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539AE2" w14:textId="77777777" w:rsidR="00CA3CBA" w:rsidRPr="00483BFD" w:rsidRDefault="00CF0839" w:rsidP="00483BFD">
      <w:pPr>
        <w:pStyle w:val="Encabezado"/>
        <w:tabs>
          <w:tab w:val="clear" w:pos="8504"/>
          <w:tab w:val="left" w:pos="0"/>
          <w:tab w:val="left" w:pos="2977"/>
          <w:tab w:val="right" w:pos="9356"/>
        </w:tabs>
        <w:ind w:left="0"/>
        <w:jc w:val="both"/>
        <w:rPr>
          <w:rFonts w:ascii="Bookman Old Style" w:hAnsi="Bookman Old Style"/>
          <w:color w:val="000000" w:themeColor="text1"/>
          <w:szCs w:val="24"/>
          <w:lang w:val="es-ES"/>
        </w:rPr>
      </w:pPr>
      <w:r>
        <w:rPr>
          <w:rFonts w:ascii="Bookman Old Style" w:hAnsi="Bookman Old Style"/>
          <w:noProof/>
          <w:color w:val="000000" w:themeColor="text1"/>
          <w:szCs w:val="24"/>
          <w:highlight w:val="magenta"/>
          <w:lang w:eastAsia="es-CO"/>
        </w:rPr>
        <w:drawing>
          <wp:anchor distT="0" distB="0" distL="114300" distR="114300" simplePos="0" relativeHeight="251657728" behindDoc="0" locked="0" layoutInCell="1" allowOverlap="1" wp14:anchorId="6D664280" wp14:editId="07121D51">
            <wp:simplePos x="0" y="0"/>
            <wp:positionH relativeFrom="column">
              <wp:posOffset>2570480</wp:posOffset>
            </wp:positionH>
            <wp:positionV relativeFrom="paragraph">
              <wp:posOffset>-669925</wp:posOffset>
            </wp:positionV>
            <wp:extent cx="666750" cy="619125"/>
            <wp:effectExtent l="0" t="0" r="0" b="9525"/>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14:paraId="5769A093" w14:textId="77777777" w:rsidR="00625DC6" w:rsidRPr="00483BFD" w:rsidRDefault="00625DC6" w:rsidP="00483BFD">
      <w:pPr>
        <w:pStyle w:val="Encabezado"/>
        <w:tabs>
          <w:tab w:val="clear" w:pos="8504"/>
          <w:tab w:val="left" w:pos="0"/>
          <w:tab w:val="right" w:pos="9356"/>
        </w:tabs>
        <w:ind w:left="0"/>
        <w:jc w:val="both"/>
        <w:rPr>
          <w:rFonts w:ascii="Bookman Old Style" w:hAnsi="Bookman Old Style"/>
          <w:color w:val="000000" w:themeColor="text1"/>
          <w:szCs w:val="24"/>
          <w:lang w:val="es-ES"/>
        </w:rPr>
      </w:pPr>
    </w:p>
    <w:p w14:paraId="0A420464" w14:textId="77777777" w:rsidR="00CA77FB" w:rsidRPr="00326014" w:rsidRDefault="00CA77FB" w:rsidP="00326014">
      <w:pPr>
        <w:ind w:left="0"/>
        <w:jc w:val="center"/>
        <w:rPr>
          <w:rFonts w:ascii="Bookman Old Style" w:hAnsi="Bookman Old Style"/>
          <w:noProof/>
        </w:rPr>
      </w:pPr>
      <w:r w:rsidRPr="00326014">
        <w:rPr>
          <w:rFonts w:ascii="Bookman Old Style" w:hAnsi="Bookman Old Style"/>
        </w:rPr>
        <w:t>Ministerio de Minas y Energía</w:t>
      </w:r>
    </w:p>
    <w:p w14:paraId="21AF33C4" w14:textId="77777777" w:rsidR="00CA77FB" w:rsidRPr="00F766A9" w:rsidRDefault="00CA77FB" w:rsidP="00326014">
      <w:pPr>
        <w:ind w:left="0"/>
      </w:pPr>
    </w:p>
    <w:p w14:paraId="5961ABF6" w14:textId="77777777" w:rsidR="00CA77FB" w:rsidRPr="00C5411A" w:rsidRDefault="00CA77FB" w:rsidP="00C5411A">
      <w:pPr>
        <w:ind w:left="0"/>
        <w:jc w:val="center"/>
        <w:rPr>
          <w:rFonts w:ascii="Bookman Old Style" w:hAnsi="Bookman Old Style"/>
          <w:b/>
        </w:rPr>
      </w:pPr>
      <w:r w:rsidRPr="00C5411A">
        <w:rPr>
          <w:rFonts w:ascii="Bookman Old Style" w:hAnsi="Bookman Old Style"/>
          <w:b/>
        </w:rPr>
        <w:t>COMISIÓN DE REGULACIÓN DE ENERGÍA Y GAS</w:t>
      </w:r>
    </w:p>
    <w:p w14:paraId="130EDA55" w14:textId="77777777" w:rsidR="00CA77FB" w:rsidRPr="00F766A9" w:rsidRDefault="00785730" w:rsidP="00326014">
      <w:r w:rsidRPr="00F766A9">
        <w:tab/>
      </w:r>
    </w:p>
    <w:p w14:paraId="3BDA99D0" w14:textId="77777777" w:rsidR="00CA77FB" w:rsidRPr="00C5411A" w:rsidRDefault="00CA77FB" w:rsidP="00C5411A">
      <w:pPr>
        <w:ind w:left="0"/>
        <w:jc w:val="center"/>
        <w:rPr>
          <w:rFonts w:ascii="Bookman Old Style" w:hAnsi="Bookman Old Style"/>
          <w:b/>
        </w:rPr>
      </w:pPr>
      <w:r w:rsidRPr="00C5411A">
        <w:rPr>
          <w:rFonts w:ascii="Bookman Old Style" w:hAnsi="Bookman Old Style"/>
          <w:b/>
        </w:rPr>
        <w:t>RESOLUCIÓN No</w:t>
      </w:r>
      <w:r w:rsidR="00415B6E" w:rsidRPr="00C5411A">
        <w:rPr>
          <w:rFonts w:ascii="Bookman Old Style" w:hAnsi="Bookman Old Style"/>
          <w:b/>
        </w:rPr>
        <w:t xml:space="preserve">.       </w:t>
      </w:r>
      <w:r w:rsidR="00326014">
        <w:rPr>
          <w:rFonts w:ascii="Bookman Old Style" w:hAnsi="Bookman Old Style"/>
          <w:b/>
        </w:rPr>
        <w:tab/>
      </w:r>
      <w:r w:rsidR="00326014">
        <w:rPr>
          <w:rFonts w:ascii="Bookman Old Style" w:hAnsi="Bookman Old Style"/>
          <w:b/>
        </w:rPr>
        <w:tab/>
      </w:r>
      <w:r w:rsidR="00415B6E" w:rsidRPr="00C5411A">
        <w:rPr>
          <w:rFonts w:ascii="Bookman Old Style" w:hAnsi="Bookman Old Style"/>
          <w:b/>
        </w:rPr>
        <w:t xml:space="preserve">   </w:t>
      </w:r>
      <w:r w:rsidR="00795BFB" w:rsidRPr="00C5411A">
        <w:rPr>
          <w:rFonts w:ascii="Bookman Old Style" w:hAnsi="Bookman Old Style"/>
          <w:b/>
        </w:rPr>
        <w:t xml:space="preserve">  </w:t>
      </w:r>
      <w:r w:rsidRPr="00C5411A">
        <w:rPr>
          <w:rFonts w:ascii="Bookman Old Style" w:hAnsi="Bookman Old Style"/>
          <w:b/>
        </w:rPr>
        <w:t xml:space="preserve">DE </w:t>
      </w:r>
      <w:r w:rsidR="00C25FA5" w:rsidRPr="00C5411A">
        <w:rPr>
          <w:rFonts w:ascii="Bookman Old Style" w:hAnsi="Bookman Old Style"/>
          <w:b/>
        </w:rPr>
        <w:t>2017</w:t>
      </w:r>
    </w:p>
    <w:p w14:paraId="4C4B9D79" w14:textId="77777777" w:rsidR="00CA77FB" w:rsidRPr="00F766A9" w:rsidRDefault="00CA77FB" w:rsidP="00483BFD">
      <w:pPr>
        <w:tabs>
          <w:tab w:val="right" w:pos="9356"/>
        </w:tabs>
        <w:ind w:left="0"/>
        <w:jc w:val="center"/>
        <w:rPr>
          <w:rFonts w:ascii="Bookman Old Style" w:hAnsi="Bookman Old Style" w:cs="Arial"/>
          <w:b/>
          <w:snapToGrid w:val="0"/>
          <w:color w:val="000000" w:themeColor="text1"/>
        </w:rPr>
      </w:pPr>
    </w:p>
    <w:p w14:paraId="0BE50DCA" w14:textId="77777777" w:rsidR="00CA77FB" w:rsidRPr="00326014" w:rsidRDefault="00CA77FB" w:rsidP="00C5411A">
      <w:pPr>
        <w:ind w:left="0"/>
        <w:jc w:val="center"/>
        <w:rPr>
          <w:rFonts w:ascii="Bookman Old Style" w:hAnsi="Bookman Old Style"/>
        </w:rPr>
      </w:pPr>
      <w:r w:rsidRPr="00326014">
        <w:rPr>
          <w:rFonts w:ascii="Bookman Old Style" w:hAnsi="Bookman Old Style"/>
        </w:rPr>
        <w:t>(</w:t>
      </w:r>
      <w:r w:rsidR="008160BF" w:rsidRPr="00326014">
        <w:rPr>
          <w:rFonts w:ascii="Bookman Old Style" w:hAnsi="Bookman Old Style"/>
        </w:rPr>
        <w:t xml:space="preserve">                           </w:t>
      </w:r>
      <w:r w:rsidRPr="00326014">
        <w:rPr>
          <w:rFonts w:ascii="Bookman Old Style" w:hAnsi="Bookman Old Style"/>
        </w:rPr>
        <w:t>)</w:t>
      </w:r>
    </w:p>
    <w:p w14:paraId="6D4EC842" w14:textId="77777777" w:rsidR="008160BF" w:rsidRPr="00326014" w:rsidRDefault="008160BF" w:rsidP="008160BF">
      <w:pPr>
        <w:tabs>
          <w:tab w:val="left" w:pos="0"/>
          <w:tab w:val="right" w:pos="9356"/>
        </w:tabs>
        <w:ind w:left="0"/>
        <w:jc w:val="center"/>
        <w:rPr>
          <w:rFonts w:ascii="Bookman Old Style" w:hAnsi="Bookman Old Style"/>
          <w:lang w:val="es-ES_tradnl"/>
        </w:rPr>
      </w:pPr>
    </w:p>
    <w:p w14:paraId="02658FEE" w14:textId="77777777" w:rsidR="008160BF" w:rsidRPr="00F766A9" w:rsidRDefault="008160BF" w:rsidP="008160BF">
      <w:pPr>
        <w:tabs>
          <w:tab w:val="left" w:pos="0"/>
          <w:tab w:val="right" w:pos="9356"/>
        </w:tabs>
        <w:ind w:left="0"/>
        <w:jc w:val="center"/>
        <w:rPr>
          <w:rFonts w:ascii="Bookman Old Style" w:hAnsi="Bookman Old Style"/>
          <w:lang w:val="es-ES_tradnl"/>
        </w:rPr>
      </w:pPr>
    </w:p>
    <w:p w14:paraId="0D4F4BFF" w14:textId="77777777" w:rsidR="008160BF" w:rsidRPr="00F766A9" w:rsidRDefault="008160BF" w:rsidP="008160BF">
      <w:pPr>
        <w:tabs>
          <w:tab w:val="left" w:pos="0"/>
          <w:tab w:val="right" w:pos="9356"/>
        </w:tabs>
        <w:ind w:left="0"/>
        <w:jc w:val="center"/>
        <w:rPr>
          <w:rFonts w:ascii="Bookman Old Style" w:hAnsi="Bookman Old Style"/>
          <w:lang w:val="es-ES_tradnl"/>
        </w:rPr>
      </w:pPr>
    </w:p>
    <w:p w14:paraId="36232166" w14:textId="77777777" w:rsidR="008160BF" w:rsidRPr="00F766A9" w:rsidRDefault="008160BF" w:rsidP="008160BF">
      <w:pPr>
        <w:tabs>
          <w:tab w:val="left" w:pos="3418"/>
        </w:tabs>
        <w:ind w:left="0"/>
        <w:rPr>
          <w:rFonts w:ascii="Bookman Old Style" w:hAnsi="Bookman Old Style"/>
          <w:bCs/>
          <w:lang w:val="es-CO"/>
        </w:rPr>
      </w:pPr>
    </w:p>
    <w:p w14:paraId="7CC51385" w14:textId="5C4B3D5B" w:rsidR="008160BF" w:rsidRPr="00F766A9" w:rsidRDefault="00C76E36" w:rsidP="00326014">
      <w:pPr>
        <w:ind w:left="426" w:right="289"/>
        <w:jc w:val="center"/>
        <w:rPr>
          <w:rFonts w:ascii="Bookman Old Style" w:eastAsia="Arial Unicode MS" w:hAnsi="Bookman Old Style" w:cs="Arial"/>
          <w:bCs/>
        </w:rPr>
      </w:pPr>
      <w:r w:rsidRPr="00C76E36">
        <w:rPr>
          <w:rFonts w:ascii="Bookman Old Style" w:hAnsi="Bookman Old Style"/>
        </w:rPr>
        <w:t>Por la cual se ajustan algunos aspectos referentes a la comercialización del mercado mayorista de gas natural y se compila la Resolución CREG 089 de 2013 con todos sus ajustes y modificaciones</w:t>
      </w:r>
    </w:p>
    <w:p w14:paraId="2F8ABF31" w14:textId="77777777" w:rsidR="008160BF" w:rsidRPr="00F766A9" w:rsidRDefault="008160BF" w:rsidP="008160BF">
      <w:pPr>
        <w:tabs>
          <w:tab w:val="left" w:pos="0"/>
        </w:tabs>
        <w:ind w:left="360" w:right="281"/>
        <w:jc w:val="center"/>
        <w:rPr>
          <w:rFonts w:ascii="Bookman Old Style" w:eastAsia="Arial Unicode MS" w:hAnsi="Bookman Old Style" w:cs="Arial"/>
          <w:bCs/>
        </w:rPr>
      </w:pPr>
    </w:p>
    <w:p w14:paraId="78D58799" w14:textId="77777777" w:rsidR="008160BF" w:rsidRPr="00F766A9" w:rsidRDefault="008160BF" w:rsidP="008160BF">
      <w:pPr>
        <w:tabs>
          <w:tab w:val="left" w:pos="0"/>
        </w:tabs>
        <w:ind w:left="360" w:right="281"/>
        <w:jc w:val="center"/>
        <w:rPr>
          <w:rFonts w:ascii="Bookman Old Style" w:eastAsia="Arial Unicode MS" w:hAnsi="Bookman Old Style" w:cs="Arial"/>
          <w:bCs/>
        </w:rPr>
      </w:pPr>
    </w:p>
    <w:p w14:paraId="32BFFFC1" w14:textId="77777777" w:rsidR="008160BF" w:rsidRPr="00F766A9" w:rsidRDefault="008160BF" w:rsidP="00326014">
      <w:pPr>
        <w:ind w:left="0" w:right="5"/>
        <w:jc w:val="center"/>
        <w:rPr>
          <w:rFonts w:ascii="Bookman Old Style" w:eastAsia="Arial Unicode MS" w:hAnsi="Bookman Old Style" w:cs="Arial"/>
          <w:b/>
          <w:bCs/>
        </w:rPr>
      </w:pPr>
      <w:r w:rsidRPr="00F766A9">
        <w:rPr>
          <w:rFonts w:ascii="Bookman Old Style" w:eastAsia="Arial Unicode MS" w:hAnsi="Bookman Old Style" w:cs="Arial"/>
          <w:b/>
          <w:bCs/>
        </w:rPr>
        <w:t>LA COMISIÓN DE REGULACIÓN DE ENERGÍA Y GAS</w:t>
      </w:r>
    </w:p>
    <w:p w14:paraId="0AC35CAB" w14:textId="77777777" w:rsidR="00CD5DB7" w:rsidRPr="00F766A9" w:rsidRDefault="00CD5DB7" w:rsidP="00483BFD">
      <w:pPr>
        <w:ind w:left="0"/>
        <w:rPr>
          <w:rFonts w:ascii="Bookman Old Style" w:hAnsi="Bookman Old Style" w:cs="Arial"/>
          <w:color w:val="000000" w:themeColor="text1"/>
          <w:lang w:eastAsia="es-CO"/>
        </w:rPr>
      </w:pPr>
    </w:p>
    <w:p w14:paraId="03C6BF87" w14:textId="77777777" w:rsidR="00CD5DB7" w:rsidRPr="00F766A9" w:rsidRDefault="00CD5DB7" w:rsidP="00483BFD">
      <w:pPr>
        <w:ind w:left="0"/>
        <w:rPr>
          <w:rFonts w:ascii="Bookman Old Style" w:hAnsi="Bookman Old Style" w:cs="Arial"/>
          <w:color w:val="000000" w:themeColor="text1"/>
          <w:lang w:eastAsia="es-CO"/>
        </w:rPr>
      </w:pPr>
    </w:p>
    <w:p w14:paraId="7AAE4261" w14:textId="77777777" w:rsidR="00CD5DB7" w:rsidRPr="00F766A9" w:rsidRDefault="00351CB1" w:rsidP="00351CB1">
      <w:pPr>
        <w:ind w:left="0"/>
        <w:jc w:val="center"/>
        <w:rPr>
          <w:rFonts w:ascii="Bookman Old Style" w:hAnsi="Bookman Old Style" w:cs="Arial"/>
          <w:color w:val="000000" w:themeColor="text1"/>
          <w:lang w:eastAsia="es-CO"/>
        </w:rPr>
      </w:pPr>
      <w:r w:rsidRPr="00F766A9">
        <w:rPr>
          <w:rFonts w:ascii="Bookman Old Style" w:hAnsi="Bookman Old Style" w:cs="Arial"/>
          <w:color w:val="000000" w:themeColor="text1"/>
          <w:lang w:eastAsia="es-CO"/>
        </w:rPr>
        <w:t>En ejercicio de las atribuciones constitucionales y legales, en especial las conferidas por la Ley 142 de 1994 y los Decretos 2253 de 1994 y 1260 de 2013</w:t>
      </w:r>
      <w:r w:rsidR="00057E83" w:rsidRPr="00F766A9">
        <w:rPr>
          <w:rFonts w:ascii="Bookman Old Style" w:hAnsi="Bookman Old Style" w:cs="Arial"/>
          <w:color w:val="000000" w:themeColor="text1"/>
          <w:lang w:eastAsia="es-CO"/>
        </w:rPr>
        <w:t>, y</w:t>
      </w:r>
    </w:p>
    <w:p w14:paraId="0A35871E" w14:textId="77777777" w:rsidR="00CD5DB7" w:rsidRPr="00F766A9" w:rsidRDefault="00CD5DB7" w:rsidP="00483BFD">
      <w:pPr>
        <w:ind w:left="0"/>
        <w:rPr>
          <w:rFonts w:ascii="Bookman Old Style" w:hAnsi="Bookman Old Style" w:cs="Arial"/>
          <w:color w:val="000000" w:themeColor="text1"/>
          <w:lang w:eastAsia="es-CO"/>
        </w:rPr>
      </w:pPr>
    </w:p>
    <w:p w14:paraId="428D3163" w14:textId="77777777" w:rsidR="00415B6E" w:rsidRPr="00F766A9" w:rsidRDefault="00415B6E" w:rsidP="00483BFD">
      <w:pPr>
        <w:ind w:left="0"/>
        <w:jc w:val="center"/>
        <w:rPr>
          <w:rFonts w:ascii="Bookman Old Style" w:hAnsi="Bookman Old Style" w:cs="Arial"/>
          <w:b/>
          <w:bCs/>
          <w:color w:val="000000" w:themeColor="text1"/>
          <w:lang w:val="pt-BR" w:eastAsia="es-CO"/>
        </w:rPr>
      </w:pPr>
    </w:p>
    <w:p w14:paraId="3DAC723D" w14:textId="77777777" w:rsidR="00CD5DB7" w:rsidRPr="00F766A9" w:rsidRDefault="00CD5DB7" w:rsidP="00483BFD">
      <w:pPr>
        <w:ind w:left="0"/>
        <w:jc w:val="center"/>
        <w:rPr>
          <w:rFonts w:ascii="Bookman Old Style" w:hAnsi="Bookman Old Style" w:cs="Arial"/>
          <w:b/>
          <w:bCs/>
          <w:color w:val="000000" w:themeColor="text1"/>
          <w:lang w:val="pt-BR" w:eastAsia="es-CO"/>
        </w:rPr>
      </w:pPr>
      <w:r w:rsidRPr="00F766A9">
        <w:rPr>
          <w:rFonts w:ascii="Bookman Old Style" w:hAnsi="Bookman Old Style" w:cs="Arial"/>
          <w:b/>
          <w:bCs/>
          <w:color w:val="000000" w:themeColor="text1"/>
          <w:lang w:val="pt-BR" w:eastAsia="es-CO"/>
        </w:rPr>
        <w:t>C O N S I D E R A N D O</w:t>
      </w:r>
      <w:r w:rsidR="00415B6E" w:rsidRPr="00F766A9">
        <w:rPr>
          <w:rFonts w:ascii="Bookman Old Style" w:hAnsi="Bookman Old Style" w:cs="Arial"/>
          <w:b/>
          <w:bCs/>
          <w:color w:val="000000" w:themeColor="text1"/>
          <w:lang w:val="pt-BR" w:eastAsia="es-CO"/>
        </w:rPr>
        <w:t xml:space="preserve">   </w:t>
      </w:r>
      <w:r w:rsidR="00F27F24" w:rsidRPr="00F766A9">
        <w:rPr>
          <w:rFonts w:ascii="Bookman Old Style" w:hAnsi="Bookman Old Style" w:cs="Arial"/>
          <w:b/>
          <w:bCs/>
          <w:color w:val="000000" w:themeColor="text1"/>
          <w:lang w:val="pt-BR" w:eastAsia="es-CO"/>
        </w:rPr>
        <w:t>Q U E</w:t>
      </w:r>
      <w:r w:rsidRPr="00F766A9">
        <w:rPr>
          <w:rFonts w:ascii="Bookman Old Style" w:hAnsi="Bookman Old Style" w:cs="Arial"/>
          <w:b/>
          <w:bCs/>
          <w:color w:val="000000" w:themeColor="text1"/>
          <w:lang w:val="pt-BR" w:eastAsia="es-CO"/>
        </w:rPr>
        <w:t>:</w:t>
      </w:r>
    </w:p>
    <w:p w14:paraId="1BA76EBF" w14:textId="77777777" w:rsidR="00CD5DB7" w:rsidRPr="00F766A9" w:rsidRDefault="00CD5DB7" w:rsidP="00483BFD">
      <w:pPr>
        <w:ind w:left="0"/>
        <w:jc w:val="center"/>
        <w:rPr>
          <w:rFonts w:ascii="Bookman Old Style" w:hAnsi="Bookman Old Style" w:cs="Arial"/>
          <w:color w:val="000000" w:themeColor="text1"/>
          <w:lang w:val="pt-BR" w:eastAsia="es-CO"/>
        </w:rPr>
      </w:pPr>
    </w:p>
    <w:p w14:paraId="01504E09" w14:textId="77777777" w:rsidR="00CD5DB7" w:rsidRPr="00F766A9" w:rsidRDefault="00CD5DB7" w:rsidP="00483BFD">
      <w:pPr>
        <w:ind w:left="0"/>
        <w:jc w:val="both"/>
        <w:rPr>
          <w:rFonts w:ascii="Bookman Old Style" w:hAnsi="Bookman Old Style" w:cs="Arial"/>
          <w:color w:val="000000" w:themeColor="text1"/>
          <w:lang w:val="pt-BR"/>
        </w:rPr>
      </w:pPr>
    </w:p>
    <w:p w14:paraId="00CE6F0A" w14:textId="77777777" w:rsidR="00A90036" w:rsidRPr="00F766A9" w:rsidRDefault="00A90036" w:rsidP="00772996">
      <w:pPr>
        <w:ind w:left="0"/>
        <w:jc w:val="both"/>
        <w:rPr>
          <w:rFonts w:ascii="Bookman Old Style" w:hAnsi="Bookman Old Style" w:cs="Arial"/>
          <w:bCs/>
          <w:color w:val="000000" w:themeColor="text1"/>
          <w:lang w:eastAsia="es-CO"/>
        </w:rPr>
      </w:pPr>
      <w:r w:rsidRPr="00F766A9">
        <w:rPr>
          <w:rFonts w:ascii="Bookman Old Style" w:hAnsi="Bookman Old Style" w:cs="Arial"/>
          <w:bCs/>
          <w:color w:val="000000" w:themeColor="text1"/>
          <w:lang w:eastAsia="es-CO"/>
        </w:rPr>
        <w:t>El inciso tercero del artículo 333 de la Constitución Política establece que “(e)l Estado, por mandato de la ley, impedirá que se obstruya o se restrinja la libertad económica y evitará o controlará cualquier abuso que personas o empresas hagan de su posición dominante en el mercado nacional”.</w:t>
      </w:r>
    </w:p>
    <w:p w14:paraId="0A8675DB" w14:textId="77777777" w:rsidR="00A90036" w:rsidRPr="00F766A9" w:rsidRDefault="00A90036" w:rsidP="00772996">
      <w:pPr>
        <w:ind w:left="0"/>
        <w:jc w:val="both"/>
        <w:rPr>
          <w:rFonts w:ascii="Bookman Old Style" w:hAnsi="Bookman Old Style" w:cs="Arial"/>
          <w:color w:val="000000" w:themeColor="text1"/>
        </w:rPr>
      </w:pPr>
    </w:p>
    <w:p w14:paraId="6363F968" w14:textId="77777777" w:rsidR="00A90036" w:rsidRPr="00F766A9" w:rsidRDefault="00A90036" w:rsidP="00772996">
      <w:pPr>
        <w:ind w:left="0"/>
        <w:jc w:val="both"/>
        <w:rPr>
          <w:rFonts w:ascii="Bookman Old Style" w:hAnsi="Bookman Old Style" w:cs="Arial"/>
          <w:color w:val="000000" w:themeColor="text1"/>
          <w:lang w:val="es-ES_tradnl"/>
        </w:rPr>
      </w:pPr>
      <w:r w:rsidRPr="00F766A9">
        <w:rPr>
          <w:rFonts w:ascii="Bookman Old Style" w:hAnsi="Bookman Old Style" w:cs="Arial"/>
          <w:color w:val="000000" w:themeColor="text1"/>
          <w:lang w:val="es-ES_tradnl"/>
        </w:rPr>
        <w:t>El artículo 365 de la Constitución Política establece, a su vez, que “(l)os servicios públicos son inherentes a la finalidad social del Estado. Es deber del Estado asegurar su prestación eficiente a todos los habitantes del territorio nacional”, que los mismos estarán sometidos al régimen jurídico que fije la ley, y que “(e)n todo caso, el Estado mantendrá la regulación, el control y la vigilancia de dichos servicios”.</w:t>
      </w:r>
    </w:p>
    <w:p w14:paraId="0D63E7BE" w14:textId="77777777" w:rsidR="00A90036" w:rsidRPr="00F766A9" w:rsidRDefault="00A90036" w:rsidP="00772996">
      <w:pPr>
        <w:ind w:left="0"/>
        <w:jc w:val="both"/>
        <w:rPr>
          <w:rFonts w:ascii="Bookman Old Style" w:hAnsi="Bookman Old Style" w:cs="Arial"/>
          <w:color w:val="000000" w:themeColor="text1"/>
        </w:rPr>
      </w:pPr>
    </w:p>
    <w:p w14:paraId="4CBE200A" w14:textId="77777777" w:rsidR="00A90036" w:rsidRPr="00F766A9" w:rsidRDefault="00A90036" w:rsidP="00772996">
      <w:pPr>
        <w:ind w:left="0"/>
        <w:jc w:val="both"/>
        <w:rPr>
          <w:rFonts w:ascii="Bookman Old Style" w:hAnsi="Bookman Old Style" w:cs="Calibri"/>
          <w:color w:val="000000" w:themeColor="text1"/>
        </w:rPr>
      </w:pPr>
      <w:r w:rsidRPr="00F766A9">
        <w:rPr>
          <w:rFonts w:ascii="Bookman Old Style" w:hAnsi="Bookman Old Style" w:cs="Calibri"/>
          <w:color w:val="000000" w:themeColor="text1"/>
        </w:rPr>
        <w:t xml:space="preserve">Los artículos 1, 2, 3 y 4 de la Ley 142 de 1994 establecen que los servicios públicos domiciliarios son esenciales y que la intervención del Estado está encaminada, entre otros fines, a conseguir su prestación eficiente, asegurar su calidad, ampliar su cobertura, permitir la libre competencia y evitar el abuso de la posición dominante. Esto mediante diversos instrumentos expresados, entre otros, en las funciones y atribuciones asignadas a las entidades, en especial las regulaciones de las comisiones, relativas a diferentes materias como la gestión y obtención de recursos para la prestación de servicios, la fijación de metas de eficiencia, cobertura, calidad y su evaluación, la definición del régimen tarifario, </w:t>
      </w:r>
      <w:r w:rsidRPr="00F766A9">
        <w:rPr>
          <w:rFonts w:ascii="Bookman Old Style" w:hAnsi="Bookman Old Style" w:cs="Calibri"/>
          <w:color w:val="000000" w:themeColor="text1"/>
        </w:rPr>
        <w:lastRenderedPageBreak/>
        <w:t>la organización de sistemas de información, la neutralidad de la prestación de los servicios, entre otras.</w:t>
      </w:r>
    </w:p>
    <w:p w14:paraId="34E00C6E" w14:textId="77777777" w:rsidR="00A90036" w:rsidRPr="00F766A9" w:rsidRDefault="00A90036" w:rsidP="00772996">
      <w:pPr>
        <w:ind w:left="0"/>
        <w:jc w:val="both"/>
        <w:rPr>
          <w:rFonts w:ascii="Bookman Old Style" w:hAnsi="Bookman Old Style" w:cs="Arial"/>
          <w:color w:val="000000" w:themeColor="text1"/>
        </w:rPr>
      </w:pPr>
    </w:p>
    <w:p w14:paraId="1249A7EA" w14:textId="77777777" w:rsidR="00A90036" w:rsidRPr="00F766A9" w:rsidRDefault="00A90036" w:rsidP="00772996">
      <w:pPr>
        <w:ind w:left="0"/>
        <w:jc w:val="both"/>
        <w:rPr>
          <w:rFonts w:ascii="Bookman Old Style" w:hAnsi="Bookman Old Style" w:cs="Calibri"/>
          <w:color w:val="000000" w:themeColor="text1"/>
        </w:rPr>
      </w:pPr>
      <w:r w:rsidRPr="00F766A9">
        <w:rPr>
          <w:rFonts w:ascii="Bookman Old Style" w:hAnsi="Bookman Old Style" w:cs="Calibri"/>
          <w:color w:val="000000" w:themeColor="text1"/>
        </w:rPr>
        <w:t>El numeral 14.18 del artículo 14 y el artículo 69 ambos de la Ley 142 de 1994 prevén a cargo de las comisiones de regulación la atribución de regular el servicio público respectivo con sujeción a la ley y a los decretos reglamentarios como una función de intervención sobre la base de lo que las normas superiores dispongan para asegurar que quienes presten los servicios públicos se sujeten a sus mandatos. Dicha atribución consiste en la facultad de dictar normas de carácter general o particular en los términos de la Constitución y la ley, para someter la conducta de las personas que presten los servicios públicos domiciliarios y sus actividades complementarias a las reglas, normas, principios y deberes establecidos por la ley y los reglamentos.</w:t>
      </w:r>
    </w:p>
    <w:p w14:paraId="2EBB6838" w14:textId="77777777" w:rsidR="00A90036" w:rsidRPr="00F766A9" w:rsidRDefault="00A90036" w:rsidP="00772996">
      <w:pPr>
        <w:ind w:left="0"/>
        <w:jc w:val="both"/>
        <w:rPr>
          <w:rFonts w:ascii="Bookman Old Style" w:hAnsi="Bookman Old Style" w:cs="Arial"/>
          <w:color w:val="000000" w:themeColor="text1"/>
        </w:rPr>
      </w:pPr>
    </w:p>
    <w:p w14:paraId="6699E643"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El artículo 34 de la Ley 142 de 1994 dispone que “las empresas de servicios públicos, en todos sus actos y contratos, deben evitar privilegios y discriminaciones injustificadas, y abstenerse de toda práctica que tenga la capacidad, el propósito o el efecto de generar competencia desleal o de restringir en forma indebida la competencia”, estableciendo para el efecto, entre otras, qué prácticas son consideradas como restricción indebida a la competencia, dentro de las que se destaca la establecida en su numeral 34.6, que estipula como una de ellas, “el abuso de la posición dominante al que se refiere el artículo 133 de esta Ley, cualquiera que sea la otra parte contratante y en cualquier clase de contratos”.</w:t>
      </w:r>
    </w:p>
    <w:p w14:paraId="392381D7" w14:textId="77777777" w:rsidR="00A90036" w:rsidRPr="00F766A9" w:rsidRDefault="00A90036" w:rsidP="00772996">
      <w:pPr>
        <w:ind w:left="0"/>
        <w:jc w:val="both"/>
        <w:rPr>
          <w:rFonts w:ascii="Bookman Old Style" w:hAnsi="Bookman Old Style" w:cs="Arial"/>
          <w:color w:val="000000" w:themeColor="text1"/>
        </w:rPr>
      </w:pPr>
    </w:p>
    <w:p w14:paraId="2238E55B"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Según lo dispuesto en el artículo 73 de la Ley 142 de 1994, corresponde a las comisiones regular los monopolios en la prestación de los servicios públicos, cuando la competencia no sea, de hecho, posible y, en los demás casos, la de promover la competencia entre quienes prestan servicios públicos, para que las operaciones de los monopolistas o de los competidores sean económicamente eficientes, no impliquen abuso de posición dominante y produzcan servicios de calidad.</w:t>
      </w:r>
    </w:p>
    <w:p w14:paraId="7BC39C23" w14:textId="77777777" w:rsidR="00A90036" w:rsidRPr="00F766A9" w:rsidRDefault="00A90036" w:rsidP="00772996">
      <w:pPr>
        <w:ind w:left="0"/>
        <w:jc w:val="both"/>
        <w:rPr>
          <w:rFonts w:ascii="Bookman Old Style" w:hAnsi="Bookman Old Style" w:cs="Arial"/>
          <w:color w:val="000000" w:themeColor="text1"/>
        </w:rPr>
      </w:pPr>
    </w:p>
    <w:p w14:paraId="1A49E0E1"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De acuerdo con lo establecido en el literal a) del numeral  74.1 del artículo 74 de la Ley 142 de 1994, es función de la Comisión de Regulación de Energía y Gas, CREG, regular el ejercicio de las actividades de los sectores de energía y gas combustible para asegurar la disponibilidad de una oferta energética eficiente, propiciar la competencia en el sector de minas y energía, proponer la adopción de las medidas necesarias para impedir abusos de posición dominante y buscar la liberación gradual de los mercados hacia la libre competencia.</w:t>
      </w:r>
    </w:p>
    <w:p w14:paraId="1F44DC73" w14:textId="77777777" w:rsidR="00A90036" w:rsidRPr="00F766A9" w:rsidRDefault="00A90036" w:rsidP="00772996">
      <w:pPr>
        <w:ind w:left="0"/>
        <w:jc w:val="both"/>
        <w:rPr>
          <w:rFonts w:ascii="Bookman Old Style" w:hAnsi="Bookman Old Style" w:cs="Arial"/>
          <w:color w:val="000000" w:themeColor="text1"/>
        </w:rPr>
      </w:pPr>
    </w:p>
    <w:p w14:paraId="2FC9F0E9"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El literal b) del numeral 74.1 del artículo 74 de la Ley 142 de 1994 determina que corresponde a la CREG e</w:t>
      </w:r>
      <w:r w:rsidRPr="00F766A9">
        <w:rPr>
          <w:rFonts w:ascii="Bookman Old Style" w:hAnsi="Bookman Old Style"/>
          <w:color w:val="000000" w:themeColor="text1"/>
        </w:rPr>
        <w:t>xpedir regulaciones específicas para el uso eficiente del gas combustible por parte de los consumidores.</w:t>
      </w:r>
    </w:p>
    <w:p w14:paraId="712BD8E8" w14:textId="77777777" w:rsidR="00A90036" w:rsidRPr="00F766A9" w:rsidRDefault="00A90036" w:rsidP="00772996">
      <w:pPr>
        <w:ind w:left="0"/>
        <w:jc w:val="both"/>
        <w:rPr>
          <w:rFonts w:ascii="Bookman Old Style" w:hAnsi="Bookman Old Style" w:cs="Arial"/>
          <w:color w:val="000000" w:themeColor="text1"/>
        </w:rPr>
      </w:pPr>
    </w:p>
    <w:p w14:paraId="3A2D3A50"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De acuerdo con lo establecido en el literal c) del numeral 74.1 del artículo 74 de la Ley 142 de 1994, es función de la CREG establecer el reglamento de operación para regular el funcionamiento del mercado mayorista de gas combustible.</w:t>
      </w:r>
    </w:p>
    <w:p w14:paraId="7422D69E" w14:textId="77777777" w:rsidR="00A90036" w:rsidRPr="00F766A9" w:rsidRDefault="00A90036" w:rsidP="00772996">
      <w:pPr>
        <w:ind w:left="0"/>
        <w:jc w:val="both"/>
        <w:rPr>
          <w:rFonts w:ascii="Bookman Old Style" w:hAnsi="Bookman Old Style" w:cs="Arial"/>
          <w:color w:val="000000" w:themeColor="text1"/>
        </w:rPr>
      </w:pPr>
    </w:p>
    <w:p w14:paraId="18D525D7" w14:textId="77777777" w:rsidR="00F43046" w:rsidRDefault="00F43046" w:rsidP="00772996">
      <w:pPr>
        <w:ind w:left="0"/>
        <w:jc w:val="both"/>
        <w:rPr>
          <w:rFonts w:ascii="Bookman Old Style" w:hAnsi="Bookman Old Style" w:cs="Arial"/>
          <w:color w:val="000000" w:themeColor="text1"/>
        </w:rPr>
      </w:pPr>
    </w:p>
    <w:p w14:paraId="4419717C" w14:textId="77777777" w:rsidR="00F43046" w:rsidRDefault="00F43046" w:rsidP="00772996">
      <w:pPr>
        <w:ind w:left="0"/>
        <w:jc w:val="both"/>
        <w:rPr>
          <w:rFonts w:ascii="Bookman Old Style" w:hAnsi="Bookman Old Style" w:cs="Arial"/>
          <w:color w:val="000000" w:themeColor="text1"/>
        </w:rPr>
      </w:pPr>
    </w:p>
    <w:p w14:paraId="77905724"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 artículo 139 de la Ley 142 de 1994 establece que no es falla en la prestación del servicio la suspensión que haga la empresa para hacer reparaciones técnicas, mantenimientos periódicos y racionamientos por fuerza mayor, siempre que de ello se </w:t>
      </w:r>
      <w:r w:rsidR="009F01D6" w:rsidRPr="00F766A9">
        <w:rPr>
          <w:rFonts w:ascii="Bookman Old Style" w:hAnsi="Bookman Old Style" w:cs="Arial"/>
          <w:color w:val="000000" w:themeColor="text1"/>
        </w:rPr>
        <w:t>dé</w:t>
      </w:r>
      <w:r w:rsidRPr="00F766A9">
        <w:rPr>
          <w:rFonts w:ascii="Bookman Old Style" w:hAnsi="Bookman Old Style" w:cs="Arial"/>
          <w:color w:val="000000" w:themeColor="text1"/>
        </w:rPr>
        <w:t xml:space="preserve"> aviso amplio y oportuno.</w:t>
      </w:r>
    </w:p>
    <w:p w14:paraId="776C0812" w14:textId="77777777" w:rsidR="00A90036" w:rsidRPr="00F766A9" w:rsidRDefault="00A90036" w:rsidP="00772996">
      <w:pPr>
        <w:ind w:left="0"/>
        <w:jc w:val="both"/>
        <w:rPr>
          <w:rFonts w:ascii="Bookman Old Style" w:hAnsi="Bookman Old Style" w:cs="Arial"/>
          <w:color w:val="000000" w:themeColor="text1"/>
        </w:rPr>
      </w:pPr>
    </w:p>
    <w:p w14:paraId="067E8E75" w14:textId="77777777" w:rsidR="00A90036" w:rsidRPr="00F766A9" w:rsidRDefault="00A90036" w:rsidP="00772996">
      <w:pPr>
        <w:ind w:left="0"/>
        <w:jc w:val="both"/>
        <w:rPr>
          <w:rFonts w:ascii="Bookman Old Style" w:hAnsi="Bookman Old Style" w:cs="Calibri"/>
          <w:color w:val="000000" w:themeColor="text1"/>
        </w:rPr>
      </w:pPr>
      <w:r w:rsidRPr="00F766A9">
        <w:rPr>
          <w:rFonts w:ascii="Bookman Old Style" w:hAnsi="Bookman Old Style" w:cs="Calibri"/>
          <w:color w:val="000000" w:themeColor="text1"/>
        </w:rPr>
        <w:t>La potestad normativa atribuida a las comisiones de regulación es una manifestación de la intervención del Estado en la economía expresada en la regulación con la finalidad de corregir las fallas del mercado, delimitar la libertad de empresa, preservar la competencia económica, mejorar la prestación de los servicios públicos y proteger los derechos de los usuarios.</w:t>
      </w:r>
    </w:p>
    <w:p w14:paraId="402BD1FB" w14:textId="77777777" w:rsidR="00A90036" w:rsidRPr="00F766A9" w:rsidRDefault="00A90036" w:rsidP="00772996">
      <w:pPr>
        <w:ind w:left="0"/>
        <w:jc w:val="both"/>
        <w:rPr>
          <w:rFonts w:ascii="Bookman Old Style" w:hAnsi="Bookman Old Style" w:cs="Arial"/>
          <w:color w:val="000000" w:themeColor="text1"/>
        </w:rPr>
      </w:pPr>
    </w:p>
    <w:p w14:paraId="6C235BDA"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La Ley 401 de 1997 dispuso en el parágrafo 2 de su artículo 11 que “las competencias previstas en la Ley </w:t>
      </w:r>
      <w:hyperlink r:id="rId9" w:anchor="1" w:tgtFrame="_blank" w:history="1">
        <w:r w:rsidRPr="00F766A9">
          <w:rPr>
            <w:rStyle w:val="Hipervnculo"/>
            <w:rFonts w:ascii="Bookman Old Style" w:hAnsi="Bookman Old Style" w:cs="Arial"/>
            <w:color w:val="000000" w:themeColor="text1"/>
            <w:u w:val="none"/>
          </w:rPr>
          <w:t>142</w:t>
        </w:r>
      </w:hyperlink>
      <w:r w:rsidRPr="00F766A9">
        <w:rPr>
          <w:rFonts w:ascii="Bookman Old Style" w:hAnsi="Bookman Old Style" w:cs="Arial"/>
          <w:color w:val="000000" w:themeColor="text1"/>
        </w:rPr>
        <w:t xml:space="preserve"> de 1994 en lo relacionado con el servicio público domiciliario, comercial e industrial de gas combustible, sólo se predicarán en los casos en que el gas se utilice efectivamente como combustible y no como materia prima de procesos industriales petroquímicos”.</w:t>
      </w:r>
    </w:p>
    <w:p w14:paraId="2387B9F3" w14:textId="77777777" w:rsidR="00A90036" w:rsidRPr="00F766A9" w:rsidRDefault="00A90036" w:rsidP="00772996">
      <w:pPr>
        <w:ind w:left="0"/>
        <w:jc w:val="both"/>
        <w:rPr>
          <w:rFonts w:ascii="Bookman Old Style" w:hAnsi="Bookman Old Style" w:cs="Arial"/>
          <w:color w:val="000000" w:themeColor="text1"/>
        </w:rPr>
      </w:pPr>
    </w:p>
    <w:p w14:paraId="28F56D94"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Los Códigos Civil y de Comercio regulan los contratos de suministro, compraventa y transporte.</w:t>
      </w:r>
    </w:p>
    <w:p w14:paraId="6A79997C" w14:textId="77777777" w:rsidR="00A90036" w:rsidRPr="00F766A9" w:rsidRDefault="00A90036" w:rsidP="00772996">
      <w:pPr>
        <w:ind w:left="0"/>
        <w:jc w:val="both"/>
        <w:rPr>
          <w:rFonts w:ascii="Bookman Old Style" w:hAnsi="Bookman Old Style" w:cs="Arial"/>
          <w:color w:val="000000" w:themeColor="text1"/>
        </w:rPr>
      </w:pPr>
    </w:p>
    <w:p w14:paraId="56021844" w14:textId="77777777" w:rsidR="00A90036" w:rsidRPr="00F766A9" w:rsidRDefault="00A90036" w:rsidP="00772996">
      <w:pPr>
        <w:ind w:left="0"/>
        <w:jc w:val="both"/>
        <w:rPr>
          <w:rFonts w:ascii="Bookman Old Style" w:hAnsi="Bookman Old Style"/>
          <w:color w:val="000000" w:themeColor="text1"/>
        </w:rPr>
      </w:pPr>
      <w:r w:rsidRPr="00F766A9">
        <w:rPr>
          <w:rFonts w:ascii="Bookman Old Style" w:hAnsi="Bookman Old Style"/>
          <w:color w:val="000000" w:themeColor="text1"/>
        </w:rPr>
        <w:t>De acuerdo con lo establecido en el artículo 978 del Código de Comercio, cuando la prestación de un servicio público está regulada por el Gobierno, las condiciones de los contratos deberán sujetarse a los respectivos reglamentos.</w:t>
      </w:r>
    </w:p>
    <w:p w14:paraId="2969C9F6" w14:textId="77777777" w:rsidR="00A90036" w:rsidRPr="00F766A9" w:rsidRDefault="00A90036" w:rsidP="00772996">
      <w:pPr>
        <w:ind w:left="0"/>
        <w:jc w:val="both"/>
        <w:rPr>
          <w:rFonts w:ascii="Bookman Old Style" w:hAnsi="Bookman Old Style" w:cs="Arial"/>
          <w:color w:val="000000" w:themeColor="text1"/>
        </w:rPr>
      </w:pPr>
    </w:p>
    <w:p w14:paraId="5A75B35D"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 artículo 992 del Código de Comercio establece </w:t>
      </w:r>
      <w:bookmarkStart w:id="0" w:name="992"/>
      <w:bookmarkEnd w:id="0"/>
      <w:r w:rsidRPr="00F766A9">
        <w:rPr>
          <w:rFonts w:ascii="Bookman Old Style" w:hAnsi="Bookman Old Style" w:cs="Arial"/>
          <w:color w:val="000000" w:themeColor="text1"/>
        </w:rPr>
        <w:t>los eventos en los que e</w:t>
      </w:r>
      <w:r w:rsidRPr="00F766A9">
        <w:rPr>
          <w:rFonts w:ascii="Bookman Old Style" w:hAnsi="Bookman Old Style"/>
          <w:color w:val="000000" w:themeColor="text1"/>
          <w:lang w:eastAsia="es-CO"/>
        </w:rPr>
        <w:t>l transportador puede exonerarse, total o parcialmente, de su responsabilidad por la inejecución o por la ejecución defectuosa o tardía de sus obligaciones.</w:t>
      </w:r>
    </w:p>
    <w:p w14:paraId="706EDE2F" w14:textId="77777777" w:rsidR="00A90036" w:rsidRPr="00F766A9" w:rsidRDefault="00A90036" w:rsidP="00772996">
      <w:pPr>
        <w:ind w:left="0"/>
        <w:jc w:val="both"/>
        <w:rPr>
          <w:rFonts w:ascii="Bookman Old Style" w:hAnsi="Bookman Old Style" w:cs="Arial"/>
          <w:color w:val="000000" w:themeColor="text1"/>
        </w:rPr>
      </w:pPr>
    </w:p>
    <w:p w14:paraId="684EA463"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Así mismo, el artículo 996 del mismo Código establece que </w:t>
      </w:r>
      <w:r w:rsidRPr="00F766A9">
        <w:rPr>
          <w:rFonts w:ascii="Bookman Old Style" w:hAnsi="Bookman Old Style"/>
          <w:color w:val="000000" w:themeColor="text1"/>
        </w:rPr>
        <w:t>cuando el transporte se pacte en forma de suministro se aplicarán las reglas relativas al contrato de suministro, entre ellas el artículo 978 referido.</w:t>
      </w:r>
    </w:p>
    <w:p w14:paraId="2C0558C9" w14:textId="77777777" w:rsidR="00A90036" w:rsidRPr="00F766A9" w:rsidRDefault="00A90036" w:rsidP="00772996">
      <w:pPr>
        <w:ind w:left="0"/>
        <w:jc w:val="both"/>
        <w:rPr>
          <w:rFonts w:ascii="Bookman Old Style" w:hAnsi="Bookman Old Style" w:cs="Arial"/>
          <w:color w:val="000000" w:themeColor="text1"/>
        </w:rPr>
      </w:pPr>
    </w:p>
    <w:p w14:paraId="642BE34B"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Mediante la Resolución CREG 071 de 1999, y otras que la han modificado y complementado, la CREG adoptó el reglamento único de transporte de gas natural, RUT.</w:t>
      </w:r>
    </w:p>
    <w:p w14:paraId="02BBB101" w14:textId="77777777" w:rsidR="00A90036" w:rsidRPr="00F766A9" w:rsidRDefault="00A90036" w:rsidP="00772996">
      <w:pPr>
        <w:ind w:left="0"/>
        <w:jc w:val="both"/>
        <w:rPr>
          <w:rFonts w:ascii="Bookman Old Style" w:hAnsi="Bookman Old Style" w:cs="Arial"/>
          <w:color w:val="000000" w:themeColor="text1"/>
        </w:rPr>
      </w:pPr>
    </w:p>
    <w:p w14:paraId="75823765"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En el numeral 1.3 del RUT se establece que “(l)a iniciativa para la reforma del Reglamento también será de la Comisión si ésta estima que debe adecuarse a la evolución de la industria, que contraría las regulaciones generales sobre el servicio, que va en detrimento de mayor concurrencia entre oferentes y demandantes del suministro o del libre acceso y uso del servicio de transporte y otros servicios asociados”.</w:t>
      </w:r>
    </w:p>
    <w:p w14:paraId="1F941B33" w14:textId="77777777" w:rsidR="00A90036" w:rsidRPr="00F766A9" w:rsidRDefault="00A90036" w:rsidP="00772996">
      <w:pPr>
        <w:ind w:left="0"/>
        <w:jc w:val="both"/>
        <w:rPr>
          <w:rFonts w:ascii="Bookman Old Style" w:hAnsi="Bookman Old Style" w:cs="Arial"/>
          <w:color w:val="000000" w:themeColor="text1"/>
        </w:rPr>
      </w:pPr>
    </w:p>
    <w:p w14:paraId="0FE44786"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En el RUT se prevé la existencia del mercado secundario de suministro y de transporte de gas, el cual se basa en los sistemas de información implementados por cada transportador a través de los boletines electrónicos de operaciones.</w:t>
      </w:r>
    </w:p>
    <w:p w14:paraId="4398AAE8" w14:textId="77777777" w:rsidR="00A90036" w:rsidRPr="00F766A9" w:rsidRDefault="00A90036" w:rsidP="00772996">
      <w:pPr>
        <w:ind w:left="0"/>
        <w:jc w:val="both"/>
        <w:rPr>
          <w:rFonts w:ascii="Bookman Old Style" w:hAnsi="Bookman Old Style" w:cs="Arial"/>
          <w:color w:val="000000" w:themeColor="text1"/>
        </w:rPr>
      </w:pPr>
    </w:p>
    <w:p w14:paraId="52E16E35"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 mercado secundario previsto en la regulación es físico, de tal forma que su desarrollo depende de las gestiones que realizan los propios participantes de </w:t>
      </w:r>
      <w:r w:rsidRPr="00F766A9">
        <w:rPr>
          <w:rFonts w:ascii="Bookman Old Style" w:hAnsi="Bookman Old Style" w:cs="Arial"/>
          <w:color w:val="000000" w:themeColor="text1"/>
        </w:rPr>
        <w:lastRenderedPageBreak/>
        <w:t>mercado que cuentan con excedentes y aquellos que tienen desbalances en sus compras.</w:t>
      </w:r>
    </w:p>
    <w:p w14:paraId="2D4DBE9F" w14:textId="77777777" w:rsidR="00A90036" w:rsidRPr="00F766A9" w:rsidRDefault="00A90036" w:rsidP="00772996">
      <w:pPr>
        <w:ind w:left="0"/>
        <w:jc w:val="both"/>
        <w:rPr>
          <w:rFonts w:ascii="Bookman Old Style" w:hAnsi="Bookman Old Style" w:cs="Arial"/>
          <w:color w:val="000000" w:themeColor="text1"/>
        </w:rPr>
      </w:pPr>
    </w:p>
    <w:p w14:paraId="1A96ABA9"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Se considera que para un desarrollo óptimo del mercado secundario, en el cual se obtengan indicadores de mercado de corto y mediano plazo, se requiere: i) mejorar la disponibilidad de información; ii) mejorar la liquidez a través de la fijación de requisitos mínimos en los contratos; y iii) buscar que los participantes en este mercado estén sometidos a la regulación y a la inspección, vigilancia y control por parte de las entidades competentes.</w:t>
      </w:r>
    </w:p>
    <w:p w14:paraId="21443A54" w14:textId="77777777" w:rsidR="00A90036" w:rsidRPr="00F766A9" w:rsidRDefault="00A90036" w:rsidP="00772996">
      <w:pPr>
        <w:ind w:left="0"/>
        <w:jc w:val="both"/>
        <w:rPr>
          <w:rFonts w:ascii="Bookman Old Style" w:hAnsi="Bookman Old Style" w:cs="Arial"/>
          <w:color w:val="000000" w:themeColor="text1"/>
        </w:rPr>
      </w:pPr>
    </w:p>
    <w:p w14:paraId="517E6A60"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Las plantas de generación de energía a base de gas están sujetas a la posibilidad de redespachos en el sector eléctrico, lo cual implica renominaciones, tanto de suministro como de transporte de gas natural durante el día de gas.</w:t>
      </w:r>
    </w:p>
    <w:p w14:paraId="79C3D81D" w14:textId="77777777" w:rsidR="00A90036" w:rsidRPr="00F766A9" w:rsidRDefault="00A90036" w:rsidP="00772996">
      <w:pPr>
        <w:ind w:left="0"/>
        <w:jc w:val="both"/>
        <w:rPr>
          <w:rFonts w:ascii="Bookman Old Style" w:hAnsi="Bookman Old Style" w:cs="Arial"/>
          <w:color w:val="000000" w:themeColor="text1"/>
        </w:rPr>
      </w:pPr>
    </w:p>
    <w:p w14:paraId="6946B84F"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En el RUT se prevé que las variaciones de salida, causadas por los participantes del mercado, serán objeto de compensaciones. </w:t>
      </w:r>
    </w:p>
    <w:p w14:paraId="59199E91" w14:textId="77777777" w:rsidR="00A90036" w:rsidRPr="00F766A9" w:rsidRDefault="00A90036" w:rsidP="00772996">
      <w:pPr>
        <w:ind w:left="0"/>
        <w:jc w:val="both"/>
        <w:rPr>
          <w:rFonts w:ascii="Bookman Old Style" w:hAnsi="Bookman Old Style" w:cs="Arial"/>
          <w:color w:val="000000" w:themeColor="text1"/>
        </w:rPr>
      </w:pPr>
    </w:p>
    <w:p w14:paraId="46E501C8"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La necesidad de una mayor liquidez en el mercado secundario ha sido evidenciada por la CREG a partir de sendos estudios sobre el mercado colombiano de gas natural, necesidad que ha sido corroborada por comentarios recibidos de manera informal que indican que las ventas en el mercado primario de cantidades de gas por parte del productor-comercializador y de capacidad de transporte por parte del transportador, bajo la modalidad interrumpible, está afectando la liquidez del mercado secundario.</w:t>
      </w:r>
    </w:p>
    <w:p w14:paraId="5A823F14" w14:textId="77777777" w:rsidR="00A90036" w:rsidRPr="00F766A9" w:rsidRDefault="00A90036" w:rsidP="00772996">
      <w:pPr>
        <w:ind w:left="0"/>
        <w:jc w:val="both"/>
        <w:rPr>
          <w:rFonts w:ascii="Bookman Old Style" w:hAnsi="Bookman Old Style" w:cs="Arial"/>
          <w:color w:val="000000" w:themeColor="text1"/>
        </w:rPr>
      </w:pPr>
    </w:p>
    <w:p w14:paraId="51BAD1E8"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De conformidad con lo dispuesto en el parágrafo 2 del artículo 5 del Decreto 2100 de 2011 compilado por el Decreto 1073 de 2015, corresponde a la CREG, siguiendo los lineamientos establecidos en el artículo 13 de dicho Decreto, definir los mecanismos que permitan a quienes atiendan la demanda esencial tener acceso a los contratos de suministro y/o transporte de gas natural a que se refiere dicho artículo.</w:t>
      </w:r>
    </w:p>
    <w:p w14:paraId="0713A3DA" w14:textId="77777777" w:rsidR="00A90036" w:rsidRPr="00F766A9" w:rsidRDefault="00A90036" w:rsidP="00772996">
      <w:pPr>
        <w:ind w:left="0"/>
        <w:jc w:val="both"/>
        <w:rPr>
          <w:rFonts w:ascii="Bookman Old Style" w:hAnsi="Bookman Old Style" w:cs="Arial"/>
          <w:color w:val="000000" w:themeColor="text1"/>
        </w:rPr>
      </w:pPr>
    </w:p>
    <w:p w14:paraId="17818B42"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El Decreto 2100 de 2011 compilado por el Decreto 1073 de 2015, en su artículo 11, dispone que la CREG establecerá los mecanismos y procedimientos de comercialización de la producción total disponible para la venta, PTDV, y de las cantidades importadas disponibles para la venta, CIDV, conforme a los lineamientos establecidos en dicha norma.</w:t>
      </w:r>
    </w:p>
    <w:p w14:paraId="5FC82B22" w14:textId="77777777" w:rsidR="00A90036" w:rsidRPr="00F766A9" w:rsidRDefault="00A90036" w:rsidP="00772996">
      <w:pPr>
        <w:ind w:left="0"/>
        <w:jc w:val="both"/>
        <w:rPr>
          <w:rFonts w:ascii="Bookman Old Style" w:hAnsi="Bookman Old Style" w:cs="Arial"/>
          <w:color w:val="000000" w:themeColor="text1"/>
        </w:rPr>
      </w:pPr>
    </w:p>
    <w:p w14:paraId="1D2B8E1F"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El artículo 12 del Decreto 2100 de 2011 compilado por el Decreto 1073 de 2015 establece las excepciones a los mecanismos y procedimientos de comercialización de la PTDV.</w:t>
      </w:r>
    </w:p>
    <w:p w14:paraId="2AF7FBC7" w14:textId="77777777" w:rsidR="00A90036" w:rsidRPr="00F766A9" w:rsidRDefault="00A90036" w:rsidP="00772996">
      <w:pPr>
        <w:ind w:left="0"/>
        <w:jc w:val="both"/>
        <w:rPr>
          <w:rFonts w:ascii="Bookman Old Style" w:hAnsi="Bookman Old Style" w:cs="Arial"/>
          <w:color w:val="000000" w:themeColor="text1"/>
        </w:rPr>
      </w:pPr>
    </w:p>
    <w:p w14:paraId="0682C3D5"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En el artículo 13 del Decreto 2100 de 2011 compilado por el Decreto 1073 de 2015 se establecen los lineamientos para la expedición de los mecanismos y procedimientos de comercialización, determinándose que la CREG “deberá promover la competencia, propiciar la formación de precios eficientes a través de procesos que reflejen el costo de oportunidad del recurso, considerando las diferentes variables que inciden en su formación, así como mitigar los efectos de la concentración del mercado y generar información oportuna y suficiente para los agentes”. </w:t>
      </w:r>
    </w:p>
    <w:p w14:paraId="619F813E" w14:textId="77777777" w:rsidR="00A90036" w:rsidRPr="00F766A9" w:rsidRDefault="00A90036" w:rsidP="00772996">
      <w:pPr>
        <w:ind w:left="0"/>
        <w:jc w:val="both"/>
        <w:rPr>
          <w:rFonts w:ascii="Bookman Old Style" w:hAnsi="Bookman Old Style" w:cs="Arial"/>
          <w:color w:val="000000" w:themeColor="text1"/>
        </w:rPr>
      </w:pPr>
    </w:p>
    <w:p w14:paraId="3F2E1093"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El artículo 14 del Decreto 2100 de 2011 compilado por el Decreto 1073 de 2015 establece que “con el fin de propender por el equilibrio de las relaciones contractuales entre los Agentes Operacionales, la CREG establecerá los requisitos mínimos para cada una de las modalidades de contratos previstos en la regulación”. Así mismo, determina que los contratos de suministro y/o transporte, que a la fecha de expedición de dicho Decreto se encuentren en ejecución, no serán modificados por efectos de esta disposición, salvo que se prorrogue su vigencia, caso en el cual la prórroga deberá sujetarse a las condiciones mínimas que establezca la CREG.</w:t>
      </w:r>
    </w:p>
    <w:p w14:paraId="653EA434" w14:textId="77777777" w:rsidR="00A90036" w:rsidRPr="00F766A9" w:rsidRDefault="00A90036" w:rsidP="00772996">
      <w:pPr>
        <w:ind w:left="0"/>
        <w:jc w:val="both"/>
        <w:rPr>
          <w:rFonts w:ascii="Bookman Old Style" w:hAnsi="Bookman Old Style" w:cs="Arial"/>
          <w:color w:val="000000" w:themeColor="text1"/>
        </w:rPr>
      </w:pPr>
    </w:p>
    <w:p w14:paraId="2F2E3FB3" w14:textId="77777777" w:rsidR="00A90036" w:rsidRPr="00F766A9" w:rsidRDefault="00A90036" w:rsidP="00772996">
      <w:pPr>
        <w:pStyle w:val="Default"/>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 artículo 21 del Decreto 2100 de 2011 compilado por el Decreto 1073 de 2015 determina que cuando la CREG lo solicite, el </w:t>
      </w:r>
      <w:r w:rsidR="009458C2" w:rsidRPr="00F766A9">
        <w:rPr>
          <w:rFonts w:ascii="Bookman Old Style" w:hAnsi="Bookman Old Style" w:cs="Arial"/>
          <w:color w:val="000000" w:themeColor="text1"/>
        </w:rPr>
        <w:t>Consejo Nacional de Operaciones de Gas –</w:t>
      </w:r>
      <w:r w:rsidRPr="00F766A9">
        <w:rPr>
          <w:rFonts w:ascii="Bookman Old Style" w:hAnsi="Bookman Old Style" w:cs="Arial"/>
          <w:color w:val="000000" w:themeColor="text1"/>
        </w:rPr>
        <w:t>CNOG</w:t>
      </w:r>
      <w:r w:rsidR="009458C2"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expedirá los acuerdos y protocolos operativos que se requieran</w:t>
      </w:r>
      <w:r w:rsidRPr="00F766A9">
        <w:rPr>
          <w:rFonts w:ascii="Bookman Old Style" w:hAnsi="Bookman Old Style" w:cs="Arial"/>
          <w:color w:val="000000" w:themeColor="text1"/>
          <w:lang w:eastAsia="es-CO"/>
        </w:rPr>
        <w:t>.</w:t>
      </w:r>
    </w:p>
    <w:p w14:paraId="1C4E8395" w14:textId="77777777" w:rsidR="00A90036" w:rsidRPr="00F766A9" w:rsidRDefault="00A90036" w:rsidP="00772996">
      <w:pPr>
        <w:ind w:left="0"/>
        <w:jc w:val="both"/>
        <w:rPr>
          <w:rFonts w:ascii="Bookman Old Style" w:hAnsi="Bookman Old Style" w:cs="Arial"/>
          <w:color w:val="000000" w:themeColor="text1"/>
        </w:rPr>
      </w:pPr>
    </w:p>
    <w:p w14:paraId="0B1A9E89"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Según el parágrafo del artículo 22 del Decreto 2100 de 2011 compilado por el Decreto 1073 de 2015, la comercialización del gas importado con destino al servicio público domiciliario deberá someterse a las mismas disposiciones expedidas por la CREG para la actividad de comercialización del gas de producción nacional.</w:t>
      </w:r>
    </w:p>
    <w:p w14:paraId="1740921D" w14:textId="77777777" w:rsidR="00A90036" w:rsidRPr="00F766A9" w:rsidRDefault="00A90036" w:rsidP="00772996">
      <w:pPr>
        <w:ind w:left="0"/>
        <w:jc w:val="both"/>
        <w:rPr>
          <w:rFonts w:ascii="Bookman Old Style" w:hAnsi="Bookman Old Style" w:cs="Arial"/>
          <w:color w:val="000000" w:themeColor="text1"/>
        </w:rPr>
      </w:pPr>
    </w:p>
    <w:p w14:paraId="233219AF"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Conforme al artículo 4 del Decreto 1260 de 2013 corresponde a la CREG establecer la metodología para seleccionar y remunerar los servicios del gestor del mercado de gas natural, asegurando la neutralidad, la transparencia, la objetividad y la total independencia del prestador de los mismos, así como la experiencia comprobada en las actividades a desarrollar. También corresponde a la CREG definir el alcance de los servicios a cargo del gestor del mercado de gas natural, responsable de facilitar las negociaciones y de recopilar y publicar información operativa y transaccional del mercado de gas natural.</w:t>
      </w:r>
    </w:p>
    <w:p w14:paraId="54101C6C" w14:textId="77777777" w:rsidR="00A90036" w:rsidRPr="00F766A9" w:rsidRDefault="00A90036" w:rsidP="00772996">
      <w:pPr>
        <w:ind w:left="0"/>
        <w:jc w:val="both"/>
        <w:rPr>
          <w:rFonts w:ascii="Bookman Old Style" w:hAnsi="Bookman Old Style" w:cs="Arial"/>
          <w:color w:val="000000" w:themeColor="text1"/>
        </w:rPr>
      </w:pPr>
    </w:p>
    <w:p w14:paraId="091F50E0"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El artículo 1 del Decreto 1710 de 2013 establece que al expedir el reglamento de operación del mercado mayorista de gas natural la CREG podrá “(e)stablecer los lineamientos y las condiciones de participación en el mercado mayorista, las modalidades y requisitos mínimos de ofertas y contratos, los procedimientos y los demás aspectos que requieran los mecanismos de comercialización de gas natural y de su transporte en el mercado mayorista” y “(s)eñalar la información que será declarada por los participantes del mercado y establecer los mecanismos y procedimientos para obtener, organizar, revisar y divulgar dicha información en forma oportuna para el funcionamiento del mercado mayorista de gas natural”.</w:t>
      </w:r>
    </w:p>
    <w:p w14:paraId="116E5B99" w14:textId="77777777" w:rsidR="00A90036" w:rsidRPr="00F766A9" w:rsidRDefault="00A90036" w:rsidP="00772996">
      <w:pPr>
        <w:ind w:left="0"/>
        <w:jc w:val="both"/>
        <w:rPr>
          <w:rFonts w:ascii="Bookman Old Style" w:hAnsi="Bookman Old Style" w:cs="Arial"/>
          <w:color w:val="000000" w:themeColor="text1"/>
        </w:rPr>
      </w:pPr>
    </w:p>
    <w:p w14:paraId="51BCB53A"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 artículo 2 del Decreto 1710 de 2013 modificó el artículo 20 del Decreto 2100 de 2011 y dispuso que “(l)a CREG, en desarrollo de su función de expedir el reglamento de operación del mercado mayorista de gas natural de que trata el literal c del artículo 74.1 de la Ley 142 de 1994, establecerá el alcance de los servicios que prestará un gestor de los mecanismos de comercialización y de la información, las reglas para la selección de este gestor y las condiciones de prestación de sus servicios. Estas reglas y condiciones deberán asegurar la neutralidad, transparencia, objetividad e independencia del gestor, así como su experiencia comprobada en las actividades a desarrollar. Así mismo, la CREG </w:t>
      </w:r>
      <w:r w:rsidRPr="00F766A9">
        <w:rPr>
          <w:rFonts w:ascii="Bookman Old Style" w:hAnsi="Bookman Old Style" w:cs="Arial"/>
          <w:color w:val="000000" w:themeColor="text1"/>
        </w:rPr>
        <w:lastRenderedPageBreak/>
        <w:t>determinará la forma y remuneración de los servicios del gestor”. También dispuso que “(l)a CREG seleccionará al gestor del mercado mediante un concurso sujeto a los principios de transparencia y selección objetiva que garanticen la libre concurrencia”.</w:t>
      </w:r>
    </w:p>
    <w:p w14:paraId="4F815832" w14:textId="77777777" w:rsidR="00A90036" w:rsidRPr="00F766A9" w:rsidRDefault="00A90036" w:rsidP="00772996">
      <w:pPr>
        <w:ind w:left="0"/>
        <w:jc w:val="both"/>
        <w:rPr>
          <w:rFonts w:ascii="Bookman Old Style" w:hAnsi="Bookman Old Style" w:cs="Arial"/>
          <w:color w:val="000000" w:themeColor="text1"/>
        </w:rPr>
      </w:pPr>
    </w:p>
    <w:p w14:paraId="3021661C"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Conforme al artículo 17 del Decreto 2100 de 2011 compilado por el Decreto 1073 de 2015, corresponde a la </w:t>
      </w:r>
      <w:r w:rsidR="006C42CE" w:rsidRPr="00F766A9">
        <w:rPr>
          <w:rFonts w:ascii="Bookman Old Style" w:hAnsi="Bookman Old Style" w:cs="Arial"/>
          <w:color w:val="000000" w:themeColor="text1"/>
        </w:rPr>
        <w:t>Unidad de Planeación Minero-Energética –</w:t>
      </w:r>
      <w:r w:rsidRPr="00F766A9">
        <w:rPr>
          <w:rFonts w:ascii="Bookman Old Style" w:hAnsi="Bookman Old Style" w:cs="Arial"/>
          <w:color w:val="000000" w:themeColor="text1"/>
        </w:rPr>
        <w:t>UPME</w:t>
      </w:r>
      <w:r w:rsidR="006C42CE"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elaborar un plan indicativo de abastecimiento de gas natural con base en los lineamientos establecidos por el Ministerio de Minas y Energía. </w:t>
      </w:r>
    </w:p>
    <w:p w14:paraId="0C5701E3" w14:textId="77777777" w:rsidR="00A90036" w:rsidRPr="00F766A9" w:rsidRDefault="00A90036" w:rsidP="00772996">
      <w:pPr>
        <w:ind w:left="0"/>
        <w:jc w:val="both"/>
        <w:rPr>
          <w:rFonts w:ascii="Bookman Old Style" w:hAnsi="Bookman Old Style" w:cs="Arial"/>
          <w:color w:val="000000" w:themeColor="text1"/>
        </w:rPr>
      </w:pPr>
    </w:p>
    <w:p w14:paraId="00F02069"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De acuerdo con el Decreto 1258 de 2013 la UPME tiene a su cargo, entre otros, la planeación de las alternativas para satisfacer los requerimientos energéticos, y elaborar y actualizar los planes de abastecimiento de gas. Igualmente tiene a su cargo la elaboración y divulgación del balance minero energético nacional. </w:t>
      </w:r>
    </w:p>
    <w:p w14:paraId="1717FF70" w14:textId="77777777" w:rsidR="00A90036" w:rsidRPr="00F766A9" w:rsidRDefault="00A90036" w:rsidP="00772996">
      <w:pPr>
        <w:ind w:left="0"/>
        <w:jc w:val="both"/>
        <w:rPr>
          <w:rFonts w:ascii="Bookman Old Style" w:hAnsi="Bookman Old Style" w:cs="Arial"/>
          <w:color w:val="000000" w:themeColor="text1"/>
        </w:rPr>
      </w:pPr>
    </w:p>
    <w:p w14:paraId="0EAF345F" w14:textId="77777777" w:rsidR="00A90036" w:rsidRPr="00F766A9" w:rsidRDefault="00A90036" w:rsidP="00772996">
      <w:pPr>
        <w:ind w:left="0"/>
        <w:jc w:val="both"/>
        <w:rPr>
          <w:rFonts w:ascii="Bookman Old Style" w:hAnsi="Bookman Old Style" w:cs="Arial"/>
          <w:bCs/>
          <w:color w:val="000000" w:themeColor="text1"/>
          <w:lang w:eastAsia="es-CO"/>
        </w:rPr>
      </w:pPr>
      <w:r w:rsidRPr="00F766A9">
        <w:rPr>
          <w:rFonts w:ascii="Bookman Old Style" w:hAnsi="Bookman Old Style" w:cs="Arial"/>
          <w:color w:val="000000" w:themeColor="text1"/>
        </w:rPr>
        <w:t xml:space="preserve">Mediante la Resolución CREG 062 de 2013 la Comisión </w:t>
      </w:r>
      <w:r w:rsidRPr="00F766A9">
        <w:rPr>
          <w:rFonts w:ascii="Bookman Old Style" w:hAnsi="Bookman Old Style" w:cs="Arial"/>
          <w:bCs/>
          <w:color w:val="000000" w:themeColor="text1"/>
          <w:lang w:eastAsia="es-CO"/>
        </w:rPr>
        <w:t>estableció incentivos para que generadores térmicos contraten la prestación del servicio de gas natural importado.</w:t>
      </w:r>
    </w:p>
    <w:p w14:paraId="7278E6D4" w14:textId="77777777" w:rsidR="00A90036" w:rsidRPr="00F766A9" w:rsidRDefault="00A90036" w:rsidP="00772996">
      <w:pPr>
        <w:ind w:left="0"/>
        <w:jc w:val="both"/>
        <w:rPr>
          <w:rFonts w:ascii="Bookman Old Style" w:hAnsi="Bookman Old Style" w:cs="Arial"/>
          <w:color w:val="000000" w:themeColor="text1"/>
        </w:rPr>
      </w:pPr>
    </w:p>
    <w:p w14:paraId="233C520F"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Mediante la Resolución CREG 088 de 2013 la Comisión liberó el precio del gas natural puesto en punto de entrada al sistema nacional de transporte.</w:t>
      </w:r>
    </w:p>
    <w:p w14:paraId="5C24CF0E" w14:textId="77777777" w:rsidR="00A90036" w:rsidRPr="00F766A9" w:rsidRDefault="00A90036" w:rsidP="00772996">
      <w:pPr>
        <w:ind w:left="0"/>
        <w:jc w:val="both"/>
        <w:rPr>
          <w:rFonts w:ascii="Bookman Old Style" w:hAnsi="Bookman Old Style" w:cs="Arial"/>
          <w:color w:val="000000" w:themeColor="text1"/>
        </w:rPr>
      </w:pPr>
    </w:p>
    <w:p w14:paraId="0B28427A"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Según estudios efectuados por la CREG, y dada la concentración del mercado de gas natural, es necesario promover la competencia entre quienes participan en dicho mercado, diseñando mecanismos que propendan por una mayor transparencia y liquidez del mercado. Igualmente se ha identificado la necesidad de promover un uso más eficiente de la infraestructura de suministro y transporte de gas.</w:t>
      </w:r>
    </w:p>
    <w:p w14:paraId="228AF580" w14:textId="77777777" w:rsidR="00A90036" w:rsidRPr="00F766A9" w:rsidRDefault="00A90036" w:rsidP="00772996">
      <w:pPr>
        <w:ind w:left="0"/>
        <w:jc w:val="both"/>
        <w:rPr>
          <w:rFonts w:ascii="Bookman Old Style" w:hAnsi="Bookman Old Style" w:cs="Arial"/>
          <w:color w:val="000000" w:themeColor="text1"/>
        </w:rPr>
      </w:pPr>
    </w:p>
    <w:p w14:paraId="47F8E54C" w14:textId="131FB365"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En junio de 2012 cerca del 48% del potencial de producción de gas natural estaba en los campos de La Guajira y el 36% en los campos de Cusiana y Cupiagua. </w:t>
      </w:r>
      <w:r w:rsidRPr="00265C4F">
        <w:rPr>
          <w:rFonts w:ascii="Bookman Old Style" w:hAnsi="Bookman Old Style" w:cs="Arial"/>
          <w:color w:val="000000" w:themeColor="text1"/>
        </w:rPr>
        <w:t>A nivel empresarial, el 61% le correspondía a un productor-comercializador y el 23% a otro</w:t>
      </w:r>
      <w:r w:rsidRPr="00F766A9">
        <w:rPr>
          <w:rFonts w:ascii="Bookman Old Style" w:hAnsi="Bookman Old Style" w:cs="Arial"/>
          <w:color w:val="000000" w:themeColor="text1"/>
        </w:rPr>
        <w:t>.</w:t>
      </w:r>
    </w:p>
    <w:p w14:paraId="32817E7C" w14:textId="77777777" w:rsidR="00A90036" w:rsidRPr="00F766A9" w:rsidRDefault="00A90036" w:rsidP="00772996">
      <w:pPr>
        <w:ind w:left="0"/>
        <w:jc w:val="both"/>
        <w:rPr>
          <w:rFonts w:ascii="Bookman Old Style" w:hAnsi="Bookman Old Style" w:cs="Arial"/>
          <w:color w:val="000000" w:themeColor="text1"/>
        </w:rPr>
      </w:pPr>
    </w:p>
    <w:p w14:paraId="2CDE27C6"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De acuerdo con lo anterior, y con base en los análisis de la CREG contenidos en el Documento CREG-062 de 2012, mediante la Resolución CREG 113 de 2012 la CREG ordenó publicar un proyecto de resolución de carácter general “Por la cual se reglamentan los aspectos comerciales del mercado mayorista de gas natural, que hacen parte del Reglamento de operación de gas natural”. Esta publicación se hizo en la página web de la entidad y en el </w:t>
      </w:r>
      <w:r w:rsidRPr="00F62EB3">
        <w:rPr>
          <w:rFonts w:ascii="Bookman Old Style" w:hAnsi="Bookman Old Style" w:cs="Arial"/>
          <w:i/>
          <w:color w:val="000000" w:themeColor="text1"/>
        </w:rPr>
        <w:t>Diario Oficial</w:t>
      </w:r>
      <w:r w:rsidRPr="00F766A9">
        <w:rPr>
          <w:rFonts w:ascii="Bookman Old Style" w:hAnsi="Bookman Old Style" w:cs="Arial"/>
          <w:color w:val="000000" w:themeColor="text1"/>
        </w:rPr>
        <w:t xml:space="preserve"> N° 48.599 del 30 de octubre de 2012.</w:t>
      </w:r>
    </w:p>
    <w:p w14:paraId="61A8B0C4" w14:textId="77777777" w:rsidR="00A90036" w:rsidRPr="00F766A9" w:rsidRDefault="00A90036" w:rsidP="00772996">
      <w:pPr>
        <w:ind w:left="0"/>
        <w:jc w:val="both"/>
        <w:rPr>
          <w:rFonts w:ascii="Bookman Old Style" w:hAnsi="Bookman Old Style" w:cs="Arial"/>
          <w:color w:val="000000" w:themeColor="text1"/>
        </w:rPr>
      </w:pPr>
    </w:p>
    <w:p w14:paraId="1F92473E" w14:textId="77777777" w:rsidR="00A90036" w:rsidRPr="00F766A9" w:rsidRDefault="00A90036" w:rsidP="00772996">
      <w:pPr>
        <w:ind w:left="0"/>
        <w:jc w:val="both"/>
        <w:rPr>
          <w:rFonts w:ascii="Bookman Old Style" w:hAnsi="Bookman Old Style" w:cs="Arial"/>
          <w:color w:val="000000" w:themeColor="text1"/>
        </w:rPr>
      </w:pPr>
      <w:r w:rsidRPr="00F766A9">
        <w:rPr>
          <w:rFonts w:ascii="Bookman Old Style" w:hAnsi="Bookman Old Style" w:cs="Arial"/>
          <w:color w:val="000000" w:themeColor="text1"/>
        </w:rPr>
        <w:t>En el Documento CREG-063 de 2013, se presenta el análisis de los comentarios recibidos a la propuesta regulatoria sometida a consulta mediante la Resolución CREG 113 de 2012.</w:t>
      </w:r>
    </w:p>
    <w:p w14:paraId="49C3C88D" w14:textId="77777777" w:rsidR="00A90036" w:rsidRPr="00F766A9" w:rsidRDefault="00A90036" w:rsidP="00A90036">
      <w:pPr>
        <w:jc w:val="both"/>
        <w:rPr>
          <w:rFonts w:ascii="Bookman Old Style" w:hAnsi="Bookman Old Style" w:cs="Arial"/>
          <w:color w:val="000000" w:themeColor="text1"/>
        </w:rPr>
      </w:pPr>
    </w:p>
    <w:p w14:paraId="76F19772" w14:textId="77777777" w:rsidR="00A90036" w:rsidRPr="00F766A9" w:rsidRDefault="00A90036" w:rsidP="00A90036">
      <w:pPr>
        <w:pStyle w:val="Textosinformato"/>
        <w:jc w:val="both"/>
        <w:rPr>
          <w:rFonts w:ascii="Bookman Old Style" w:hAnsi="Bookman Old Style" w:cs="Arial"/>
          <w:color w:val="000000" w:themeColor="text1"/>
          <w:sz w:val="24"/>
          <w:szCs w:val="24"/>
          <w:shd w:val="clear" w:color="auto" w:fill="FFFFFF"/>
        </w:rPr>
      </w:pPr>
      <w:r w:rsidRPr="00F766A9">
        <w:rPr>
          <w:rFonts w:ascii="Bookman Old Style" w:hAnsi="Bookman Old Style" w:cs="Arial"/>
          <w:color w:val="000000" w:themeColor="text1"/>
          <w:sz w:val="24"/>
          <w:szCs w:val="24"/>
          <w:shd w:val="clear" w:color="auto" w:fill="FFFFFF"/>
        </w:rPr>
        <w:t>En cumplimiento de lo establecido en la Ley 1340 de 2009 y el Decreto 2897 de 2010 compilado por el Decreto 1074 de 2015</w:t>
      </w:r>
      <w:r w:rsidR="005C4BEC" w:rsidRPr="00F766A9">
        <w:rPr>
          <w:rFonts w:ascii="Bookman Old Style" w:hAnsi="Bookman Old Style" w:cs="Arial"/>
          <w:b/>
          <w:color w:val="000000" w:themeColor="text1"/>
          <w:sz w:val="24"/>
          <w:szCs w:val="24"/>
          <w:shd w:val="clear" w:color="auto" w:fill="FFFFFF"/>
        </w:rPr>
        <w:t xml:space="preserve"> </w:t>
      </w:r>
      <w:r w:rsidRPr="00F766A9">
        <w:rPr>
          <w:rFonts w:ascii="Bookman Old Style" w:hAnsi="Bookman Old Style" w:cs="Arial"/>
          <w:color w:val="000000" w:themeColor="text1"/>
          <w:sz w:val="24"/>
          <w:szCs w:val="24"/>
          <w:shd w:val="clear" w:color="auto" w:fill="FFFFFF"/>
        </w:rPr>
        <w:t xml:space="preserve">la Comisión informó mediante comunicación </w:t>
      </w:r>
      <w:r w:rsidRPr="00F766A9">
        <w:rPr>
          <w:rFonts w:ascii="Bookman Old Style" w:hAnsi="Bookman Old Style" w:cs="Arial"/>
          <w:color w:val="000000" w:themeColor="text1"/>
          <w:sz w:val="24"/>
          <w:szCs w:val="24"/>
        </w:rPr>
        <w:t xml:space="preserve">S-2013-002542 </w:t>
      </w:r>
      <w:r w:rsidRPr="00F766A9">
        <w:rPr>
          <w:rFonts w:ascii="Bookman Old Style" w:hAnsi="Bookman Old Style" w:cs="Tahoma"/>
          <w:color w:val="000000" w:themeColor="text1"/>
          <w:sz w:val="24"/>
          <w:szCs w:val="24"/>
        </w:rPr>
        <w:t xml:space="preserve">del 25 de junio de 2013 </w:t>
      </w:r>
      <w:r w:rsidRPr="00F766A9">
        <w:rPr>
          <w:rFonts w:ascii="Bookman Old Style" w:hAnsi="Bookman Old Style" w:cs="Arial"/>
          <w:color w:val="000000" w:themeColor="text1"/>
          <w:sz w:val="24"/>
          <w:szCs w:val="24"/>
          <w:shd w:val="clear" w:color="auto" w:fill="FFFFFF"/>
        </w:rPr>
        <w:t xml:space="preserve">a la Superintendencia de Industria y Comercio, SIC, sobre el proyecto de resolución. </w:t>
      </w:r>
    </w:p>
    <w:p w14:paraId="2D4BE288" w14:textId="77777777" w:rsidR="00A90036" w:rsidRPr="00F766A9" w:rsidRDefault="00A90036" w:rsidP="00A90036">
      <w:pPr>
        <w:pStyle w:val="Textosinformato"/>
        <w:jc w:val="both"/>
        <w:rPr>
          <w:rFonts w:ascii="Bookman Old Style" w:eastAsia="SimSun" w:hAnsi="Bookman Old Style" w:cs="Arial"/>
          <w:color w:val="000000" w:themeColor="text1"/>
          <w:sz w:val="24"/>
          <w:szCs w:val="24"/>
          <w:lang w:eastAsia="es-CO"/>
        </w:rPr>
      </w:pPr>
      <w:r w:rsidRPr="00F766A9">
        <w:rPr>
          <w:rFonts w:ascii="Bookman Old Style" w:hAnsi="Bookman Old Style" w:cs="Arial"/>
          <w:color w:val="000000" w:themeColor="text1"/>
          <w:sz w:val="24"/>
          <w:szCs w:val="24"/>
        </w:rPr>
        <w:lastRenderedPageBreak/>
        <w:br/>
      </w:r>
      <w:r w:rsidRPr="00F766A9">
        <w:rPr>
          <w:rFonts w:ascii="Bookman Old Style" w:hAnsi="Bookman Old Style" w:cs="Arial"/>
          <w:color w:val="000000" w:themeColor="text1"/>
          <w:sz w:val="24"/>
          <w:szCs w:val="24"/>
          <w:shd w:val="clear" w:color="auto" w:fill="FFFFFF"/>
        </w:rPr>
        <w:t xml:space="preserve">Una vez revisadas las dos recomendaciones efectuadas por la Superintendencia de Industria y Comercio </w:t>
      </w:r>
      <w:r w:rsidR="006C42CE" w:rsidRPr="00F766A9">
        <w:rPr>
          <w:rFonts w:ascii="Bookman Old Style" w:hAnsi="Bookman Old Style" w:cs="Arial"/>
          <w:color w:val="000000" w:themeColor="text1"/>
          <w:sz w:val="24"/>
          <w:szCs w:val="24"/>
          <w:shd w:val="clear" w:color="auto" w:fill="FFFFFF"/>
        </w:rPr>
        <w:t>–</w:t>
      </w:r>
      <w:r w:rsidR="00BB7406" w:rsidRPr="00F766A9">
        <w:rPr>
          <w:rFonts w:ascii="Bookman Old Style" w:hAnsi="Bookman Old Style" w:cs="Arial"/>
          <w:color w:val="000000" w:themeColor="text1"/>
          <w:sz w:val="24"/>
          <w:szCs w:val="24"/>
          <w:shd w:val="clear" w:color="auto" w:fill="FFFFFF"/>
        </w:rPr>
        <w:t xml:space="preserve"> </w:t>
      </w:r>
      <w:r w:rsidR="006C42CE" w:rsidRPr="00F766A9">
        <w:rPr>
          <w:rFonts w:ascii="Bookman Old Style" w:hAnsi="Bookman Old Style" w:cs="Arial"/>
          <w:color w:val="000000" w:themeColor="text1"/>
          <w:sz w:val="24"/>
          <w:szCs w:val="24"/>
          <w:shd w:val="clear" w:color="auto" w:fill="FFFFFF"/>
        </w:rPr>
        <w:t xml:space="preserve">SIC </w:t>
      </w:r>
      <w:r w:rsidRPr="00F766A9">
        <w:rPr>
          <w:rFonts w:ascii="Bookman Old Style" w:hAnsi="Bookman Old Style" w:cs="Arial"/>
          <w:color w:val="000000" w:themeColor="text1"/>
          <w:sz w:val="24"/>
          <w:szCs w:val="24"/>
          <w:shd w:val="clear" w:color="auto" w:fill="FFFFFF"/>
        </w:rPr>
        <w:t xml:space="preserve">en su comunicación con radicados CREG E-2013-006022 y CREG </w:t>
      </w:r>
      <w:r w:rsidR="006C42CE" w:rsidRPr="00F766A9">
        <w:rPr>
          <w:rFonts w:ascii="Bookman Old Style" w:hAnsi="Bookman Old Style" w:cs="Arial"/>
          <w:color w:val="000000" w:themeColor="text1"/>
          <w:sz w:val="24"/>
          <w:szCs w:val="24"/>
          <w:shd w:val="clear" w:color="auto" w:fill="FFFFFF"/>
        </w:rPr>
        <w:t>E-</w:t>
      </w:r>
      <w:r w:rsidRPr="00F766A9">
        <w:rPr>
          <w:rFonts w:ascii="Bookman Old Style" w:hAnsi="Bookman Old Style" w:cs="Arial"/>
          <w:color w:val="000000" w:themeColor="text1"/>
          <w:sz w:val="24"/>
          <w:szCs w:val="24"/>
          <w:shd w:val="clear" w:color="auto" w:fill="FFFFFF"/>
        </w:rPr>
        <w:t>2013-006096, la Dirección Ejecutiva de la CREG consideró necesario, mediante la comunicación S-2013-003241, aclarar en relación con la participación de los usuarios no regulados en el mercado secundario: i) los antecedentes de la propuesta regulatoria sometida a consulta; ii) los ajustes efectuados y su motivación; iii) las razones que fundamentan el diseño del esquema regulatorio para la comercialización del gas natural y la participación de los usuarios no regulados en éste; y iv) las razones por las que no se considera como una barrera de entrada el que los usuarios no regulados deban participar en el mercado secundario a través de comercializadores</w:t>
      </w:r>
      <w:r w:rsidR="006C42CE" w:rsidRPr="00F766A9">
        <w:rPr>
          <w:rFonts w:ascii="Bookman Old Style" w:hAnsi="Bookman Old Style" w:cs="Arial"/>
          <w:color w:val="000000" w:themeColor="text1"/>
          <w:sz w:val="24"/>
          <w:szCs w:val="24"/>
          <w:shd w:val="clear" w:color="auto" w:fill="FFFFFF"/>
        </w:rPr>
        <w:t>. Adicionalmente</w:t>
      </w:r>
      <w:r w:rsidRPr="00F766A9">
        <w:rPr>
          <w:rFonts w:ascii="Bookman Old Style" w:hAnsi="Bookman Old Style" w:cs="Arial"/>
          <w:color w:val="000000" w:themeColor="text1"/>
          <w:sz w:val="24"/>
          <w:szCs w:val="24"/>
          <w:shd w:val="clear" w:color="auto" w:fill="FFFFFF"/>
        </w:rPr>
        <w:t xml:space="preserve">, respecto del gestor del mercado, la CREG aclaró: i) que el análisis relativo a las calidades del mismo se efectuaría en la instancia regulatoria correspondiente, esto es, al elaborar </w:t>
      </w:r>
      <w:r w:rsidRPr="00F766A9">
        <w:rPr>
          <w:rFonts w:ascii="Bookman Old Style" w:eastAsia="SimSun" w:hAnsi="Bookman Old Style" w:cs="Arial"/>
          <w:color w:val="000000" w:themeColor="text1"/>
          <w:sz w:val="24"/>
          <w:szCs w:val="24"/>
          <w:lang w:eastAsia="es-CO"/>
        </w:rPr>
        <w:t>las resoluciones definitivas en las que se regule la materia propuesta en las resoluciones CREG 155 de 2012 y 069 de 2013; y ii) las razones por las que el cobro de los servicios del gestor del mercado pueden ser trasladados a los usuarios finales del servicio, en la medida en que se espera que estos se beneficien de los mismos.</w:t>
      </w:r>
    </w:p>
    <w:p w14:paraId="533E4775" w14:textId="77777777" w:rsidR="00A90036" w:rsidRPr="00F766A9" w:rsidRDefault="00A90036" w:rsidP="00A90036">
      <w:pPr>
        <w:pStyle w:val="Textosinformato"/>
        <w:jc w:val="both"/>
        <w:rPr>
          <w:rFonts w:ascii="Bookman Old Style" w:hAnsi="Bookman Old Style" w:cs="Arial"/>
          <w:color w:val="000000" w:themeColor="text1"/>
          <w:sz w:val="24"/>
          <w:szCs w:val="24"/>
          <w:shd w:val="clear" w:color="auto" w:fill="FFFFFF"/>
        </w:rPr>
      </w:pPr>
      <w:r w:rsidRPr="00F766A9">
        <w:rPr>
          <w:rFonts w:ascii="Bookman Old Style" w:eastAsia="SimSun" w:hAnsi="Bookman Old Style" w:cs="Arial"/>
          <w:color w:val="000000" w:themeColor="text1"/>
          <w:sz w:val="24"/>
          <w:szCs w:val="24"/>
          <w:lang w:eastAsia="es-CO"/>
        </w:rPr>
        <w:t xml:space="preserve"> </w:t>
      </w:r>
      <w:r w:rsidRPr="00F766A9">
        <w:rPr>
          <w:rFonts w:ascii="Bookman Old Style" w:hAnsi="Bookman Old Style" w:cs="Arial"/>
          <w:color w:val="000000" w:themeColor="text1"/>
          <w:sz w:val="24"/>
          <w:szCs w:val="24"/>
        </w:rPr>
        <w:br/>
      </w:r>
      <w:r w:rsidRPr="00F766A9">
        <w:rPr>
          <w:rFonts w:ascii="Bookman Old Style" w:hAnsi="Bookman Old Style" w:cs="Arial"/>
          <w:color w:val="000000" w:themeColor="text1"/>
          <w:sz w:val="24"/>
          <w:szCs w:val="24"/>
          <w:shd w:val="clear" w:color="auto" w:fill="FFFFFF"/>
        </w:rPr>
        <w:t>La Comisión consider</w:t>
      </w:r>
      <w:r w:rsidR="00243788" w:rsidRPr="00F766A9">
        <w:rPr>
          <w:rFonts w:ascii="Bookman Old Style" w:hAnsi="Bookman Old Style" w:cs="Arial"/>
          <w:color w:val="000000" w:themeColor="text1"/>
          <w:sz w:val="24"/>
          <w:szCs w:val="24"/>
          <w:shd w:val="clear" w:color="auto" w:fill="FFFFFF"/>
        </w:rPr>
        <w:t>ó</w:t>
      </w:r>
      <w:r w:rsidRPr="00F766A9">
        <w:rPr>
          <w:rFonts w:ascii="Bookman Old Style" w:hAnsi="Bookman Old Style" w:cs="Arial"/>
          <w:color w:val="000000" w:themeColor="text1"/>
          <w:sz w:val="24"/>
          <w:szCs w:val="24"/>
          <w:shd w:val="clear" w:color="auto" w:fill="FFFFFF"/>
        </w:rPr>
        <w:t xml:space="preserve"> que con las aclaraciones efectuadas contenidas en la comunicación anteriormente reseñada y que se exponen en su integridad en el documento CREG-063 de 2013 se at</w:t>
      </w:r>
      <w:r w:rsidR="00243788" w:rsidRPr="00F766A9">
        <w:rPr>
          <w:rFonts w:ascii="Bookman Old Style" w:hAnsi="Bookman Old Style" w:cs="Arial"/>
          <w:color w:val="000000" w:themeColor="text1"/>
          <w:sz w:val="24"/>
          <w:szCs w:val="24"/>
          <w:shd w:val="clear" w:color="auto" w:fill="FFFFFF"/>
        </w:rPr>
        <w:t xml:space="preserve">endieron </w:t>
      </w:r>
      <w:r w:rsidRPr="00F766A9">
        <w:rPr>
          <w:rFonts w:ascii="Bookman Old Style" w:hAnsi="Bookman Old Style" w:cs="Arial"/>
          <w:color w:val="000000" w:themeColor="text1"/>
          <w:sz w:val="24"/>
          <w:szCs w:val="24"/>
          <w:shd w:val="clear" w:color="auto" w:fill="FFFFFF"/>
        </w:rPr>
        <w:t>las recomendaciones de la SIC y se cuenta con estudios y análisis suficientes y adecuados que soporta</w:t>
      </w:r>
      <w:r w:rsidR="00243788" w:rsidRPr="00F766A9">
        <w:rPr>
          <w:rFonts w:ascii="Bookman Old Style" w:hAnsi="Bookman Old Style" w:cs="Arial"/>
          <w:color w:val="000000" w:themeColor="text1"/>
          <w:sz w:val="24"/>
          <w:szCs w:val="24"/>
          <w:shd w:val="clear" w:color="auto" w:fill="FFFFFF"/>
        </w:rPr>
        <w:t xml:space="preserve">ron en su momento la respectiva </w:t>
      </w:r>
      <w:r w:rsidRPr="00F766A9">
        <w:rPr>
          <w:rFonts w:ascii="Bookman Old Style" w:hAnsi="Bookman Old Style" w:cs="Arial"/>
          <w:color w:val="000000" w:themeColor="text1"/>
          <w:sz w:val="24"/>
          <w:szCs w:val="24"/>
          <w:shd w:val="clear" w:color="auto" w:fill="FFFFFF"/>
        </w:rPr>
        <w:t>Resolución.</w:t>
      </w:r>
    </w:p>
    <w:p w14:paraId="17483B5B" w14:textId="77777777" w:rsidR="00E574F5" w:rsidRPr="00F766A9" w:rsidRDefault="00E574F5" w:rsidP="00483BFD">
      <w:pPr>
        <w:ind w:left="0"/>
        <w:rPr>
          <w:rFonts w:ascii="Bookman Old Style" w:hAnsi="Bookman Old Style" w:cs="Arial"/>
          <w:color w:val="000000" w:themeColor="text1"/>
        </w:rPr>
      </w:pPr>
    </w:p>
    <w:p w14:paraId="4919E275" w14:textId="77777777" w:rsidR="00E574F5" w:rsidRPr="00F766A9" w:rsidRDefault="00E574F5" w:rsidP="00E574F5">
      <w:pPr>
        <w:widowControl w:val="0"/>
        <w:tabs>
          <w:tab w:val="left" w:pos="0"/>
        </w:tabs>
        <w:ind w:left="0"/>
        <w:contextualSpacing/>
        <w:jc w:val="both"/>
        <w:rPr>
          <w:rFonts w:ascii="Bookman Old Style" w:hAnsi="Bookman Old Style" w:cs="Arial"/>
        </w:rPr>
      </w:pPr>
      <w:r w:rsidRPr="00F766A9">
        <w:rPr>
          <w:rFonts w:ascii="Bookman Old Style" w:hAnsi="Bookman Old Style" w:cs="Arial"/>
        </w:rPr>
        <w:t xml:space="preserve">Con base en lo anterior </w:t>
      </w:r>
      <w:r w:rsidR="00E7436D" w:rsidRPr="00F766A9">
        <w:rPr>
          <w:rFonts w:ascii="Bookman Old Style" w:hAnsi="Bookman Old Style" w:cs="Arial"/>
        </w:rPr>
        <w:t>la CREG adoptó</w:t>
      </w:r>
      <w:r w:rsidRPr="00F766A9">
        <w:rPr>
          <w:rFonts w:ascii="Bookman Old Style" w:hAnsi="Bookman Old Style" w:cs="Arial"/>
        </w:rPr>
        <w:t xml:space="preserve"> la Resolución CREG 089 de 2013 “Por la cual se reglamentan aspectos comerciales del mercado mayorista de gas natural, que hacen parte del reglamento de operación de gas natural</w:t>
      </w:r>
      <w:r w:rsidRPr="00F766A9">
        <w:rPr>
          <w:rFonts w:ascii="Bookman Old Style" w:hAnsi="Bookman Old Style" w:cs="Arial"/>
          <w:i/>
        </w:rPr>
        <w:t>”</w:t>
      </w:r>
      <w:r w:rsidRPr="00F766A9">
        <w:rPr>
          <w:rFonts w:ascii="Bookman Old Style" w:hAnsi="Bookman Old Style" w:cs="Arial"/>
        </w:rPr>
        <w:t xml:space="preserve"> en</w:t>
      </w:r>
      <w:r w:rsidR="009860FF" w:rsidRPr="00F766A9">
        <w:rPr>
          <w:rFonts w:ascii="Bookman Old Style" w:hAnsi="Bookman Old Style" w:cs="Arial"/>
        </w:rPr>
        <w:t xml:space="preserve"> la</w:t>
      </w:r>
      <w:r w:rsidRPr="00F766A9">
        <w:rPr>
          <w:rFonts w:ascii="Bookman Old Style" w:hAnsi="Bookman Old Style" w:cs="Arial"/>
        </w:rPr>
        <w:t xml:space="preserve"> sesión</w:t>
      </w:r>
      <w:r w:rsidR="009860FF" w:rsidRPr="00F766A9">
        <w:rPr>
          <w:rFonts w:ascii="Bookman Old Style" w:hAnsi="Bookman Old Style" w:cs="Arial"/>
        </w:rPr>
        <w:t xml:space="preserve"> de Comisión</w:t>
      </w:r>
      <w:r w:rsidRPr="00F766A9">
        <w:rPr>
          <w:rFonts w:ascii="Bookman Old Style" w:hAnsi="Bookman Old Style" w:cs="Arial"/>
        </w:rPr>
        <w:t xml:space="preserve"> </w:t>
      </w:r>
      <w:r w:rsidR="009860FF" w:rsidRPr="00F766A9">
        <w:rPr>
          <w:rFonts w:ascii="Bookman Old Style" w:hAnsi="Bookman Old Style" w:cs="Arial"/>
        </w:rPr>
        <w:t xml:space="preserve">No. </w:t>
      </w:r>
      <w:r w:rsidRPr="00F766A9">
        <w:rPr>
          <w:rFonts w:ascii="Bookman Old Style" w:hAnsi="Bookman Old Style" w:cs="Arial"/>
        </w:rPr>
        <w:t>568 del 14 de agosto de 2013.</w:t>
      </w:r>
    </w:p>
    <w:p w14:paraId="01117887" w14:textId="77777777" w:rsidR="00E574F5" w:rsidRPr="00F766A9" w:rsidRDefault="00E574F5" w:rsidP="00E574F5">
      <w:pPr>
        <w:widowControl w:val="0"/>
        <w:tabs>
          <w:tab w:val="left" w:pos="0"/>
        </w:tabs>
        <w:contextualSpacing/>
        <w:jc w:val="both"/>
        <w:rPr>
          <w:rFonts w:ascii="Bookman Old Style" w:hAnsi="Bookman Old Style" w:cs="Arial"/>
          <w:i/>
        </w:rPr>
      </w:pPr>
    </w:p>
    <w:p w14:paraId="1649743D" w14:textId="15AA84FD" w:rsidR="00E574F5" w:rsidRPr="00F766A9" w:rsidRDefault="00E574F5" w:rsidP="00E574F5">
      <w:pPr>
        <w:widowControl w:val="0"/>
        <w:tabs>
          <w:tab w:val="left" w:pos="0"/>
        </w:tabs>
        <w:ind w:left="0"/>
        <w:contextualSpacing/>
        <w:jc w:val="both"/>
        <w:rPr>
          <w:rFonts w:ascii="Bookman Old Style" w:hAnsi="Bookman Old Style" w:cs="Arial"/>
        </w:rPr>
      </w:pPr>
      <w:r w:rsidRPr="00F766A9">
        <w:rPr>
          <w:rFonts w:ascii="Bookman Old Style" w:hAnsi="Bookman Old Style" w:cs="Arial"/>
        </w:rPr>
        <w:t xml:space="preserve">En desarrollo de la ejecución de la </w:t>
      </w:r>
      <w:r w:rsidR="003A1E75" w:rsidRPr="00F766A9">
        <w:rPr>
          <w:rFonts w:ascii="Bookman Old Style" w:hAnsi="Bookman Old Style" w:cs="Arial"/>
        </w:rPr>
        <w:t>Resolución CREG 089 de 2013,</w:t>
      </w:r>
      <w:r w:rsidRPr="00F766A9">
        <w:rPr>
          <w:rFonts w:ascii="Bookman Old Style" w:hAnsi="Bookman Old Style" w:cs="Arial"/>
        </w:rPr>
        <w:t xml:space="preserve"> se </w:t>
      </w:r>
      <w:r w:rsidR="005F5B41" w:rsidRPr="00F766A9">
        <w:rPr>
          <w:rFonts w:ascii="Bookman Old Style" w:hAnsi="Bookman Old Style" w:cs="Arial"/>
        </w:rPr>
        <w:t>efectuaron</w:t>
      </w:r>
      <w:r w:rsidRPr="00F766A9">
        <w:rPr>
          <w:rFonts w:ascii="Bookman Old Style" w:hAnsi="Bookman Old Style" w:cs="Arial"/>
        </w:rPr>
        <w:t xml:space="preserve"> modificaciones </w:t>
      </w:r>
      <w:r w:rsidR="003A1E75" w:rsidRPr="00F766A9">
        <w:rPr>
          <w:rFonts w:ascii="Bookman Old Style" w:hAnsi="Bookman Old Style" w:cs="Arial"/>
        </w:rPr>
        <w:t>a la misma, l</w:t>
      </w:r>
      <w:r w:rsidR="005F5B41" w:rsidRPr="00F766A9">
        <w:rPr>
          <w:rFonts w:ascii="Bookman Old Style" w:hAnsi="Bookman Old Style" w:cs="Arial"/>
        </w:rPr>
        <w:t>a</w:t>
      </w:r>
      <w:r w:rsidR="003A1E75" w:rsidRPr="00F766A9">
        <w:rPr>
          <w:rFonts w:ascii="Bookman Old Style" w:hAnsi="Bookman Old Style" w:cs="Arial"/>
        </w:rPr>
        <w:t>s cuales</w:t>
      </w:r>
      <w:r w:rsidRPr="00F766A9">
        <w:rPr>
          <w:rFonts w:ascii="Bookman Old Style" w:hAnsi="Bookman Old Style" w:cs="Arial"/>
        </w:rPr>
        <w:t xml:space="preserve"> </w:t>
      </w:r>
      <w:r w:rsidRPr="008F189C">
        <w:rPr>
          <w:rFonts w:ascii="Bookman Old Style" w:hAnsi="Bookman Old Style" w:cs="Arial"/>
        </w:rPr>
        <w:t xml:space="preserve">se </w:t>
      </w:r>
      <w:r w:rsidR="00FA2124" w:rsidRPr="008F189C">
        <w:rPr>
          <w:rFonts w:ascii="Bookman Old Style" w:hAnsi="Bookman Old Style" w:cs="Arial"/>
        </w:rPr>
        <w:t>adoptaron</w:t>
      </w:r>
      <w:r w:rsidRPr="008F189C">
        <w:rPr>
          <w:rFonts w:ascii="Bookman Old Style" w:hAnsi="Bookman Old Style" w:cs="Arial"/>
        </w:rPr>
        <w:t xml:space="preserve"> </w:t>
      </w:r>
      <w:r w:rsidR="00412AF3" w:rsidRPr="008F189C">
        <w:rPr>
          <w:rFonts w:ascii="Bookman Old Style" w:hAnsi="Bookman Old Style" w:cs="Arial"/>
        </w:rPr>
        <w:t xml:space="preserve">mediante las </w:t>
      </w:r>
      <w:r w:rsidRPr="008F189C">
        <w:rPr>
          <w:rFonts w:ascii="Bookman Old Style" w:hAnsi="Bookman Old Style" w:cs="Arial"/>
        </w:rPr>
        <w:t xml:space="preserve"> Resoluciones CREG 124 de 2013, 151 de 2013, 204 de 2013, 089 de 2014, 122 de 2014,</w:t>
      </w:r>
      <w:r w:rsidR="007150DE" w:rsidRPr="008F189C">
        <w:rPr>
          <w:rFonts w:ascii="Bookman Old Style" w:hAnsi="Bookman Old Style" w:cs="Arial"/>
        </w:rPr>
        <w:t xml:space="preserve"> </w:t>
      </w:r>
      <w:r w:rsidR="00853133" w:rsidRPr="008F189C">
        <w:rPr>
          <w:rFonts w:ascii="Bookman Old Style" w:hAnsi="Bookman Old Style" w:cs="Arial"/>
        </w:rPr>
        <w:t xml:space="preserve">159 de 2014, </w:t>
      </w:r>
      <w:r w:rsidR="007150DE" w:rsidRPr="008F189C">
        <w:rPr>
          <w:rFonts w:ascii="Bookman Old Style" w:hAnsi="Bookman Old Style" w:cs="Arial"/>
        </w:rPr>
        <w:t>022 de 2015,</w:t>
      </w:r>
      <w:r w:rsidRPr="008F189C">
        <w:rPr>
          <w:rFonts w:ascii="Bookman Old Style" w:hAnsi="Bookman Old Style" w:cs="Arial"/>
        </w:rPr>
        <w:t xml:space="preserve"> </w:t>
      </w:r>
      <w:r w:rsidR="00853133" w:rsidRPr="008F189C">
        <w:rPr>
          <w:rFonts w:ascii="Bookman Old Style" w:hAnsi="Bookman Old Style" w:cs="Arial"/>
        </w:rPr>
        <w:t xml:space="preserve">032 de 2015, </w:t>
      </w:r>
      <w:r w:rsidRPr="008F189C">
        <w:rPr>
          <w:rFonts w:ascii="Bookman Old Style" w:hAnsi="Bookman Old Style" w:cs="Arial"/>
        </w:rPr>
        <w:t>088 de 2015, 105 de 2015</w:t>
      </w:r>
      <w:r w:rsidR="003A1E75" w:rsidRPr="008F189C">
        <w:rPr>
          <w:rFonts w:ascii="Bookman Old Style" w:hAnsi="Bookman Old Style" w:cs="Arial"/>
        </w:rPr>
        <w:t xml:space="preserve">, </w:t>
      </w:r>
      <w:r w:rsidR="008A003A" w:rsidRPr="008F189C">
        <w:rPr>
          <w:rFonts w:ascii="Bookman Old Style" w:hAnsi="Bookman Old Style" w:cs="Arial"/>
        </w:rPr>
        <w:t xml:space="preserve">139 de 2015, 140 de 2015, </w:t>
      </w:r>
      <w:r w:rsidR="003A1E75" w:rsidRPr="008F189C">
        <w:rPr>
          <w:rFonts w:ascii="Bookman Old Style" w:hAnsi="Bookman Old Style" w:cs="Arial"/>
        </w:rPr>
        <w:t>143 de 2015</w:t>
      </w:r>
      <w:r w:rsidR="007150DE" w:rsidRPr="008F189C">
        <w:rPr>
          <w:rFonts w:ascii="Bookman Old Style" w:hAnsi="Bookman Old Style" w:cs="Arial"/>
        </w:rPr>
        <w:t>,</w:t>
      </w:r>
      <w:r w:rsidRPr="008F189C">
        <w:rPr>
          <w:rFonts w:ascii="Bookman Old Style" w:hAnsi="Bookman Old Style" w:cs="Arial"/>
        </w:rPr>
        <w:t xml:space="preserve"> </w:t>
      </w:r>
      <w:r w:rsidR="00853133" w:rsidRPr="008F189C">
        <w:rPr>
          <w:rFonts w:ascii="Bookman Old Style" w:hAnsi="Bookman Old Style" w:cs="Arial"/>
        </w:rPr>
        <w:t xml:space="preserve">213 de 2015, </w:t>
      </w:r>
      <w:r w:rsidRPr="008F189C">
        <w:rPr>
          <w:rFonts w:ascii="Bookman Old Style" w:hAnsi="Bookman Old Style" w:cs="Arial"/>
        </w:rPr>
        <w:t>218 de 2015</w:t>
      </w:r>
      <w:r w:rsidR="00812641" w:rsidRPr="008F189C">
        <w:rPr>
          <w:rFonts w:ascii="Bookman Old Style" w:hAnsi="Bookman Old Style" w:cs="Arial"/>
        </w:rPr>
        <w:t>,</w:t>
      </w:r>
      <w:r w:rsidR="007150DE" w:rsidRPr="008F189C">
        <w:rPr>
          <w:rFonts w:ascii="Bookman Old Style" w:hAnsi="Bookman Old Style" w:cs="Arial"/>
        </w:rPr>
        <w:t xml:space="preserve"> 070 de 2016</w:t>
      </w:r>
      <w:r w:rsidR="008A003A" w:rsidRPr="008F189C">
        <w:rPr>
          <w:rFonts w:ascii="Bookman Old Style" w:hAnsi="Bookman Old Style" w:cs="Arial"/>
        </w:rPr>
        <w:t xml:space="preserve">, 137 de 2016, </w:t>
      </w:r>
      <w:r w:rsidR="00853133" w:rsidRPr="008F189C">
        <w:rPr>
          <w:rFonts w:ascii="Bookman Old Style" w:hAnsi="Bookman Old Style" w:cs="Arial"/>
        </w:rPr>
        <w:t xml:space="preserve">168 de 2016, </w:t>
      </w:r>
      <w:r w:rsidR="008A003A" w:rsidRPr="008F189C">
        <w:rPr>
          <w:rFonts w:ascii="Bookman Old Style" w:hAnsi="Bookman Old Style" w:cs="Arial"/>
        </w:rPr>
        <w:t xml:space="preserve">001 de 2017, </w:t>
      </w:r>
      <w:r w:rsidR="009E7186" w:rsidRPr="008F189C">
        <w:rPr>
          <w:rFonts w:ascii="Bookman Old Style" w:hAnsi="Bookman Old Style" w:cs="Arial"/>
        </w:rPr>
        <w:t>0</w:t>
      </w:r>
      <w:r w:rsidR="008A003A" w:rsidRPr="008F189C">
        <w:rPr>
          <w:rFonts w:ascii="Bookman Old Style" w:hAnsi="Bookman Old Style" w:cs="Arial"/>
        </w:rPr>
        <w:t xml:space="preserve">60 de 2017 </w:t>
      </w:r>
      <w:r w:rsidR="00812641" w:rsidRPr="008F189C">
        <w:rPr>
          <w:rFonts w:ascii="Bookman Old Style" w:hAnsi="Bookman Old Style" w:cs="Arial"/>
        </w:rPr>
        <w:t>y 081 de 2017</w:t>
      </w:r>
      <w:r w:rsidR="003A1E75" w:rsidRPr="008F189C">
        <w:rPr>
          <w:rFonts w:ascii="Bookman Old Style" w:hAnsi="Bookman Old Style" w:cs="Arial"/>
        </w:rPr>
        <w:t>.</w:t>
      </w:r>
      <w:r w:rsidRPr="00F766A9">
        <w:rPr>
          <w:rFonts w:ascii="Bookman Old Style" w:hAnsi="Bookman Old Style" w:cs="Arial"/>
        </w:rPr>
        <w:t xml:space="preserve"> </w:t>
      </w:r>
    </w:p>
    <w:p w14:paraId="1AFD0D8C" w14:textId="77777777" w:rsidR="00E574F5" w:rsidRPr="00F766A9" w:rsidRDefault="00E574F5" w:rsidP="00E574F5">
      <w:pPr>
        <w:widowControl w:val="0"/>
        <w:tabs>
          <w:tab w:val="left" w:pos="0"/>
        </w:tabs>
        <w:contextualSpacing/>
        <w:jc w:val="both"/>
        <w:rPr>
          <w:rFonts w:ascii="Bookman Old Style" w:hAnsi="Bookman Old Style" w:cs="Arial"/>
        </w:rPr>
      </w:pPr>
    </w:p>
    <w:p w14:paraId="2F508EDF" w14:textId="7B816BB9" w:rsidR="00E574F5" w:rsidRDefault="00FD329C" w:rsidP="00FD329C">
      <w:pPr>
        <w:widowControl w:val="0"/>
        <w:tabs>
          <w:tab w:val="left" w:pos="0"/>
        </w:tabs>
        <w:ind w:left="0"/>
        <w:contextualSpacing/>
        <w:jc w:val="both"/>
        <w:rPr>
          <w:rFonts w:ascii="Bookman Old Style" w:hAnsi="Bookman Old Style" w:cs="Arial"/>
        </w:rPr>
      </w:pPr>
      <w:r w:rsidRPr="00FD329C">
        <w:rPr>
          <w:rFonts w:ascii="Bookman Old Style" w:hAnsi="Bookman Old Style" w:cs="Arial"/>
        </w:rPr>
        <w:t>La presente Resolución tiene como uno de sus objetos compilar y derogar la Resolución CREG 089 de 2013 y sus modificaciones con el fin de facilitar su aplicación y consulta por parte de todos los interesados que hacen parte del sector de gas natural en Colombia, toda vez que todas estas disposiciones se entienden incluidas en la presente resolución.</w:t>
      </w:r>
    </w:p>
    <w:p w14:paraId="2F0EA500" w14:textId="77777777" w:rsidR="00FD329C" w:rsidRPr="00F766A9" w:rsidRDefault="00FD329C" w:rsidP="00FD329C">
      <w:pPr>
        <w:widowControl w:val="0"/>
        <w:tabs>
          <w:tab w:val="left" w:pos="0"/>
        </w:tabs>
        <w:ind w:left="0"/>
        <w:contextualSpacing/>
        <w:jc w:val="both"/>
        <w:rPr>
          <w:rFonts w:ascii="Bookman Old Style" w:hAnsi="Bookman Old Style" w:cs="Arial"/>
        </w:rPr>
      </w:pPr>
    </w:p>
    <w:p w14:paraId="4085DC80" w14:textId="77777777" w:rsidR="005F5B41" w:rsidRPr="00F766A9" w:rsidRDefault="005F5B41" w:rsidP="009F30C3">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r w:rsidRPr="00F766A9">
        <w:rPr>
          <w:rFonts w:ascii="Bookman Old Style" w:hAnsi="Bookman Old Style" w:cs="Arial"/>
        </w:rPr>
        <w:t xml:space="preserve">Por otra parte, del </w:t>
      </w:r>
      <w:r w:rsidR="00E574F5" w:rsidRPr="00F766A9">
        <w:rPr>
          <w:rFonts w:ascii="Bookman Old Style" w:hAnsi="Bookman Old Style" w:cs="Arial"/>
        </w:rPr>
        <w:t>desarroll</w:t>
      </w:r>
      <w:r w:rsidRPr="00F766A9">
        <w:rPr>
          <w:rFonts w:ascii="Bookman Old Style" w:hAnsi="Bookman Old Style" w:cs="Arial"/>
        </w:rPr>
        <w:t>o de</w:t>
      </w:r>
      <w:r w:rsidR="00E574F5" w:rsidRPr="00F766A9">
        <w:rPr>
          <w:rFonts w:ascii="Bookman Old Style" w:hAnsi="Bookman Old Style" w:cs="Arial"/>
        </w:rPr>
        <w:t xml:space="preserve"> los procesos de comerciali</w:t>
      </w:r>
      <w:r w:rsidRPr="00F766A9">
        <w:rPr>
          <w:rFonts w:ascii="Bookman Old Style" w:hAnsi="Bookman Old Style" w:cs="Arial"/>
        </w:rPr>
        <w:t xml:space="preserve">zación de gas natural </w:t>
      </w:r>
      <w:r w:rsidR="00E574F5" w:rsidRPr="00F766A9">
        <w:rPr>
          <w:rFonts w:ascii="Bookman Old Style" w:hAnsi="Bookman Old Style" w:cs="Arial"/>
        </w:rPr>
        <w:t xml:space="preserve"> </w:t>
      </w:r>
      <w:r w:rsidRPr="00F766A9">
        <w:rPr>
          <w:rFonts w:ascii="Bookman Old Style" w:hAnsi="Bookman Old Style" w:cs="Arial"/>
        </w:rPr>
        <w:t>llevados a cabo según</w:t>
      </w:r>
      <w:r w:rsidR="00E574F5" w:rsidRPr="00F766A9">
        <w:rPr>
          <w:rFonts w:ascii="Bookman Old Style" w:hAnsi="Bookman Old Style" w:cs="Arial"/>
        </w:rPr>
        <w:t xml:space="preserve"> lo establecido en la Resolución CREG 089 de 2013, </w:t>
      </w:r>
      <w:r w:rsidRPr="00F766A9">
        <w:rPr>
          <w:rFonts w:ascii="Bookman Old Style" w:hAnsi="Bookman Old Style" w:cs="Arial"/>
        </w:rPr>
        <w:t>y en particular del proceso de actualización de precios entre 2014 y 2015</w:t>
      </w:r>
      <w:r w:rsidR="00212BFB" w:rsidRPr="00F766A9">
        <w:rPr>
          <w:rFonts w:ascii="Bookman Old Style" w:hAnsi="Bookman Old Style" w:cs="Arial"/>
        </w:rPr>
        <w:t xml:space="preserve">, se manifestaron </w:t>
      </w:r>
      <w:r w:rsidR="00412AF3" w:rsidRPr="00F766A9">
        <w:rPr>
          <w:rFonts w:ascii="Bookman Old Style" w:hAnsi="Bookman Old Style" w:cs="Arial"/>
        </w:rPr>
        <w:t>por parte de los agentes</w:t>
      </w:r>
      <w:r w:rsidR="00212BFB" w:rsidRPr="00F766A9">
        <w:rPr>
          <w:rFonts w:ascii="Bookman Old Style" w:hAnsi="Bookman Old Style" w:cs="Arial"/>
        </w:rPr>
        <w:t xml:space="preserve"> preocupaciones relacionadas con la formación de precios en el mercado. </w:t>
      </w:r>
    </w:p>
    <w:p w14:paraId="6A68EC05" w14:textId="77777777" w:rsidR="00212BFB" w:rsidRPr="00F766A9" w:rsidRDefault="00212BFB" w:rsidP="009F30C3">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p>
    <w:p w14:paraId="1F238DB9" w14:textId="77777777" w:rsidR="00F43046" w:rsidRDefault="00F43046" w:rsidP="00EA643A">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p>
    <w:p w14:paraId="56336DA2" w14:textId="77777777" w:rsidR="00212BFB" w:rsidRPr="00F766A9" w:rsidRDefault="00212BFB" w:rsidP="00EA643A">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r w:rsidRPr="00F766A9">
        <w:rPr>
          <w:rFonts w:ascii="Bookman Old Style" w:hAnsi="Bookman Old Style" w:cs="Arial"/>
        </w:rPr>
        <w:t xml:space="preserve">En ese sentido, </w:t>
      </w:r>
      <w:r w:rsidR="00FA2124" w:rsidRPr="00F766A9">
        <w:rPr>
          <w:rFonts w:ascii="Bookman Old Style" w:hAnsi="Bookman Old Style" w:cs="Arial"/>
        </w:rPr>
        <w:t xml:space="preserve">se han realizado análisis que permiten concluir que </w:t>
      </w:r>
      <w:r w:rsidRPr="00F766A9">
        <w:rPr>
          <w:rFonts w:ascii="Bookman Old Style" w:hAnsi="Bookman Old Style" w:cs="Arial"/>
        </w:rPr>
        <w:t xml:space="preserve">es pertinente introducir ajustes </w:t>
      </w:r>
      <w:r w:rsidR="00FA2124" w:rsidRPr="00F766A9">
        <w:rPr>
          <w:rFonts w:ascii="Bookman Old Style" w:hAnsi="Bookman Old Style" w:cs="Arial"/>
        </w:rPr>
        <w:t>a la Resolución CREG 089 de 2013</w:t>
      </w:r>
      <w:r w:rsidR="000217D3" w:rsidRPr="00F766A9">
        <w:rPr>
          <w:rFonts w:ascii="Bookman Old Style" w:hAnsi="Bookman Old Style" w:cs="Arial"/>
        </w:rPr>
        <w:t>, por</w:t>
      </w:r>
      <w:r w:rsidRPr="00F766A9">
        <w:rPr>
          <w:rFonts w:ascii="Bookman Old Style" w:hAnsi="Bookman Old Style" w:cs="Arial"/>
        </w:rPr>
        <w:t xml:space="preserve"> un lado separando los mecanismos de comercialización en el mercado primario para el corto y largo plazo respectivamente, </w:t>
      </w:r>
      <w:r w:rsidR="00C61685" w:rsidRPr="00F766A9">
        <w:rPr>
          <w:rFonts w:ascii="Bookman Old Style" w:hAnsi="Bookman Old Style" w:cs="Arial"/>
        </w:rPr>
        <w:t xml:space="preserve">y </w:t>
      </w:r>
      <w:r w:rsidRPr="00F766A9">
        <w:rPr>
          <w:rFonts w:ascii="Bookman Old Style" w:hAnsi="Bookman Old Style" w:cs="Arial"/>
        </w:rPr>
        <w:t xml:space="preserve">creando nuevos productos para el mercado que se ajusten mejor a los requerimientos específicos de </w:t>
      </w:r>
      <w:r w:rsidR="00C61685" w:rsidRPr="00F766A9">
        <w:rPr>
          <w:rFonts w:ascii="Bookman Old Style" w:hAnsi="Bookman Old Style" w:cs="Arial"/>
        </w:rPr>
        <w:t xml:space="preserve">la demanda </w:t>
      </w:r>
      <w:r w:rsidRPr="00F766A9">
        <w:rPr>
          <w:rFonts w:ascii="Bookman Old Style" w:hAnsi="Bookman Old Style" w:cs="Arial"/>
        </w:rPr>
        <w:t xml:space="preserve">y que no asignen riesgos inmanejables a </w:t>
      </w:r>
      <w:r w:rsidR="00C61685" w:rsidRPr="00F766A9">
        <w:rPr>
          <w:rFonts w:ascii="Bookman Old Style" w:hAnsi="Bookman Old Style" w:cs="Arial"/>
        </w:rPr>
        <w:t>los participantes</w:t>
      </w:r>
      <w:r w:rsidR="000217D3" w:rsidRPr="00F766A9">
        <w:rPr>
          <w:rFonts w:ascii="Bookman Old Style" w:hAnsi="Bookman Old Style" w:cs="Arial"/>
        </w:rPr>
        <w:t xml:space="preserve"> y por el otro</w:t>
      </w:r>
      <w:r w:rsidR="00C61685" w:rsidRPr="00F766A9">
        <w:rPr>
          <w:rFonts w:ascii="Bookman Old Style" w:hAnsi="Bookman Old Style" w:cs="Arial"/>
        </w:rPr>
        <w:t xml:space="preserve"> creando un procedimiento que proteja la demanda regulada, quien se estima pasiva en los procesos de comercialización.</w:t>
      </w:r>
    </w:p>
    <w:p w14:paraId="0E01B652" w14:textId="77777777" w:rsidR="00212BFB" w:rsidRPr="00F766A9" w:rsidRDefault="00212BFB" w:rsidP="003C2DA4">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p>
    <w:p w14:paraId="72BC32CA" w14:textId="77777777" w:rsidR="00C61685" w:rsidRPr="00F766A9" w:rsidRDefault="00C61685" w:rsidP="00181508">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r w:rsidRPr="00F766A9">
        <w:rPr>
          <w:rFonts w:ascii="Bookman Old Style" w:hAnsi="Bookman Old Style" w:cs="Arial"/>
        </w:rPr>
        <w:t xml:space="preserve">Lo anterior </w:t>
      </w:r>
      <w:r w:rsidR="000217D3" w:rsidRPr="00F766A9">
        <w:rPr>
          <w:rFonts w:ascii="Bookman Old Style" w:hAnsi="Bookman Old Style" w:cs="Arial"/>
        </w:rPr>
        <w:t xml:space="preserve">se presenta, teniendo en cuenta </w:t>
      </w:r>
      <w:r w:rsidRPr="00F766A9">
        <w:rPr>
          <w:rFonts w:ascii="Bookman Old Style" w:hAnsi="Bookman Old Style" w:cs="Arial"/>
        </w:rPr>
        <w:t>unos lineamientos específicos entre los cuales se encuentra tener un mecanismo que fomente la competencia</w:t>
      </w:r>
      <w:r w:rsidR="000217D3" w:rsidRPr="00F766A9">
        <w:rPr>
          <w:rFonts w:ascii="Bookman Old Style" w:hAnsi="Bookman Old Style" w:cs="Arial"/>
        </w:rPr>
        <w:t xml:space="preserve">, proponiendo los </w:t>
      </w:r>
      <w:r w:rsidRPr="00F766A9">
        <w:rPr>
          <w:rFonts w:ascii="Bookman Old Style" w:hAnsi="Bookman Old Style" w:cs="Arial"/>
        </w:rPr>
        <w:t>ajustes</w:t>
      </w:r>
      <w:r w:rsidR="00BB542C" w:rsidRPr="00F766A9">
        <w:rPr>
          <w:rFonts w:ascii="Bookman Old Style" w:hAnsi="Bookman Old Style" w:cs="Arial"/>
        </w:rPr>
        <w:t xml:space="preserve"> </w:t>
      </w:r>
      <w:r w:rsidR="000217D3" w:rsidRPr="00F766A9">
        <w:rPr>
          <w:rFonts w:ascii="Bookman Old Style" w:hAnsi="Bookman Old Style" w:cs="Arial"/>
        </w:rPr>
        <w:t>que se consideran necesarios, con el fin de</w:t>
      </w:r>
      <w:r w:rsidR="008C50F1" w:rsidRPr="00F766A9">
        <w:rPr>
          <w:rFonts w:ascii="Bookman Old Style" w:hAnsi="Bookman Old Style" w:cs="Arial"/>
        </w:rPr>
        <w:t xml:space="preserve"> mantener el espíritu </w:t>
      </w:r>
      <w:r w:rsidR="00506E74" w:rsidRPr="00F766A9">
        <w:rPr>
          <w:rFonts w:ascii="Bookman Old Style" w:hAnsi="Bookman Old Style" w:cs="Arial"/>
        </w:rPr>
        <w:t xml:space="preserve">dentro del cual se concibió y profirió </w:t>
      </w:r>
      <w:r w:rsidR="008C50F1" w:rsidRPr="00F766A9">
        <w:rPr>
          <w:rFonts w:ascii="Bookman Old Style" w:hAnsi="Bookman Old Style" w:cs="Arial"/>
        </w:rPr>
        <w:t>la Resolución CREG 089 de 2013</w:t>
      </w:r>
      <w:r w:rsidR="00BB583C" w:rsidRPr="00F766A9">
        <w:rPr>
          <w:rFonts w:ascii="Bookman Old Style" w:hAnsi="Bookman Old Style" w:cs="Arial"/>
        </w:rPr>
        <w:t xml:space="preserve">, </w:t>
      </w:r>
      <w:r w:rsidR="008C50F1" w:rsidRPr="00F766A9">
        <w:rPr>
          <w:rFonts w:ascii="Bookman Old Style" w:hAnsi="Bookman Old Style" w:cs="Arial"/>
        </w:rPr>
        <w:t xml:space="preserve">dado </w:t>
      </w:r>
      <w:r w:rsidRPr="00F766A9">
        <w:rPr>
          <w:rFonts w:ascii="Bookman Old Style" w:hAnsi="Bookman Old Style" w:cs="Arial"/>
        </w:rPr>
        <w:t xml:space="preserve">que </w:t>
      </w:r>
      <w:r w:rsidR="0034080F" w:rsidRPr="00F766A9">
        <w:rPr>
          <w:rFonts w:ascii="Bookman Old Style" w:hAnsi="Bookman Old Style" w:cs="Arial"/>
        </w:rPr>
        <w:t xml:space="preserve">la estructuración </w:t>
      </w:r>
      <w:r w:rsidRPr="00F766A9">
        <w:rPr>
          <w:rFonts w:ascii="Bookman Old Style" w:hAnsi="Bookman Old Style" w:cs="Arial"/>
        </w:rPr>
        <w:t xml:space="preserve">del mercado de gas </w:t>
      </w:r>
      <w:r w:rsidR="0034080F" w:rsidRPr="00F766A9">
        <w:rPr>
          <w:rFonts w:ascii="Bookman Old Style" w:hAnsi="Bookman Old Style" w:cs="Arial"/>
        </w:rPr>
        <w:t>establecido</w:t>
      </w:r>
      <w:r w:rsidRPr="00F766A9">
        <w:rPr>
          <w:rFonts w:ascii="Bookman Old Style" w:hAnsi="Bookman Old Style" w:cs="Arial"/>
        </w:rPr>
        <w:t xml:space="preserve"> </w:t>
      </w:r>
      <w:r w:rsidR="00506E74" w:rsidRPr="00F766A9">
        <w:rPr>
          <w:rFonts w:ascii="Bookman Old Style" w:hAnsi="Bookman Old Style" w:cs="Arial"/>
        </w:rPr>
        <w:t xml:space="preserve">en la norma en mención </w:t>
      </w:r>
      <w:r w:rsidRPr="00F766A9">
        <w:rPr>
          <w:rFonts w:ascii="Bookman Old Style" w:hAnsi="Bookman Old Style" w:cs="Arial"/>
        </w:rPr>
        <w:t xml:space="preserve">es una regulación </w:t>
      </w:r>
      <w:r w:rsidR="00506E74" w:rsidRPr="00F766A9">
        <w:rPr>
          <w:rFonts w:ascii="Bookman Old Style" w:hAnsi="Bookman Old Style" w:cs="Arial"/>
        </w:rPr>
        <w:t xml:space="preserve">reciente </w:t>
      </w:r>
      <w:r w:rsidRPr="00F766A9">
        <w:rPr>
          <w:rFonts w:ascii="Bookman Old Style" w:hAnsi="Bookman Old Style" w:cs="Arial"/>
        </w:rPr>
        <w:t>que aún está en proceso de estabilización.</w:t>
      </w:r>
    </w:p>
    <w:p w14:paraId="38F568C4" w14:textId="77777777" w:rsidR="00C61685" w:rsidRPr="00F766A9" w:rsidRDefault="00C61685">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p>
    <w:p w14:paraId="39C10AEF" w14:textId="0DA45CE4" w:rsidR="00B21F6C" w:rsidRPr="00F766A9" w:rsidRDefault="00FD60B1" w:rsidP="00B21F6C">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De acuerdo con lo anterior y con base en los análisis internos de la CREG, </w:t>
      </w:r>
      <w:r w:rsidR="00B21F6C" w:rsidRPr="00F766A9">
        <w:rPr>
          <w:rFonts w:ascii="Bookman Old Style" w:hAnsi="Bookman Old Style" w:cs="Arial"/>
          <w:color w:val="000000" w:themeColor="text1"/>
        </w:rPr>
        <w:t>la Comisión ordenó hacer público un proyecto de resolución de carácter general que propone adoptar</w:t>
      </w:r>
      <w:r w:rsidR="00812641">
        <w:rPr>
          <w:rFonts w:ascii="Bookman Old Style" w:hAnsi="Bookman Old Style" w:cs="Arial"/>
          <w:color w:val="000000" w:themeColor="text1"/>
        </w:rPr>
        <w:t>,</w:t>
      </w:r>
      <w:r w:rsidR="00B21F6C" w:rsidRPr="00F766A9">
        <w:rPr>
          <w:rFonts w:ascii="Bookman Old Style" w:hAnsi="Bookman Old Style" w:cs="Arial"/>
          <w:color w:val="000000" w:themeColor="text1"/>
        </w:rPr>
        <w:t xml:space="preserve"> en el que se ajustan algunos aspectos de la Resolución CREG 089 de 2013, mediante la Resolución CREG 094 de 2016. Considerando el carácter general que tiene esta propuesta regulatoria y con el propósito de divulgar y promover la participación de los usuarios, empresas y demás participantes del mercado interesados, la CREG publicó la respectiva resolución de consulta en el Diario oficial 49.954 el día 3 de agosto de 2016 al igual que en la página web de la Comisión el 26 de agosto de 2016, junto con el Documento </w:t>
      </w:r>
      <w:r w:rsidR="0036640D" w:rsidRPr="00F766A9">
        <w:rPr>
          <w:rFonts w:ascii="Bookman Old Style" w:hAnsi="Bookman Old Style" w:cs="Arial"/>
          <w:color w:val="000000" w:themeColor="text1"/>
        </w:rPr>
        <w:t>CREG</w:t>
      </w:r>
      <w:r w:rsidR="0036640D">
        <w:rPr>
          <w:rFonts w:ascii="Bookman Old Style" w:hAnsi="Bookman Old Style" w:cs="Arial"/>
          <w:color w:val="000000" w:themeColor="text1"/>
        </w:rPr>
        <w:t>-</w:t>
      </w:r>
      <w:r w:rsidR="00B21F6C" w:rsidRPr="00F766A9">
        <w:rPr>
          <w:rFonts w:ascii="Bookman Old Style" w:hAnsi="Bookman Old Style" w:cs="Arial"/>
          <w:color w:val="000000" w:themeColor="text1"/>
        </w:rPr>
        <w:t xml:space="preserve">045 de 2016 el cual contiene análisis y estudios que soportan la propuesta regulatoria. </w:t>
      </w:r>
    </w:p>
    <w:p w14:paraId="3DCD4399" w14:textId="77777777" w:rsidR="00B21F6C" w:rsidRPr="00F766A9" w:rsidRDefault="00B21F6C" w:rsidP="00B21F6C">
      <w:pPr>
        <w:ind w:left="0"/>
        <w:jc w:val="both"/>
        <w:rPr>
          <w:rFonts w:ascii="Bookman Old Style" w:hAnsi="Bookman Old Style" w:cs="Arial"/>
          <w:color w:val="000000" w:themeColor="text1"/>
        </w:rPr>
      </w:pPr>
    </w:p>
    <w:p w14:paraId="06A71715" w14:textId="77777777" w:rsidR="00B21F6C" w:rsidRPr="00F766A9" w:rsidRDefault="00B21F6C" w:rsidP="00B21F6C">
      <w:pPr>
        <w:ind w:left="0"/>
        <w:jc w:val="both"/>
        <w:rPr>
          <w:rFonts w:ascii="Bookman Old Style" w:hAnsi="Bookman Old Style" w:cs="Arial"/>
          <w:color w:val="000000" w:themeColor="text1"/>
        </w:rPr>
      </w:pPr>
      <w:r w:rsidRPr="00F766A9">
        <w:rPr>
          <w:rFonts w:ascii="Bookman Old Style" w:hAnsi="Bookman Old Style" w:cs="Arial"/>
          <w:color w:val="000000" w:themeColor="text1"/>
        </w:rPr>
        <w:t>La Resolución CREG 094 de 2016 fue sometida a consulta por un periodo de 30 días calendario a partir de su publicación en la página web de la Comisión, sin embargo, la Resolución CREG 136 de 2016 amplió el plazo hasta el 1 de octubre de 2016.</w:t>
      </w:r>
    </w:p>
    <w:p w14:paraId="532D3394" w14:textId="77777777" w:rsidR="00B21F6C" w:rsidRPr="00F766A9" w:rsidRDefault="00B21F6C" w:rsidP="00B21F6C">
      <w:pPr>
        <w:ind w:left="0"/>
        <w:jc w:val="both"/>
        <w:rPr>
          <w:rFonts w:ascii="Bookman Old Style" w:hAnsi="Bookman Old Style" w:cs="Arial"/>
          <w:color w:val="000000" w:themeColor="text1"/>
        </w:rPr>
      </w:pPr>
    </w:p>
    <w:p w14:paraId="0820A264" w14:textId="77777777" w:rsidR="00B21F6C" w:rsidRPr="00F766A9" w:rsidRDefault="00017AC8" w:rsidP="00661066">
      <w:pPr>
        <w:ind w:left="0"/>
        <w:jc w:val="both"/>
        <w:rPr>
          <w:rFonts w:ascii="Bookman Old Style" w:hAnsi="Bookman Old Style" w:cs="Arial"/>
          <w:color w:val="000000" w:themeColor="text1"/>
        </w:rPr>
      </w:pPr>
      <w:r w:rsidRPr="00F766A9">
        <w:rPr>
          <w:rFonts w:ascii="Bookman Old Style" w:hAnsi="Bookman Old Style" w:cs="Arial"/>
          <w:color w:val="000000" w:themeColor="text1"/>
        </w:rPr>
        <w:t>Mediante la circular CREG 049 de 2016, la Comisión invitó a todos participantes del mercado de gas natural al taller sobre la Resolución CREG 094 de 2016. Durante las dos sesiones que se realizaron se contó con la asistencia de un total de 158 participantes. Las actas de tales eventos se encuentran radicadas con los números I-2016-005249, I-2016-005259 e I-2016-005250.</w:t>
      </w:r>
    </w:p>
    <w:p w14:paraId="67027FD6" w14:textId="77777777" w:rsidR="009860FF" w:rsidRPr="00F766A9" w:rsidRDefault="009860FF" w:rsidP="00E574F5">
      <w:pPr>
        <w:tabs>
          <w:tab w:val="left" w:pos="-720"/>
          <w:tab w:val="left" w:pos="0"/>
          <w:tab w:val="left" w:pos="720"/>
          <w:tab w:val="left" w:pos="1440"/>
          <w:tab w:val="left" w:pos="2160"/>
          <w:tab w:val="left" w:pos="2880"/>
          <w:tab w:val="left" w:pos="3600"/>
          <w:tab w:val="left" w:pos="4320"/>
        </w:tabs>
        <w:autoSpaceDE w:val="0"/>
        <w:autoSpaceDN w:val="0"/>
        <w:adjustRightInd w:val="0"/>
        <w:ind w:left="0"/>
        <w:jc w:val="both"/>
        <w:rPr>
          <w:rFonts w:ascii="Bookman Old Style" w:hAnsi="Bookman Old Style" w:cs="Arial"/>
        </w:rPr>
      </w:pPr>
    </w:p>
    <w:p w14:paraId="65EF26B5" w14:textId="77777777" w:rsidR="00E574F5" w:rsidRPr="00F766A9" w:rsidRDefault="00E574F5" w:rsidP="00763314">
      <w:pPr>
        <w:autoSpaceDE w:val="0"/>
        <w:autoSpaceDN w:val="0"/>
        <w:adjustRightInd w:val="0"/>
        <w:ind w:left="0"/>
        <w:jc w:val="both"/>
        <w:rPr>
          <w:rFonts w:ascii="Bookman Old Style" w:hAnsi="Bookman Old Style" w:cs="Arial"/>
          <w:color w:val="000000" w:themeColor="text1"/>
        </w:rPr>
      </w:pPr>
      <w:r w:rsidRPr="00F766A9">
        <w:rPr>
          <w:rFonts w:ascii="Bookman Old Style" w:hAnsi="Bookman Old Style" w:cs="Arial"/>
          <w:color w:val="000000" w:themeColor="text1"/>
        </w:rPr>
        <w:t>Según lo previsto en el artículo 9 del Decreto 2696 de 2004 compilado por el Decreto 1078 de 2015, concordante con el artículo 8 del Código de Procedimiento Administrativo y de lo Contencioso Administrativo, la regulación que mediante la presente resolución se adopta ha surtido el proceso de publicidad previo correspondiente, garantizándose de esta manera la participación de todos los agentes del sector y demás interesados.</w:t>
      </w:r>
    </w:p>
    <w:p w14:paraId="22ACD229" w14:textId="77777777" w:rsidR="00BB7406" w:rsidRPr="00F766A9" w:rsidRDefault="00BB7406" w:rsidP="00763314">
      <w:pPr>
        <w:autoSpaceDE w:val="0"/>
        <w:autoSpaceDN w:val="0"/>
        <w:adjustRightInd w:val="0"/>
        <w:ind w:left="0"/>
        <w:jc w:val="both"/>
        <w:rPr>
          <w:rFonts w:ascii="Bookman Old Style" w:hAnsi="Bookman Old Style" w:cs="Arial"/>
          <w:color w:val="000000" w:themeColor="text1"/>
        </w:rPr>
      </w:pPr>
    </w:p>
    <w:p w14:paraId="5B0731A8" w14:textId="4343C309" w:rsidR="00BB7406" w:rsidRPr="00F766A9" w:rsidRDefault="00BB7406" w:rsidP="00BB7406">
      <w:pPr>
        <w:ind w:left="0"/>
        <w:jc w:val="both"/>
        <w:rPr>
          <w:rFonts w:ascii="Bookman Old Style" w:hAnsi="Bookman Old Style" w:cs="Arial"/>
        </w:rPr>
      </w:pPr>
      <w:r w:rsidRPr="00F766A9">
        <w:rPr>
          <w:rFonts w:ascii="Bookman Old Style" w:hAnsi="Bookman Old Style" w:cs="Arial"/>
          <w:color w:val="000000" w:themeColor="text1"/>
        </w:rPr>
        <w:t>En el Documento CREG-</w:t>
      </w:r>
      <w:r w:rsidR="00F62EB3">
        <w:rPr>
          <w:rFonts w:ascii="Bookman Old Style" w:hAnsi="Bookman Old Style" w:cs="Arial"/>
          <w:color w:val="000000" w:themeColor="text1"/>
        </w:rPr>
        <w:t>063</w:t>
      </w:r>
      <w:r w:rsidRPr="00F766A9">
        <w:rPr>
          <w:rFonts w:ascii="Bookman Old Style" w:hAnsi="Bookman Old Style" w:cs="Arial"/>
          <w:color w:val="000000" w:themeColor="text1"/>
        </w:rPr>
        <w:t xml:space="preserve"> de 2017, el cual soporta esta Resolución, se presenta el análisis a los comentarios recibidos sobre la propuesta </w:t>
      </w:r>
      <w:r w:rsidRPr="00F766A9">
        <w:rPr>
          <w:rFonts w:ascii="Bookman Old Style" w:hAnsi="Bookman Old Style" w:cs="Tahoma"/>
          <w:color w:val="000000" w:themeColor="text1"/>
        </w:rPr>
        <w:t xml:space="preserve">regulatoria sometida a consulta mediante la Resolución CREG </w:t>
      </w:r>
      <w:r w:rsidRPr="00F766A9">
        <w:rPr>
          <w:rFonts w:ascii="Bookman Old Style" w:hAnsi="Bookman Old Style" w:cs="Arial"/>
          <w:color w:val="000000" w:themeColor="text1"/>
        </w:rPr>
        <w:t>094 de 2016.</w:t>
      </w:r>
    </w:p>
    <w:p w14:paraId="3E08CDCD" w14:textId="77777777" w:rsidR="001C534F" w:rsidRPr="00F766A9" w:rsidRDefault="001C534F" w:rsidP="00890B60">
      <w:pPr>
        <w:ind w:left="0"/>
        <w:jc w:val="both"/>
        <w:rPr>
          <w:rFonts w:ascii="Bookman Old Style" w:hAnsi="Bookman Old Style" w:cs="Arial"/>
          <w:color w:val="000000" w:themeColor="text1"/>
        </w:rPr>
      </w:pPr>
    </w:p>
    <w:p w14:paraId="72CC0E28" w14:textId="77777777" w:rsidR="00BB7406" w:rsidRPr="00F766A9" w:rsidRDefault="00BB7406" w:rsidP="00890B60">
      <w:pPr>
        <w:ind w:left="0"/>
        <w:jc w:val="both"/>
        <w:rPr>
          <w:rFonts w:ascii="Bookman Old Style" w:hAnsi="Bookman Old Style" w:cs="Arial"/>
          <w:color w:val="000000" w:themeColor="text1"/>
        </w:rPr>
      </w:pPr>
      <w:r w:rsidRPr="00F766A9">
        <w:rPr>
          <w:rFonts w:ascii="Bookman Old Style" w:hAnsi="Bookman Old Style" w:cs="Arial"/>
          <w:color w:val="000000" w:themeColor="text1"/>
          <w:shd w:val="clear" w:color="auto" w:fill="FFFFFF"/>
        </w:rPr>
        <w:t>En cumplimiento de lo establecido en el Decreto compilatorio 1074 de 2015</w:t>
      </w:r>
      <w:r w:rsidRPr="00F766A9">
        <w:rPr>
          <w:rFonts w:ascii="Bookman Old Style" w:hAnsi="Bookman Old Style" w:cs="Arial"/>
          <w:b/>
          <w:color w:val="000000" w:themeColor="text1"/>
          <w:shd w:val="clear" w:color="auto" w:fill="FFFFFF"/>
        </w:rPr>
        <w:t xml:space="preserve"> </w:t>
      </w:r>
      <w:r w:rsidRPr="00F766A9">
        <w:rPr>
          <w:rFonts w:ascii="Bookman Old Style" w:hAnsi="Bookman Old Style" w:cs="Arial"/>
          <w:color w:val="000000" w:themeColor="text1"/>
          <w:shd w:val="clear" w:color="auto" w:fill="FFFFFF"/>
        </w:rPr>
        <w:t xml:space="preserve">la Comisión informó mediante comunicación </w:t>
      </w:r>
      <w:r w:rsidRPr="00F766A9">
        <w:rPr>
          <w:rFonts w:ascii="Bookman Old Style" w:hAnsi="Bookman Old Style" w:cs="Arial"/>
          <w:color w:val="000000" w:themeColor="text1"/>
        </w:rPr>
        <w:t>S-2017-00</w:t>
      </w:r>
      <w:r w:rsidR="00812641">
        <w:rPr>
          <w:rFonts w:ascii="Bookman Old Style" w:hAnsi="Bookman Old Style" w:cs="Arial"/>
          <w:color w:val="000000" w:themeColor="text1"/>
        </w:rPr>
        <w:t>2674</w:t>
      </w:r>
      <w:r w:rsidR="00812641" w:rsidRPr="00F766A9">
        <w:rPr>
          <w:rFonts w:ascii="Bookman Old Style" w:hAnsi="Bookman Old Style" w:cs="Arial"/>
          <w:color w:val="000000" w:themeColor="text1"/>
        </w:rPr>
        <w:t xml:space="preserve"> </w:t>
      </w:r>
      <w:r w:rsidRPr="00F766A9">
        <w:rPr>
          <w:rFonts w:ascii="Bookman Old Style" w:hAnsi="Bookman Old Style" w:cs="Tahoma"/>
          <w:color w:val="000000" w:themeColor="text1"/>
        </w:rPr>
        <w:t xml:space="preserve">del 13 de junio de 2017 </w:t>
      </w:r>
      <w:r w:rsidRPr="00F766A9">
        <w:rPr>
          <w:rFonts w:ascii="Bookman Old Style" w:hAnsi="Bookman Old Style" w:cs="Arial"/>
          <w:color w:val="000000" w:themeColor="text1"/>
          <w:shd w:val="clear" w:color="auto" w:fill="FFFFFF"/>
        </w:rPr>
        <w:t>a la Superintendencia de Industria y Comercio, SIC, sobre el proyecto de resolución.</w:t>
      </w:r>
    </w:p>
    <w:p w14:paraId="194808D3" w14:textId="77777777" w:rsidR="00BB7406" w:rsidRDefault="00BB7406" w:rsidP="00890B60">
      <w:pPr>
        <w:ind w:left="0"/>
        <w:jc w:val="both"/>
        <w:rPr>
          <w:rFonts w:ascii="Bookman Old Style" w:hAnsi="Bookman Old Style" w:cs="Arial"/>
          <w:color w:val="000000" w:themeColor="text1"/>
        </w:rPr>
      </w:pPr>
    </w:p>
    <w:p w14:paraId="7B873687" w14:textId="76D13F87" w:rsidR="00DF63F1" w:rsidRDefault="00DF63F1" w:rsidP="00C94CDB">
      <w:pPr>
        <w:pStyle w:val="Textosinformato"/>
        <w:jc w:val="both"/>
        <w:rPr>
          <w:rFonts w:ascii="Bookman Old Style" w:hAnsi="Bookman Old Style" w:cs="Arial"/>
          <w:color w:val="000000" w:themeColor="text1"/>
        </w:rPr>
      </w:pPr>
      <w:r w:rsidRPr="00690D9F">
        <w:rPr>
          <w:rFonts w:ascii="Bookman Old Style" w:hAnsi="Bookman Old Style" w:cs="Arial"/>
          <w:color w:val="000000" w:themeColor="text1"/>
          <w:sz w:val="24"/>
          <w:szCs w:val="24"/>
          <w:shd w:val="clear" w:color="auto" w:fill="FFFFFF"/>
        </w:rPr>
        <w:t>Una vez revisada la comunicación con radicado CREG E-2017-00</w:t>
      </w:r>
      <w:r w:rsidR="00797F4A" w:rsidRPr="00690D9F">
        <w:rPr>
          <w:rFonts w:ascii="Bookman Old Style" w:hAnsi="Bookman Old Style" w:cs="Arial"/>
          <w:color w:val="000000" w:themeColor="text1"/>
          <w:sz w:val="24"/>
          <w:szCs w:val="24"/>
          <w:shd w:val="clear" w:color="auto" w:fill="FFFFFF"/>
        </w:rPr>
        <w:t>7061</w:t>
      </w:r>
      <w:r w:rsidRPr="00690D9F">
        <w:rPr>
          <w:rFonts w:ascii="Bookman Old Style" w:hAnsi="Bookman Old Style" w:cs="Arial"/>
          <w:color w:val="000000" w:themeColor="text1"/>
          <w:sz w:val="24"/>
          <w:szCs w:val="24"/>
          <w:shd w:val="clear" w:color="auto" w:fill="FFFFFF"/>
        </w:rPr>
        <w:t xml:space="preserve"> </w:t>
      </w:r>
      <w:r w:rsidR="002901D0" w:rsidRPr="00690D9F">
        <w:rPr>
          <w:rFonts w:ascii="Bookman Old Style" w:hAnsi="Bookman Old Style" w:cs="Arial"/>
          <w:color w:val="000000" w:themeColor="text1"/>
          <w:sz w:val="24"/>
          <w:szCs w:val="24"/>
          <w:shd w:val="clear" w:color="auto" w:fill="FFFFFF"/>
        </w:rPr>
        <w:t xml:space="preserve">del </w:t>
      </w:r>
      <w:r w:rsidR="00797F4A" w:rsidRPr="00690D9F">
        <w:rPr>
          <w:rFonts w:ascii="Bookman Old Style" w:hAnsi="Bookman Old Style" w:cs="Arial"/>
          <w:color w:val="000000" w:themeColor="text1"/>
          <w:sz w:val="24"/>
          <w:szCs w:val="24"/>
          <w:shd w:val="clear" w:color="auto" w:fill="FFFFFF"/>
        </w:rPr>
        <w:t xml:space="preserve">28 </w:t>
      </w:r>
      <w:r w:rsidR="002901D0" w:rsidRPr="00690D9F">
        <w:rPr>
          <w:rFonts w:ascii="Bookman Old Style" w:hAnsi="Bookman Old Style" w:cs="Arial"/>
          <w:color w:val="000000" w:themeColor="text1"/>
          <w:sz w:val="24"/>
          <w:szCs w:val="24"/>
          <w:shd w:val="clear" w:color="auto" w:fill="FFFFFF"/>
        </w:rPr>
        <w:t xml:space="preserve">de julio de 2017 allegado por parte </w:t>
      </w:r>
      <w:r w:rsidRPr="00690D9F">
        <w:rPr>
          <w:rFonts w:ascii="Bookman Old Style" w:hAnsi="Bookman Old Style" w:cs="Arial"/>
          <w:color w:val="000000" w:themeColor="text1"/>
          <w:sz w:val="24"/>
          <w:szCs w:val="24"/>
          <w:shd w:val="clear" w:color="auto" w:fill="FFFFFF"/>
        </w:rPr>
        <w:t xml:space="preserve">de la Superintendencia de Industria y Comercio, SIC, </w:t>
      </w:r>
      <w:r w:rsidR="00DF2F1F" w:rsidRPr="00690D9F">
        <w:rPr>
          <w:rFonts w:ascii="Bookman Old Style" w:hAnsi="Bookman Old Style" w:cs="Arial"/>
          <w:color w:val="000000" w:themeColor="text1"/>
          <w:sz w:val="24"/>
          <w:szCs w:val="24"/>
          <w:shd w:val="clear" w:color="auto" w:fill="FFFFFF"/>
        </w:rPr>
        <w:t>se observa que de parte de ésta no</w:t>
      </w:r>
      <w:r w:rsidR="008D325D" w:rsidRPr="00690D9F">
        <w:rPr>
          <w:rFonts w:ascii="Bookman Old Style" w:hAnsi="Bookman Old Style" w:cs="Arial"/>
          <w:color w:val="000000" w:themeColor="text1"/>
          <w:sz w:val="24"/>
          <w:szCs w:val="24"/>
          <w:shd w:val="clear" w:color="auto" w:fill="FFFFFF"/>
        </w:rPr>
        <w:t xml:space="preserve"> se</w:t>
      </w:r>
      <w:r w:rsidR="00DF2F1F" w:rsidRPr="00690D9F">
        <w:rPr>
          <w:rFonts w:ascii="Bookman Old Style" w:hAnsi="Bookman Old Style" w:cs="Arial"/>
          <w:color w:val="000000" w:themeColor="text1"/>
          <w:sz w:val="24"/>
          <w:szCs w:val="24"/>
          <w:shd w:val="clear" w:color="auto" w:fill="FFFFFF"/>
        </w:rPr>
        <w:t xml:space="preserve"> plantea una recomendación específica</w:t>
      </w:r>
      <w:r w:rsidR="00734AE1" w:rsidRPr="00690D9F">
        <w:rPr>
          <w:rFonts w:ascii="Bookman Old Style" w:hAnsi="Bookman Old Style" w:cs="Arial"/>
          <w:color w:val="000000" w:themeColor="text1"/>
          <w:sz w:val="24"/>
          <w:szCs w:val="24"/>
          <w:shd w:val="clear" w:color="auto" w:fill="FFFFFF"/>
        </w:rPr>
        <w:t>, en materia de libre competencia económica,</w:t>
      </w:r>
      <w:r w:rsidR="00DF2F1F" w:rsidRPr="00690D9F">
        <w:rPr>
          <w:rFonts w:ascii="Bookman Old Style" w:hAnsi="Bookman Old Style" w:cs="Arial"/>
          <w:color w:val="000000" w:themeColor="text1"/>
          <w:sz w:val="24"/>
          <w:szCs w:val="24"/>
          <w:shd w:val="clear" w:color="auto" w:fill="FFFFFF"/>
        </w:rPr>
        <w:t xml:space="preserve"> frente a la distinción aplicable a l</w:t>
      </w:r>
      <w:r w:rsidR="00734AE1" w:rsidRPr="00690D9F">
        <w:rPr>
          <w:rFonts w:ascii="Bookman Old Style" w:hAnsi="Bookman Old Style" w:cs="Arial"/>
          <w:color w:val="000000" w:themeColor="text1"/>
          <w:sz w:val="24"/>
          <w:szCs w:val="24"/>
          <w:shd w:val="clear" w:color="auto" w:fill="FFFFFF"/>
        </w:rPr>
        <w:t>os agentes termoeléctricos</w:t>
      </w:r>
      <w:r w:rsidR="00DF2F1F" w:rsidRPr="00690D9F">
        <w:rPr>
          <w:rFonts w:ascii="Bookman Old Style" w:hAnsi="Bookman Old Style" w:cs="Arial"/>
          <w:color w:val="000000" w:themeColor="text1"/>
          <w:sz w:val="24"/>
          <w:szCs w:val="24"/>
          <w:shd w:val="clear" w:color="auto" w:fill="FFFFFF"/>
        </w:rPr>
        <w:t xml:space="preserve">. </w:t>
      </w:r>
      <w:r w:rsidRPr="00690D9F">
        <w:rPr>
          <w:rFonts w:ascii="Bookman Old Style" w:hAnsi="Bookman Old Style" w:cs="Arial"/>
          <w:color w:val="000000" w:themeColor="text1"/>
          <w:sz w:val="24"/>
          <w:szCs w:val="24"/>
          <w:shd w:val="clear" w:color="auto" w:fill="FFFFFF"/>
        </w:rPr>
        <w:t>En ese sentido</w:t>
      </w:r>
      <w:r>
        <w:rPr>
          <w:rFonts w:ascii="Bookman Old Style" w:hAnsi="Bookman Old Style" w:cs="Arial"/>
          <w:color w:val="000000" w:themeColor="text1"/>
          <w:sz w:val="24"/>
          <w:szCs w:val="24"/>
          <w:shd w:val="clear" w:color="auto" w:fill="FFFFFF"/>
        </w:rPr>
        <w:t>, la CREG</w:t>
      </w:r>
      <w:r w:rsidRPr="00A70544">
        <w:rPr>
          <w:rFonts w:ascii="Bookman Old Style" w:hAnsi="Bookman Old Style" w:cs="Arial"/>
          <w:color w:val="000000" w:themeColor="text1"/>
          <w:sz w:val="24"/>
          <w:szCs w:val="24"/>
          <w:shd w:val="clear" w:color="auto" w:fill="FFFFFF"/>
        </w:rPr>
        <w:t xml:space="preserve"> considera que</w:t>
      </w:r>
      <w:r>
        <w:rPr>
          <w:rFonts w:ascii="Bookman Old Style" w:hAnsi="Bookman Old Style" w:cs="Arial"/>
          <w:color w:val="000000" w:themeColor="text1"/>
          <w:sz w:val="24"/>
          <w:szCs w:val="24"/>
          <w:shd w:val="clear" w:color="auto" w:fill="FFFFFF"/>
        </w:rPr>
        <w:t xml:space="preserve"> </w:t>
      </w:r>
      <w:r w:rsidR="00DF2F1F">
        <w:rPr>
          <w:rFonts w:ascii="Bookman Old Style" w:hAnsi="Bookman Old Style" w:cs="Arial"/>
          <w:color w:val="000000" w:themeColor="text1"/>
          <w:sz w:val="24"/>
          <w:szCs w:val="24"/>
          <w:shd w:val="clear" w:color="auto" w:fill="FFFFFF"/>
        </w:rPr>
        <w:t>de ésta forma se da cumplimiento a lo dispuesto en el Decreto 1074 de 2015 en relación con el requisito que se debe agotar con la mencionada entidad</w:t>
      </w:r>
      <w:r w:rsidRPr="00A70544">
        <w:rPr>
          <w:rFonts w:ascii="Bookman Old Style" w:hAnsi="Bookman Old Style" w:cs="Arial"/>
          <w:color w:val="000000" w:themeColor="text1"/>
          <w:sz w:val="24"/>
          <w:szCs w:val="24"/>
          <w:shd w:val="clear" w:color="auto" w:fill="FFFFFF"/>
        </w:rPr>
        <w:t>.</w:t>
      </w:r>
    </w:p>
    <w:p w14:paraId="0D43DBDF" w14:textId="77777777" w:rsidR="00DF63F1" w:rsidRPr="00F766A9" w:rsidRDefault="00DF63F1" w:rsidP="00890B60">
      <w:pPr>
        <w:ind w:left="0"/>
        <w:jc w:val="both"/>
        <w:rPr>
          <w:rFonts w:ascii="Bookman Old Style" w:hAnsi="Bookman Old Style" w:cs="Arial"/>
          <w:color w:val="000000" w:themeColor="text1"/>
        </w:rPr>
      </w:pPr>
    </w:p>
    <w:p w14:paraId="7F56B32E" w14:textId="17BEEA63" w:rsidR="00890B60" w:rsidRPr="00F766A9" w:rsidRDefault="00890B60" w:rsidP="00890B60">
      <w:pPr>
        <w:ind w:left="0"/>
        <w:jc w:val="both"/>
        <w:rPr>
          <w:rFonts w:ascii="Bookman Old Style" w:hAnsi="Bookman Old Style" w:cs="Arial"/>
          <w:color w:val="000000" w:themeColor="text1"/>
        </w:rPr>
      </w:pPr>
      <w:r w:rsidRPr="00F766A9">
        <w:rPr>
          <w:rFonts w:ascii="Bookman Old Style" w:hAnsi="Bookman Old Style" w:cs="Arial"/>
          <w:color w:val="000000" w:themeColor="text1"/>
        </w:rPr>
        <w:t>La Comisión de Regulación de Energía y Gas aprobó el presente acto administrativo en la sesi</w:t>
      </w:r>
      <w:r w:rsidR="00F62EB3">
        <w:rPr>
          <w:rFonts w:ascii="Bookman Old Style" w:hAnsi="Bookman Old Style" w:cs="Arial"/>
          <w:color w:val="000000" w:themeColor="text1"/>
        </w:rPr>
        <w:t>ón</w:t>
      </w:r>
      <w:r w:rsidR="00812641">
        <w:rPr>
          <w:rFonts w:ascii="Bookman Old Style" w:hAnsi="Bookman Old Style" w:cs="Arial"/>
          <w:color w:val="000000" w:themeColor="text1"/>
        </w:rPr>
        <w:t xml:space="preserve"> CREG</w:t>
      </w:r>
      <w:r w:rsidRPr="00F766A9">
        <w:rPr>
          <w:rFonts w:ascii="Bookman Old Style" w:hAnsi="Bookman Old Style" w:cs="Arial"/>
          <w:color w:val="000000" w:themeColor="text1"/>
        </w:rPr>
        <w:t xml:space="preserve"> No. </w:t>
      </w:r>
      <w:r w:rsidR="00F62EB3">
        <w:rPr>
          <w:rFonts w:ascii="Bookman Old Style" w:hAnsi="Bookman Old Style" w:cs="Arial"/>
          <w:color w:val="000000" w:themeColor="text1"/>
        </w:rPr>
        <w:t>794</w:t>
      </w:r>
      <w:r w:rsidR="00C80F0D">
        <w:rPr>
          <w:rFonts w:ascii="Bookman Old Style" w:hAnsi="Bookman Old Style" w:cs="Arial"/>
          <w:color w:val="000000" w:themeColor="text1"/>
        </w:rPr>
        <w:t xml:space="preserve"> </w:t>
      </w:r>
      <w:r w:rsidRPr="00F766A9">
        <w:rPr>
          <w:rFonts w:ascii="Bookman Old Style" w:hAnsi="Bookman Old Style" w:cs="Arial"/>
          <w:color w:val="000000" w:themeColor="text1"/>
        </w:rPr>
        <w:t>de</w:t>
      </w:r>
      <w:r w:rsidR="00F62EB3">
        <w:rPr>
          <w:rFonts w:ascii="Bookman Old Style" w:hAnsi="Bookman Old Style" w:cs="Arial"/>
          <w:color w:val="000000" w:themeColor="text1"/>
        </w:rPr>
        <w:t xml:space="preserve">l 14 </w:t>
      </w:r>
      <w:r w:rsidRPr="00F766A9">
        <w:rPr>
          <w:rFonts w:ascii="Bookman Old Style" w:hAnsi="Bookman Old Style" w:cs="Arial"/>
          <w:color w:val="000000" w:themeColor="text1"/>
        </w:rPr>
        <w:t xml:space="preserve">de </w:t>
      </w:r>
      <w:r w:rsidR="00C479E4">
        <w:rPr>
          <w:rFonts w:ascii="Bookman Old Style" w:hAnsi="Bookman Old Style" w:cs="Arial"/>
          <w:color w:val="000000" w:themeColor="text1"/>
        </w:rPr>
        <w:t>agosto</w:t>
      </w:r>
      <w:r w:rsidR="00BB7406"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de 2017</w:t>
      </w:r>
      <w:r w:rsidR="00F661F0">
        <w:rPr>
          <w:rFonts w:ascii="Bookman Old Style" w:hAnsi="Bookman Old Style" w:cs="Arial"/>
          <w:color w:val="000000" w:themeColor="text1"/>
        </w:rPr>
        <w:t>,</w:t>
      </w:r>
      <w:r w:rsidR="002D72F6">
        <w:rPr>
          <w:rFonts w:ascii="Bookman Old Style" w:hAnsi="Bookman Old Style" w:cs="Arial"/>
          <w:color w:val="000000" w:themeColor="text1"/>
        </w:rPr>
        <w:t xml:space="preserve"> respectivamente</w:t>
      </w:r>
      <w:r w:rsidR="0038684E" w:rsidRPr="00F766A9">
        <w:rPr>
          <w:rFonts w:ascii="Bookman Old Style" w:hAnsi="Bookman Old Style" w:cs="Arial"/>
          <w:color w:val="000000" w:themeColor="text1"/>
        </w:rPr>
        <w:t>.</w:t>
      </w:r>
    </w:p>
    <w:p w14:paraId="3C24DC41" w14:textId="77777777" w:rsidR="00BB583C" w:rsidRPr="00F766A9" w:rsidRDefault="00BB583C" w:rsidP="00483BFD">
      <w:pPr>
        <w:ind w:left="0"/>
        <w:rPr>
          <w:rFonts w:ascii="Bookman Old Style" w:hAnsi="Bookman Old Style" w:cs="Arial"/>
          <w:color w:val="000000" w:themeColor="text1"/>
        </w:rPr>
      </w:pPr>
    </w:p>
    <w:p w14:paraId="6D227CDB" w14:textId="77777777" w:rsidR="000A76C5" w:rsidRPr="00F766A9" w:rsidRDefault="000A76C5" w:rsidP="00483BFD">
      <w:pPr>
        <w:ind w:left="0"/>
        <w:rPr>
          <w:rFonts w:ascii="Bookman Old Style" w:hAnsi="Bookman Old Style" w:cs="Arial"/>
          <w:color w:val="000000" w:themeColor="text1"/>
        </w:rPr>
      </w:pPr>
    </w:p>
    <w:p w14:paraId="705200B9" w14:textId="77777777" w:rsidR="00CD5DB7" w:rsidRPr="00F766A9" w:rsidRDefault="00CD5DB7" w:rsidP="00483BFD">
      <w:pPr>
        <w:ind w:left="0"/>
        <w:jc w:val="center"/>
        <w:rPr>
          <w:rFonts w:ascii="Bookman Old Style" w:hAnsi="Bookman Old Style" w:cs="Arial"/>
          <w:b/>
          <w:bCs/>
          <w:color w:val="000000" w:themeColor="text1"/>
          <w:lang w:val="pt-BR"/>
        </w:rPr>
      </w:pPr>
      <w:r w:rsidRPr="00F766A9">
        <w:rPr>
          <w:rFonts w:ascii="Bookman Old Style" w:hAnsi="Bookman Old Style" w:cs="Arial"/>
          <w:b/>
          <w:bCs/>
          <w:color w:val="000000" w:themeColor="text1"/>
          <w:lang w:val="pt-BR"/>
        </w:rPr>
        <w:t>R E S U E L V E:</w:t>
      </w:r>
    </w:p>
    <w:p w14:paraId="14F29AC4" w14:textId="77777777" w:rsidR="00CD5DB7" w:rsidRPr="00F766A9" w:rsidRDefault="00CD5DB7" w:rsidP="00483BFD">
      <w:pPr>
        <w:ind w:left="0"/>
        <w:jc w:val="center"/>
        <w:rPr>
          <w:rFonts w:ascii="Bookman Old Style" w:hAnsi="Bookman Old Style" w:cs="Arial"/>
          <w:color w:val="000000" w:themeColor="text1"/>
          <w:lang w:val="pt-BR"/>
        </w:rPr>
      </w:pPr>
    </w:p>
    <w:p w14:paraId="3A2817DC" w14:textId="77777777" w:rsidR="009500B9" w:rsidRPr="00F766A9" w:rsidRDefault="009500B9" w:rsidP="00483BFD">
      <w:pPr>
        <w:ind w:left="0"/>
        <w:jc w:val="center"/>
        <w:rPr>
          <w:rFonts w:ascii="Bookman Old Style" w:hAnsi="Bookman Old Style" w:cs="Arial"/>
          <w:color w:val="000000" w:themeColor="text1"/>
          <w:lang w:val="pt-BR"/>
        </w:rPr>
      </w:pPr>
    </w:p>
    <w:p w14:paraId="2F2837C7" w14:textId="77777777" w:rsidR="00CF1707" w:rsidRPr="00F766A9" w:rsidRDefault="00D033DD" w:rsidP="00483BFD">
      <w:pPr>
        <w:keepNext/>
        <w:ind w:left="0"/>
        <w:jc w:val="center"/>
        <w:rPr>
          <w:rFonts w:ascii="Bookman Old Style" w:hAnsi="Bookman Old Style" w:cs="Arial"/>
          <w:b/>
          <w:bCs/>
          <w:color w:val="000000" w:themeColor="text1"/>
          <w:lang w:val="pt-BR"/>
        </w:rPr>
      </w:pPr>
      <w:r w:rsidRPr="00F766A9">
        <w:rPr>
          <w:rFonts w:ascii="Bookman Old Style" w:hAnsi="Bookman Old Style" w:cs="Arial"/>
          <w:b/>
          <w:bCs/>
          <w:color w:val="000000" w:themeColor="text1"/>
          <w:lang w:val="pt-BR"/>
        </w:rPr>
        <w:t xml:space="preserve">Título </w:t>
      </w:r>
      <w:r w:rsidR="00FB1546" w:rsidRPr="00F766A9">
        <w:rPr>
          <w:rFonts w:ascii="Bookman Old Style" w:hAnsi="Bookman Old Style" w:cs="Arial"/>
          <w:b/>
          <w:bCs/>
          <w:color w:val="000000" w:themeColor="text1"/>
          <w:lang w:val="pt-BR"/>
        </w:rPr>
        <w:t>I</w:t>
      </w:r>
    </w:p>
    <w:p w14:paraId="34F09380" w14:textId="77777777" w:rsidR="001C534F" w:rsidRPr="00F766A9" w:rsidRDefault="00D033DD" w:rsidP="00483BFD">
      <w:pPr>
        <w:ind w:left="0"/>
        <w:jc w:val="center"/>
        <w:rPr>
          <w:rFonts w:ascii="Bookman Old Style" w:hAnsi="Bookman Old Style" w:cs="Arial"/>
          <w:b/>
          <w:color w:val="000000" w:themeColor="text1"/>
        </w:rPr>
      </w:pPr>
      <w:r w:rsidRPr="00F766A9">
        <w:rPr>
          <w:rFonts w:ascii="Bookman Old Style" w:hAnsi="Bookman Old Style" w:cs="Arial"/>
          <w:b/>
          <w:color w:val="000000" w:themeColor="text1"/>
        </w:rPr>
        <w:t xml:space="preserve">Disposiciones </w:t>
      </w:r>
      <w:r w:rsidR="000A1C49" w:rsidRPr="00F766A9">
        <w:rPr>
          <w:rFonts w:ascii="Bookman Old Style" w:hAnsi="Bookman Old Style" w:cs="Arial"/>
          <w:b/>
          <w:color w:val="000000" w:themeColor="text1"/>
        </w:rPr>
        <w:t>generales</w:t>
      </w:r>
    </w:p>
    <w:p w14:paraId="0C5776E9" w14:textId="77777777" w:rsidR="00E96874" w:rsidRPr="00F766A9" w:rsidRDefault="00E96874" w:rsidP="00483BFD">
      <w:pPr>
        <w:ind w:left="0"/>
        <w:rPr>
          <w:rFonts w:ascii="Bookman Old Style" w:hAnsi="Bookman Old Style" w:cs="Arial"/>
          <w:color w:val="000000" w:themeColor="text1"/>
        </w:rPr>
      </w:pPr>
    </w:p>
    <w:p w14:paraId="1ECB19E2" w14:textId="77777777" w:rsidR="00B84481" w:rsidRDefault="00B84481" w:rsidP="00B84481">
      <w:pPr>
        <w:pStyle w:val="ARTICULOS"/>
        <w:numPr>
          <w:ilvl w:val="0"/>
          <w:numId w:val="0"/>
        </w:numPr>
        <w:tabs>
          <w:tab w:val="clear" w:pos="1559"/>
          <w:tab w:val="left" w:pos="1560"/>
        </w:tabs>
        <w:outlineLvl w:val="0"/>
        <w:rPr>
          <w:rFonts w:cs="Arial"/>
          <w:b/>
          <w:color w:val="000000" w:themeColor="text1"/>
          <w:lang w:val="es-ES"/>
        </w:rPr>
      </w:pPr>
      <w:bookmarkStart w:id="1" w:name="_Ref330309365"/>
    </w:p>
    <w:p w14:paraId="5A5EFA23" w14:textId="77777777" w:rsidR="00CD5DB7" w:rsidRPr="00F766A9" w:rsidRDefault="00CD5DB7" w:rsidP="00AA5183">
      <w:pPr>
        <w:pStyle w:val="ARTICULOS"/>
        <w:tabs>
          <w:tab w:val="clear" w:pos="1559"/>
          <w:tab w:val="left" w:pos="1560"/>
        </w:tabs>
        <w:outlineLvl w:val="0"/>
        <w:rPr>
          <w:rFonts w:cs="Arial"/>
          <w:b/>
          <w:color w:val="000000" w:themeColor="text1"/>
          <w:lang w:val="es-ES"/>
        </w:rPr>
      </w:pPr>
      <w:r w:rsidRPr="00F766A9">
        <w:rPr>
          <w:rFonts w:cs="Arial"/>
          <w:b/>
          <w:color w:val="000000" w:themeColor="text1"/>
          <w:lang w:val="es-ES"/>
        </w:rPr>
        <w:t>O</w:t>
      </w:r>
      <w:r w:rsidR="00091FFE" w:rsidRPr="00F766A9">
        <w:rPr>
          <w:rFonts w:cs="Arial"/>
          <w:b/>
          <w:color w:val="000000" w:themeColor="text1"/>
          <w:lang w:val="es-ES"/>
        </w:rPr>
        <w:t>bjeto</w:t>
      </w:r>
      <w:r w:rsidRPr="00F766A9">
        <w:rPr>
          <w:rFonts w:cs="Arial"/>
          <w:b/>
          <w:color w:val="000000" w:themeColor="text1"/>
          <w:lang w:val="es-ES"/>
        </w:rPr>
        <w:t>.</w:t>
      </w:r>
      <w:r w:rsidRPr="00F766A9">
        <w:rPr>
          <w:rFonts w:cs="Arial"/>
          <w:color w:val="000000" w:themeColor="text1"/>
          <w:lang w:val="es-ES"/>
        </w:rPr>
        <w:t xml:space="preserve"> </w:t>
      </w:r>
      <w:r w:rsidR="00F10644" w:rsidRPr="00F766A9">
        <w:rPr>
          <w:rFonts w:cs="Arial"/>
          <w:color w:val="000000" w:themeColor="text1"/>
          <w:lang w:val="es-ES"/>
        </w:rPr>
        <w:t xml:space="preserve">Mediante </w:t>
      </w:r>
      <w:r w:rsidR="00D50999" w:rsidRPr="00F766A9">
        <w:rPr>
          <w:rFonts w:cs="Arial"/>
          <w:color w:val="000000" w:themeColor="text1"/>
          <w:lang w:val="es-ES"/>
        </w:rPr>
        <w:t xml:space="preserve">esta </w:t>
      </w:r>
      <w:r w:rsidRPr="00F766A9">
        <w:rPr>
          <w:rFonts w:cs="Arial"/>
          <w:color w:val="000000" w:themeColor="text1"/>
          <w:lang w:val="es-ES"/>
        </w:rPr>
        <w:t xml:space="preserve">Resolución </w:t>
      </w:r>
      <w:r w:rsidR="00F10644" w:rsidRPr="00F766A9">
        <w:rPr>
          <w:rFonts w:cs="Arial"/>
          <w:bCs w:val="0"/>
          <w:color w:val="000000" w:themeColor="text1"/>
        </w:rPr>
        <w:t xml:space="preserve">se </w:t>
      </w:r>
      <w:r w:rsidR="00751970" w:rsidRPr="00F766A9">
        <w:rPr>
          <w:rFonts w:cs="Arial"/>
          <w:bCs w:val="0"/>
          <w:color w:val="000000" w:themeColor="text1"/>
        </w:rPr>
        <w:t>reg</w:t>
      </w:r>
      <w:r w:rsidR="003B610A" w:rsidRPr="00F766A9">
        <w:rPr>
          <w:rFonts w:cs="Arial"/>
          <w:bCs w:val="0"/>
          <w:color w:val="000000" w:themeColor="text1"/>
        </w:rPr>
        <w:t>ula</w:t>
      </w:r>
      <w:r w:rsidR="00F10644" w:rsidRPr="00F766A9">
        <w:rPr>
          <w:rFonts w:cs="Arial"/>
          <w:bCs w:val="0"/>
          <w:color w:val="000000" w:themeColor="text1"/>
        </w:rPr>
        <w:t>n</w:t>
      </w:r>
      <w:r w:rsidR="00751970" w:rsidRPr="00F766A9">
        <w:rPr>
          <w:rFonts w:cs="Arial"/>
          <w:bCs w:val="0"/>
          <w:color w:val="000000" w:themeColor="text1"/>
        </w:rPr>
        <w:t xml:space="preserve"> aspectos comerciales del </w:t>
      </w:r>
      <w:r w:rsidR="005206E2" w:rsidRPr="00F766A9">
        <w:rPr>
          <w:rFonts w:cs="Arial"/>
          <w:bCs w:val="0"/>
          <w:color w:val="000000" w:themeColor="text1"/>
        </w:rPr>
        <w:t>mercado mayorista de gas natural</w:t>
      </w:r>
      <w:r w:rsidR="00751970" w:rsidRPr="00F766A9">
        <w:rPr>
          <w:rFonts w:cs="Arial"/>
          <w:bCs w:val="0"/>
          <w:color w:val="000000" w:themeColor="text1"/>
        </w:rPr>
        <w:t xml:space="preserve">, </w:t>
      </w:r>
      <w:r w:rsidR="00D50999" w:rsidRPr="00F766A9">
        <w:rPr>
          <w:rFonts w:cs="Arial"/>
          <w:bCs w:val="0"/>
          <w:color w:val="000000" w:themeColor="text1"/>
        </w:rPr>
        <w:t>como</w:t>
      </w:r>
      <w:r w:rsidR="00751970" w:rsidRPr="00F766A9">
        <w:rPr>
          <w:rFonts w:cs="Arial"/>
          <w:bCs w:val="0"/>
          <w:color w:val="000000" w:themeColor="text1"/>
        </w:rPr>
        <w:t xml:space="preserve"> parte del </w:t>
      </w:r>
      <w:r w:rsidR="00FF4670" w:rsidRPr="00F766A9">
        <w:rPr>
          <w:rFonts w:cs="Arial"/>
          <w:bCs w:val="0"/>
          <w:color w:val="000000" w:themeColor="text1"/>
          <w:lang w:val="es-CO"/>
        </w:rPr>
        <w:t>reglamento</w:t>
      </w:r>
      <w:r w:rsidR="00900FAF" w:rsidRPr="00F766A9">
        <w:rPr>
          <w:rFonts w:cs="Arial"/>
          <w:bCs w:val="0"/>
          <w:color w:val="000000" w:themeColor="text1"/>
        </w:rPr>
        <w:t xml:space="preserve"> de operación de gas natural</w:t>
      </w:r>
      <w:r w:rsidR="00424B00" w:rsidRPr="00F766A9">
        <w:rPr>
          <w:rFonts w:cs="Arial"/>
          <w:bCs w:val="0"/>
          <w:color w:val="000000" w:themeColor="text1"/>
        </w:rPr>
        <w:t>.</w:t>
      </w:r>
      <w:bookmarkEnd w:id="1"/>
      <w:r w:rsidR="00F10644" w:rsidRPr="00F766A9">
        <w:rPr>
          <w:rFonts w:cs="Arial"/>
          <w:bCs w:val="0"/>
          <w:color w:val="000000" w:themeColor="text1"/>
        </w:rPr>
        <w:t xml:space="preserve"> Esta Resolución contiene el conjunto de disposiciones aplicables a </w:t>
      </w:r>
      <w:r w:rsidR="00FB1546" w:rsidRPr="00F766A9">
        <w:rPr>
          <w:rFonts w:cs="Arial"/>
          <w:bCs w:val="0"/>
          <w:color w:val="000000" w:themeColor="text1"/>
        </w:rPr>
        <w:t>la</w:t>
      </w:r>
      <w:r w:rsidR="00E22707" w:rsidRPr="00F766A9">
        <w:rPr>
          <w:rFonts w:cs="Arial"/>
          <w:bCs w:val="0"/>
          <w:color w:val="000000" w:themeColor="text1"/>
          <w:lang w:val="es-CO"/>
        </w:rPr>
        <w:t>s</w:t>
      </w:r>
      <w:r w:rsidR="00FB1546" w:rsidRPr="00F766A9">
        <w:rPr>
          <w:rFonts w:cs="Arial"/>
          <w:bCs w:val="0"/>
          <w:color w:val="000000" w:themeColor="text1"/>
        </w:rPr>
        <w:t xml:space="preserve"> </w:t>
      </w:r>
      <w:r w:rsidR="00E22707" w:rsidRPr="00F766A9">
        <w:rPr>
          <w:rFonts w:cs="Arial"/>
          <w:bCs w:val="0"/>
          <w:color w:val="000000" w:themeColor="text1"/>
          <w:lang w:val="es-CO"/>
        </w:rPr>
        <w:t>negociaciones</w:t>
      </w:r>
      <w:r w:rsidR="001121CE" w:rsidRPr="00F766A9">
        <w:rPr>
          <w:rFonts w:cs="Arial"/>
          <w:bCs w:val="0"/>
          <w:color w:val="000000" w:themeColor="text1"/>
        </w:rPr>
        <w:t xml:space="preserve"> </w:t>
      </w:r>
      <w:r w:rsidR="00E22707" w:rsidRPr="00F766A9">
        <w:rPr>
          <w:rFonts w:cs="Arial"/>
          <w:bCs w:val="0"/>
          <w:color w:val="000000" w:themeColor="text1"/>
          <w:lang w:val="es-CO"/>
        </w:rPr>
        <w:t xml:space="preserve">del suministro y del transporte </w:t>
      </w:r>
      <w:r w:rsidR="00170128" w:rsidRPr="00F766A9">
        <w:rPr>
          <w:rFonts w:cs="Arial"/>
          <w:bCs w:val="0"/>
          <w:color w:val="000000" w:themeColor="text1"/>
        </w:rPr>
        <w:t>de</w:t>
      </w:r>
      <w:r w:rsidR="00E22707" w:rsidRPr="00F766A9">
        <w:rPr>
          <w:rFonts w:cs="Arial"/>
          <w:bCs w:val="0"/>
          <w:color w:val="000000" w:themeColor="text1"/>
          <w:lang w:val="es-CO"/>
        </w:rPr>
        <w:t>l</w:t>
      </w:r>
      <w:r w:rsidR="00170128" w:rsidRPr="00F766A9">
        <w:rPr>
          <w:rFonts w:cs="Arial"/>
          <w:bCs w:val="0"/>
          <w:color w:val="000000" w:themeColor="text1"/>
        </w:rPr>
        <w:t xml:space="preserve"> gas natural</w:t>
      </w:r>
      <w:r w:rsidR="00E22707" w:rsidRPr="00F766A9">
        <w:rPr>
          <w:rFonts w:cs="Arial"/>
          <w:bCs w:val="0"/>
          <w:color w:val="000000" w:themeColor="text1"/>
          <w:lang w:val="es-CO"/>
        </w:rPr>
        <w:t xml:space="preserve"> </w:t>
      </w:r>
      <w:r w:rsidR="00170128" w:rsidRPr="00F766A9">
        <w:rPr>
          <w:rFonts w:cs="Arial"/>
          <w:bCs w:val="0"/>
          <w:color w:val="000000" w:themeColor="text1"/>
        </w:rPr>
        <w:t>utili</w:t>
      </w:r>
      <w:r w:rsidR="00E22707" w:rsidRPr="00F766A9">
        <w:rPr>
          <w:rFonts w:cs="Arial"/>
          <w:bCs w:val="0"/>
          <w:color w:val="000000" w:themeColor="text1"/>
          <w:lang w:val="es-CO"/>
        </w:rPr>
        <w:t xml:space="preserve">zado </w:t>
      </w:r>
      <w:r w:rsidR="00170128" w:rsidRPr="00F766A9">
        <w:rPr>
          <w:rFonts w:cs="Arial"/>
          <w:bCs w:val="0"/>
          <w:color w:val="000000" w:themeColor="text1"/>
        </w:rPr>
        <w:t xml:space="preserve">efectivamente como combustible que se </w:t>
      </w:r>
      <w:r w:rsidR="00E22707" w:rsidRPr="00F766A9">
        <w:rPr>
          <w:rFonts w:cs="Arial"/>
          <w:bCs w:val="0"/>
          <w:color w:val="000000" w:themeColor="text1"/>
          <w:lang w:val="es-CO"/>
        </w:rPr>
        <w:t>realicen</w:t>
      </w:r>
      <w:r w:rsidR="00170128" w:rsidRPr="00F766A9">
        <w:rPr>
          <w:rFonts w:cs="Arial"/>
          <w:bCs w:val="0"/>
          <w:color w:val="000000" w:themeColor="text1"/>
        </w:rPr>
        <w:t xml:space="preserve"> </w:t>
      </w:r>
      <w:r w:rsidR="00FB1546" w:rsidRPr="00F766A9">
        <w:rPr>
          <w:rFonts w:cs="Arial"/>
          <w:bCs w:val="0"/>
          <w:color w:val="000000" w:themeColor="text1"/>
        </w:rPr>
        <w:t xml:space="preserve">en </w:t>
      </w:r>
      <w:r w:rsidR="00772CB0" w:rsidRPr="00F766A9">
        <w:rPr>
          <w:rFonts w:cs="Arial"/>
          <w:bCs w:val="0"/>
          <w:color w:val="000000" w:themeColor="text1"/>
        </w:rPr>
        <w:t>el</w:t>
      </w:r>
      <w:r w:rsidR="00F10644" w:rsidRPr="00F766A9">
        <w:rPr>
          <w:rFonts w:cs="Arial"/>
          <w:bCs w:val="0"/>
          <w:color w:val="000000" w:themeColor="text1"/>
        </w:rPr>
        <w:t xml:space="preserve"> </w:t>
      </w:r>
      <w:r w:rsidR="00582B8C" w:rsidRPr="00F766A9">
        <w:rPr>
          <w:rFonts w:cs="Arial"/>
          <w:bCs w:val="0"/>
          <w:color w:val="000000" w:themeColor="text1"/>
        </w:rPr>
        <w:t>mercado primario</w:t>
      </w:r>
      <w:r w:rsidR="0019740A" w:rsidRPr="00F766A9">
        <w:rPr>
          <w:rFonts w:cs="Arial"/>
          <w:bCs w:val="0"/>
          <w:color w:val="000000" w:themeColor="text1"/>
        </w:rPr>
        <w:t xml:space="preserve"> y</w:t>
      </w:r>
      <w:r w:rsidR="00F10644" w:rsidRPr="00F766A9">
        <w:rPr>
          <w:rFonts w:cs="Arial"/>
          <w:bCs w:val="0"/>
          <w:color w:val="000000" w:themeColor="text1"/>
        </w:rPr>
        <w:t xml:space="preserve"> </w:t>
      </w:r>
      <w:r w:rsidR="00772CB0" w:rsidRPr="00F766A9">
        <w:rPr>
          <w:rFonts w:cs="Arial"/>
          <w:bCs w:val="0"/>
          <w:color w:val="000000" w:themeColor="text1"/>
        </w:rPr>
        <w:t xml:space="preserve">en </w:t>
      </w:r>
      <w:r w:rsidR="00F43858" w:rsidRPr="00F766A9">
        <w:rPr>
          <w:rFonts w:cs="Arial"/>
          <w:bCs w:val="0"/>
          <w:color w:val="000000" w:themeColor="text1"/>
        </w:rPr>
        <w:t>e</w:t>
      </w:r>
      <w:r w:rsidR="00772CB0" w:rsidRPr="00F766A9">
        <w:rPr>
          <w:rFonts w:cs="Arial"/>
          <w:bCs w:val="0"/>
          <w:color w:val="000000" w:themeColor="text1"/>
        </w:rPr>
        <w:t xml:space="preserve">l </w:t>
      </w:r>
      <w:r w:rsidR="00030C8A" w:rsidRPr="00F766A9">
        <w:rPr>
          <w:rFonts w:cs="Arial"/>
          <w:bCs w:val="0"/>
          <w:color w:val="000000" w:themeColor="text1"/>
        </w:rPr>
        <w:t>mercado secundario</w:t>
      </w:r>
      <w:r w:rsidR="00170128" w:rsidRPr="00F766A9">
        <w:rPr>
          <w:rFonts w:cs="Arial"/>
          <w:color w:val="000000" w:themeColor="text1"/>
        </w:rPr>
        <w:t>.</w:t>
      </w:r>
    </w:p>
    <w:p w14:paraId="08AF04C8" w14:textId="77777777" w:rsidR="00CD5DB7" w:rsidRPr="00F766A9" w:rsidRDefault="00CD5DB7" w:rsidP="00483BFD">
      <w:pPr>
        <w:pStyle w:val="ARTICULOS"/>
        <w:numPr>
          <w:ilvl w:val="0"/>
          <w:numId w:val="0"/>
        </w:numPr>
        <w:tabs>
          <w:tab w:val="clear" w:pos="1559"/>
          <w:tab w:val="left" w:pos="1560"/>
        </w:tabs>
        <w:rPr>
          <w:rFonts w:cs="Arial"/>
          <w:color w:val="000000" w:themeColor="text1"/>
          <w:lang w:val="es-ES"/>
        </w:rPr>
      </w:pPr>
    </w:p>
    <w:p w14:paraId="3D572DFF" w14:textId="77777777" w:rsidR="00FA136C" w:rsidRPr="00F766A9" w:rsidRDefault="00FA136C" w:rsidP="00483BFD">
      <w:pPr>
        <w:pStyle w:val="ARTICULOS"/>
        <w:numPr>
          <w:ilvl w:val="0"/>
          <w:numId w:val="0"/>
        </w:numPr>
        <w:rPr>
          <w:rFonts w:cs="Arial"/>
          <w:color w:val="000000" w:themeColor="text1"/>
          <w:lang w:val="es-CO"/>
        </w:rPr>
      </w:pPr>
      <w:r w:rsidRPr="00F766A9">
        <w:rPr>
          <w:rFonts w:cs="Arial"/>
          <w:b/>
          <w:color w:val="000000" w:themeColor="text1"/>
          <w:lang w:val="es-ES"/>
        </w:rPr>
        <w:t>Parágrafo.</w:t>
      </w:r>
      <w:r w:rsidRPr="00F766A9">
        <w:rPr>
          <w:rFonts w:cs="Arial"/>
          <w:color w:val="000000" w:themeColor="text1"/>
          <w:lang w:val="es-ES"/>
        </w:rPr>
        <w:t xml:space="preserve"> </w:t>
      </w:r>
      <w:r w:rsidR="000E36E0" w:rsidRPr="00F766A9">
        <w:rPr>
          <w:rFonts w:cs="Arial"/>
          <w:color w:val="000000" w:themeColor="text1"/>
          <w:lang w:val="es-ES"/>
        </w:rPr>
        <w:t>De conformidad con el artículo 11 de la Ley 401 de 1997 y los artículos 8 y 26 del Decreto 2100 de 2011, la regulación sobre los aspectos comerciales del gas con destino al procesamiento de gas natural, a su utilización como materia prima de procesos industriales petroquímicos, al consumo de los productores</w:t>
      </w:r>
      <w:r w:rsidR="000E36E0" w:rsidRPr="00F766A9">
        <w:rPr>
          <w:rFonts w:cs="Arial"/>
          <w:color w:val="000000" w:themeColor="text1"/>
          <w:lang w:val="es-ES"/>
        </w:rPr>
        <w:noBreakHyphen/>
        <w:t xml:space="preserve">comercializadores o a la exportación será la </w:t>
      </w:r>
      <w:r w:rsidR="000E36E0" w:rsidRPr="00F766A9">
        <w:rPr>
          <w:rFonts w:cs="Arial"/>
          <w:color w:val="000000" w:themeColor="text1"/>
          <w:lang w:val="es-CO"/>
        </w:rPr>
        <w:t>que sobre el particular se profiera o haya sido proferida por las autoridades competentes</w:t>
      </w:r>
      <w:r w:rsidRPr="00F766A9">
        <w:rPr>
          <w:rFonts w:cs="Arial"/>
          <w:color w:val="000000" w:themeColor="text1"/>
          <w:lang w:val="es-CO"/>
        </w:rPr>
        <w:t>.</w:t>
      </w:r>
    </w:p>
    <w:p w14:paraId="548C5219" w14:textId="77777777" w:rsidR="00C016B3" w:rsidRPr="00F766A9" w:rsidRDefault="00C016B3" w:rsidP="00483BFD">
      <w:pPr>
        <w:pStyle w:val="ARTICULOS"/>
        <w:numPr>
          <w:ilvl w:val="0"/>
          <w:numId w:val="0"/>
        </w:numPr>
        <w:rPr>
          <w:rFonts w:cs="Arial"/>
          <w:color w:val="000000" w:themeColor="text1"/>
          <w:lang w:val="es-CO"/>
        </w:rPr>
      </w:pPr>
    </w:p>
    <w:p w14:paraId="26366758" w14:textId="77777777" w:rsidR="00C3532F" w:rsidRPr="00F766A9" w:rsidRDefault="00C3532F" w:rsidP="00AA5183">
      <w:pPr>
        <w:pStyle w:val="ARTICULOS"/>
        <w:tabs>
          <w:tab w:val="clear" w:pos="1559"/>
          <w:tab w:val="left" w:pos="1560"/>
        </w:tabs>
        <w:outlineLvl w:val="0"/>
        <w:rPr>
          <w:rFonts w:cs="Arial"/>
          <w:b/>
          <w:color w:val="000000" w:themeColor="text1"/>
          <w:lang w:val="es-ES"/>
        </w:rPr>
      </w:pPr>
      <w:r w:rsidRPr="00F766A9">
        <w:rPr>
          <w:rFonts w:cs="Arial"/>
          <w:b/>
          <w:color w:val="000000" w:themeColor="text1"/>
          <w:lang w:val="es-ES"/>
        </w:rPr>
        <w:t>Á</w:t>
      </w:r>
      <w:r w:rsidR="00091FFE" w:rsidRPr="00F766A9">
        <w:rPr>
          <w:rFonts w:cs="Arial"/>
          <w:b/>
          <w:color w:val="000000" w:themeColor="text1"/>
          <w:lang w:val="es-ES"/>
        </w:rPr>
        <w:t>mbito de aplicación</w:t>
      </w:r>
      <w:r w:rsidRPr="00F766A9">
        <w:rPr>
          <w:rFonts w:cs="Arial"/>
          <w:b/>
          <w:color w:val="000000" w:themeColor="text1"/>
          <w:lang w:val="es-ES"/>
        </w:rPr>
        <w:t xml:space="preserve">. </w:t>
      </w:r>
      <w:r w:rsidR="00884344" w:rsidRPr="00F766A9">
        <w:rPr>
          <w:rFonts w:cs="Arial"/>
          <w:color w:val="000000" w:themeColor="text1"/>
          <w:lang w:val="es-ES"/>
        </w:rPr>
        <w:t xml:space="preserve">La presente </w:t>
      </w:r>
      <w:r w:rsidR="00751970" w:rsidRPr="00F766A9">
        <w:rPr>
          <w:rFonts w:cs="Arial"/>
          <w:color w:val="000000" w:themeColor="text1"/>
          <w:lang w:val="es-ES"/>
        </w:rPr>
        <w:t>Resolución</w:t>
      </w:r>
      <w:r w:rsidR="00884344" w:rsidRPr="00F766A9">
        <w:rPr>
          <w:rFonts w:cs="Arial"/>
          <w:color w:val="000000" w:themeColor="text1"/>
          <w:lang w:val="es-ES"/>
        </w:rPr>
        <w:t xml:space="preserve"> aplica a todos los </w:t>
      </w:r>
      <w:r w:rsidR="00813C04" w:rsidRPr="00F766A9">
        <w:rPr>
          <w:rFonts w:cs="Arial"/>
          <w:color w:val="000000" w:themeColor="text1"/>
          <w:lang w:val="es-ES"/>
        </w:rPr>
        <w:t>participantes del mercado</w:t>
      </w:r>
      <w:r w:rsidR="00805A37" w:rsidRPr="00F766A9">
        <w:rPr>
          <w:rFonts w:cs="Arial"/>
          <w:color w:val="000000" w:themeColor="text1"/>
          <w:lang w:val="es-ES"/>
        </w:rPr>
        <w:t xml:space="preserve"> de gas natural</w:t>
      </w:r>
      <w:r w:rsidR="00851C34" w:rsidRPr="00F766A9">
        <w:rPr>
          <w:rFonts w:cs="Arial"/>
          <w:color w:val="000000" w:themeColor="text1"/>
          <w:lang w:val="es-ES"/>
        </w:rPr>
        <w:t>.</w:t>
      </w:r>
    </w:p>
    <w:p w14:paraId="102761C7" w14:textId="77777777" w:rsidR="001A26DF" w:rsidRPr="00F766A9" w:rsidRDefault="001A26DF" w:rsidP="00483BFD">
      <w:pPr>
        <w:pStyle w:val="ARTICULOS"/>
        <w:numPr>
          <w:ilvl w:val="0"/>
          <w:numId w:val="0"/>
        </w:numPr>
        <w:rPr>
          <w:rFonts w:cs="Arial"/>
          <w:color w:val="000000" w:themeColor="text1"/>
          <w:lang w:val="es-ES"/>
        </w:rPr>
      </w:pPr>
    </w:p>
    <w:p w14:paraId="51DEDBB8" w14:textId="77777777" w:rsidR="00CD5DB7" w:rsidRPr="00F766A9" w:rsidRDefault="00CD5DB7" w:rsidP="00AA5183">
      <w:pPr>
        <w:pStyle w:val="ARTICULOS"/>
        <w:tabs>
          <w:tab w:val="clear" w:pos="1559"/>
          <w:tab w:val="left" w:pos="1560"/>
        </w:tabs>
        <w:outlineLvl w:val="0"/>
        <w:rPr>
          <w:rFonts w:cs="Arial"/>
          <w:color w:val="000000" w:themeColor="text1"/>
          <w:lang w:val="es-ES"/>
        </w:rPr>
      </w:pPr>
      <w:bookmarkStart w:id="2" w:name="_Ref330309266"/>
      <w:r w:rsidRPr="00F766A9">
        <w:rPr>
          <w:rFonts w:cs="Arial"/>
          <w:b/>
          <w:color w:val="000000" w:themeColor="text1"/>
          <w:lang w:val="es-ES"/>
        </w:rPr>
        <w:t>D</w:t>
      </w:r>
      <w:r w:rsidR="00091FFE" w:rsidRPr="00F766A9">
        <w:rPr>
          <w:rFonts w:cs="Arial"/>
          <w:b/>
          <w:color w:val="000000" w:themeColor="text1"/>
          <w:lang w:val="es-ES"/>
        </w:rPr>
        <w:t>efiniciones</w:t>
      </w:r>
      <w:r w:rsidRPr="00F766A9">
        <w:rPr>
          <w:rFonts w:cs="Arial"/>
          <w:b/>
          <w:color w:val="000000" w:themeColor="text1"/>
          <w:lang w:val="es-ES"/>
        </w:rPr>
        <w:t>.</w:t>
      </w:r>
      <w:r w:rsidRPr="00F766A9">
        <w:rPr>
          <w:rFonts w:cs="Arial"/>
          <w:color w:val="000000" w:themeColor="text1"/>
          <w:lang w:val="es-ES"/>
        </w:rPr>
        <w:t xml:space="preserve"> Para la interpretación y aplicación de esta Resolución se tendrán en cuenta las siguientes definiciones, además de las contenidas en la Ley 142 de 1994, los </w:t>
      </w:r>
      <w:r w:rsidR="00813C04" w:rsidRPr="00F766A9">
        <w:rPr>
          <w:rFonts w:cs="Arial"/>
          <w:color w:val="000000" w:themeColor="text1"/>
          <w:lang w:val="es-ES"/>
        </w:rPr>
        <w:t xml:space="preserve">decretos </w:t>
      </w:r>
      <w:r w:rsidRPr="00F766A9">
        <w:rPr>
          <w:rFonts w:cs="Arial"/>
          <w:color w:val="000000" w:themeColor="text1"/>
          <w:lang w:val="es-ES"/>
        </w:rPr>
        <w:t xml:space="preserve">del </w:t>
      </w:r>
      <w:r w:rsidR="00D50999" w:rsidRPr="00F766A9">
        <w:rPr>
          <w:rFonts w:cs="Arial"/>
          <w:color w:val="000000" w:themeColor="text1"/>
          <w:lang w:val="es-ES"/>
        </w:rPr>
        <w:t>Gobierno Nacional</w:t>
      </w:r>
      <w:r w:rsidRPr="00F766A9">
        <w:rPr>
          <w:rFonts w:cs="Arial"/>
          <w:color w:val="000000" w:themeColor="text1"/>
          <w:lang w:val="es-ES"/>
        </w:rPr>
        <w:t xml:space="preserve"> y las resoluciones de la CREG.</w:t>
      </w:r>
      <w:bookmarkEnd w:id="2"/>
    </w:p>
    <w:p w14:paraId="6DA0062C" w14:textId="77777777" w:rsidR="00810BE0" w:rsidRPr="00F766A9" w:rsidRDefault="00810BE0" w:rsidP="00483BFD">
      <w:pPr>
        <w:pStyle w:val="ARTICULOS"/>
        <w:numPr>
          <w:ilvl w:val="0"/>
          <w:numId w:val="0"/>
        </w:numPr>
        <w:rPr>
          <w:rFonts w:cs="Arial"/>
          <w:color w:val="000000" w:themeColor="text1"/>
          <w:lang w:val="es-ES"/>
        </w:rPr>
      </w:pPr>
    </w:p>
    <w:p w14:paraId="2F19A824" w14:textId="77777777" w:rsidR="00E72537" w:rsidRPr="00F766A9" w:rsidRDefault="00E72537" w:rsidP="00483BFD">
      <w:pPr>
        <w:pStyle w:val="ARTICULOS"/>
        <w:numPr>
          <w:ilvl w:val="0"/>
          <w:numId w:val="0"/>
        </w:numPr>
        <w:rPr>
          <w:rFonts w:cs="Arial"/>
          <w:color w:val="000000" w:themeColor="text1"/>
          <w:lang w:val="es-ES"/>
        </w:rPr>
      </w:pPr>
      <w:r w:rsidRPr="00F766A9">
        <w:rPr>
          <w:rFonts w:cs="Arial"/>
          <w:b/>
          <w:color w:val="000000" w:themeColor="text1"/>
          <w:lang w:val="es-ES"/>
        </w:rPr>
        <w:t>Almacenador:</w:t>
      </w:r>
      <w:r w:rsidRPr="00F766A9">
        <w:rPr>
          <w:rFonts w:cs="Arial"/>
          <w:color w:val="000000" w:themeColor="text1"/>
          <w:lang w:val="es-ES"/>
        </w:rPr>
        <w:t xml:space="preserve"> participante del mercado que presta el servicio de almacenamiento, entendido servicio de almacenamiento en los términos del </w:t>
      </w:r>
      <w:r w:rsidRPr="00F766A9">
        <w:rPr>
          <w:rFonts w:cs="Arial"/>
          <w:color w:val="000000" w:themeColor="text1"/>
          <w:lang w:val="es-ES"/>
        </w:rPr>
        <w:lastRenderedPageBreak/>
        <w:t xml:space="preserve">numeral 2.3 del RUT. </w:t>
      </w:r>
      <w:r w:rsidR="008F67D9" w:rsidRPr="00F766A9">
        <w:rPr>
          <w:rFonts w:cs="Arial"/>
          <w:color w:val="000000" w:themeColor="text1"/>
          <w:lang w:val="es-ES"/>
        </w:rPr>
        <w:t>Su</w:t>
      </w:r>
      <w:r w:rsidR="003E5E1C" w:rsidRPr="00F766A9">
        <w:rPr>
          <w:rFonts w:cs="Arial"/>
          <w:color w:val="000000" w:themeColor="text1"/>
          <w:lang w:val="es-ES"/>
        </w:rPr>
        <w:t xml:space="preserve"> participación en el mercado </w:t>
      </w:r>
      <w:r w:rsidR="008F67D9" w:rsidRPr="00F766A9">
        <w:rPr>
          <w:rFonts w:cs="Arial"/>
          <w:color w:val="000000" w:themeColor="text1"/>
          <w:lang w:val="es-ES"/>
        </w:rPr>
        <w:t xml:space="preserve">mayorista </w:t>
      </w:r>
      <w:r w:rsidR="003E5E1C" w:rsidRPr="00F766A9">
        <w:rPr>
          <w:rFonts w:cs="Arial"/>
          <w:color w:val="000000" w:themeColor="text1"/>
          <w:lang w:val="es-ES"/>
        </w:rPr>
        <w:t xml:space="preserve">de gas natural será objeto de regulación </w:t>
      </w:r>
      <w:r w:rsidR="008F67D9" w:rsidRPr="00F766A9">
        <w:rPr>
          <w:rFonts w:cs="Arial"/>
          <w:color w:val="000000" w:themeColor="text1"/>
          <w:lang w:val="es-ES"/>
        </w:rPr>
        <w:t>aparte</w:t>
      </w:r>
      <w:r w:rsidR="003E5E1C" w:rsidRPr="00F766A9">
        <w:rPr>
          <w:rFonts w:cs="Arial"/>
          <w:color w:val="000000" w:themeColor="text1"/>
          <w:lang w:val="es-ES"/>
        </w:rPr>
        <w:t>.</w:t>
      </w:r>
    </w:p>
    <w:p w14:paraId="0654451F" w14:textId="77777777" w:rsidR="00E72537" w:rsidRPr="00F766A9" w:rsidRDefault="00E72537" w:rsidP="00483BFD">
      <w:pPr>
        <w:pStyle w:val="ARTICULOS"/>
        <w:numPr>
          <w:ilvl w:val="0"/>
          <w:numId w:val="0"/>
        </w:numPr>
        <w:rPr>
          <w:rFonts w:cs="Arial"/>
          <w:color w:val="000000" w:themeColor="text1"/>
          <w:lang w:val="es-ES"/>
        </w:rPr>
      </w:pPr>
    </w:p>
    <w:p w14:paraId="69EC7A25" w14:textId="77777777" w:rsidR="00A44AEF" w:rsidRPr="00F766A9" w:rsidRDefault="004C3DBD"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Boletín Electrónico </w:t>
      </w:r>
      <w:r w:rsidR="008720ED" w:rsidRPr="00F766A9">
        <w:rPr>
          <w:rFonts w:cs="Arial"/>
          <w:b/>
          <w:color w:val="000000" w:themeColor="text1"/>
          <w:lang w:val="es-ES"/>
        </w:rPr>
        <w:t>Central,</w:t>
      </w:r>
      <w:r w:rsidRPr="00F766A9">
        <w:rPr>
          <w:rFonts w:cs="Arial"/>
          <w:b/>
          <w:color w:val="000000" w:themeColor="text1"/>
          <w:lang w:val="es-ES"/>
        </w:rPr>
        <w:t xml:space="preserve"> </w:t>
      </w:r>
      <w:r w:rsidR="008720ED" w:rsidRPr="00F766A9">
        <w:rPr>
          <w:rFonts w:cs="Arial"/>
          <w:b/>
          <w:color w:val="000000" w:themeColor="text1"/>
          <w:lang w:val="es-ES"/>
        </w:rPr>
        <w:t>BEC</w:t>
      </w:r>
      <w:r w:rsidR="006D0550" w:rsidRPr="00F766A9">
        <w:rPr>
          <w:rFonts w:cs="Arial"/>
          <w:b/>
          <w:color w:val="000000" w:themeColor="text1"/>
          <w:lang w:val="es-ES"/>
        </w:rPr>
        <w:t>:</w:t>
      </w:r>
      <w:r w:rsidR="006D0550" w:rsidRPr="00F766A9">
        <w:rPr>
          <w:rFonts w:cs="Arial"/>
          <w:color w:val="000000" w:themeColor="text1"/>
          <w:lang w:val="es-ES"/>
        </w:rPr>
        <w:t xml:space="preserve"> </w:t>
      </w:r>
      <w:r w:rsidR="00354CB2" w:rsidRPr="00F766A9">
        <w:rPr>
          <w:rFonts w:cs="Arial"/>
          <w:color w:val="000000" w:themeColor="text1"/>
          <w:lang w:val="es-ES"/>
        </w:rPr>
        <w:t>p</w:t>
      </w:r>
      <w:r w:rsidR="006D0550" w:rsidRPr="00F766A9">
        <w:rPr>
          <w:rFonts w:cs="Arial"/>
          <w:color w:val="000000" w:themeColor="text1"/>
          <w:lang w:val="es-ES"/>
        </w:rPr>
        <w:t xml:space="preserve">ágina web </w:t>
      </w:r>
      <w:r w:rsidR="00A44AEF" w:rsidRPr="00F766A9">
        <w:rPr>
          <w:rFonts w:cs="Arial"/>
          <w:color w:val="000000" w:themeColor="text1"/>
          <w:lang w:val="es-ES"/>
        </w:rPr>
        <w:t xml:space="preserve">en la que el </w:t>
      </w:r>
      <w:r w:rsidR="00813C04" w:rsidRPr="00F766A9">
        <w:rPr>
          <w:rFonts w:cs="Arial"/>
          <w:color w:val="000000" w:themeColor="text1"/>
          <w:lang w:val="es-ES"/>
        </w:rPr>
        <w:t xml:space="preserve">gestor del mercado </w:t>
      </w:r>
      <w:r w:rsidR="006D0550" w:rsidRPr="00F766A9">
        <w:rPr>
          <w:rFonts w:cs="Arial"/>
          <w:color w:val="000000" w:themeColor="text1"/>
          <w:lang w:val="es-ES"/>
        </w:rPr>
        <w:t xml:space="preserve">despliega información </w:t>
      </w:r>
      <w:r w:rsidR="00892FE7" w:rsidRPr="00F766A9">
        <w:rPr>
          <w:rFonts w:cs="Arial"/>
          <w:color w:val="000000" w:themeColor="text1"/>
          <w:lang w:val="es-ES"/>
        </w:rPr>
        <w:t>transaccional</w:t>
      </w:r>
      <w:r w:rsidR="006D0550" w:rsidRPr="00F766A9">
        <w:rPr>
          <w:rFonts w:cs="Arial"/>
          <w:color w:val="000000" w:themeColor="text1"/>
          <w:lang w:val="es-ES"/>
        </w:rPr>
        <w:t xml:space="preserve"> y opera</w:t>
      </w:r>
      <w:r w:rsidR="0019740A" w:rsidRPr="00F766A9">
        <w:rPr>
          <w:rFonts w:cs="Arial"/>
          <w:color w:val="000000" w:themeColor="text1"/>
          <w:lang w:val="es-ES"/>
        </w:rPr>
        <w:t xml:space="preserve">tiva </w:t>
      </w:r>
      <w:r w:rsidR="00BA7371" w:rsidRPr="00F766A9">
        <w:rPr>
          <w:rFonts w:cs="Arial"/>
          <w:color w:val="000000" w:themeColor="text1"/>
          <w:lang w:val="es-ES"/>
        </w:rPr>
        <w:t xml:space="preserve">que haya sido </w:t>
      </w:r>
      <w:r w:rsidR="004716F2" w:rsidRPr="00F766A9">
        <w:rPr>
          <w:rFonts w:cs="Arial"/>
          <w:color w:val="000000" w:themeColor="text1"/>
          <w:lang w:val="es-ES"/>
        </w:rPr>
        <w:t xml:space="preserve">recopilada, verificada y publicada conforme a los lineamientos de la presente </w:t>
      </w:r>
      <w:r w:rsidR="00591EE7" w:rsidRPr="00F766A9">
        <w:rPr>
          <w:rFonts w:cs="Arial"/>
          <w:color w:val="000000" w:themeColor="text1"/>
          <w:lang w:val="es-ES"/>
        </w:rPr>
        <w:t xml:space="preserve">Resolución. Es también una herramienta que permite a </w:t>
      </w:r>
      <w:r w:rsidR="00813C04" w:rsidRPr="00F766A9">
        <w:rPr>
          <w:rFonts w:cs="Arial"/>
          <w:color w:val="000000" w:themeColor="text1"/>
          <w:lang w:val="es-ES"/>
        </w:rPr>
        <w:t>participantes del mercado</w:t>
      </w:r>
      <w:r w:rsidR="004D4FB5" w:rsidRPr="00F766A9">
        <w:rPr>
          <w:rFonts w:cs="Arial"/>
          <w:color w:val="000000" w:themeColor="text1"/>
          <w:lang w:val="es-ES"/>
        </w:rPr>
        <w:t xml:space="preserve"> </w:t>
      </w:r>
      <w:r w:rsidR="00A44AEF" w:rsidRPr="00F766A9">
        <w:rPr>
          <w:rFonts w:cs="Arial"/>
          <w:color w:val="000000" w:themeColor="text1"/>
          <w:lang w:val="es-ES"/>
        </w:rPr>
        <w:t>intercambia</w:t>
      </w:r>
      <w:r w:rsidR="00591EE7" w:rsidRPr="00F766A9">
        <w:rPr>
          <w:rFonts w:cs="Arial"/>
          <w:color w:val="000000" w:themeColor="text1"/>
          <w:lang w:val="es-ES"/>
        </w:rPr>
        <w:t>r</w:t>
      </w:r>
      <w:r w:rsidR="00A44AEF" w:rsidRPr="00F766A9">
        <w:rPr>
          <w:rFonts w:cs="Arial"/>
          <w:color w:val="000000" w:themeColor="text1"/>
          <w:lang w:val="es-ES"/>
        </w:rPr>
        <w:t xml:space="preserve"> información </w:t>
      </w:r>
      <w:r w:rsidR="00694885" w:rsidRPr="00F766A9">
        <w:rPr>
          <w:rFonts w:cs="Arial"/>
          <w:color w:val="000000" w:themeColor="text1"/>
          <w:lang w:val="es-ES"/>
        </w:rPr>
        <w:t xml:space="preserve">para </w:t>
      </w:r>
      <w:r w:rsidR="00A44AEF" w:rsidRPr="00F766A9">
        <w:rPr>
          <w:rFonts w:cs="Arial"/>
          <w:color w:val="000000" w:themeColor="text1"/>
          <w:lang w:val="es-ES"/>
        </w:rPr>
        <w:t xml:space="preserve">la </w:t>
      </w:r>
      <w:r w:rsidR="00694885" w:rsidRPr="00F766A9">
        <w:rPr>
          <w:rFonts w:cs="Arial"/>
          <w:color w:val="000000" w:themeColor="text1"/>
          <w:lang w:val="es-ES"/>
        </w:rPr>
        <w:t xml:space="preserve">compra y venta de </w:t>
      </w:r>
      <w:r w:rsidR="00772CB0" w:rsidRPr="00F766A9">
        <w:rPr>
          <w:rFonts w:cs="Arial"/>
          <w:color w:val="000000" w:themeColor="text1"/>
          <w:lang w:val="es-ES"/>
        </w:rPr>
        <w:t xml:space="preserve">gas natural </w:t>
      </w:r>
      <w:r w:rsidR="00694885" w:rsidRPr="00F766A9">
        <w:rPr>
          <w:rFonts w:cs="Arial"/>
          <w:color w:val="000000" w:themeColor="text1"/>
          <w:lang w:val="es-ES"/>
        </w:rPr>
        <w:t xml:space="preserve">y </w:t>
      </w:r>
      <w:r w:rsidR="00772CB0" w:rsidRPr="00F766A9">
        <w:rPr>
          <w:rFonts w:cs="Arial"/>
          <w:color w:val="000000" w:themeColor="text1"/>
          <w:lang w:val="es-ES"/>
        </w:rPr>
        <w:t xml:space="preserve">de </w:t>
      </w:r>
      <w:r w:rsidR="00694885" w:rsidRPr="00F766A9">
        <w:rPr>
          <w:rFonts w:cs="Arial"/>
          <w:color w:val="000000" w:themeColor="text1"/>
          <w:lang w:val="es-ES"/>
        </w:rPr>
        <w:t>capacidad de transporte</w:t>
      </w:r>
      <w:r w:rsidR="00A44AEF" w:rsidRPr="00F766A9">
        <w:rPr>
          <w:rFonts w:cs="Arial"/>
          <w:color w:val="000000" w:themeColor="text1"/>
          <w:lang w:val="es-ES"/>
        </w:rPr>
        <w:t xml:space="preserve"> de gas natural</w:t>
      </w:r>
      <w:r w:rsidR="00591EE7" w:rsidRPr="00F766A9">
        <w:rPr>
          <w:rFonts w:cs="Arial"/>
          <w:color w:val="000000" w:themeColor="text1"/>
          <w:lang w:val="es-ES"/>
        </w:rPr>
        <w:t xml:space="preserve">, con el propósito de facilitar las </w:t>
      </w:r>
      <w:r w:rsidR="00BA7371" w:rsidRPr="00F766A9">
        <w:rPr>
          <w:rFonts w:cs="Arial"/>
          <w:color w:val="000000" w:themeColor="text1"/>
          <w:lang w:val="es-ES"/>
        </w:rPr>
        <w:t>negociaciones</w:t>
      </w:r>
      <w:r w:rsidR="00591EE7" w:rsidRPr="00F766A9">
        <w:rPr>
          <w:rFonts w:cs="Arial"/>
          <w:color w:val="000000" w:themeColor="text1"/>
          <w:lang w:val="es-ES"/>
        </w:rPr>
        <w:t xml:space="preserve"> en el mercado de gas natural y de dotar de publicidad y transparencia a dicho mercado</w:t>
      </w:r>
      <w:r w:rsidR="00A44AEF" w:rsidRPr="00F766A9">
        <w:rPr>
          <w:rFonts w:cs="Arial"/>
          <w:color w:val="000000" w:themeColor="text1"/>
          <w:lang w:val="es-ES"/>
        </w:rPr>
        <w:t>.</w:t>
      </w:r>
    </w:p>
    <w:p w14:paraId="3016CD03" w14:textId="77777777" w:rsidR="00E42CB6" w:rsidRPr="00F766A9" w:rsidRDefault="00E42CB6" w:rsidP="00483BFD">
      <w:pPr>
        <w:ind w:left="0"/>
        <w:jc w:val="both"/>
        <w:rPr>
          <w:rFonts w:ascii="Bookman Old Style" w:hAnsi="Bookman Old Style" w:cs="Arial"/>
          <w:b/>
          <w:color w:val="000000" w:themeColor="text1"/>
          <w:lang w:eastAsia="es-CO"/>
        </w:rPr>
      </w:pPr>
    </w:p>
    <w:p w14:paraId="75C3B152" w14:textId="77777777" w:rsidR="00D23CEA" w:rsidRPr="00F766A9" w:rsidRDefault="00D62287" w:rsidP="00483BFD">
      <w:pPr>
        <w:ind w:left="0"/>
        <w:jc w:val="both"/>
        <w:rPr>
          <w:rFonts w:ascii="Bookman Old Style" w:hAnsi="Bookman Old Style" w:cs="Arial"/>
          <w:color w:val="000000" w:themeColor="text1"/>
          <w:lang w:eastAsia="es-CO"/>
        </w:rPr>
      </w:pPr>
      <w:r w:rsidRPr="00F766A9">
        <w:rPr>
          <w:rFonts w:ascii="Bookman Old Style" w:hAnsi="Bookman Old Style" w:cs="Arial"/>
          <w:b/>
          <w:color w:val="000000" w:themeColor="text1"/>
          <w:lang w:eastAsia="es-CO"/>
        </w:rPr>
        <w:t xml:space="preserve">Capacidad </w:t>
      </w:r>
      <w:r w:rsidR="00813C04" w:rsidRPr="00F766A9">
        <w:rPr>
          <w:rFonts w:ascii="Bookman Old Style" w:hAnsi="Bookman Old Style" w:cs="Arial"/>
          <w:b/>
          <w:color w:val="000000" w:themeColor="text1"/>
          <w:lang w:eastAsia="es-CO"/>
        </w:rPr>
        <w:t>d</w:t>
      </w:r>
      <w:r w:rsidRPr="00F766A9">
        <w:rPr>
          <w:rFonts w:ascii="Bookman Old Style" w:hAnsi="Bookman Old Style" w:cs="Arial"/>
          <w:b/>
          <w:color w:val="000000" w:themeColor="text1"/>
          <w:lang w:eastAsia="es-CO"/>
        </w:rPr>
        <w:t xml:space="preserve">isponible </w:t>
      </w:r>
      <w:r w:rsidR="00813C04" w:rsidRPr="00F766A9">
        <w:rPr>
          <w:rFonts w:ascii="Bookman Old Style" w:hAnsi="Bookman Old Style" w:cs="Arial"/>
          <w:b/>
          <w:color w:val="000000" w:themeColor="text1"/>
          <w:lang w:eastAsia="es-CO"/>
        </w:rPr>
        <w:t>p</w:t>
      </w:r>
      <w:r w:rsidRPr="00F766A9">
        <w:rPr>
          <w:rFonts w:ascii="Bookman Old Style" w:hAnsi="Bookman Old Style" w:cs="Arial"/>
          <w:b/>
          <w:color w:val="000000" w:themeColor="text1"/>
          <w:lang w:eastAsia="es-CO"/>
        </w:rPr>
        <w:t>rimaria:</w:t>
      </w:r>
      <w:r w:rsidRPr="00F766A9">
        <w:rPr>
          <w:rFonts w:ascii="Bookman Old Style" w:hAnsi="Bookman Old Style" w:cs="Arial"/>
          <w:color w:val="000000" w:themeColor="text1"/>
          <w:lang w:eastAsia="es-CO"/>
        </w:rPr>
        <w:t xml:space="preserve"> es aquella capacidad de que dispone el transportador y que de acuerdo con los contratos suscritos no está comprometida como </w:t>
      </w:r>
      <w:r w:rsidR="00813C04" w:rsidRPr="00F766A9">
        <w:rPr>
          <w:rFonts w:ascii="Bookman Old Style" w:hAnsi="Bookman Old Style" w:cs="Arial"/>
          <w:color w:val="000000" w:themeColor="text1"/>
          <w:lang w:eastAsia="es-CO"/>
        </w:rPr>
        <w:t>capacidad firme</w:t>
      </w:r>
      <w:r w:rsidRPr="00F766A9">
        <w:rPr>
          <w:rFonts w:ascii="Bookman Old Style" w:hAnsi="Bookman Old Style" w:cs="Arial"/>
          <w:color w:val="000000" w:themeColor="text1"/>
          <w:lang w:eastAsia="es-CO"/>
        </w:rPr>
        <w:t xml:space="preserve">. </w:t>
      </w:r>
      <w:r w:rsidR="002879B8" w:rsidRPr="00F766A9">
        <w:rPr>
          <w:rFonts w:ascii="Bookman Old Style" w:hAnsi="Bookman Old Style" w:cs="Arial"/>
          <w:color w:val="000000" w:themeColor="text1"/>
          <w:lang w:eastAsia="es-CO"/>
        </w:rPr>
        <w:t xml:space="preserve">Se determinará de conformidad con lo señalado en el </w:t>
      </w:r>
      <w:r w:rsidR="002376AA" w:rsidRPr="00F766A9">
        <w:rPr>
          <w:rFonts w:ascii="Bookman Old Style" w:hAnsi="Bookman Old Style" w:cs="Arial"/>
          <w:color w:val="000000" w:themeColor="text1"/>
          <w:lang w:eastAsia="es-CO"/>
        </w:rPr>
        <w:fldChar w:fldCharType="begin"/>
      </w:r>
      <w:r w:rsidR="002376AA" w:rsidRPr="00F766A9">
        <w:rPr>
          <w:rFonts w:ascii="Bookman Old Style" w:hAnsi="Bookman Old Style" w:cs="Arial"/>
          <w:color w:val="000000" w:themeColor="text1"/>
          <w:lang w:eastAsia="es-CO"/>
        </w:rPr>
        <w:instrText xml:space="preserve"> REF _Ref361067076 \r \h </w:instrText>
      </w:r>
      <w:r w:rsidR="007833A7" w:rsidRPr="00F766A9">
        <w:rPr>
          <w:rFonts w:ascii="Bookman Old Style" w:hAnsi="Bookman Old Style" w:cs="Arial"/>
          <w:color w:val="000000" w:themeColor="text1"/>
          <w:lang w:eastAsia="es-CO"/>
        </w:rPr>
        <w:instrText xml:space="preserve"> \* MERGEFORMAT </w:instrText>
      </w:r>
      <w:r w:rsidR="002376AA" w:rsidRPr="00F766A9">
        <w:rPr>
          <w:rFonts w:ascii="Bookman Old Style" w:hAnsi="Bookman Old Style" w:cs="Arial"/>
          <w:color w:val="000000" w:themeColor="text1"/>
          <w:lang w:eastAsia="es-CO"/>
        </w:rPr>
      </w:r>
      <w:r w:rsidR="002376AA" w:rsidRPr="00F766A9">
        <w:rPr>
          <w:rFonts w:ascii="Bookman Old Style" w:hAnsi="Bookman Old Style" w:cs="Arial"/>
          <w:color w:val="000000" w:themeColor="text1"/>
          <w:lang w:eastAsia="es-CO"/>
        </w:rPr>
        <w:fldChar w:fldCharType="separate"/>
      </w:r>
      <w:r w:rsidR="00862BC4">
        <w:rPr>
          <w:rFonts w:ascii="Bookman Old Style" w:hAnsi="Bookman Old Style" w:cs="Arial"/>
          <w:color w:val="000000" w:themeColor="text1"/>
          <w:lang w:eastAsia="es-CO"/>
        </w:rPr>
        <w:t>Artículo 4</w:t>
      </w:r>
      <w:r w:rsidR="002376AA" w:rsidRPr="00F766A9">
        <w:rPr>
          <w:rFonts w:ascii="Bookman Old Style" w:hAnsi="Bookman Old Style" w:cs="Arial"/>
          <w:color w:val="000000" w:themeColor="text1"/>
          <w:lang w:eastAsia="es-CO"/>
        </w:rPr>
        <w:fldChar w:fldCharType="end"/>
      </w:r>
      <w:r w:rsidR="002879B8" w:rsidRPr="00F766A9">
        <w:rPr>
          <w:rFonts w:ascii="Bookman Old Style" w:hAnsi="Bookman Old Style" w:cs="Arial"/>
          <w:color w:val="000000" w:themeColor="text1"/>
          <w:lang w:eastAsia="es-CO"/>
        </w:rPr>
        <w:t xml:space="preserve"> de esta Resolución.</w:t>
      </w:r>
    </w:p>
    <w:p w14:paraId="6F7690B2" w14:textId="77777777" w:rsidR="00D23CEA" w:rsidRPr="00F766A9" w:rsidRDefault="00D23CEA" w:rsidP="00483BFD">
      <w:pPr>
        <w:ind w:left="0"/>
        <w:jc w:val="both"/>
        <w:rPr>
          <w:rFonts w:ascii="Bookman Old Style" w:hAnsi="Bookman Old Style" w:cs="Arial"/>
          <w:b/>
          <w:color w:val="000000" w:themeColor="text1"/>
          <w:lang w:eastAsia="es-CO"/>
        </w:rPr>
      </w:pPr>
    </w:p>
    <w:p w14:paraId="3299EAE2" w14:textId="77777777" w:rsidR="00D777B8" w:rsidRPr="00F766A9" w:rsidRDefault="00D777B8" w:rsidP="00483BFD">
      <w:pPr>
        <w:ind w:left="0"/>
        <w:jc w:val="both"/>
        <w:rPr>
          <w:rFonts w:ascii="Bookman Old Style" w:hAnsi="Bookman Old Style" w:cs="Arial"/>
          <w:color w:val="000000" w:themeColor="text1"/>
          <w:lang w:eastAsia="es-CO"/>
        </w:rPr>
      </w:pPr>
      <w:r w:rsidRPr="00F766A9">
        <w:rPr>
          <w:rFonts w:ascii="Bookman Old Style" w:hAnsi="Bookman Old Style" w:cs="Arial"/>
          <w:b/>
          <w:color w:val="000000" w:themeColor="text1"/>
          <w:lang w:eastAsia="es-CO"/>
        </w:rPr>
        <w:t xml:space="preserve">Capacidad </w:t>
      </w:r>
      <w:r w:rsidR="002358B9" w:rsidRPr="00F766A9">
        <w:rPr>
          <w:rFonts w:ascii="Bookman Old Style" w:hAnsi="Bookman Old Style" w:cs="Arial"/>
          <w:b/>
          <w:color w:val="000000" w:themeColor="text1"/>
          <w:lang w:eastAsia="es-CO"/>
        </w:rPr>
        <w:t>d</w:t>
      </w:r>
      <w:r w:rsidRPr="00F766A9">
        <w:rPr>
          <w:rFonts w:ascii="Bookman Old Style" w:hAnsi="Bookman Old Style" w:cs="Arial"/>
          <w:b/>
          <w:color w:val="000000" w:themeColor="text1"/>
          <w:lang w:eastAsia="es-CO"/>
        </w:rPr>
        <w:t xml:space="preserve">isponible </w:t>
      </w:r>
      <w:r w:rsidR="002358B9" w:rsidRPr="00F766A9">
        <w:rPr>
          <w:rFonts w:ascii="Bookman Old Style" w:hAnsi="Bookman Old Style" w:cs="Arial"/>
          <w:b/>
          <w:color w:val="000000" w:themeColor="text1"/>
          <w:lang w:eastAsia="es-CO"/>
        </w:rPr>
        <w:t>s</w:t>
      </w:r>
      <w:r w:rsidRPr="00F766A9">
        <w:rPr>
          <w:rFonts w:ascii="Bookman Old Style" w:hAnsi="Bookman Old Style" w:cs="Arial"/>
          <w:b/>
          <w:color w:val="000000" w:themeColor="text1"/>
          <w:lang w:eastAsia="es-CO"/>
        </w:rPr>
        <w:t>ecundaria:</w:t>
      </w:r>
      <w:r w:rsidRPr="00F766A9">
        <w:rPr>
          <w:rFonts w:ascii="Bookman Old Style" w:hAnsi="Bookman Old Style" w:cs="Arial"/>
          <w:color w:val="000000" w:themeColor="text1"/>
          <w:lang w:eastAsia="es-CO"/>
        </w:rPr>
        <w:t xml:space="preserve"> </w:t>
      </w:r>
      <w:r w:rsidR="00274195" w:rsidRPr="00F766A9">
        <w:rPr>
          <w:rFonts w:ascii="Bookman Old Style" w:hAnsi="Bookman Old Style" w:cs="Arial"/>
          <w:color w:val="000000" w:themeColor="text1"/>
          <w:lang w:eastAsia="es-CO"/>
        </w:rPr>
        <w:t>e</w:t>
      </w:r>
      <w:r w:rsidRPr="00F766A9">
        <w:rPr>
          <w:rFonts w:ascii="Bookman Old Style" w:hAnsi="Bookman Old Style" w:cs="Arial"/>
          <w:color w:val="000000" w:themeColor="text1"/>
          <w:lang w:eastAsia="es-CO"/>
        </w:rPr>
        <w:t xml:space="preserve">s aquella </w:t>
      </w:r>
      <w:r w:rsidR="00813C04" w:rsidRPr="00F766A9">
        <w:rPr>
          <w:rFonts w:ascii="Bookman Old Style" w:hAnsi="Bookman Old Style" w:cs="Arial"/>
          <w:color w:val="000000" w:themeColor="text1"/>
          <w:lang w:eastAsia="es-CO"/>
        </w:rPr>
        <w:t>capacidad firme</w:t>
      </w:r>
      <w:r w:rsidR="00274195" w:rsidRPr="00F766A9">
        <w:rPr>
          <w:rFonts w:ascii="Bookman Old Style" w:hAnsi="Bookman Old Style" w:cs="Arial"/>
          <w:color w:val="000000" w:themeColor="text1"/>
          <w:lang w:eastAsia="es-CO"/>
        </w:rPr>
        <w:t xml:space="preserve"> </w:t>
      </w:r>
      <w:r w:rsidRPr="00F766A9">
        <w:rPr>
          <w:rFonts w:ascii="Bookman Old Style" w:hAnsi="Bookman Old Style" w:cs="Arial"/>
          <w:color w:val="000000" w:themeColor="text1"/>
          <w:lang w:eastAsia="es-CO"/>
        </w:rPr>
        <w:t xml:space="preserve">que el </w:t>
      </w:r>
      <w:r w:rsidR="00274195" w:rsidRPr="00F766A9">
        <w:rPr>
          <w:rFonts w:ascii="Bookman Old Style" w:hAnsi="Bookman Old Style" w:cs="Arial"/>
          <w:color w:val="000000" w:themeColor="text1"/>
          <w:lang w:eastAsia="es-CO"/>
        </w:rPr>
        <w:t>r</w:t>
      </w:r>
      <w:r w:rsidRPr="00F766A9">
        <w:rPr>
          <w:rFonts w:ascii="Bookman Old Style" w:hAnsi="Bookman Old Style" w:cs="Arial"/>
          <w:color w:val="000000" w:themeColor="text1"/>
          <w:lang w:eastAsia="es-CO"/>
        </w:rPr>
        <w:t xml:space="preserve">emitente </w:t>
      </w:r>
      <w:r w:rsidR="00253F9A" w:rsidRPr="00F766A9">
        <w:rPr>
          <w:rFonts w:ascii="Bookman Old Style" w:hAnsi="Bookman Old Style" w:cs="Arial"/>
          <w:color w:val="000000" w:themeColor="text1"/>
          <w:lang w:eastAsia="es-CO"/>
        </w:rPr>
        <w:t>puede ceder o vender</w:t>
      </w:r>
      <w:r w:rsidR="00EA64F9" w:rsidRPr="00F766A9">
        <w:rPr>
          <w:rFonts w:ascii="Bookman Old Style" w:hAnsi="Bookman Old Style" w:cs="Arial"/>
          <w:color w:val="000000" w:themeColor="text1"/>
          <w:lang w:eastAsia="es-CO"/>
        </w:rPr>
        <w:t>. La cesión podrá estar supeditada a la aprobación por parte del transportador correspondiente</w:t>
      </w:r>
      <w:r w:rsidRPr="00F766A9">
        <w:rPr>
          <w:rFonts w:ascii="Bookman Old Style" w:hAnsi="Bookman Old Style" w:cs="Arial"/>
          <w:color w:val="000000" w:themeColor="text1"/>
          <w:lang w:eastAsia="es-CO"/>
        </w:rPr>
        <w:t>.</w:t>
      </w:r>
    </w:p>
    <w:p w14:paraId="55D4C16F" w14:textId="77777777" w:rsidR="00F31642" w:rsidRPr="00F766A9" w:rsidRDefault="00F31642" w:rsidP="00483BFD">
      <w:pPr>
        <w:ind w:left="0"/>
        <w:jc w:val="both"/>
        <w:rPr>
          <w:rFonts w:ascii="Bookman Old Style" w:hAnsi="Bookman Old Style" w:cs="Arial"/>
          <w:b/>
          <w:color w:val="000000" w:themeColor="text1"/>
          <w:lang w:eastAsia="es-CO"/>
        </w:rPr>
      </w:pPr>
    </w:p>
    <w:p w14:paraId="5E0D974A" w14:textId="77777777" w:rsidR="00F31642" w:rsidRPr="00F766A9" w:rsidRDefault="00813C04" w:rsidP="00483BFD">
      <w:pPr>
        <w:ind w:left="0"/>
        <w:jc w:val="both"/>
        <w:rPr>
          <w:rFonts w:ascii="Bookman Old Style" w:hAnsi="Bookman Old Style" w:cs="Arial"/>
          <w:b/>
          <w:color w:val="000000" w:themeColor="text1"/>
          <w:lang w:eastAsia="es-CO"/>
        </w:rPr>
      </w:pPr>
      <w:r w:rsidRPr="00F766A9">
        <w:rPr>
          <w:rFonts w:ascii="Bookman Old Style" w:hAnsi="Bookman Old Style" w:cs="Arial"/>
          <w:b/>
          <w:color w:val="000000" w:themeColor="text1"/>
          <w:lang w:eastAsia="es-CO"/>
        </w:rPr>
        <w:t>Capacidad f</w:t>
      </w:r>
      <w:r w:rsidR="00F31642" w:rsidRPr="00F766A9">
        <w:rPr>
          <w:rFonts w:ascii="Bookman Old Style" w:hAnsi="Bookman Old Style" w:cs="Arial"/>
          <w:b/>
          <w:color w:val="000000" w:themeColor="text1"/>
          <w:lang w:eastAsia="es-CO"/>
        </w:rPr>
        <w:t>irme:</w:t>
      </w:r>
      <w:r w:rsidR="00F31642" w:rsidRPr="00F766A9">
        <w:rPr>
          <w:rFonts w:ascii="Bookman Old Style" w:hAnsi="Bookman Old Style" w:cs="Arial"/>
          <w:color w:val="000000" w:themeColor="text1"/>
          <w:lang w:eastAsia="es-CO"/>
        </w:rPr>
        <w:t xml:space="preserve"> capacidad </w:t>
      </w:r>
      <w:r w:rsidR="000F578A" w:rsidRPr="00F766A9">
        <w:rPr>
          <w:rFonts w:ascii="Bookman Old Style" w:hAnsi="Bookman Old Style" w:cs="Arial"/>
          <w:color w:val="000000" w:themeColor="text1"/>
          <w:lang w:eastAsia="es-CO"/>
        </w:rPr>
        <w:t xml:space="preserve">de transporte de gas natural </w:t>
      </w:r>
      <w:r w:rsidR="00F31642" w:rsidRPr="00F766A9">
        <w:rPr>
          <w:rFonts w:ascii="Bookman Old Style" w:hAnsi="Bookman Old Style" w:cs="Arial"/>
          <w:color w:val="000000" w:themeColor="text1"/>
          <w:lang w:eastAsia="es-CO"/>
        </w:rPr>
        <w:t xml:space="preserve">contratada mediante </w:t>
      </w:r>
      <w:r w:rsidR="002358B9" w:rsidRPr="00F766A9">
        <w:rPr>
          <w:rFonts w:ascii="Bookman Old Style" w:hAnsi="Bookman Old Style" w:cs="Arial"/>
          <w:color w:val="000000" w:themeColor="text1"/>
          <w:lang w:eastAsia="es-CO"/>
        </w:rPr>
        <w:t>contratos firmes</w:t>
      </w:r>
      <w:r w:rsidR="00F31642" w:rsidRPr="00F766A9">
        <w:rPr>
          <w:rFonts w:ascii="Bookman Old Style" w:hAnsi="Bookman Old Style" w:cs="Arial"/>
          <w:color w:val="000000" w:themeColor="text1"/>
          <w:lang w:eastAsia="es-CO"/>
        </w:rPr>
        <w:t xml:space="preserve">, </w:t>
      </w:r>
      <w:r w:rsidRPr="00F766A9">
        <w:rPr>
          <w:rFonts w:ascii="Bookman Old Style" w:hAnsi="Bookman Old Style" w:cs="Arial"/>
          <w:color w:val="000000" w:themeColor="text1"/>
          <w:lang w:eastAsia="es-CO"/>
        </w:rPr>
        <w:t xml:space="preserve">contratos de transporte </w:t>
      </w:r>
      <w:r w:rsidR="00F31642" w:rsidRPr="00F766A9">
        <w:rPr>
          <w:rFonts w:ascii="Bookman Old Style" w:hAnsi="Bookman Old Style" w:cs="Arial"/>
          <w:color w:val="000000" w:themeColor="text1"/>
          <w:lang w:eastAsia="es-CO"/>
        </w:rPr>
        <w:t xml:space="preserve">con </w:t>
      </w:r>
      <w:r w:rsidR="002358B9" w:rsidRPr="00F766A9">
        <w:rPr>
          <w:rFonts w:ascii="Bookman Old Style" w:hAnsi="Bookman Old Style" w:cs="Arial"/>
          <w:color w:val="000000" w:themeColor="text1"/>
          <w:lang w:eastAsia="es-CO"/>
        </w:rPr>
        <w:t>firmeza condicionada</w:t>
      </w:r>
      <w:r w:rsidR="005E6915" w:rsidRPr="00F766A9">
        <w:rPr>
          <w:rFonts w:ascii="Bookman Old Style" w:hAnsi="Bookman Old Style" w:cs="Arial"/>
          <w:color w:val="000000" w:themeColor="text1"/>
          <w:lang w:eastAsia="es-CO"/>
        </w:rPr>
        <w:t>,</w:t>
      </w:r>
      <w:r w:rsidR="002358B9" w:rsidRPr="00F766A9">
        <w:rPr>
          <w:rFonts w:ascii="Bookman Old Style" w:hAnsi="Bookman Old Style" w:cs="Arial"/>
          <w:color w:val="000000" w:themeColor="text1"/>
          <w:lang w:eastAsia="es-CO"/>
        </w:rPr>
        <w:t xml:space="preserve"> contratos de opción de compra de transporte</w:t>
      </w:r>
      <w:r w:rsidR="005E6915" w:rsidRPr="00F766A9">
        <w:rPr>
          <w:rFonts w:ascii="Bookman Old Style" w:hAnsi="Bookman Old Style" w:cs="Arial"/>
          <w:color w:val="000000" w:themeColor="text1"/>
          <w:lang w:eastAsia="es-CO"/>
        </w:rPr>
        <w:t xml:space="preserve"> o contratos de transporte de contingencia</w:t>
      </w:r>
      <w:r w:rsidR="00F31642" w:rsidRPr="00F766A9">
        <w:rPr>
          <w:rFonts w:ascii="Bookman Old Style" w:hAnsi="Bookman Old Style" w:cs="Arial"/>
          <w:color w:val="000000" w:themeColor="text1"/>
          <w:lang w:eastAsia="es-CO"/>
        </w:rPr>
        <w:t>.</w:t>
      </w:r>
    </w:p>
    <w:p w14:paraId="4A71D52A" w14:textId="77777777" w:rsidR="00F31642" w:rsidRPr="00F766A9" w:rsidRDefault="00F31642" w:rsidP="00483BFD">
      <w:pPr>
        <w:ind w:left="0"/>
        <w:jc w:val="both"/>
        <w:rPr>
          <w:rFonts w:ascii="Bookman Old Style" w:hAnsi="Bookman Old Style" w:cs="Arial"/>
          <w:b/>
          <w:color w:val="000000" w:themeColor="text1"/>
          <w:lang w:eastAsia="es-CO"/>
        </w:rPr>
      </w:pPr>
    </w:p>
    <w:p w14:paraId="0C0B7996" w14:textId="77777777" w:rsidR="004747F8" w:rsidRPr="00F766A9" w:rsidRDefault="004747F8" w:rsidP="00483BFD">
      <w:pPr>
        <w:ind w:left="0"/>
        <w:jc w:val="both"/>
        <w:rPr>
          <w:rFonts w:ascii="Bookman Old Style" w:hAnsi="Bookman Old Style" w:cs="Arial"/>
          <w:b/>
          <w:color w:val="000000" w:themeColor="text1"/>
          <w:lang w:eastAsia="es-CO"/>
        </w:rPr>
      </w:pPr>
      <w:r w:rsidRPr="00F766A9">
        <w:rPr>
          <w:rFonts w:ascii="Bookman Old Style" w:hAnsi="Bookman Old Style" w:cs="Arial"/>
          <w:b/>
          <w:color w:val="000000" w:themeColor="text1"/>
          <w:lang w:eastAsia="es-CO"/>
        </w:rPr>
        <w:t xml:space="preserve">Capacidad </w:t>
      </w:r>
      <w:r w:rsidR="002358B9" w:rsidRPr="00F766A9">
        <w:rPr>
          <w:rFonts w:ascii="Bookman Old Style" w:hAnsi="Bookman Old Style" w:cs="Arial"/>
          <w:b/>
          <w:color w:val="000000" w:themeColor="text1"/>
          <w:lang w:eastAsia="es-CO"/>
        </w:rPr>
        <w:t>i</w:t>
      </w:r>
      <w:r w:rsidRPr="00F766A9">
        <w:rPr>
          <w:rFonts w:ascii="Bookman Old Style" w:hAnsi="Bookman Old Style" w:cs="Arial"/>
          <w:b/>
          <w:color w:val="000000" w:themeColor="text1"/>
          <w:lang w:eastAsia="es-CO"/>
        </w:rPr>
        <w:t>nterrumpible:</w:t>
      </w:r>
      <w:r w:rsidRPr="00F766A9">
        <w:rPr>
          <w:rFonts w:ascii="Bookman Old Style" w:hAnsi="Bookman Old Style" w:cs="Arial"/>
          <w:color w:val="000000" w:themeColor="text1"/>
          <w:lang w:eastAsia="es-CO"/>
        </w:rPr>
        <w:t xml:space="preserve"> capacidad </w:t>
      </w:r>
      <w:r w:rsidR="000F578A" w:rsidRPr="00F766A9">
        <w:rPr>
          <w:rFonts w:ascii="Bookman Old Style" w:hAnsi="Bookman Old Style" w:cs="Arial"/>
          <w:color w:val="000000" w:themeColor="text1"/>
          <w:lang w:eastAsia="es-CO"/>
        </w:rPr>
        <w:t xml:space="preserve">de transporte de gas natural </w:t>
      </w:r>
      <w:r w:rsidRPr="00F766A9">
        <w:rPr>
          <w:rFonts w:ascii="Bookman Old Style" w:hAnsi="Bookman Old Style" w:cs="Arial"/>
          <w:color w:val="000000" w:themeColor="text1"/>
          <w:lang w:eastAsia="es-CO"/>
        </w:rPr>
        <w:t xml:space="preserve">contratada </w:t>
      </w:r>
      <w:r w:rsidR="002358B9" w:rsidRPr="00F766A9">
        <w:rPr>
          <w:rFonts w:ascii="Bookman Old Style" w:hAnsi="Bookman Old Style" w:cs="Arial"/>
          <w:color w:val="000000" w:themeColor="text1"/>
          <w:lang w:eastAsia="es-CO"/>
        </w:rPr>
        <w:t xml:space="preserve">mediante contratos </w:t>
      </w:r>
      <w:r w:rsidR="00067958" w:rsidRPr="00F766A9">
        <w:rPr>
          <w:rFonts w:ascii="Bookman Old Style" w:hAnsi="Bookman Old Style" w:cs="Arial"/>
          <w:color w:val="000000" w:themeColor="text1"/>
          <w:lang w:eastAsia="es-CO"/>
        </w:rPr>
        <w:t xml:space="preserve">con </w:t>
      </w:r>
      <w:r w:rsidR="002358B9" w:rsidRPr="00F766A9">
        <w:rPr>
          <w:rFonts w:ascii="Bookman Old Style" w:hAnsi="Bookman Old Style" w:cs="Arial"/>
          <w:color w:val="000000" w:themeColor="text1"/>
          <w:lang w:eastAsia="es-CO"/>
        </w:rPr>
        <w:t>interrup</w:t>
      </w:r>
      <w:r w:rsidR="00067958" w:rsidRPr="00F766A9">
        <w:rPr>
          <w:rFonts w:ascii="Bookman Old Style" w:hAnsi="Bookman Old Style" w:cs="Arial"/>
          <w:color w:val="000000" w:themeColor="text1"/>
          <w:lang w:eastAsia="es-CO"/>
        </w:rPr>
        <w:t>ciones</w:t>
      </w:r>
      <w:r w:rsidRPr="00F766A9">
        <w:rPr>
          <w:rFonts w:ascii="Bookman Old Style" w:hAnsi="Bookman Old Style" w:cs="Arial"/>
          <w:color w:val="000000" w:themeColor="text1"/>
          <w:lang w:eastAsia="es-CO"/>
        </w:rPr>
        <w:t>.</w:t>
      </w:r>
    </w:p>
    <w:p w14:paraId="2F44345A" w14:textId="77777777" w:rsidR="004747F8" w:rsidRPr="00F766A9" w:rsidRDefault="004747F8" w:rsidP="00483BFD">
      <w:pPr>
        <w:ind w:left="0"/>
        <w:jc w:val="both"/>
        <w:rPr>
          <w:rFonts w:ascii="Bookman Old Style" w:hAnsi="Bookman Old Style" w:cs="Arial"/>
          <w:b/>
          <w:color w:val="000000" w:themeColor="text1"/>
          <w:lang w:eastAsia="es-CO"/>
        </w:rPr>
      </w:pPr>
    </w:p>
    <w:p w14:paraId="669937C3" w14:textId="77777777" w:rsidR="00D67482" w:rsidRPr="00F766A9" w:rsidRDefault="00D67482" w:rsidP="00483BFD">
      <w:pPr>
        <w:ind w:left="0"/>
        <w:jc w:val="both"/>
        <w:rPr>
          <w:rFonts w:ascii="Bookman Old Style" w:hAnsi="Bookman Old Style" w:cs="Arial"/>
          <w:color w:val="000000" w:themeColor="text1"/>
          <w:lang w:eastAsia="es-CO"/>
        </w:rPr>
      </w:pPr>
      <w:r w:rsidRPr="00F766A9">
        <w:rPr>
          <w:rFonts w:ascii="Bookman Old Style" w:hAnsi="Bookman Old Style" w:cs="Arial"/>
          <w:b/>
          <w:color w:val="000000" w:themeColor="text1"/>
          <w:lang w:eastAsia="es-CO"/>
        </w:rPr>
        <w:t>Comercialización:</w:t>
      </w:r>
      <w:r w:rsidRPr="00F766A9">
        <w:rPr>
          <w:rFonts w:ascii="Bookman Old Style" w:hAnsi="Bookman Old Style" w:cs="Arial"/>
          <w:color w:val="000000" w:themeColor="text1"/>
          <w:lang w:eastAsia="es-CO"/>
        </w:rPr>
        <w:t xml:space="preserve"> </w:t>
      </w:r>
      <w:r w:rsidR="008C66ED" w:rsidRPr="00F766A9">
        <w:rPr>
          <w:rFonts w:ascii="Bookman Old Style" w:hAnsi="Bookman Old Style" w:cs="Arial"/>
          <w:color w:val="000000" w:themeColor="text1"/>
          <w:lang w:eastAsia="es-CO"/>
        </w:rPr>
        <w:t>a</w:t>
      </w:r>
      <w:r w:rsidRPr="00F766A9">
        <w:rPr>
          <w:rFonts w:ascii="Bookman Old Style" w:hAnsi="Bookman Old Style" w:cs="Arial"/>
          <w:color w:val="000000" w:themeColor="text1"/>
          <w:lang w:eastAsia="es-CO"/>
        </w:rPr>
        <w:t>ctividad consistente en la compra de gas natural</w:t>
      </w:r>
      <w:r w:rsidR="008C0852" w:rsidRPr="00F766A9">
        <w:rPr>
          <w:rFonts w:ascii="Bookman Old Style" w:hAnsi="Bookman Old Style" w:cs="Arial"/>
          <w:color w:val="000000" w:themeColor="text1"/>
          <w:lang w:eastAsia="es-CO"/>
        </w:rPr>
        <w:t xml:space="preserve"> y/o de capacidad de transporte</w:t>
      </w:r>
      <w:r w:rsidRPr="00F766A9">
        <w:rPr>
          <w:rFonts w:ascii="Bookman Old Style" w:hAnsi="Bookman Old Style" w:cs="Arial"/>
          <w:color w:val="000000" w:themeColor="text1"/>
          <w:lang w:eastAsia="es-CO"/>
        </w:rPr>
        <w:t xml:space="preserve"> en el </w:t>
      </w:r>
      <w:r w:rsidR="002358B9" w:rsidRPr="00F766A9">
        <w:rPr>
          <w:rFonts w:ascii="Bookman Old Style" w:hAnsi="Bookman Old Style" w:cs="Arial"/>
          <w:color w:val="000000" w:themeColor="text1"/>
          <w:lang w:eastAsia="es-CO"/>
        </w:rPr>
        <w:t xml:space="preserve">mercado </w:t>
      </w:r>
      <w:r w:rsidR="00381F8D" w:rsidRPr="00F766A9">
        <w:rPr>
          <w:rFonts w:ascii="Bookman Old Style" w:hAnsi="Bookman Old Style" w:cs="Arial"/>
          <w:color w:val="000000" w:themeColor="text1"/>
          <w:lang w:eastAsia="es-CO"/>
        </w:rPr>
        <w:t>primario y/o en el mercado secundario</w:t>
      </w:r>
      <w:r w:rsidR="002358B9" w:rsidRPr="00F766A9">
        <w:rPr>
          <w:rFonts w:ascii="Bookman Old Style" w:hAnsi="Bookman Old Style" w:cs="Arial"/>
          <w:color w:val="000000" w:themeColor="text1"/>
          <w:lang w:eastAsia="es-CO"/>
        </w:rPr>
        <w:t xml:space="preserve"> </w:t>
      </w:r>
      <w:r w:rsidRPr="00F766A9">
        <w:rPr>
          <w:rFonts w:ascii="Bookman Old Style" w:hAnsi="Bookman Old Style" w:cs="Arial"/>
          <w:color w:val="000000" w:themeColor="text1"/>
          <w:lang w:eastAsia="es-CO"/>
        </w:rPr>
        <w:t>y su venta con destino a otras operaciones en dicho</w:t>
      </w:r>
      <w:r w:rsidR="00381F8D" w:rsidRPr="00F766A9">
        <w:rPr>
          <w:rFonts w:ascii="Bookman Old Style" w:hAnsi="Bookman Old Style" w:cs="Arial"/>
          <w:color w:val="000000" w:themeColor="text1"/>
          <w:lang w:eastAsia="es-CO"/>
        </w:rPr>
        <w:t>s</w:t>
      </w:r>
      <w:r w:rsidRPr="00F766A9">
        <w:rPr>
          <w:rFonts w:ascii="Bookman Old Style" w:hAnsi="Bookman Old Style" w:cs="Arial"/>
          <w:color w:val="000000" w:themeColor="text1"/>
          <w:lang w:eastAsia="es-CO"/>
        </w:rPr>
        <w:t xml:space="preserve"> mercado</w:t>
      </w:r>
      <w:r w:rsidR="00381F8D" w:rsidRPr="00F766A9">
        <w:rPr>
          <w:rFonts w:ascii="Bookman Old Style" w:hAnsi="Bookman Old Style" w:cs="Arial"/>
          <w:color w:val="000000" w:themeColor="text1"/>
          <w:lang w:eastAsia="es-CO"/>
        </w:rPr>
        <w:t>s</w:t>
      </w:r>
      <w:r w:rsidR="002358B9" w:rsidRPr="00F766A9">
        <w:rPr>
          <w:rFonts w:ascii="Bookman Old Style" w:hAnsi="Bookman Old Style" w:cs="Arial"/>
          <w:color w:val="000000" w:themeColor="text1"/>
          <w:lang w:eastAsia="es-CO"/>
        </w:rPr>
        <w:t>,</w:t>
      </w:r>
      <w:r w:rsidRPr="00F766A9">
        <w:rPr>
          <w:rFonts w:ascii="Bookman Old Style" w:hAnsi="Bookman Old Style" w:cs="Arial"/>
          <w:color w:val="000000" w:themeColor="text1"/>
          <w:lang w:eastAsia="es-CO"/>
        </w:rPr>
        <w:t xml:space="preserve"> o a los usuarios finales.</w:t>
      </w:r>
      <w:r w:rsidR="00EC71E4" w:rsidRPr="00F766A9">
        <w:rPr>
          <w:rFonts w:ascii="Bookman Old Style" w:hAnsi="Bookman Old Style" w:cs="Arial"/>
          <w:color w:val="000000" w:themeColor="text1"/>
          <w:lang w:eastAsia="es-CO"/>
        </w:rPr>
        <w:t xml:space="preserve"> En el caso de la venta a los usuarios finales también incluye la intermediación comercial de la distribución de gas natural.</w:t>
      </w:r>
    </w:p>
    <w:p w14:paraId="1EFD103B" w14:textId="77777777" w:rsidR="00D67482" w:rsidRPr="00F766A9" w:rsidRDefault="00D67482" w:rsidP="00483BFD">
      <w:pPr>
        <w:pStyle w:val="ARTICULOS"/>
        <w:numPr>
          <w:ilvl w:val="0"/>
          <w:numId w:val="0"/>
        </w:numPr>
        <w:rPr>
          <w:rFonts w:cs="Arial"/>
          <w:color w:val="000000" w:themeColor="text1"/>
          <w:lang w:val="es-ES"/>
        </w:rPr>
      </w:pPr>
    </w:p>
    <w:p w14:paraId="6D64597C" w14:textId="77777777" w:rsidR="00D67482" w:rsidRPr="00F766A9" w:rsidRDefault="00D67482" w:rsidP="00483BFD">
      <w:pPr>
        <w:pStyle w:val="ARTICULOS"/>
        <w:numPr>
          <w:ilvl w:val="0"/>
          <w:numId w:val="0"/>
        </w:numPr>
        <w:rPr>
          <w:rFonts w:cs="Arial"/>
          <w:bCs w:val="0"/>
          <w:color w:val="000000" w:themeColor="text1"/>
          <w:lang w:val="es-ES"/>
        </w:rPr>
      </w:pPr>
      <w:r w:rsidRPr="00F766A9">
        <w:rPr>
          <w:rFonts w:cs="Arial"/>
          <w:b/>
          <w:bCs w:val="0"/>
          <w:color w:val="000000" w:themeColor="text1"/>
          <w:lang w:val="es-ES"/>
        </w:rPr>
        <w:t xml:space="preserve">Comercializador: </w:t>
      </w:r>
      <w:r w:rsidR="002358B9" w:rsidRPr="00F766A9">
        <w:rPr>
          <w:rFonts w:cs="Arial"/>
          <w:bCs w:val="0"/>
          <w:color w:val="000000" w:themeColor="text1"/>
          <w:lang w:val="es-ES"/>
        </w:rPr>
        <w:t>participante del mercado</w:t>
      </w:r>
      <w:r w:rsidR="008657E9" w:rsidRPr="00F766A9">
        <w:rPr>
          <w:rFonts w:cs="Arial"/>
          <w:bCs w:val="0"/>
          <w:color w:val="000000" w:themeColor="text1"/>
          <w:lang w:val="es-ES"/>
        </w:rPr>
        <w:t xml:space="preserve"> </w:t>
      </w:r>
      <w:r w:rsidR="000E78C7" w:rsidRPr="00F766A9">
        <w:rPr>
          <w:rFonts w:cs="Arial"/>
          <w:bCs w:val="0"/>
          <w:color w:val="000000" w:themeColor="text1"/>
          <w:lang w:val="es-ES"/>
        </w:rPr>
        <w:t xml:space="preserve">que desarrolla la actividad de </w:t>
      </w:r>
      <w:r w:rsidR="00FF19B6" w:rsidRPr="00F766A9">
        <w:rPr>
          <w:rFonts w:cs="Arial"/>
          <w:bCs w:val="0"/>
          <w:color w:val="000000" w:themeColor="text1"/>
          <w:lang w:val="es-ES"/>
        </w:rPr>
        <w:t>comercialización</w:t>
      </w:r>
      <w:r w:rsidRPr="00F766A9">
        <w:rPr>
          <w:rFonts w:cs="Arial"/>
          <w:bCs w:val="0"/>
          <w:color w:val="000000" w:themeColor="text1"/>
          <w:lang w:val="es-ES"/>
        </w:rPr>
        <w:t>.</w:t>
      </w:r>
      <w:r w:rsidR="00655782" w:rsidRPr="00F766A9">
        <w:rPr>
          <w:rFonts w:cs="Arial"/>
          <w:bCs w:val="0"/>
          <w:color w:val="000000" w:themeColor="text1"/>
          <w:lang w:val="es-ES"/>
        </w:rPr>
        <w:t xml:space="preserve"> </w:t>
      </w:r>
      <w:r w:rsidR="001B5DDC" w:rsidRPr="00F766A9">
        <w:rPr>
          <w:rFonts w:cs="Arial"/>
          <w:bCs w:val="0"/>
          <w:color w:val="000000" w:themeColor="text1"/>
          <w:lang w:val="es-ES"/>
        </w:rPr>
        <w:t xml:space="preserve">En adición a lo dispuesto en la </w:t>
      </w:r>
      <w:r w:rsidR="001B5DDC" w:rsidRPr="00F766A9">
        <w:rPr>
          <w:rFonts w:cs="Arial"/>
          <w:color w:val="000000" w:themeColor="text1"/>
          <w:lang w:val="es-ES"/>
        </w:rPr>
        <w:t>Resolución CREG 057 de 1996, e</w:t>
      </w:r>
      <w:r w:rsidR="00C46D54" w:rsidRPr="00F766A9">
        <w:rPr>
          <w:rFonts w:cs="Arial"/>
          <w:color w:val="000000" w:themeColor="text1"/>
          <w:lang w:val="es-ES"/>
        </w:rPr>
        <w:t xml:space="preserve">l </w:t>
      </w:r>
      <w:r w:rsidR="00FF19B6" w:rsidRPr="00F766A9">
        <w:rPr>
          <w:rFonts w:cs="Arial"/>
          <w:color w:val="000000" w:themeColor="text1"/>
          <w:lang w:val="es-ES"/>
        </w:rPr>
        <w:t>comercializador</w:t>
      </w:r>
      <w:r w:rsidR="00655782" w:rsidRPr="00F766A9">
        <w:rPr>
          <w:rFonts w:cs="Arial"/>
          <w:color w:val="000000" w:themeColor="text1"/>
          <w:lang w:val="es-ES"/>
        </w:rPr>
        <w:t xml:space="preserve"> no podrá tener </w:t>
      </w:r>
      <w:r w:rsidR="00A5443C" w:rsidRPr="00F766A9">
        <w:rPr>
          <w:rFonts w:cs="Arial"/>
          <w:color w:val="000000" w:themeColor="text1"/>
          <w:lang w:val="es-ES"/>
        </w:rPr>
        <w:t xml:space="preserve">interés </w:t>
      </w:r>
      <w:r w:rsidR="00655782" w:rsidRPr="00F766A9">
        <w:rPr>
          <w:rFonts w:cs="Arial"/>
          <w:color w:val="000000" w:themeColor="text1"/>
          <w:lang w:val="es-ES"/>
        </w:rPr>
        <w:t>económic</w:t>
      </w:r>
      <w:r w:rsidR="00A5443C" w:rsidRPr="00F766A9">
        <w:rPr>
          <w:rFonts w:cs="Arial"/>
          <w:color w:val="000000" w:themeColor="text1"/>
          <w:lang w:val="es-ES"/>
        </w:rPr>
        <w:t>o</w:t>
      </w:r>
      <w:r w:rsidR="00655782" w:rsidRPr="00F766A9">
        <w:rPr>
          <w:rFonts w:cs="Arial"/>
          <w:color w:val="000000" w:themeColor="text1"/>
          <w:lang w:val="es-ES"/>
        </w:rPr>
        <w:t xml:space="preserve"> </w:t>
      </w:r>
      <w:r w:rsidR="00A5443C" w:rsidRPr="00F766A9">
        <w:rPr>
          <w:rFonts w:cs="Arial"/>
          <w:color w:val="000000" w:themeColor="text1"/>
          <w:lang w:val="es-ES"/>
        </w:rPr>
        <w:t xml:space="preserve">en </w:t>
      </w:r>
      <w:r w:rsidR="00DA466C" w:rsidRPr="00F766A9">
        <w:rPr>
          <w:rFonts w:cs="Arial"/>
          <w:color w:val="000000" w:themeColor="text1"/>
          <w:lang w:val="es-ES"/>
        </w:rPr>
        <w:t>productores-comercializadores</w:t>
      </w:r>
      <w:r w:rsidR="00A5443C" w:rsidRPr="00F766A9">
        <w:rPr>
          <w:rFonts w:cs="Arial"/>
          <w:color w:val="000000" w:themeColor="text1"/>
          <w:lang w:val="es-ES"/>
        </w:rPr>
        <w:t xml:space="preserve">, </w:t>
      </w:r>
      <w:r w:rsidR="00A76023" w:rsidRPr="00F766A9">
        <w:rPr>
          <w:rFonts w:cs="Arial"/>
          <w:color w:val="000000" w:themeColor="text1"/>
          <w:lang w:val="es-ES"/>
        </w:rPr>
        <w:t xml:space="preserve">entendido </w:t>
      </w:r>
      <w:r w:rsidR="00C46D54" w:rsidRPr="00F766A9">
        <w:rPr>
          <w:rFonts w:cs="Arial"/>
          <w:color w:val="000000" w:themeColor="text1"/>
          <w:lang w:val="es-ES"/>
        </w:rPr>
        <w:t xml:space="preserve">el interés económico </w:t>
      </w:r>
      <w:r w:rsidR="00A75C0D" w:rsidRPr="00F766A9">
        <w:rPr>
          <w:rFonts w:cs="Arial"/>
          <w:color w:val="000000" w:themeColor="text1"/>
          <w:lang w:val="es-ES"/>
        </w:rPr>
        <w:t xml:space="preserve">como los porcentajes de participación en el capital de una empresa que se establecen </w:t>
      </w:r>
      <w:r w:rsidR="00A5443C" w:rsidRPr="00F766A9">
        <w:rPr>
          <w:rFonts w:cs="Arial"/>
          <w:color w:val="000000" w:themeColor="text1"/>
          <w:lang w:val="es-ES"/>
        </w:rPr>
        <w:t>en e</w:t>
      </w:r>
      <w:r w:rsidR="00A76023" w:rsidRPr="00F766A9">
        <w:rPr>
          <w:rFonts w:cs="Arial"/>
          <w:color w:val="000000" w:themeColor="text1"/>
          <w:lang w:val="es-ES"/>
        </w:rPr>
        <w:t>l literal d) del artículo 6 de</w:t>
      </w:r>
      <w:r w:rsidR="00A5443C" w:rsidRPr="00F766A9">
        <w:rPr>
          <w:rFonts w:cs="Arial"/>
          <w:color w:val="000000" w:themeColor="text1"/>
          <w:lang w:val="es-ES"/>
        </w:rPr>
        <w:t xml:space="preserve"> la Resolución CREG 057 de 1996</w:t>
      </w:r>
      <w:r w:rsidR="000F578A" w:rsidRPr="00F766A9">
        <w:rPr>
          <w:rFonts w:cs="Arial"/>
          <w:color w:val="000000" w:themeColor="text1"/>
          <w:lang w:val="es-ES"/>
        </w:rPr>
        <w:t>, o aquellas que la modifiquen o sustituyan</w:t>
      </w:r>
      <w:r w:rsidR="00655782" w:rsidRPr="00F766A9">
        <w:rPr>
          <w:rFonts w:cs="Arial"/>
          <w:color w:val="000000" w:themeColor="text1"/>
          <w:lang w:val="es-ES"/>
        </w:rPr>
        <w:t>.</w:t>
      </w:r>
      <w:r w:rsidR="00A5443C" w:rsidRPr="00F766A9">
        <w:rPr>
          <w:rFonts w:cs="Arial"/>
          <w:color w:val="000000" w:themeColor="text1"/>
          <w:lang w:val="es-ES"/>
        </w:rPr>
        <w:t xml:space="preserve"> Las empresas de servicios públicos que tengan dentro de su objeto la comercialización tendrán la calidad de comercializadores.</w:t>
      </w:r>
    </w:p>
    <w:p w14:paraId="3DC9D0C6" w14:textId="77777777" w:rsidR="003A5707" w:rsidRPr="00F766A9" w:rsidRDefault="003A5707" w:rsidP="00483BFD">
      <w:pPr>
        <w:pStyle w:val="ARTICULOS"/>
        <w:numPr>
          <w:ilvl w:val="0"/>
          <w:numId w:val="0"/>
        </w:numPr>
        <w:rPr>
          <w:rFonts w:cs="Arial"/>
          <w:b/>
          <w:bCs w:val="0"/>
          <w:color w:val="000000" w:themeColor="text1"/>
          <w:lang w:val="es-ES"/>
        </w:rPr>
      </w:pPr>
    </w:p>
    <w:p w14:paraId="025B16F9" w14:textId="77777777" w:rsidR="002E7392" w:rsidRPr="00F766A9" w:rsidRDefault="002E7392" w:rsidP="00483BFD">
      <w:pPr>
        <w:pStyle w:val="ARTICULOS"/>
        <w:numPr>
          <w:ilvl w:val="0"/>
          <w:numId w:val="0"/>
        </w:numPr>
        <w:rPr>
          <w:rFonts w:cs="Arial"/>
          <w:bCs w:val="0"/>
          <w:color w:val="000000" w:themeColor="text1"/>
          <w:lang w:val="es-ES"/>
        </w:rPr>
      </w:pPr>
      <w:r w:rsidRPr="00F766A9">
        <w:rPr>
          <w:rFonts w:cs="Arial"/>
          <w:b/>
          <w:bCs w:val="0"/>
          <w:color w:val="000000" w:themeColor="text1"/>
          <w:lang w:val="es-ES"/>
        </w:rPr>
        <w:t xml:space="preserve">Comercializador </w:t>
      </w:r>
      <w:r w:rsidR="002D694E" w:rsidRPr="00F766A9">
        <w:rPr>
          <w:rFonts w:cs="Arial"/>
          <w:b/>
          <w:bCs w:val="0"/>
          <w:color w:val="000000" w:themeColor="text1"/>
          <w:lang w:val="es-ES"/>
        </w:rPr>
        <w:t xml:space="preserve">de </w:t>
      </w:r>
      <w:r w:rsidR="00030C8A" w:rsidRPr="00F766A9">
        <w:rPr>
          <w:rFonts w:cs="Arial"/>
          <w:b/>
          <w:bCs w:val="0"/>
          <w:color w:val="000000" w:themeColor="text1"/>
          <w:lang w:val="es-ES"/>
        </w:rPr>
        <w:t>g</w:t>
      </w:r>
      <w:r w:rsidR="002D694E" w:rsidRPr="00F766A9">
        <w:rPr>
          <w:rFonts w:cs="Arial"/>
          <w:b/>
          <w:bCs w:val="0"/>
          <w:color w:val="000000" w:themeColor="text1"/>
          <w:lang w:val="es-ES"/>
        </w:rPr>
        <w:t xml:space="preserve">as </w:t>
      </w:r>
      <w:r w:rsidR="00030C8A" w:rsidRPr="00F766A9">
        <w:rPr>
          <w:rFonts w:cs="Arial"/>
          <w:b/>
          <w:bCs w:val="0"/>
          <w:color w:val="000000" w:themeColor="text1"/>
          <w:lang w:val="es-ES"/>
        </w:rPr>
        <w:t>i</w:t>
      </w:r>
      <w:r w:rsidRPr="00F766A9">
        <w:rPr>
          <w:rFonts w:cs="Arial"/>
          <w:b/>
          <w:bCs w:val="0"/>
          <w:color w:val="000000" w:themeColor="text1"/>
          <w:lang w:val="es-ES"/>
        </w:rPr>
        <w:t>mportad</w:t>
      </w:r>
      <w:r w:rsidR="00D67482" w:rsidRPr="00F766A9">
        <w:rPr>
          <w:rFonts w:cs="Arial"/>
          <w:b/>
          <w:bCs w:val="0"/>
          <w:color w:val="000000" w:themeColor="text1"/>
          <w:lang w:val="es-ES"/>
        </w:rPr>
        <w:t>o</w:t>
      </w:r>
      <w:r w:rsidRPr="00F766A9">
        <w:rPr>
          <w:rFonts w:cs="Arial"/>
          <w:b/>
          <w:bCs w:val="0"/>
          <w:color w:val="000000" w:themeColor="text1"/>
          <w:lang w:val="es-ES"/>
        </w:rPr>
        <w:t xml:space="preserve">: </w:t>
      </w:r>
      <w:r w:rsidR="008657E9" w:rsidRPr="00F766A9">
        <w:rPr>
          <w:rFonts w:cs="Arial"/>
          <w:bCs w:val="0"/>
          <w:color w:val="000000" w:themeColor="text1"/>
          <w:lang w:val="es-ES"/>
        </w:rPr>
        <w:t>a</w:t>
      </w:r>
      <w:r w:rsidRPr="00F766A9">
        <w:rPr>
          <w:rFonts w:cs="Arial"/>
          <w:bCs w:val="0"/>
          <w:color w:val="000000" w:themeColor="text1"/>
          <w:lang w:val="es-ES"/>
        </w:rPr>
        <w:t xml:space="preserve">gente </w:t>
      </w:r>
      <w:r w:rsidR="00175E65" w:rsidRPr="00F766A9">
        <w:rPr>
          <w:rFonts w:cs="Arial"/>
          <w:bCs w:val="0"/>
          <w:color w:val="000000" w:themeColor="text1"/>
          <w:lang w:val="es-ES"/>
        </w:rPr>
        <w:t>importador</w:t>
      </w:r>
      <w:r w:rsidR="002D694E" w:rsidRPr="00F766A9">
        <w:rPr>
          <w:rFonts w:cs="Arial"/>
          <w:bCs w:val="0"/>
          <w:color w:val="000000" w:themeColor="text1"/>
          <w:lang w:val="es-ES"/>
        </w:rPr>
        <w:t xml:space="preserve"> de </w:t>
      </w:r>
      <w:r w:rsidR="00854A95" w:rsidRPr="00F766A9">
        <w:rPr>
          <w:rFonts w:cs="Arial"/>
          <w:bCs w:val="0"/>
          <w:color w:val="000000" w:themeColor="text1"/>
          <w:lang w:val="es-ES"/>
        </w:rPr>
        <w:t>g</w:t>
      </w:r>
      <w:r w:rsidR="002D694E" w:rsidRPr="00F766A9">
        <w:rPr>
          <w:rFonts w:cs="Arial"/>
          <w:bCs w:val="0"/>
          <w:color w:val="000000" w:themeColor="text1"/>
          <w:lang w:val="es-ES"/>
        </w:rPr>
        <w:t>as</w:t>
      </w:r>
      <w:r w:rsidRPr="00F766A9">
        <w:rPr>
          <w:rFonts w:cs="Arial"/>
          <w:bCs w:val="0"/>
          <w:color w:val="000000" w:themeColor="text1"/>
          <w:lang w:val="es-ES"/>
        </w:rPr>
        <w:t xml:space="preserve"> </w:t>
      </w:r>
      <w:r w:rsidR="00854A95" w:rsidRPr="00F766A9">
        <w:rPr>
          <w:rFonts w:cs="Arial"/>
          <w:bCs w:val="0"/>
          <w:color w:val="000000" w:themeColor="text1"/>
          <w:lang w:val="es-ES"/>
        </w:rPr>
        <w:t xml:space="preserve">que </w:t>
      </w:r>
      <w:r w:rsidRPr="00F766A9">
        <w:rPr>
          <w:rFonts w:cs="Arial"/>
          <w:bCs w:val="0"/>
          <w:color w:val="000000" w:themeColor="text1"/>
          <w:lang w:val="es-ES"/>
        </w:rPr>
        <w:t>vende el gas importado para la atención del servicio público domiciliario de gas combustible.</w:t>
      </w:r>
    </w:p>
    <w:p w14:paraId="7B8CF62A" w14:textId="77777777" w:rsidR="002E7392" w:rsidRPr="00F766A9" w:rsidRDefault="002E7392" w:rsidP="00483BFD">
      <w:pPr>
        <w:pStyle w:val="ARTICULOS"/>
        <w:numPr>
          <w:ilvl w:val="0"/>
          <w:numId w:val="0"/>
        </w:numPr>
        <w:rPr>
          <w:rFonts w:cs="Arial"/>
          <w:color w:val="000000" w:themeColor="text1"/>
          <w:lang w:val="es-ES"/>
        </w:rPr>
      </w:pPr>
    </w:p>
    <w:p w14:paraId="69CCB3CD" w14:textId="77777777" w:rsidR="003615C0" w:rsidRPr="00F766A9" w:rsidRDefault="00030C8A" w:rsidP="00483BF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Comprador c</w:t>
      </w:r>
      <w:r w:rsidR="003615C0" w:rsidRPr="00F766A9">
        <w:rPr>
          <w:rFonts w:ascii="Bookman Old Style" w:hAnsi="Bookman Old Style"/>
          <w:b/>
          <w:bCs/>
          <w:color w:val="000000" w:themeColor="text1"/>
          <w:lang w:eastAsia="x-none"/>
        </w:rPr>
        <w:t>esionario:</w:t>
      </w:r>
      <w:r w:rsidR="003615C0" w:rsidRPr="00F766A9">
        <w:rPr>
          <w:rFonts w:ascii="Bookman Old Style" w:hAnsi="Bookman Old Style"/>
          <w:bCs/>
          <w:color w:val="000000" w:themeColor="text1"/>
          <w:lang w:eastAsia="x-none"/>
        </w:rPr>
        <w:t xml:space="preserve"> persona jurídica con la cual un </w:t>
      </w:r>
      <w:r w:rsidRPr="00F766A9">
        <w:rPr>
          <w:rFonts w:ascii="Bookman Old Style" w:hAnsi="Bookman Old Style"/>
          <w:bCs/>
          <w:color w:val="000000" w:themeColor="text1"/>
          <w:lang w:eastAsia="x-none"/>
        </w:rPr>
        <w:t>comprador primario</w:t>
      </w:r>
      <w:r w:rsidR="003615C0" w:rsidRPr="00F766A9">
        <w:rPr>
          <w:rFonts w:ascii="Bookman Old Style" w:hAnsi="Bookman Old Style"/>
          <w:bCs/>
          <w:color w:val="000000" w:themeColor="text1"/>
          <w:lang w:eastAsia="x-none"/>
        </w:rPr>
        <w:t xml:space="preserve"> celebra un contrato de cesión de </w:t>
      </w:r>
      <w:r w:rsidRPr="00F766A9">
        <w:rPr>
          <w:rFonts w:ascii="Bookman Old Style" w:hAnsi="Bookman Old Style"/>
          <w:bCs/>
          <w:color w:val="000000" w:themeColor="text1"/>
          <w:lang w:eastAsia="x-none"/>
        </w:rPr>
        <w:t>derechos de suministro de gas</w:t>
      </w:r>
      <w:r w:rsidR="003615C0" w:rsidRPr="00F766A9">
        <w:rPr>
          <w:rFonts w:ascii="Bookman Old Style" w:hAnsi="Bookman Old Style"/>
          <w:bCs/>
          <w:color w:val="000000" w:themeColor="text1"/>
          <w:lang w:eastAsia="x-none"/>
        </w:rPr>
        <w:t xml:space="preserve">. </w:t>
      </w:r>
      <w:r w:rsidR="00E85CE0" w:rsidRPr="00F766A9">
        <w:rPr>
          <w:rFonts w:ascii="Bookman Old Style" w:hAnsi="Bookman Old Style"/>
          <w:bCs/>
          <w:color w:val="000000" w:themeColor="text1"/>
          <w:lang w:eastAsia="x-none"/>
        </w:rPr>
        <w:t>Deberá corresponder a</w:t>
      </w:r>
      <w:r w:rsidR="000F578A" w:rsidRPr="00F766A9">
        <w:rPr>
          <w:rFonts w:ascii="Bookman Old Style" w:hAnsi="Bookman Old Style"/>
          <w:bCs/>
          <w:color w:val="000000" w:themeColor="text1"/>
          <w:lang w:eastAsia="x-none"/>
        </w:rPr>
        <w:t xml:space="preserve"> </w:t>
      </w:r>
      <w:r w:rsidR="003615C0" w:rsidRPr="00F766A9">
        <w:rPr>
          <w:rFonts w:ascii="Bookman Old Style" w:hAnsi="Bookman Old Style"/>
          <w:bCs/>
          <w:color w:val="000000" w:themeColor="text1"/>
          <w:lang w:eastAsia="x-none"/>
        </w:rPr>
        <w:t xml:space="preserve">alguno de los </w:t>
      </w:r>
      <w:r w:rsidR="00813C04" w:rsidRPr="00F766A9">
        <w:rPr>
          <w:rFonts w:ascii="Bookman Old Style" w:hAnsi="Bookman Old Style"/>
          <w:bCs/>
          <w:color w:val="000000" w:themeColor="text1"/>
          <w:lang w:eastAsia="x-none"/>
        </w:rPr>
        <w:t>participantes del mercado</w:t>
      </w:r>
      <w:r w:rsidR="003615C0" w:rsidRPr="00F766A9">
        <w:rPr>
          <w:rFonts w:ascii="Bookman Old Style" w:hAnsi="Bookman Old Style"/>
          <w:bCs/>
          <w:color w:val="000000" w:themeColor="text1"/>
          <w:lang w:eastAsia="x-none"/>
        </w:rPr>
        <w:t xml:space="preserve"> </w:t>
      </w:r>
      <w:r w:rsidR="000F578A" w:rsidRPr="00F766A9">
        <w:rPr>
          <w:rFonts w:ascii="Bookman Old Style" w:hAnsi="Bookman Old Style"/>
          <w:bCs/>
          <w:color w:val="000000" w:themeColor="text1"/>
          <w:lang w:eastAsia="x-none"/>
        </w:rPr>
        <w:t xml:space="preserve">que puede </w:t>
      </w:r>
      <w:r w:rsidR="006173C7" w:rsidRPr="00F766A9">
        <w:rPr>
          <w:rFonts w:ascii="Bookman Old Style" w:hAnsi="Bookman Old Style"/>
          <w:bCs/>
          <w:color w:val="000000" w:themeColor="text1"/>
          <w:lang w:eastAsia="x-none"/>
        </w:rPr>
        <w:t xml:space="preserve">comprar gas natural en </w:t>
      </w:r>
      <w:r w:rsidR="00F43858" w:rsidRPr="00F766A9">
        <w:rPr>
          <w:rFonts w:ascii="Bookman Old Style" w:hAnsi="Bookman Old Style"/>
          <w:bCs/>
          <w:color w:val="000000" w:themeColor="text1"/>
          <w:lang w:eastAsia="x-none"/>
        </w:rPr>
        <w:t>e</w:t>
      </w:r>
      <w:r w:rsidR="006173C7" w:rsidRPr="00F766A9">
        <w:rPr>
          <w:rFonts w:ascii="Bookman Old Style" w:hAnsi="Bookman Old Style"/>
          <w:bCs/>
          <w:color w:val="000000" w:themeColor="text1"/>
          <w:lang w:eastAsia="x-none"/>
        </w:rPr>
        <w:t xml:space="preserve">l </w:t>
      </w:r>
      <w:r w:rsidRPr="00F766A9">
        <w:rPr>
          <w:rFonts w:ascii="Bookman Old Style" w:hAnsi="Bookman Old Style"/>
          <w:bCs/>
          <w:color w:val="000000" w:themeColor="text1"/>
          <w:lang w:eastAsia="x-none"/>
        </w:rPr>
        <w:t>mercado secundario</w:t>
      </w:r>
      <w:r w:rsidR="00E85CE0" w:rsidRPr="00F766A9">
        <w:rPr>
          <w:rFonts w:ascii="Bookman Old Style" w:hAnsi="Bookman Old Style"/>
          <w:bCs/>
          <w:color w:val="000000" w:themeColor="text1"/>
          <w:lang w:eastAsia="x-none"/>
        </w:rPr>
        <w:t>, de acuerdo con lo dispuesto en esta Resolución</w:t>
      </w:r>
      <w:r w:rsidR="003615C0" w:rsidRPr="00F766A9">
        <w:rPr>
          <w:rFonts w:ascii="Bookman Old Style" w:hAnsi="Bookman Old Style"/>
          <w:bCs/>
          <w:color w:val="000000" w:themeColor="text1"/>
          <w:lang w:eastAsia="x-none"/>
        </w:rPr>
        <w:t>.</w:t>
      </w:r>
    </w:p>
    <w:p w14:paraId="6D1AAAB1" w14:textId="77777777" w:rsidR="003615C0" w:rsidRPr="00F43046" w:rsidRDefault="003615C0" w:rsidP="00483BFD">
      <w:pPr>
        <w:ind w:left="0"/>
        <w:jc w:val="both"/>
        <w:rPr>
          <w:rFonts w:ascii="Bookman Old Style" w:hAnsi="Bookman Old Style" w:cs="Arial"/>
          <w:color w:val="000000" w:themeColor="text1"/>
          <w:sz w:val="20"/>
        </w:rPr>
      </w:pPr>
    </w:p>
    <w:p w14:paraId="331345BB" w14:textId="77777777" w:rsidR="00A035D1" w:rsidRPr="00F766A9" w:rsidRDefault="00A035D1"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Comprador de </w:t>
      </w:r>
      <w:r w:rsidR="00A60AF5" w:rsidRPr="00F766A9">
        <w:rPr>
          <w:rFonts w:cs="Arial"/>
          <w:b/>
          <w:color w:val="000000" w:themeColor="text1"/>
          <w:lang w:val="es-ES"/>
        </w:rPr>
        <w:t>corto p</w:t>
      </w:r>
      <w:r w:rsidRPr="00F766A9">
        <w:rPr>
          <w:rFonts w:cs="Arial"/>
          <w:b/>
          <w:color w:val="000000" w:themeColor="text1"/>
          <w:lang w:val="es-ES"/>
        </w:rPr>
        <w:t>lazo:</w:t>
      </w:r>
      <w:r w:rsidRPr="00F766A9">
        <w:rPr>
          <w:rFonts w:cs="Arial"/>
          <w:color w:val="000000" w:themeColor="text1"/>
          <w:lang w:val="es-ES"/>
        </w:rPr>
        <w:t xml:space="preserve"> persona jurídica con la cual un </w:t>
      </w:r>
      <w:r w:rsidR="00030C8A" w:rsidRPr="00F766A9">
        <w:rPr>
          <w:rFonts w:cs="Arial"/>
          <w:color w:val="000000" w:themeColor="text1"/>
          <w:lang w:val="es-ES"/>
        </w:rPr>
        <w:t>comprador primario</w:t>
      </w:r>
      <w:r w:rsidRPr="00F766A9">
        <w:rPr>
          <w:rFonts w:cs="Arial"/>
          <w:color w:val="000000" w:themeColor="text1"/>
          <w:lang w:val="es-ES"/>
        </w:rPr>
        <w:t xml:space="preserve">, un </w:t>
      </w:r>
      <w:r w:rsidR="00030C8A" w:rsidRPr="00F766A9">
        <w:rPr>
          <w:rFonts w:cs="Arial"/>
          <w:color w:val="000000" w:themeColor="text1"/>
          <w:lang w:val="es-ES"/>
        </w:rPr>
        <w:t>comprador cesionario</w:t>
      </w:r>
      <w:r w:rsidRPr="00F766A9">
        <w:rPr>
          <w:rFonts w:cs="Arial"/>
          <w:color w:val="000000" w:themeColor="text1"/>
          <w:lang w:val="es-ES"/>
        </w:rPr>
        <w:t xml:space="preserve"> o un </w:t>
      </w:r>
      <w:r w:rsidR="00030C8A" w:rsidRPr="00F766A9">
        <w:rPr>
          <w:rFonts w:cs="Arial"/>
          <w:color w:val="000000" w:themeColor="text1"/>
          <w:lang w:val="es-ES"/>
        </w:rPr>
        <w:t>comprador secundario</w:t>
      </w:r>
      <w:r w:rsidRPr="00F766A9">
        <w:rPr>
          <w:rFonts w:cs="Arial"/>
          <w:color w:val="000000" w:themeColor="text1"/>
          <w:lang w:val="es-ES"/>
        </w:rPr>
        <w:t xml:space="preserve"> celebra un contrato de </w:t>
      </w:r>
      <w:r w:rsidR="00BA0415" w:rsidRPr="00F766A9">
        <w:rPr>
          <w:rFonts w:cs="Arial"/>
          <w:color w:val="000000" w:themeColor="text1"/>
          <w:lang w:val="es-ES"/>
        </w:rPr>
        <w:t>compra</w:t>
      </w:r>
      <w:r w:rsidRPr="00F766A9">
        <w:rPr>
          <w:rFonts w:cs="Arial"/>
          <w:color w:val="000000" w:themeColor="text1"/>
          <w:lang w:val="es-ES"/>
        </w:rPr>
        <w:t xml:space="preserve">venta de </w:t>
      </w:r>
      <w:r w:rsidR="00030C8A" w:rsidRPr="00F766A9">
        <w:rPr>
          <w:bCs w:val="0"/>
          <w:color w:val="000000" w:themeColor="text1"/>
        </w:rPr>
        <w:t>derechos de suministro de gas</w:t>
      </w:r>
      <w:r w:rsidRPr="00F766A9">
        <w:rPr>
          <w:rFonts w:cs="Arial"/>
          <w:color w:val="000000" w:themeColor="text1"/>
          <w:lang w:val="es-ES"/>
        </w:rPr>
        <w:t xml:space="preserve"> como resultado del </w:t>
      </w:r>
      <w:r w:rsidR="00AC2CDE" w:rsidRPr="00F766A9">
        <w:rPr>
          <w:rFonts w:cs="Arial"/>
          <w:color w:val="000000" w:themeColor="text1"/>
          <w:lang w:val="es-ES"/>
        </w:rPr>
        <w:t>proceso úselo o véndalo</w:t>
      </w:r>
      <w:r w:rsidR="00FE038E" w:rsidRPr="00F766A9">
        <w:rPr>
          <w:rFonts w:cs="Arial"/>
          <w:color w:val="000000" w:themeColor="text1"/>
          <w:lang w:val="es-ES"/>
        </w:rPr>
        <w:t xml:space="preserve"> de corto plazo</w:t>
      </w:r>
      <w:r w:rsidRPr="00F766A9">
        <w:rPr>
          <w:rFonts w:cs="Arial"/>
          <w:color w:val="000000" w:themeColor="text1"/>
          <w:lang w:val="es-ES"/>
        </w:rPr>
        <w:t xml:space="preserve">. </w:t>
      </w:r>
      <w:r w:rsidR="00E85CE0" w:rsidRPr="00F766A9">
        <w:rPr>
          <w:rFonts w:cs="Arial"/>
          <w:color w:val="000000" w:themeColor="text1"/>
          <w:lang w:val="es-ES"/>
        </w:rPr>
        <w:t xml:space="preserve">Deberá corresponder a </w:t>
      </w:r>
      <w:r w:rsidR="006173C7" w:rsidRPr="00F766A9">
        <w:rPr>
          <w:bCs w:val="0"/>
          <w:color w:val="000000" w:themeColor="text1"/>
        </w:rPr>
        <w:t xml:space="preserve">alguno de los </w:t>
      </w:r>
      <w:r w:rsidR="00813C04" w:rsidRPr="00F766A9">
        <w:rPr>
          <w:bCs w:val="0"/>
          <w:color w:val="000000" w:themeColor="text1"/>
        </w:rPr>
        <w:t>participantes del mercado</w:t>
      </w:r>
      <w:r w:rsidR="006173C7" w:rsidRPr="00F766A9">
        <w:rPr>
          <w:bCs w:val="0"/>
          <w:color w:val="000000" w:themeColor="text1"/>
        </w:rPr>
        <w:t xml:space="preserve"> </w:t>
      </w:r>
      <w:r w:rsidR="00E85CE0" w:rsidRPr="00F766A9">
        <w:rPr>
          <w:bCs w:val="0"/>
          <w:color w:val="000000" w:themeColor="text1"/>
          <w:lang w:val="es-CO"/>
        </w:rPr>
        <w:t xml:space="preserve">que puede </w:t>
      </w:r>
      <w:r w:rsidR="006173C7" w:rsidRPr="00F766A9">
        <w:rPr>
          <w:bCs w:val="0"/>
          <w:color w:val="000000" w:themeColor="text1"/>
        </w:rPr>
        <w:t xml:space="preserve">comprar gas natural en </w:t>
      </w:r>
      <w:r w:rsidR="00F43858" w:rsidRPr="00F766A9">
        <w:rPr>
          <w:bCs w:val="0"/>
          <w:color w:val="000000" w:themeColor="text1"/>
          <w:lang w:val="es-CO"/>
        </w:rPr>
        <w:t>e</w:t>
      </w:r>
      <w:r w:rsidR="006173C7" w:rsidRPr="00F766A9">
        <w:rPr>
          <w:bCs w:val="0"/>
          <w:color w:val="000000" w:themeColor="text1"/>
        </w:rPr>
        <w:t xml:space="preserve">l </w:t>
      </w:r>
      <w:r w:rsidR="00030C8A" w:rsidRPr="00F766A9">
        <w:rPr>
          <w:bCs w:val="0"/>
          <w:color w:val="000000" w:themeColor="text1"/>
        </w:rPr>
        <w:t>mercado secundario</w:t>
      </w:r>
      <w:r w:rsidR="00E85CE0" w:rsidRPr="00F766A9">
        <w:rPr>
          <w:rFonts w:cs="Arial"/>
          <w:color w:val="000000" w:themeColor="text1"/>
          <w:lang w:val="es-CO"/>
        </w:rPr>
        <w:t xml:space="preserve"> y</w:t>
      </w:r>
      <w:r w:rsidRPr="00F766A9">
        <w:rPr>
          <w:rFonts w:cs="Arial"/>
          <w:color w:val="000000" w:themeColor="text1"/>
          <w:lang w:val="es-ES"/>
        </w:rPr>
        <w:t xml:space="preserve"> que esté registrado en el BEC</w:t>
      </w:r>
      <w:r w:rsidR="00E85CE0" w:rsidRPr="00F766A9">
        <w:rPr>
          <w:bCs w:val="0"/>
          <w:color w:val="000000" w:themeColor="text1"/>
        </w:rPr>
        <w:t>, de acuerdo con lo dispuesto en esta Resolución</w:t>
      </w:r>
      <w:r w:rsidRPr="00F766A9">
        <w:rPr>
          <w:rFonts w:cs="Arial"/>
          <w:color w:val="000000" w:themeColor="text1"/>
          <w:lang w:val="es-ES"/>
        </w:rPr>
        <w:t>.</w:t>
      </w:r>
    </w:p>
    <w:p w14:paraId="0566F379" w14:textId="77777777" w:rsidR="00A035D1" w:rsidRPr="00F43046" w:rsidRDefault="00A035D1" w:rsidP="00483BFD">
      <w:pPr>
        <w:ind w:left="0"/>
        <w:jc w:val="both"/>
        <w:rPr>
          <w:rFonts w:ascii="Bookman Old Style" w:hAnsi="Bookman Old Style" w:cs="Arial"/>
          <w:color w:val="000000" w:themeColor="text1"/>
          <w:sz w:val="20"/>
        </w:rPr>
      </w:pPr>
    </w:p>
    <w:p w14:paraId="599728F2" w14:textId="77777777" w:rsidR="00810BE0" w:rsidRPr="00F766A9" w:rsidRDefault="00030C8A" w:rsidP="00483BF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Comprador p</w:t>
      </w:r>
      <w:r w:rsidR="00810BE0" w:rsidRPr="00F766A9">
        <w:rPr>
          <w:rFonts w:ascii="Bookman Old Style" w:hAnsi="Bookman Old Style"/>
          <w:b/>
          <w:bCs/>
          <w:color w:val="000000" w:themeColor="text1"/>
          <w:lang w:eastAsia="x-none"/>
        </w:rPr>
        <w:t>rimario:</w:t>
      </w:r>
      <w:r w:rsidR="00810BE0" w:rsidRPr="00F766A9">
        <w:rPr>
          <w:rFonts w:ascii="Bookman Old Style" w:hAnsi="Bookman Old Style"/>
          <w:bCs/>
          <w:color w:val="000000" w:themeColor="text1"/>
          <w:lang w:eastAsia="x-none"/>
        </w:rPr>
        <w:t xml:space="preserve"> </w:t>
      </w:r>
      <w:r w:rsidR="00063E0C" w:rsidRPr="00F766A9">
        <w:rPr>
          <w:rFonts w:ascii="Bookman Old Style" w:hAnsi="Bookman Old Style"/>
          <w:bCs/>
          <w:color w:val="000000" w:themeColor="text1"/>
          <w:lang w:eastAsia="x-none"/>
        </w:rPr>
        <w:t xml:space="preserve">persona jurídica con la cual un </w:t>
      </w:r>
      <w:r w:rsidR="002E52A2" w:rsidRPr="00F766A9">
        <w:rPr>
          <w:rFonts w:ascii="Bookman Old Style" w:hAnsi="Bookman Old Style"/>
          <w:bCs/>
          <w:color w:val="000000" w:themeColor="text1"/>
          <w:lang w:eastAsia="x-none"/>
        </w:rPr>
        <w:t>productor-comercializador</w:t>
      </w:r>
      <w:r w:rsidR="003E21E1" w:rsidRPr="00F766A9">
        <w:rPr>
          <w:rFonts w:ascii="Bookman Old Style" w:hAnsi="Bookman Old Style"/>
          <w:bCs/>
          <w:color w:val="000000" w:themeColor="text1"/>
          <w:lang w:eastAsia="x-none"/>
        </w:rPr>
        <w:t xml:space="preserve"> o</w:t>
      </w:r>
      <w:r w:rsidR="00063E0C" w:rsidRPr="00F766A9">
        <w:rPr>
          <w:rFonts w:ascii="Bookman Old Style" w:hAnsi="Bookman Old Style"/>
          <w:bCs/>
          <w:color w:val="000000" w:themeColor="text1"/>
          <w:lang w:eastAsia="x-none"/>
        </w:rPr>
        <w:t xml:space="preserve"> un </w:t>
      </w:r>
      <w:r w:rsidR="00DA466C" w:rsidRPr="00F766A9">
        <w:rPr>
          <w:rFonts w:ascii="Bookman Old Style" w:hAnsi="Bookman Old Style"/>
          <w:bCs/>
          <w:color w:val="000000" w:themeColor="text1"/>
          <w:lang w:eastAsia="x-none"/>
        </w:rPr>
        <w:t>comercializador</w:t>
      </w:r>
      <w:r w:rsidR="00063E0C" w:rsidRPr="00F766A9">
        <w:rPr>
          <w:rFonts w:ascii="Bookman Old Style" w:hAnsi="Bookman Old Style"/>
          <w:bCs/>
          <w:color w:val="000000" w:themeColor="text1"/>
          <w:lang w:eastAsia="x-none"/>
        </w:rPr>
        <w:t xml:space="preserve"> de </w:t>
      </w:r>
      <w:r w:rsidR="002E52A2" w:rsidRPr="00F766A9">
        <w:rPr>
          <w:rFonts w:ascii="Bookman Old Style" w:hAnsi="Bookman Old Style"/>
          <w:bCs/>
          <w:color w:val="000000" w:themeColor="text1"/>
          <w:lang w:eastAsia="x-none"/>
        </w:rPr>
        <w:t>gas importado</w:t>
      </w:r>
      <w:r w:rsidR="00063E0C" w:rsidRPr="00F766A9">
        <w:rPr>
          <w:rFonts w:ascii="Bookman Old Style" w:hAnsi="Bookman Old Style"/>
          <w:bCs/>
          <w:color w:val="000000" w:themeColor="text1"/>
          <w:lang w:eastAsia="x-none"/>
        </w:rPr>
        <w:t xml:space="preserve"> celebra un contrato para el suministro </w:t>
      </w:r>
      <w:r w:rsidR="006173C7" w:rsidRPr="00F766A9">
        <w:rPr>
          <w:rFonts w:ascii="Bookman Old Style" w:hAnsi="Bookman Old Style"/>
          <w:bCs/>
          <w:color w:val="000000" w:themeColor="text1"/>
          <w:lang w:eastAsia="x-none"/>
        </w:rPr>
        <w:t xml:space="preserve">de </w:t>
      </w:r>
      <w:r w:rsidR="00063E0C" w:rsidRPr="00F766A9">
        <w:rPr>
          <w:rFonts w:ascii="Bookman Old Style" w:hAnsi="Bookman Old Style"/>
          <w:bCs/>
          <w:color w:val="000000" w:themeColor="text1"/>
          <w:lang w:eastAsia="x-none"/>
        </w:rPr>
        <w:t xml:space="preserve">gas natural. </w:t>
      </w:r>
      <w:r w:rsidR="003E21E1" w:rsidRPr="00F766A9">
        <w:rPr>
          <w:rFonts w:ascii="Bookman Old Style" w:hAnsi="Bookman Old Style"/>
          <w:bCs/>
          <w:color w:val="000000" w:themeColor="text1"/>
          <w:lang w:eastAsia="x-none"/>
        </w:rPr>
        <w:t xml:space="preserve">Deberá corresponder a </w:t>
      </w:r>
      <w:r w:rsidR="00063E0C" w:rsidRPr="00F766A9">
        <w:rPr>
          <w:rFonts w:ascii="Bookman Old Style" w:hAnsi="Bookman Old Style"/>
          <w:bCs/>
          <w:color w:val="000000" w:themeColor="text1"/>
          <w:lang w:eastAsia="x-none"/>
        </w:rPr>
        <w:t xml:space="preserve">alguno de los </w:t>
      </w:r>
      <w:r w:rsidR="00813C04" w:rsidRPr="00F766A9">
        <w:rPr>
          <w:rFonts w:ascii="Bookman Old Style" w:hAnsi="Bookman Old Style"/>
          <w:bCs/>
          <w:color w:val="000000" w:themeColor="text1"/>
          <w:lang w:eastAsia="x-none"/>
        </w:rPr>
        <w:t>participantes del mercado</w:t>
      </w:r>
      <w:r w:rsidR="00063E0C" w:rsidRPr="00F766A9">
        <w:rPr>
          <w:rFonts w:ascii="Bookman Old Style" w:hAnsi="Bookman Old Style"/>
          <w:bCs/>
          <w:color w:val="000000" w:themeColor="text1"/>
          <w:lang w:eastAsia="x-none"/>
        </w:rPr>
        <w:t xml:space="preserve"> </w:t>
      </w:r>
      <w:r w:rsidR="003E21E1" w:rsidRPr="00F766A9">
        <w:rPr>
          <w:rFonts w:ascii="Bookman Old Style" w:hAnsi="Bookman Old Style"/>
          <w:bCs/>
          <w:color w:val="000000" w:themeColor="text1"/>
          <w:lang w:eastAsia="x-none"/>
        </w:rPr>
        <w:t>que puede</w:t>
      </w:r>
      <w:r w:rsidR="006173C7" w:rsidRPr="00F766A9">
        <w:rPr>
          <w:rFonts w:ascii="Bookman Old Style" w:hAnsi="Bookman Old Style"/>
          <w:bCs/>
          <w:color w:val="000000" w:themeColor="text1"/>
          <w:lang w:eastAsia="x-none"/>
        </w:rPr>
        <w:t xml:space="preserve"> comprar gas natural en el </w:t>
      </w:r>
      <w:r w:rsidR="00582B8C" w:rsidRPr="00F766A9">
        <w:rPr>
          <w:rFonts w:ascii="Bookman Old Style" w:hAnsi="Bookman Old Style"/>
          <w:bCs/>
          <w:color w:val="000000" w:themeColor="text1"/>
          <w:lang w:eastAsia="x-none"/>
        </w:rPr>
        <w:t>mercado primario</w:t>
      </w:r>
      <w:r w:rsidR="003E21E1" w:rsidRPr="00F766A9">
        <w:rPr>
          <w:rFonts w:ascii="Bookman Old Style" w:hAnsi="Bookman Old Style"/>
          <w:bCs/>
          <w:color w:val="000000" w:themeColor="text1"/>
          <w:lang w:eastAsia="x-none"/>
        </w:rPr>
        <w:t>, de acuerdo con lo dispuesto en esta Resolución</w:t>
      </w:r>
      <w:r w:rsidR="00063E0C" w:rsidRPr="00F766A9">
        <w:rPr>
          <w:rFonts w:ascii="Bookman Old Style" w:hAnsi="Bookman Old Style"/>
          <w:bCs/>
          <w:color w:val="000000" w:themeColor="text1"/>
          <w:lang w:eastAsia="x-none"/>
        </w:rPr>
        <w:t>.</w:t>
      </w:r>
    </w:p>
    <w:p w14:paraId="170AAA67" w14:textId="77777777" w:rsidR="00810BE0" w:rsidRPr="00F43046" w:rsidRDefault="00810BE0" w:rsidP="00483BFD">
      <w:pPr>
        <w:ind w:left="0"/>
        <w:jc w:val="both"/>
        <w:rPr>
          <w:rFonts w:ascii="Bookman Old Style" w:hAnsi="Bookman Old Style"/>
          <w:bCs/>
          <w:color w:val="000000" w:themeColor="text1"/>
          <w:sz w:val="20"/>
          <w:lang w:eastAsia="x-none"/>
        </w:rPr>
      </w:pPr>
    </w:p>
    <w:p w14:paraId="0F37E6C5" w14:textId="77777777" w:rsidR="005C3F2A" w:rsidRPr="00F766A9" w:rsidRDefault="005C3F2A" w:rsidP="00483BF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Comprador secundario:</w:t>
      </w:r>
      <w:r w:rsidRPr="00F766A9">
        <w:rPr>
          <w:rFonts w:ascii="Bookman Old Style" w:hAnsi="Bookman Old Style"/>
          <w:bCs/>
          <w:color w:val="000000" w:themeColor="text1"/>
          <w:lang w:eastAsia="x-none"/>
        </w:rPr>
        <w:t xml:space="preserve"> persona jurídica con la cual un comprador primario o un comprador cesionario celebra un contrato de compraventa de derechos de suministro de gas. Deberá corresponder a alguno de los participantes del mercado que puede comprar gas natural en el mercado secundario, de acuerdo con lo dispuesto en esta Resolución.</w:t>
      </w:r>
    </w:p>
    <w:p w14:paraId="6E9CD3A1" w14:textId="77777777" w:rsidR="005C3F2A" w:rsidRPr="00F766A9" w:rsidRDefault="005C3F2A" w:rsidP="00483BFD">
      <w:pPr>
        <w:ind w:left="0"/>
        <w:jc w:val="both"/>
        <w:rPr>
          <w:rFonts w:ascii="Bookman Old Style" w:hAnsi="Bookman Old Style"/>
          <w:b/>
          <w:bCs/>
          <w:color w:val="000000" w:themeColor="text1"/>
          <w:lang w:eastAsia="x-none"/>
        </w:rPr>
      </w:pPr>
    </w:p>
    <w:p w14:paraId="116FACF2" w14:textId="77777777" w:rsidR="005C3F2A" w:rsidRPr="00F766A9" w:rsidRDefault="005C3F2A" w:rsidP="00483BFD">
      <w:pPr>
        <w:ind w:left="0"/>
        <w:jc w:val="both"/>
        <w:rPr>
          <w:rFonts w:ascii="Bookman Old Style" w:hAnsi="Bookman Old Style"/>
          <w:color w:val="000000" w:themeColor="text1"/>
        </w:rPr>
      </w:pPr>
      <w:r w:rsidRPr="00F766A9">
        <w:rPr>
          <w:rFonts w:ascii="Bookman Old Style" w:hAnsi="Bookman Old Style"/>
          <w:b/>
          <w:bCs/>
          <w:color w:val="000000" w:themeColor="text1"/>
          <w:lang w:eastAsia="x-none"/>
        </w:rPr>
        <w:t>Condición de probable escasez:</w:t>
      </w:r>
      <w:r w:rsidRPr="00F766A9">
        <w:rPr>
          <w:rFonts w:ascii="Bookman Old Style" w:hAnsi="Bookman Old Style"/>
          <w:bCs/>
          <w:color w:val="000000" w:themeColor="text1"/>
          <w:lang w:eastAsia="x-none"/>
        </w:rPr>
        <w:t xml:space="preserve"> </w:t>
      </w:r>
      <w:r w:rsidRPr="00F766A9">
        <w:rPr>
          <w:rFonts w:ascii="Bookman Old Style" w:hAnsi="Bookman Old Style" w:cs="Arial"/>
          <w:color w:val="000000" w:themeColor="text1"/>
        </w:rPr>
        <w:t xml:space="preserve">corresponderá a los eventos en que el precio del predespacho ideal del mercado mayorista de energía, en al menos una hora, sea igual o superior al 95% del precio de escasez, entendido este último en los términos de la Resolución CREG 071 de 2006 </w:t>
      </w:r>
      <w:r w:rsidRPr="00F766A9">
        <w:rPr>
          <w:rFonts w:ascii="Bookman Old Style" w:hAnsi="Bookman Old Style"/>
          <w:color w:val="000000" w:themeColor="text1"/>
        </w:rPr>
        <w:t>o aquellas que la modifiquen o sustituyan.</w:t>
      </w:r>
    </w:p>
    <w:p w14:paraId="044A714C" w14:textId="77777777" w:rsidR="001B5DDC" w:rsidRPr="00F766A9" w:rsidRDefault="001B5DDC" w:rsidP="00483BFD">
      <w:pPr>
        <w:ind w:left="0"/>
        <w:jc w:val="both"/>
        <w:rPr>
          <w:rFonts w:ascii="Bookman Old Style" w:hAnsi="Bookman Old Style"/>
          <w:color w:val="000000" w:themeColor="text1"/>
        </w:rPr>
      </w:pPr>
    </w:p>
    <w:p w14:paraId="36E9189F" w14:textId="77777777" w:rsidR="005C3F2A" w:rsidRPr="00F766A9" w:rsidRDefault="005C3F2A" w:rsidP="00483BFD">
      <w:pPr>
        <w:tabs>
          <w:tab w:val="left" w:pos="8640"/>
        </w:tabs>
        <w:ind w:left="0"/>
        <w:jc w:val="both"/>
        <w:rPr>
          <w:rFonts w:ascii="Bookman Old Style" w:hAnsi="Bookman Old Style" w:cs="Arial"/>
          <w:color w:val="000000" w:themeColor="text1"/>
        </w:rPr>
      </w:pPr>
      <w:r w:rsidRPr="00F766A9">
        <w:rPr>
          <w:rFonts w:ascii="Bookman Old Style" w:hAnsi="Bookman Old Style" w:cs="Arial"/>
          <w:b/>
          <w:color w:val="000000" w:themeColor="text1"/>
        </w:rPr>
        <w:t>Contrato con interrupciones, CI:</w:t>
      </w:r>
      <w:r w:rsidRPr="00F766A9">
        <w:rPr>
          <w:rFonts w:ascii="Bookman Old Style" w:hAnsi="Bookman Old Style" w:cs="Arial"/>
          <w:color w:val="000000" w:themeColor="text1"/>
        </w:rPr>
        <w:t xml:space="preserve"> contrato escrito en el que las partes acuerdan no asumir compromiso de continuidad en la entrega, recibo o utilización de capacidad disponible en el suministro o transporte de gas natural, durante un período determinado. El servicio puede ser interrumpido por cualquiera de las partes, en cualquier momento y bajo cualquier circunstancia, dando aviso previo a la otra parte.</w:t>
      </w:r>
    </w:p>
    <w:p w14:paraId="27626574" w14:textId="77777777" w:rsidR="005C3F2A" w:rsidRPr="00F766A9" w:rsidRDefault="005C3F2A" w:rsidP="00483BFD">
      <w:pPr>
        <w:ind w:left="0"/>
        <w:jc w:val="both"/>
        <w:rPr>
          <w:rFonts w:ascii="Bookman Old Style" w:hAnsi="Bookman Old Style"/>
          <w:b/>
          <w:bCs/>
          <w:color w:val="000000" w:themeColor="text1"/>
          <w:lang w:eastAsia="x-none"/>
        </w:rPr>
      </w:pPr>
    </w:p>
    <w:p w14:paraId="04DAD6E1" w14:textId="77777777" w:rsidR="005C3F2A" w:rsidRPr="00F766A9" w:rsidRDefault="005C3F2A" w:rsidP="00483BFD">
      <w:pPr>
        <w:pStyle w:val="ARTICULOS"/>
        <w:numPr>
          <w:ilvl w:val="0"/>
          <w:numId w:val="0"/>
        </w:numPr>
        <w:rPr>
          <w:rFonts w:cs="Arial"/>
          <w:bCs w:val="0"/>
          <w:color w:val="000000" w:themeColor="text1"/>
          <w:lang w:val="es-ES"/>
        </w:rPr>
      </w:pPr>
      <w:r w:rsidRPr="00F766A9">
        <w:rPr>
          <w:rFonts w:cs="Arial"/>
          <w:b/>
          <w:bCs w:val="0"/>
          <w:color w:val="000000" w:themeColor="text1"/>
          <w:lang w:val="es-ES"/>
        </w:rPr>
        <w:t>Contrato de opción de compra de gas, OCG:</w:t>
      </w:r>
      <w:r w:rsidRPr="00F766A9">
        <w:rPr>
          <w:rFonts w:cs="Arial"/>
          <w:bCs w:val="0"/>
          <w:color w:val="000000" w:themeColor="text1"/>
          <w:lang w:val="es-ES"/>
        </w:rPr>
        <w:t xml:space="preserve"> </w:t>
      </w:r>
      <w:r w:rsidRPr="00F766A9">
        <w:rPr>
          <w:rFonts w:cs="Arial"/>
          <w:color w:val="000000" w:themeColor="text1"/>
          <w:lang w:val="es-ES"/>
        </w:rPr>
        <w:t>contrato escrito en el que un agente garantiza el suministro de una cantidad máxima de gas natural</w:t>
      </w:r>
      <w:r w:rsidRPr="00F766A9">
        <w:rPr>
          <w:rFonts w:cs="Arial"/>
          <w:color w:val="000000" w:themeColor="text1"/>
        </w:rPr>
        <w:t xml:space="preserve"> durante un período determinado</w:t>
      </w:r>
      <w:r w:rsidRPr="00F766A9">
        <w:rPr>
          <w:rFonts w:cs="Arial"/>
          <w:color w:val="000000" w:themeColor="text1"/>
          <w:lang w:val="es-ES"/>
        </w:rPr>
        <w:t xml:space="preserve">, sin interrupciones, cuando se presente la condición de probable escasez y en hasta cinco (5) días calendario adicionales definidos a discreción del comprador. </w:t>
      </w:r>
      <w:r w:rsidRPr="00F766A9">
        <w:rPr>
          <w:rFonts w:cs="Arial"/>
          <w:bCs w:val="0"/>
          <w:color w:val="000000" w:themeColor="text1"/>
          <w:lang w:val="es-ES"/>
        </w:rPr>
        <w:t>El comprador pagará una prima por el derecho a tomar hasta la cantidad máxima de gas, y un precio de suministro al momento de la entrega del gas nominado. Las cantidades nominadas deberán ser aceptadas por el vendedor al ejercicio de la opción. La prima se pagará mensualmente.</w:t>
      </w:r>
    </w:p>
    <w:p w14:paraId="5A723101" w14:textId="77777777" w:rsidR="005C3F2A" w:rsidRPr="00F43046" w:rsidRDefault="005C3F2A" w:rsidP="00483BFD">
      <w:pPr>
        <w:ind w:left="0"/>
        <w:jc w:val="both"/>
        <w:rPr>
          <w:rFonts w:ascii="Bookman Old Style" w:hAnsi="Bookman Old Style" w:cs="Arial"/>
          <w:color w:val="000000" w:themeColor="text1"/>
          <w:sz w:val="22"/>
        </w:rPr>
      </w:pPr>
    </w:p>
    <w:p w14:paraId="69CEE733" w14:textId="77777777" w:rsidR="005C3F2A" w:rsidRPr="00F766A9" w:rsidRDefault="005C3F2A" w:rsidP="00483BFD">
      <w:pPr>
        <w:pStyle w:val="ARTICULOS"/>
        <w:numPr>
          <w:ilvl w:val="0"/>
          <w:numId w:val="0"/>
        </w:numPr>
        <w:rPr>
          <w:rFonts w:cs="Arial"/>
          <w:bCs w:val="0"/>
          <w:color w:val="000000" w:themeColor="text1"/>
          <w:lang w:val="es-ES"/>
        </w:rPr>
      </w:pPr>
      <w:r w:rsidRPr="00F766A9">
        <w:rPr>
          <w:rFonts w:cs="Arial"/>
          <w:b/>
          <w:bCs w:val="0"/>
          <w:color w:val="000000" w:themeColor="text1"/>
          <w:lang w:val="es-ES"/>
        </w:rPr>
        <w:t>Contrato de opción de compra de gas contra exportaciones, OCGX:</w:t>
      </w:r>
      <w:r w:rsidRPr="00F766A9">
        <w:rPr>
          <w:rFonts w:cs="Arial"/>
          <w:bCs w:val="0"/>
          <w:color w:val="000000" w:themeColor="text1"/>
          <w:lang w:val="es-ES"/>
        </w:rPr>
        <w:t xml:space="preserve"> </w:t>
      </w:r>
      <w:r w:rsidRPr="00F766A9">
        <w:rPr>
          <w:rFonts w:cs="Arial"/>
          <w:color w:val="000000" w:themeColor="text1"/>
          <w:lang w:val="es-ES"/>
        </w:rPr>
        <w:t>contrato escrito en el que un agente garantiza el suministro de una cantidad máxima de gas natural, que está comprometida para exportaciones,</w:t>
      </w:r>
      <w:r w:rsidRPr="00F766A9">
        <w:rPr>
          <w:rFonts w:cs="Arial"/>
          <w:color w:val="000000" w:themeColor="text1"/>
        </w:rPr>
        <w:t xml:space="preserve"> durante un período determinado</w:t>
      </w:r>
      <w:r w:rsidRPr="00F766A9">
        <w:rPr>
          <w:rFonts w:cs="Arial"/>
          <w:color w:val="000000" w:themeColor="text1"/>
          <w:lang w:val="es-CO"/>
        </w:rPr>
        <w:t>,</w:t>
      </w:r>
      <w:r w:rsidRPr="00F766A9">
        <w:rPr>
          <w:rFonts w:cs="Arial"/>
          <w:color w:val="000000" w:themeColor="text1"/>
          <w:lang w:val="es-ES"/>
        </w:rPr>
        <w:t xml:space="preserve"> sin interrupciones, cuando se presente la condición de entrega pactada entre el comprador y el vendedor.</w:t>
      </w:r>
      <w:r w:rsidRPr="00F766A9">
        <w:rPr>
          <w:rFonts w:cs="Arial"/>
          <w:bCs w:val="0"/>
          <w:color w:val="000000" w:themeColor="text1"/>
          <w:lang w:val="es-ES"/>
        </w:rPr>
        <w:t xml:space="preserve"> Dicha condición de entrega no podrá estar supeditada a la ocurrencia de aspectos técnicos y/u operativos. Las cantidades nominadas deberán ser aceptadas por el vendedor al ejercicio de la opción.</w:t>
      </w:r>
    </w:p>
    <w:p w14:paraId="418888B0" w14:textId="77777777" w:rsidR="005C3F2A" w:rsidRPr="00F766A9" w:rsidRDefault="005C3F2A" w:rsidP="00483BFD">
      <w:pPr>
        <w:ind w:left="0"/>
        <w:jc w:val="both"/>
        <w:rPr>
          <w:rFonts w:ascii="Bookman Old Style" w:hAnsi="Bookman Old Style" w:cs="Arial"/>
          <w:color w:val="000000" w:themeColor="text1"/>
        </w:rPr>
      </w:pPr>
    </w:p>
    <w:p w14:paraId="2DF096C3" w14:textId="77777777" w:rsidR="005C3F2A" w:rsidRPr="00F766A9" w:rsidRDefault="005C3F2A" w:rsidP="00483BFD">
      <w:pPr>
        <w:pStyle w:val="ARTICULOS"/>
        <w:numPr>
          <w:ilvl w:val="0"/>
          <w:numId w:val="0"/>
        </w:numPr>
        <w:rPr>
          <w:rFonts w:cs="Arial"/>
          <w:bCs w:val="0"/>
          <w:color w:val="000000" w:themeColor="text1"/>
          <w:lang w:val="es-ES"/>
        </w:rPr>
      </w:pPr>
      <w:r w:rsidRPr="00F766A9">
        <w:rPr>
          <w:rFonts w:cs="Arial"/>
          <w:b/>
          <w:color w:val="000000" w:themeColor="text1"/>
          <w:lang w:val="es-ES"/>
        </w:rPr>
        <w:t>Contrato de opción de compra de transporte, OCT:</w:t>
      </w:r>
      <w:r w:rsidRPr="00F766A9">
        <w:rPr>
          <w:rFonts w:cs="Arial"/>
          <w:color w:val="000000" w:themeColor="text1"/>
          <w:lang w:val="es-ES"/>
        </w:rPr>
        <w:t xml:space="preserve"> contrato escrito en el que un agente garantiza la disponibilidad de una capacidad máxima de transporte </w:t>
      </w:r>
      <w:r w:rsidRPr="00F766A9">
        <w:rPr>
          <w:rFonts w:cs="Arial"/>
          <w:color w:val="000000" w:themeColor="text1"/>
        </w:rPr>
        <w:t>durante un período determinado</w:t>
      </w:r>
      <w:r w:rsidRPr="00F766A9">
        <w:rPr>
          <w:rFonts w:cs="Arial"/>
          <w:color w:val="000000" w:themeColor="text1"/>
          <w:lang w:val="es-ES"/>
        </w:rPr>
        <w:t xml:space="preserve">, sin interrupciones, cuando se presente la condición pactada entre el comprador y el vendedor. </w:t>
      </w:r>
      <w:r w:rsidRPr="00F766A9">
        <w:rPr>
          <w:rFonts w:cs="Arial"/>
          <w:bCs w:val="0"/>
          <w:color w:val="000000" w:themeColor="text1"/>
          <w:lang w:val="es-ES"/>
        </w:rPr>
        <w:t>Dicha condición no podrá estar supeditada a la ocurrencia de aspectos técnicos y/u operativos. Las cantidades nominadas deberán ser aceptadas por el vendedor al ejercicio de la opción.</w:t>
      </w:r>
    </w:p>
    <w:p w14:paraId="01D493FB" w14:textId="77777777" w:rsidR="0095737C" w:rsidRPr="00F766A9" w:rsidRDefault="0095737C" w:rsidP="00483BFD">
      <w:pPr>
        <w:pStyle w:val="ARTICULOS"/>
        <w:numPr>
          <w:ilvl w:val="0"/>
          <w:numId w:val="0"/>
        </w:numPr>
        <w:rPr>
          <w:rFonts w:cs="Arial"/>
          <w:color w:val="000000" w:themeColor="text1"/>
          <w:lang w:val="es-ES"/>
        </w:rPr>
      </w:pPr>
    </w:p>
    <w:p w14:paraId="533DAF31" w14:textId="77777777" w:rsidR="007818F2" w:rsidRPr="00F766A9" w:rsidRDefault="005206E2" w:rsidP="00483BFD">
      <w:pPr>
        <w:pStyle w:val="ARTICULOS"/>
        <w:numPr>
          <w:ilvl w:val="0"/>
          <w:numId w:val="0"/>
        </w:numPr>
        <w:rPr>
          <w:rFonts w:cs="Arial"/>
          <w:color w:val="000000" w:themeColor="text1"/>
          <w:lang w:val="es-ES"/>
        </w:rPr>
      </w:pPr>
      <w:r w:rsidRPr="00F766A9">
        <w:rPr>
          <w:rFonts w:cs="Arial"/>
          <w:b/>
          <w:color w:val="000000" w:themeColor="text1"/>
          <w:lang w:val="es-ES"/>
        </w:rPr>
        <w:t>Contrato de suministro con firmeza condicionada</w:t>
      </w:r>
      <w:r w:rsidR="001A75BC" w:rsidRPr="00F766A9">
        <w:rPr>
          <w:rFonts w:cs="Arial"/>
          <w:b/>
          <w:color w:val="000000" w:themeColor="text1"/>
          <w:lang w:val="es-ES"/>
        </w:rPr>
        <w:t>, CFC</w:t>
      </w:r>
      <w:r w:rsidR="009A40CB" w:rsidRPr="00F766A9">
        <w:rPr>
          <w:rFonts w:cs="Arial"/>
          <w:b/>
          <w:color w:val="000000" w:themeColor="text1"/>
          <w:lang w:val="es-ES"/>
        </w:rPr>
        <w:t>:</w:t>
      </w:r>
      <w:r w:rsidR="007818F2" w:rsidRPr="00F766A9">
        <w:rPr>
          <w:rFonts w:cs="Arial"/>
          <w:color w:val="000000" w:themeColor="text1"/>
          <w:lang w:val="es-ES"/>
        </w:rPr>
        <w:t xml:space="preserve"> </w:t>
      </w:r>
      <w:r w:rsidR="00903E1A" w:rsidRPr="00F766A9">
        <w:rPr>
          <w:rFonts w:cs="Arial"/>
          <w:color w:val="000000" w:themeColor="text1"/>
          <w:lang w:val="es-ES"/>
        </w:rPr>
        <w:t>c</w:t>
      </w:r>
      <w:r w:rsidR="007818F2" w:rsidRPr="00F766A9">
        <w:rPr>
          <w:rFonts w:cs="Arial"/>
          <w:color w:val="000000" w:themeColor="text1"/>
          <w:lang w:val="es-ES"/>
        </w:rPr>
        <w:t xml:space="preserve">ontrato </w:t>
      </w:r>
      <w:r w:rsidR="009A40CB" w:rsidRPr="00F766A9">
        <w:rPr>
          <w:rFonts w:cs="Arial"/>
          <w:color w:val="000000" w:themeColor="text1"/>
          <w:lang w:val="es-ES"/>
        </w:rPr>
        <w:t>escrito en el que un agente garantiza el suministro de una cantidad máxima de gas natural</w:t>
      </w:r>
      <w:r w:rsidR="00F719A8" w:rsidRPr="00F766A9">
        <w:rPr>
          <w:rFonts w:cs="Arial"/>
          <w:color w:val="000000" w:themeColor="text1"/>
          <w:lang w:val="es-ES"/>
        </w:rPr>
        <w:t xml:space="preserve"> </w:t>
      </w:r>
      <w:r w:rsidR="00F719A8" w:rsidRPr="00F766A9">
        <w:rPr>
          <w:rFonts w:cs="Arial"/>
          <w:color w:val="000000" w:themeColor="text1"/>
        </w:rPr>
        <w:t>durante un período determinado</w:t>
      </w:r>
      <w:r w:rsidR="009A40CB" w:rsidRPr="00F766A9">
        <w:rPr>
          <w:rFonts w:cs="Arial"/>
          <w:color w:val="000000" w:themeColor="text1"/>
          <w:lang w:val="es-ES"/>
        </w:rPr>
        <w:t>, sin interrupciones, excepto cuando</w:t>
      </w:r>
      <w:r w:rsidR="0055300C" w:rsidRPr="00F766A9">
        <w:rPr>
          <w:rFonts w:cs="Arial"/>
          <w:color w:val="000000" w:themeColor="text1"/>
          <w:lang w:val="es-ES"/>
        </w:rPr>
        <w:t xml:space="preserve"> se presente la condición de </w:t>
      </w:r>
      <w:r w:rsidR="000152E6" w:rsidRPr="00F766A9">
        <w:rPr>
          <w:rFonts w:cs="Arial"/>
          <w:color w:val="000000" w:themeColor="text1"/>
          <w:lang w:val="es-ES"/>
        </w:rPr>
        <w:t xml:space="preserve">probable </w:t>
      </w:r>
      <w:r w:rsidR="0055300C" w:rsidRPr="00F766A9">
        <w:rPr>
          <w:rFonts w:cs="Arial"/>
          <w:color w:val="000000" w:themeColor="text1"/>
          <w:lang w:val="es-ES"/>
        </w:rPr>
        <w:t xml:space="preserve">escasez </w:t>
      </w:r>
      <w:r w:rsidR="000152E6" w:rsidRPr="00F766A9">
        <w:rPr>
          <w:rFonts w:cs="Arial"/>
          <w:color w:val="000000" w:themeColor="text1"/>
          <w:lang w:val="es-ES"/>
        </w:rPr>
        <w:t>y</w:t>
      </w:r>
      <w:r w:rsidR="0055300C" w:rsidRPr="00F766A9">
        <w:rPr>
          <w:rFonts w:cs="Arial"/>
          <w:color w:val="000000" w:themeColor="text1"/>
          <w:lang w:val="es-ES"/>
        </w:rPr>
        <w:t xml:space="preserve"> </w:t>
      </w:r>
      <w:r w:rsidR="000152E6" w:rsidRPr="00F766A9">
        <w:rPr>
          <w:rFonts w:cs="Arial"/>
          <w:color w:val="000000" w:themeColor="text1"/>
          <w:lang w:val="es-ES"/>
        </w:rPr>
        <w:t xml:space="preserve">excepto </w:t>
      </w:r>
      <w:r w:rsidR="0055300C" w:rsidRPr="00F766A9">
        <w:rPr>
          <w:rFonts w:cs="Arial"/>
          <w:color w:val="000000" w:themeColor="text1"/>
          <w:lang w:val="es-ES"/>
        </w:rPr>
        <w:t>en hasta cinco (5)</w:t>
      </w:r>
      <w:r w:rsidR="000152E6" w:rsidRPr="00F766A9">
        <w:rPr>
          <w:rFonts w:cs="Arial"/>
          <w:color w:val="000000" w:themeColor="text1"/>
          <w:lang w:val="es-ES"/>
        </w:rPr>
        <w:t xml:space="preserve"> días calendario defini</w:t>
      </w:r>
      <w:r w:rsidR="00A13243" w:rsidRPr="00F766A9">
        <w:rPr>
          <w:rFonts w:cs="Arial"/>
          <w:color w:val="000000" w:themeColor="text1"/>
          <w:lang w:val="es-ES"/>
        </w:rPr>
        <w:t>dos</w:t>
      </w:r>
      <w:r w:rsidR="000152E6" w:rsidRPr="00F766A9">
        <w:rPr>
          <w:rFonts w:cs="Arial"/>
          <w:color w:val="000000" w:themeColor="text1"/>
          <w:lang w:val="es-ES"/>
        </w:rPr>
        <w:t xml:space="preserve"> a discreción del vendedor</w:t>
      </w:r>
      <w:r w:rsidR="007818F2" w:rsidRPr="00F766A9">
        <w:rPr>
          <w:rFonts w:cs="Arial"/>
          <w:color w:val="000000" w:themeColor="text1"/>
          <w:lang w:val="es-ES"/>
        </w:rPr>
        <w:t>.</w:t>
      </w:r>
    </w:p>
    <w:p w14:paraId="0076CEB0" w14:textId="77777777" w:rsidR="007818F2" w:rsidRPr="00F766A9" w:rsidRDefault="007818F2" w:rsidP="00483BFD">
      <w:pPr>
        <w:pStyle w:val="ARTICULOS"/>
        <w:numPr>
          <w:ilvl w:val="0"/>
          <w:numId w:val="0"/>
        </w:numPr>
        <w:rPr>
          <w:rFonts w:cs="Arial"/>
          <w:color w:val="000000" w:themeColor="text1"/>
          <w:lang w:val="es-ES"/>
        </w:rPr>
      </w:pPr>
    </w:p>
    <w:p w14:paraId="68E3DEEC" w14:textId="77777777" w:rsidR="000E36E0" w:rsidRPr="00F766A9" w:rsidRDefault="000E36E0" w:rsidP="00483BF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Contrato de suministro de contingencia, CSC:</w:t>
      </w:r>
      <w:r w:rsidRPr="00F766A9">
        <w:rPr>
          <w:rFonts w:ascii="Bookman Old Style" w:hAnsi="Bookman Old Style"/>
          <w:bCs/>
          <w:color w:val="000000" w:themeColor="text1"/>
          <w:lang w:eastAsia="x-none"/>
        </w:rPr>
        <w:t xml:space="preserve"> contrato escrito en el que un participante del mercado garantiza el suministro de una cantidad máxima de gas natural desde una fuente alterna de suministro, sin interrupciones, cuando otro participante del mercado que suministra o transporta gas natural se enfrenta a un evento que le impide la prestación del servicio. El suministro de gas natural desde la fuente alterna y mediante esta modalidad contractual sólo se realizará durante el período en que se presente el mencionado impedimento para la prestación del servicio.</w:t>
      </w:r>
    </w:p>
    <w:p w14:paraId="08EBEB4A" w14:textId="77777777" w:rsidR="000E36E0" w:rsidRPr="00F766A9" w:rsidRDefault="000E36E0" w:rsidP="00483BFD">
      <w:pPr>
        <w:ind w:left="0"/>
        <w:jc w:val="both"/>
        <w:rPr>
          <w:rFonts w:ascii="Bookman Old Style" w:hAnsi="Bookman Old Style"/>
          <w:bCs/>
          <w:color w:val="000000" w:themeColor="text1"/>
          <w:lang w:eastAsia="x-none"/>
        </w:rPr>
      </w:pPr>
    </w:p>
    <w:p w14:paraId="5DAE35DF" w14:textId="77777777" w:rsidR="0071258C" w:rsidRPr="00F766A9" w:rsidRDefault="0071258C" w:rsidP="00483BFD">
      <w:pPr>
        <w:ind w:left="0"/>
        <w:jc w:val="both"/>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Contrato de suministro C1:</w:t>
      </w:r>
      <w:r w:rsidRPr="00F766A9">
        <w:rPr>
          <w:rFonts w:ascii="Bookman Old Style" w:hAnsi="Bookman Old Style"/>
          <w:bCs/>
          <w:color w:val="000000" w:themeColor="text1"/>
          <w:lang w:eastAsia="x-none"/>
        </w:rPr>
        <w:t xml:space="preserve"> </w:t>
      </w:r>
      <w:r w:rsidRPr="00F766A9">
        <w:rPr>
          <w:rFonts w:ascii="Bookman Old Style" w:hAnsi="Bookman Old Style" w:cs="Arial"/>
          <w:color w:val="000000" w:themeColor="text1"/>
        </w:rPr>
        <w:t xml:space="preserve">contrato escrito en el que </w:t>
      </w:r>
      <w:r w:rsidR="00377191" w:rsidRPr="00F766A9">
        <w:rPr>
          <w:rFonts w:ascii="Bookman Old Style" w:hAnsi="Bookman Old Style" w:cs="Arial"/>
          <w:color w:val="000000" w:themeColor="text1"/>
        </w:rPr>
        <w:t>el vendedor</w:t>
      </w:r>
      <w:r w:rsidRPr="00F766A9">
        <w:rPr>
          <w:rFonts w:ascii="Bookman Old Style" w:hAnsi="Bookman Old Style" w:cs="Arial"/>
          <w:color w:val="000000" w:themeColor="text1"/>
        </w:rPr>
        <w:t xml:space="preserve"> garantiza el servicio de suministro de una cantidad máxima de gas natural, con u</w:t>
      </w:r>
      <w:r w:rsidR="00CF5D9E" w:rsidRPr="00F766A9">
        <w:rPr>
          <w:rFonts w:ascii="Bookman Old Style" w:hAnsi="Bookman Old Style" w:cs="Arial"/>
          <w:color w:val="000000" w:themeColor="text1"/>
        </w:rPr>
        <w:t>n componente fijo equivalente</w:t>
      </w:r>
      <w:r w:rsidRPr="00F766A9">
        <w:rPr>
          <w:rFonts w:ascii="Bookman Old Style" w:hAnsi="Bookman Old Style" w:cs="Arial"/>
          <w:color w:val="000000" w:themeColor="text1"/>
        </w:rPr>
        <w:t xml:space="preserve"> </w:t>
      </w:r>
      <w:r w:rsidR="00C67D0A" w:rsidRPr="00F766A9">
        <w:rPr>
          <w:rFonts w:ascii="Bookman Old Style" w:hAnsi="Bookman Old Style" w:cs="Arial"/>
          <w:color w:val="000000" w:themeColor="text1"/>
        </w:rPr>
        <w:t xml:space="preserve">a </w:t>
      </w:r>
      <w:r w:rsidR="00CF5D9E" w:rsidRPr="00F766A9">
        <w:rPr>
          <w:rFonts w:ascii="Bookman Old Style" w:hAnsi="Bookman Old Style" w:cs="Arial"/>
          <w:color w:val="000000" w:themeColor="text1"/>
        </w:rPr>
        <w:t>un porcentaje</w:t>
      </w:r>
      <w:r w:rsidRPr="00F766A9">
        <w:rPr>
          <w:rFonts w:ascii="Bookman Old Style" w:hAnsi="Bookman Old Style" w:cs="Arial"/>
          <w:color w:val="000000" w:themeColor="text1"/>
        </w:rPr>
        <w:t xml:space="preserve"> de la cantidad máxima y un derecho de</w:t>
      </w:r>
      <w:r w:rsidR="00E432BF" w:rsidRPr="00F766A9">
        <w:rPr>
          <w:rFonts w:ascii="Bookman Old Style" w:hAnsi="Bookman Old Style" w:cs="Arial"/>
          <w:color w:val="000000" w:themeColor="text1"/>
        </w:rPr>
        <w:t xml:space="preserve">l comprador </w:t>
      </w:r>
      <w:r w:rsidR="00C67D0A" w:rsidRPr="00F766A9">
        <w:rPr>
          <w:rFonts w:ascii="Bookman Old Style" w:hAnsi="Bookman Old Style" w:cs="Arial"/>
          <w:color w:val="000000" w:themeColor="text1"/>
        </w:rPr>
        <w:t>a</w:t>
      </w:r>
      <w:r w:rsidRPr="00F766A9">
        <w:rPr>
          <w:rFonts w:ascii="Bookman Old Style" w:hAnsi="Bookman Old Style" w:cs="Arial"/>
          <w:color w:val="000000" w:themeColor="text1"/>
        </w:rPr>
        <w:t xml:space="preserve"> ejercer el </w:t>
      </w:r>
      <w:r w:rsidR="00CF5D9E" w:rsidRPr="00F766A9">
        <w:rPr>
          <w:rFonts w:ascii="Bookman Old Style" w:hAnsi="Bookman Old Style" w:cs="Arial"/>
          <w:color w:val="000000" w:themeColor="text1"/>
        </w:rPr>
        <w:t>porcentaje</w:t>
      </w:r>
      <w:r w:rsidRPr="00F766A9">
        <w:rPr>
          <w:rFonts w:ascii="Bookman Old Style" w:hAnsi="Bookman Old Style" w:cs="Arial"/>
          <w:color w:val="000000" w:themeColor="text1"/>
        </w:rPr>
        <w:t xml:space="preserve"> restante</w:t>
      </w:r>
      <w:r w:rsidR="0086092D" w:rsidRPr="00F766A9">
        <w:rPr>
          <w:rFonts w:ascii="Bookman Old Style" w:hAnsi="Bookman Old Style" w:cs="Arial"/>
          <w:color w:val="000000" w:themeColor="text1"/>
        </w:rPr>
        <w:t xml:space="preserve"> </w:t>
      </w:r>
      <w:r w:rsidR="00272403" w:rsidRPr="00F766A9">
        <w:rPr>
          <w:rFonts w:ascii="Bookman Old Style" w:hAnsi="Bookman Old Style" w:cs="Arial"/>
          <w:color w:val="000000" w:themeColor="text1"/>
        </w:rPr>
        <w:t xml:space="preserve">únicamente </w:t>
      </w:r>
      <w:r w:rsidR="0086092D" w:rsidRPr="00F766A9">
        <w:rPr>
          <w:rFonts w:ascii="Bookman Old Style" w:hAnsi="Bookman Old Style" w:cs="Arial"/>
          <w:color w:val="000000" w:themeColor="text1"/>
        </w:rPr>
        <w:t>para</w:t>
      </w:r>
      <w:r w:rsidR="00E271C7" w:rsidRPr="00F766A9">
        <w:rPr>
          <w:rFonts w:ascii="Bookman Old Style" w:hAnsi="Bookman Old Style" w:cs="Arial"/>
          <w:color w:val="000000" w:themeColor="text1"/>
        </w:rPr>
        <w:t xml:space="preserve"> su</w:t>
      </w:r>
      <w:r w:rsidR="0086092D" w:rsidRPr="00F766A9">
        <w:rPr>
          <w:rFonts w:ascii="Bookman Old Style" w:hAnsi="Bookman Old Style" w:cs="Arial"/>
          <w:color w:val="000000" w:themeColor="text1"/>
        </w:rPr>
        <w:t xml:space="preserve"> consumo</w:t>
      </w:r>
      <w:r w:rsidR="00E271C7" w:rsidRPr="00F766A9">
        <w:rPr>
          <w:rFonts w:ascii="Bookman Old Style" w:hAnsi="Bookman Old Style" w:cs="Arial"/>
          <w:color w:val="000000" w:themeColor="text1"/>
        </w:rPr>
        <w:t xml:space="preserve"> y no para reventa</w:t>
      </w:r>
      <w:r w:rsidR="0086092D" w:rsidRPr="00F766A9">
        <w:rPr>
          <w:rFonts w:ascii="Bookman Old Style" w:hAnsi="Bookman Old Style" w:cs="Arial"/>
          <w:color w:val="000000" w:themeColor="text1"/>
        </w:rPr>
        <w:t>. Corresponde a suministro</w:t>
      </w:r>
      <w:r w:rsidRPr="00F766A9">
        <w:rPr>
          <w:rFonts w:ascii="Bookman Old Style" w:hAnsi="Bookman Old Style" w:cs="Arial"/>
          <w:color w:val="000000" w:themeColor="text1"/>
        </w:rPr>
        <w:t xml:space="preserve"> sin interrupciones, durante un período determinado, excepto en los días establecidos para mantenimiento y labores programadas. Esta modalidad de contrato requiere de respaldo físico.</w:t>
      </w:r>
    </w:p>
    <w:p w14:paraId="7F558A7E" w14:textId="77777777" w:rsidR="0071258C" w:rsidRPr="00F766A9" w:rsidRDefault="0071258C" w:rsidP="00483BFD">
      <w:pPr>
        <w:ind w:left="0"/>
        <w:jc w:val="both"/>
        <w:rPr>
          <w:rFonts w:ascii="Bookman Old Style" w:hAnsi="Bookman Old Style"/>
          <w:bCs/>
          <w:color w:val="000000" w:themeColor="text1"/>
          <w:lang w:eastAsia="x-none"/>
        </w:rPr>
      </w:pPr>
    </w:p>
    <w:p w14:paraId="0FAF05DA" w14:textId="77777777" w:rsidR="0086092D" w:rsidRPr="00F766A9" w:rsidRDefault="0086092D" w:rsidP="00483BF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Contrato de suministro C2:</w:t>
      </w:r>
      <w:r w:rsidRPr="00F766A9">
        <w:rPr>
          <w:rFonts w:ascii="Bookman Old Style" w:hAnsi="Bookman Old Style"/>
          <w:bCs/>
          <w:color w:val="000000" w:themeColor="text1"/>
          <w:lang w:eastAsia="x-none"/>
        </w:rPr>
        <w:t xml:space="preserve"> </w:t>
      </w:r>
      <w:r w:rsidR="00C76EC2" w:rsidRPr="00F766A9">
        <w:rPr>
          <w:rFonts w:ascii="Bookman Old Style" w:hAnsi="Bookman Old Style" w:cs="Arial"/>
          <w:color w:val="000000" w:themeColor="text1"/>
        </w:rPr>
        <w:t xml:space="preserve">contrato escrito en el que </w:t>
      </w:r>
      <w:r w:rsidR="00634CC9" w:rsidRPr="00F766A9">
        <w:rPr>
          <w:rFonts w:ascii="Bookman Old Style" w:hAnsi="Bookman Old Style" w:cs="Arial"/>
          <w:color w:val="000000" w:themeColor="text1"/>
        </w:rPr>
        <w:t>el vendedor</w:t>
      </w:r>
      <w:r w:rsidR="00C76EC2" w:rsidRPr="00F766A9">
        <w:rPr>
          <w:rFonts w:ascii="Bookman Old Style" w:hAnsi="Bookman Old Style" w:cs="Arial"/>
          <w:color w:val="000000" w:themeColor="text1"/>
        </w:rPr>
        <w:t xml:space="preserve"> ofrece el servicio de suministro de una cantidad máxima de gas natural, en el que se garantiza una parte fija</w:t>
      </w:r>
      <w:r w:rsidR="00692A32" w:rsidRPr="00F766A9">
        <w:rPr>
          <w:rFonts w:ascii="Bookman Old Style" w:hAnsi="Bookman Old Style" w:cs="Arial"/>
          <w:color w:val="000000" w:themeColor="text1"/>
        </w:rPr>
        <w:t>,</w:t>
      </w:r>
      <w:r w:rsidR="00C76EC2" w:rsidRPr="00F766A9">
        <w:rPr>
          <w:rFonts w:ascii="Bookman Old Style" w:hAnsi="Bookman Old Style" w:cs="Arial"/>
          <w:color w:val="000000" w:themeColor="text1"/>
        </w:rPr>
        <w:t xml:space="preserve"> porcentaje de la cantidad máxima</w:t>
      </w:r>
      <w:r w:rsidR="00692A32" w:rsidRPr="00F766A9">
        <w:rPr>
          <w:rFonts w:ascii="Bookman Old Style" w:hAnsi="Bookman Old Style" w:cs="Arial"/>
          <w:color w:val="000000" w:themeColor="text1"/>
        </w:rPr>
        <w:t>,</w:t>
      </w:r>
      <w:r w:rsidR="00C76EC2" w:rsidRPr="00F766A9">
        <w:rPr>
          <w:rFonts w:ascii="Bookman Old Style" w:hAnsi="Bookman Old Style" w:cs="Arial"/>
          <w:color w:val="000000" w:themeColor="text1"/>
        </w:rPr>
        <w:t xml:space="preserve"> y</w:t>
      </w:r>
      <w:r w:rsidR="00335604" w:rsidRPr="00F766A9">
        <w:rPr>
          <w:rFonts w:ascii="Bookman Old Style" w:hAnsi="Bookman Old Style" w:cs="Arial"/>
          <w:color w:val="000000" w:themeColor="text1"/>
        </w:rPr>
        <w:t xml:space="preserve"> la cantidad correspondiente</w:t>
      </w:r>
      <w:r w:rsidR="00C76EC2" w:rsidRPr="00F766A9">
        <w:rPr>
          <w:rFonts w:ascii="Bookman Old Style" w:hAnsi="Bookman Old Style" w:cs="Arial"/>
          <w:color w:val="000000" w:themeColor="text1"/>
        </w:rPr>
        <w:t xml:space="preserve"> </w:t>
      </w:r>
      <w:r w:rsidR="00335604" w:rsidRPr="00F766A9">
        <w:rPr>
          <w:rFonts w:ascii="Bookman Old Style" w:hAnsi="Bookman Old Style" w:cs="Arial"/>
          <w:color w:val="000000" w:themeColor="text1"/>
        </w:rPr>
        <w:t xml:space="preserve">al </w:t>
      </w:r>
      <w:r w:rsidR="00C76EC2" w:rsidRPr="00F766A9">
        <w:rPr>
          <w:rFonts w:ascii="Bookman Old Style" w:hAnsi="Bookman Old Style" w:cs="Arial"/>
          <w:color w:val="000000" w:themeColor="text1"/>
        </w:rPr>
        <w:t>porcentaje restante se considera firme siempre y cuando exista la disponibilidad por la no ejecución de las opciones de contratos de suministro C1. Corresponde a suministro sin interrupciones, durante un período determinado, excepto en los días establecidos para mantenimiento y labores programadas. Esta modalidad de contrato requiere de respaldo físico</w:t>
      </w:r>
      <w:r w:rsidR="00692A32" w:rsidRPr="00F766A9">
        <w:rPr>
          <w:rFonts w:ascii="Bookman Old Style" w:hAnsi="Bookman Old Style" w:cs="Arial"/>
          <w:color w:val="000000" w:themeColor="text1"/>
        </w:rPr>
        <w:t>, de acuerdo con las condiciones establecidas en la presente resolución</w:t>
      </w:r>
      <w:r w:rsidRPr="00F766A9">
        <w:rPr>
          <w:rFonts w:ascii="Bookman Old Style" w:hAnsi="Bookman Old Style" w:cs="Arial"/>
          <w:color w:val="000000" w:themeColor="text1"/>
        </w:rPr>
        <w:t>.</w:t>
      </w:r>
    </w:p>
    <w:p w14:paraId="48803C42" w14:textId="77777777" w:rsidR="00713CFE" w:rsidRPr="00F766A9" w:rsidRDefault="00713CFE" w:rsidP="00713CFE">
      <w:pPr>
        <w:ind w:left="0"/>
        <w:jc w:val="both"/>
        <w:rPr>
          <w:rFonts w:ascii="Bookman Old Style" w:hAnsi="Bookman Old Style"/>
          <w:bCs/>
          <w:color w:val="000000" w:themeColor="text1"/>
          <w:lang w:eastAsia="x-none"/>
        </w:rPr>
      </w:pPr>
    </w:p>
    <w:p w14:paraId="7A94956D" w14:textId="77777777" w:rsidR="00713CFE" w:rsidRPr="00F766A9" w:rsidRDefault="00713CFE" w:rsidP="00713CFE">
      <w:pPr>
        <w:ind w:left="0"/>
        <w:jc w:val="both"/>
        <w:rPr>
          <w:rFonts w:ascii="Bookman Old Style" w:hAnsi="Bookman Old Style"/>
          <w:bCs/>
          <w:color w:val="000000" w:themeColor="text1"/>
          <w:lang w:eastAsia="x-none"/>
        </w:rPr>
      </w:pPr>
      <w:r w:rsidRPr="00F766A9">
        <w:rPr>
          <w:rFonts w:ascii="Bookman Old Style" w:hAnsi="Bookman Old Style" w:cs="Arial"/>
          <w:b/>
          <w:color w:val="000000" w:themeColor="text1"/>
        </w:rPr>
        <w:t>Contrato de suministro firme</w:t>
      </w:r>
      <w:r w:rsidR="0058316D" w:rsidRPr="00F766A9">
        <w:rPr>
          <w:rFonts w:ascii="Bookman Old Style" w:hAnsi="Bookman Old Style" w:cs="Arial"/>
          <w:b/>
          <w:color w:val="000000" w:themeColor="text1"/>
        </w:rPr>
        <w:t xml:space="preserve"> al</w:t>
      </w:r>
      <w:r w:rsidRPr="00F766A9">
        <w:rPr>
          <w:rFonts w:ascii="Bookman Old Style" w:hAnsi="Bookman Old Style" w:cs="Arial"/>
          <w:b/>
          <w:color w:val="000000" w:themeColor="text1"/>
        </w:rPr>
        <w:t xml:space="preserve"> </w:t>
      </w:r>
      <w:r w:rsidR="0058316D" w:rsidRPr="00F766A9">
        <w:rPr>
          <w:rFonts w:ascii="Bookman Old Style" w:hAnsi="Bookman Old Style" w:cs="Arial"/>
          <w:b/>
          <w:color w:val="000000" w:themeColor="text1"/>
        </w:rPr>
        <w:t>95%</w:t>
      </w:r>
      <w:r w:rsidRPr="00F766A9">
        <w:rPr>
          <w:rFonts w:ascii="Bookman Old Style" w:hAnsi="Bookman Old Style" w:cs="Arial"/>
          <w:b/>
          <w:color w:val="000000" w:themeColor="text1"/>
        </w:rPr>
        <w:t>, CF9</w:t>
      </w:r>
      <w:r w:rsidR="0058316D" w:rsidRPr="00F766A9">
        <w:rPr>
          <w:rFonts w:ascii="Bookman Old Style" w:hAnsi="Bookman Old Style" w:cs="Arial"/>
          <w:b/>
          <w:color w:val="000000" w:themeColor="text1"/>
        </w:rPr>
        <w:t>5</w:t>
      </w:r>
      <w:r w:rsidRPr="00F766A9">
        <w:rPr>
          <w:rFonts w:ascii="Bookman Old Style" w:hAnsi="Bookman Old Style" w:cs="Arial"/>
          <w:b/>
          <w:color w:val="000000" w:themeColor="text1"/>
        </w:rPr>
        <w:t>:</w:t>
      </w:r>
      <w:r w:rsidRPr="00F766A9">
        <w:rPr>
          <w:rFonts w:ascii="Bookman Old Style" w:hAnsi="Bookman Old Style" w:cs="Arial"/>
          <w:color w:val="000000" w:themeColor="text1"/>
        </w:rPr>
        <w:t xml:space="preserve"> contrato escrito en el que el vendedor garantiza el servicio de suministro de una cantidad </w:t>
      </w:r>
      <w:r w:rsidR="0014387F" w:rsidRPr="00F766A9">
        <w:rPr>
          <w:rFonts w:ascii="Bookman Old Style" w:hAnsi="Bookman Old Style" w:cs="Arial"/>
          <w:color w:val="000000" w:themeColor="text1"/>
        </w:rPr>
        <w:t xml:space="preserve">diaria </w:t>
      </w:r>
      <w:r w:rsidRPr="00F766A9">
        <w:rPr>
          <w:rFonts w:ascii="Bookman Old Style" w:hAnsi="Bookman Old Style" w:cs="Arial"/>
          <w:color w:val="000000" w:themeColor="text1"/>
        </w:rPr>
        <w:t>máxima de gas natural sin interrupciones, durante un período determinado, y el comprador se compromete a pagar</w:t>
      </w:r>
      <w:r w:rsidR="0014387F" w:rsidRPr="00F766A9">
        <w:rPr>
          <w:rFonts w:ascii="Bookman Old Style" w:hAnsi="Bookman Old Style" w:cs="Arial"/>
          <w:color w:val="000000" w:themeColor="text1"/>
        </w:rPr>
        <w:t xml:space="preserve"> en la liquidación mensual</w:t>
      </w:r>
      <w:r w:rsidRPr="00F766A9">
        <w:rPr>
          <w:rFonts w:ascii="Bookman Old Style" w:hAnsi="Bookman Old Style" w:cs="Arial"/>
          <w:color w:val="000000" w:themeColor="text1"/>
        </w:rPr>
        <w:t xml:space="preserve"> mínimo el 9</w:t>
      </w:r>
      <w:r w:rsidR="0014387F" w:rsidRPr="00F766A9">
        <w:rPr>
          <w:rFonts w:ascii="Bookman Old Style" w:hAnsi="Bookman Old Style" w:cs="Arial"/>
          <w:color w:val="000000" w:themeColor="text1"/>
        </w:rPr>
        <w:t>5</w:t>
      </w:r>
      <w:r w:rsidRPr="00F766A9">
        <w:rPr>
          <w:rFonts w:ascii="Bookman Old Style" w:hAnsi="Bookman Old Style" w:cs="Arial"/>
          <w:color w:val="000000" w:themeColor="text1"/>
        </w:rPr>
        <w:t>% de</w:t>
      </w:r>
      <w:r w:rsidR="0014387F" w:rsidRPr="00F766A9">
        <w:rPr>
          <w:rFonts w:ascii="Bookman Old Style" w:hAnsi="Bookman Old Style" w:cs="Arial"/>
          <w:color w:val="000000" w:themeColor="text1"/>
        </w:rPr>
        <w:t xml:space="preserve"> la</w:t>
      </w:r>
      <w:r w:rsidRPr="00F766A9">
        <w:rPr>
          <w:rFonts w:ascii="Bookman Old Style" w:hAnsi="Bookman Old Style" w:cs="Arial"/>
          <w:color w:val="000000" w:themeColor="text1"/>
        </w:rPr>
        <w:t xml:space="preserve"> cantidad </w:t>
      </w:r>
      <w:r w:rsidR="0014387F" w:rsidRPr="00F766A9">
        <w:rPr>
          <w:rFonts w:ascii="Bookman Old Style" w:hAnsi="Bookman Old Style" w:cs="Arial"/>
          <w:color w:val="000000" w:themeColor="text1"/>
        </w:rPr>
        <w:t>contratada correspondiente al mes</w:t>
      </w:r>
      <w:r w:rsidR="00E271C7" w:rsidRPr="00F766A9">
        <w:rPr>
          <w:rFonts w:ascii="Bookman Old Style" w:hAnsi="Bookman Old Style" w:cs="Arial"/>
          <w:color w:val="000000" w:themeColor="text1"/>
        </w:rPr>
        <w:t>,</w:t>
      </w:r>
      <w:r w:rsidR="0014387F" w:rsidRPr="00F766A9">
        <w:rPr>
          <w:rFonts w:ascii="Bookman Old Style" w:hAnsi="Bookman Old Style" w:cs="Arial"/>
          <w:color w:val="000000" w:themeColor="text1"/>
        </w:rPr>
        <w:t xml:space="preserve"> </w:t>
      </w:r>
      <w:r w:rsidR="00655F0A" w:rsidRPr="00F766A9">
        <w:rPr>
          <w:rFonts w:ascii="Bookman Old Style" w:hAnsi="Bookman Old Style" w:cs="Arial"/>
          <w:color w:val="000000" w:themeColor="text1"/>
        </w:rPr>
        <w:t>independiente</w:t>
      </w:r>
      <w:r w:rsidR="00A42388">
        <w:rPr>
          <w:rFonts w:ascii="Bookman Old Style" w:hAnsi="Bookman Old Style" w:cs="Arial"/>
          <w:color w:val="000000" w:themeColor="text1"/>
        </w:rPr>
        <w:t xml:space="preserve">mente </w:t>
      </w:r>
      <w:r w:rsidR="00655F0A" w:rsidRPr="00F766A9">
        <w:rPr>
          <w:rFonts w:ascii="Bookman Old Style" w:hAnsi="Bookman Old Style" w:cs="Arial"/>
          <w:color w:val="000000" w:themeColor="text1"/>
        </w:rPr>
        <w:t>de</w:t>
      </w:r>
      <w:r w:rsidRPr="00F766A9">
        <w:rPr>
          <w:rFonts w:ascii="Bookman Old Style" w:hAnsi="Bookman Old Style" w:cs="Arial"/>
          <w:color w:val="000000" w:themeColor="text1"/>
        </w:rPr>
        <w:t xml:space="preserve"> </w:t>
      </w:r>
      <w:r w:rsidR="00655F0A" w:rsidRPr="00F766A9">
        <w:rPr>
          <w:rFonts w:ascii="Bookman Old Style" w:hAnsi="Bookman Old Style" w:cs="Arial"/>
          <w:color w:val="000000" w:themeColor="text1"/>
        </w:rPr>
        <w:t xml:space="preserve">que </w:t>
      </w:r>
      <w:r w:rsidR="00A42388">
        <w:rPr>
          <w:rFonts w:ascii="Bookman Old Style" w:hAnsi="Bookman Old Style" w:cs="Arial"/>
          <w:color w:val="000000" w:themeColor="text1"/>
        </w:rPr>
        <w:t xml:space="preserve">sea </w:t>
      </w:r>
      <w:r w:rsidR="0037238B" w:rsidRPr="00F766A9">
        <w:rPr>
          <w:rFonts w:ascii="Bookman Old Style" w:hAnsi="Bookman Old Style" w:cs="Arial"/>
          <w:color w:val="000000" w:themeColor="text1"/>
        </w:rPr>
        <w:t xml:space="preserve">consumida o no, </w:t>
      </w:r>
      <w:r w:rsidRPr="00F766A9">
        <w:rPr>
          <w:rFonts w:ascii="Bookman Old Style" w:hAnsi="Bookman Old Style" w:cs="Arial"/>
          <w:color w:val="000000" w:themeColor="text1"/>
        </w:rPr>
        <w:t>excepto en los días establecidos para mantenimiento y labores programadas</w:t>
      </w:r>
      <w:r w:rsidR="00A42388">
        <w:rPr>
          <w:rFonts w:ascii="Bookman Old Style" w:hAnsi="Bookman Old Style" w:cs="Arial"/>
          <w:color w:val="000000" w:themeColor="text1"/>
        </w:rPr>
        <w:t xml:space="preserve">. </w:t>
      </w:r>
      <w:r w:rsidRPr="00F766A9">
        <w:rPr>
          <w:rFonts w:ascii="Bookman Old Style" w:hAnsi="Bookman Old Style" w:cs="Arial"/>
          <w:color w:val="000000" w:themeColor="text1"/>
        </w:rPr>
        <w:t>Esta modalidad de contrato requiere de respaldo físico.</w:t>
      </w:r>
    </w:p>
    <w:p w14:paraId="3135748E" w14:textId="77777777" w:rsidR="0086092D" w:rsidRPr="00F766A9" w:rsidRDefault="0086092D" w:rsidP="00483BFD">
      <w:pPr>
        <w:ind w:left="0"/>
        <w:jc w:val="both"/>
        <w:rPr>
          <w:rFonts w:ascii="Bookman Old Style" w:hAnsi="Bookman Old Style"/>
          <w:bCs/>
          <w:color w:val="000000" w:themeColor="text1"/>
          <w:lang w:eastAsia="x-none"/>
        </w:rPr>
      </w:pPr>
    </w:p>
    <w:p w14:paraId="3200A65C" w14:textId="77777777" w:rsidR="00F43046" w:rsidRDefault="00F43046" w:rsidP="00483BFD">
      <w:pPr>
        <w:pStyle w:val="ARTICULOS"/>
        <w:numPr>
          <w:ilvl w:val="0"/>
          <w:numId w:val="0"/>
        </w:numPr>
        <w:rPr>
          <w:rFonts w:cs="Arial"/>
          <w:b/>
          <w:color w:val="000000" w:themeColor="text1"/>
          <w:lang w:val="es-ES"/>
        </w:rPr>
      </w:pPr>
    </w:p>
    <w:p w14:paraId="6AC52C19" w14:textId="77777777" w:rsidR="003A026A" w:rsidRPr="00F766A9" w:rsidRDefault="007818F2"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Contrato de </w:t>
      </w:r>
      <w:r w:rsidR="00813C04" w:rsidRPr="00F766A9">
        <w:rPr>
          <w:rFonts w:cs="Arial"/>
          <w:b/>
          <w:color w:val="000000" w:themeColor="text1"/>
          <w:lang w:val="es-ES"/>
        </w:rPr>
        <w:t>t</w:t>
      </w:r>
      <w:r w:rsidRPr="00F766A9">
        <w:rPr>
          <w:rFonts w:cs="Arial"/>
          <w:b/>
          <w:color w:val="000000" w:themeColor="text1"/>
          <w:lang w:val="es-ES"/>
        </w:rPr>
        <w:t xml:space="preserve">ransporte </w:t>
      </w:r>
      <w:r w:rsidR="00B00EAC" w:rsidRPr="00F766A9">
        <w:rPr>
          <w:rFonts w:cs="Arial"/>
          <w:b/>
          <w:color w:val="000000" w:themeColor="text1"/>
          <w:lang w:val="es-ES"/>
        </w:rPr>
        <w:t xml:space="preserve">con </w:t>
      </w:r>
      <w:r w:rsidR="002358B9" w:rsidRPr="00F766A9">
        <w:rPr>
          <w:rFonts w:cs="Arial"/>
          <w:b/>
          <w:color w:val="000000" w:themeColor="text1"/>
          <w:lang w:val="es-ES"/>
        </w:rPr>
        <w:t>firmeza condicionada</w:t>
      </w:r>
      <w:r w:rsidR="005C361E" w:rsidRPr="00F766A9">
        <w:rPr>
          <w:rFonts w:cs="Arial"/>
          <w:b/>
          <w:color w:val="000000" w:themeColor="text1"/>
          <w:lang w:val="es-ES"/>
        </w:rPr>
        <w:t>, CFCT</w:t>
      </w:r>
      <w:r w:rsidR="001F5941" w:rsidRPr="00F766A9">
        <w:rPr>
          <w:rFonts w:cs="Arial"/>
          <w:b/>
          <w:color w:val="000000" w:themeColor="text1"/>
          <w:lang w:val="es-ES"/>
        </w:rPr>
        <w:t>:</w:t>
      </w:r>
      <w:r w:rsidRPr="00F766A9">
        <w:rPr>
          <w:rFonts w:cs="Arial"/>
          <w:color w:val="000000" w:themeColor="text1"/>
          <w:lang w:val="es-ES"/>
        </w:rPr>
        <w:t xml:space="preserve"> </w:t>
      </w:r>
      <w:r w:rsidR="001F5941" w:rsidRPr="00F766A9">
        <w:rPr>
          <w:rFonts w:cs="Arial"/>
          <w:color w:val="000000" w:themeColor="text1"/>
          <w:lang w:val="es-ES"/>
        </w:rPr>
        <w:t>c</w:t>
      </w:r>
      <w:r w:rsidR="003A026A" w:rsidRPr="00F766A9">
        <w:rPr>
          <w:rFonts w:cs="Arial"/>
          <w:color w:val="000000" w:themeColor="text1"/>
          <w:lang w:val="es-ES"/>
        </w:rPr>
        <w:t>ontrato escrito en el que un agente garantiza la disponibilidad de una capacidad máxima de transporte</w:t>
      </w:r>
      <w:r w:rsidR="00F719A8" w:rsidRPr="00F766A9">
        <w:rPr>
          <w:rFonts w:cs="Arial"/>
          <w:color w:val="000000" w:themeColor="text1"/>
        </w:rPr>
        <w:t xml:space="preserve"> durante un período determinado</w:t>
      </w:r>
      <w:r w:rsidR="003A026A" w:rsidRPr="00F766A9">
        <w:rPr>
          <w:rFonts w:cs="Arial"/>
          <w:color w:val="000000" w:themeColor="text1"/>
          <w:lang w:val="es-ES"/>
        </w:rPr>
        <w:t xml:space="preserve">, sin interrupciones, </w:t>
      </w:r>
      <w:r w:rsidR="0029780F" w:rsidRPr="00F766A9">
        <w:rPr>
          <w:rFonts w:cs="Arial"/>
          <w:color w:val="000000" w:themeColor="text1"/>
          <w:lang w:val="es-ES"/>
        </w:rPr>
        <w:t xml:space="preserve">excepto </w:t>
      </w:r>
      <w:r w:rsidR="00F719A8" w:rsidRPr="00F766A9">
        <w:rPr>
          <w:rFonts w:cs="Arial"/>
          <w:color w:val="000000" w:themeColor="text1"/>
          <w:lang w:val="es-ES"/>
        </w:rPr>
        <w:t xml:space="preserve">cuando se </w:t>
      </w:r>
      <w:r w:rsidR="003F5030" w:rsidRPr="00F766A9">
        <w:rPr>
          <w:rFonts w:cs="Arial"/>
          <w:color w:val="000000" w:themeColor="text1"/>
          <w:lang w:val="es-ES"/>
        </w:rPr>
        <w:t>presente</w:t>
      </w:r>
      <w:r w:rsidR="00F719A8" w:rsidRPr="00F766A9">
        <w:rPr>
          <w:rFonts w:cs="Arial"/>
          <w:color w:val="000000" w:themeColor="text1"/>
          <w:lang w:val="es-ES"/>
        </w:rPr>
        <w:t xml:space="preserve"> la condición pactada entre el comprador y el vendedor</w:t>
      </w:r>
      <w:r w:rsidR="00F719A8" w:rsidRPr="00F766A9">
        <w:rPr>
          <w:rFonts w:cs="Arial"/>
          <w:bCs w:val="0"/>
          <w:color w:val="000000" w:themeColor="text1"/>
          <w:lang w:val="es-ES"/>
        </w:rPr>
        <w:t>.</w:t>
      </w:r>
    </w:p>
    <w:p w14:paraId="2939A3FC" w14:textId="77777777" w:rsidR="00872A86" w:rsidRPr="00F766A9" w:rsidRDefault="00872A86" w:rsidP="00483BFD">
      <w:pPr>
        <w:ind w:left="0"/>
        <w:jc w:val="both"/>
        <w:rPr>
          <w:rFonts w:ascii="Bookman Old Style" w:hAnsi="Bookman Old Style" w:cs="Arial"/>
          <w:color w:val="000000" w:themeColor="text1"/>
        </w:rPr>
      </w:pPr>
    </w:p>
    <w:p w14:paraId="2354B96A" w14:textId="77777777" w:rsidR="000E36E0" w:rsidRPr="00F766A9" w:rsidRDefault="000E36E0" w:rsidP="00483BF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Contrato de transporte de contingencia, CTC:</w:t>
      </w:r>
      <w:r w:rsidRPr="00F766A9">
        <w:rPr>
          <w:rFonts w:ascii="Bookman Old Style" w:hAnsi="Bookman Old Style"/>
          <w:bCs/>
          <w:color w:val="000000" w:themeColor="text1"/>
          <w:lang w:eastAsia="x-none"/>
        </w:rPr>
        <w:t xml:space="preserve"> contrato escrito en el que un transportador garantiza el transporte de una cantidad máxima de gas natural contratada mediante un contrato de suministro de contingencia.</w:t>
      </w:r>
    </w:p>
    <w:p w14:paraId="0459DA33" w14:textId="77777777" w:rsidR="000E36E0" w:rsidRPr="00F766A9" w:rsidRDefault="000E36E0" w:rsidP="00483BFD">
      <w:pPr>
        <w:ind w:left="0"/>
        <w:jc w:val="both"/>
        <w:rPr>
          <w:rFonts w:ascii="Bookman Old Style" w:hAnsi="Bookman Old Style"/>
          <w:bCs/>
          <w:color w:val="000000" w:themeColor="text1"/>
          <w:lang w:eastAsia="x-none"/>
        </w:rPr>
      </w:pPr>
    </w:p>
    <w:p w14:paraId="06147CF8" w14:textId="77777777" w:rsidR="000E36E0" w:rsidRPr="00F766A9" w:rsidRDefault="000E36E0" w:rsidP="00483BFD">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Contrato firme o que garantiza firmeza, CF:</w:t>
      </w:r>
      <w:r w:rsidRPr="00F766A9">
        <w:rPr>
          <w:rFonts w:ascii="Bookman Old Style" w:hAnsi="Bookman Old Style" w:cs="Arial"/>
          <w:color w:val="000000" w:themeColor="text1"/>
        </w:rPr>
        <w:t xml:space="preserve"> contrato escrito en el que un agente garantiza el servicio de suministro de una cantidad máxima de gas natural y/o de capacidad máxima de transporte, sin interrupciones, durante un período determinado, excepto en los días establecidos para mantenimiento y labores programadas. Esta modalidad de contrato requiere de respaldo físico.</w:t>
      </w:r>
    </w:p>
    <w:p w14:paraId="5B0AF089" w14:textId="77777777" w:rsidR="00713CFE" w:rsidRPr="00B84481" w:rsidRDefault="00713CFE" w:rsidP="00483BFD">
      <w:pPr>
        <w:ind w:left="0"/>
        <w:jc w:val="both"/>
        <w:rPr>
          <w:rFonts w:ascii="Bookman Old Style" w:hAnsi="Bookman Old Style"/>
          <w:bCs/>
          <w:color w:val="000000" w:themeColor="text1"/>
          <w:sz w:val="22"/>
          <w:lang w:eastAsia="x-none"/>
        </w:rPr>
      </w:pPr>
    </w:p>
    <w:p w14:paraId="4DBAABAF" w14:textId="77777777" w:rsidR="00113BCF" w:rsidRPr="00F766A9" w:rsidRDefault="00113BCF" w:rsidP="00113BCF">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Desbalance de energía positivo</w:t>
      </w:r>
      <w:r w:rsidRPr="00F766A9">
        <w:rPr>
          <w:rFonts w:ascii="Bookman Old Style" w:hAnsi="Bookman Old Style" w:cs="Arial"/>
          <w:color w:val="000000" w:themeColor="text1"/>
        </w:rPr>
        <w:t>:</w:t>
      </w:r>
      <w:r w:rsidRPr="00F766A9">
        <w:rPr>
          <w:rFonts w:cs="Arial"/>
          <w:color w:val="FF0000"/>
        </w:rPr>
        <w:t xml:space="preserve"> </w:t>
      </w:r>
      <w:r w:rsidR="00B03414" w:rsidRPr="00F766A9">
        <w:rPr>
          <w:rFonts w:ascii="Bookman Old Style" w:hAnsi="Bookman Old Style" w:cs="Arial"/>
          <w:color w:val="000000" w:themeColor="text1"/>
        </w:rPr>
        <w:t xml:space="preserve">diferencia </w:t>
      </w:r>
      <w:r w:rsidRPr="00F766A9">
        <w:rPr>
          <w:rFonts w:ascii="Bookman Old Style" w:hAnsi="Bookman Old Style" w:cs="Arial"/>
          <w:color w:val="000000" w:themeColor="text1"/>
        </w:rPr>
        <w:t>entre la cantidad de energía entregada y la cantidad de energía tomada por un remitente en un día de gas que es mayor a cero.</w:t>
      </w:r>
    </w:p>
    <w:p w14:paraId="0D593257" w14:textId="77777777" w:rsidR="00113BCF" w:rsidRPr="00B84481" w:rsidRDefault="00113BCF" w:rsidP="00113BCF">
      <w:pPr>
        <w:ind w:left="0"/>
        <w:jc w:val="both"/>
        <w:rPr>
          <w:rFonts w:ascii="Bookman Old Style" w:hAnsi="Bookman Old Style" w:cs="Arial"/>
          <w:color w:val="000000" w:themeColor="text1"/>
          <w:sz w:val="22"/>
        </w:rPr>
      </w:pPr>
    </w:p>
    <w:p w14:paraId="31ECFE4F" w14:textId="77777777" w:rsidR="00113BCF" w:rsidRPr="00F766A9" w:rsidRDefault="00113BCF" w:rsidP="00113BCF">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Desbalance de energía negativo</w:t>
      </w:r>
      <w:r w:rsidRPr="00F766A9">
        <w:rPr>
          <w:rFonts w:ascii="Bookman Old Style" w:hAnsi="Bookman Old Style" w:cs="Arial"/>
          <w:color w:val="000000" w:themeColor="text1"/>
        </w:rPr>
        <w:t xml:space="preserve">: </w:t>
      </w:r>
      <w:r w:rsidR="00AF0F8F" w:rsidRPr="00F766A9">
        <w:rPr>
          <w:rFonts w:ascii="Bookman Old Style" w:hAnsi="Bookman Old Style" w:cs="Arial"/>
          <w:color w:val="000000" w:themeColor="text1"/>
        </w:rPr>
        <w:t xml:space="preserve">diferencia </w:t>
      </w:r>
      <w:r w:rsidRPr="00F766A9">
        <w:rPr>
          <w:rFonts w:ascii="Bookman Old Style" w:hAnsi="Bookman Old Style" w:cs="Arial"/>
          <w:color w:val="000000" w:themeColor="text1"/>
        </w:rPr>
        <w:t>entre la cantidad de energía entregada y la cantidad de energía tomada por un remitente en un día de gas que es menor a cero.</w:t>
      </w:r>
    </w:p>
    <w:p w14:paraId="6BE4FA35" w14:textId="77777777" w:rsidR="00113BCF" w:rsidRPr="00B84481" w:rsidRDefault="00113BCF" w:rsidP="00113BCF">
      <w:pPr>
        <w:pStyle w:val="ARTICULOS"/>
        <w:numPr>
          <w:ilvl w:val="0"/>
          <w:numId w:val="0"/>
        </w:numPr>
        <w:ind w:left="567"/>
        <w:rPr>
          <w:rFonts w:cs="Arial"/>
          <w:color w:val="000000"/>
          <w:sz w:val="22"/>
          <w:lang w:val="es-CO"/>
        </w:rPr>
      </w:pPr>
    </w:p>
    <w:p w14:paraId="4A5FB778" w14:textId="77777777" w:rsidR="000E36E0" w:rsidRPr="00F766A9" w:rsidRDefault="000E36E0" w:rsidP="00483BFD">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Día D-1:</w:t>
      </w:r>
      <w:r w:rsidRPr="00F766A9">
        <w:rPr>
          <w:rFonts w:ascii="Bookman Old Style" w:hAnsi="Bookman Old Style" w:cs="Arial"/>
          <w:color w:val="000000" w:themeColor="text1"/>
        </w:rPr>
        <w:t xml:space="preserve"> día oficial de la República de Colombia que va desde las 00:00 hasta las 24:00 horas del día calendario anterior al día de gas.</w:t>
      </w:r>
    </w:p>
    <w:p w14:paraId="550E45F1" w14:textId="77777777" w:rsidR="00992F78" w:rsidRPr="00B84481" w:rsidRDefault="00992F78" w:rsidP="00992F78">
      <w:pPr>
        <w:ind w:left="0"/>
        <w:jc w:val="both"/>
        <w:rPr>
          <w:rFonts w:ascii="Bookman Old Style" w:hAnsi="Bookman Old Style" w:cs="Arial"/>
          <w:b/>
          <w:color w:val="000000" w:themeColor="text1"/>
          <w:sz w:val="22"/>
        </w:rPr>
      </w:pPr>
    </w:p>
    <w:p w14:paraId="1F9E161B" w14:textId="77777777" w:rsidR="00992F78" w:rsidRPr="00F766A9" w:rsidRDefault="00992F78" w:rsidP="00992F78">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Día D-2</w:t>
      </w:r>
      <w:r w:rsidRPr="00F766A9">
        <w:rPr>
          <w:rFonts w:ascii="Bookman Old Style" w:hAnsi="Bookman Old Style" w:cs="Arial"/>
          <w:color w:val="000000" w:themeColor="text1"/>
        </w:rPr>
        <w:t>: día oficial de la República de Colombia que va desde las 00:00 hasta las 24:00 horas del día calendario anterior al día D-1.</w:t>
      </w:r>
    </w:p>
    <w:p w14:paraId="0EC2BE56" w14:textId="77777777" w:rsidR="00992F78" w:rsidRPr="00B84481" w:rsidRDefault="00992F78" w:rsidP="00992F78">
      <w:pPr>
        <w:ind w:left="0"/>
        <w:jc w:val="both"/>
        <w:rPr>
          <w:rFonts w:ascii="Bookman Old Style" w:hAnsi="Bookman Old Style" w:cs="Arial"/>
          <w:color w:val="000000" w:themeColor="text1"/>
          <w:sz w:val="22"/>
        </w:rPr>
      </w:pPr>
    </w:p>
    <w:p w14:paraId="600CA961" w14:textId="77777777" w:rsidR="00992F78" w:rsidRPr="00F766A9" w:rsidRDefault="00992F78" w:rsidP="00992F78">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Día D+1</w:t>
      </w:r>
      <w:r w:rsidRPr="00F766A9">
        <w:rPr>
          <w:rFonts w:ascii="Bookman Old Style" w:hAnsi="Bookman Old Style" w:cs="Arial"/>
          <w:color w:val="000000" w:themeColor="text1"/>
        </w:rPr>
        <w:t>: día oficial de la República de Colombia que va desde las 00:00 hasta las 24:00 horas del día calendario posterior al día de gas.</w:t>
      </w:r>
    </w:p>
    <w:p w14:paraId="60CADAA8" w14:textId="77777777" w:rsidR="00992F78" w:rsidRPr="00F766A9" w:rsidRDefault="00992F78" w:rsidP="00992F78">
      <w:pPr>
        <w:ind w:left="0"/>
        <w:jc w:val="both"/>
        <w:rPr>
          <w:rFonts w:ascii="Bookman Old Style" w:hAnsi="Bookman Old Style" w:cs="Arial"/>
          <w:color w:val="000000" w:themeColor="text1"/>
        </w:rPr>
      </w:pPr>
    </w:p>
    <w:p w14:paraId="613358DD" w14:textId="77777777" w:rsidR="00992F78" w:rsidRPr="00F766A9" w:rsidRDefault="00992F78" w:rsidP="00992F78">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Día D+2</w:t>
      </w:r>
      <w:r w:rsidRPr="00F766A9">
        <w:rPr>
          <w:rFonts w:ascii="Bookman Old Style" w:hAnsi="Bookman Old Style" w:cs="Arial"/>
          <w:color w:val="000000" w:themeColor="text1"/>
        </w:rPr>
        <w:t>: día oficial de la República de Colombia que va desde las 00:00 hasta las 24:00 horas del día calendario posterior al día D+1.</w:t>
      </w:r>
    </w:p>
    <w:p w14:paraId="09E4FD77" w14:textId="77777777" w:rsidR="000E36E0" w:rsidRPr="00F766A9" w:rsidRDefault="000E36E0" w:rsidP="00483BFD">
      <w:pPr>
        <w:ind w:left="0"/>
        <w:jc w:val="both"/>
        <w:rPr>
          <w:rFonts w:ascii="Bookman Old Style" w:hAnsi="Bookman Old Style" w:cs="Arial"/>
          <w:color w:val="000000" w:themeColor="text1"/>
        </w:rPr>
      </w:pPr>
    </w:p>
    <w:p w14:paraId="30DC7647" w14:textId="77777777" w:rsidR="00AE0FB8" w:rsidRPr="00F766A9" w:rsidRDefault="00940779"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Día de </w:t>
      </w:r>
      <w:r w:rsidR="005206E2" w:rsidRPr="00F766A9">
        <w:rPr>
          <w:rFonts w:cs="Arial"/>
          <w:b/>
          <w:color w:val="000000" w:themeColor="text1"/>
          <w:lang w:val="es-ES"/>
        </w:rPr>
        <w:t>g</w:t>
      </w:r>
      <w:r w:rsidRPr="00F766A9">
        <w:rPr>
          <w:rFonts w:cs="Arial"/>
          <w:b/>
          <w:color w:val="000000" w:themeColor="text1"/>
          <w:lang w:val="es-ES"/>
        </w:rPr>
        <w:t>as</w:t>
      </w:r>
      <w:r w:rsidR="00AE0FB8" w:rsidRPr="00F766A9">
        <w:rPr>
          <w:rFonts w:cs="Arial"/>
          <w:b/>
          <w:color w:val="000000" w:themeColor="text1"/>
          <w:lang w:val="es-ES"/>
        </w:rPr>
        <w:t>:</w:t>
      </w:r>
      <w:r w:rsidR="00AE0FB8" w:rsidRPr="00F766A9">
        <w:rPr>
          <w:rFonts w:cs="Arial"/>
          <w:color w:val="000000" w:themeColor="text1"/>
          <w:lang w:val="es-ES"/>
        </w:rPr>
        <w:t xml:space="preserve"> </w:t>
      </w:r>
      <w:r w:rsidR="00371444" w:rsidRPr="00F766A9">
        <w:rPr>
          <w:rFonts w:cs="Arial"/>
          <w:color w:val="000000" w:themeColor="text1"/>
          <w:lang w:val="es-ES"/>
        </w:rPr>
        <w:t>d</w:t>
      </w:r>
      <w:r w:rsidR="00AE0FB8" w:rsidRPr="00F766A9">
        <w:rPr>
          <w:rFonts w:cs="Arial"/>
          <w:color w:val="000000" w:themeColor="text1"/>
          <w:lang w:val="es-ES"/>
        </w:rPr>
        <w:t>ía oficial de la República de Colombia que va desde las 00:00 hasta las 24:00 horas, durante el cual se efectúa el suministro y el transporte de gas</w:t>
      </w:r>
      <w:r w:rsidR="002149EB" w:rsidRPr="00F766A9">
        <w:rPr>
          <w:rFonts w:cs="Arial"/>
          <w:color w:val="000000" w:themeColor="text1"/>
          <w:lang w:val="es-ES"/>
        </w:rPr>
        <w:t>.</w:t>
      </w:r>
    </w:p>
    <w:p w14:paraId="14B2568A" w14:textId="77777777" w:rsidR="00127077" w:rsidRPr="00B84481" w:rsidRDefault="00127077" w:rsidP="00483BFD">
      <w:pPr>
        <w:pStyle w:val="ARTICULOS"/>
        <w:numPr>
          <w:ilvl w:val="0"/>
          <w:numId w:val="0"/>
        </w:numPr>
        <w:rPr>
          <w:rFonts w:cs="Arial"/>
          <w:color w:val="000000" w:themeColor="text1"/>
          <w:sz w:val="22"/>
          <w:lang w:val="es-ES"/>
        </w:rPr>
      </w:pPr>
    </w:p>
    <w:p w14:paraId="18AEB052" w14:textId="77777777" w:rsidR="00D62BB3" w:rsidRPr="00F766A9" w:rsidRDefault="00D62BB3" w:rsidP="00483BFD">
      <w:pPr>
        <w:pStyle w:val="ARTICULOS"/>
        <w:numPr>
          <w:ilvl w:val="0"/>
          <w:numId w:val="0"/>
        </w:numPr>
        <w:rPr>
          <w:rFonts w:cs="Arial"/>
          <w:color w:val="000000" w:themeColor="text1"/>
          <w:lang w:val="es-ES"/>
        </w:rPr>
      </w:pPr>
      <w:r w:rsidRPr="00F766A9">
        <w:rPr>
          <w:rFonts w:cs="Arial"/>
          <w:b/>
          <w:color w:val="000000" w:themeColor="text1"/>
          <w:lang w:val="es-ES"/>
        </w:rPr>
        <w:t>Ejecución de contratos</w:t>
      </w:r>
      <w:r w:rsidRPr="00F766A9">
        <w:rPr>
          <w:rFonts w:cs="Arial"/>
          <w:color w:val="000000" w:themeColor="text1"/>
          <w:lang w:val="es-ES"/>
        </w:rPr>
        <w:t>: Hace referencia al proceso previo a la nominación que corresponde a cantidades comerciales, es decir, a las cantidades</w:t>
      </w:r>
      <w:r w:rsidR="00B81A52" w:rsidRPr="00F766A9">
        <w:rPr>
          <w:rFonts w:cs="Arial"/>
          <w:color w:val="000000" w:themeColor="text1"/>
          <w:lang w:val="es-ES"/>
        </w:rPr>
        <w:t xml:space="preserve"> solicitadas por el comprador que son tenidas en cuenta</w:t>
      </w:r>
      <w:r w:rsidRPr="00F766A9">
        <w:rPr>
          <w:rFonts w:cs="Arial"/>
          <w:color w:val="000000" w:themeColor="text1"/>
          <w:lang w:val="es-ES"/>
        </w:rPr>
        <w:t xml:space="preserve"> para efectos de facturación.</w:t>
      </w:r>
    </w:p>
    <w:p w14:paraId="00AEF882" w14:textId="77777777" w:rsidR="00D62BB3" w:rsidRPr="00B84481" w:rsidRDefault="00D62BB3" w:rsidP="00483BFD">
      <w:pPr>
        <w:pStyle w:val="ARTICULOS"/>
        <w:numPr>
          <w:ilvl w:val="0"/>
          <w:numId w:val="0"/>
        </w:numPr>
        <w:rPr>
          <w:rFonts w:cs="Arial"/>
          <w:color w:val="000000" w:themeColor="text1"/>
          <w:sz w:val="22"/>
          <w:lang w:val="es-ES"/>
        </w:rPr>
      </w:pPr>
    </w:p>
    <w:p w14:paraId="538047FA" w14:textId="77777777" w:rsidR="00DA2C4C" w:rsidRPr="00F766A9" w:rsidRDefault="005206E2" w:rsidP="00483BFD">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Eventos de fuerza mayor, caso fortuito o causa extraña</w:t>
      </w:r>
      <w:r w:rsidR="009164EC" w:rsidRPr="00F766A9">
        <w:rPr>
          <w:rFonts w:ascii="Bookman Old Style" w:hAnsi="Bookman Old Style" w:cs="Arial"/>
          <w:b/>
          <w:color w:val="000000" w:themeColor="text1"/>
        </w:rPr>
        <w:t>:</w:t>
      </w:r>
      <w:r w:rsidR="00E42CB6" w:rsidRPr="00F766A9">
        <w:rPr>
          <w:rFonts w:ascii="Bookman Old Style" w:hAnsi="Bookman Old Style" w:cs="Arial"/>
          <w:color w:val="000000" w:themeColor="text1"/>
        </w:rPr>
        <w:t xml:space="preserve"> </w:t>
      </w:r>
      <w:r w:rsidR="00371444" w:rsidRPr="00F766A9">
        <w:rPr>
          <w:rFonts w:ascii="Bookman Old Style" w:hAnsi="Bookman Old Style" w:cs="Arial"/>
          <w:color w:val="000000" w:themeColor="text1"/>
        </w:rPr>
        <w:t>e</w:t>
      </w:r>
      <w:r w:rsidR="00E42CB6" w:rsidRPr="00F766A9">
        <w:rPr>
          <w:rFonts w:ascii="Bookman Old Style" w:hAnsi="Bookman Old Style" w:cs="Arial"/>
          <w:color w:val="000000" w:themeColor="text1"/>
        </w:rPr>
        <w:t>ventos que de acuerdo con l</w:t>
      </w:r>
      <w:r w:rsidR="009164EC" w:rsidRPr="00F766A9">
        <w:rPr>
          <w:rFonts w:ascii="Bookman Old Style" w:hAnsi="Bookman Old Style" w:cs="Arial"/>
          <w:color w:val="000000" w:themeColor="text1"/>
        </w:rPr>
        <w:t>os</w:t>
      </w:r>
      <w:r w:rsidR="00E42CB6" w:rsidRPr="00F766A9">
        <w:rPr>
          <w:rFonts w:ascii="Bookman Old Style" w:hAnsi="Bookman Old Style" w:cs="Arial"/>
          <w:color w:val="000000" w:themeColor="text1"/>
        </w:rPr>
        <w:t xml:space="preserve"> artículo</w:t>
      </w:r>
      <w:r w:rsidR="009164EC" w:rsidRPr="00F766A9">
        <w:rPr>
          <w:rFonts w:ascii="Bookman Old Style" w:hAnsi="Bookman Old Style" w:cs="Arial"/>
          <w:color w:val="000000" w:themeColor="text1"/>
        </w:rPr>
        <w:t>s</w:t>
      </w:r>
      <w:r w:rsidR="00E42CB6" w:rsidRPr="00F766A9">
        <w:rPr>
          <w:rFonts w:ascii="Bookman Old Style" w:hAnsi="Bookman Old Style" w:cs="Arial"/>
          <w:color w:val="000000" w:themeColor="text1"/>
        </w:rPr>
        <w:t xml:space="preserve"> 64 del Código Civil y 992 del Código de Comercio</w:t>
      </w:r>
      <w:r w:rsidR="00421717" w:rsidRPr="00F766A9">
        <w:rPr>
          <w:rFonts w:ascii="Bookman Old Style" w:hAnsi="Bookman Old Style" w:cs="Arial"/>
          <w:color w:val="000000" w:themeColor="text1"/>
        </w:rPr>
        <w:t xml:space="preserve">, </w:t>
      </w:r>
      <w:r w:rsidR="00802C8D" w:rsidRPr="00F766A9">
        <w:rPr>
          <w:rFonts w:ascii="Bookman Old Style" w:hAnsi="Bookman Old Style" w:cs="Arial"/>
          <w:color w:val="000000" w:themeColor="text1"/>
        </w:rPr>
        <w:t>o aquellos que los modifiquen o sustituyan</w:t>
      </w:r>
      <w:r w:rsidR="00421717" w:rsidRPr="00F766A9">
        <w:rPr>
          <w:rFonts w:ascii="Bookman Old Style" w:hAnsi="Bookman Old Style" w:cs="Arial"/>
          <w:color w:val="000000" w:themeColor="text1"/>
        </w:rPr>
        <w:t>,</w:t>
      </w:r>
      <w:r w:rsidR="00E42CB6" w:rsidRPr="00F766A9">
        <w:rPr>
          <w:rFonts w:ascii="Bookman Old Style" w:hAnsi="Bookman Old Style" w:cs="Arial"/>
          <w:color w:val="000000" w:themeColor="text1"/>
        </w:rPr>
        <w:t xml:space="preserve"> eximen de la responsabilidad por incumplimiento parcial o total de obligaciones contractuales, si el mismo se deriva de ellos.</w:t>
      </w:r>
      <w:r w:rsidR="00DA2C4C" w:rsidRPr="00F766A9">
        <w:rPr>
          <w:rFonts w:ascii="Bookman Old Style" w:hAnsi="Bookman Old Style" w:cs="Arial"/>
          <w:color w:val="000000" w:themeColor="text1"/>
        </w:rPr>
        <w:t xml:space="preserve"> Dichos eventos deben </w:t>
      </w:r>
      <w:r w:rsidR="00DA2C4C" w:rsidRPr="00F766A9">
        <w:rPr>
          <w:rFonts w:ascii="Bookman Old Style" w:hAnsi="Bookman Old Style" w:cs="Arial"/>
          <w:bCs/>
          <w:color w:val="000000" w:themeColor="text1"/>
          <w:lang w:eastAsia="x-none"/>
        </w:rPr>
        <w:t>ser imprevistos, irresistibles y sin culpa de quien invoca la causa eximente de responsabilidad.</w:t>
      </w:r>
    </w:p>
    <w:p w14:paraId="7B5616DD" w14:textId="77777777" w:rsidR="00E42CB6" w:rsidRPr="00F766A9" w:rsidRDefault="00E42CB6" w:rsidP="00483BFD">
      <w:pPr>
        <w:ind w:left="0"/>
        <w:jc w:val="both"/>
        <w:rPr>
          <w:rFonts w:ascii="Bookman Old Style" w:hAnsi="Bookman Old Style" w:cs="Arial"/>
          <w:color w:val="000000" w:themeColor="text1"/>
        </w:rPr>
      </w:pPr>
    </w:p>
    <w:p w14:paraId="5DFADB15" w14:textId="77777777" w:rsidR="00F43046" w:rsidRDefault="00F43046" w:rsidP="00483BFD">
      <w:pPr>
        <w:ind w:left="0"/>
        <w:jc w:val="both"/>
        <w:rPr>
          <w:rFonts w:ascii="Bookman Old Style" w:hAnsi="Bookman Old Style" w:cs="Arial"/>
          <w:b/>
          <w:color w:val="000000" w:themeColor="text1"/>
        </w:rPr>
      </w:pPr>
    </w:p>
    <w:p w14:paraId="7BB38F4A" w14:textId="77777777" w:rsidR="00F43046" w:rsidRDefault="00F43046" w:rsidP="00483BFD">
      <w:pPr>
        <w:ind w:left="0"/>
        <w:jc w:val="both"/>
        <w:rPr>
          <w:rFonts w:ascii="Bookman Old Style" w:hAnsi="Bookman Old Style" w:cs="Arial"/>
          <w:b/>
          <w:color w:val="000000" w:themeColor="text1"/>
        </w:rPr>
      </w:pPr>
    </w:p>
    <w:p w14:paraId="30B807CF" w14:textId="77777777" w:rsidR="00E42CB6" w:rsidRPr="00F766A9" w:rsidRDefault="005206E2" w:rsidP="00483BFD">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Eventos eximentes de responsabilidad</w:t>
      </w:r>
      <w:r w:rsidR="007313E8" w:rsidRPr="00F766A9">
        <w:rPr>
          <w:rFonts w:ascii="Bookman Old Style" w:hAnsi="Bookman Old Style" w:cs="Arial"/>
          <w:b/>
          <w:color w:val="000000" w:themeColor="text1"/>
        </w:rPr>
        <w:t>:</w:t>
      </w:r>
      <w:r w:rsidR="00E42CB6" w:rsidRPr="00F766A9">
        <w:rPr>
          <w:rFonts w:ascii="Bookman Old Style" w:hAnsi="Bookman Old Style" w:cs="Arial"/>
          <w:color w:val="000000" w:themeColor="text1"/>
        </w:rPr>
        <w:t xml:space="preserve"> </w:t>
      </w:r>
      <w:r w:rsidR="00371444" w:rsidRPr="00F766A9">
        <w:rPr>
          <w:rFonts w:ascii="Bookman Old Style" w:hAnsi="Bookman Old Style" w:cs="Arial"/>
          <w:color w:val="000000" w:themeColor="text1"/>
        </w:rPr>
        <w:t>e</w:t>
      </w:r>
      <w:r w:rsidR="00E42CB6" w:rsidRPr="00F766A9">
        <w:rPr>
          <w:rFonts w:ascii="Bookman Old Style" w:hAnsi="Bookman Old Style" w:cs="Arial"/>
          <w:color w:val="000000" w:themeColor="text1"/>
        </w:rPr>
        <w:t>ventos taxativamente establecidos</w:t>
      </w:r>
      <w:r w:rsidR="008F7434" w:rsidRPr="00F766A9">
        <w:rPr>
          <w:rFonts w:ascii="Bookman Old Style" w:hAnsi="Bookman Old Style" w:cs="Arial"/>
          <w:color w:val="000000" w:themeColor="text1"/>
        </w:rPr>
        <w:t xml:space="preserve"> en la presente Resolución</w:t>
      </w:r>
      <w:r w:rsidR="00E42CB6" w:rsidRPr="00F766A9">
        <w:rPr>
          <w:rFonts w:ascii="Bookman Old Style" w:hAnsi="Bookman Old Style" w:cs="Arial"/>
          <w:color w:val="000000" w:themeColor="text1"/>
        </w:rPr>
        <w:t xml:space="preserve">, distintos a </w:t>
      </w:r>
      <w:r w:rsidR="00F07E4D" w:rsidRPr="00F766A9">
        <w:rPr>
          <w:rFonts w:ascii="Bookman Old Style" w:hAnsi="Bookman Old Style" w:cs="Arial"/>
          <w:color w:val="000000" w:themeColor="text1"/>
        </w:rPr>
        <w:t xml:space="preserve">los </w:t>
      </w:r>
      <w:r w:rsidRPr="00F766A9">
        <w:rPr>
          <w:rFonts w:ascii="Bookman Old Style" w:hAnsi="Bookman Old Style" w:cs="Arial"/>
          <w:color w:val="000000" w:themeColor="text1"/>
        </w:rPr>
        <w:t>eventos de fuerza mayor, caso fortuito o causa extraña</w:t>
      </w:r>
      <w:r w:rsidR="00E42CB6" w:rsidRPr="00F766A9">
        <w:rPr>
          <w:rFonts w:ascii="Bookman Old Style" w:hAnsi="Bookman Old Style" w:cs="Arial"/>
          <w:color w:val="000000" w:themeColor="text1"/>
        </w:rPr>
        <w:t xml:space="preserve">, que eximen de responsabilidad a los </w:t>
      </w:r>
      <w:r w:rsidR="00802C8D" w:rsidRPr="00F766A9">
        <w:rPr>
          <w:rFonts w:ascii="Bookman Old Style" w:hAnsi="Bookman Old Style" w:cs="Arial"/>
          <w:color w:val="000000" w:themeColor="text1"/>
        </w:rPr>
        <w:t xml:space="preserve">participantes del mercado </w:t>
      </w:r>
      <w:r w:rsidR="00E42CB6" w:rsidRPr="00F766A9">
        <w:rPr>
          <w:rFonts w:ascii="Bookman Old Style" w:hAnsi="Bookman Old Style" w:cs="Arial"/>
          <w:color w:val="000000" w:themeColor="text1"/>
        </w:rPr>
        <w:t xml:space="preserve">por incumplimiento parcial o total de obligaciones contractuales, si </w:t>
      </w:r>
      <w:r w:rsidR="007833A7" w:rsidRPr="00F766A9">
        <w:rPr>
          <w:rFonts w:ascii="Bookman Old Style" w:hAnsi="Bookman Old Style" w:cs="Arial"/>
          <w:color w:val="000000" w:themeColor="text1"/>
        </w:rPr>
        <w:t>é</w:t>
      </w:r>
      <w:r w:rsidRPr="00F766A9">
        <w:rPr>
          <w:rFonts w:ascii="Bookman Old Style" w:hAnsi="Bookman Old Style" w:cs="Arial"/>
          <w:color w:val="000000" w:themeColor="text1"/>
        </w:rPr>
        <w:t>ste</w:t>
      </w:r>
      <w:r w:rsidR="00E42CB6" w:rsidRPr="00F766A9">
        <w:rPr>
          <w:rFonts w:ascii="Bookman Old Style" w:hAnsi="Bookman Old Style" w:cs="Arial"/>
          <w:color w:val="000000" w:themeColor="text1"/>
        </w:rPr>
        <w:t xml:space="preserve"> </w:t>
      </w:r>
      <w:r w:rsidR="00736F10" w:rsidRPr="00F766A9">
        <w:rPr>
          <w:rFonts w:ascii="Bookman Old Style" w:hAnsi="Bookman Old Style" w:cs="Arial"/>
          <w:color w:val="000000" w:themeColor="text1"/>
        </w:rPr>
        <w:t xml:space="preserve">se </w:t>
      </w:r>
      <w:r w:rsidR="00E42CB6" w:rsidRPr="00F766A9">
        <w:rPr>
          <w:rFonts w:ascii="Bookman Old Style" w:hAnsi="Bookman Old Style" w:cs="Arial"/>
          <w:color w:val="000000" w:themeColor="text1"/>
        </w:rPr>
        <w:t>deriva de ellos</w:t>
      </w:r>
      <w:r w:rsidR="00090F11" w:rsidRPr="00F766A9">
        <w:rPr>
          <w:rFonts w:ascii="Bookman Old Style" w:hAnsi="Bookman Old Style" w:cs="Arial"/>
          <w:color w:val="000000" w:themeColor="text1"/>
        </w:rPr>
        <w:t xml:space="preserve">, por estar razonablemente fuera de control de la </w:t>
      </w:r>
      <w:r w:rsidR="00267F1F" w:rsidRPr="00F766A9">
        <w:rPr>
          <w:rFonts w:ascii="Bookman Old Style" w:hAnsi="Bookman Old Style" w:cs="Arial"/>
          <w:color w:val="000000" w:themeColor="text1"/>
        </w:rPr>
        <w:t>p</w:t>
      </w:r>
      <w:r w:rsidR="00090F11" w:rsidRPr="00F766A9">
        <w:rPr>
          <w:rFonts w:ascii="Bookman Old Style" w:hAnsi="Bookman Old Style" w:cs="Arial"/>
          <w:color w:val="000000" w:themeColor="text1"/>
        </w:rPr>
        <w:t>arte que lo alega</w:t>
      </w:r>
      <w:r w:rsidR="00090F11" w:rsidRPr="00F766A9">
        <w:rPr>
          <w:rFonts w:ascii="Bookman Old Style" w:hAnsi="Bookman Old Style"/>
          <w:color w:val="000000" w:themeColor="text1"/>
        </w:rPr>
        <w:t xml:space="preserve"> </w:t>
      </w:r>
      <w:r w:rsidR="00090F11" w:rsidRPr="00F766A9">
        <w:rPr>
          <w:rFonts w:ascii="Bookman Old Style" w:hAnsi="Bookman Old Style" w:cs="Arial"/>
          <w:color w:val="000000" w:themeColor="text1"/>
        </w:rPr>
        <w:t xml:space="preserve">pese a la oportuna diligencia y cuidado debidos por dicha </w:t>
      </w:r>
      <w:r w:rsidR="00267F1F" w:rsidRPr="00F766A9">
        <w:rPr>
          <w:rFonts w:ascii="Bookman Old Style" w:hAnsi="Bookman Old Style" w:cs="Arial"/>
          <w:color w:val="000000" w:themeColor="text1"/>
        </w:rPr>
        <w:t>p</w:t>
      </w:r>
      <w:r w:rsidR="00090F11" w:rsidRPr="00F766A9">
        <w:rPr>
          <w:rFonts w:ascii="Bookman Old Style" w:hAnsi="Bookman Old Style" w:cs="Arial"/>
          <w:color w:val="000000" w:themeColor="text1"/>
        </w:rPr>
        <w:t>arte para prevenir o impedir su acaecimiento o los efectos del mismo</w:t>
      </w:r>
      <w:r w:rsidR="00E42CB6" w:rsidRPr="00F766A9">
        <w:rPr>
          <w:rFonts w:ascii="Bookman Old Style" w:hAnsi="Bookman Old Style" w:cs="Arial"/>
          <w:color w:val="000000" w:themeColor="text1"/>
        </w:rPr>
        <w:t xml:space="preserve">. </w:t>
      </w:r>
      <w:r w:rsidR="00460B88" w:rsidRPr="00F766A9">
        <w:rPr>
          <w:rFonts w:ascii="Bookman Old Style" w:hAnsi="Bookman Old Style" w:cs="Arial"/>
          <w:color w:val="000000" w:themeColor="text1"/>
        </w:rPr>
        <w:t>L</w:t>
      </w:r>
      <w:r w:rsidR="00E42CB6" w:rsidRPr="00F766A9">
        <w:rPr>
          <w:rFonts w:ascii="Bookman Old Style" w:hAnsi="Bookman Old Style" w:cs="Arial"/>
          <w:color w:val="000000" w:themeColor="text1"/>
        </w:rPr>
        <w:t>as interrupciones por mantenimientos o labores programadas se considera</w:t>
      </w:r>
      <w:r w:rsidR="00F07E4D" w:rsidRPr="00F766A9">
        <w:rPr>
          <w:rFonts w:ascii="Bookman Old Style" w:hAnsi="Bookman Old Style" w:cs="Arial"/>
          <w:color w:val="000000" w:themeColor="text1"/>
        </w:rPr>
        <w:t>rá</w:t>
      </w:r>
      <w:r w:rsidR="00E42CB6" w:rsidRPr="00F766A9">
        <w:rPr>
          <w:rFonts w:ascii="Bookman Old Style" w:hAnsi="Bookman Old Style" w:cs="Arial"/>
          <w:color w:val="000000" w:themeColor="text1"/>
        </w:rPr>
        <w:t xml:space="preserve">n </w:t>
      </w:r>
      <w:r w:rsidRPr="00F766A9">
        <w:rPr>
          <w:rFonts w:ascii="Bookman Old Style" w:hAnsi="Bookman Old Style" w:cs="Arial"/>
          <w:color w:val="000000" w:themeColor="text1"/>
        </w:rPr>
        <w:t>eventos eximentes de responsabilidad</w:t>
      </w:r>
      <w:r w:rsidR="00460B88" w:rsidRPr="00F766A9">
        <w:rPr>
          <w:rFonts w:ascii="Bookman Old Style" w:hAnsi="Bookman Old Style" w:cs="Arial"/>
          <w:color w:val="000000" w:themeColor="text1"/>
        </w:rPr>
        <w:t>, de acuerdo con lo dispuesto en esta Resolución</w:t>
      </w:r>
      <w:r w:rsidR="00E42CB6" w:rsidRPr="00F766A9">
        <w:rPr>
          <w:rFonts w:ascii="Bookman Old Style" w:hAnsi="Bookman Old Style" w:cs="Arial"/>
          <w:color w:val="000000" w:themeColor="text1"/>
        </w:rPr>
        <w:t>.</w:t>
      </w:r>
    </w:p>
    <w:p w14:paraId="1F105CDA" w14:textId="77777777" w:rsidR="005F562F" w:rsidRPr="00F766A9" w:rsidRDefault="005F562F" w:rsidP="00483BFD">
      <w:pPr>
        <w:pStyle w:val="ARTICULOS"/>
        <w:numPr>
          <w:ilvl w:val="0"/>
          <w:numId w:val="0"/>
        </w:numPr>
        <w:rPr>
          <w:rFonts w:cs="Arial"/>
          <w:color w:val="000000" w:themeColor="text1"/>
          <w:lang w:val="es-ES"/>
        </w:rPr>
      </w:pPr>
    </w:p>
    <w:p w14:paraId="51C6EA11" w14:textId="77777777" w:rsidR="00B03738" w:rsidRPr="00F766A9" w:rsidRDefault="00B03738" w:rsidP="00483BFD">
      <w:pPr>
        <w:pStyle w:val="ARTICULOS"/>
        <w:numPr>
          <w:ilvl w:val="0"/>
          <w:numId w:val="0"/>
        </w:numPr>
        <w:rPr>
          <w:rFonts w:cs="Arial"/>
          <w:color w:val="000000" w:themeColor="text1"/>
          <w:lang w:val="es-CO"/>
        </w:rPr>
      </w:pPr>
      <w:r w:rsidRPr="00F766A9">
        <w:rPr>
          <w:rFonts w:cs="Arial"/>
          <w:b/>
          <w:color w:val="000000" w:themeColor="text1"/>
          <w:lang w:val="es-CO"/>
        </w:rPr>
        <w:t xml:space="preserve">Gas </w:t>
      </w:r>
      <w:r w:rsidRPr="00F766A9">
        <w:rPr>
          <w:rFonts w:cs="Arial"/>
          <w:b/>
          <w:color w:val="000000" w:themeColor="text1"/>
        </w:rPr>
        <w:t>disponible para contratos C2</w:t>
      </w:r>
      <w:r w:rsidRPr="00F766A9">
        <w:rPr>
          <w:rFonts w:cs="Arial"/>
          <w:color w:val="000000" w:themeColor="text1"/>
          <w:lang w:val="es-CO"/>
        </w:rPr>
        <w:t xml:space="preserve">: corresponde al gas </w:t>
      </w:r>
      <w:r w:rsidR="004B46F2" w:rsidRPr="00F766A9">
        <w:rPr>
          <w:rFonts w:cs="Arial"/>
          <w:color w:val="000000" w:themeColor="text1"/>
          <w:lang w:val="es-CO"/>
        </w:rPr>
        <w:t>que cada vendedor tiene</w:t>
      </w:r>
      <w:r w:rsidRPr="00F766A9">
        <w:rPr>
          <w:rFonts w:cs="Arial"/>
          <w:color w:val="000000" w:themeColor="text1"/>
          <w:lang w:val="es-CO"/>
        </w:rPr>
        <w:t xml:space="preserve"> disponible</w:t>
      </w:r>
      <w:r w:rsidR="004B46F2" w:rsidRPr="00F766A9">
        <w:rPr>
          <w:rFonts w:cs="Arial"/>
          <w:color w:val="000000" w:themeColor="text1"/>
          <w:lang w:val="es-CO"/>
        </w:rPr>
        <w:t xml:space="preserve"> para entregar en contratos C2, una vez descontadas las cantidades requeridas para cumplir con las </w:t>
      </w:r>
      <w:r w:rsidR="00D62BB3" w:rsidRPr="00F766A9">
        <w:rPr>
          <w:rFonts w:cs="Arial"/>
          <w:color w:val="000000" w:themeColor="text1"/>
          <w:lang w:val="es-CO"/>
        </w:rPr>
        <w:t>ejecuciones</w:t>
      </w:r>
      <w:r w:rsidR="00954AE9" w:rsidRPr="00F766A9">
        <w:rPr>
          <w:rFonts w:cs="Arial"/>
          <w:color w:val="000000" w:themeColor="text1"/>
          <w:lang w:val="es-CO"/>
        </w:rPr>
        <w:t xml:space="preserve"> de la parte variable </w:t>
      </w:r>
      <w:r w:rsidR="004B46F2" w:rsidRPr="00F766A9">
        <w:rPr>
          <w:rFonts w:cs="Arial"/>
          <w:color w:val="000000" w:themeColor="text1"/>
          <w:lang w:val="es-CO"/>
        </w:rPr>
        <w:t xml:space="preserve">de </w:t>
      </w:r>
      <w:r w:rsidR="008862FD" w:rsidRPr="00F766A9">
        <w:rPr>
          <w:rFonts w:cs="Arial"/>
          <w:color w:val="000000" w:themeColor="text1"/>
          <w:lang w:val="es-CO"/>
        </w:rPr>
        <w:t xml:space="preserve">los </w:t>
      </w:r>
      <w:r w:rsidR="004B46F2" w:rsidRPr="00F766A9">
        <w:rPr>
          <w:rFonts w:cs="Arial"/>
          <w:color w:val="000000" w:themeColor="text1"/>
          <w:lang w:val="es-CO"/>
        </w:rPr>
        <w:t>contratos C1</w:t>
      </w:r>
      <w:r w:rsidR="008862FD" w:rsidRPr="00F766A9">
        <w:rPr>
          <w:rFonts w:cs="Arial"/>
          <w:color w:val="000000" w:themeColor="text1"/>
          <w:lang w:val="es-CO"/>
        </w:rPr>
        <w:t xml:space="preserve"> que haya suscrito y se encuentren vigentes</w:t>
      </w:r>
      <w:r w:rsidR="004B46F2" w:rsidRPr="00F766A9">
        <w:rPr>
          <w:rFonts w:cs="Arial"/>
          <w:color w:val="000000" w:themeColor="text1"/>
          <w:lang w:val="es-CO"/>
        </w:rPr>
        <w:t>, conforme a lo estipulado en la presente Resolución.</w:t>
      </w:r>
    </w:p>
    <w:p w14:paraId="570E63F8" w14:textId="77777777" w:rsidR="00B03738" w:rsidRPr="00B84481" w:rsidRDefault="00B03738" w:rsidP="00483BFD">
      <w:pPr>
        <w:pStyle w:val="ARTICULOS"/>
        <w:numPr>
          <w:ilvl w:val="0"/>
          <w:numId w:val="0"/>
        </w:numPr>
        <w:rPr>
          <w:rFonts w:cs="Arial"/>
          <w:color w:val="000000" w:themeColor="text1"/>
          <w:sz w:val="14"/>
          <w:lang w:val="es-ES"/>
        </w:rPr>
      </w:pPr>
    </w:p>
    <w:p w14:paraId="5E1DFA1B" w14:textId="77777777" w:rsidR="00A12BEB" w:rsidRPr="00F766A9" w:rsidRDefault="0057046A" w:rsidP="00483BFD">
      <w:pPr>
        <w:pStyle w:val="ARTICULOS"/>
        <w:numPr>
          <w:ilvl w:val="0"/>
          <w:numId w:val="0"/>
        </w:numPr>
        <w:rPr>
          <w:rFonts w:cs="Arial"/>
          <w:b/>
          <w:color w:val="000000" w:themeColor="text1"/>
          <w:lang w:val="es-ES"/>
        </w:rPr>
      </w:pPr>
      <w:r w:rsidRPr="00F766A9">
        <w:rPr>
          <w:rFonts w:cs="Arial"/>
          <w:b/>
          <w:color w:val="000000" w:themeColor="text1"/>
          <w:lang w:val="es-ES"/>
        </w:rPr>
        <w:t>Gestor de</w:t>
      </w:r>
      <w:r w:rsidR="00DF5684" w:rsidRPr="00F766A9">
        <w:rPr>
          <w:rFonts w:cs="Arial"/>
          <w:b/>
          <w:color w:val="000000" w:themeColor="text1"/>
          <w:lang w:val="es-ES"/>
        </w:rPr>
        <w:t>l</w:t>
      </w:r>
      <w:r w:rsidRPr="00F766A9">
        <w:rPr>
          <w:rFonts w:cs="Arial"/>
          <w:b/>
          <w:color w:val="000000" w:themeColor="text1"/>
          <w:lang w:val="es-ES"/>
        </w:rPr>
        <w:t xml:space="preserve"> </w:t>
      </w:r>
      <w:r w:rsidR="005206E2" w:rsidRPr="00F766A9">
        <w:rPr>
          <w:rFonts w:cs="Arial"/>
          <w:b/>
          <w:color w:val="000000" w:themeColor="text1"/>
          <w:lang w:val="es-ES"/>
        </w:rPr>
        <w:t>m</w:t>
      </w:r>
      <w:r w:rsidRPr="00F766A9">
        <w:rPr>
          <w:rFonts w:cs="Arial"/>
          <w:b/>
          <w:color w:val="000000" w:themeColor="text1"/>
          <w:lang w:val="es-ES"/>
        </w:rPr>
        <w:t>ercado</w:t>
      </w:r>
      <w:r w:rsidR="00430421" w:rsidRPr="00F766A9">
        <w:rPr>
          <w:rFonts w:cs="Arial"/>
          <w:b/>
          <w:color w:val="000000" w:themeColor="text1"/>
          <w:lang w:val="es-ES"/>
        </w:rPr>
        <w:t>:</w:t>
      </w:r>
      <w:r w:rsidR="00F4540C" w:rsidRPr="00F766A9">
        <w:rPr>
          <w:rFonts w:cs="Arial"/>
          <w:color w:val="000000" w:themeColor="text1"/>
          <w:lang w:val="es-ES"/>
        </w:rPr>
        <w:t xml:space="preserve"> </w:t>
      </w:r>
      <w:r w:rsidR="00430421" w:rsidRPr="00F766A9">
        <w:rPr>
          <w:rFonts w:cs="Arial"/>
          <w:color w:val="000000" w:themeColor="text1"/>
          <w:lang w:val="es-ES"/>
        </w:rPr>
        <w:t xml:space="preserve">responsable de la prestación de los servicios de </w:t>
      </w:r>
      <w:r w:rsidR="00F4540C" w:rsidRPr="00F766A9">
        <w:rPr>
          <w:rFonts w:cs="Arial"/>
          <w:color w:val="000000" w:themeColor="text1"/>
          <w:lang w:val="es-ES"/>
        </w:rPr>
        <w:t xml:space="preserve">gestión del </w:t>
      </w:r>
      <w:r w:rsidR="00582B8C" w:rsidRPr="00F766A9">
        <w:rPr>
          <w:rFonts w:cs="Arial"/>
          <w:color w:val="000000" w:themeColor="text1"/>
          <w:lang w:val="es-ES"/>
        </w:rPr>
        <w:t>mercado primario</w:t>
      </w:r>
      <w:r w:rsidR="001B31DC" w:rsidRPr="00F766A9">
        <w:rPr>
          <w:rFonts w:cs="Arial"/>
          <w:color w:val="000000" w:themeColor="text1"/>
          <w:lang w:val="es-ES"/>
        </w:rPr>
        <w:t xml:space="preserve"> y</w:t>
      </w:r>
      <w:r w:rsidR="00023A14" w:rsidRPr="00F766A9">
        <w:rPr>
          <w:rFonts w:cs="Arial"/>
          <w:color w:val="000000" w:themeColor="text1"/>
          <w:lang w:val="es-ES"/>
        </w:rPr>
        <w:t xml:space="preserve"> </w:t>
      </w:r>
      <w:r w:rsidR="0044462D" w:rsidRPr="00F766A9">
        <w:rPr>
          <w:rFonts w:cs="Arial"/>
          <w:color w:val="000000" w:themeColor="text1"/>
          <w:lang w:val="es-ES"/>
        </w:rPr>
        <w:t>de</w:t>
      </w:r>
      <w:r w:rsidR="00F43858" w:rsidRPr="00F766A9">
        <w:rPr>
          <w:rFonts w:cs="Arial"/>
          <w:color w:val="000000" w:themeColor="text1"/>
          <w:lang w:val="es-ES"/>
        </w:rPr>
        <w:t>l</w:t>
      </w:r>
      <w:r w:rsidR="0044462D" w:rsidRPr="00F766A9">
        <w:rPr>
          <w:rFonts w:cs="Arial"/>
          <w:color w:val="000000" w:themeColor="text1"/>
          <w:lang w:val="es-ES"/>
        </w:rPr>
        <w:t xml:space="preserve"> </w:t>
      </w:r>
      <w:r w:rsidR="00030C8A" w:rsidRPr="00F766A9">
        <w:rPr>
          <w:rFonts w:cs="Arial"/>
          <w:color w:val="000000" w:themeColor="text1"/>
          <w:lang w:val="es-ES"/>
        </w:rPr>
        <w:t>mercado secundario</w:t>
      </w:r>
      <w:r w:rsidR="00023A14" w:rsidRPr="00F766A9">
        <w:rPr>
          <w:rFonts w:cs="Arial"/>
          <w:color w:val="000000" w:themeColor="text1"/>
          <w:lang w:val="es-ES"/>
        </w:rPr>
        <w:t>,</w:t>
      </w:r>
      <w:r w:rsidR="00F4540C" w:rsidRPr="00F766A9">
        <w:rPr>
          <w:rFonts w:cs="Arial"/>
          <w:color w:val="000000" w:themeColor="text1"/>
          <w:lang w:val="es-ES"/>
        </w:rPr>
        <w:t xml:space="preserve"> </w:t>
      </w:r>
      <w:r w:rsidR="00736F10" w:rsidRPr="00F766A9">
        <w:rPr>
          <w:rFonts w:cs="Arial"/>
          <w:color w:val="000000" w:themeColor="text1"/>
          <w:lang w:val="es-ES"/>
        </w:rPr>
        <w:t xml:space="preserve">en los términos </w:t>
      </w:r>
      <w:r w:rsidR="00430421" w:rsidRPr="00F766A9">
        <w:rPr>
          <w:rFonts w:cs="Arial"/>
          <w:color w:val="000000" w:themeColor="text1"/>
          <w:lang w:val="es-ES"/>
        </w:rPr>
        <w:t xml:space="preserve">establecidos </w:t>
      </w:r>
      <w:r w:rsidR="00736F10" w:rsidRPr="00F766A9">
        <w:rPr>
          <w:rFonts w:cs="Arial"/>
          <w:color w:val="000000" w:themeColor="text1"/>
          <w:lang w:val="es-ES"/>
        </w:rPr>
        <w:t>e</w:t>
      </w:r>
      <w:r w:rsidR="00430421" w:rsidRPr="00F766A9">
        <w:rPr>
          <w:rFonts w:cs="Arial"/>
          <w:color w:val="000000" w:themeColor="text1"/>
          <w:lang w:val="es-ES"/>
        </w:rPr>
        <w:t>n</w:t>
      </w:r>
      <w:r w:rsidR="00736F10" w:rsidRPr="00F766A9">
        <w:rPr>
          <w:rFonts w:cs="Arial"/>
          <w:color w:val="000000" w:themeColor="text1"/>
          <w:lang w:val="es-ES"/>
        </w:rPr>
        <w:t xml:space="preserve"> esta Resolución</w:t>
      </w:r>
      <w:r w:rsidR="001B31DC" w:rsidRPr="00F766A9">
        <w:rPr>
          <w:rFonts w:cs="Arial"/>
          <w:color w:val="000000" w:themeColor="text1"/>
          <w:lang w:val="es-ES"/>
        </w:rPr>
        <w:t>.</w:t>
      </w:r>
    </w:p>
    <w:p w14:paraId="3F10D5EB" w14:textId="77777777" w:rsidR="00A12BEB" w:rsidRPr="00B84481" w:rsidRDefault="00A12BEB" w:rsidP="00483BFD">
      <w:pPr>
        <w:pStyle w:val="ARTICULOS"/>
        <w:numPr>
          <w:ilvl w:val="0"/>
          <w:numId w:val="0"/>
        </w:numPr>
        <w:rPr>
          <w:rFonts w:cs="Arial"/>
          <w:color w:val="000000" w:themeColor="text1"/>
          <w:sz w:val="20"/>
          <w:lang w:val="es-ES"/>
        </w:rPr>
      </w:pPr>
    </w:p>
    <w:p w14:paraId="03EB78BC" w14:textId="77777777" w:rsidR="002532DD" w:rsidRPr="00F766A9" w:rsidRDefault="00E7424A" w:rsidP="00483BFD">
      <w:pPr>
        <w:pStyle w:val="ARTICULOS"/>
        <w:numPr>
          <w:ilvl w:val="0"/>
          <w:numId w:val="0"/>
        </w:numPr>
        <w:rPr>
          <w:color w:val="000000" w:themeColor="text1"/>
        </w:rPr>
      </w:pPr>
      <w:r w:rsidRPr="00F766A9">
        <w:rPr>
          <w:rFonts w:cs="Arial"/>
          <w:b/>
          <w:color w:val="000000" w:themeColor="text1"/>
          <w:lang w:val="es-ES"/>
        </w:rPr>
        <w:t xml:space="preserve">Mercado </w:t>
      </w:r>
      <w:r w:rsidR="005206E2" w:rsidRPr="00F766A9">
        <w:rPr>
          <w:rFonts w:cs="Arial"/>
          <w:b/>
          <w:color w:val="000000" w:themeColor="text1"/>
          <w:lang w:val="es-ES"/>
        </w:rPr>
        <w:t>m</w:t>
      </w:r>
      <w:r w:rsidRPr="00F766A9">
        <w:rPr>
          <w:rFonts w:cs="Arial"/>
          <w:b/>
          <w:color w:val="000000" w:themeColor="text1"/>
          <w:lang w:val="es-ES"/>
        </w:rPr>
        <w:t>ayorista</w:t>
      </w:r>
      <w:r w:rsidR="00AD4F16" w:rsidRPr="00F766A9">
        <w:rPr>
          <w:rFonts w:cs="Arial"/>
          <w:b/>
          <w:color w:val="000000" w:themeColor="text1"/>
          <w:lang w:val="es-ES"/>
        </w:rPr>
        <w:t xml:space="preserve"> de </w:t>
      </w:r>
      <w:r w:rsidR="005206E2" w:rsidRPr="00F766A9">
        <w:rPr>
          <w:rFonts w:cs="Arial"/>
          <w:b/>
          <w:color w:val="000000" w:themeColor="text1"/>
          <w:lang w:val="es-ES"/>
        </w:rPr>
        <w:t>g</w:t>
      </w:r>
      <w:r w:rsidR="00AD4F16" w:rsidRPr="00F766A9">
        <w:rPr>
          <w:rFonts w:cs="Arial"/>
          <w:b/>
          <w:color w:val="000000" w:themeColor="text1"/>
          <w:lang w:val="es-ES"/>
        </w:rPr>
        <w:t xml:space="preserve">as </w:t>
      </w:r>
      <w:r w:rsidR="005206E2" w:rsidRPr="00F766A9">
        <w:rPr>
          <w:rFonts w:cs="Arial"/>
          <w:b/>
          <w:color w:val="000000" w:themeColor="text1"/>
          <w:lang w:val="es-ES"/>
        </w:rPr>
        <w:t>n</w:t>
      </w:r>
      <w:r w:rsidR="00AD4F16" w:rsidRPr="00F766A9">
        <w:rPr>
          <w:rFonts w:cs="Arial"/>
          <w:b/>
          <w:color w:val="000000" w:themeColor="text1"/>
          <w:lang w:val="es-ES"/>
        </w:rPr>
        <w:t>atural</w:t>
      </w:r>
      <w:r w:rsidRPr="00F766A9">
        <w:rPr>
          <w:rFonts w:cs="Arial"/>
          <w:b/>
          <w:color w:val="000000" w:themeColor="text1"/>
          <w:lang w:val="es-ES"/>
        </w:rPr>
        <w:t>:</w:t>
      </w:r>
      <w:r w:rsidRPr="00F766A9">
        <w:rPr>
          <w:rFonts w:cs="Arial"/>
          <w:color w:val="000000" w:themeColor="text1"/>
          <w:lang w:val="es-ES"/>
        </w:rPr>
        <w:t xml:space="preserve"> </w:t>
      </w:r>
      <w:r w:rsidR="00FF4670" w:rsidRPr="00F766A9">
        <w:rPr>
          <w:rFonts w:cs="Arial"/>
          <w:color w:val="000000" w:themeColor="text1"/>
          <w:lang w:val="es-ES"/>
        </w:rPr>
        <w:t xml:space="preserve">conjunto </w:t>
      </w:r>
      <w:r w:rsidR="002532DD" w:rsidRPr="00F766A9">
        <w:rPr>
          <w:color w:val="000000" w:themeColor="text1"/>
        </w:rPr>
        <w:t>de transacciones de compraventa de gas natural y/o de capacidad de transporte en el mercado primario y en el mercado secundario. También comprende las transacciones de intermediación comercial de la compra, transporte y distribución de gas natural y su venta a usuarios finales. Estas transacciones se harán con sujeción al reglamento de operación de gas natural.</w:t>
      </w:r>
    </w:p>
    <w:p w14:paraId="7B836809" w14:textId="77777777" w:rsidR="00E7424A" w:rsidRPr="00F766A9" w:rsidRDefault="00E7424A" w:rsidP="00483BFD">
      <w:pPr>
        <w:pStyle w:val="ARTICULOS"/>
        <w:numPr>
          <w:ilvl w:val="0"/>
          <w:numId w:val="0"/>
        </w:numPr>
        <w:rPr>
          <w:rFonts w:cs="Arial"/>
          <w:color w:val="000000" w:themeColor="text1"/>
          <w:lang w:val="es-ES"/>
        </w:rPr>
      </w:pPr>
    </w:p>
    <w:p w14:paraId="7B3B13C2" w14:textId="77777777" w:rsidR="00E7424A" w:rsidRPr="00F766A9" w:rsidRDefault="00E7424A"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Mercado </w:t>
      </w:r>
      <w:r w:rsidR="00582B8C" w:rsidRPr="00F766A9">
        <w:rPr>
          <w:rFonts w:cs="Arial"/>
          <w:b/>
          <w:color w:val="000000" w:themeColor="text1"/>
          <w:lang w:val="es-ES"/>
        </w:rPr>
        <w:t>p</w:t>
      </w:r>
      <w:r w:rsidRPr="00F766A9">
        <w:rPr>
          <w:rFonts w:cs="Arial"/>
          <w:b/>
          <w:color w:val="000000" w:themeColor="text1"/>
          <w:lang w:val="es-ES"/>
        </w:rPr>
        <w:t>rimario:</w:t>
      </w:r>
      <w:r w:rsidR="00872A86" w:rsidRPr="00F766A9">
        <w:rPr>
          <w:rFonts w:cs="Arial"/>
          <w:color w:val="000000" w:themeColor="text1"/>
          <w:lang w:val="es-ES"/>
        </w:rPr>
        <w:t xml:space="preserve"> </w:t>
      </w:r>
      <w:r w:rsidR="005E4D01" w:rsidRPr="00F766A9">
        <w:rPr>
          <w:rFonts w:cs="Arial"/>
          <w:color w:val="000000" w:themeColor="text1"/>
          <w:lang w:val="es-ES"/>
        </w:rPr>
        <w:t>e</w:t>
      </w:r>
      <w:r w:rsidR="00872A86" w:rsidRPr="00F766A9">
        <w:rPr>
          <w:rFonts w:cs="Arial"/>
          <w:color w:val="000000" w:themeColor="text1"/>
          <w:lang w:val="es-ES"/>
        </w:rPr>
        <w:t xml:space="preserve">s el mercado donde los </w:t>
      </w:r>
      <w:r w:rsidR="00DA466C" w:rsidRPr="00F766A9">
        <w:rPr>
          <w:rFonts w:cs="Arial"/>
          <w:color w:val="000000" w:themeColor="text1"/>
          <w:lang w:val="es-ES"/>
        </w:rPr>
        <w:t>productores-comercializadores</w:t>
      </w:r>
      <w:r w:rsidR="00AD4F16" w:rsidRPr="00F766A9">
        <w:rPr>
          <w:rFonts w:cs="Arial"/>
          <w:color w:val="000000" w:themeColor="text1"/>
          <w:lang w:val="es-ES"/>
        </w:rPr>
        <w:t xml:space="preserve"> de gas natural</w:t>
      </w:r>
      <w:r w:rsidR="00971CAE" w:rsidRPr="00F766A9">
        <w:rPr>
          <w:rFonts w:cs="Arial"/>
          <w:color w:val="000000" w:themeColor="text1"/>
          <w:lang w:val="es-ES"/>
        </w:rPr>
        <w:t xml:space="preserve"> y</w:t>
      </w:r>
      <w:r w:rsidR="00AD4F16" w:rsidRPr="00F766A9">
        <w:rPr>
          <w:rFonts w:cs="Arial"/>
          <w:color w:val="000000" w:themeColor="text1"/>
          <w:lang w:val="es-ES"/>
        </w:rPr>
        <w:t xml:space="preserve"> los </w:t>
      </w:r>
      <w:r w:rsidR="00FF19B6" w:rsidRPr="00F766A9">
        <w:rPr>
          <w:rFonts w:cs="Arial"/>
          <w:color w:val="000000" w:themeColor="text1"/>
          <w:lang w:val="es-ES"/>
        </w:rPr>
        <w:t>comercializadores</w:t>
      </w:r>
      <w:r w:rsidR="00AD4F16" w:rsidRPr="00F766A9">
        <w:rPr>
          <w:rFonts w:cs="Arial"/>
          <w:color w:val="000000" w:themeColor="text1"/>
          <w:lang w:val="es-ES"/>
        </w:rPr>
        <w:t xml:space="preserve"> de </w:t>
      </w:r>
      <w:r w:rsidR="00DA466C" w:rsidRPr="00F766A9">
        <w:rPr>
          <w:rFonts w:cs="Arial"/>
          <w:color w:val="000000" w:themeColor="text1"/>
          <w:lang w:val="es-ES"/>
        </w:rPr>
        <w:t xml:space="preserve">gas importado </w:t>
      </w:r>
      <w:r w:rsidR="00AD4F16" w:rsidRPr="00F766A9">
        <w:rPr>
          <w:rFonts w:cs="Arial"/>
          <w:color w:val="000000" w:themeColor="text1"/>
          <w:lang w:val="es-ES"/>
        </w:rPr>
        <w:t xml:space="preserve">pueden </w:t>
      </w:r>
      <w:r w:rsidR="00170128" w:rsidRPr="00F766A9">
        <w:rPr>
          <w:rFonts w:cs="Arial"/>
          <w:color w:val="000000" w:themeColor="text1"/>
          <w:lang w:val="es-ES"/>
        </w:rPr>
        <w:t>ofrecer</w:t>
      </w:r>
      <w:r w:rsidR="00AD4F16" w:rsidRPr="00F766A9">
        <w:rPr>
          <w:rFonts w:cs="Arial"/>
          <w:color w:val="000000" w:themeColor="text1"/>
          <w:lang w:val="es-ES"/>
        </w:rPr>
        <w:t xml:space="preserve"> gas natural. También es el mercado donde los transportadores de gas natural pueden </w:t>
      </w:r>
      <w:r w:rsidR="00170128" w:rsidRPr="00F766A9">
        <w:rPr>
          <w:rFonts w:cs="Arial"/>
          <w:color w:val="000000" w:themeColor="text1"/>
          <w:lang w:val="es-ES"/>
        </w:rPr>
        <w:t xml:space="preserve">ofrecer </w:t>
      </w:r>
      <w:r w:rsidR="005E4D01" w:rsidRPr="00F766A9">
        <w:rPr>
          <w:rFonts w:cs="Arial"/>
          <w:color w:val="000000" w:themeColor="text1"/>
          <w:lang w:val="es-ES"/>
        </w:rPr>
        <w:t xml:space="preserve">su capacidad de </w:t>
      </w:r>
      <w:r w:rsidR="00AD4F16" w:rsidRPr="00F766A9">
        <w:rPr>
          <w:rFonts w:cs="Arial"/>
          <w:color w:val="000000" w:themeColor="text1"/>
          <w:lang w:val="es-ES"/>
        </w:rPr>
        <w:t>transporte</w:t>
      </w:r>
      <w:r w:rsidR="00872A86" w:rsidRPr="00F766A9">
        <w:rPr>
          <w:rFonts w:cs="Arial"/>
          <w:color w:val="000000" w:themeColor="text1"/>
          <w:lang w:val="es-ES"/>
        </w:rPr>
        <w:t>.</w:t>
      </w:r>
    </w:p>
    <w:p w14:paraId="2471E84C" w14:textId="77777777" w:rsidR="00E7424A" w:rsidRPr="00F766A9" w:rsidRDefault="00E7424A" w:rsidP="00483BFD">
      <w:pPr>
        <w:pStyle w:val="ARTICULOS"/>
        <w:numPr>
          <w:ilvl w:val="0"/>
          <w:numId w:val="0"/>
        </w:numPr>
        <w:rPr>
          <w:rFonts w:cs="Arial"/>
          <w:color w:val="000000" w:themeColor="text1"/>
          <w:lang w:val="es-ES"/>
        </w:rPr>
      </w:pPr>
    </w:p>
    <w:p w14:paraId="40E977F6" w14:textId="77777777" w:rsidR="00E7424A" w:rsidRPr="00F766A9" w:rsidRDefault="00E7424A"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Mercado </w:t>
      </w:r>
      <w:r w:rsidR="00030C8A" w:rsidRPr="00F766A9">
        <w:rPr>
          <w:rFonts w:cs="Arial"/>
          <w:b/>
          <w:color w:val="000000" w:themeColor="text1"/>
          <w:lang w:val="es-ES"/>
        </w:rPr>
        <w:t>s</w:t>
      </w:r>
      <w:r w:rsidRPr="00F766A9">
        <w:rPr>
          <w:rFonts w:cs="Arial"/>
          <w:b/>
          <w:color w:val="000000" w:themeColor="text1"/>
          <w:lang w:val="es-ES"/>
        </w:rPr>
        <w:t>ecundario:</w:t>
      </w:r>
      <w:r w:rsidR="005E4D01" w:rsidRPr="00F766A9">
        <w:rPr>
          <w:rFonts w:cs="Arial"/>
          <w:color w:val="000000" w:themeColor="text1"/>
          <w:lang w:val="es-ES"/>
        </w:rPr>
        <w:t xml:space="preserve"> </w:t>
      </w:r>
      <w:r w:rsidRPr="00F766A9">
        <w:rPr>
          <w:rFonts w:cs="Arial"/>
          <w:color w:val="000000" w:themeColor="text1"/>
          <w:lang w:val="es-ES"/>
        </w:rPr>
        <w:t xml:space="preserve">mercado donde los </w:t>
      </w:r>
      <w:r w:rsidR="006D3E0D" w:rsidRPr="00F766A9">
        <w:rPr>
          <w:rFonts w:cs="Arial"/>
          <w:color w:val="000000" w:themeColor="text1"/>
          <w:lang w:val="es-ES"/>
        </w:rPr>
        <w:t xml:space="preserve">participantes del mercado </w:t>
      </w:r>
      <w:r w:rsidR="00872A86" w:rsidRPr="00F766A9">
        <w:rPr>
          <w:rFonts w:cs="Arial"/>
          <w:color w:val="000000" w:themeColor="text1"/>
          <w:lang w:val="es-ES"/>
        </w:rPr>
        <w:t xml:space="preserve">con </w:t>
      </w:r>
      <w:r w:rsidR="00030C8A" w:rsidRPr="00F766A9">
        <w:rPr>
          <w:rFonts w:cs="Arial"/>
          <w:color w:val="000000" w:themeColor="text1"/>
          <w:lang w:val="es-ES"/>
        </w:rPr>
        <w:t>derechos de suministro de gas</w:t>
      </w:r>
      <w:r w:rsidR="00872A86" w:rsidRPr="00F766A9">
        <w:rPr>
          <w:rFonts w:cs="Arial"/>
          <w:color w:val="000000" w:themeColor="text1"/>
          <w:lang w:val="es-ES"/>
        </w:rPr>
        <w:t xml:space="preserve"> y</w:t>
      </w:r>
      <w:r w:rsidR="006D3E0D" w:rsidRPr="00F766A9">
        <w:rPr>
          <w:rFonts w:cs="Arial"/>
          <w:color w:val="000000" w:themeColor="text1"/>
          <w:lang w:val="es-ES"/>
        </w:rPr>
        <w:t>/o</w:t>
      </w:r>
      <w:r w:rsidR="00872A86" w:rsidRPr="00F766A9">
        <w:rPr>
          <w:rFonts w:cs="Arial"/>
          <w:color w:val="000000" w:themeColor="text1"/>
          <w:lang w:val="es-ES"/>
        </w:rPr>
        <w:t xml:space="preserve"> </w:t>
      </w:r>
      <w:r w:rsidRPr="00F766A9">
        <w:rPr>
          <w:rFonts w:cs="Arial"/>
          <w:color w:val="000000" w:themeColor="text1"/>
          <w:lang w:val="es-ES"/>
        </w:rPr>
        <w:t xml:space="preserve">con </w:t>
      </w:r>
      <w:r w:rsidR="00805874" w:rsidRPr="00F766A9">
        <w:rPr>
          <w:rFonts w:cs="Arial"/>
          <w:color w:val="000000" w:themeColor="text1"/>
          <w:lang w:val="es-ES"/>
        </w:rPr>
        <w:t>capacidad disponible secundaria</w:t>
      </w:r>
      <w:r w:rsidRPr="00F766A9">
        <w:rPr>
          <w:rFonts w:cs="Arial"/>
          <w:color w:val="000000" w:themeColor="text1"/>
          <w:lang w:val="es-ES"/>
        </w:rPr>
        <w:t xml:space="preserve"> pueden </w:t>
      </w:r>
      <w:r w:rsidR="006D3E0D" w:rsidRPr="00F766A9">
        <w:rPr>
          <w:rFonts w:cs="Arial"/>
          <w:color w:val="000000" w:themeColor="text1"/>
          <w:lang w:val="es-ES"/>
        </w:rPr>
        <w:t xml:space="preserve">negociar </w:t>
      </w:r>
      <w:r w:rsidRPr="00F766A9">
        <w:rPr>
          <w:rFonts w:cs="Arial"/>
          <w:color w:val="000000" w:themeColor="text1"/>
          <w:lang w:val="es-ES"/>
        </w:rPr>
        <w:t>sus derechos contractuales.</w:t>
      </w:r>
      <w:r w:rsidR="00872A86" w:rsidRPr="00F766A9">
        <w:rPr>
          <w:rFonts w:cs="Arial"/>
          <w:color w:val="000000" w:themeColor="text1"/>
          <w:lang w:val="es-ES"/>
        </w:rPr>
        <w:t xml:space="preserve"> </w:t>
      </w:r>
      <w:r w:rsidR="008B1543" w:rsidRPr="00F766A9">
        <w:rPr>
          <w:rFonts w:cs="Arial"/>
          <w:color w:val="000000" w:themeColor="text1"/>
          <w:lang w:val="es-ES"/>
        </w:rPr>
        <w:t xml:space="preserve">Los </w:t>
      </w:r>
      <w:r w:rsidR="00DA466C" w:rsidRPr="00F766A9">
        <w:rPr>
          <w:rFonts w:cs="Arial"/>
          <w:color w:val="000000" w:themeColor="text1"/>
          <w:lang w:val="es-ES"/>
        </w:rPr>
        <w:t>productores-comercializadores</w:t>
      </w:r>
      <w:r w:rsidR="008B1543" w:rsidRPr="00F766A9">
        <w:rPr>
          <w:rFonts w:cs="Arial"/>
          <w:color w:val="000000" w:themeColor="text1"/>
          <w:lang w:val="es-ES"/>
        </w:rPr>
        <w:t xml:space="preserve"> de gas natural</w:t>
      </w:r>
      <w:r w:rsidR="006D3E0D" w:rsidRPr="00F766A9">
        <w:rPr>
          <w:rFonts w:cs="Arial"/>
          <w:color w:val="000000" w:themeColor="text1"/>
          <w:lang w:val="es-ES"/>
        </w:rPr>
        <w:t>, los comercializadores de gas importado</w:t>
      </w:r>
      <w:r w:rsidR="008B1543" w:rsidRPr="00F766A9">
        <w:rPr>
          <w:rFonts w:cs="Arial"/>
          <w:color w:val="000000" w:themeColor="text1"/>
          <w:lang w:val="es-ES"/>
        </w:rPr>
        <w:t xml:space="preserve"> </w:t>
      </w:r>
      <w:r w:rsidR="00E516BB" w:rsidRPr="00F766A9">
        <w:rPr>
          <w:rFonts w:cs="Arial"/>
          <w:color w:val="000000" w:themeColor="text1"/>
          <w:lang w:val="es-ES"/>
        </w:rPr>
        <w:t xml:space="preserve">y los transportadores </w:t>
      </w:r>
      <w:r w:rsidR="00872A86" w:rsidRPr="00F766A9">
        <w:rPr>
          <w:rFonts w:cs="Arial"/>
          <w:color w:val="000000" w:themeColor="text1"/>
          <w:lang w:val="es-ES"/>
        </w:rPr>
        <w:t>podrán participar</w:t>
      </w:r>
      <w:r w:rsidR="006D3E0D" w:rsidRPr="00F766A9">
        <w:rPr>
          <w:rFonts w:cs="Arial"/>
          <w:color w:val="000000" w:themeColor="text1"/>
          <w:lang w:val="es-ES"/>
        </w:rPr>
        <w:t xml:space="preserve"> como compradores</w:t>
      </w:r>
      <w:r w:rsidR="00872A86" w:rsidRPr="00F766A9">
        <w:rPr>
          <w:rFonts w:cs="Arial"/>
          <w:color w:val="000000" w:themeColor="text1"/>
          <w:lang w:val="es-ES"/>
        </w:rPr>
        <w:t xml:space="preserve"> </w:t>
      </w:r>
      <w:r w:rsidR="008B1543" w:rsidRPr="00F766A9">
        <w:rPr>
          <w:rFonts w:cs="Arial"/>
          <w:color w:val="000000" w:themeColor="text1"/>
          <w:lang w:val="es-ES"/>
        </w:rPr>
        <w:t>en est</w:t>
      </w:r>
      <w:r w:rsidR="00F43858" w:rsidRPr="00F766A9">
        <w:rPr>
          <w:rFonts w:cs="Arial"/>
          <w:color w:val="000000" w:themeColor="text1"/>
          <w:lang w:val="es-ES"/>
        </w:rPr>
        <w:t>e</w:t>
      </w:r>
      <w:r w:rsidR="008B1543" w:rsidRPr="00F766A9">
        <w:rPr>
          <w:rFonts w:cs="Arial"/>
          <w:color w:val="000000" w:themeColor="text1"/>
          <w:lang w:val="es-ES"/>
        </w:rPr>
        <w:t xml:space="preserve"> mercado</w:t>
      </w:r>
      <w:r w:rsidR="006D3E0D" w:rsidRPr="00F766A9">
        <w:rPr>
          <w:rFonts w:cs="Arial"/>
          <w:color w:val="000000" w:themeColor="text1"/>
          <w:lang w:val="es-ES"/>
        </w:rPr>
        <w:t>,</w:t>
      </w:r>
      <w:r w:rsidR="008B1543" w:rsidRPr="00F766A9">
        <w:rPr>
          <w:rFonts w:cs="Arial"/>
          <w:color w:val="000000" w:themeColor="text1"/>
          <w:lang w:val="es-ES"/>
        </w:rPr>
        <w:t xml:space="preserve"> en los términos d</w:t>
      </w:r>
      <w:r w:rsidR="00872A86" w:rsidRPr="00F766A9">
        <w:rPr>
          <w:rFonts w:cs="Arial"/>
          <w:color w:val="000000" w:themeColor="text1"/>
          <w:lang w:val="es-ES"/>
        </w:rPr>
        <w:t>e</w:t>
      </w:r>
      <w:r w:rsidR="00E516BB" w:rsidRPr="00F766A9">
        <w:rPr>
          <w:rFonts w:cs="Arial"/>
          <w:color w:val="000000" w:themeColor="text1"/>
          <w:lang w:val="es-ES"/>
        </w:rPr>
        <w:t xml:space="preserve"> </w:t>
      </w:r>
      <w:r w:rsidR="00872A86" w:rsidRPr="00F766A9">
        <w:rPr>
          <w:rFonts w:cs="Arial"/>
          <w:color w:val="000000" w:themeColor="text1"/>
          <w:lang w:val="es-ES"/>
        </w:rPr>
        <w:t>esta Resolución.</w:t>
      </w:r>
    </w:p>
    <w:p w14:paraId="57ABF5BA" w14:textId="77777777" w:rsidR="00723403" w:rsidRPr="00F766A9" w:rsidRDefault="00723403" w:rsidP="00483BFD">
      <w:pPr>
        <w:pStyle w:val="ARTICULOS"/>
        <w:numPr>
          <w:ilvl w:val="0"/>
          <w:numId w:val="0"/>
        </w:numPr>
        <w:rPr>
          <w:rFonts w:cs="Arial"/>
          <w:color w:val="000000" w:themeColor="text1"/>
          <w:lang w:val="es-ES"/>
        </w:rPr>
      </w:pPr>
    </w:p>
    <w:p w14:paraId="7AFEC6D8" w14:textId="77777777" w:rsidR="00D63932" w:rsidRPr="00F766A9" w:rsidRDefault="00D63932"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Oferta de </w:t>
      </w:r>
      <w:r w:rsidR="00846EBD" w:rsidRPr="00F766A9">
        <w:rPr>
          <w:rFonts w:cs="Arial"/>
          <w:b/>
          <w:color w:val="000000" w:themeColor="text1"/>
          <w:lang w:val="es-ES"/>
        </w:rPr>
        <w:t>cantidades importadas disponibles para la venta</w:t>
      </w:r>
      <w:r w:rsidRPr="00F766A9">
        <w:rPr>
          <w:rFonts w:cs="Arial"/>
          <w:b/>
          <w:color w:val="000000" w:themeColor="text1"/>
          <w:lang w:val="es-ES"/>
        </w:rPr>
        <w:t xml:space="preserve"> en </w:t>
      </w:r>
      <w:r w:rsidR="00D34465" w:rsidRPr="00F766A9">
        <w:rPr>
          <w:rFonts w:cs="Arial"/>
          <w:b/>
          <w:color w:val="000000" w:themeColor="text1"/>
          <w:lang w:val="es-ES"/>
        </w:rPr>
        <w:t>f</w:t>
      </w:r>
      <w:r w:rsidRPr="00F766A9">
        <w:rPr>
          <w:rFonts w:cs="Arial"/>
          <w:b/>
          <w:color w:val="000000" w:themeColor="text1"/>
          <w:lang w:val="es-ES"/>
        </w:rPr>
        <w:t xml:space="preserve">irme, </w:t>
      </w:r>
      <w:r w:rsidR="00D34465" w:rsidRPr="00F766A9">
        <w:rPr>
          <w:rFonts w:cs="Arial"/>
          <w:b/>
          <w:color w:val="000000" w:themeColor="text1"/>
          <w:lang w:val="es-ES"/>
        </w:rPr>
        <w:t>o</w:t>
      </w:r>
      <w:r w:rsidRPr="00F766A9">
        <w:rPr>
          <w:rFonts w:cs="Arial"/>
          <w:b/>
          <w:color w:val="000000" w:themeColor="text1"/>
          <w:lang w:val="es-ES"/>
        </w:rPr>
        <w:t>ferta de CIDVF:</w:t>
      </w:r>
      <w:r w:rsidRPr="00F766A9">
        <w:rPr>
          <w:rFonts w:cs="Arial"/>
          <w:color w:val="000000" w:themeColor="text1"/>
          <w:lang w:val="es-ES"/>
        </w:rPr>
        <w:t xml:space="preserve"> cantidad diaria promedio mes de gas natural, expresada en GBTUD, por punto de entrada al SNT</w:t>
      </w:r>
      <w:r w:rsidR="00EA46E5" w:rsidRPr="00F766A9">
        <w:rPr>
          <w:rFonts w:cs="Arial"/>
          <w:color w:val="000000" w:themeColor="text1"/>
          <w:lang w:val="es-ES"/>
        </w:rPr>
        <w:t>,</w:t>
      </w:r>
      <w:r w:rsidR="00E55FE8" w:rsidRPr="00F766A9">
        <w:rPr>
          <w:rFonts w:cs="Arial"/>
          <w:color w:val="000000" w:themeColor="text1"/>
          <w:lang w:val="es-ES"/>
        </w:rPr>
        <w:t xml:space="preserve"> </w:t>
      </w:r>
      <w:r w:rsidR="00E55FE8" w:rsidRPr="00F766A9">
        <w:rPr>
          <w:rFonts w:cs="Arial"/>
          <w:bCs w:val="0"/>
          <w:color w:val="000000" w:themeColor="text1"/>
        </w:rPr>
        <w:t>o</w:t>
      </w:r>
      <w:r w:rsidR="00EA46E5" w:rsidRPr="00F766A9">
        <w:rPr>
          <w:rFonts w:cs="Arial"/>
          <w:bCs w:val="0"/>
          <w:color w:val="000000" w:themeColor="text1"/>
          <w:lang w:val="es-CO"/>
        </w:rPr>
        <w:t xml:space="preserve"> por</w:t>
      </w:r>
      <w:r w:rsidR="00E55FE8" w:rsidRPr="00F766A9">
        <w:rPr>
          <w:rFonts w:cs="Arial"/>
          <w:bCs w:val="0"/>
          <w:color w:val="000000" w:themeColor="text1"/>
        </w:rPr>
        <w:t xml:space="preserve"> punto del SNT </w:t>
      </w:r>
      <w:r w:rsidR="00E55FE8" w:rsidRPr="00F766A9">
        <w:rPr>
          <w:rFonts w:cs="Arial"/>
          <w:color w:val="000000" w:themeColor="text1"/>
        </w:rPr>
        <w:t>que corresponda al sitio de inicio o terminación de alguno de los tramos de gasoductos definidos para efectos tarifarios</w:t>
      </w:r>
      <w:r w:rsidRPr="00F766A9">
        <w:rPr>
          <w:rFonts w:cs="Arial"/>
          <w:color w:val="000000" w:themeColor="text1"/>
          <w:lang w:val="es-ES"/>
        </w:rPr>
        <w:t xml:space="preserve">, que un </w:t>
      </w:r>
      <w:r w:rsidR="00DA466C" w:rsidRPr="00F766A9">
        <w:rPr>
          <w:rFonts w:cs="Arial"/>
          <w:color w:val="000000" w:themeColor="text1"/>
          <w:lang w:val="es-ES"/>
        </w:rPr>
        <w:t>comercializador</w:t>
      </w:r>
      <w:r w:rsidRPr="00F766A9">
        <w:rPr>
          <w:rFonts w:cs="Arial"/>
          <w:color w:val="000000" w:themeColor="text1"/>
          <w:lang w:val="es-ES"/>
        </w:rPr>
        <w:t xml:space="preserve"> de </w:t>
      </w:r>
      <w:r w:rsidR="00DA466C" w:rsidRPr="00F766A9">
        <w:rPr>
          <w:rFonts w:cs="Arial"/>
          <w:color w:val="000000" w:themeColor="text1"/>
          <w:lang w:val="es-ES"/>
        </w:rPr>
        <w:t xml:space="preserve">gas importado </w:t>
      </w:r>
      <w:r w:rsidRPr="00F766A9">
        <w:rPr>
          <w:rFonts w:cs="Arial"/>
          <w:color w:val="000000" w:themeColor="text1"/>
          <w:lang w:val="es-ES"/>
        </w:rPr>
        <w:t xml:space="preserve">está dispuesto </w:t>
      </w:r>
      <w:r w:rsidRPr="00F766A9">
        <w:rPr>
          <w:rFonts w:cs="Arial"/>
          <w:bCs w:val="0"/>
          <w:color w:val="000000" w:themeColor="text1"/>
        </w:rPr>
        <w:t xml:space="preserve">a ofrecer bajo las modalidades de </w:t>
      </w:r>
      <w:r w:rsidR="00D34465" w:rsidRPr="00F766A9">
        <w:rPr>
          <w:rFonts w:cs="Arial"/>
          <w:bCs w:val="0"/>
          <w:color w:val="000000" w:themeColor="text1"/>
        </w:rPr>
        <w:t>contrato firme</w:t>
      </w:r>
      <w:r w:rsidRPr="00F766A9">
        <w:rPr>
          <w:rFonts w:cs="Arial"/>
          <w:bCs w:val="0"/>
          <w:color w:val="000000" w:themeColor="text1"/>
        </w:rPr>
        <w:t xml:space="preserve">, </w:t>
      </w:r>
      <w:r w:rsidR="00D34465" w:rsidRPr="00F766A9">
        <w:rPr>
          <w:rFonts w:cs="Arial"/>
          <w:bCs w:val="0"/>
          <w:color w:val="000000" w:themeColor="text1"/>
        </w:rPr>
        <w:t>contrato de suministro</w:t>
      </w:r>
      <w:r w:rsidRPr="00F766A9">
        <w:rPr>
          <w:rFonts w:cs="Arial"/>
          <w:bCs w:val="0"/>
          <w:color w:val="000000" w:themeColor="text1"/>
        </w:rPr>
        <w:t xml:space="preserve"> con </w:t>
      </w:r>
      <w:r w:rsidR="002358B9" w:rsidRPr="00F766A9">
        <w:rPr>
          <w:rFonts w:cs="Arial"/>
          <w:bCs w:val="0"/>
          <w:color w:val="000000" w:themeColor="text1"/>
        </w:rPr>
        <w:t xml:space="preserve">firmeza condicionada </w:t>
      </w:r>
      <w:r w:rsidRPr="00F766A9">
        <w:rPr>
          <w:rFonts w:cs="Arial"/>
          <w:bCs w:val="0"/>
          <w:color w:val="000000" w:themeColor="text1"/>
        </w:rPr>
        <w:t xml:space="preserve">y </w:t>
      </w:r>
      <w:r w:rsidR="00A909B9" w:rsidRPr="00F766A9">
        <w:rPr>
          <w:rFonts w:cs="Arial"/>
          <w:bCs w:val="0"/>
          <w:color w:val="000000" w:themeColor="text1"/>
        </w:rPr>
        <w:t>contrato de opción de compra de gas</w:t>
      </w:r>
      <w:r w:rsidRPr="00F766A9">
        <w:rPr>
          <w:rFonts w:cs="Arial"/>
          <w:color w:val="000000" w:themeColor="text1"/>
          <w:lang w:val="es-ES"/>
        </w:rPr>
        <w:t xml:space="preserve">. </w:t>
      </w:r>
      <w:r w:rsidRPr="00F766A9">
        <w:rPr>
          <w:rFonts w:cs="Arial"/>
          <w:bCs w:val="0"/>
          <w:color w:val="000000" w:themeColor="text1"/>
        </w:rPr>
        <w:t xml:space="preserve">Deberá ser igual o inferior a la </w:t>
      </w:r>
      <w:r w:rsidRPr="00F766A9">
        <w:rPr>
          <w:rFonts w:cs="Arial"/>
          <w:bCs w:val="0"/>
          <w:color w:val="000000" w:themeColor="text1"/>
          <w:lang w:val="es-CO"/>
        </w:rPr>
        <w:t xml:space="preserve">cantidad importada </w:t>
      </w:r>
      <w:r w:rsidRPr="00F766A9">
        <w:rPr>
          <w:rFonts w:cs="Arial"/>
          <w:bCs w:val="0"/>
          <w:color w:val="000000" w:themeColor="text1"/>
        </w:rPr>
        <w:t xml:space="preserve">disponible para la venta, </w:t>
      </w:r>
      <w:r w:rsidRPr="00F766A9">
        <w:rPr>
          <w:rFonts w:cs="Arial"/>
          <w:bCs w:val="0"/>
          <w:color w:val="000000" w:themeColor="text1"/>
          <w:lang w:val="es-CO"/>
        </w:rPr>
        <w:t>CI</w:t>
      </w:r>
      <w:r w:rsidRPr="00F766A9">
        <w:rPr>
          <w:rFonts w:cs="Arial"/>
          <w:bCs w:val="0"/>
          <w:color w:val="000000" w:themeColor="text1"/>
        </w:rPr>
        <w:t>DV, declarada según lo señalado en el Decreto 2100 de 2011</w:t>
      </w:r>
      <w:r w:rsidR="00F35935" w:rsidRPr="00F766A9">
        <w:rPr>
          <w:rFonts w:cs="Arial"/>
          <w:bCs w:val="0"/>
          <w:color w:val="000000" w:themeColor="text1"/>
          <w:lang w:val="es-CO"/>
        </w:rPr>
        <w:t xml:space="preserve"> o aquel que lo </w:t>
      </w:r>
      <w:r w:rsidR="00F35935" w:rsidRPr="00F766A9">
        <w:rPr>
          <w:rFonts w:cs="Arial"/>
          <w:color w:val="000000" w:themeColor="text1"/>
          <w:lang w:val="es-ES"/>
        </w:rPr>
        <w:t>modifique o sustituya</w:t>
      </w:r>
      <w:r w:rsidRPr="00F766A9">
        <w:rPr>
          <w:rFonts w:cs="Arial"/>
          <w:bCs w:val="0"/>
          <w:color w:val="000000" w:themeColor="text1"/>
        </w:rPr>
        <w:t>.</w:t>
      </w:r>
    </w:p>
    <w:p w14:paraId="1B1F4A5A" w14:textId="77777777" w:rsidR="00D63932" w:rsidRPr="00F766A9" w:rsidRDefault="00D63932" w:rsidP="00483BFD">
      <w:pPr>
        <w:pStyle w:val="ARTICULOS"/>
        <w:numPr>
          <w:ilvl w:val="0"/>
          <w:numId w:val="0"/>
        </w:numPr>
        <w:rPr>
          <w:rFonts w:cs="Arial"/>
          <w:color w:val="000000" w:themeColor="text1"/>
          <w:lang w:val="es-ES"/>
        </w:rPr>
      </w:pPr>
    </w:p>
    <w:p w14:paraId="328D01D8" w14:textId="77777777" w:rsidR="00F43046" w:rsidRDefault="00F43046" w:rsidP="00483BFD">
      <w:pPr>
        <w:ind w:left="0"/>
        <w:jc w:val="both"/>
        <w:rPr>
          <w:rFonts w:ascii="Bookman Old Style" w:hAnsi="Bookman Old Style" w:cs="Arial"/>
          <w:b/>
          <w:bCs/>
          <w:color w:val="000000" w:themeColor="text1"/>
        </w:rPr>
      </w:pPr>
    </w:p>
    <w:p w14:paraId="668C8DF6" w14:textId="77777777" w:rsidR="00F43046" w:rsidRDefault="00F43046" w:rsidP="00483BFD">
      <w:pPr>
        <w:ind w:left="0"/>
        <w:jc w:val="both"/>
        <w:rPr>
          <w:rFonts w:ascii="Bookman Old Style" w:hAnsi="Bookman Old Style" w:cs="Arial"/>
          <w:b/>
          <w:bCs/>
          <w:color w:val="000000" w:themeColor="text1"/>
        </w:rPr>
      </w:pPr>
    </w:p>
    <w:p w14:paraId="1A74182B" w14:textId="2E147C75" w:rsidR="002E7392" w:rsidRPr="00F766A9" w:rsidRDefault="00FF03A0" w:rsidP="00483BFD">
      <w:pPr>
        <w:ind w:left="0"/>
        <w:jc w:val="both"/>
        <w:rPr>
          <w:rFonts w:ascii="Bookman Old Style" w:hAnsi="Bookman Old Style" w:cs="Arial"/>
          <w:bCs/>
          <w:color w:val="000000" w:themeColor="text1"/>
        </w:rPr>
      </w:pPr>
      <w:r w:rsidRPr="00F766A9">
        <w:rPr>
          <w:rFonts w:ascii="Bookman Old Style" w:hAnsi="Bookman Old Style" w:cs="Arial"/>
          <w:b/>
          <w:bCs/>
          <w:color w:val="000000" w:themeColor="text1"/>
        </w:rPr>
        <w:t xml:space="preserve">Oferta de </w:t>
      </w:r>
      <w:r w:rsidR="00846EBD" w:rsidRPr="00F766A9">
        <w:rPr>
          <w:rFonts w:ascii="Bookman Old Style" w:hAnsi="Bookman Old Style" w:cs="Arial"/>
          <w:b/>
          <w:bCs/>
          <w:color w:val="000000" w:themeColor="text1"/>
        </w:rPr>
        <w:t>producción total disponible para la venta</w:t>
      </w:r>
      <w:r w:rsidR="002E7392" w:rsidRPr="00F766A9">
        <w:rPr>
          <w:rFonts w:ascii="Bookman Old Style" w:hAnsi="Bookman Old Style" w:cs="Arial"/>
          <w:b/>
          <w:bCs/>
          <w:color w:val="000000" w:themeColor="text1"/>
        </w:rPr>
        <w:t xml:space="preserve"> en </w:t>
      </w:r>
      <w:r w:rsidR="00761A28" w:rsidRPr="00F766A9">
        <w:rPr>
          <w:rFonts w:ascii="Bookman Old Style" w:hAnsi="Bookman Old Style" w:cs="Arial"/>
          <w:b/>
          <w:bCs/>
          <w:color w:val="000000" w:themeColor="text1"/>
        </w:rPr>
        <w:t>f</w:t>
      </w:r>
      <w:r w:rsidR="002E7392" w:rsidRPr="00F766A9">
        <w:rPr>
          <w:rFonts w:ascii="Bookman Old Style" w:hAnsi="Bookman Old Style" w:cs="Arial"/>
          <w:b/>
          <w:bCs/>
          <w:color w:val="000000" w:themeColor="text1"/>
        </w:rPr>
        <w:t>irme</w:t>
      </w:r>
      <w:r w:rsidR="00464F48" w:rsidRPr="00F766A9">
        <w:rPr>
          <w:rFonts w:ascii="Bookman Old Style" w:hAnsi="Bookman Old Style" w:cs="Arial"/>
          <w:b/>
          <w:bCs/>
          <w:color w:val="000000" w:themeColor="text1"/>
        </w:rPr>
        <w:t>,</w:t>
      </w:r>
      <w:r w:rsidR="002E7392" w:rsidRPr="00F766A9">
        <w:rPr>
          <w:rFonts w:ascii="Bookman Old Style" w:hAnsi="Bookman Old Style" w:cs="Arial"/>
          <w:b/>
          <w:bCs/>
          <w:color w:val="000000" w:themeColor="text1"/>
        </w:rPr>
        <w:t xml:space="preserve"> </w:t>
      </w:r>
      <w:r w:rsidR="00761A28" w:rsidRPr="00F766A9">
        <w:rPr>
          <w:rFonts w:ascii="Bookman Old Style" w:hAnsi="Bookman Old Style" w:cs="Arial"/>
          <w:b/>
          <w:bCs/>
          <w:color w:val="000000" w:themeColor="text1"/>
        </w:rPr>
        <w:t>o</w:t>
      </w:r>
      <w:r w:rsidR="00D63932" w:rsidRPr="00F766A9">
        <w:rPr>
          <w:rFonts w:ascii="Bookman Old Style" w:hAnsi="Bookman Old Style" w:cs="Arial"/>
          <w:b/>
          <w:bCs/>
          <w:color w:val="000000" w:themeColor="text1"/>
        </w:rPr>
        <w:t xml:space="preserve">ferta de </w:t>
      </w:r>
      <w:r w:rsidR="002E7392" w:rsidRPr="00F766A9">
        <w:rPr>
          <w:rFonts w:ascii="Bookman Old Style" w:hAnsi="Bookman Old Style" w:cs="Arial"/>
          <w:b/>
          <w:bCs/>
          <w:color w:val="000000" w:themeColor="text1"/>
        </w:rPr>
        <w:t>PTDVF:</w:t>
      </w:r>
      <w:r w:rsidR="002E7392" w:rsidRPr="00F766A9">
        <w:rPr>
          <w:rFonts w:ascii="Bookman Old Style" w:hAnsi="Bookman Old Style" w:cs="Arial"/>
          <w:bCs/>
          <w:color w:val="000000" w:themeColor="text1"/>
        </w:rPr>
        <w:t xml:space="preserve"> cantidad diaria promedio mes de gas natural, </w:t>
      </w:r>
      <w:r w:rsidR="006B491B" w:rsidRPr="00F766A9">
        <w:rPr>
          <w:rFonts w:ascii="Bookman Old Style" w:hAnsi="Bookman Old Style" w:cs="Arial"/>
          <w:bCs/>
          <w:color w:val="000000" w:themeColor="text1"/>
        </w:rPr>
        <w:t xml:space="preserve">expresada </w:t>
      </w:r>
      <w:r w:rsidR="002E7392" w:rsidRPr="00F766A9">
        <w:rPr>
          <w:rFonts w:ascii="Bookman Old Style" w:hAnsi="Bookman Old Style" w:cs="Arial"/>
          <w:bCs/>
          <w:color w:val="000000" w:themeColor="text1"/>
        </w:rPr>
        <w:t>en GBTUD, por campo</w:t>
      </w:r>
      <w:r w:rsidR="00E55FE8" w:rsidRPr="00F766A9">
        <w:rPr>
          <w:rFonts w:ascii="Bookman Old Style" w:hAnsi="Bookman Old Style" w:cs="Arial"/>
          <w:bCs/>
          <w:color w:val="000000" w:themeColor="text1"/>
        </w:rPr>
        <w:t xml:space="preserve">, </w:t>
      </w:r>
      <w:r w:rsidR="002E7392" w:rsidRPr="00F766A9">
        <w:rPr>
          <w:rFonts w:ascii="Bookman Old Style" w:hAnsi="Bookman Old Style" w:cs="Arial"/>
          <w:bCs/>
          <w:color w:val="000000" w:themeColor="text1"/>
        </w:rPr>
        <w:t>punto de entrada al SNT</w:t>
      </w:r>
      <w:r w:rsidR="00EA46E5" w:rsidRPr="00F766A9">
        <w:rPr>
          <w:rFonts w:ascii="Bookman Old Style" w:hAnsi="Bookman Old Style" w:cs="Arial"/>
          <w:bCs/>
          <w:color w:val="000000" w:themeColor="text1"/>
        </w:rPr>
        <w:t>,</w:t>
      </w:r>
      <w:r w:rsidR="00E55FE8" w:rsidRPr="00F766A9">
        <w:rPr>
          <w:rFonts w:ascii="Bookman Old Style" w:hAnsi="Bookman Old Style" w:cs="Arial"/>
          <w:bCs/>
          <w:color w:val="000000" w:themeColor="text1"/>
        </w:rPr>
        <w:t xml:space="preserve"> o</w:t>
      </w:r>
      <w:r w:rsidR="00EA46E5" w:rsidRPr="00F766A9">
        <w:rPr>
          <w:rFonts w:ascii="Bookman Old Style" w:hAnsi="Bookman Old Style" w:cs="Arial"/>
          <w:bCs/>
          <w:color w:val="000000" w:themeColor="text1"/>
        </w:rPr>
        <w:t xml:space="preserve"> por</w:t>
      </w:r>
      <w:r w:rsidR="00E55FE8" w:rsidRPr="00F766A9">
        <w:rPr>
          <w:rFonts w:ascii="Bookman Old Style" w:hAnsi="Bookman Old Style" w:cs="Arial"/>
          <w:bCs/>
          <w:color w:val="000000" w:themeColor="text1"/>
        </w:rPr>
        <w:t xml:space="preserve"> punto del SNT que corresponda al sitio de inicio o terminación de alguno de los tramos de gasoductos definidos para efectos tarifarios</w:t>
      </w:r>
      <w:r w:rsidR="002E7392" w:rsidRPr="00F766A9">
        <w:rPr>
          <w:rFonts w:ascii="Bookman Old Style" w:hAnsi="Bookman Old Style" w:cs="Arial"/>
          <w:bCs/>
          <w:color w:val="000000" w:themeColor="text1"/>
        </w:rPr>
        <w:t xml:space="preserve">, que un </w:t>
      </w:r>
      <w:r w:rsidR="002E52A2" w:rsidRPr="00F766A9">
        <w:rPr>
          <w:rFonts w:ascii="Bookman Old Style" w:hAnsi="Bookman Old Style" w:cs="Arial"/>
          <w:bCs/>
          <w:color w:val="000000" w:themeColor="text1"/>
        </w:rPr>
        <w:t>productor-comercializador</w:t>
      </w:r>
      <w:r w:rsidR="002E7392" w:rsidRPr="00F766A9">
        <w:rPr>
          <w:rFonts w:ascii="Bookman Old Style" w:hAnsi="Bookman Old Style" w:cs="Arial"/>
          <w:bCs/>
          <w:color w:val="000000" w:themeColor="text1"/>
        </w:rPr>
        <w:t xml:space="preserve"> está dispuesto a ofrecer bajo </w:t>
      </w:r>
      <w:r w:rsidR="00106B1A" w:rsidRPr="00F766A9">
        <w:rPr>
          <w:rFonts w:ascii="Bookman Old Style" w:hAnsi="Bookman Old Style" w:cs="Arial"/>
          <w:bCs/>
          <w:color w:val="000000" w:themeColor="text1"/>
        </w:rPr>
        <w:t xml:space="preserve">las </w:t>
      </w:r>
      <w:r w:rsidR="002E7392" w:rsidRPr="00F766A9">
        <w:rPr>
          <w:rFonts w:ascii="Bookman Old Style" w:hAnsi="Bookman Old Style" w:cs="Arial"/>
          <w:bCs/>
          <w:color w:val="000000" w:themeColor="text1"/>
        </w:rPr>
        <w:t>modalidad</w:t>
      </w:r>
      <w:r w:rsidR="00106B1A" w:rsidRPr="00F766A9">
        <w:rPr>
          <w:rFonts w:ascii="Bookman Old Style" w:hAnsi="Bookman Old Style" w:cs="Arial"/>
          <w:bCs/>
          <w:color w:val="000000" w:themeColor="text1"/>
        </w:rPr>
        <w:t>es</w:t>
      </w:r>
      <w:r w:rsidR="002E7392" w:rsidRPr="00F766A9">
        <w:rPr>
          <w:rFonts w:ascii="Bookman Old Style" w:hAnsi="Bookman Old Style" w:cs="Arial"/>
          <w:bCs/>
          <w:color w:val="000000" w:themeColor="text1"/>
        </w:rPr>
        <w:t xml:space="preserve"> </w:t>
      </w:r>
      <w:r w:rsidR="005A7EA3" w:rsidRPr="00F766A9">
        <w:rPr>
          <w:rFonts w:ascii="Bookman Old Style" w:hAnsi="Bookman Old Style" w:cs="Arial"/>
          <w:bCs/>
          <w:color w:val="000000" w:themeColor="text1"/>
        </w:rPr>
        <w:t xml:space="preserve">que garantizan firmeza según </w:t>
      </w:r>
      <w:r w:rsidR="0064385D" w:rsidRPr="00F766A9">
        <w:rPr>
          <w:rFonts w:ascii="Bookman Old Style" w:hAnsi="Bookman Old Style" w:cs="Arial"/>
          <w:bCs/>
          <w:color w:val="000000" w:themeColor="text1"/>
        </w:rPr>
        <w:t>lo</w:t>
      </w:r>
      <w:r w:rsidR="005A7EA3" w:rsidRPr="00F766A9">
        <w:rPr>
          <w:rFonts w:ascii="Bookman Old Style" w:hAnsi="Bookman Old Style" w:cs="Arial"/>
          <w:bCs/>
          <w:color w:val="000000" w:themeColor="text1"/>
        </w:rPr>
        <w:t xml:space="preserve"> </w:t>
      </w:r>
      <w:r w:rsidR="0064385D" w:rsidRPr="00F766A9">
        <w:rPr>
          <w:rFonts w:ascii="Bookman Old Style" w:hAnsi="Bookman Old Style" w:cs="Arial"/>
          <w:bCs/>
          <w:color w:val="000000" w:themeColor="text1"/>
        </w:rPr>
        <w:t>dispuesto</w:t>
      </w:r>
      <w:r w:rsidR="005A7EA3" w:rsidRPr="00F766A9">
        <w:rPr>
          <w:rFonts w:ascii="Bookman Old Style" w:hAnsi="Bookman Old Style" w:cs="Arial"/>
          <w:bCs/>
          <w:color w:val="000000" w:themeColor="text1"/>
        </w:rPr>
        <w:t xml:space="preserve"> en la presente resolución</w:t>
      </w:r>
      <w:r w:rsidR="002E7392" w:rsidRPr="00F766A9">
        <w:rPr>
          <w:rFonts w:ascii="Bookman Old Style" w:hAnsi="Bookman Old Style" w:cs="Arial"/>
          <w:bCs/>
          <w:color w:val="000000" w:themeColor="text1"/>
        </w:rPr>
        <w:t>.</w:t>
      </w:r>
      <w:r w:rsidR="00106B1A" w:rsidRPr="00F766A9">
        <w:rPr>
          <w:rFonts w:ascii="Bookman Old Style" w:hAnsi="Bookman Old Style" w:cs="Arial"/>
          <w:bCs/>
          <w:color w:val="000000" w:themeColor="text1"/>
        </w:rPr>
        <w:t xml:space="preserve"> Deberá ser igual o inferior a la producción total disponible para la venta, PTDV, declarada según lo señalado en el Decreto 2100 de 2011</w:t>
      </w:r>
      <w:r w:rsidR="00F35935" w:rsidRPr="00F766A9">
        <w:rPr>
          <w:rFonts w:ascii="Bookman Old Style" w:hAnsi="Bookman Old Style" w:cs="Arial"/>
          <w:bCs/>
          <w:color w:val="000000" w:themeColor="text1"/>
        </w:rPr>
        <w:t xml:space="preserve"> </w:t>
      </w:r>
      <w:r w:rsidR="00F35935" w:rsidRPr="00F766A9">
        <w:rPr>
          <w:rFonts w:ascii="Bookman Old Style" w:hAnsi="Bookman Old Style" w:cs="Arial"/>
          <w:bCs/>
          <w:color w:val="000000" w:themeColor="text1"/>
          <w:lang w:val="es-CO"/>
        </w:rPr>
        <w:t xml:space="preserve">o aquel que lo </w:t>
      </w:r>
      <w:r w:rsidR="00F35935" w:rsidRPr="00F766A9">
        <w:rPr>
          <w:rFonts w:ascii="Bookman Old Style" w:hAnsi="Bookman Old Style" w:cs="Arial"/>
          <w:color w:val="000000" w:themeColor="text1"/>
        </w:rPr>
        <w:t>modifique o sustituya</w:t>
      </w:r>
      <w:r w:rsidR="00106B1A" w:rsidRPr="00F766A9">
        <w:rPr>
          <w:rFonts w:ascii="Bookman Old Style" w:hAnsi="Bookman Old Style" w:cs="Arial"/>
          <w:bCs/>
          <w:color w:val="000000" w:themeColor="text1"/>
        </w:rPr>
        <w:t>.</w:t>
      </w:r>
    </w:p>
    <w:p w14:paraId="72CFE94F" w14:textId="77777777" w:rsidR="002E7392" w:rsidRPr="00F766A9" w:rsidRDefault="002E7392" w:rsidP="00483BFD">
      <w:pPr>
        <w:ind w:left="0"/>
        <w:jc w:val="both"/>
        <w:rPr>
          <w:rFonts w:ascii="Bookman Old Style" w:hAnsi="Bookman Old Style" w:cs="Arial"/>
          <w:bCs/>
          <w:color w:val="000000" w:themeColor="text1"/>
        </w:rPr>
      </w:pPr>
    </w:p>
    <w:p w14:paraId="2D3664AD" w14:textId="77777777" w:rsidR="005D4E62" w:rsidRPr="00F766A9" w:rsidRDefault="005D4E62" w:rsidP="00483BFD">
      <w:pPr>
        <w:pStyle w:val="ARTICULOS"/>
        <w:numPr>
          <w:ilvl w:val="0"/>
          <w:numId w:val="0"/>
        </w:numPr>
        <w:rPr>
          <w:rFonts w:cs="Arial"/>
          <w:color w:val="000000" w:themeColor="text1"/>
          <w:lang w:val="es-ES"/>
        </w:rPr>
      </w:pPr>
      <w:r w:rsidRPr="00F766A9">
        <w:rPr>
          <w:rFonts w:cs="Arial"/>
          <w:b/>
          <w:color w:val="000000" w:themeColor="text1"/>
          <w:lang w:val="es-ES"/>
        </w:rPr>
        <w:t>Participantes del mercado:</w:t>
      </w:r>
      <w:r w:rsidRPr="00F766A9">
        <w:rPr>
          <w:rFonts w:cs="Arial"/>
          <w:color w:val="000000" w:themeColor="text1"/>
          <w:lang w:val="es-ES"/>
        </w:rPr>
        <w:t xml:space="preserve"> personas jurídicas entre las cuales se dan las relaciones operativas y/o comerciales de compra, venta, cesión, suministro y/o transporte de gas natural, comenzando desde la producción y pasando por los sistemas de transporte hasta alcanzar el punto de salida de un usuario. Son participantes los productores-comercializadores, los comercializadores de gas importado, los procesadores de gas en el SNT, los transportadores, </w:t>
      </w:r>
      <w:r w:rsidR="00E47074" w:rsidRPr="00F766A9">
        <w:rPr>
          <w:rFonts w:cs="Arial"/>
          <w:color w:val="000000" w:themeColor="text1"/>
          <w:lang w:val="es-ES"/>
        </w:rPr>
        <w:t xml:space="preserve">los distribuidores, </w:t>
      </w:r>
      <w:r w:rsidRPr="00F766A9">
        <w:rPr>
          <w:rFonts w:cs="Arial"/>
          <w:color w:val="000000" w:themeColor="text1"/>
          <w:lang w:val="es-ES"/>
        </w:rPr>
        <w:t>los comercializadores, los almacenadores y los usuarios no regulados.</w:t>
      </w:r>
    </w:p>
    <w:p w14:paraId="1AC106C2" w14:textId="77777777" w:rsidR="005D4E62" w:rsidRPr="00F766A9" w:rsidRDefault="005D4E62" w:rsidP="00483BFD">
      <w:pPr>
        <w:ind w:left="0"/>
        <w:jc w:val="both"/>
        <w:rPr>
          <w:rFonts w:ascii="Bookman Old Style" w:hAnsi="Bookman Old Style" w:cs="Arial"/>
          <w:bCs/>
          <w:color w:val="000000" w:themeColor="text1"/>
        </w:rPr>
      </w:pPr>
    </w:p>
    <w:p w14:paraId="7A2D0602" w14:textId="77777777" w:rsidR="0005424A" w:rsidRPr="00F766A9" w:rsidRDefault="001D026A" w:rsidP="00483BFD">
      <w:pPr>
        <w:pStyle w:val="ARTICULOS"/>
        <w:numPr>
          <w:ilvl w:val="0"/>
          <w:numId w:val="0"/>
        </w:numPr>
        <w:rPr>
          <w:rFonts w:cs="Arial"/>
          <w:color w:val="000000" w:themeColor="text1"/>
          <w:lang w:val="es-ES"/>
        </w:rPr>
      </w:pPr>
      <w:r w:rsidRPr="00F766A9">
        <w:rPr>
          <w:rFonts w:cs="Arial"/>
          <w:b/>
          <w:color w:val="000000" w:themeColor="text1"/>
          <w:lang w:val="es-ES"/>
        </w:rPr>
        <w:t>Procesador</w:t>
      </w:r>
      <w:r w:rsidR="00D50999" w:rsidRPr="00F766A9">
        <w:rPr>
          <w:rFonts w:cs="Arial"/>
          <w:b/>
          <w:color w:val="000000" w:themeColor="text1"/>
          <w:lang w:val="es-ES"/>
        </w:rPr>
        <w:t xml:space="preserve"> de </w:t>
      </w:r>
      <w:r w:rsidR="002E52A2" w:rsidRPr="00F766A9">
        <w:rPr>
          <w:rFonts w:cs="Arial"/>
          <w:b/>
          <w:color w:val="000000" w:themeColor="text1"/>
          <w:lang w:val="es-ES"/>
        </w:rPr>
        <w:t>g</w:t>
      </w:r>
      <w:r w:rsidR="00D50999" w:rsidRPr="00F766A9">
        <w:rPr>
          <w:rFonts w:cs="Arial"/>
          <w:b/>
          <w:color w:val="000000" w:themeColor="text1"/>
          <w:lang w:val="es-ES"/>
        </w:rPr>
        <w:t>as en el SNT:</w:t>
      </w:r>
      <w:r w:rsidR="00D50999" w:rsidRPr="00F766A9">
        <w:rPr>
          <w:rFonts w:cs="Arial"/>
          <w:color w:val="000000" w:themeColor="text1"/>
          <w:lang w:val="es-ES"/>
        </w:rPr>
        <w:t xml:space="preserve"> </w:t>
      </w:r>
      <w:r w:rsidR="002358B9" w:rsidRPr="00F766A9">
        <w:rPr>
          <w:rFonts w:cs="Arial"/>
          <w:color w:val="000000" w:themeColor="text1"/>
          <w:lang w:val="es-ES"/>
        </w:rPr>
        <w:t>participante del mercado</w:t>
      </w:r>
      <w:r w:rsidR="0005424A" w:rsidRPr="00F766A9">
        <w:rPr>
          <w:rFonts w:cs="Arial"/>
          <w:color w:val="000000" w:themeColor="text1"/>
          <w:lang w:val="es-ES"/>
        </w:rPr>
        <w:t xml:space="preserve"> que toma gas natural en un punto de salida del SNT dentro de las condiciones de calidad establecidas en el RUT, le extrae componentes e inyecta el gas natural residual al SNT dentro de las condiciones de calidad señaladas en el RUT. </w:t>
      </w:r>
      <w:r w:rsidR="008F67D9" w:rsidRPr="00F766A9">
        <w:rPr>
          <w:rFonts w:cs="Arial"/>
          <w:color w:val="000000" w:themeColor="text1"/>
          <w:lang w:val="es-ES"/>
        </w:rPr>
        <w:t>Su</w:t>
      </w:r>
      <w:r w:rsidR="000A5F2E" w:rsidRPr="00F766A9">
        <w:rPr>
          <w:rFonts w:cs="Arial"/>
          <w:color w:val="000000" w:themeColor="text1"/>
          <w:lang w:val="es-ES"/>
        </w:rPr>
        <w:t xml:space="preserve"> participación </w:t>
      </w:r>
      <w:r w:rsidR="008F67D9" w:rsidRPr="00F766A9">
        <w:rPr>
          <w:rFonts w:cs="Arial"/>
          <w:color w:val="000000" w:themeColor="text1"/>
          <w:lang w:val="es-ES"/>
        </w:rPr>
        <w:t xml:space="preserve">en el mercado mayorista de gas natural </w:t>
      </w:r>
      <w:r w:rsidR="000A5F2E" w:rsidRPr="00F766A9">
        <w:rPr>
          <w:rFonts w:cs="Arial"/>
          <w:color w:val="000000" w:themeColor="text1"/>
          <w:lang w:val="es-ES"/>
        </w:rPr>
        <w:t xml:space="preserve">será objeto de regulación </w:t>
      </w:r>
      <w:r w:rsidR="008F67D9" w:rsidRPr="00F766A9">
        <w:rPr>
          <w:rFonts w:cs="Arial"/>
          <w:color w:val="000000" w:themeColor="text1"/>
          <w:lang w:val="es-ES"/>
        </w:rPr>
        <w:t>aparte</w:t>
      </w:r>
      <w:r w:rsidR="000A5F2E" w:rsidRPr="00F766A9">
        <w:rPr>
          <w:rFonts w:cs="Arial"/>
          <w:color w:val="000000" w:themeColor="text1"/>
          <w:lang w:val="es-ES"/>
        </w:rPr>
        <w:t>.</w:t>
      </w:r>
    </w:p>
    <w:p w14:paraId="2C4C6A25" w14:textId="77777777" w:rsidR="00D50999" w:rsidRPr="00F766A9" w:rsidRDefault="00D50999" w:rsidP="00483BFD">
      <w:pPr>
        <w:pStyle w:val="ARTICULOS"/>
        <w:numPr>
          <w:ilvl w:val="0"/>
          <w:numId w:val="0"/>
        </w:numPr>
        <w:rPr>
          <w:rFonts w:cs="Arial"/>
          <w:color w:val="000000" w:themeColor="text1"/>
          <w:lang w:val="es-ES"/>
        </w:rPr>
      </w:pPr>
    </w:p>
    <w:p w14:paraId="0A90EB2E" w14:textId="77777777" w:rsidR="005F562F" w:rsidRPr="00F766A9" w:rsidRDefault="002C4C14"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Proceso </w:t>
      </w:r>
      <w:r w:rsidR="00AC2CDE" w:rsidRPr="00F766A9">
        <w:rPr>
          <w:rFonts w:cs="Arial"/>
          <w:b/>
          <w:color w:val="000000" w:themeColor="text1"/>
          <w:lang w:val="es-ES"/>
        </w:rPr>
        <w:t>ú</w:t>
      </w:r>
      <w:r w:rsidRPr="00F766A9">
        <w:rPr>
          <w:rFonts w:cs="Arial"/>
          <w:b/>
          <w:color w:val="000000" w:themeColor="text1"/>
          <w:lang w:val="es-ES"/>
        </w:rPr>
        <w:t xml:space="preserve">selo o </w:t>
      </w:r>
      <w:r w:rsidR="00AC2CDE" w:rsidRPr="00F766A9">
        <w:rPr>
          <w:rFonts w:cs="Arial"/>
          <w:b/>
          <w:color w:val="000000" w:themeColor="text1"/>
          <w:lang w:val="es-ES"/>
        </w:rPr>
        <w:t>v</w:t>
      </w:r>
      <w:r w:rsidRPr="00F766A9">
        <w:rPr>
          <w:rFonts w:cs="Arial"/>
          <w:b/>
          <w:color w:val="000000" w:themeColor="text1"/>
          <w:lang w:val="es-ES"/>
        </w:rPr>
        <w:t>éndalo</w:t>
      </w:r>
      <w:r w:rsidR="004B7CE2" w:rsidRPr="00F766A9">
        <w:rPr>
          <w:rFonts w:cs="Arial"/>
          <w:b/>
          <w:color w:val="000000" w:themeColor="text1"/>
          <w:lang w:val="es-ES"/>
        </w:rPr>
        <w:t xml:space="preserve"> de corto plazo</w:t>
      </w:r>
      <w:r w:rsidR="006B491B" w:rsidRPr="00F766A9">
        <w:rPr>
          <w:rFonts w:cs="Arial"/>
          <w:b/>
          <w:color w:val="000000" w:themeColor="text1"/>
          <w:lang w:val="es-ES"/>
        </w:rPr>
        <w:t>:</w:t>
      </w:r>
      <w:r w:rsidR="00F669AB" w:rsidRPr="00F766A9">
        <w:rPr>
          <w:rFonts w:cs="Arial"/>
          <w:color w:val="000000" w:themeColor="text1"/>
          <w:lang w:val="es-ES"/>
        </w:rPr>
        <w:t xml:space="preserve"> </w:t>
      </w:r>
      <w:r w:rsidR="00790034" w:rsidRPr="00F766A9">
        <w:rPr>
          <w:rFonts w:cs="Arial"/>
          <w:color w:val="000000" w:themeColor="text1"/>
          <w:lang w:val="es-ES"/>
        </w:rPr>
        <w:t>m</w:t>
      </w:r>
      <w:r w:rsidR="00F669AB" w:rsidRPr="00F766A9">
        <w:rPr>
          <w:rFonts w:cs="Arial"/>
          <w:color w:val="000000" w:themeColor="text1"/>
          <w:lang w:val="es-ES"/>
        </w:rPr>
        <w:t>ecanismo por medio del cual se pone a disposición de los interesados el gas natural y</w:t>
      </w:r>
      <w:r w:rsidR="00AF4340" w:rsidRPr="00F766A9">
        <w:rPr>
          <w:rFonts w:cs="Arial"/>
          <w:color w:val="000000" w:themeColor="text1"/>
          <w:lang w:val="es-ES"/>
        </w:rPr>
        <w:t>/o</w:t>
      </w:r>
      <w:r w:rsidR="00F669AB" w:rsidRPr="00F766A9">
        <w:rPr>
          <w:rFonts w:cs="Arial"/>
          <w:color w:val="000000" w:themeColor="text1"/>
          <w:lang w:val="es-ES"/>
        </w:rPr>
        <w:t xml:space="preserve"> la capacidad de transporte que hayan sido contratados en el </w:t>
      </w:r>
      <w:r w:rsidR="00582B8C" w:rsidRPr="00F766A9">
        <w:rPr>
          <w:rFonts w:cs="Arial"/>
          <w:color w:val="000000" w:themeColor="text1"/>
          <w:lang w:val="es-ES"/>
        </w:rPr>
        <w:t>mercado primario</w:t>
      </w:r>
      <w:r w:rsidR="00F669AB" w:rsidRPr="00F766A9">
        <w:rPr>
          <w:rFonts w:cs="Arial"/>
          <w:color w:val="000000" w:themeColor="text1"/>
          <w:lang w:val="es-ES"/>
        </w:rPr>
        <w:t xml:space="preserve"> y no hayan sido nominados para el </w:t>
      </w:r>
      <w:r w:rsidR="004B7CE2" w:rsidRPr="00F766A9">
        <w:rPr>
          <w:rFonts w:cs="Arial"/>
          <w:color w:val="000000" w:themeColor="text1"/>
          <w:lang w:val="es-ES"/>
        </w:rPr>
        <w:t xml:space="preserve">siguiente </w:t>
      </w:r>
      <w:r w:rsidR="00846EBD" w:rsidRPr="00F766A9">
        <w:rPr>
          <w:rFonts w:cs="Arial"/>
          <w:color w:val="000000" w:themeColor="text1"/>
          <w:lang w:val="es-ES"/>
        </w:rPr>
        <w:t>día de gas</w:t>
      </w:r>
      <w:r w:rsidR="00F669AB" w:rsidRPr="00F766A9">
        <w:rPr>
          <w:rFonts w:cs="Arial"/>
          <w:color w:val="000000" w:themeColor="text1"/>
          <w:lang w:val="es-ES"/>
        </w:rPr>
        <w:t>.</w:t>
      </w:r>
    </w:p>
    <w:p w14:paraId="749B001A" w14:textId="77777777" w:rsidR="005F562F" w:rsidRPr="00F766A9" w:rsidRDefault="005F562F" w:rsidP="00483BFD">
      <w:pPr>
        <w:pStyle w:val="ARTICULOS"/>
        <w:numPr>
          <w:ilvl w:val="0"/>
          <w:numId w:val="0"/>
        </w:numPr>
        <w:rPr>
          <w:rFonts w:cs="Arial"/>
          <w:color w:val="000000" w:themeColor="text1"/>
          <w:lang w:val="es-ES"/>
        </w:rPr>
      </w:pPr>
    </w:p>
    <w:p w14:paraId="795FCEB7" w14:textId="77777777" w:rsidR="004B7CE2" w:rsidRPr="00F766A9" w:rsidRDefault="004B7CE2" w:rsidP="00483BFD">
      <w:pPr>
        <w:pStyle w:val="ARTICULOS"/>
        <w:numPr>
          <w:ilvl w:val="0"/>
          <w:numId w:val="0"/>
        </w:numPr>
        <w:rPr>
          <w:rFonts w:cs="Arial"/>
          <w:color w:val="000000" w:themeColor="text1"/>
          <w:lang w:val="es-ES"/>
        </w:rPr>
      </w:pPr>
      <w:r w:rsidRPr="00F766A9">
        <w:rPr>
          <w:rFonts w:cs="Arial"/>
          <w:b/>
          <w:color w:val="000000" w:themeColor="text1"/>
          <w:lang w:val="es-ES"/>
        </w:rPr>
        <w:t>Proceso úselo o véndalo de largo plazo:</w:t>
      </w:r>
      <w:r w:rsidRPr="00F766A9">
        <w:rPr>
          <w:rFonts w:cs="Arial"/>
          <w:color w:val="000000" w:themeColor="text1"/>
          <w:lang w:val="es-ES"/>
        </w:rPr>
        <w:t xml:space="preserve"> mecanismo por medio del cual se pone a disposición de los interesados la capacidad de transporte que haya sido contratada en el mercado primario y cuyo uso no se prevea </w:t>
      </w:r>
      <w:r w:rsidR="007F7077" w:rsidRPr="00F766A9">
        <w:rPr>
          <w:rFonts w:cs="Arial"/>
          <w:color w:val="000000" w:themeColor="text1"/>
          <w:lang w:val="es-ES"/>
        </w:rPr>
        <w:t>en los términos de esta Resolución</w:t>
      </w:r>
      <w:r w:rsidRPr="00F766A9">
        <w:rPr>
          <w:rFonts w:cs="Arial"/>
          <w:color w:val="000000" w:themeColor="text1"/>
          <w:lang w:val="es-ES"/>
        </w:rPr>
        <w:t>.</w:t>
      </w:r>
    </w:p>
    <w:p w14:paraId="6B8A4A9F" w14:textId="77777777" w:rsidR="0005424A" w:rsidRPr="00F766A9" w:rsidRDefault="0005424A" w:rsidP="00483BFD">
      <w:pPr>
        <w:pStyle w:val="ARTICULOS"/>
        <w:numPr>
          <w:ilvl w:val="0"/>
          <w:numId w:val="0"/>
        </w:numPr>
        <w:rPr>
          <w:rFonts w:cs="Arial"/>
          <w:b/>
          <w:color w:val="000000" w:themeColor="text1"/>
          <w:lang w:val="es-ES"/>
        </w:rPr>
      </w:pPr>
    </w:p>
    <w:p w14:paraId="335DB79D" w14:textId="77777777" w:rsidR="004E74C8" w:rsidRPr="00F766A9" w:rsidRDefault="004E74C8" w:rsidP="00483BFD">
      <w:pPr>
        <w:pStyle w:val="ARTICULOS"/>
        <w:numPr>
          <w:ilvl w:val="0"/>
          <w:numId w:val="0"/>
        </w:numPr>
        <w:rPr>
          <w:rFonts w:cs="Arial"/>
          <w:b/>
          <w:color w:val="000000" w:themeColor="text1"/>
          <w:lang w:val="es-ES"/>
        </w:rPr>
      </w:pPr>
      <w:r w:rsidRPr="00F766A9">
        <w:rPr>
          <w:rFonts w:cs="Arial"/>
          <w:b/>
          <w:color w:val="000000" w:themeColor="text1"/>
          <w:lang w:val="es-ES"/>
        </w:rPr>
        <w:t>Productor-comercializador:</w:t>
      </w:r>
      <w:r w:rsidRPr="00F766A9">
        <w:rPr>
          <w:rFonts w:cs="Arial"/>
          <w:color w:val="000000" w:themeColor="text1"/>
          <w:lang w:val="es-ES"/>
        </w:rPr>
        <w:t xml:space="preserve"> es el productor de gas natural que vende gas </w:t>
      </w:r>
      <w:r w:rsidR="00F33430" w:rsidRPr="00F766A9">
        <w:rPr>
          <w:rFonts w:cs="Arial"/>
          <w:color w:val="000000" w:themeColor="text1"/>
          <w:lang w:val="es-ES"/>
        </w:rPr>
        <w:t xml:space="preserve">en el </w:t>
      </w:r>
      <w:r w:rsidR="002358B9" w:rsidRPr="00F766A9">
        <w:rPr>
          <w:rFonts w:cs="Arial"/>
          <w:color w:val="000000" w:themeColor="text1"/>
          <w:lang w:val="es-ES"/>
        </w:rPr>
        <w:t xml:space="preserve">mercado </w:t>
      </w:r>
      <w:r w:rsidR="00C46D54" w:rsidRPr="00F766A9">
        <w:rPr>
          <w:rFonts w:cs="Arial"/>
          <w:color w:val="000000" w:themeColor="text1"/>
          <w:lang w:val="es-ES"/>
        </w:rPr>
        <w:t>primario</w:t>
      </w:r>
      <w:r w:rsidR="00844603" w:rsidRPr="00F766A9">
        <w:rPr>
          <w:rFonts w:cs="Arial"/>
          <w:color w:val="000000" w:themeColor="text1"/>
          <w:lang w:val="es-ES"/>
        </w:rPr>
        <w:t xml:space="preserve">, con entrega </w:t>
      </w:r>
      <w:r w:rsidR="00570511" w:rsidRPr="00F766A9">
        <w:rPr>
          <w:rFonts w:cs="Arial"/>
          <w:color w:val="000000" w:themeColor="text1"/>
          <w:lang w:val="es-ES"/>
        </w:rPr>
        <w:t xml:space="preserve">al comprador </w:t>
      </w:r>
      <w:r w:rsidR="00844603" w:rsidRPr="00F766A9">
        <w:rPr>
          <w:rFonts w:cs="Arial"/>
          <w:color w:val="000000" w:themeColor="text1"/>
          <w:lang w:val="es-ES"/>
        </w:rPr>
        <w:t xml:space="preserve">en </w:t>
      </w:r>
      <w:r w:rsidR="00E55FE8" w:rsidRPr="00F766A9">
        <w:rPr>
          <w:rFonts w:cs="Arial"/>
          <w:color w:val="000000" w:themeColor="text1"/>
          <w:lang w:val="es-ES"/>
        </w:rPr>
        <w:t xml:space="preserve">el campo, en </w:t>
      </w:r>
      <w:r w:rsidR="00844603" w:rsidRPr="00F766A9">
        <w:rPr>
          <w:rFonts w:cs="Arial"/>
          <w:color w:val="000000" w:themeColor="text1"/>
          <w:lang w:val="es-ES"/>
        </w:rPr>
        <w:t>un punto de entr</w:t>
      </w:r>
      <w:r w:rsidR="007D4AC8" w:rsidRPr="00F766A9">
        <w:rPr>
          <w:rFonts w:cs="Arial"/>
          <w:color w:val="000000" w:themeColor="text1"/>
          <w:lang w:val="es-ES"/>
        </w:rPr>
        <w:t>ada al SNT</w:t>
      </w:r>
      <w:r w:rsidR="00EA46E5" w:rsidRPr="00F766A9">
        <w:rPr>
          <w:rFonts w:cs="Arial"/>
          <w:color w:val="000000" w:themeColor="text1"/>
          <w:lang w:val="es-ES"/>
        </w:rPr>
        <w:t>,</w:t>
      </w:r>
      <w:r w:rsidR="007D4AC8" w:rsidRPr="00F766A9">
        <w:rPr>
          <w:rFonts w:cs="Arial"/>
          <w:color w:val="000000" w:themeColor="text1"/>
          <w:lang w:val="es-ES"/>
        </w:rPr>
        <w:t xml:space="preserve"> o en un punto del SNT que corresponda al sitio de inicio o terminación de alguno de los tramos de gasoductos definidos para efectos tarifarios</w:t>
      </w:r>
      <w:r w:rsidR="00C46D54" w:rsidRPr="00F766A9">
        <w:rPr>
          <w:rFonts w:cs="Arial"/>
          <w:color w:val="000000" w:themeColor="text1"/>
          <w:lang w:val="es-ES"/>
        </w:rPr>
        <w:t>.</w:t>
      </w:r>
      <w:r w:rsidR="002358B9" w:rsidRPr="00F766A9">
        <w:rPr>
          <w:rFonts w:cs="Arial"/>
          <w:color w:val="000000" w:themeColor="text1"/>
          <w:lang w:val="es-ES"/>
        </w:rPr>
        <w:t xml:space="preserve"> </w:t>
      </w:r>
      <w:r w:rsidR="00C46D54" w:rsidRPr="00F766A9">
        <w:rPr>
          <w:rFonts w:cs="Arial"/>
          <w:color w:val="000000" w:themeColor="text1"/>
          <w:lang w:val="es-ES"/>
        </w:rPr>
        <w:t>P</w:t>
      </w:r>
      <w:r w:rsidR="00611BAF" w:rsidRPr="00F766A9">
        <w:rPr>
          <w:rFonts w:cs="Arial"/>
          <w:color w:val="000000" w:themeColor="text1"/>
          <w:lang w:val="es-ES"/>
        </w:rPr>
        <w:t xml:space="preserve">uede comprar gas en </w:t>
      </w:r>
      <w:r w:rsidR="00C46D54" w:rsidRPr="00F766A9">
        <w:rPr>
          <w:rFonts w:cs="Arial"/>
          <w:color w:val="000000" w:themeColor="text1"/>
          <w:lang w:val="es-ES"/>
        </w:rPr>
        <w:t>e</w:t>
      </w:r>
      <w:r w:rsidR="00611BAF" w:rsidRPr="00F766A9">
        <w:rPr>
          <w:rFonts w:cs="Arial"/>
          <w:color w:val="000000" w:themeColor="text1"/>
          <w:lang w:val="es-ES"/>
        </w:rPr>
        <w:t xml:space="preserve">l </w:t>
      </w:r>
      <w:r w:rsidR="00030C8A" w:rsidRPr="00F766A9">
        <w:rPr>
          <w:rFonts w:cs="Arial"/>
          <w:color w:val="000000" w:themeColor="text1"/>
          <w:lang w:val="es-ES"/>
        </w:rPr>
        <w:t>mercado secundario</w:t>
      </w:r>
      <w:r w:rsidR="00C46D54" w:rsidRPr="00F766A9">
        <w:rPr>
          <w:rFonts w:cs="Arial"/>
          <w:color w:val="000000" w:themeColor="text1"/>
          <w:lang w:eastAsia="es-CO"/>
        </w:rPr>
        <w:t>, sin ser considerado un comercializador</w:t>
      </w:r>
      <w:r w:rsidR="00611BAF" w:rsidRPr="00F766A9">
        <w:rPr>
          <w:rFonts w:cs="Arial"/>
          <w:color w:val="000000" w:themeColor="text1"/>
          <w:lang w:val="es-ES"/>
        </w:rPr>
        <w:t xml:space="preserve">. El </w:t>
      </w:r>
      <w:r w:rsidR="002E52A2" w:rsidRPr="00F766A9">
        <w:rPr>
          <w:rFonts w:cs="Arial"/>
          <w:color w:val="000000" w:themeColor="text1"/>
          <w:lang w:val="es-ES"/>
        </w:rPr>
        <w:t>productor-comercializador</w:t>
      </w:r>
      <w:r w:rsidR="00611BAF" w:rsidRPr="00F766A9">
        <w:rPr>
          <w:rFonts w:cs="Arial"/>
          <w:color w:val="000000" w:themeColor="text1"/>
          <w:lang w:val="es-ES"/>
        </w:rPr>
        <w:t xml:space="preserve"> no podrá </w:t>
      </w:r>
      <w:r w:rsidR="005E0EDE" w:rsidRPr="00F766A9">
        <w:rPr>
          <w:rFonts w:cs="Arial"/>
          <w:color w:val="000000" w:themeColor="text1"/>
          <w:lang w:val="es-ES"/>
        </w:rPr>
        <w:t xml:space="preserve">realizar </w:t>
      </w:r>
      <w:r w:rsidR="005E0EDE" w:rsidRPr="00F766A9">
        <w:rPr>
          <w:color w:val="000000" w:themeColor="text1"/>
        </w:rPr>
        <w:t xml:space="preserve">transacciones de intermediación comercial de la compra de gas natural y su venta a usuarios </w:t>
      </w:r>
      <w:r w:rsidR="00844603" w:rsidRPr="00F766A9">
        <w:rPr>
          <w:color w:val="000000" w:themeColor="text1"/>
          <w:lang w:val="es-CO"/>
        </w:rPr>
        <w:t>finales</w:t>
      </w:r>
      <w:r w:rsidR="00611BAF" w:rsidRPr="00F766A9">
        <w:rPr>
          <w:rFonts w:cs="Arial"/>
          <w:color w:val="000000" w:themeColor="text1"/>
          <w:lang w:val="es-ES"/>
        </w:rPr>
        <w:t>.</w:t>
      </w:r>
      <w:r w:rsidR="00844603" w:rsidRPr="00F766A9">
        <w:rPr>
          <w:rFonts w:cs="Arial"/>
          <w:color w:val="000000" w:themeColor="text1"/>
          <w:lang w:val="es-ES"/>
        </w:rPr>
        <w:t xml:space="preserve"> </w:t>
      </w:r>
      <w:r w:rsidR="00844603" w:rsidRPr="00F766A9">
        <w:rPr>
          <w:rFonts w:cs="Arial"/>
          <w:bCs w:val="0"/>
          <w:color w:val="000000" w:themeColor="text1"/>
          <w:lang w:val="es-ES"/>
        </w:rPr>
        <w:t xml:space="preserve">En adición a lo dispuesto en la </w:t>
      </w:r>
      <w:r w:rsidR="00844603" w:rsidRPr="00F766A9">
        <w:rPr>
          <w:rFonts w:cs="Arial"/>
          <w:color w:val="000000" w:themeColor="text1"/>
          <w:lang w:val="es-ES"/>
        </w:rPr>
        <w:t>Resolución CREG 057 de 1996, el productor-comercializador no podrá tener interés económico en comercializadores, entendido el interés económico como los porcentajes de participación en el capital de una empresa que se establecen en el literal d) del artículo 6 de la Resolución CREG 057 de 1996.</w:t>
      </w:r>
    </w:p>
    <w:p w14:paraId="2D59D3A2" w14:textId="77777777" w:rsidR="00C46D54" w:rsidRDefault="00C46D54" w:rsidP="00483BFD">
      <w:pPr>
        <w:pStyle w:val="ARTICULOS"/>
        <w:numPr>
          <w:ilvl w:val="0"/>
          <w:numId w:val="0"/>
        </w:numPr>
        <w:rPr>
          <w:rFonts w:cs="Arial"/>
          <w:color w:val="000000" w:themeColor="text1"/>
          <w:lang w:val="es-ES"/>
        </w:rPr>
      </w:pPr>
    </w:p>
    <w:p w14:paraId="392F160C" w14:textId="77777777" w:rsidR="00F43046" w:rsidRDefault="00F43046" w:rsidP="00483BFD">
      <w:pPr>
        <w:pStyle w:val="ARTICULOS"/>
        <w:numPr>
          <w:ilvl w:val="0"/>
          <w:numId w:val="0"/>
        </w:numPr>
        <w:rPr>
          <w:rFonts w:cs="Arial"/>
          <w:color w:val="000000" w:themeColor="text1"/>
          <w:lang w:val="es-ES"/>
        </w:rPr>
      </w:pPr>
    </w:p>
    <w:p w14:paraId="5E6D919D" w14:textId="77777777" w:rsidR="00F43046" w:rsidRPr="00F766A9" w:rsidRDefault="00F43046" w:rsidP="00483BFD">
      <w:pPr>
        <w:pStyle w:val="ARTICULOS"/>
        <w:numPr>
          <w:ilvl w:val="0"/>
          <w:numId w:val="0"/>
        </w:numPr>
        <w:rPr>
          <w:rFonts w:cs="Arial"/>
          <w:color w:val="000000" w:themeColor="text1"/>
          <w:lang w:val="es-ES"/>
        </w:rPr>
      </w:pPr>
    </w:p>
    <w:p w14:paraId="6A18C045" w14:textId="77777777" w:rsidR="005F562F" w:rsidRPr="00F766A9" w:rsidRDefault="002C4C14"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Promotor de </w:t>
      </w:r>
      <w:r w:rsidR="00862C82" w:rsidRPr="00F766A9">
        <w:rPr>
          <w:rFonts w:cs="Arial"/>
          <w:b/>
          <w:color w:val="000000" w:themeColor="text1"/>
          <w:lang w:val="es-ES"/>
        </w:rPr>
        <w:t>m</w:t>
      </w:r>
      <w:r w:rsidRPr="00F766A9">
        <w:rPr>
          <w:rFonts w:cs="Arial"/>
          <w:b/>
          <w:color w:val="000000" w:themeColor="text1"/>
          <w:lang w:val="es-ES"/>
        </w:rPr>
        <w:t>ercado</w:t>
      </w:r>
      <w:r w:rsidR="006B491B" w:rsidRPr="00F766A9">
        <w:rPr>
          <w:rFonts w:cs="Arial"/>
          <w:b/>
          <w:color w:val="000000" w:themeColor="text1"/>
          <w:lang w:val="es-ES"/>
        </w:rPr>
        <w:t>:</w:t>
      </w:r>
      <w:r w:rsidR="003F47D3" w:rsidRPr="00F766A9">
        <w:rPr>
          <w:rFonts w:cs="Arial"/>
          <w:color w:val="000000" w:themeColor="text1"/>
          <w:lang w:val="es-ES"/>
        </w:rPr>
        <w:t xml:space="preserve"> </w:t>
      </w:r>
      <w:r w:rsidR="002358B9" w:rsidRPr="00F766A9">
        <w:rPr>
          <w:rFonts w:cs="Arial"/>
          <w:color w:val="000000" w:themeColor="text1"/>
          <w:lang w:val="es-ES"/>
        </w:rPr>
        <w:t>participante del mercado</w:t>
      </w:r>
      <w:r w:rsidR="00900FAF" w:rsidRPr="00F766A9">
        <w:rPr>
          <w:rFonts w:cs="Arial"/>
          <w:color w:val="000000" w:themeColor="text1"/>
          <w:lang w:val="es-ES"/>
        </w:rPr>
        <w:t>,</w:t>
      </w:r>
      <w:r w:rsidR="003F47D3" w:rsidRPr="00F766A9">
        <w:rPr>
          <w:rFonts w:cs="Arial"/>
          <w:color w:val="000000" w:themeColor="text1"/>
          <w:lang w:val="es-ES"/>
        </w:rPr>
        <w:t xml:space="preserve"> </w:t>
      </w:r>
      <w:r w:rsidR="006B491B" w:rsidRPr="00F766A9">
        <w:rPr>
          <w:rFonts w:cs="Arial"/>
          <w:color w:val="000000" w:themeColor="text1"/>
          <w:lang w:val="es-ES"/>
        </w:rPr>
        <w:t xml:space="preserve">responsable </w:t>
      </w:r>
      <w:r w:rsidR="003F47D3" w:rsidRPr="00F766A9">
        <w:rPr>
          <w:rFonts w:cs="Arial"/>
          <w:color w:val="000000" w:themeColor="text1"/>
          <w:lang w:val="es-ES"/>
        </w:rPr>
        <w:t xml:space="preserve">de sostener </w:t>
      </w:r>
      <w:r w:rsidR="000E0A9D" w:rsidRPr="00F766A9">
        <w:rPr>
          <w:rFonts w:cs="Arial"/>
          <w:color w:val="000000" w:themeColor="text1"/>
          <w:lang w:val="es-ES"/>
        </w:rPr>
        <w:t xml:space="preserve">negociaciones </w:t>
      </w:r>
      <w:r w:rsidR="003F47D3" w:rsidRPr="00F766A9">
        <w:rPr>
          <w:rFonts w:cs="Arial"/>
          <w:color w:val="000000" w:themeColor="text1"/>
          <w:lang w:val="es-ES"/>
        </w:rPr>
        <w:t xml:space="preserve">de </w:t>
      </w:r>
      <w:r w:rsidR="002358B9" w:rsidRPr="00F766A9">
        <w:rPr>
          <w:rFonts w:cs="Arial"/>
          <w:color w:val="000000" w:themeColor="text1"/>
          <w:lang w:val="es-ES"/>
        </w:rPr>
        <w:t>contratos firmes</w:t>
      </w:r>
      <w:r w:rsidR="00220957" w:rsidRPr="00F766A9">
        <w:rPr>
          <w:rFonts w:cs="Arial"/>
          <w:color w:val="000000" w:themeColor="text1"/>
          <w:lang w:val="es-ES"/>
        </w:rPr>
        <w:t xml:space="preserve"> </w:t>
      </w:r>
      <w:r w:rsidR="008F7F7E" w:rsidRPr="00F766A9">
        <w:rPr>
          <w:rFonts w:cs="Arial"/>
          <w:color w:val="000000" w:themeColor="text1"/>
          <w:lang w:val="es-ES"/>
        </w:rPr>
        <w:t xml:space="preserve">en </w:t>
      </w:r>
      <w:r w:rsidR="00F43858" w:rsidRPr="00F766A9">
        <w:rPr>
          <w:rFonts w:cs="Arial"/>
          <w:color w:val="000000" w:themeColor="text1"/>
          <w:lang w:val="es-ES"/>
        </w:rPr>
        <w:t>e</w:t>
      </w:r>
      <w:r w:rsidR="008F7F7E" w:rsidRPr="00F766A9">
        <w:rPr>
          <w:rFonts w:cs="Arial"/>
          <w:color w:val="000000" w:themeColor="text1"/>
          <w:lang w:val="es-ES"/>
        </w:rPr>
        <w:t xml:space="preserve">l </w:t>
      </w:r>
      <w:r w:rsidR="00030C8A" w:rsidRPr="00F766A9">
        <w:rPr>
          <w:rFonts w:cs="Arial"/>
          <w:color w:val="000000" w:themeColor="text1"/>
          <w:lang w:val="es-ES"/>
        </w:rPr>
        <w:t>mercado secundario</w:t>
      </w:r>
      <w:r w:rsidR="00521378" w:rsidRPr="00F766A9">
        <w:rPr>
          <w:rFonts w:cs="Arial"/>
          <w:color w:val="000000" w:themeColor="text1"/>
          <w:lang w:val="es-ES"/>
        </w:rPr>
        <w:t>,</w:t>
      </w:r>
      <w:r w:rsidR="003F47D3" w:rsidRPr="00F766A9">
        <w:rPr>
          <w:rFonts w:cs="Arial"/>
          <w:color w:val="000000" w:themeColor="text1"/>
          <w:lang w:val="es-ES"/>
        </w:rPr>
        <w:t xml:space="preserve"> con el fin de estimular la liquidez</w:t>
      </w:r>
      <w:r w:rsidR="008F7F7E" w:rsidRPr="00F766A9">
        <w:rPr>
          <w:rFonts w:cs="Arial"/>
          <w:color w:val="000000" w:themeColor="text1"/>
          <w:lang w:val="es-ES"/>
        </w:rPr>
        <w:t xml:space="preserve"> de dicho mercado</w:t>
      </w:r>
      <w:r w:rsidR="00AF4340" w:rsidRPr="00F766A9">
        <w:rPr>
          <w:rFonts w:cs="Arial"/>
          <w:color w:val="000000" w:themeColor="text1"/>
          <w:lang w:val="es-ES"/>
        </w:rPr>
        <w:t>.</w:t>
      </w:r>
    </w:p>
    <w:p w14:paraId="52950FC6" w14:textId="77777777" w:rsidR="00AF4340" w:rsidRPr="00F766A9" w:rsidRDefault="00AF4340" w:rsidP="00483BFD">
      <w:pPr>
        <w:pStyle w:val="ARTICULOS"/>
        <w:numPr>
          <w:ilvl w:val="0"/>
          <w:numId w:val="0"/>
        </w:numPr>
        <w:rPr>
          <w:rFonts w:cs="Arial"/>
          <w:color w:val="000000" w:themeColor="text1"/>
          <w:lang w:val="es-ES"/>
        </w:rPr>
      </w:pPr>
    </w:p>
    <w:p w14:paraId="3B8B10AC" w14:textId="77777777" w:rsidR="005F562F" w:rsidRPr="00F766A9" w:rsidRDefault="002C4C14"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Puntos </w:t>
      </w:r>
      <w:r w:rsidR="00900FAF" w:rsidRPr="00F766A9">
        <w:rPr>
          <w:rFonts w:cs="Arial"/>
          <w:b/>
          <w:color w:val="000000" w:themeColor="text1"/>
          <w:lang w:val="es-ES"/>
        </w:rPr>
        <w:t>e</w:t>
      </w:r>
      <w:r w:rsidR="00BF4A84" w:rsidRPr="00F766A9">
        <w:rPr>
          <w:rFonts w:cs="Arial"/>
          <w:b/>
          <w:color w:val="000000" w:themeColor="text1"/>
          <w:lang w:val="es-ES"/>
        </w:rPr>
        <w:t xml:space="preserve">stándar </w:t>
      </w:r>
      <w:r w:rsidRPr="00F766A9">
        <w:rPr>
          <w:rFonts w:cs="Arial"/>
          <w:b/>
          <w:color w:val="000000" w:themeColor="text1"/>
          <w:lang w:val="es-ES"/>
        </w:rPr>
        <w:t xml:space="preserve">de </w:t>
      </w:r>
      <w:r w:rsidR="00900FAF" w:rsidRPr="00F766A9">
        <w:rPr>
          <w:rFonts w:cs="Arial"/>
          <w:b/>
          <w:color w:val="000000" w:themeColor="text1"/>
          <w:lang w:val="es-ES"/>
        </w:rPr>
        <w:t>e</w:t>
      </w:r>
      <w:r w:rsidRPr="00F766A9">
        <w:rPr>
          <w:rFonts w:cs="Arial"/>
          <w:b/>
          <w:color w:val="000000" w:themeColor="text1"/>
          <w:lang w:val="es-ES"/>
        </w:rPr>
        <w:t>ntrega</w:t>
      </w:r>
      <w:r w:rsidR="008F7F7E" w:rsidRPr="00F766A9">
        <w:rPr>
          <w:rFonts w:cs="Arial"/>
          <w:b/>
          <w:color w:val="000000" w:themeColor="text1"/>
          <w:lang w:val="es-ES"/>
        </w:rPr>
        <w:t>:</w:t>
      </w:r>
      <w:r w:rsidR="003F47D3" w:rsidRPr="00F766A9">
        <w:rPr>
          <w:rFonts w:cs="Arial"/>
          <w:color w:val="000000" w:themeColor="text1"/>
          <w:lang w:val="es-ES"/>
        </w:rPr>
        <w:t xml:space="preserve"> </w:t>
      </w:r>
      <w:r w:rsidR="001C0466" w:rsidRPr="00F766A9">
        <w:rPr>
          <w:rFonts w:cs="Arial"/>
          <w:color w:val="000000" w:themeColor="text1"/>
          <w:lang w:val="es-ES"/>
        </w:rPr>
        <w:t>p</w:t>
      </w:r>
      <w:r w:rsidR="003F47D3" w:rsidRPr="00F766A9">
        <w:rPr>
          <w:rFonts w:cs="Arial"/>
          <w:color w:val="000000" w:themeColor="text1"/>
          <w:lang w:val="es-ES"/>
        </w:rPr>
        <w:t xml:space="preserve">untos del </w:t>
      </w:r>
      <w:r w:rsidR="00900FAF" w:rsidRPr="00F766A9">
        <w:rPr>
          <w:rFonts w:cs="Arial"/>
          <w:color w:val="000000" w:themeColor="text1"/>
          <w:lang w:val="es-ES"/>
        </w:rPr>
        <w:t xml:space="preserve">SNT </w:t>
      </w:r>
      <w:r w:rsidR="008F7F7E" w:rsidRPr="00F766A9">
        <w:rPr>
          <w:rFonts w:cs="Arial"/>
          <w:color w:val="000000" w:themeColor="text1"/>
          <w:lang w:val="es-ES"/>
        </w:rPr>
        <w:t xml:space="preserve">definidos </w:t>
      </w:r>
      <w:r w:rsidR="003F47D3" w:rsidRPr="00F766A9">
        <w:rPr>
          <w:rFonts w:cs="Arial"/>
          <w:color w:val="000000" w:themeColor="text1"/>
          <w:lang w:val="es-ES"/>
        </w:rPr>
        <w:t xml:space="preserve">para la entrega del gas </w:t>
      </w:r>
      <w:r w:rsidR="000E0A9D" w:rsidRPr="00F766A9">
        <w:rPr>
          <w:rFonts w:cs="Arial"/>
          <w:color w:val="000000" w:themeColor="text1"/>
          <w:lang w:val="es-ES"/>
        </w:rPr>
        <w:t xml:space="preserve">negociado </w:t>
      </w:r>
      <w:r w:rsidR="003F47D3" w:rsidRPr="00F766A9">
        <w:rPr>
          <w:rFonts w:cs="Arial"/>
          <w:color w:val="000000" w:themeColor="text1"/>
          <w:lang w:val="es-ES"/>
        </w:rPr>
        <w:t xml:space="preserve">en </w:t>
      </w:r>
      <w:r w:rsidR="00F43858" w:rsidRPr="00F766A9">
        <w:rPr>
          <w:rFonts w:cs="Arial"/>
          <w:color w:val="000000" w:themeColor="text1"/>
          <w:lang w:val="es-ES"/>
        </w:rPr>
        <w:t>e</w:t>
      </w:r>
      <w:r w:rsidR="003F47D3" w:rsidRPr="00F766A9">
        <w:rPr>
          <w:rFonts w:cs="Arial"/>
          <w:color w:val="000000" w:themeColor="text1"/>
          <w:lang w:val="es-ES"/>
        </w:rPr>
        <w:t xml:space="preserve">l </w:t>
      </w:r>
      <w:r w:rsidR="00030C8A" w:rsidRPr="00F766A9">
        <w:rPr>
          <w:rFonts w:cs="Arial"/>
          <w:color w:val="000000" w:themeColor="text1"/>
          <w:lang w:val="es-ES"/>
        </w:rPr>
        <w:t>mercado secundario</w:t>
      </w:r>
      <w:r w:rsidR="003F47D3" w:rsidRPr="00F766A9">
        <w:rPr>
          <w:rFonts w:cs="Arial"/>
          <w:color w:val="000000" w:themeColor="text1"/>
          <w:lang w:val="es-ES"/>
        </w:rPr>
        <w:t>.</w:t>
      </w:r>
    </w:p>
    <w:p w14:paraId="610B65FB" w14:textId="77777777" w:rsidR="005F562F" w:rsidRPr="00F766A9" w:rsidRDefault="005F562F" w:rsidP="00483BFD">
      <w:pPr>
        <w:pStyle w:val="ARTICULOS"/>
        <w:numPr>
          <w:ilvl w:val="0"/>
          <w:numId w:val="0"/>
        </w:numPr>
        <w:rPr>
          <w:rFonts w:cs="Arial"/>
          <w:color w:val="000000" w:themeColor="text1"/>
          <w:lang w:val="es-ES"/>
        </w:rPr>
      </w:pPr>
    </w:p>
    <w:p w14:paraId="0D5443AD" w14:textId="77777777" w:rsidR="001C0466" w:rsidRPr="00F766A9" w:rsidRDefault="00900FAF" w:rsidP="00483BFD">
      <w:pPr>
        <w:pStyle w:val="ARTICULOS"/>
        <w:numPr>
          <w:ilvl w:val="0"/>
          <w:numId w:val="0"/>
        </w:numPr>
        <w:rPr>
          <w:rFonts w:cs="Arial"/>
          <w:color w:val="000000" w:themeColor="text1"/>
          <w:lang w:val="es-ES"/>
        </w:rPr>
      </w:pPr>
      <w:r w:rsidRPr="00F766A9">
        <w:rPr>
          <w:rFonts w:cs="Arial"/>
          <w:b/>
          <w:color w:val="000000" w:themeColor="text1"/>
          <w:lang w:val="es-ES"/>
        </w:rPr>
        <w:t>Reglamento de operación de gas natural</w:t>
      </w:r>
      <w:r w:rsidR="001C0466" w:rsidRPr="00F766A9">
        <w:rPr>
          <w:rFonts w:cs="Arial"/>
          <w:b/>
          <w:color w:val="000000" w:themeColor="text1"/>
          <w:lang w:val="es-ES"/>
        </w:rPr>
        <w:t>:</w:t>
      </w:r>
      <w:r w:rsidR="001C0466" w:rsidRPr="00F766A9">
        <w:rPr>
          <w:rFonts w:cs="Arial"/>
          <w:color w:val="000000" w:themeColor="text1"/>
          <w:lang w:val="es-ES"/>
        </w:rPr>
        <w:t xml:space="preserve"> </w:t>
      </w:r>
      <w:r w:rsidR="00830DFB" w:rsidRPr="00F766A9">
        <w:rPr>
          <w:rFonts w:cs="Arial"/>
          <w:color w:val="000000" w:themeColor="text1"/>
          <w:lang w:val="es-ES"/>
        </w:rPr>
        <w:t xml:space="preserve">conjunto de principios, criterios y procedimientos para regular el funcionamiento del </w:t>
      </w:r>
      <w:r w:rsidR="005206E2" w:rsidRPr="00F766A9">
        <w:rPr>
          <w:rFonts w:cs="Arial"/>
          <w:color w:val="000000" w:themeColor="text1"/>
          <w:lang w:val="es-ES"/>
        </w:rPr>
        <w:t>mercado mayorista de gas natural</w:t>
      </w:r>
      <w:r w:rsidR="00830DFB" w:rsidRPr="00F766A9">
        <w:rPr>
          <w:rFonts w:cs="Arial"/>
          <w:color w:val="000000" w:themeColor="text1"/>
          <w:lang w:val="es-ES"/>
        </w:rPr>
        <w:t xml:space="preserve">. El </w:t>
      </w:r>
      <w:r w:rsidR="000E0A9D" w:rsidRPr="00F766A9">
        <w:rPr>
          <w:rFonts w:cs="Arial"/>
          <w:color w:val="000000" w:themeColor="text1"/>
          <w:lang w:val="es-ES"/>
        </w:rPr>
        <w:t>r</w:t>
      </w:r>
      <w:r w:rsidRPr="00F766A9">
        <w:rPr>
          <w:rFonts w:cs="Arial"/>
          <w:color w:val="000000" w:themeColor="text1"/>
          <w:lang w:val="es-ES"/>
        </w:rPr>
        <w:t xml:space="preserve">eglamento de operación </w:t>
      </w:r>
      <w:r w:rsidR="00830DFB" w:rsidRPr="00F766A9">
        <w:rPr>
          <w:rFonts w:cs="Arial"/>
          <w:color w:val="000000" w:themeColor="text1"/>
          <w:lang w:val="es-ES"/>
        </w:rPr>
        <w:t xml:space="preserve">comprende varios documentos </w:t>
      </w:r>
      <w:r w:rsidR="00381F8D" w:rsidRPr="00F766A9">
        <w:rPr>
          <w:rFonts w:cs="Arial"/>
          <w:color w:val="000000" w:themeColor="text1"/>
          <w:lang w:val="es-ES"/>
        </w:rPr>
        <w:t>sobre</w:t>
      </w:r>
      <w:r w:rsidR="00830DFB" w:rsidRPr="00F766A9">
        <w:rPr>
          <w:rFonts w:cs="Arial"/>
          <w:color w:val="000000" w:themeColor="text1"/>
          <w:lang w:val="es-ES"/>
        </w:rPr>
        <w:t xml:space="preserve"> los temas del funcionamiento del sector gas natural.</w:t>
      </w:r>
    </w:p>
    <w:p w14:paraId="74B4F021" w14:textId="77777777" w:rsidR="001C0466" w:rsidRPr="00F766A9" w:rsidRDefault="001C0466" w:rsidP="00483BFD">
      <w:pPr>
        <w:pStyle w:val="ARTICULOS"/>
        <w:numPr>
          <w:ilvl w:val="0"/>
          <w:numId w:val="0"/>
        </w:numPr>
        <w:rPr>
          <w:rFonts w:cs="Arial"/>
          <w:color w:val="000000" w:themeColor="text1"/>
          <w:lang w:val="es-ES"/>
        </w:rPr>
      </w:pPr>
    </w:p>
    <w:p w14:paraId="5C6D093D" w14:textId="77777777" w:rsidR="0016562D" w:rsidRPr="00F766A9" w:rsidRDefault="00CA256C" w:rsidP="00483BFD">
      <w:pPr>
        <w:pStyle w:val="ARTICULOS"/>
        <w:numPr>
          <w:ilvl w:val="0"/>
          <w:numId w:val="0"/>
        </w:numPr>
        <w:rPr>
          <w:rFonts w:cs="Arial"/>
          <w:color w:val="000000" w:themeColor="text1"/>
          <w:lang w:val="es-ES"/>
        </w:rPr>
      </w:pPr>
      <w:r w:rsidRPr="00F766A9">
        <w:rPr>
          <w:rFonts w:cs="Arial"/>
          <w:b/>
          <w:color w:val="000000" w:themeColor="text1"/>
          <w:lang w:val="es-ES"/>
        </w:rPr>
        <w:t>Reglamento único de transporte de gas natural</w:t>
      </w:r>
      <w:r w:rsidR="002C4C14" w:rsidRPr="00F766A9">
        <w:rPr>
          <w:rFonts w:cs="Arial"/>
          <w:b/>
          <w:color w:val="000000" w:themeColor="text1"/>
          <w:lang w:val="es-ES"/>
        </w:rPr>
        <w:t>, RUT</w:t>
      </w:r>
      <w:r w:rsidR="0016562D" w:rsidRPr="00F766A9">
        <w:rPr>
          <w:rFonts w:cs="Arial"/>
          <w:b/>
          <w:color w:val="000000" w:themeColor="text1"/>
          <w:lang w:val="es-ES"/>
        </w:rPr>
        <w:t>:</w:t>
      </w:r>
      <w:r w:rsidR="0016562D" w:rsidRPr="00F766A9">
        <w:rPr>
          <w:rFonts w:cs="Arial"/>
          <w:color w:val="000000" w:themeColor="text1"/>
          <w:lang w:val="es-ES"/>
        </w:rPr>
        <w:t xml:space="preserve"> </w:t>
      </w:r>
      <w:r w:rsidR="001C0466" w:rsidRPr="00F766A9">
        <w:rPr>
          <w:rFonts w:cs="Arial"/>
          <w:color w:val="000000" w:themeColor="text1"/>
          <w:lang w:val="es-ES"/>
        </w:rPr>
        <w:t>s</w:t>
      </w:r>
      <w:r w:rsidR="002E7392" w:rsidRPr="00F766A9">
        <w:rPr>
          <w:rFonts w:cs="Arial"/>
          <w:color w:val="000000" w:themeColor="text1"/>
          <w:lang w:val="es-ES"/>
        </w:rPr>
        <w:t>e refiere a la Resolución CREG 071 de 1999, sus modificaciones y adiciones.</w:t>
      </w:r>
    </w:p>
    <w:p w14:paraId="5E084EB0" w14:textId="77777777" w:rsidR="00810BE0" w:rsidRPr="00F766A9" w:rsidRDefault="00810BE0" w:rsidP="00483BFD">
      <w:pPr>
        <w:pStyle w:val="ARTICULOS"/>
        <w:numPr>
          <w:ilvl w:val="0"/>
          <w:numId w:val="0"/>
        </w:numPr>
        <w:rPr>
          <w:rFonts w:cs="Arial"/>
          <w:color w:val="000000" w:themeColor="text1"/>
          <w:lang w:val="es-ES"/>
        </w:rPr>
      </w:pPr>
    </w:p>
    <w:p w14:paraId="7FBF947E" w14:textId="77777777" w:rsidR="004747F8" w:rsidRPr="00F766A9" w:rsidRDefault="004747F8" w:rsidP="00483BFD">
      <w:pPr>
        <w:pStyle w:val="ARTICULOS"/>
        <w:numPr>
          <w:ilvl w:val="0"/>
          <w:numId w:val="0"/>
        </w:numPr>
        <w:rPr>
          <w:rFonts w:cs="Arial"/>
          <w:color w:val="000000" w:themeColor="text1"/>
          <w:lang w:val="es-ES"/>
        </w:rPr>
      </w:pPr>
      <w:r w:rsidRPr="00F766A9">
        <w:rPr>
          <w:rFonts w:cs="Arial"/>
          <w:b/>
          <w:color w:val="000000" w:themeColor="text1"/>
          <w:lang w:val="es-ES"/>
        </w:rPr>
        <w:t>Remitente:</w:t>
      </w:r>
      <w:r w:rsidRPr="00F766A9">
        <w:rPr>
          <w:rFonts w:cs="Arial"/>
          <w:color w:val="000000" w:themeColor="text1"/>
          <w:lang w:val="es-ES"/>
        </w:rPr>
        <w:t xml:space="preserve"> será el </w:t>
      </w:r>
      <w:r w:rsidR="00CA256C" w:rsidRPr="00F766A9">
        <w:rPr>
          <w:rFonts w:cs="Arial"/>
          <w:color w:val="000000" w:themeColor="text1"/>
          <w:lang w:val="es-ES"/>
        </w:rPr>
        <w:t>remitente primario</w:t>
      </w:r>
      <w:r w:rsidRPr="00F766A9">
        <w:rPr>
          <w:rFonts w:cs="Arial"/>
          <w:color w:val="000000" w:themeColor="text1"/>
          <w:lang w:val="es-ES"/>
        </w:rPr>
        <w:t xml:space="preserve">, el </w:t>
      </w:r>
      <w:r w:rsidR="00CA256C" w:rsidRPr="00F766A9">
        <w:rPr>
          <w:rFonts w:cs="Arial"/>
          <w:color w:val="000000" w:themeColor="text1"/>
          <w:lang w:val="es-ES"/>
        </w:rPr>
        <w:t>remitente cesionario</w:t>
      </w:r>
      <w:r w:rsidRPr="00F766A9">
        <w:rPr>
          <w:rFonts w:cs="Arial"/>
          <w:color w:val="000000" w:themeColor="text1"/>
          <w:lang w:val="es-ES"/>
        </w:rPr>
        <w:t xml:space="preserve">, el </w:t>
      </w:r>
      <w:r w:rsidR="00CA256C" w:rsidRPr="00F766A9">
        <w:rPr>
          <w:rFonts w:cs="Arial"/>
          <w:color w:val="000000" w:themeColor="text1"/>
          <w:lang w:val="es-ES"/>
        </w:rPr>
        <w:t>remitente secundario</w:t>
      </w:r>
      <w:r w:rsidRPr="00F766A9">
        <w:rPr>
          <w:rFonts w:cs="Arial"/>
          <w:color w:val="000000" w:themeColor="text1"/>
          <w:lang w:val="es-ES"/>
        </w:rPr>
        <w:t xml:space="preserve"> o el </w:t>
      </w:r>
      <w:r w:rsidR="007B6A62" w:rsidRPr="00F766A9">
        <w:rPr>
          <w:rFonts w:cs="Arial"/>
          <w:color w:val="000000" w:themeColor="text1"/>
          <w:lang w:val="es-ES"/>
        </w:rPr>
        <w:t>remitente de corto plazo</w:t>
      </w:r>
      <w:r w:rsidRPr="00F766A9">
        <w:rPr>
          <w:rFonts w:cs="Arial"/>
          <w:color w:val="000000" w:themeColor="text1"/>
          <w:lang w:val="es-ES"/>
        </w:rPr>
        <w:t>, según sea el caso.</w:t>
      </w:r>
    </w:p>
    <w:p w14:paraId="73B0AED1" w14:textId="77777777" w:rsidR="004747F8" w:rsidRPr="00F766A9" w:rsidRDefault="004747F8" w:rsidP="00483BFD">
      <w:pPr>
        <w:pStyle w:val="ARTICULOS"/>
        <w:numPr>
          <w:ilvl w:val="0"/>
          <w:numId w:val="0"/>
        </w:numPr>
        <w:rPr>
          <w:rFonts w:cs="Arial"/>
          <w:color w:val="000000" w:themeColor="text1"/>
          <w:lang w:val="es-ES"/>
        </w:rPr>
      </w:pPr>
    </w:p>
    <w:p w14:paraId="5C2F6A4E" w14:textId="77777777" w:rsidR="004137A7" w:rsidRPr="00F766A9" w:rsidRDefault="00CA256C" w:rsidP="00483BFD">
      <w:pPr>
        <w:pStyle w:val="ARTICULOS"/>
        <w:numPr>
          <w:ilvl w:val="0"/>
          <w:numId w:val="0"/>
        </w:numPr>
        <w:rPr>
          <w:rFonts w:cs="Arial"/>
          <w:color w:val="000000" w:themeColor="text1"/>
          <w:lang w:val="es-ES"/>
        </w:rPr>
      </w:pPr>
      <w:r w:rsidRPr="00F766A9">
        <w:rPr>
          <w:rFonts w:cs="Arial"/>
          <w:b/>
          <w:color w:val="000000" w:themeColor="text1"/>
          <w:lang w:val="es-ES"/>
        </w:rPr>
        <w:t>Remitente cesionario</w:t>
      </w:r>
      <w:r w:rsidR="004137A7" w:rsidRPr="00F766A9">
        <w:rPr>
          <w:rFonts w:cs="Arial"/>
          <w:b/>
          <w:color w:val="000000" w:themeColor="text1"/>
          <w:lang w:val="es-ES"/>
        </w:rPr>
        <w:t>:</w:t>
      </w:r>
      <w:r w:rsidR="004137A7" w:rsidRPr="00F766A9">
        <w:rPr>
          <w:rFonts w:cs="Arial"/>
          <w:color w:val="000000" w:themeColor="text1"/>
          <w:lang w:val="es-ES"/>
        </w:rPr>
        <w:t xml:space="preserve"> persona jurídica con la cual un </w:t>
      </w:r>
      <w:r w:rsidRPr="00F766A9">
        <w:rPr>
          <w:rFonts w:cs="Arial"/>
          <w:color w:val="000000" w:themeColor="text1"/>
          <w:lang w:val="es-ES"/>
        </w:rPr>
        <w:t>remitente primario</w:t>
      </w:r>
      <w:r w:rsidR="004137A7" w:rsidRPr="00F766A9">
        <w:rPr>
          <w:rFonts w:cs="Arial"/>
          <w:color w:val="000000" w:themeColor="text1"/>
          <w:lang w:val="es-ES"/>
        </w:rPr>
        <w:t xml:space="preserve"> celebra un contrato de cesión de </w:t>
      </w:r>
      <w:r w:rsidR="00805874" w:rsidRPr="00F766A9">
        <w:rPr>
          <w:rFonts w:cs="Arial"/>
          <w:color w:val="000000" w:themeColor="text1"/>
          <w:lang w:val="es-ES"/>
        </w:rPr>
        <w:t>capacidad disponible secundaria</w:t>
      </w:r>
      <w:r w:rsidR="004137A7" w:rsidRPr="00F766A9">
        <w:rPr>
          <w:rFonts w:cs="Arial"/>
          <w:color w:val="000000" w:themeColor="text1"/>
          <w:lang w:val="es-ES"/>
        </w:rPr>
        <w:t xml:space="preserve">. </w:t>
      </w:r>
      <w:r w:rsidR="000E0A9D" w:rsidRPr="00F766A9">
        <w:rPr>
          <w:rFonts w:cs="Arial"/>
          <w:color w:val="000000" w:themeColor="text1"/>
          <w:lang w:val="es-ES"/>
        </w:rPr>
        <w:t xml:space="preserve">Deberá corresponder a </w:t>
      </w:r>
      <w:r w:rsidR="00220957" w:rsidRPr="00F766A9">
        <w:rPr>
          <w:bCs w:val="0"/>
          <w:color w:val="000000" w:themeColor="text1"/>
        </w:rPr>
        <w:t xml:space="preserve">alguno de los </w:t>
      </w:r>
      <w:r w:rsidR="00813C04" w:rsidRPr="00F766A9">
        <w:rPr>
          <w:bCs w:val="0"/>
          <w:color w:val="000000" w:themeColor="text1"/>
        </w:rPr>
        <w:t>participantes del mercado</w:t>
      </w:r>
      <w:r w:rsidR="00220957" w:rsidRPr="00F766A9">
        <w:rPr>
          <w:bCs w:val="0"/>
          <w:color w:val="000000" w:themeColor="text1"/>
        </w:rPr>
        <w:t xml:space="preserve"> </w:t>
      </w:r>
      <w:r w:rsidR="000E0A9D" w:rsidRPr="00F766A9">
        <w:rPr>
          <w:bCs w:val="0"/>
          <w:color w:val="000000" w:themeColor="text1"/>
          <w:lang w:val="es-CO"/>
        </w:rPr>
        <w:t>que puede</w:t>
      </w:r>
      <w:r w:rsidR="00220957" w:rsidRPr="00F766A9">
        <w:rPr>
          <w:bCs w:val="0"/>
          <w:color w:val="000000" w:themeColor="text1"/>
        </w:rPr>
        <w:t xml:space="preserve"> comprar </w:t>
      </w:r>
      <w:r w:rsidR="00220957" w:rsidRPr="00F766A9">
        <w:rPr>
          <w:bCs w:val="0"/>
          <w:color w:val="000000" w:themeColor="text1"/>
          <w:lang w:val="es-CO"/>
        </w:rPr>
        <w:t>capacidad de transporte</w:t>
      </w:r>
      <w:r w:rsidR="00220957" w:rsidRPr="00F766A9">
        <w:rPr>
          <w:bCs w:val="0"/>
          <w:color w:val="000000" w:themeColor="text1"/>
        </w:rPr>
        <w:t xml:space="preserve"> en </w:t>
      </w:r>
      <w:r w:rsidR="00F43858" w:rsidRPr="00F766A9">
        <w:rPr>
          <w:bCs w:val="0"/>
          <w:color w:val="000000" w:themeColor="text1"/>
          <w:lang w:val="es-CO"/>
        </w:rPr>
        <w:t>e</w:t>
      </w:r>
      <w:r w:rsidR="00220957" w:rsidRPr="00F766A9">
        <w:rPr>
          <w:bCs w:val="0"/>
          <w:color w:val="000000" w:themeColor="text1"/>
        </w:rPr>
        <w:t xml:space="preserve">l </w:t>
      </w:r>
      <w:r w:rsidR="00030C8A" w:rsidRPr="00F766A9">
        <w:rPr>
          <w:bCs w:val="0"/>
          <w:color w:val="000000" w:themeColor="text1"/>
        </w:rPr>
        <w:t>mercado secundario</w:t>
      </w:r>
      <w:r w:rsidR="000E0A9D" w:rsidRPr="00F766A9">
        <w:rPr>
          <w:bCs w:val="0"/>
          <w:color w:val="000000" w:themeColor="text1"/>
        </w:rPr>
        <w:t>, de acuerdo con lo dispuesto en esta Resolución</w:t>
      </w:r>
      <w:r w:rsidR="00220957" w:rsidRPr="00F766A9">
        <w:rPr>
          <w:bCs w:val="0"/>
          <w:color w:val="000000" w:themeColor="text1"/>
        </w:rPr>
        <w:t>.</w:t>
      </w:r>
    </w:p>
    <w:p w14:paraId="220E1F35" w14:textId="77777777" w:rsidR="004137A7" w:rsidRPr="00F766A9" w:rsidRDefault="004137A7" w:rsidP="00483BFD">
      <w:pPr>
        <w:pStyle w:val="ARTICULOS"/>
        <w:numPr>
          <w:ilvl w:val="0"/>
          <w:numId w:val="0"/>
        </w:numPr>
        <w:rPr>
          <w:rFonts w:cs="Arial"/>
          <w:color w:val="000000" w:themeColor="text1"/>
          <w:lang w:val="es-ES"/>
        </w:rPr>
      </w:pPr>
    </w:p>
    <w:p w14:paraId="12D00B2C" w14:textId="77777777" w:rsidR="004137A7" w:rsidRPr="00F766A9" w:rsidRDefault="007B6A62" w:rsidP="00483BFD">
      <w:pPr>
        <w:pStyle w:val="ARTICULOS"/>
        <w:numPr>
          <w:ilvl w:val="0"/>
          <w:numId w:val="0"/>
        </w:numPr>
        <w:rPr>
          <w:rFonts w:cs="Arial"/>
          <w:color w:val="000000" w:themeColor="text1"/>
          <w:lang w:val="es-CO"/>
        </w:rPr>
      </w:pPr>
      <w:r w:rsidRPr="00F766A9">
        <w:rPr>
          <w:rFonts w:cs="Arial"/>
          <w:b/>
          <w:color w:val="000000" w:themeColor="text1"/>
          <w:lang w:val="es-ES"/>
        </w:rPr>
        <w:t>Remitente de corto plazo</w:t>
      </w:r>
      <w:r w:rsidR="004137A7" w:rsidRPr="00F766A9">
        <w:rPr>
          <w:rFonts w:cs="Arial"/>
          <w:b/>
          <w:color w:val="000000" w:themeColor="text1"/>
          <w:lang w:val="es-ES"/>
        </w:rPr>
        <w:t>:</w:t>
      </w:r>
      <w:r w:rsidR="004137A7" w:rsidRPr="00F766A9">
        <w:rPr>
          <w:rFonts w:cs="Arial"/>
          <w:color w:val="000000" w:themeColor="text1"/>
          <w:lang w:val="es-ES"/>
        </w:rPr>
        <w:t xml:space="preserve"> persona jurídica con la cual un </w:t>
      </w:r>
      <w:r w:rsidR="00CA256C" w:rsidRPr="00F766A9">
        <w:rPr>
          <w:rFonts w:cs="Arial"/>
          <w:color w:val="000000" w:themeColor="text1"/>
          <w:lang w:val="es-ES"/>
        </w:rPr>
        <w:t>remitente primario</w:t>
      </w:r>
      <w:r w:rsidR="004137A7" w:rsidRPr="00F766A9">
        <w:rPr>
          <w:rFonts w:cs="Arial"/>
          <w:color w:val="000000" w:themeColor="text1"/>
          <w:lang w:val="es-ES"/>
        </w:rPr>
        <w:t xml:space="preserve">, un </w:t>
      </w:r>
      <w:r w:rsidR="00CA256C" w:rsidRPr="00F766A9">
        <w:rPr>
          <w:rFonts w:cs="Arial"/>
          <w:color w:val="000000" w:themeColor="text1"/>
          <w:lang w:val="es-ES"/>
        </w:rPr>
        <w:t>remitente cesionario</w:t>
      </w:r>
      <w:r w:rsidR="004137A7" w:rsidRPr="00F766A9">
        <w:rPr>
          <w:rFonts w:cs="Arial"/>
          <w:color w:val="000000" w:themeColor="text1"/>
          <w:lang w:val="es-ES"/>
        </w:rPr>
        <w:t xml:space="preserve"> o un </w:t>
      </w:r>
      <w:r w:rsidR="00CA256C" w:rsidRPr="00F766A9">
        <w:rPr>
          <w:rFonts w:cs="Arial"/>
          <w:color w:val="000000" w:themeColor="text1"/>
          <w:lang w:val="es-ES"/>
        </w:rPr>
        <w:t>remitente secundario</w:t>
      </w:r>
      <w:r w:rsidR="004137A7" w:rsidRPr="00F766A9">
        <w:rPr>
          <w:rFonts w:cs="Arial"/>
          <w:color w:val="000000" w:themeColor="text1"/>
          <w:lang w:val="es-ES"/>
        </w:rPr>
        <w:t xml:space="preserve"> celebra un contrato de </w:t>
      </w:r>
      <w:r w:rsidR="00801FFA" w:rsidRPr="00F766A9">
        <w:rPr>
          <w:rFonts w:cs="Arial"/>
          <w:color w:val="000000" w:themeColor="text1"/>
          <w:lang w:val="es-ES"/>
        </w:rPr>
        <w:t>compra</w:t>
      </w:r>
      <w:r w:rsidR="004137A7" w:rsidRPr="00F766A9">
        <w:rPr>
          <w:rFonts w:cs="Arial"/>
          <w:color w:val="000000" w:themeColor="text1"/>
          <w:lang w:val="es-ES"/>
        </w:rPr>
        <w:t xml:space="preserve">venta de </w:t>
      </w:r>
      <w:r w:rsidR="00805874" w:rsidRPr="00F766A9">
        <w:rPr>
          <w:rFonts w:cs="Arial"/>
          <w:color w:val="000000" w:themeColor="text1"/>
          <w:lang w:val="es-ES"/>
        </w:rPr>
        <w:t>capacidad disponible secundaria</w:t>
      </w:r>
      <w:r w:rsidR="004137A7" w:rsidRPr="00F766A9">
        <w:rPr>
          <w:rFonts w:cs="Arial"/>
          <w:color w:val="000000" w:themeColor="text1"/>
          <w:lang w:val="es-ES"/>
        </w:rPr>
        <w:t xml:space="preserve"> como resultado del </w:t>
      </w:r>
      <w:r w:rsidR="00AC2CDE" w:rsidRPr="00F766A9">
        <w:rPr>
          <w:rFonts w:cs="Arial"/>
          <w:color w:val="000000" w:themeColor="text1"/>
          <w:lang w:val="es-ES"/>
        </w:rPr>
        <w:t>proceso úselo o véndalo</w:t>
      </w:r>
      <w:r w:rsidR="00FE038E" w:rsidRPr="00F766A9">
        <w:rPr>
          <w:rFonts w:cs="Arial"/>
          <w:color w:val="000000" w:themeColor="text1"/>
          <w:lang w:val="es-ES"/>
        </w:rPr>
        <w:t xml:space="preserve"> de corto plazo</w:t>
      </w:r>
      <w:r w:rsidR="004137A7" w:rsidRPr="00F766A9">
        <w:rPr>
          <w:rFonts w:cs="Arial"/>
          <w:color w:val="000000" w:themeColor="text1"/>
          <w:lang w:val="es-ES"/>
        </w:rPr>
        <w:t xml:space="preserve">. </w:t>
      </w:r>
      <w:r w:rsidR="00FE038E" w:rsidRPr="00F766A9">
        <w:rPr>
          <w:rFonts w:cs="Arial"/>
          <w:color w:val="000000" w:themeColor="text1"/>
          <w:lang w:val="es-ES"/>
        </w:rPr>
        <w:t xml:space="preserve">Deberá corresponder </w:t>
      </w:r>
      <w:r w:rsidR="00FE038E" w:rsidRPr="00F766A9">
        <w:rPr>
          <w:bCs w:val="0"/>
          <w:color w:val="000000" w:themeColor="text1"/>
          <w:lang w:val="es-CO"/>
        </w:rPr>
        <w:t>a</w:t>
      </w:r>
      <w:r w:rsidR="00220957" w:rsidRPr="00F766A9">
        <w:rPr>
          <w:bCs w:val="0"/>
          <w:color w:val="000000" w:themeColor="text1"/>
        </w:rPr>
        <w:t xml:space="preserve"> alguno de los </w:t>
      </w:r>
      <w:r w:rsidR="00813C04" w:rsidRPr="00F766A9">
        <w:rPr>
          <w:bCs w:val="0"/>
          <w:color w:val="000000" w:themeColor="text1"/>
        </w:rPr>
        <w:t>participantes del mercado</w:t>
      </w:r>
      <w:r w:rsidR="00220957" w:rsidRPr="00F766A9">
        <w:rPr>
          <w:bCs w:val="0"/>
          <w:color w:val="000000" w:themeColor="text1"/>
        </w:rPr>
        <w:t xml:space="preserve"> </w:t>
      </w:r>
      <w:r w:rsidR="00FE038E" w:rsidRPr="00F766A9">
        <w:rPr>
          <w:bCs w:val="0"/>
          <w:color w:val="000000" w:themeColor="text1"/>
          <w:lang w:val="es-CO"/>
        </w:rPr>
        <w:t>que puede</w:t>
      </w:r>
      <w:r w:rsidR="00220957" w:rsidRPr="00F766A9">
        <w:rPr>
          <w:bCs w:val="0"/>
          <w:color w:val="000000" w:themeColor="text1"/>
        </w:rPr>
        <w:t xml:space="preserve"> comprar </w:t>
      </w:r>
      <w:r w:rsidR="00220957" w:rsidRPr="00F766A9">
        <w:rPr>
          <w:bCs w:val="0"/>
          <w:color w:val="000000" w:themeColor="text1"/>
          <w:lang w:val="es-CO"/>
        </w:rPr>
        <w:t>capacidad de transporte</w:t>
      </w:r>
      <w:r w:rsidR="00220957" w:rsidRPr="00F766A9">
        <w:rPr>
          <w:bCs w:val="0"/>
          <w:color w:val="000000" w:themeColor="text1"/>
        </w:rPr>
        <w:t xml:space="preserve"> en </w:t>
      </w:r>
      <w:r w:rsidR="00F43858" w:rsidRPr="00F766A9">
        <w:rPr>
          <w:bCs w:val="0"/>
          <w:color w:val="000000" w:themeColor="text1"/>
          <w:lang w:val="es-CO"/>
        </w:rPr>
        <w:t>e</w:t>
      </w:r>
      <w:r w:rsidR="00220957" w:rsidRPr="00F766A9">
        <w:rPr>
          <w:bCs w:val="0"/>
          <w:color w:val="000000" w:themeColor="text1"/>
        </w:rPr>
        <w:t xml:space="preserve">l </w:t>
      </w:r>
      <w:r w:rsidR="00030C8A" w:rsidRPr="00F766A9">
        <w:rPr>
          <w:bCs w:val="0"/>
          <w:color w:val="000000" w:themeColor="text1"/>
        </w:rPr>
        <w:t>mercado secundario</w:t>
      </w:r>
      <w:r w:rsidR="00FE038E" w:rsidRPr="00F766A9">
        <w:rPr>
          <w:rFonts w:cs="Arial"/>
          <w:color w:val="000000" w:themeColor="text1"/>
          <w:lang w:val="es-ES"/>
        </w:rPr>
        <w:t xml:space="preserve"> y</w:t>
      </w:r>
      <w:r w:rsidR="004137A7" w:rsidRPr="00F766A9">
        <w:rPr>
          <w:rFonts w:cs="Arial"/>
          <w:color w:val="000000" w:themeColor="text1"/>
          <w:lang w:val="es-ES"/>
        </w:rPr>
        <w:t xml:space="preserve"> que esté registrado en el BEC</w:t>
      </w:r>
      <w:r w:rsidR="00FE038E" w:rsidRPr="00F766A9">
        <w:rPr>
          <w:bCs w:val="0"/>
          <w:color w:val="000000" w:themeColor="text1"/>
        </w:rPr>
        <w:t>, de acuerdo con lo dispuesto en esta Resolución</w:t>
      </w:r>
      <w:r w:rsidR="00FE038E" w:rsidRPr="00F766A9">
        <w:rPr>
          <w:bCs w:val="0"/>
          <w:color w:val="000000" w:themeColor="text1"/>
          <w:lang w:val="es-CO"/>
        </w:rPr>
        <w:t>.</w:t>
      </w:r>
    </w:p>
    <w:p w14:paraId="5249656F" w14:textId="77777777" w:rsidR="004137A7" w:rsidRPr="00F766A9" w:rsidRDefault="004137A7" w:rsidP="00483BFD">
      <w:pPr>
        <w:pStyle w:val="ARTICULOS"/>
        <w:numPr>
          <w:ilvl w:val="0"/>
          <w:numId w:val="0"/>
        </w:numPr>
        <w:rPr>
          <w:rFonts w:cs="Arial"/>
          <w:color w:val="000000" w:themeColor="text1"/>
          <w:lang w:val="es-ES"/>
        </w:rPr>
      </w:pPr>
    </w:p>
    <w:p w14:paraId="64C533FB" w14:textId="77777777" w:rsidR="004137A7" w:rsidRPr="00F766A9" w:rsidRDefault="00CA256C" w:rsidP="00483BFD">
      <w:pPr>
        <w:pStyle w:val="ARTICULOS"/>
        <w:numPr>
          <w:ilvl w:val="0"/>
          <w:numId w:val="0"/>
        </w:numPr>
        <w:rPr>
          <w:rFonts w:cs="Arial"/>
          <w:color w:val="000000" w:themeColor="text1"/>
          <w:lang w:val="es-ES"/>
        </w:rPr>
      </w:pPr>
      <w:r w:rsidRPr="00F766A9">
        <w:rPr>
          <w:rFonts w:cs="Arial"/>
          <w:b/>
          <w:color w:val="000000" w:themeColor="text1"/>
          <w:lang w:val="es-ES"/>
        </w:rPr>
        <w:t>Remitente primario</w:t>
      </w:r>
      <w:r w:rsidR="004137A7" w:rsidRPr="00F766A9">
        <w:rPr>
          <w:rFonts w:cs="Arial"/>
          <w:b/>
          <w:color w:val="000000" w:themeColor="text1"/>
          <w:lang w:val="es-ES"/>
        </w:rPr>
        <w:t>:</w:t>
      </w:r>
      <w:r w:rsidR="004137A7" w:rsidRPr="00F766A9">
        <w:rPr>
          <w:rFonts w:cs="Arial"/>
          <w:color w:val="000000" w:themeColor="text1"/>
          <w:lang w:val="es-ES"/>
        </w:rPr>
        <w:t xml:space="preserve"> persona jurídica con la cual un transportador celebra un contrato para prestar el servicio de transporte de gas natural. </w:t>
      </w:r>
      <w:r w:rsidR="00FE038E" w:rsidRPr="00F766A9">
        <w:rPr>
          <w:rFonts w:cs="Arial"/>
          <w:color w:val="000000" w:themeColor="text1"/>
          <w:lang w:val="es-ES"/>
        </w:rPr>
        <w:t xml:space="preserve">Deberá corresponder a </w:t>
      </w:r>
      <w:r w:rsidR="00220957" w:rsidRPr="00F766A9">
        <w:rPr>
          <w:bCs w:val="0"/>
          <w:color w:val="000000" w:themeColor="text1"/>
        </w:rPr>
        <w:t xml:space="preserve">alguno de los </w:t>
      </w:r>
      <w:r w:rsidR="00813C04" w:rsidRPr="00F766A9">
        <w:rPr>
          <w:bCs w:val="0"/>
          <w:color w:val="000000" w:themeColor="text1"/>
        </w:rPr>
        <w:t>participantes del mercado</w:t>
      </w:r>
      <w:r w:rsidR="00220957" w:rsidRPr="00F766A9">
        <w:rPr>
          <w:bCs w:val="0"/>
          <w:color w:val="000000" w:themeColor="text1"/>
        </w:rPr>
        <w:t xml:space="preserve"> </w:t>
      </w:r>
      <w:r w:rsidR="00FE038E" w:rsidRPr="00F766A9">
        <w:rPr>
          <w:bCs w:val="0"/>
          <w:color w:val="000000" w:themeColor="text1"/>
          <w:lang w:val="es-CO"/>
        </w:rPr>
        <w:t>que puede</w:t>
      </w:r>
      <w:r w:rsidR="00220957" w:rsidRPr="00F766A9">
        <w:rPr>
          <w:bCs w:val="0"/>
          <w:color w:val="000000" w:themeColor="text1"/>
        </w:rPr>
        <w:t xml:space="preserve"> comprar </w:t>
      </w:r>
      <w:r w:rsidR="00220957" w:rsidRPr="00F766A9">
        <w:rPr>
          <w:bCs w:val="0"/>
          <w:color w:val="000000" w:themeColor="text1"/>
          <w:lang w:val="es-CO"/>
        </w:rPr>
        <w:t>capacidad de transporte</w:t>
      </w:r>
      <w:r w:rsidR="00220957" w:rsidRPr="00F766A9">
        <w:rPr>
          <w:bCs w:val="0"/>
          <w:color w:val="000000" w:themeColor="text1"/>
        </w:rPr>
        <w:t xml:space="preserve"> en el </w:t>
      </w:r>
      <w:r w:rsidR="00582B8C" w:rsidRPr="00F766A9">
        <w:rPr>
          <w:bCs w:val="0"/>
          <w:color w:val="000000" w:themeColor="text1"/>
        </w:rPr>
        <w:t>mercado primario</w:t>
      </w:r>
      <w:r w:rsidR="00FE038E" w:rsidRPr="00F766A9">
        <w:rPr>
          <w:bCs w:val="0"/>
          <w:color w:val="000000" w:themeColor="text1"/>
        </w:rPr>
        <w:t>, de acuerdo con lo dispuesto en esta Resolución</w:t>
      </w:r>
      <w:r w:rsidR="00220957" w:rsidRPr="00F766A9">
        <w:rPr>
          <w:bCs w:val="0"/>
          <w:color w:val="000000" w:themeColor="text1"/>
        </w:rPr>
        <w:t>.</w:t>
      </w:r>
    </w:p>
    <w:p w14:paraId="7C680A28" w14:textId="77777777" w:rsidR="004137A7" w:rsidRPr="00F766A9" w:rsidRDefault="004137A7" w:rsidP="00483BFD">
      <w:pPr>
        <w:pStyle w:val="ARTICULOS"/>
        <w:numPr>
          <w:ilvl w:val="0"/>
          <w:numId w:val="0"/>
        </w:numPr>
        <w:rPr>
          <w:rFonts w:cs="Arial"/>
          <w:color w:val="000000" w:themeColor="text1"/>
          <w:lang w:val="es-ES"/>
        </w:rPr>
      </w:pPr>
    </w:p>
    <w:p w14:paraId="3E5AA8E7" w14:textId="77777777" w:rsidR="004137A7" w:rsidRPr="00F766A9" w:rsidRDefault="00CA256C" w:rsidP="00483BFD">
      <w:pPr>
        <w:pStyle w:val="ARTICULOS"/>
        <w:numPr>
          <w:ilvl w:val="0"/>
          <w:numId w:val="0"/>
        </w:numPr>
        <w:rPr>
          <w:rFonts w:cs="Arial"/>
          <w:color w:val="000000" w:themeColor="text1"/>
          <w:lang w:val="es-ES"/>
        </w:rPr>
      </w:pPr>
      <w:r w:rsidRPr="00F766A9">
        <w:rPr>
          <w:rFonts w:cs="Arial"/>
          <w:b/>
          <w:color w:val="000000" w:themeColor="text1"/>
          <w:lang w:val="es-ES"/>
        </w:rPr>
        <w:t>Remitente secundario</w:t>
      </w:r>
      <w:r w:rsidR="004137A7" w:rsidRPr="00F766A9">
        <w:rPr>
          <w:rFonts w:cs="Arial"/>
          <w:b/>
          <w:color w:val="000000" w:themeColor="text1"/>
          <w:lang w:val="es-ES"/>
        </w:rPr>
        <w:t>:</w:t>
      </w:r>
      <w:r w:rsidR="004137A7" w:rsidRPr="00F766A9">
        <w:rPr>
          <w:rFonts w:cs="Arial"/>
          <w:color w:val="000000" w:themeColor="text1"/>
          <w:lang w:val="es-ES"/>
        </w:rPr>
        <w:t xml:space="preserve"> persona jurídica con la cual un </w:t>
      </w:r>
      <w:r w:rsidRPr="00F766A9">
        <w:rPr>
          <w:rFonts w:cs="Arial"/>
          <w:color w:val="000000" w:themeColor="text1"/>
          <w:lang w:val="es-ES"/>
        </w:rPr>
        <w:t>remitente primario</w:t>
      </w:r>
      <w:r w:rsidR="004137A7" w:rsidRPr="00F766A9">
        <w:rPr>
          <w:rFonts w:cs="Arial"/>
          <w:color w:val="000000" w:themeColor="text1"/>
          <w:lang w:val="es-ES"/>
        </w:rPr>
        <w:t xml:space="preserve"> o un </w:t>
      </w:r>
      <w:r w:rsidRPr="00F766A9">
        <w:rPr>
          <w:rFonts w:cs="Arial"/>
          <w:color w:val="000000" w:themeColor="text1"/>
          <w:lang w:val="es-ES"/>
        </w:rPr>
        <w:t>remitente cesionario</w:t>
      </w:r>
      <w:r w:rsidR="004137A7" w:rsidRPr="00F766A9">
        <w:rPr>
          <w:rFonts w:cs="Arial"/>
          <w:color w:val="000000" w:themeColor="text1"/>
          <w:lang w:val="es-ES"/>
        </w:rPr>
        <w:t xml:space="preserve"> celebra un contrato de </w:t>
      </w:r>
      <w:r w:rsidR="00801FFA" w:rsidRPr="00F766A9">
        <w:rPr>
          <w:rFonts w:cs="Arial"/>
          <w:color w:val="000000" w:themeColor="text1"/>
          <w:lang w:val="es-ES"/>
        </w:rPr>
        <w:t>compra</w:t>
      </w:r>
      <w:r w:rsidR="004137A7" w:rsidRPr="00F766A9">
        <w:rPr>
          <w:rFonts w:cs="Arial"/>
          <w:color w:val="000000" w:themeColor="text1"/>
          <w:lang w:val="es-ES"/>
        </w:rPr>
        <w:t xml:space="preserve">venta de </w:t>
      </w:r>
      <w:r w:rsidR="00805874" w:rsidRPr="00F766A9">
        <w:rPr>
          <w:rFonts w:cs="Arial"/>
          <w:color w:val="000000" w:themeColor="text1"/>
          <w:lang w:val="es-ES"/>
        </w:rPr>
        <w:t>capacidad disponible secundaria</w:t>
      </w:r>
      <w:r w:rsidR="004137A7" w:rsidRPr="00F766A9">
        <w:rPr>
          <w:rFonts w:cs="Arial"/>
          <w:color w:val="000000" w:themeColor="text1"/>
          <w:lang w:val="es-ES"/>
        </w:rPr>
        <w:t xml:space="preserve">. </w:t>
      </w:r>
      <w:r w:rsidR="00FE038E" w:rsidRPr="00F766A9">
        <w:rPr>
          <w:rFonts w:cs="Arial"/>
          <w:color w:val="000000" w:themeColor="text1"/>
          <w:lang w:val="es-ES"/>
        </w:rPr>
        <w:t xml:space="preserve">Deberá corresponder a </w:t>
      </w:r>
      <w:r w:rsidR="00220957" w:rsidRPr="00F766A9">
        <w:rPr>
          <w:bCs w:val="0"/>
          <w:color w:val="000000" w:themeColor="text1"/>
        </w:rPr>
        <w:t xml:space="preserve">alguno de los </w:t>
      </w:r>
      <w:r w:rsidR="00813C04" w:rsidRPr="00F766A9">
        <w:rPr>
          <w:bCs w:val="0"/>
          <w:color w:val="000000" w:themeColor="text1"/>
        </w:rPr>
        <w:t>participantes del mercado</w:t>
      </w:r>
      <w:r w:rsidR="00220957" w:rsidRPr="00F766A9">
        <w:rPr>
          <w:bCs w:val="0"/>
          <w:color w:val="000000" w:themeColor="text1"/>
        </w:rPr>
        <w:t xml:space="preserve"> </w:t>
      </w:r>
      <w:r w:rsidR="00FE038E" w:rsidRPr="00F766A9">
        <w:rPr>
          <w:bCs w:val="0"/>
          <w:color w:val="000000" w:themeColor="text1"/>
          <w:lang w:val="es-CO"/>
        </w:rPr>
        <w:t>que puede</w:t>
      </w:r>
      <w:r w:rsidR="00220957" w:rsidRPr="00F766A9">
        <w:rPr>
          <w:bCs w:val="0"/>
          <w:color w:val="000000" w:themeColor="text1"/>
        </w:rPr>
        <w:t xml:space="preserve"> comprar </w:t>
      </w:r>
      <w:r w:rsidR="00220957" w:rsidRPr="00F766A9">
        <w:rPr>
          <w:bCs w:val="0"/>
          <w:color w:val="000000" w:themeColor="text1"/>
          <w:lang w:val="es-CO"/>
        </w:rPr>
        <w:t>capacidad de transporte</w:t>
      </w:r>
      <w:r w:rsidR="00220957" w:rsidRPr="00F766A9">
        <w:rPr>
          <w:bCs w:val="0"/>
          <w:color w:val="000000" w:themeColor="text1"/>
        </w:rPr>
        <w:t xml:space="preserve"> en </w:t>
      </w:r>
      <w:r w:rsidR="00F43858" w:rsidRPr="00F766A9">
        <w:rPr>
          <w:bCs w:val="0"/>
          <w:color w:val="000000" w:themeColor="text1"/>
          <w:lang w:val="es-CO"/>
        </w:rPr>
        <w:t>e</w:t>
      </w:r>
      <w:r w:rsidR="00220957" w:rsidRPr="00F766A9">
        <w:rPr>
          <w:bCs w:val="0"/>
          <w:color w:val="000000" w:themeColor="text1"/>
        </w:rPr>
        <w:t xml:space="preserve">l </w:t>
      </w:r>
      <w:r w:rsidR="00030C8A" w:rsidRPr="00F766A9">
        <w:rPr>
          <w:bCs w:val="0"/>
          <w:color w:val="000000" w:themeColor="text1"/>
        </w:rPr>
        <w:t>mercado secundario</w:t>
      </w:r>
      <w:r w:rsidR="00FE038E" w:rsidRPr="00F766A9">
        <w:rPr>
          <w:bCs w:val="0"/>
          <w:color w:val="000000" w:themeColor="text1"/>
        </w:rPr>
        <w:t>, de acuerdo con lo dispuesto en esta Resolución</w:t>
      </w:r>
      <w:r w:rsidR="00220957" w:rsidRPr="00F766A9">
        <w:rPr>
          <w:bCs w:val="0"/>
          <w:color w:val="000000" w:themeColor="text1"/>
        </w:rPr>
        <w:t>.</w:t>
      </w:r>
    </w:p>
    <w:p w14:paraId="370E6FE0" w14:textId="77777777" w:rsidR="004137A7" w:rsidRPr="00F766A9" w:rsidRDefault="004137A7" w:rsidP="00483BFD">
      <w:pPr>
        <w:pStyle w:val="ARTICULOS"/>
        <w:numPr>
          <w:ilvl w:val="0"/>
          <w:numId w:val="0"/>
        </w:numPr>
        <w:rPr>
          <w:rFonts w:cs="Arial"/>
          <w:color w:val="000000" w:themeColor="text1"/>
          <w:lang w:val="es-ES"/>
        </w:rPr>
      </w:pPr>
    </w:p>
    <w:p w14:paraId="3FE6A291" w14:textId="77777777" w:rsidR="00EB180D" w:rsidRPr="00F766A9" w:rsidRDefault="006B23A9" w:rsidP="00483BFD">
      <w:pPr>
        <w:pStyle w:val="ARTICULOS"/>
        <w:numPr>
          <w:ilvl w:val="0"/>
          <w:numId w:val="0"/>
        </w:numPr>
        <w:rPr>
          <w:rFonts w:cs="Arial"/>
          <w:color w:val="000000" w:themeColor="text1"/>
          <w:lang w:val="es-ES"/>
        </w:rPr>
      </w:pPr>
      <w:r w:rsidRPr="00F766A9">
        <w:rPr>
          <w:rFonts w:cs="Arial"/>
          <w:b/>
          <w:color w:val="000000" w:themeColor="text1"/>
          <w:lang w:val="es-ES"/>
        </w:rPr>
        <w:t>Responsable de la nominación de gas</w:t>
      </w:r>
      <w:r w:rsidR="00EB180D" w:rsidRPr="00F766A9">
        <w:rPr>
          <w:rFonts w:cs="Arial"/>
          <w:b/>
          <w:color w:val="000000" w:themeColor="text1"/>
          <w:lang w:val="es-ES"/>
        </w:rPr>
        <w:t>:</w:t>
      </w:r>
      <w:r w:rsidR="00B07E5C" w:rsidRPr="00F766A9">
        <w:rPr>
          <w:rFonts w:cs="Arial"/>
          <w:color w:val="000000" w:themeColor="text1"/>
          <w:lang w:val="es-ES"/>
        </w:rPr>
        <w:t xml:space="preserve"> </w:t>
      </w:r>
      <w:r w:rsidR="00A361EC" w:rsidRPr="00F766A9">
        <w:rPr>
          <w:rFonts w:cs="Arial"/>
          <w:color w:val="000000" w:themeColor="text1"/>
          <w:lang w:val="es-ES"/>
        </w:rPr>
        <w:t xml:space="preserve">será el </w:t>
      </w:r>
      <w:r w:rsidR="00030C8A" w:rsidRPr="00F766A9">
        <w:rPr>
          <w:rFonts w:cs="Arial"/>
          <w:color w:val="000000" w:themeColor="text1"/>
          <w:lang w:val="es-ES"/>
        </w:rPr>
        <w:t>comprador primario</w:t>
      </w:r>
      <w:r w:rsidR="00A361EC" w:rsidRPr="00F766A9">
        <w:rPr>
          <w:rFonts w:cs="Arial"/>
          <w:color w:val="000000" w:themeColor="text1"/>
          <w:lang w:val="es-ES"/>
        </w:rPr>
        <w:t xml:space="preserve"> cuando </w:t>
      </w:r>
      <w:r w:rsidR="007833A7" w:rsidRPr="00F766A9">
        <w:rPr>
          <w:rFonts w:cs="Arial"/>
          <w:color w:val="000000" w:themeColor="text1"/>
          <w:lang w:val="es-ES"/>
        </w:rPr>
        <w:t>é</w:t>
      </w:r>
      <w:r w:rsidR="005206E2" w:rsidRPr="00F766A9">
        <w:rPr>
          <w:rFonts w:cs="Arial"/>
          <w:color w:val="000000" w:themeColor="text1"/>
          <w:lang w:val="es-ES"/>
        </w:rPr>
        <w:t>ste</w:t>
      </w:r>
      <w:r w:rsidR="00A361EC" w:rsidRPr="00F766A9">
        <w:rPr>
          <w:rFonts w:cs="Arial"/>
          <w:color w:val="000000" w:themeColor="text1"/>
          <w:lang w:val="es-ES"/>
        </w:rPr>
        <w:t xml:space="preserve"> no haya cedido sus derechos contractuales; o el </w:t>
      </w:r>
      <w:r w:rsidR="00030C8A" w:rsidRPr="00F766A9">
        <w:rPr>
          <w:rFonts w:cs="Arial"/>
          <w:color w:val="000000" w:themeColor="text1"/>
          <w:lang w:val="es-ES"/>
        </w:rPr>
        <w:t>comprador cesionario</w:t>
      </w:r>
      <w:r w:rsidR="00A361EC" w:rsidRPr="00F766A9">
        <w:rPr>
          <w:rFonts w:cs="Arial"/>
          <w:color w:val="000000" w:themeColor="text1"/>
          <w:lang w:val="es-ES"/>
        </w:rPr>
        <w:t xml:space="preserve"> cuando haya </w:t>
      </w:r>
      <w:r w:rsidR="00E37F7A" w:rsidRPr="00F766A9">
        <w:rPr>
          <w:rFonts w:cs="Arial"/>
          <w:color w:val="000000" w:themeColor="text1"/>
          <w:lang w:val="es-ES"/>
        </w:rPr>
        <w:t xml:space="preserve">suscrito </w:t>
      </w:r>
      <w:r w:rsidR="004021C1" w:rsidRPr="00F766A9">
        <w:rPr>
          <w:rFonts w:cs="Arial"/>
          <w:color w:val="000000" w:themeColor="text1"/>
          <w:lang w:val="es-ES"/>
        </w:rPr>
        <w:t xml:space="preserve">la cesión de </w:t>
      </w:r>
      <w:r w:rsidR="00030C8A" w:rsidRPr="00F766A9">
        <w:rPr>
          <w:rFonts w:cs="Arial"/>
          <w:color w:val="000000" w:themeColor="text1"/>
          <w:lang w:val="es-ES"/>
        </w:rPr>
        <w:t>derechos de suministro de gas</w:t>
      </w:r>
      <w:r w:rsidR="004021C1" w:rsidRPr="00F766A9">
        <w:rPr>
          <w:rFonts w:cs="Arial"/>
          <w:color w:val="000000" w:themeColor="text1"/>
          <w:lang w:val="es-ES"/>
        </w:rPr>
        <w:t>.</w:t>
      </w:r>
    </w:p>
    <w:p w14:paraId="0DF76560" w14:textId="77777777" w:rsidR="001A26DF" w:rsidRDefault="001A26DF" w:rsidP="00483BFD">
      <w:pPr>
        <w:pStyle w:val="ARTICULOS"/>
        <w:numPr>
          <w:ilvl w:val="0"/>
          <w:numId w:val="0"/>
        </w:numPr>
        <w:rPr>
          <w:rFonts w:cs="Arial"/>
          <w:color w:val="000000" w:themeColor="text1"/>
          <w:lang w:val="es-ES"/>
        </w:rPr>
      </w:pPr>
    </w:p>
    <w:p w14:paraId="2C782A46" w14:textId="77777777" w:rsidR="00F43046" w:rsidRPr="00F766A9" w:rsidRDefault="00F43046" w:rsidP="00483BFD">
      <w:pPr>
        <w:pStyle w:val="ARTICULOS"/>
        <w:numPr>
          <w:ilvl w:val="0"/>
          <w:numId w:val="0"/>
        </w:numPr>
        <w:rPr>
          <w:rFonts w:cs="Arial"/>
          <w:color w:val="000000" w:themeColor="text1"/>
          <w:lang w:val="es-ES"/>
        </w:rPr>
      </w:pPr>
    </w:p>
    <w:p w14:paraId="18FA8B09" w14:textId="77777777" w:rsidR="00F43046" w:rsidRDefault="00F43046" w:rsidP="00483BFD">
      <w:pPr>
        <w:pStyle w:val="ARTICULOS"/>
        <w:numPr>
          <w:ilvl w:val="0"/>
          <w:numId w:val="0"/>
        </w:numPr>
        <w:rPr>
          <w:rFonts w:cs="Arial"/>
          <w:b/>
          <w:color w:val="000000" w:themeColor="text1"/>
          <w:lang w:val="es-ES"/>
        </w:rPr>
      </w:pPr>
    </w:p>
    <w:p w14:paraId="66F8DF67" w14:textId="77777777" w:rsidR="00A361EC" w:rsidRPr="00F766A9" w:rsidRDefault="006B23A9" w:rsidP="00483BFD">
      <w:pPr>
        <w:pStyle w:val="ARTICULOS"/>
        <w:numPr>
          <w:ilvl w:val="0"/>
          <w:numId w:val="0"/>
        </w:numPr>
        <w:rPr>
          <w:rFonts w:cs="Arial"/>
          <w:color w:val="000000" w:themeColor="text1"/>
          <w:lang w:val="es-ES"/>
        </w:rPr>
      </w:pPr>
      <w:r w:rsidRPr="00F766A9">
        <w:rPr>
          <w:rFonts w:cs="Arial"/>
          <w:b/>
          <w:color w:val="000000" w:themeColor="text1"/>
          <w:lang w:val="es-ES"/>
        </w:rPr>
        <w:t>Responsable de la nominación de transporte</w:t>
      </w:r>
      <w:r w:rsidR="00A361EC" w:rsidRPr="00F766A9">
        <w:rPr>
          <w:rFonts w:cs="Arial"/>
          <w:b/>
          <w:color w:val="000000" w:themeColor="text1"/>
          <w:lang w:val="es-ES"/>
        </w:rPr>
        <w:t>:</w:t>
      </w:r>
      <w:r w:rsidR="00A361EC" w:rsidRPr="00F766A9">
        <w:rPr>
          <w:rFonts w:cs="Arial"/>
          <w:color w:val="000000" w:themeColor="text1"/>
          <w:lang w:val="es-ES"/>
        </w:rPr>
        <w:t xml:space="preserve"> será el </w:t>
      </w:r>
      <w:r w:rsidR="00CA256C" w:rsidRPr="00F766A9">
        <w:rPr>
          <w:rFonts w:cs="Arial"/>
          <w:color w:val="000000" w:themeColor="text1"/>
          <w:lang w:val="es-ES"/>
        </w:rPr>
        <w:t>remitente primario</w:t>
      </w:r>
      <w:r w:rsidR="00A361EC" w:rsidRPr="00F766A9">
        <w:rPr>
          <w:rFonts w:cs="Arial"/>
          <w:color w:val="000000" w:themeColor="text1"/>
          <w:lang w:val="es-ES"/>
        </w:rPr>
        <w:t xml:space="preserve"> cuando </w:t>
      </w:r>
      <w:r w:rsidR="007833A7" w:rsidRPr="00F766A9">
        <w:rPr>
          <w:rFonts w:cs="Arial"/>
          <w:color w:val="000000" w:themeColor="text1"/>
          <w:lang w:val="es-ES"/>
        </w:rPr>
        <w:t>é</w:t>
      </w:r>
      <w:r w:rsidR="005206E2" w:rsidRPr="00F766A9">
        <w:rPr>
          <w:rFonts w:cs="Arial"/>
          <w:color w:val="000000" w:themeColor="text1"/>
          <w:lang w:val="es-ES"/>
        </w:rPr>
        <w:t>ste</w:t>
      </w:r>
      <w:r w:rsidR="004021C1" w:rsidRPr="00F766A9">
        <w:rPr>
          <w:rFonts w:cs="Arial"/>
          <w:color w:val="000000" w:themeColor="text1"/>
          <w:lang w:val="es-ES"/>
        </w:rPr>
        <w:t xml:space="preserve"> </w:t>
      </w:r>
      <w:r w:rsidR="00A361EC" w:rsidRPr="00F766A9">
        <w:rPr>
          <w:rFonts w:cs="Arial"/>
          <w:color w:val="000000" w:themeColor="text1"/>
          <w:lang w:val="es-ES"/>
        </w:rPr>
        <w:t xml:space="preserve">no haya cedido sus derechos contractuales; o el </w:t>
      </w:r>
      <w:r w:rsidR="00CA256C" w:rsidRPr="00F766A9">
        <w:rPr>
          <w:rFonts w:cs="Arial"/>
          <w:color w:val="000000" w:themeColor="text1"/>
          <w:lang w:val="es-ES"/>
        </w:rPr>
        <w:t>remitente cesionario</w:t>
      </w:r>
      <w:r w:rsidR="004021C1" w:rsidRPr="00F766A9">
        <w:rPr>
          <w:rFonts w:cs="Arial"/>
          <w:color w:val="000000" w:themeColor="text1"/>
          <w:lang w:val="es-ES"/>
        </w:rPr>
        <w:t xml:space="preserve"> cuando haya </w:t>
      </w:r>
      <w:r w:rsidR="00E37F7A" w:rsidRPr="00F766A9">
        <w:rPr>
          <w:rFonts w:cs="Arial"/>
          <w:color w:val="000000" w:themeColor="text1"/>
          <w:lang w:val="es-ES"/>
        </w:rPr>
        <w:t xml:space="preserve">suscrito </w:t>
      </w:r>
      <w:r w:rsidR="004021C1" w:rsidRPr="00F766A9">
        <w:rPr>
          <w:rFonts w:cs="Arial"/>
          <w:color w:val="000000" w:themeColor="text1"/>
          <w:lang w:val="es-ES"/>
        </w:rPr>
        <w:t xml:space="preserve">la cesión de </w:t>
      </w:r>
      <w:r w:rsidR="001549CA" w:rsidRPr="00F766A9">
        <w:rPr>
          <w:rFonts w:cs="Arial"/>
          <w:color w:val="000000" w:themeColor="text1"/>
          <w:lang w:val="es-ES"/>
        </w:rPr>
        <w:t>capacidad contratada</w:t>
      </w:r>
      <w:r w:rsidR="004021C1" w:rsidRPr="00F766A9">
        <w:rPr>
          <w:rFonts w:cs="Arial"/>
          <w:color w:val="000000" w:themeColor="text1"/>
          <w:lang w:val="es-ES"/>
        </w:rPr>
        <w:t>.</w:t>
      </w:r>
    </w:p>
    <w:p w14:paraId="749F4FDA" w14:textId="77777777" w:rsidR="00A361EC" w:rsidRPr="00F766A9" w:rsidRDefault="00A361EC" w:rsidP="00483BFD">
      <w:pPr>
        <w:pStyle w:val="ARTICULOS"/>
        <w:numPr>
          <w:ilvl w:val="0"/>
          <w:numId w:val="0"/>
        </w:numPr>
        <w:rPr>
          <w:rFonts w:cs="Arial"/>
          <w:color w:val="000000" w:themeColor="text1"/>
          <w:lang w:val="es-ES"/>
        </w:rPr>
      </w:pPr>
    </w:p>
    <w:p w14:paraId="1EC74B71" w14:textId="77777777" w:rsidR="009443B2" w:rsidRPr="00F766A9" w:rsidRDefault="002C4C14" w:rsidP="00483BFD">
      <w:pPr>
        <w:pStyle w:val="ARTICULOS"/>
        <w:numPr>
          <w:ilvl w:val="0"/>
          <w:numId w:val="0"/>
        </w:numPr>
        <w:rPr>
          <w:rFonts w:cs="Arial"/>
          <w:color w:val="000000" w:themeColor="text1"/>
          <w:lang w:val="es-ES"/>
        </w:rPr>
      </w:pPr>
      <w:r w:rsidRPr="00265C4F">
        <w:rPr>
          <w:rFonts w:cs="Arial"/>
          <w:b/>
          <w:i/>
          <w:color w:val="000000" w:themeColor="text1"/>
          <w:lang w:val="es-ES"/>
        </w:rPr>
        <w:t>Spread</w:t>
      </w:r>
      <w:r w:rsidR="008F7F7E" w:rsidRPr="00CA6AE8">
        <w:rPr>
          <w:rFonts w:cs="Arial"/>
          <w:b/>
          <w:color w:val="000000" w:themeColor="text1"/>
          <w:lang w:val="es-ES"/>
        </w:rPr>
        <w:t>:</w:t>
      </w:r>
      <w:r w:rsidR="009443B2" w:rsidRPr="00F766A9">
        <w:rPr>
          <w:rFonts w:cs="Arial"/>
          <w:i/>
          <w:color w:val="000000" w:themeColor="text1"/>
          <w:lang w:val="es-ES"/>
        </w:rPr>
        <w:t xml:space="preserve"> </w:t>
      </w:r>
      <w:r w:rsidR="001C0466" w:rsidRPr="00F766A9">
        <w:rPr>
          <w:rFonts w:cs="Arial"/>
          <w:color w:val="000000" w:themeColor="text1"/>
          <w:lang w:val="es-ES"/>
        </w:rPr>
        <w:t>d</w:t>
      </w:r>
      <w:r w:rsidR="009443B2" w:rsidRPr="00F766A9">
        <w:rPr>
          <w:rFonts w:cs="Arial"/>
          <w:color w:val="000000" w:themeColor="text1"/>
          <w:lang w:val="es-ES"/>
        </w:rPr>
        <w:t xml:space="preserve">iferencia entre el precio de venta y el </w:t>
      </w:r>
      <w:r w:rsidR="008E64DD" w:rsidRPr="00F766A9">
        <w:rPr>
          <w:rFonts w:cs="Arial"/>
          <w:color w:val="000000" w:themeColor="text1"/>
          <w:lang w:val="es-ES"/>
        </w:rPr>
        <w:t xml:space="preserve">precio </w:t>
      </w:r>
      <w:r w:rsidR="009443B2" w:rsidRPr="00F766A9">
        <w:rPr>
          <w:rFonts w:cs="Arial"/>
          <w:color w:val="000000" w:themeColor="text1"/>
          <w:lang w:val="es-ES"/>
        </w:rPr>
        <w:t xml:space="preserve">de compra de las ofertas </w:t>
      </w:r>
      <w:r w:rsidR="008E64DD" w:rsidRPr="00F766A9">
        <w:rPr>
          <w:rFonts w:cs="Arial"/>
          <w:color w:val="000000" w:themeColor="text1"/>
          <w:lang w:val="es-ES"/>
        </w:rPr>
        <w:t xml:space="preserve">que realiza </w:t>
      </w:r>
      <w:r w:rsidR="00836977" w:rsidRPr="00F766A9">
        <w:rPr>
          <w:rFonts w:cs="Arial"/>
          <w:color w:val="000000" w:themeColor="text1"/>
          <w:lang w:val="es-ES"/>
        </w:rPr>
        <w:t xml:space="preserve">un </w:t>
      </w:r>
      <w:r w:rsidR="00900FAF" w:rsidRPr="00F766A9">
        <w:rPr>
          <w:rFonts w:cs="Arial"/>
          <w:color w:val="000000" w:themeColor="text1"/>
          <w:lang w:val="es-ES"/>
        </w:rPr>
        <w:t>promotor de mercado</w:t>
      </w:r>
      <w:r w:rsidR="008E64DD" w:rsidRPr="00F766A9">
        <w:rPr>
          <w:rFonts w:cs="Arial"/>
          <w:color w:val="000000" w:themeColor="text1"/>
          <w:lang w:val="es-ES"/>
        </w:rPr>
        <w:t>.</w:t>
      </w:r>
    </w:p>
    <w:p w14:paraId="5EA60198" w14:textId="77777777" w:rsidR="009443B2" w:rsidRPr="00F766A9" w:rsidRDefault="009443B2" w:rsidP="00483BFD">
      <w:pPr>
        <w:pStyle w:val="ARTICULOS"/>
        <w:numPr>
          <w:ilvl w:val="0"/>
          <w:numId w:val="0"/>
        </w:numPr>
        <w:rPr>
          <w:rFonts w:cs="Arial"/>
          <w:color w:val="000000" w:themeColor="text1"/>
          <w:lang w:val="es-ES"/>
        </w:rPr>
      </w:pPr>
    </w:p>
    <w:p w14:paraId="2198125E" w14:textId="77777777" w:rsidR="00EB180D" w:rsidRPr="00F766A9" w:rsidRDefault="00EB180D" w:rsidP="00483BFD">
      <w:pPr>
        <w:pStyle w:val="ARTICULOS"/>
        <w:numPr>
          <w:ilvl w:val="0"/>
          <w:numId w:val="0"/>
        </w:numPr>
        <w:rPr>
          <w:rFonts w:cs="Arial"/>
          <w:color w:val="000000" w:themeColor="text1"/>
          <w:lang w:val="es-ES"/>
        </w:rPr>
      </w:pPr>
      <w:r w:rsidRPr="00F766A9">
        <w:rPr>
          <w:rFonts w:cs="Arial"/>
          <w:b/>
          <w:color w:val="000000" w:themeColor="text1"/>
          <w:lang w:val="es-ES"/>
        </w:rPr>
        <w:t>Titular:</w:t>
      </w:r>
      <w:r w:rsidRPr="00F766A9">
        <w:rPr>
          <w:rFonts w:cs="Arial"/>
          <w:color w:val="000000" w:themeColor="text1"/>
          <w:lang w:val="es-ES"/>
        </w:rPr>
        <w:t xml:space="preserve"> en el caso del suministro de gas natural</w:t>
      </w:r>
      <w:r w:rsidR="00B07E5C" w:rsidRPr="00F766A9">
        <w:rPr>
          <w:rFonts w:cs="Arial"/>
          <w:color w:val="000000" w:themeColor="text1"/>
          <w:lang w:val="es-ES"/>
        </w:rPr>
        <w:t>,</w:t>
      </w:r>
      <w:r w:rsidRPr="00F766A9">
        <w:rPr>
          <w:rFonts w:cs="Arial"/>
          <w:color w:val="000000" w:themeColor="text1"/>
          <w:lang w:val="es-ES"/>
        </w:rPr>
        <w:t xml:space="preserve"> el </w:t>
      </w:r>
      <w:r w:rsidR="006B23A9" w:rsidRPr="00F766A9">
        <w:rPr>
          <w:rFonts w:cs="Arial"/>
          <w:color w:val="000000" w:themeColor="text1"/>
          <w:lang w:val="es-ES"/>
        </w:rPr>
        <w:t>titular</w:t>
      </w:r>
      <w:r w:rsidRPr="00F766A9">
        <w:rPr>
          <w:rFonts w:cs="Arial"/>
          <w:color w:val="000000" w:themeColor="text1"/>
          <w:lang w:val="es-ES"/>
        </w:rPr>
        <w:t xml:space="preserve"> de los </w:t>
      </w:r>
      <w:r w:rsidR="00030C8A" w:rsidRPr="00F766A9">
        <w:rPr>
          <w:rFonts w:cs="Arial"/>
          <w:color w:val="000000" w:themeColor="text1"/>
          <w:lang w:val="es-ES"/>
        </w:rPr>
        <w:t>derechos de suministro de gas</w:t>
      </w:r>
      <w:r w:rsidRPr="00F766A9">
        <w:rPr>
          <w:rFonts w:cs="Arial"/>
          <w:color w:val="000000" w:themeColor="text1"/>
          <w:lang w:val="es-ES"/>
        </w:rPr>
        <w:t xml:space="preserve"> será </w:t>
      </w:r>
      <w:r w:rsidR="00B07E5C" w:rsidRPr="00F766A9">
        <w:rPr>
          <w:rFonts w:cs="Arial"/>
          <w:color w:val="000000" w:themeColor="text1"/>
          <w:lang w:val="es-ES"/>
        </w:rPr>
        <w:t xml:space="preserve">el </w:t>
      </w:r>
      <w:r w:rsidR="00A16111" w:rsidRPr="00F766A9">
        <w:rPr>
          <w:rFonts w:cs="Arial"/>
          <w:color w:val="000000" w:themeColor="text1"/>
          <w:lang w:val="es-ES"/>
        </w:rPr>
        <w:t xml:space="preserve">último comprador en haber </w:t>
      </w:r>
      <w:r w:rsidR="00E37F7A" w:rsidRPr="00F766A9">
        <w:rPr>
          <w:rFonts w:cs="Arial"/>
          <w:color w:val="000000" w:themeColor="text1"/>
          <w:lang w:val="es-ES"/>
        </w:rPr>
        <w:t xml:space="preserve">suscrito </w:t>
      </w:r>
      <w:r w:rsidR="00A361EC" w:rsidRPr="00F766A9">
        <w:rPr>
          <w:rFonts w:cs="Arial"/>
          <w:color w:val="000000" w:themeColor="text1"/>
          <w:lang w:val="es-ES"/>
        </w:rPr>
        <w:t xml:space="preserve">la </w:t>
      </w:r>
      <w:r w:rsidR="00A16111" w:rsidRPr="00F766A9">
        <w:rPr>
          <w:rFonts w:cs="Arial"/>
          <w:color w:val="000000" w:themeColor="text1"/>
          <w:lang w:val="es-ES"/>
        </w:rPr>
        <w:t xml:space="preserve">compraventa o </w:t>
      </w:r>
      <w:r w:rsidR="00A361EC" w:rsidRPr="00F766A9">
        <w:rPr>
          <w:rFonts w:cs="Arial"/>
          <w:color w:val="000000" w:themeColor="text1"/>
          <w:lang w:val="es-ES"/>
        </w:rPr>
        <w:t xml:space="preserve">la </w:t>
      </w:r>
      <w:r w:rsidR="00A16111" w:rsidRPr="00F766A9">
        <w:rPr>
          <w:rFonts w:cs="Arial"/>
          <w:color w:val="000000" w:themeColor="text1"/>
          <w:lang w:val="es-ES"/>
        </w:rPr>
        <w:t xml:space="preserve">cesión </w:t>
      </w:r>
      <w:r w:rsidR="00A361EC" w:rsidRPr="00F766A9">
        <w:rPr>
          <w:rFonts w:cs="Arial"/>
          <w:color w:val="000000" w:themeColor="text1"/>
          <w:lang w:val="es-ES"/>
        </w:rPr>
        <w:t>de tales derechos</w:t>
      </w:r>
      <w:r w:rsidRPr="00F766A9">
        <w:rPr>
          <w:rFonts w:cs="Arial"/>
          <w:color w:val="000000" w:themeColor="text1"/>
          <w:lang w:val="es-ES"/>
        </w:rPr>
        <w:t xml:space="preserve">. En el caso del transporte, el </w:t>
      </w:r>
      <w:r w:rsidR="006B23A9" w:rsidRPr="00F766A9">
        <w:rPr>
          <w:rFonts w:cs="Arial"/>
          <w:color w:val="000000" w:themeColor="text1"/>
          <w:lang w:val="es-ES"/>
        </w:rPr>
        <w:t>titular</w:t>
      </w:r>
      <w:r w:rsidRPr="00F766A9">
        <w:rPr>
          <w:rFonts w:cs="Arial"/>
          <w:color w:val="000000" w:themeColor="text1"/>
          <w:lang w:val="es-ES"/>
        </w:rPr>
        <w:t xml:space="preserve"> de la </w:t>
      </w:r>
      <w:r w:rsidR="001549CA" w:rsidRPr="00F766A9">
        <w:rPr>
          <w:rFonts w:cs="Arial"/>
          <w:color w:val="000000" w:themeColor="text1"/>
          <w:lang w:val="es-ES"/>
        </w:rPr>
        <w:t>capacidad contratada</w:t>
      </w:r>
      <w:r w:rsidRPr="00F766A9">
        <w:rPr>
          <w:rFonts w:cs="Arial"/>
          <w:color w:val="000000" w:themeColor="text1"/>
          <w:lang w:val="es-ES"/>
        </w:rPr>
        <w:t xml:space="preserve"> será </w:t>
      </w:r>
      <w:r w:rsidR="00A361EC" w:rsidRPr="00F766A9">
        <w:rPr>
          <w:rFonts w:cs="Arial"/>
          <w:color w:val="000000" w:themeColor="text1"/>
          <w:lang w:val="es-ES"/>
        </w:rPr>
        <w:t xml:space="preserve">el último remitente en haber </w:t>
      </w:r>
      <w:r w:rsidR="00E37F7A" w:rsidRPr="00F766A9">
        <w:rPr>
          <w:rFonts w:cs="Arial"/>
          <w:color w:val="000000" w:themeColor="text1"/>
          <w:lang w:val="es-ES"/>
        </w:rPr>
        <w:t xml:space="preserve">suscrito </w:t>
      </w:r>
      <w:r w:rsidR="00A361EC" w:rsidRPr="00F766A9">
        <w:rPr>
          <w:rFonts w:cs="Arial"/>
          <w:color w:val="000000" w:themeColor="text1"/>
          <w:lang w:val="es-ES"/>
        </w:rPr>
        <w:t xml:space="preserve">la compraventa o la cesión de </w:t>
      </w:r>
      <w:r w:rsidR="004021C1" w:rsidRPr="00F766A9">
        <w:rPr>
          <w:rFonts w:cs="Arial"/>
          <w:color w:val="000000" w:themeColor="text1"/>
          <w:lang w:val="es-ES"/>
        </w:rPr>
        <w:t>dicha capacidad</w:t>
      </w:r>
      <w:r w:rsidRPr="00F766A9">
        <w:rPr>
          <w:rFonts w:cs="Arial"/>
          <w:color w:val="000000" w:themeColor="text1"/>
          <w:lang w:val="es-ES"/>
        </w:rPr>
        <w:t>.</w:t>
      </w:r>
    </w:p>
    <w:p w14:paraId="62055412" w14:textId="77777777" w:rsidR="00B10DCE" w:rsidRPr="00F766A9" w:rsidRDefault="00B10DCE" w:rsidP="00483BFD">
      <w:pPr>
        <w:pStyle w:val="ARTICULOS"/>
        <w:numPr>
          <w:ilvl w:val="0"/>
          <w:numId w:val="0"/>
        </w:numPr>
        <w:rPr>
          <w:rFonts w:cs="Arial"/>
          <w:color w:val="000000" w:themeColor="text1"/>
          <w:lang w:val="es-ES"/>
        </w:rPr>
      </w:pPr>
    </w:p>
    <w:p w14:paraId="01773206" w14:textId="77777777" w:rsidR="006F4510" w:rsidRPr="00F766A9" w:rsidRDefault="006F4510" w:rsidP="006F4510">
      <w:pPr>
        <w:pStyle w:val="ARTICULOS"/>
        <w:numPr>
          <w:ilvl w:val="0"/>
          <w:numId w:val="0"/>
        </w:numPr>
        <w:rPr>
          <w:rFonts w:cs="Arial"/>
          <w:color w:val="000000" w:themeColor="text1"/>
          <w:lang w:val="es-ES"/>
        </w:rPr>
      </w:pPr>
      <w:r w:rsidRPr="00F766A9">
        <w:rPr>
          <w:rFonts w:cs="Arial"/>
          <w:b/>
          <w:color w:val="000000" w:themeColor="text1"/>
          <w:lang w:val="es-ES"/>
        </w:rPr>
        <w:t>Variación de salida:</w:t>
      </w:r>
      <w:r w:rsidRPr="00F766A9">
        <w:rPr>
          <w:rFonts w:cs="Arial"/>
          <w:color w:val="000000" w:themeColor="text1"/>
          <w:lang w:val="es-ES"/>
        </w:rPr>
        <w:t xml:space="preserve"> </w:t>
      </w:r>
      <w:r w:rsidR="009D3946" w:rsidRPr="00F766A9">
        <w:rPr>
          <w:rFonts w:cs="Arial"/>
          <w:color w:val="000000"/>
          <w:lang w:val="es-ES"/>
        </w:rPr>
        <w:t xml:space="preserve">diferencia entre la cantidad de energía autorizada por el transportador y la cantidad de energía tomada por el remitente en un punto de salida, medida de forma horaria o diaria. </w:t>
      </w:r>
      <w:r w:rsidR="009D3946" w:rsidRPr="00F766A9">
        <w:rPr>
          <w:rFonts w:cs="Arial"/>
          <w:lang w:val="es-CO"/>
        </w:rPr>
        <w:t>La medición de variaciones de salida será diaria para aquellos puntos de salida donde la capacidad de transporte contratada sea inferior a cinco mil</w:t>
      </w:r>
      <w:r w:rsidR="008862FD" w:rsidRPr="00F766A9">
        <w:rPr>
          <w:rFonts w:cs="Arial"/>
          <w:lang w:val="es-CO"/>
        </w:rPr>
        <w:t>lones de</w:t>
      </w:r>
      <w:r w:rsidR="009D3946" w:rsidRPr="00F766A9">
        <w:rPr>
          <w:rFonts w:cs="Arial"/>
          <w:lang w:val="es-CO"/>
        </w:rPr>
        <w:t xml:space="preserve"> pies cúbicos por día (5000 KPCD) y horaria para aquellos puntos de salida donde la capacidad de transporte contratada sea superior o igual a cinco mil</w:t>
      </w:r>
      <w:r w:rsidR="008862FD" w:rsidRPr="00F766A9">
        <w:rPr>
          <w:rFonts w:cs="Arial"/>
          <w:lang w:val="es-CO"/>
        </w:rPr>
        <w:t>lones de</w:t>
      </w:r>
      <w:r w:rsidR="009D3946" w:rsidRPr="00F766A9">
        <w:rPr>
          <w:rFonts w:cs="Arial"/>
          <w:lang w:val="es-CO"/>
        </w:rPr>
        <w:t xml:space="preserve"> pies cúbicos por día (5000 KPCD). </w:t>
      </w:r>
      <w:r w:rsidR="009D3946" w:rsidRPr="00F766A9">
        <w:rPr>
          <w:rFonts w:cs="Arial"/>
          <w:color w:val="000000"/>
          <w:lang w:val="es-ES"/>
        </w:rPr>
        <w:t>En el caso de los distribuidores comercializadores y de las estaciones de GNV conectadas directamente al SNT, esta medición será diaria independientemente de las capacidades de transporte contratadas</w:t>
      </w:r>
      <w:r w:rsidRPr="00F766A9">
        <w:rPr>
          <w:rFonts w:cs="Arial"/>
          <w:color w:val="000000" w:themeColor="text1"/>
          <w:lang w:val="es-ES"/>
        </w:rPr>
        <w:t>.</w:t>
      </w:r>
    </w:p>
    <w:p w14:paraId="54C6D0D8" w14:textId="77777777" w:rsidR="006F4510" w:rsidRPr="00F766A9" w:rsidRDefault="006F4510" w:rsidP="00483BFD">
      <w:pPr>
        <w:pStyle w:val="ARTICULOS"/>
        <w:numPr>
          <w:ilvl w:val="0"/>
          <w:numId w:val="0"/>
        </w:numPr>
        <w:rPr>
          <w:rFonts w:cs="Arial"/>
          <w:color w:val="000000" w:themeColor="text1"/>
          <w:lang w:val="es-ES"/>
        </w:rPr>
      </w:pPr>
    </w:p>
    <w:p w14:paraId="6A46BEF1" w14:textId="77777777" w:rsidR="006F4510" w:rsidRPr="00F766A9" w:rsidRDefault="006F4510" w:rsidP="006F4510">
      <w:pPr>
        <w:pStyle w:val="ARTICULOS"/>
        <w:numPr>
          <w:ilvl w:val="0"/>
          <w:numId w:val="0"/>
        </w:numPr>
        <w:rPr>
          <w:rFonts w:cs="Arial"/>
          <w:color w:val="000000" w:themeColor="text1"/>
          <w:lang w:val="es-ES"/>
        </w:rPr>
      </w:pPr>
      <w:r w:rsidRPr="00F766A9">
        <w:rPr>
          <w:rFonts w:cs="Arial"/>
          <w:b/>
          <w:color w:val="000000" w:themeColor="text1"/>
          <w:lang w:val="es-ES"/>
        </w:rPr>
        <w:t>Variación de salida negativa</w:t>
      </w:r>
      <w:r w:rsidRPr="00F766A9">
        <w:rPr>
          <w:rFonts w:cs="Arial"/>
          <w:color w:val="000000" w:themeColor="text1"/>
          <w:lang w:val="es-ES"/>
        </w:rPr>
        <w:t xml:space="preserve">: </w:t>
      </w:r>
      <w:r w:rsidR="009D3946" w:rsidRPr="00F766A9">
        <w:rPr>
          <w:rFonts w:cs="Arial"/>
          <w:color w:val="000000"/>
          <w:lang w:val="es-ES"/>
        </w:rPr>
        <w:t>diferencia entre la cantidad de energía autorizada por el transportador y la cantidad de energía tomada por el remitente en un punto de salida, medida de forma horaria o diaria de acuerdo con la definición de variación de salida, que es  menor a cero</w:t>
      </w:r>
      <w:r w:rsidRPr="00F766A9">
        <w:rPr>
          <w:rFonts w:cs="Arial"/>
          <w:color w:val="000000" w:themeColor="text1"/>
          <w:lang w:val="es-ES"/>
        </w:rPr>
        <w:t xml:space="preserve">. </w:t>
      </w:r>
    </w:p>
    <w:p w14:paraId="37180C00" w14:textId="77777777" w:rsidR="006F4510" w:rsidRPr="00F766A9" w:rsidRDefault="006F4510" w:rsidP="006F4510">
      <w:pPr>
        <w:pStyle w:val="ARTICULOS"/>
        <w:numPr>
          <w:ilvl w:val="0"/>
          <w:numId w:val="0"/>
        </w:numPr>
        <w:rPr>
          <w:rFonts w:cs="Arial"/>
          <w:color w:val="000000" w:themeColor="text1"/>
          <w:lang w:val="es-ES"/>
        </w:rPr>
      </w:pPr>
    </w:p>
    <w:p w14:paraId="30913DC8" w14:textId="77777777" w:rsidR="006F4510" w:rsidRPr="00F766A9" w:rsidRDefault="006F4510" w:rsidP="006F4510">
      <w:pPr>
        <w:pStyle w:val="ARTICULOS"/>
        <w:numPr>
          <w:ilvl w:val="0"/>
          <w:numId w:val="0"/>
        </w:numPr>
        <w:rPr>
          <w:rFonts w:cs="Arial"/>
          <w:color w:val="000000" w:themeColor="text1"/>
          <w:lang w:val="es-ES"/>
        </w:rPr>
      </w:pPr>
      <w:r w:rsidRPr="00F766A9">
        <w:rPr>
          <w:rFonts w:cs="Arial"/>
          <w:b/>
          <w:color w:val="000000" w:themeColor="text1"/>
          <w:lang w:val="es-ES"/>
        </w:rPr>
        <w:t>Variación de salida positiva</w:t>
      </w:r>
      <w:r w:rsidRPr="00F766A9">
        <w:rPr>
          <w:rFonts w:cs="Arial"/>
          <w:color w:val="000000" w:themeColor="text1"/>
          <w:lang w:val="es-ES"/>
        </w:rPr>
        <w:t xml:space="preserve">: </w:t>
      </w:r>
      <w:r w:rsidR="009D3946" w:rsidRPr="00F766A9">
        <w:rPr>
          <w:rFonts w:cs="Arial"/>
          <w:color w:val="000000"/>
          <w:lang w:val="es-ES"/>
        </w:rPr>
        <w:t>diferencia entre la cantidad de energía autorizada por el transportador y la cantidad de energía tomada por el remitente en un punto de salida, medida de forma horaria o diaria de acuerdo con la definición de variación de salida, que es mayor a cero</w:t>
      </w:r>
      <w:r w:rsidRPr="00F766A9">
        <w:rPr>
          <w:rFonts w:cs="Arial"/>
          <w:color w:val="000000" w:themeColor="text1"/>
          <w:lang w:val="es-ES"/>
        </w:rPr>
        <w:t>.</w:t>
      </w:r>
    </w:p>
    <w:p w14:paraId="4EFBFD11" w14:textId="77777777" w:rsidR="006F4510" w:rsidRPr="00F766A9" w:rsidRDefault="006F4510" w:rsidP="006F4510">
      <w:pPr>
        <w:pStyle w:val="ARTICULOS"/>
        <w:numPr>
          <w:ilvl w:val="0"/>
          <w:numId w:val="0"/>
        </w:numPr>
        <w:rPr>
          <w:rFonts w:cs="Arial"/>
          <w:color w:val="000000" w:themeColor="text1"/>
          <w:lang w:val="es-ES"/>
        </w:rPr>
      </w:pPr>
    </w:p>
    <w:p w14:paraId="34286618" w14:textId="77777777" w:rsidR="006F4510" w:rsidRPr="00F766A9" w:rsidRDefault="006F4510" w:rsidP="006F4510">
      <w:pPr>
        <w:pStyle w:val="ARTICULOS"/>
        <w:numPr>
          <w:ilvl w:val="0"/>
          <w:numId w:val="0"/>
        </w:numPr>
        <w:rPr>
          <w:rFonts w:cs="Arial"/>
          <w:color w:val="000000" w:themeColor="text1"/>
          <w:lang w:val="es-ES"/>
        </w:rPr>
      </w:pPr>
      <w:r w:rsidRPr="00F766A9">
        <w:rPr>
          <w:rFonts w:cs="Arial"/>
          <w:b/>
          <w:color w:val="000000" w:themeColor="text1"/>
          <w:lang w:val="es-ES"/>
        </w:rPr>
        <w:t>Variación de salida neta</w:t>
      </w:r>
      <w:r w:rsidRPr="00F766A9">
        <w:rPr>
          <w:rFonts w:cs="Arial"/>
          <w:color w:val="000000" w:themeColor="text1"/>
          <w:lang w:val="es-ES"/>
        </w:rPr>
        <w:t>: suma de las diferencias entre las cantidades de energía autorizadas por el transportador y las cantidades de energía tomadas por el remitente en un punto de salida, durante un periodo de tiempo determinado.</w:t>
      </w:r>
    </w:p>
    <w:p w14:paraId="0CE1764C" w14:textId="77777777" w:rsidR="00220957" w:rsidRPr="00F766A9" w:rsidRDefault="00220957" w:rsidP="00483BFD">
      <w:pPr>
        <w:pStyle w:val="ARTICULOS"/>
        <w:numPr>
          <w:ilvl w:val="0"/>
          <w:numId w:val="0"/>
        </w:numPr>
        <w:rPr>
          <w:rFonts w:cs="Arial"/>
          <w:color w:val="000000" w:themeColor="text1"/>
          <w:lang w:val="es-ES"/>
        </w:rPr>
      </w:pPr>
    </w:p>
    <w:p w14:paraId="4083F157" w14:textId="77777777" w:rsidR="00F85061" w:rsidRPr="00F766A9" w:rsidRDefault="002879B8" w:rsidP="00150128">
      <w:pPr>
        <w:pStyle w:val="ARTICULOS"/>
        <w:tabs>
          <w:tab w:val="clear" w:pos="1559"/>
          <w:tab w:val="left" w:pos="1560"/>
        </w:tabs>
        <w:outlineLvl w:val="0"/>
        <w:rPr>
          <w:rFonts w:cs="Arial"/>
          <w:color w:val="000000" w:themeColor="text1"/>
          <w:lang w:val="es-CO"/>
        </w:rPr>
      </w:pPr>
      <w:bookmarkStart w:id="3" w:name="_Ref354404652"/>
      <w:bookmarkStart w:id="4" w:name="_Ref359504780"/>
      <w:r w:rsidRPr="00F766A9">
        <w:rPr>
          <w:rFonts w:cs="Arial"/>
          <w:b/>
          <w:color w:val="000000" w:themeColor="text1"/>
          <w:lang w:val="es-ES"/>
        </w:rPr>
        <w:t>Capacidad disponible primaria.</w:t>
      </w:r>
      <w:bookmarkEnd w:id="3"/>
      <w:r w:rsidRPr="00F766A9">
        <w:rPr>
          <w:rFonts w:cs="Arial"/>
          <w:b/>
          <w:color w:val="000000" w:themeColor="text1"/>
          <w:lang w:val="es-ES"/>
        </w:rPr>
        <w:t xml:space="preserve"> </w:t>
      </w:r>
      <w:r w:rsidR="00F85061" w:rsidRPr="00F766A9">
        <w:rPr>
          <w:rFonts w:cs="Arial"/>
          <w:color w:val="000000" w:themeColor="text1"/>
          <w:lang w:val="es-ES"/>
        </w:rPr>
        <w:t>La capacidad disponible primaria por tramo o grupo de gasoductos</w:t>
      </w:r>
      <w:r w:rsidR="00254868" w:rsidRPr="00F766A9">
        <w:rPr>
          <w:rFonts w:cs="Arial"/>
          <w:color w:val="000000" w:themeColor="text1"/>
          <w:lang w:val="es-ES"/>
        </w:rPr>
        <w:t>,</w:t>
      </w:r>
      <w:r w:rsidR="00F85061" w:rsidRPr="00F766A9">
        <w:rPr>
          <w:rFonts w:cs="Arial"/>
          <w:color w:val="000000" w:themeColor="text1"/>
          <w:lang w:val="es-ES"/>
        </w:rPr>
        <w:t xml:space="preserve"> según las resoluciones de cargos adoptadas por la CREG</w:t>
      </w:r>
      <w:r w:rsidR="00036B45" w:rsidRPr="00F766A9">
        <w:rPr>
          <w:rFonts w:cs="Arial"/>
          <w:color w:val="000000" w:themeColor="text1"/>
          <w:lang w:val="es-ES"/>
        </w:rPr>
        <w:t xml:space="preserve">, corresponderá a la </w:t>
      </w:r>
      <w:bookmarkEnd w:id="4"/>
      <w:r w:rsidR="00FF4670" w:rsidRPr="00F766A9">
        <w:rPr>
          <w:rFonts w:cs="Arial"/>
          <w:color w:val="000000" w:themeColor="text1"/>
          <w:lang w:val="es-ES"/>
        </w:rPr>
        <w:t>capacidad</w:t>
      </w:r>
      <w:r w:rsidR="00F85061" w:rsidRPr="00F766A9">
        <w:rPr>
          <w:rFonts w:cs="Arial"/>
          <w:color w:val="000000" w:themeColor="text1"/>
          <w:lang w:val="es-CO"/>
        </w:rPr>
        <w:t xml:space="preserve"> disponible primaria para contratar a través de cualquier modalidad</w:t>
      </w:r>
      <w:r w:rsidR="00036B45" w:rsidRPr="00F766A9">
        <w:rPr>
          <w:rFonts w:cs="Arial"/>
          <w:color w:val="000000" w:themeColor="text1"/>
          <w:lang w:val="es-CO"/>
        </w:rPr>
        <w:t xml:space="preserve"> </w:t>
      </w:r>
      <w:r w:rsidR="00F85061" w:rsidRPr="00F766A9">
        <w:rPr>
          <w:rFonts w:cs="Arial"/>
          <w:color w:val="000000" w:themeColor="text1"/>
          <w:lang w:val="es-CO"/>
        </w:rPr>
        <w:t>contractual</w:t>
      </w:r>
      <w:r w:rsidR="00036B45" w:rsidRPr="00F766A9">
        <w:rPr>
          <w:rFonts w:cs="Arial"/>
          <w:color w:val="000000" w:themeColor="text1"/>
          <w:lang w:val="es-CO"/>
        </w:rPr>
        <w:t xml:space="preserve">,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0</m:t>
            </m:r>
          </m:sub>
        </m:sSub>
      </m:oMath>
      <w:r w:rsidR="00036B45" w:rsidRPr="00F766A9">
        <w:rPr>
          <w:rFonts w:cs="Arial"/>
          <w:color w:val="000000" w:themeColor="text1"/>
          <w:lang w:val="es-CO"/>
        </w:rPr>
        <w:t xml:space="preserve">, y a </w:t>
      </w:r>
      <w:bookmarkStart w:id="5" w:name="_Ref361067076"/>
      <w:r w:rsidR="00036B45" w:rsidRPr="00F766A9">
        <w:rPr>
          <w:rFonts w:cs="Arial"/>
          <w:color w:val="000000" w:themeColor="text1"/>
          <w:lang w:val="es-CO"/>
        </w:rPr>
        <w:t>la c</w:t>
      </w:r>
      <w:r w:rsidR="00F85061" w:rsidRPr="00F766A9">
        <w:rPr>
          <w:rFonts w:cs="Arial"/>
          <w:color w:val="000000" w:themeColor="text1"/>
          <w:lang w:val="es-CO"/>
        </w:rPr>
        <w:t>apacidad disponible primaria para contratar a través de contratos de transporte con firmeza condicionada o contratos de opción de compra</w:t>
      </w:r>
      <w:r w:rsidR="00D520CB" w:rsidRPr="00F766A9">
        <w:rPr>
          <w:rFonts w:cs="Arial"/>
          <w:color w:val="000000" w:themeColor="text1"/>
          <w:lang w:val="es-CO"/>
        </w:rPr>
        <w:t xml:space="preserve"> de transporte</w:t>
      </w:r>
      <w:r w:rsidR="00036B45" w:rsidRPr="00F766A9">
        <w:rPr>
          <w:rFonts w:cs="Arial"/>
          <w:color w:val="000000" w:themeColor="text1"/>
          <w:lang w:val="es-CO"/>
        </w:rPr>
        <w:t>,</w:t>
      </w:r>
      <m:oMath>
        <m:r>
          <w:rPr>
            <w:rFonts w:ascii="Cambria Math" w:hAnsi="Cambria Math" w:cs="Arial"/>
            <w:color w:val="000000" w:themeColor="text1"/>
            <w:lang w:val="es-CO"/>
          </w:rPr>
          <m:t xml:space="preserve"> </m:t>
        </m:r>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1</m:t>
            </m:r>
          </m:sub>
        </m:sSub>
      </m:oMath>
      <w:r w:rsidR="00F85061" w:rsidRPr="00F766A9">
        <w:rPr>
          <w:rFonts w:cs="Arial"/>
          <w:color w:val="000000" w:themeColor="text1"/>
          <w:lang w:val="es-CO"/>
        </w:rPr>
        <w:t>.</w:t>
      </w:r>
      <w:bookmarkEnd w:id="5"/>
    </w:p>
    <w:p w14:paraId="20CE6522" w14:textId="77777777" w:rsidR="00F85061" w:rsidRPr="00F766A9" w:rsidRDefault="00F85061" w:rsidP="00483BFD">
      <w:pPr>
        <w:pStyle w:val="ARTICULOS"/>
        <w:numPr>
          <w:ilvl w:val="0"/>
          <w:numId w:val="0"/>
        </w:numPr>
        <w:tabs>
          <w:tab w:val="clear" w:pos="1559"/>
          <w:tab w:val="left" w:pos="1560"/>
        </w:tabs>
        <w:rPr>
          <w:rFonts w:cs="Arial"/>
          <w:color w:val="000000" w:themeColor="text1"/>
          <w:lang w:val="es-CO"/>
        </w:rPr>
      </w:pPr>
    </w:p>
    <w:p w14:paraId="290A8A9E" w14:textId="0C828453" w:rsidR="00F85061" w:rsidRPr="00F766A9" w:rsidRDefault="00F85061" w:rsidP="00483BFD">
      <w:pPr>
        <w:pStyle w:val="ARTICULOS"/>
        <w:numPr>
          <w:ilvl w:val="0"/>
          <w:numId w:val="0"/>
        </w:numPr>
        <w:tabs>
          <w:tab w:val="clear" w:pos="1559"/>
          <w:tab w:val="left" w:pos="1560"/>
        </w:tabs>
        <w:rPr>
          <w:rFonts w:cs="Arial"/>
          <w:color w:val="000000" w:themeColor="text1"/>
          <w:lang w:val="es-CO"/>
        </w:rPr>
      </w:pPr>
      <w:r w:rsidRPr="00F766A9">
        <w:rPr>
          <w:rFonts w:cs="Arial"/>
          <w:color w:val="000000" w:themeColor="text1"/>
          <w:lang w:val="es-CO"/>
        </w:rPr>
        <w:t xml:space="preserve">En el </w:t>
      </w:r>
      <w:r w:rsidR="00783E94" w:rsidRPr="00F766A9">
        <w:rPr>
          <w:rFonts w:cs="Arial"/>
          <w:color w:val="000000" w:themeColor="text1"/>
          <w:lang w:val="es-CO"/>
        </w:rPr>
        <w:fldChar w:fldCharType="begin"/>
      </w:r>
      <w:r w:rsidR="00783E94" w:rsidRPr="00F766A9">
        <w:rPr>
          <w:rFonts w:cs="Arial"/>
          <w:color w:val="000000" w:themeColor="text1"/>
          <w:lang w:val="es-CO"/>
        </w:rPr>
        <w:instrText xml:space="preserve"> REF _Ref442867082 \h  \* MERGEFORMAT </w:instrText>
      </w:r>
      <w:r w:rsidR="00783E94" w:rsidRPr="00F766A9">
        <w:rPr>
          <w:rFonts w:cs="Arial"/>
          <w:color w:val="000000" w:themeColor="text1"/>
          <w:lang w:val="es-CO"/>
        </w:rPr>
      </w:r>
      <w:r w:rsidR="00783E94" w:rsidRPr="00F766A9">
        <w:rPr>
          <w:rFonts w:cs="Arial"/>
          <w:color w:val="000000" w:themeColor="text1"/>
          <w:lang w:val="es-CO"/>
        </w:rPr>
        <w:fldChar w:fldCharType="separate"/>
      </w:r>
      <w:r w:rsidR="00862BC4" w:rsidRPr="00296EF3">
        <w:rPr>
          <w:color w:val="000000" w:themeColor="text1"/>
        </w:rPr>
        <w:t xml:space="preserve">Anexo </w:t>
      </w:r>
      <w:r w:rsidR="00862BC4">
        <w:rPr>
          <w:color w:val="000000" w:themeColor="text1"/>
        </w:rPr>
        <w:t>1</w:t>
      </w:r>
      <w:r w:rsidR="00783E94" w:rsidRPr="00F766A9">
        <w:rPr>
          <w:rFonts w:cs="Arial"/>
          <w:color w:val="000000" w:themeColor="text1"/>
          <w:lang w:val="es-CO"/>
        </w:rPr>
        <w:fldChar w:fldCharType="end"/>
      </w:r>
      <w:r w:rsidR="00783E94" w:rsidRPr="00F766A9">
        <w:rPr>
          <w:rFonts w:cs="Arial"/>
          <w:color w:val="000000" w:themeColor="text1"/>
          <w:lang w:val="es-CO"/>
        </w:rPr>
        <w:t xml:space="preserve"> </w:t>
      </w:r>
      <w:r w:rsidR="006854E5" w:rsidRPr="00F766A9">
        <w:rPr>
          <w:rFonts w:cs="Arial"/>
          <w:color w:val="000000" w:themeColor="text1"/>
          <w:lang w:val="es-CO"/>
        </w:rPr>
        <w:t xml:space="preserve">de esta Resolución </w:t>
      </w:r>
      <w:r w:rsidRPr="00F766A9">
        <w:rPr>
          <w:rFonts w:cs="Arial"/>
          <w:color w:val="000000" w:themeColor="text1"/>
          <w:lang w:val="es-CO"/>
        </w:rPr>
        <w:t xml:space="preserve">se </w:t>
      </w:r>
      <w:r w:rsidR="00D520CB" w:rsidRPr="00F766A9">
        <w:rPr>
          <w:rFonts w:cs="Arial"/>
          <w:color w:val="000000" w:themeColor="text1"/>
          <w:lang w:val="es-CO"/>
        </w:rPr>
        <w:t xml:space="preserve">establece la forma como se </w:t>
      </w:r>
      <w:r w:rsidR="00036B45" w:rsidRPr="00F766A9">
        <w:rPr>
          <w:rFonts w:cs="Arial"/>
          <w:color w:val="000000" w:themeColor="text1"/>
          <w:lang w:val="es-CO"/>
        </w:rPr>
        <w:t xml:space="preserve">determinarán </w:t>
      </w:r>
      <w:r w:rsidRPr="00F766A9">
        <w:rPr>
          <w:rFonts w:cs="Arial"/>
          <w:color w:val="000000" w:themeColor="text1"/>
          <w:lang w:val="es-CO"/>
        </w:rPr>
        <w:t>l</w:t>
      </w:r>
      <w:r w:rsidR="00036B45" w:rsidRPr="00F766A9">
        <w:rPr>
          <w:rFonts w:cs="Arial"/>
          <w:color w:val="000000" w:themeColor="text1"/>
          <w:lang w:val="es-CO"/>
        </w:rPr>
        <w:t xml:space="preserve">os valores de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0</m:t>
            </m:r>
          </m:sub>
        </m:sSub>
      </m:oMath>
      <w:r w:rsidRPr="00F766A9">
        <w:rPr>
          <w:rFonts w:cs="Arial"/>
          <w:color w:val="000000" w:themeColor="text1"/>
          <w:lang w:val="es-CO"/>
        </w:rPr>
        <w:t xml:space="preserve"> y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1</m:t>
            </m:r>
          </m:sub>
        </m:sSub>
      </m:oMath>
      <w:r w:rsidRPr="00F766A9">
        <w:rPr>
          <w:rFonts w:cs="Arial"/>
          <w:color w:val="000000" w:themeColor="text1"/>
          <w:lang w:val="es-CO"/>
        </w:rPr>
        <w:t>.</w:t>
      </w:r>
    </w:p>
    <w:p w14:paraId="14748AE5" w14:textId="77777777" w:rsidR="009E17DE" w:rsidRDefault="009E17DE" w:rsidP="00483BFD">
      <w:pPr>
        <w:ind w:left="0"/>
        <w:jc w:val="both"/>
        <w:rPr>
          <w:rFonts w:ascii="Bookman Old Style" w:hAnsi="Bookman Old Style" w:cs="Arial"/>
          <w:b/>
          <w:color w:val="000000" w:themeColor="text1"/>
        </w:rPr>
      </w:pPr>
    </w:p>
    <w:p w14:paraId="5EB4964F" w14:textId="77777777" w:rsidR="00F43046" w:rsidRPr="00F766A9" w:rsidRDefault="00F43046" w:rsidP="00483BFD">
      <w:pPr>
        <w:ind w:left="0"/>
        <w:jc w:val="both"/>
        <w:rPr>
          <w:rFonts w:ascii="Bookman Old Style" w:hAnsi="Bookman Old Style" w:cs="Arial"/>
          <w:b/>
          <w:color w:val="000000" w:themeColor="text1"/>
        </w:rPr>
      </w:pPr>
    </w:p>
    <w:p w14:paraId="56012F35" w14:textId="77777777" w:rsidR="00A8406C" w:rsidRPr="00F766A9" w:rsidRDefault="00C43FB3" w:rsidP="00483BFD">
      <w:pPr>
        <w:ind w:left="0"/>
        <w:jc w:val="both"/>
        <w:rPr>
          <w:rFonts w:ascii="Bookman Old Style" w:hAnsi="Bookman Old Style"/>
          <w:bCs/>
          <w:color w:val="000000" w:themeColor="text1"/>
          <w:kern w:val="28"/>
          <w:lang w:val="es-ES_tradnl" w:eastAsia="es-CO"/>
        </w:rPr>
      </w:pPr>
      <w:r w:rsidRPr="00F766A9">
        <w:rPr>
          <w:rFonts w:ascii="Bookman Old Style" w:hAnsi="Bookman Old Style" w:cs="Arial"/>
          <w:b/>
          <w:color w:val="000000" w:themeColor="text1"/>
        </w:rPr>
        <w:t>Parágrafo 1.</w:t>
      </w:r>
      <w:r w:rsidRPr="00F766A9">
        <w:rPr>
          <w:rFonts w:ascii="Bookman Old Style" w:hAnsi="Bookman Old Style"/>
          <w:bCs/>
          <w:color w:val="000000" w:themeColor="text1"/>
          <w:kern w:val="28"/>
          <w:lang w:val="es-ES_tradnl" w:eastAsia="es-CO"/>
        </w:rPr>
        <w:t xml:space="preserve"> La suma de las capacidades comprometidas por el transportador a través de las diferentes modalidades contractuales deberá ser igual o inferior, </w:t>
      </w:r>
      <w:r w:rsidR="00A8406C" w:rsidRPr="00F766A9">
        <w:rPr>
          <w:rFonts w:ascii="Bookman Old Style" w:hAnsi="Bookman Old Style"/>
          <w:bCs/>
          <w:color w:val="000000" w:themeColor="text1"/>
          <w:kern w:val="28"/>
          <w:lang w:val="es-ES_tradnl" w:eastAsia="es-CO"/>
        </w:rPr>
        <w:t>en todo momento</w:t>
      </w:r>
      <w:r w:rsidRPr="00F766A9">
        <w:rPr>
          <w:rFonts w:ascii="Bookman Old Style" w:hAnsi="Bookman Old Style"/>
          <w:bCs/>
          <w:color w:val="000000" w:themeColor="text1"/>
          <w:kern w:val="28"/>
          <w:lang w:val="es-ES_tradnl" w:eastAsia="es-CO"/>
        </w:rPr>
        <w:t xml:space="preserve">, al valor de la capacidad máxima de mediano plazo. Para esto se </w:t>
      </w:r>
      <w:r w:rsidR="00A8406C" w:rsidRPr="00F766A9">
        <w:rPr>
          <w:rFonts w:ascii="Bookman Old Style" w:hAnsi="Bookman Old Style"/>
          <w:bCs/>
          <w:color w:val="000000" w:themeColor="text1"/>
          <w:kern w:val="28"/>
          <w:lang w:val="es-ES_tradnl" w:eastAsia="es-CO"/>
        </w:rPr>
        <w:t>tomará</w:t>
      </w:r>
      <w:r w:rsidRPr="00F766A9">
        <w:rPr>
          <w:rFonts w:ascii="Bookman Old Style" w:hAnsi="Bookman Old Style"/>
          <w:bCs/>
          <w:color w:val="000000" w:themeColor="text1"/>
          <w:kern w:val="28"/>
          <w:lang w:val="es-ES_tradnl" w:eastAsia="es-CO"/>
        </w:rPr>
        <w:t xml:space="preserve"> </w:t>
      </w:r>
      <w:r w:rsidR="00A8406C" w:rsidRPr="00F766A9">
        <w:rPr>
          <w:rFonts w:ascii="Bookman Old Style" w:hAnsi="Bookman Old Style"/>
          <w:bCs/>
          <w:color w:val="000000" w:themeColor="text1"/>
          <w:kern w:val="28"/>
          <w:lang w:val="es-ES_tradnl" w:eastAsia="es-CO"/>
        </w:rPr>
        <w:t xml:space="preserve">el valor de </w:t>
      </w:r>
      <w:r w:rsidRPr="00F766A9">
        <w:rPr>
          <w:rFonts w:ascii="Bookman Old Style" w:hAnsi="Bookman Old Style"/>
          <w:bCs/>
          <w:color w:val="000000" w:themeColor="text1"/>
          <w:kern w:val="28"/>
          <w:lang w:val="es-ES_tradnl" w:eastAsia="es-CO"/>
        </w:rPr>
        <w:t xml:space="preserve">la </w:t>
      </w:r>
      <w:r w:rsidR="00A8406C" w:rsidRPr="00F766A9">
        <w:rPr>
          <w:rFonts w:ascii="Bookman Old Style" w:hAnsi="Bookman Old Style"/>
          <w:bCs/>
          <w:color w:val="000000" w:themeColor="text1"/>
          <w:kern w:val="28"/>
          <w:lang w:val="es-ES_tradnl" w:eastAsia="es-CO"/>
        </w:rPr>
        <w:t xml:space="preserve">capacidad máxima de mediano plazo </w:t>
      </w:r>
      <w:r w:rsidRPr="00F766A9">
        <w:rPr>
          <w:rFonts w:ascii="Bookman Old Style" w:hAnsi="Bookman Old Style"/>
          <w:bCs/>
          <w:color w:val="000000" w:themeColor="text1"/>
          <w:kern w:val="28"/>
          <w:lang w:val="es-ES_tradnl" w:eastAsia="es-CO"/>
        </w:rPr>
        <w:t xml:space="preserve">establecido en </w:t>
      </w:r>
      <w:r w:rsidR="00A8406C" w:rsidRPr="00F766A9">
        <w:rPr>
          <w:rFonts w:ascii="Bookman Old Style" w:hAnsi="Bookman Old Style"/>
          <w:bCs/>
          <w:color w:val="000000" w:themeColor="text1"/>
          <w:kern w:val="28"/>
          <w:lang w:val="es-ES_tradnl" w:eastAsia="es-CO"/>
        </w:rPr>
        <w:t>las resoluciones particulares en las que se aprueben cargos de transporte.</w:t>
      </w:r>
    </w:p>
    <w:p w14:paraId="067CF10E" w14:textId="77777777" w:rsidR="00C43FB3" w:rsidRPr="00F766A9" w:rsidRDefault="00C43FB3" w:rsidP="00483BFD">
      <w:pPr>
        <w:ind w:left="0"/>
        <w:jc w:val="both"/>
        <w:rPr>
          <w:rFonts w:ascii="Bookman Old Style" w:hAnsi="Bookman Old Style"/>
          <w:color w:val="000000" w:themeColor="text1"/>
          <w:lang w:val="es-ES_tradnl"/>
        </w:rPr>
      </w:pPr>
    </w:p>
    <w:p w14:paraId="02384FAD" w14:textId="77777777" w:rsidR="00C43FB3" w:rsidRPr="00F766A9" w:rsidRDefault="0080345F" w:rsidP="00483BFD">
      <w:pPr>
        <w:ind w:left="0"/>
        <w:jc w:val="both"/>
        <w:rPr>
          <w:rFonts w:ascii="Bookman Old Style" w:hAnsi="Bookman Old Style"/>
          <w:bCs/>
          <w:color w:val="000000" w:themeColor="text1"/>
        </w:rPr>
      </w:pPr>
      <w:r w:rsidRPr="00F766A9">
        <w:rPr>
          <w:rFonts w:ascii="Bookman Old Style" w:hAnsi="Bookman Old Style"/>
          <w:bCs/>
          <w:color w:val="000000" w:themeColor="text1"/>
          <w:kern w:val="28"/>
          <w:lang w:val="es-ES_tradnl" w:eastAsia="es-CO"/>
        </w:rPr>
        <w:t xml:space="preserve">El valor de la capacidad máxima de mediano plazo podrá ser objeto de ajustes </w:t>
      </w:r>
      <w:r w:rsidR="00C43FB3" w:rsidRPr="00F766A9">
        <w:rPr>
          <w:rFonts w:ascii="Bookman Old Style" w:hAnsi="Bookman Old Style"/>
          <w:bCs/>
          <w:color w:val="000000" w:themeColor="text1"/>
        </w:rPr>
        <w:t xml:space="preserve">cuando se presente uno o varios de los siguientes eventos: i) el transportador realice inversiones no previstas en las </w:t>
      </w:r>
      <w:r w:rsidRPr="00F766A9">
        <w:rPr>
          <w:rFonts w:ascii="Bookman Old Style" w:hAnsi="Bookman Old Style"/>
          <w:bCs/>
          <w:color w:val="000000" w:themeColor="text1"/>
        </w:rPr>
        <w:t>inversiones en aumento de capacidad</w:t>
      </w:r>
      <w:r w:rsidR="00C43FB3" w:rsidRPr="00F766A9">
        <w:rPr>
          <w:rFonts w:ascii="Bookman Old Style" w:hAnsi="Bookman Old Style"/>
          <w:bCs/>
          <w:color w:val="000000" w:themeColor="text1"/>
        </w:rPr>
        <w:t xml:space="preserve">; ii) se presenten cambios en la localización de la demanda; o iii) se presenten cambios en las fuentes de </w:t>
      </w:r>
      <w:r w:rsidR="00C83E38" w:rsidRPr="00F766A9">
        <w:rPr>
          <w:rFonts w:ascii="Bookman Old Style" w:hAnsi="Bookman Old Style"/>
          <w:bCs/>
          <w:color w:val="000000" w:themeColor="text1"/>
        </w:rPr>
        <w:t>suministro</w:t>
      </w:r>
      <w:r w:rsidR="00C43FB3" w:rsidRPr="00F766A9">
        <w:rPr>
          <w:rFonts w:ascii="Bookman Old Style" w:hAnsi="Bookman Old Style"/>
          <w:bCs/>
          <w:color w:val="000000" w:themeColor="text1"/>
        </w:rPr>
        <w:t xml:space="preserve"> de gas natural debido a</w:t>
      </w:r>
      <w:r w:rsidR="00C83E38" w:rsidRPr="00F766A9">
        <w:rPr>
          <w:rFonts w:ascii="Bookman Old Style" w:hAnsi="Bookman Old Style"/>
          <w:bCs/>
          <w:color w:val="000000" w:themeColor="text1"/>
        </w:rPr>
        <w:t>l</w:t>
      </w:r>
      <w:r w:rsidR="00C43FB3" w:rsidRPr="00F766A9">
        <w:rPr>
          <w:rFonts w:ascii="Bookman Old Style" w:hAnsi="Bookman Old Style"/>
          <w:bCs/>
          <w:color w:val="000000" w:themeColor="text1"/>
        </w:rPr>
        <w:t xml:space="preserve"> agotamiento total de uno o varios campos de producción o </w:t>
      </w:r>
      <w:r w:rsidR="00C83E38" w:rsidRPr="00F766A9">
        <w:rPr>
          <w:rFonts w:ascii="Bookman Old Style" w:hAnsi="Bookman Old Style"/>
          <w:bCs/>
          <w:color w:val="000000" w:themeColor="text1"/>
        </w:rPr>
        <w:t xml:space="preserve">al </w:t>
      </w:r>
      <w:r w:rsidR="00C43FB3" w:rsidRPr="00F766A9">
        <w:rPr>
          <w:rFonts w:ascii="Bookman Old Style" w:hAnsi="Bookman Old Style"/>
          <w:bCs/>
          <w:color w:val="000000" w:themeColor="text1"/>
        </w:rPr>
        <w:t>surgimiento de nuevos campos que inyecten gas al respectivo sistema de transporte</w:t>
      </w:r>
      <w:r w:rsidR="00C83E38" w:rsidRPr="00F766A9">
        <w:rPr>
          <w:rFonts w:ascii="Bookman Old Style" w:hAnsi="Bookman Old Style"/>
          <w:bCs/>
          <w:color w:val="000000" w:themeColor="text1"/>
        </w:rPr>
        <w:t xml:space="preserve"> o a importaciones de gas que se inyecten al respectivo sistema de transporte</w:t>
      </w:r>
      <w:r w:rsidR="00C43FB3" w:rsidRPr="00F766A9">
        <w:rPr>
          <w:rFonts w:ascii="Bookman Old Style" w:hAnsi="Bookman Old Style"/>
          <w:bCs/>
          <w:color w:val="000000" w:themeColor="text1"/>
        </w:rPr>
        <w:t xml:space="preserve">. En cualquiera de estos casos, antes de </w:t>
      </w:r>
      <w:r w:rsidRPr="00F766A9">
        <w:rPr>
          <w:rFonts w:ascii="Bookman Old Style" w:hAnsi="Bookman Old Style"/>
          <w:bCs/>
          <w:color w:val="000000" w:themeColor="text1"/>
        </w:rPr>
        <w:t>comprometer</w:t>
      </w:r>
      <w:r w:rsidR="00C43FB3" w:rsidRPr="00F766A9">
        <w:rPr>
          <w:rFonts w:ascii="Bookman Old Style" w:hAnsi="Bookman Old Style"/>
          <w:bCs/>
          <w:color w:val="000000" w:themeColor="text1"/>
        </w:rPr>
        <w:t xml:space="preserve"> la nueva </w:t>
      </w:r>
      <w:r w:rsidRPr="00F766A9">
        <w:rPr>
          <w:rFonts w:ascii="Bookman Old Style" w:hAnsi="Bookman Old Style"/>
          <w:bCs/>
          <w:color w:val="000000" w:themeColor="text1"/>
        </w:rPr>
        <w:t xml:space="preserve">capacidad máxima de mediano plazo </w:t>
      </w:r>
      <w:r w:rsidR="00C43FB3" w:rsidRPr="00F766A9">
        <w:rPr>
          <w:rFonts w:ascii="Bookman Old Style" w:hAnsi="Bookman Old Style"/>
          <w:bCs/>
          <w:color w:val="000000" w:themeColor="text1"/>
        </w:rPr>
        <w:t>mediante contratos, el transportador deberá publicarla en su boletín electrónico de operaciones</w:t>
      </w:r>
      <w:r w:rsidRPr="00F766A9">
        <w:rPr>
          <w:rFonts w:ascii="Bookman Old Style" w:hAnsi="Bookman Old Style"/>
          <w:bCs/>
          <w:color w:val="000000" w:themeColor="text1"/>
        </w:rPr>
        <w:t xml:space="preserve"> y solicitar su publicación en el BEC</w:t>
      </w:r>
      <w:r w:rsidR="00C43FB3" w:rsidRPr="00F766A9">
        <w:rPr>
          <w:rFonts w:ascii="Bookman Old Style" w:hAnsi="Bookman Old Style"/>
          <w:bCs/>
          <w:color w:val="000000" w:themeColor="text1"/>
        </w:rPr>
        <w:t xml:space="preserve">, previa verificación de la misma por parte una firma auditora que cumpla los requisitos definidos por el </w:t>
      </w:r>
      <w:r w:rsidRPr="00F766A9">
        <w:rPr>
          <w:rFonts w:ascii="Bookman Old Style" w:hAnsi="Bookman Old Style"/>
          <w:bCs/>
          <w:color w:val="000000" w:themeColor="text1"/>
        </w:rPr>
        <w:t>CNOG</w:t>
      </w:r>
      <w:r w:rsidR="00C43FB3" w:rsidRPr="00F766A9">
        <w:rPr>
          <w:rFonts w:ascii="Bookman Old Style" w:hAnsi="Bookman Old Style"/>
          <w:bCs/>
          <w:color w:val="000000" w:themeColor="text1"/>
        </w:rPr>
        <w:t>.</w:t>
      </w:r>
    </w:p>
    <w:p w14:paraId="45554C0E" w14:textId="77777777" w:rsidR="00C43FB3" w:rsidRPr="00F766A9" w:rsidRDefault="00C43FB3" w:rsidP="00C94CDB"/>
    <w:p w14:paraId="7453955E" w14:textId="77777777" w:rsidR="00C43FB3" w:rsidRPr="00C94CDB" w:rsidRDefault="0080345F" w:rsidP="00C94CDB">
      <w:pPr>
        <w:ind w:left="0"/>
        <w:jc w:val="both"/>
        <w:rPr>
          <w:rFonts w:ascii="Bookman Old Style" w:hAnsi="Bookman Old Style"/>
          <w:bCs/>
          <w:color w:val="000000" w:themeColor="text1"/>
        </w:rPr>
      </w:pPr>
      <w:r w:rsidRPr="00C94CDB">
        <w:rPr>
          <w:rFonts w:ascii="Bookman Old Style" w:hAnsi="Bookman Old Style"/>
          <w:bCs/>
          <w:color w:val="000000" w:themeColor="text1"/>
        </w:rPr>
        <w:t>Se entenderá por capacidad máxima de mediano plazo e inversiones en aumento de capacidad lo dispuesto en la Resolución CREG 126 de 2010 o aquella que la modifique o sustituya.</w:t>
      </w:r>
    </w:p>
    <w:p w14:paraId="459637A7" w14:textId="77777777" w:rsidR="00C43FB3" w:rsidRPr="00F766A9" w:rsidRDefault="00C43FB3" w:rsidP="00C94CDB"/>
    <w:p w14:paraId="2EE1C8ED" w14:textId="77777777" w:rsidR="00C43FB3" w:rsidRPr="00C94CDB" w:rsidRDefault="00C43FB3" w:rsidP="00C94CDB">
      <w:pPr>
        <w:ind w:left="0"/>
        <w:jc w:val="both"/>
        <w:rPr>
          <w:rFonts w:ascii="Bookman Old Style" w:hAnsi="Bookman Old Style"/>
          <w:bCs/>
          <w:color w:val="000000" w:themeColor="text1"/>
        </w:rPr>
      </w:pPr>
      <w:r w:rsidRPr="00C94CDB">
        <w:rPr>
          <w:rFonts w:ascii="Bookman Old Style" w:hAnsi="Bookman Old Style"/>
          <w:bCs/>
          <w:color w:val="000000" w:themeColor="text1"/>
        </w:rPr>
        <w:t xml:space="preserve">El incumplimiento de lo dispuesto en este parágrafo </w:t>
      </w:r>
      <w:r w:rsidR="002376AA" w:rsidRPr="00C94CDB">
        <w:rPr>
          <w:rFonts w:ascii="Bookman Old Style" w:hAnsi="Bookman Old Style"/>
          <w:bCs/>
          <w:color w:val="000000" w:themeColor="text1"/>
        </w:rPr>
        <w:t xml:space="preserve">podrá </w:t>
      </w:r>
      <w:r w:rsidRPr="00C94CDB">
        <w:rPr>
          <w:rFonts w:ascii="Bookman Old Style" w:hAnsi="Bookman Old Style"/>
          <w:bCs/>
          <w:color w:val="000000" w:themeColor="text1"/>
        </w:rPr>
        <w:t xml:space="preserve">ser considerado </w:t>
      </w:r>
      <w:r w:rsidR="002376AA" w:rsidRPr="00C94CDB">
        <w:rPr>
          <w:rFonts w:ascii="Bookman Old Style" w:hAnsi="Bookman Old Style"/>
          <w:bCs/>
          <w:color w:val="000000" w:themeColor="text1"/>
        </w:rPr>
        <w:t xml:space="preserve">por la autoridad competente como </w:t>
      </w:r>
      <w:r w:rsidRPr="00C94CDB">
        <w:rPr>
          <w:rFonts w:ascii="Bookman Old Style" w:hAnsi="Bookman Old Style"/>
          <w:bCs/>
          <w:color w:val="000000" w:themeColor="text1"/>
        </w:rPr>
        <w:t xml:space="preserve">una práctica </w:t>
      </w:r>
      <w:r w:rsidR="002376AA" w:rsidRPr="00C94CDB">
        <w:rPr>
          <w:rFonts w:ascii="Bookman Old Style" w:hAnsi="Bookman Old Style"/>
          <w:bCs/>
          <w:color w:val="000000" w:themeColor="text1"/>
        </w:rPr>
        <w:t>contraria a la libre competencia</w:t>
      </w:r>
      <w:r w:rsidRPr="00C94CDB">
        <w:rPr>
          <w:rFonts w:ascii="Bookman Old Style" w:hAnsi="Bookman Old Style"/>
          <w:bCs/>
          <w:color w:val="000000" w:themeColor="text1"/>
        </w:rPr>
        <w:t>.</w:t>
      </w:r>
    </w:p>
    <w:p w14:paraId="26E5FBF9" w14:textId="77777777" w:rsidR="00C43FB3" w:rsidRPr="00F766A9" w:rsidRDefault="00C43FB3" w:rsidP="00AA5183"/>
    <w:p w14:paraId="60004B0F" w14:textId="77777777" w:rsidR="00C43FB3" w:rsidRPr="00F766A9" w:rsidRDefault="00C43FB3" w:rsidP="00483BFD">
      <w:pPr>
        <w:ind w:left="0"/>
        <w:jc w:val="both"/>
        <w:rPr>
          <w:rFonts w:ascii="Bookman Old Style" w:hAnsi="Bookman Old Style"/>
          <w:bCs/>
          <w:color w:val="000000" w:themeColor="text1"/>
          <w:kern w:val="28"/>
          <w:lang w:val="es-ES_tradnl" w:eastAsia="es-CO"/>
        </w:rPr>
      </w:pPr>
      <w:r w:rsidRPr="00F766A9">
        <w:rPr>
          <w:rFonts w:ascii="Bookman Old Style" w:hAnsi="Bookman Old Style" w:cs="Arial"/>
          <w:b/>
          <w:color w:val="000000" w:themeColor="text1"/>
        </w:rPr>
        <w:t>Parágrafo 2.</w:t>
      </w:r>
      <w:r w:rsidRPr="00F766A9">
        <w:rPr>
          <w:rFonts w:ascii="Bookman Old Style" w:hAnsi="Bookman Old Style"/>
          <w:bCs/>
          <w:color w:val="000000" w:themeColor="text1"/>
          <w:kern w:val="28"/>
          <w:lang w:val="es-ES_tradnl" w:eastAsia="es-CO"/>
        </w:rPr>
        <w:t xml:space="preserve"> El transportador sólo podrá comprometer a través de contratos </w:t>
      </w:r>
      <w:r w:rsidR="00067958" w:rsidRPr="00F766A9">
        <w:rPr>
          <w:rFonts w:ascii="Bookman Old Style" w:hAnsi="Bookman Old Style"/>
          <w:bCs/>
          <w:color w:val="000000" w:themeColor="text1"/>
          <w:kern w:val="28"/>
          <w:lang w:val="es-ES_tradnl" w:eastAsia="es-CO"/>
        </w:rPr>
        <w:t>con interrupciones</w:t>
      </w:r>
      <w:r w:rsidRPr="00F766A9">
        <w:rPr>
          <w:rFonts w:ascii="Bookman Old Style" w:hAnsi="Bookman Old Style"/>
          <w:bCs/>
          <w:color w:val="000000" w:themeColor="text1"/>
          <w:kern w:val="28"/>
          <w:lang w:val="es-ES_tradnl" w:eastAsia="es-CO"/>
        </w:rPr>
        <w:t xml:space="preserve"> una capacidad igual o inferior a la </w:t>
      </w:r>
      <w:r w:rsidR="0080345F" w:rsidRPr="00F766A9">
        <w:rPr>
          <w:rFonts w:ascii="Bookman Old Style" w:hAnsi="Bookman Old Style"/>
          <w:bCs/>
          <w:color w:val="000000" w:themeColor="text1"/>
          <w:kern w:val="28"/>
          <w:lang w:val="es-ES_tradnl" w:eastAsia="es-CO"/>
        </w:rPr>
        <w:t xml:space="preserve">componente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0</m:t>
            </m:r>
          </m:sub>
        </m:sSub>
      </m:oMath>
      <w:r w:rsidR="0080345F" w:rsidRPr="00F766A9">
        <w:rPr>
          <w:rFonts w:ascii="Bookman Old Style" w:hAnsi="Bookman Old Style"/>
          <w:bCs/>
          <w:color w:val="000000" w:themeColor="text1"/>
          <w:kern w:val="28"/>
          <w:lang w:val="es-ES_tradnl" w:eastAsia="es-CO"/>
        </w:rPr>
        <w:t>.</w:t>
      </w:r>
    </w:p>
    <w:p w14:paraId="064C62DB" w14:textId="77777777" w:rsidR="00C43FB3" w:rsidRPr="00F766A9" w:rsidRDefault="00C43FB3" w:rsidP="00AA5183"/>
    <w:p w14:paraId="3B792E52" w14:textId="77777777" w:rsidR="00C43FB3" w:rsidRPr="00F766A9" w:rsidRDefault="00C43FB3" w:rsidP="00483BFD">
      <w:pPr>
        <w:ind w:left="0"/>
        <w:jc w:val="both"/>
        <w:rPr>
          <w:rFonts w:ascii="Bookman Old Style" w:hAnsi="Bookman Old Style" w:cs="Arial"/>
          <w:color w:val="000000" w:themeColor="text1"/>
          <w:lang w:val="es-ES_tradnl"/>
        </w:rPr>
      </w:pPr>
      <w:r w:rsidRPr="00F766A9">
        <w:rPr>
          <w:rFonts w:ascii="Bookman Old Style" w:hAnsi="Bookman Old Style"/>
          <w:bCs/>
          <w:color w:val="000000" w:themeColor="text1"/>
        </w:rPr>
        <w:t>El incumplimiento de lo dispuesto en este parágrafo será considerado una práctica restrictiva de la competencia en el mercado secundario.</w:t>
      </w:r>
    </w:p>
    <w:p w14:paraId="32F2D38F" w14:textId="77777777" w:rsidR="00C43FB3" w:rsidRPr="00F766A9" w:rsidRDefault="00C43FB3" w:rsidP="00483BFD">
      <w:pPr>
        <w:pStyle w:val="ARTICULOS"/>
        <w:numPr>
          <w:ilvl w:val="0"/>
          <w:numId w:val="0"/>
        </w:numPr>
        <w:tabs>
          <w:tab w:val="clear" w:pos="1559"/>
          <w:tab w:val="left" w:pos="1560"/>
        </w:tabs>
        <w:rPr>
          <w:rFonts w:cs="Arial"/>
          <w:color w:val="000000" w:themeColor="text1"/>
          <w:lang w:val="es-CO"/>
        </w:rPr>
      </w:pPr>
    </w:p>
    <w:p w14:paraId="28AAF1A3" w14:textId="77777777" w:rsidR="00B10DCE" w:rsidRPr="00F766A9" w:rsidRDefault="00B10DCE" w:rsidP="00AA518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Siglas.</w:t>
      </w:r>
      <w:r w:rsidRPr="00F766A9">
        <w:rPr>
          <w:rFonts w:cs="Arial"/>
          <w:color w:val="000000" w:themeColor="text1"/>
          <w:lang w:val="es-ES"/>
        </w:rPr>
        <w:t xml:space="preserve"> Para efectos de la presente Resolución se tendrán en cuenta las siguientes siglas:</w:t>
      </w:r>
    </w:p>
    <w:p w14:paraId="4104C824" w14:textId="77777777" w:rsidR="00B10DCE" w:rsidRPr="00F766A9" w:rsidRDefault="00B10DCE" w:rsidP="00483BFD">
      <w:pPr>
        <w:pStyle w:val="ARTICULOS"/>
        <w:numPr>
          <w:ilvl w:val="0"/>
          <w:numId w:val="0"/>
        </w:numPr>
        <w:tabs>
          <w:tab w:val="left" w:pos="0"/>
        </w:tabs>
        <w:rPr>
          <w:rFonts w:cs="Arial"/>
          <w:color w:val="000000" w:themeColor="text1"/>
          <w:lang w:val="es-ES"/>
        </w:rPr>
      </w:pPr>
    </w:p>
    <w:p w14:paraId="6F7EE351" w14:textId="62F7735C" w:rsidR="00B10DCE" w:rsidRPr="00F766A9" w:rsidRDefault="00B10DCE" w:rsidP="00483BFD">
      <w:pPr>
        <w:pStyle w:val="ARTICULOS"/>
        <w:numPr>
          <w:ilvl w:val="0"/>
          <w:numId w:val="0"/>
        </w:numPr>
        <w:tabs>
          <w:tab w:val="left" w:pos="0"/>
        </w:tabs>
        <w:rPr>
          <w:color w:val="000000" w:themeColor="text1"/>
          <w:lang w:val="es-ES"/>
        </w:rPr>
      </w:pPr>
      <w:r w:rsidRPr="00F766A9">
        <w:rPr>
          <w:b/>
          <w:color w:val="000000" w:themeColor="text1"/>
          <w:lang w:val="es-ES"/>
        </w:rPr>
        <w:t>ANH:</w:t>
      </w:r>
      <w:r w:rsidRPr="00F766A9">
        <w:rPr>
          <w:color w:val="000000" w:themeColor="text1"/>
          <w:lang w:val="es-ES"/>
        </w:rPr>
        <w:t xml:space="preserve"> </w:t>
      </w:r>
      <w:r w:rsidRPr="00F766A9">
        <w:rPr>
          <w:color w:val="000000" w:themeColor="text1"/>
          <w:lang w:val="es-ES"/>
        </w:rPr>
        <w:tab/>
        <w:t>Ag</w:t>
      </w:r>
      <w:r w:rsidR="00E35D5A" w:rsidRPr="00F766A9">
        <w:rPr>
          <w:color w:val="000000" w:themeColor="text1"/>
          <w:lang w:val="es-ES"/>
        </w:rPr>
        <w:t>encia Nacional de Hidrocarburos.</w:t>
      </w:r>
    </w:p>
    <w:p w14:paraId="71E39D3F" w14:textId="77777777" w:rsidR="00B10DCE" w:rsidRPr="00F766A9" w:rsidRDefault="00B10DCE" w:rsidP="00483BFD">
      <w:pPr>
        <w:pStyle w:val="ARTICULOS"/>
        <w:numPr>
          <w:ilvl w:val="0"/>
          <w:numId w:val="0"/>
        </w:numPr>
        <w:tabs>
          <w:tab w:val="left" w:pos="0"/>
        </w:tabs>
        <w:rPr>
          <w:b/>
          <w:color w:val="000000" w:themeColor="text1"/>
          <w:lang w:val="es-ES"/>
        </w:rPr>
      </w:pPr>
      <w:r w:rsidRPr="00F766A9">
        <w:rPr>
          <w:b/>
          <w:color w:val="000000" w:themeColor="text1"/>
          <w:lang w:val="es-ES"/>
        </w:rPr>
        <w:t>AOM:</w:t>
      </w:r>
      <w:r w:rsidRPr="00F766A9">
        <w:rPr>
          <w:color w:val="000000" w:themeColor="text1"/>
          <w:lang w:val="es-ES"/>
        </w:rPr>
        <w:t xml:space="preserve"> </w:t>
      </w:r>
      <w:r w:rsidRPr="00F766A9">
        <w:rPr>
          <w:color w:val="000000" w:themeColor="text1"/>
          <w:lang w:val="es-ES"/>
        </w:rPr>
        <w:tab/>
        <w:t xml:space="preserve">Administración, </w:t>
      </w:r>
      <w:r w:rsidR="00B57BC4" w:rsidRPr="00F766A9">
        <w:rPr>
          <w:color w:val="000000" w:themeColor="text1"/>
          <w:lang w:val="es-ES"/>
        </w:rPr>
        <w:t>o</w:t>
      </w:r>
      <w:r w:rsidRPr="00F766A9">
        <w:rPr>
          <w:color w:val="000000" w:themeColor="text1"/>
          <w:lang w:val="es-ES"/>
        </w:rPr>
        <w:t xml:space="preserve">peración y </w:t>
      </w:r>
      <w:r w:rsidR="00B57BC4" w:rsidRPr="00F766A9">
        <w:rPr>
          <w:color w:val="000000" w:themeColor="text1"/>
          <w:lang w:val="es-ES"/>
        </w:rPr>
        <w:t>m</w:t>
      </w:r>
      <w:r w:rsidRPr="00F766A9">
        <w:rPr>
          <w:color w:val="000000" w:themeColor="text1"/>
          <w:lang w:val="es-ES"/>
        </w:rPr>
        <w:t>antenimiento</w:t>
      </w:r>
      <w:r w:rsidR="00E35D5A" w:rsidRPr="00F766A9">
        <w:rPr>
          <w:color w:val="000000" w:themeColor="text1"/>
          <w:lang w:val="es-ES"/>
        </w:rPr>
        <w:t>.</w:t>
      </w:r>
    </w:p>
    <w:p w14:paraId="44147FC9" w14:textId="4A118EFA" w:rsidR="00B10DCE" w:rsidRPr="00F766A9" w:rsidRDefault="00B10DCE" w:rsidP="00483BFD">
      <w:pPr>
        <w:pStyle w:val="ARTICULOS"/>
        <w:numPr>
          <w:ilvl w:val="0"/>
          <w:numId w:val="0"/>
        </w:numPr>
        <w:tabs>
          <w:tab w:val="left" w:pos="0"/>
        </w:tabs>
        <w:rPr>
          <w:rFonts w:cs="Arial"/>
          <w:color w:val="000000" w:themeColor="text1"/>
          <w:lang w:val="es-ES"/>
        </w:rPr>
      </w:pPr>
      <w:r w:rsidRPr="00F766A9">
        <w:rPr>
          <w:b/>
          <w:color w:val="000000" w:themeColor="text1"/>
          <w:lang w:val="es-ES"/>
        </w:rPr>
        <w:t>BEC:</w:t>
      </w:r>
      <w:r w:rsidR="00E35D5A" w:rsidRPr="00F766A9">
        <w:rPr>
          <w:color w:val="000000" w:themeColor="text1"/>
          <w:lang w:val="es-ES"/>
        </w:rPr>
        <w:t xml:space="preserve"> </w:t>
      </w:r>
      <w:r w:rsidR="00E35D5A" w:rsidRPr="00F766A9">
        <w:rPr>
          <w:color w:val="000000" w:themeColor="text1"/>
          <w:lang w:val="es-ES"/>
        </w:rPr>
        <w:tab/>
        <w:t>Boletín Electrónico Central.</w:t>
      </w:r>
    </w:p>
    <w:p w14:paraId="61770C46" w14:textId="1EA6DEA5" w:rsidR="00B10DCE" w:rsidRPr="00F766A9" w:rsidRDefault="00B10DCE" w:rsidP="00483BFD">
      <w:pPr>
        <w:pStyle w:val="ARTICULOS"/>
        <w:numPr>
          <w:ilvl w:val="0"/>
          <w:numId w:val="0"/>
        </w:numPr>
        <w:tabs>
          <w:tab w:val="left" w:pos="0"/>
        </w:tabs>
        <w:rPr>
          <w:color w:val="000000" w:themeColor="text1"/>
          <w:lang w:val="es-ES"/>
        </w:rPr>
      </w:pPr>
      <w:r w:rsidRPr="00F766A9">
        <w:rPr>
          <w:b/>
          <w:color w:val="000000" w:themeColor="text1"/>
          <w:lang w:val="es-ES"/>
        </w:rPr>
        <w:t xml:space="preserve">BTU: </w:t>
      </w:r>
      <w:r w:rsidRPr="00F766A9">
        <w:rPr>
          <w:b/>
          <w:color w:val="000000" w:themeColor="text1"/>
          <w:lang w:val="es-ES"/>
        </w:rPr>
        <w:tab/>
      </w:r>
      <w:r w:rsidR="00022A19" w:rsidRPr="00F766A9">
        <w:rPr>
          <w:color w:val="000000" w:themeColor="text1"/>
          <w:lang w:val="es-ES"/>
        </w:rPr>
        <w:t xml:space="preserve">Abreviatura de </w:t>
      </w:r>
      <w:r w:rsidRPr="00F766A9">
        <w:rPr>
          <w:i/>
          <w:color w:val="000000" w:themeColor="text1"/>
          <w:lang w:val="es-ES"/>
        </w:rPr>
        <w:t xml:space="preserve">British </w:t>
      </w:r>
      <w:r w:rsidR="00B8164C" w:rsidRPr="00F766A9">
        <w:rPr>
          <w:i/>
          <w:color w:val="000000" w:themeColor="text1"/>
          <w:lang w:val="es-ES"/>
        </w:rPr>
        <w:t>Thermal U</w:t>
      </w:r>
      <w:r w:rsidRPr="00F766A9">
        <w:rPr>
          <w:i/>
          <w:color w:val="000000" w:themeColor="text1"/>
          <w:lang w:val="es-ES"/>
        </w:rPr>
        <w:t>nit</w:t>
      </w:r>
      <w:r w:rsidR="00E35D5A" w:rsidRPr="00F766A9">
        <w:rPr>
          <w:color w:val="000000" w:themeColor="text1"/>
          <w:lang w:val="es-ES"/>
        </w:rPr>
        <w:t>.</w:t>
      </w:r>
    </w:p>
    <w:p w14:paraId="2F1EB37F" w14:textId="77777777" w:rsidR="00E35D5A" w:rsidRPr="00F766A9" w:rsidRDefault="00E35D5A" w:rsidP="00483BFD">
      <w:pPr>
        <w:pStyle w:val="ARTICULOS"/>
        <w:numPr>
          <w:ilvl w:val="0"/>
          <w:numId w:val="0"/>
        </w:numPr>
        <w:tabs>
          <w:tab w:val="left" w:pos="0"/>
        </w:tabs>
        <w:ind w:left="1410" w:hanging="1410"/>
        <w:rPr>
          <w:b/>
          <w:color w:val="000000" w:themeColor="text1"/>
          <w:lang w:val="es-ES"/>
        </w:rPr>
      </w:pPr>
      <w:r w:rsidRPr="00F766A9">
        <w:rPr>
          <w:b/>
          <w:color w:val="000000" w:themeColor="text1"/>
          <w:lang w:val="es-ES"/>
        </w:rPr>
        <w:t xml:space="preserve">CIDV: </w:t>
      </w:r>
      <w:r w:rsidRPr="00F766A9">
        <w:rPr>
          <w:b/>
          <w:color w:val="000000" w:themeColor="text1"/>
          <w:lang w:val="es-ES"/>
        </w:rPr>
        <w:tab/>
      </w:r>
      <w:r w:rsidR="00CA6AE8">
        <w:rPr>
          <w:b/>
          <w:color w:val="000000" w:themeColor="text1"/>
          <w:lang w:val="es-ES"/>
        </w:rPr>
        <w:tab/>
      </w:r>
      <w:r w:rsidRPr="00F766A9">
        <w:rPr>
          <w:color w:val="000000" w:themeColor="text1"/>
          <w:lang w:val="es-ES"/>
        </w:rPr>
        <w:t xml:space="preserve">Cantidades </w:t>
      </w:r>
      <w:r w:rsidR="00846EBD" w:rsidRPr="00F766A9">
        <w:rPr>
          <w:color w:val="000000" w:themeColor="text1"/>
          <w:lang w:val="es-ES"/>
        </w:rPr>
        <w:t>i</w:t>
      </w:r>
      <w:r w:rsidRPr="00F766A9">
        <w:rPr>
          <w:color w:val="000000" w:themeColor="text1"/>
          <w:lang w:val="es-ES"/>
        </w:rPr>
        <w:t xml:space="preserve">mportadas </w:t>
      </w:r>
      <w:r w:rsidR="00846EBD" w:rsidRPr="00F766A9">
        <w:rPr>
          <w:color w:val="000000" w:themeColor="text1"/>
          <w:lang w:val="es-ES"/>
        </w:rPr>
        <w:t>d</w:t>
      </w:r>
      <w:r w:rsidRPr="00F766A9">
        <w:rPr>
          <w:color w:val="000000" w:themeColor="text1"/>
          <w:lang w:val="es-ES"/>
        </w:rPr>
        <w:t xml:space="preserve">isponibles para la </w:t>
      </w:r>
      <w:r w:rsidR="00846EBD" w:rsidRPr="00F766A9">
        <w:rPr>
          <w:color w:val="000000" w:themeColor="text1"/>
          <w:lang w:val="es-ES"/>
        </w:rPr>
        <w:t>v</w:t>
      </w:r>
      <w:r w:rsidRPr="00F766A9">
        <w:rPr>
          <w:color w:val="000000" w:themeColor="text1"/>
          <w:lang w:val="es-ES"/>
        </w:rPr>
        <w:t>enta.</w:t>
      </w:r>
    </w:p>
    <w:p w14:paraId="47D8CF5A" w14:textId="77777777" w:rsidR="00B10DCE" w:rsidRPr="00F766A9" w:rsidRDefault="00B10DCE" w:rsidP="00483BFD">
      <w:pPr>
        <w:pStyle w:val="ARTICULOS"/>
        <w:numPr>
          <w:ilvl w:val="0"/>
          <w:numId w:val="0"/>
        </w:numPr>
        <w:tabs>
          <w:tab w:val="left" w:pos="0"/>
        </w:tabs>
        <w:ind w:left="1410" w:hanging="1410"/>
        <w:rPr>
          <w:b/>
          <w:color w:val="000000" w:themeColor="text1"/>
          <w:lang w:val="es-ES"/>
        </w:rPr>
      </w:pPr>
      <w:r w:rsidRPr="00F766A9">
        <w:rPr>
          <w:b/>
          <w:color w:val="000000" w:themeColor="text1"/>
          <w:lang w:val="es-ES"/>
        </w:rPr>
        <w:t xml:space="preserve">CIDVF: </w:t>
      </w:r>
      <w:r w:rsidRPr="00F766A9">
        <w:rPr>
          <w:b/>
          <w:color w:val="000000" w:themeColor="text1"/>
          <w:lang w:val="es-ES"/>
        </w:rPr>
        <w:tab/>
      </w:r>
      <w:r w:rsidR="00CA6AE8">
        <w:rPr>
          <w:b/>
          <w:color w:val="000000" w:themeColor="text1"/>
          <w:lang w:val="es-ES"/>
        </w:rPr>
        <w:tab/>
      </w:r>
      <w:r w:rsidRPr="00F766A9">
        <w:rPr>
          <w:color w:val="000000" w:themeColor="text1"/>
          <w:lang w:val="es-ES"/>
        </w:rPr>
        <w:t xml:space="preserve">Cantidades </w:t>
      </w:r>
      <w:r w:rsidR="00846EBD" w:rsidRPr="00F766A9">
        <w:rPr>
          <w:color w:val="000000" w:themeColor="text1"/>
          <w:lang w:val="es-ES"/>
        </w:rPr>
        <w:t>i</w:t>
      </w:r>
      <w:r w:rsidRPr="00F766A9">
        <w:rPr>
          <w:color w:val="000000" w:themeColor="text1"/>
          <w:lang w:val="es-ES"/>
        </w:rPr>
        <w:t xml:space="preserve">mportadas </w:t>
      </w:r>
      <w:r w:rsidR="00846EBD" w:rsidRPr="00F766A9">
        <w:rPr>
          <w:color w:val="000000" w:themeColor="text1"/>
          <w:lang w:val="es-ES"/>
        </w:rPr>
        <w:t>d</w:t>
      </w:r>
      <w:r w:rsidRPr="00F766A9">
        <w:rPr>
          <w:color w:val="000000" w:themeColor="text1"/>
          <w:lang w:val="es-ES"/>
        </w:rPr>
        <w:t xml:space="preserve">isponibles para la </w:t>
      </w:r>
      <w:r w:rsidR="00846EBD" w:rsidRPr="00F766A9">
        <w:rPr>
          <w:color w:val="000000" w:themeColor="text1"/>
          <w:lang w:val="es-ES"/>
        </w:rPr>
        <w:t>v</w:t>
      </w:r>
      <w:r w:rsidRPr="00F766A9">
        <w:rPr>
          <w:color w:val="000000" w:themeColor="text1"/>
          <w:lang w:val="es-ES"/>
        </w:rPr>
        <w:t xml:space="preserve">enta en </w:t>
      </w:r>
      <w:r w:rsidR="00F05FD5" w:rsidRPr="00F766A9">
        <w:rPr>
          <w:color w:val="000000" w:themeColor="text1"/>
          <w:lang w:val="es-ES"/>
        </w:rPr>
        <w:t>f</w:t>
      </w:r>
      <w:r w:rsidRPr="00F766A9">
        <w:rPr>
          <w:color w:val="000000" w:themeColor="text1"/>
          <w:lang w:val="es-ES"/>
        </w:rPr>
        <w:t>irme</w:t>
      </w:r>
      <w:r w:rsidR="00E35D5A" w:rsidRPr="00F766A9">
        <w:rPr>
          <w:color w:val="000000" w:themeColor="text1"/>
          <w:lang w:val="es-ES"/>
        </w:rPr>
        <w:t>.</w:t>
      </w:r>
    </w:p>
    <w:p w14:paraId="63977CB8" w14:textId="77777777" w:rsidR="00B10DCE" w:rsidRPr="00F766A9" w:rsidRDefault="00B10DCE" w:rsidP="00483BFD">
      <w:pPr>
        <w:pStyle w:val="ARTICULOS"/>
        <w:numPr>
          <w:ilvl w:val="0"/>
          <w:numId w:val="0"/>
        </w:numPr>
        <w:tabs>
          <w:tab w:val="left" w:pos="0"/>
        </w:tabs>
        <w:rPr>
          <w:b/>
          <w:color w:val="000000" w:themeColor="text1"/>
          <w:lang w:val="es-ES"/>
        </w:rPr>
      </w:pPr>
      <w:r w:rsidRPr="00F766A9">
        <w:rPr>
          <w:b/>
          <w:color w:val="000000" w:themeColor="text1"/>
          <w:lang w:val="es-ES"/>
        </w:rPr>
        <w:t>CMMP:</w:t>
      </w:r>
      <w:r w:rsidRPr="00F766A9">
        <w:rPr>
          <w:color w:val="000000" w:themeColor="text1"/>
          <w:lang w:val="es-ES"/>
        </w:rPr>
        <w:t xml:space="preserve"> </w:t>
      </w:r>
      <w:r w:rsidRPr="00F766A9">
        <w:rPr>
          <w:color w:val="000000" w:themeColor="text1"/>
          <w:lang w:val="es-ES"/>
        </w:rPr>
        <w:tab/>
      </w:r>
      <w:r w:rsidR="00B8164C" w:rsidRPr="00F766A9">
        <w:rPr>
          <w:color w:val="000000" w:themeColor="text1"/>
          <w:lang w:val="es-ES"/>
        </w:rPr>
        <w:t>Capacidad máxima de mediano plazo</w:t>
      </w:r>
      <w:r w:rsidR="00E35D5A" w:rsidRPr="00F766A9">
        <w:rPr>
          <w:color w:val="000000" w:themeColor="text1"/>
          <w:lang w:val="es-ES"/>
        </w:rPr>
        <w:t>.</w:t>
      </w:r>
    </w:p>
    <w:p w14:paraId="4598948E" w14:textId="77777777" w:rsidR="00B8164C" w:rsidRPr="00F766A9" w:rsidRDefault="00B8164C" w:rsidP="00483BFD">
      <w:pPr>
        <w:pStyle w:val="ARTICULOS"/>
        <w:numPr>
          <w:ilvl w:val="0"/>
          <w:numId w:val="0"/>
        </w:numPr>
        <w:tabs>
          <w:tab w:val="left" w:pos="0"/>
        </w:tabs>
        <w:rPr>
          <w:b/>
          <w:color w:val="000000" w:themeColor="text1"/>
          <w:lang w:val="es-CO"/>
        </w:rPr>
      </w:pPr>
      <w:r w:rsidRPr="00F766A9">
        <w:rPr>
          <w:b/>
          <w:color w:val="000000" w:themeColor="text1"/>
          <w:lang w:val="es-ES"/>
        </w:rPr>
        <w:t>CNOG:</w:t>
      </w:r>
      <w:r w:rsidRPr="00F766A9">
        <w:rPr>
          <w:b/>
          <w:color w:val="000000" w:themeColor="text1"/>
          <w:lang w:val="es-ES"/>
        </w:rPr>
        <w:tab/>
      </w:r>
      <w:r w:rsidRPr="00F766A9">
        <w:rPr>
          <w:color w:val="000000" w:themeColor="text1"/>
        </w:rPr>
        <w:t>Consejo Nacional de Operación de Gas Natural</w:t>
      </w:r>
      <w:r w:rsidR="00F05FD5" w:rsidRPr="00F766A9">
        <w:rPr>
          <w:color w:val="000000" w:themeColor="text1"/>
          <w:lang w:val="es-CO"/>
        </w:rPr>
        <w:t>.</w:t>
      </w:r>
    </w:p>
    <w:p w14:paraId="0987F324" w14:textId="77777777" w:rsidR="00B10DCE" w:rsidRPr="00F766A9" w:rsidRDefault="00B10DCE" w:rsidP="00483BFD">
      <w:pPr>
        <w:pStyle w:val="ARTICULOS"/>
        <w:numPr>
          <w:ilvl w:val="0"/>
          <w:numId w:val="0"/>
        </w:numPr>
        <w:tabs>
          <w:tab w:val="left" w:pos="0"/>
        </w:tabs>
        <w:rPr>
          <w:b/>
          <w:color w:val="000000" w:themeColor="text1"/>
          <w:lang w:val="es-ES"/>
        </w:rPr>
      </w:pPr>
      <w:r w:rsidRPr="00F766A9">
        <w:rPr>
          <w:b/>
          <w:color w:val="000000" w:themeColor="text1"/>
          <w:lang w:val="es-ES"/>
        </w:rPr>
        <w:t>CREG:</w:t>
      </w:r>
      <w:r w:rsidRPr="00F766A9">
        <w:rPr>
          <w:color w:val="000000" w:themeColor="text1"/>
          <w:lang w:val="es-ES"/>
        </w:rPr>
        <w:t xml:space="preserve"> </w:t>
      </w:r>
      <w:r w:rsidRPr="00F766A9">
        <w:rPr>
          <w:color w:val="000000" w:themeColor="text1"/>
          <w:lang w:val="es-ES"/>
        </w:rPr>
        <w:tab/>
        <w:t>Comisión de Regulación de Energía y Gas</w:t>
      </w:r>
      <w:r w:rsidR="00E35D5A" w:rsidRPr="00F766A9">
        <w:rPr>
          <w:color w:val="000000" w:themeColor="text1"/>
          <w:lang w:val="es-ES"/>
        </w:rPr>
        <w:t>.</w:t>
      </w:r>
    </w:p>
    <w:p w14:paraId="3F87609A" w14:textId="77777777" w:rsidR="00B10DCE" w:rsidRPr="00F766A9" w:rsidRDefault="00B10DCE" w:rsidP="00483BFD">
      <w:pPr>
        <w:pStyle w:val="ARTICULOS"/>
        <w:numPr>
          <w:ilvl w:val="0"/>
          <w:numId w:val="0"/>
        </w:numPr>
        <w:tabs>
          <w:tab w:val="left" w:pos="0"/>
        </w:tabs>
        <w:rPr>
          <w:color w:val="000000" w:themeColor="text1"/>
          <w:lang w:val="es-CO"/>
        </w:rPr>
      </w:pPr>
      <w:r w:rsidRPr="00F766A9">
        <w:rPr>
          <w:b/>
          <w:color w:val="000000" w:themeColor="text1"/>
          <w:lang w:val="es-CO"/>
        </w:rPr>
        <w:t>GBTU:</w:t>
      </w:r>
      <w:r w:rsidRPr="00F766A9">
        <w:rPr>
          <w:color w:val="000000" w:themeColor="text1"/>
          <w:lang w:val="es-CO"/>
        </w:rPr>
        <w:t xml:space="preserve"> </w:t>
      </w:r>
      <w:r w:rsidRPr="00F766A9">
        <w:rPr>
          <w:color w:val="000000" w:themeColor="text1"/>
          <w:lang w:val="es-CO"/>
        </w:rPr>
        <w:tab/>
        <w:t>Giga BTU</w:t>
      </w:r>
      <w:r w:rsidR="00E35D5A" w:rsidRPr="00F766A9">
        <w:rPr>
          <w:color w:val="000000" w:themeColor="text1"/>
          <w:lang w:val="es-CO"/>
        </w:rPr>
        <w:t>.</w:t>
      </w:r>
    </w:p>
    <w:p w14:paraId="4791DA72" w14:textId="77777777" w:rsidR="00B10DCE" w:rsidRPr="00F766A9" w:rsidRDefault="00B10DCE" w:rsidP="00483BFD">
      <w:pPr>
        <w:pStyle w:val="ARTICULOS"/>
        <w:numPr>
          <w:ilvl w:val="0"/>
          <w:numId w:val="0"/>
        </w:numPr>
        <w:tabs>
          <w:tab w:val="left" w:pos="0"/>
        </w:tabs>
        <w:rPr>
          <w:color w:val="000000" w:themeColor="text1"/>
          <w:lang w:val="es-CO"/>
        </w:rPr>
      </w:pPr>
      <w:r w:rsidRPr="00F766A9">
        <w:rPr>
          <w:b/>
          <w:color w:val="000000" w:themeColor="text1"/>
          <w:lang w:val="es-CO"/>
        </w:rPr>
        <w:t>GBTUD:</w:t>
      </w:r>
      <w:r w:rsidRPr="00F766A9">
        <w:rPr>
          <w:color w:val="000000" w:themeColor="text1"/>
          <w:lang w:val="es-CO"/>
        </w:rPr>
        <w:t xml:space="preserve"> </w:t>
      </w:r>
      <w:r w:rsidRPr="00F766A9">
        <w:rPr>
          <w:color w:val="000000" w:themeColor="text1"/>
          <w:lang w:val="es-CO"/>
        </w:rPr>
        <w:tab/>
        <w:t>Giga BTU</w:t>
      </w:r>
      <w:r w:rsidR="00E35D5A" w:rsidRPr="00F766A9">
        <w:rPr>
          <w:color w:val="000000" w:themeColor="text1"/>
          <w:lang w:val="es-CO"/>
        </w:rPr>
        <w:t xml:space="preserve"> por día.</w:t>
      </w:r>
    </w:p>
    <w:p w14:paraId="417633D6" w14:textId="02B820E9" w:rsidR="00B10DCE" w:rsidRPr="00F766A9" w:rsidRDefault="00B10DCE" w:rsidP="00483BFD">
      <w:pPr>
        <w:pStyle w:val="ARTICULOS"/>
        <w:numPr>
          <w:ilvl w:val="0"/>
          <w:numId w:val="0"/>
        </w:numPr>
        <w:tabs>
          <w:tab w:val="left" w:pos="0"/>
        </w:tabs>
        <w:rPr>
          <w:color w:val="000000" w:themeColor="text1"/>
          <w:lang w:val="es-ES"/>
        </w:rPr>
      </w:pPr>
      <w:r w:rsidRPr="00F766A9">
        <w:rPr>
          <w:b/>
          <w:color w:val="000000" w:themeColor="text1"/>
          <w:lang w:val="es-ES"/>
        </w:rPr>
        <w:t>KPC:</w:t>
      </w:r>
      <w:r w:rsidR="00B8164C" w:rsidRPr="00F766A9">
        <w:rPr>
          <w:color w:val="000000" w:themeColor="text1"/>
          <w:lang w:val="es-ES"/>
        </w:rPr>
        <w:t xml:space="preserve"> </w:t>
      </w:r>
      <w:r w:rsidR="00B8164C" w:rsidRPr="00F766A9">
        <w:rPr>
          <w:color w:val="000000" w:themeColor="text1"/>
          <w:lang w:val="es-ES"/>
        </w:rPr>
        <w:tab/>
        <w:t>Mil p</w:t>
      </w:r>
      <w:r w:rsidR="00E35D5A" w:rsidRPr="00F766A9">
        <w:rPr>
          <w:color w:val="000000" w:themeColor="text1"/>
          <w:lang w:val="es-ES"/>
        </w:rPr>
        <w:t>i</w:t>
      </w:r>
      <w:r w:rsidRPr="00F766A9">
        <w:rPr>
          <w:color w:val="000000" w:themeColor="text1"/>
          <w:lang w:val="es-ES"/>
        </w:rPr>
        <w:t xml:space="preserve">es </w:t>
      </w:r>
      <w:r w:rsidR="00B8164C" w:rsidRPr="00F766A9">
        <w:rPr>
          <w:color w:val="000000" w:themeColor="text1"/>
          <w:lang w:val="es-ES"/>
        </w:rPr>
        <w:t>c</w:t>
      </w:r>
      <w:r w:rsidRPr="00F766A9">
        <w:rPr>
          <w:color w:val="000000" w:themeColor="text1"/>
          <w:lang w:val="es-ES"/>
        </w:rPr>
        <w:t>úbicos</w:t>
      </w:r>
      <w:r w:rsidR="00B72B2D" w:rsidRPr="00F766A9">
        <w:rPr>
          <w:color w:val="000000" w:themeColor="text1"/>
          <w:lang w:val="es-ES"/>
        </w:rPr>
        <w:t xml:space="preserve"> estándar</w:t>
      </w:r>
      <w:r w:rsidR="00E35D5A" w:rsidRPr="00F766A9">
        <w:rPr>
          <w:color w:val="000000" w:themeColor="text1"/>
          <w:lang w:val="es-ES"/>
        </w:rPr>
        <w:t>.</w:t>
      </w:r>
    </w:p>
    <w:p w14:paraId="6EAF6C36" w14:textId="77777777" w:rsidR="00B10DCE" w:rsidRPr="00F766A9" w:rsidRDefault="00B10DCE" w:rsidP="00483BFD">
      <w:pPr>
        <w:pStyle w:val="ARTICULOS"/>
        <w:numPr>
          <w:ilvl w:val="0"/>
          <w:numId w:val="0"/>
        </w:numPr>
        <w:tabs>
          <w:tab w:val="left" w:pos="0"/>
        </w:tabs>
        <w:rPr>
          <w:color w:val="000000" w:themeColor="text1"/>
          <w:lang w:val="es-ES"/>
        </w:rPr>
      </w:pPr>
      <w:r w:rsidRPr="00F766A9">
        <w:rPr>
          <w:b/>
          <w:color w:val="000000" w:themeColor="text1"/>
          <w:lang w:val="es-ES"/>
        </w:rPr>
        <w:t>KPCD:</w:t>
      </w:r>
      <w:r w:rsidR="00E35D5A" w:rsidRPr="00F766A9">
        <w:rPr>
          <w:color w:val="000000" w:themeColor="text1"/>
          <w:lang w:val="es-ES"/>
        </w:rPr>
        <w:t xml:space="preserve"> </w:t>
      </w:r>
      <w:r w:rsidR="00E35D5A" w:rsidRPr="00F766A9">
        <w:rPr>
          <w:color w:val="000000" w:themeColor="text1"/>
          <w:lang w:val="es-ES"/>
        </w:rPr>
        <w:tab/>
        <w:t xml:space="preserve">Mil </w:t>
      </w:r>
      <w:r w:rsidR="00B8164C" w:rsidRPr="00F766A9">
        <w:rPr>
          <w:color w:val="000000" w:themeColor="text1"/>
          <w:lang w:val="es-ES"/>
        </w:rPr>
        <w:t>p</w:t>
      </w:r>
      <w:r w:rsidR="00E35D5A" w:rsidRPr="00F766A9">
        <w:rPr>
          <w:color w:val="000000" w:themeColor="text1"/>
          <w:lang w:val="es-ES"/>
        </w:rPr>
        <w:t>i</w:t>
      </w:r>
      <w:r w:rsidR="00B8164C" w:rsidRPr="00F766A9">
        <w:rPr>
          <w:color w:val="000000" w:themeColor="text1"/>
          <w:lang w:val="es-ES"/>
        </w:rPr>
        <w:t>es c</w:t>
      </w:r>
      <w:r w:rsidRPr="00F766A9">
        <w:rPr>
          <w:color w:val="000000" w:themeColor="text1"/>
          <w:lang w:val="es-ES"/>
        </w:rPr>
        <w:t xml:space="preserve">úbicos </w:t>
      </w:r>
      <w:r w:rsidR="00B72B2D" w:rsidRPr="00F766A9">
        <w:rPr>
          <w:color w:val="000000" w:themeColor="text1"/>
          <w:lang w:val="es-ES"/>
        </w:rPr>
        <w:t xml:space="preserve">estándar </w:t>
      </w:r>
      <w:r w:rsidRPr="00F766A9">
        <w:rPr>
          <w:color w:val="000000" w:themeColor="text1"/>
          <w:lang w:val="es-ES"/>
        </w:rPr>
        <w:t xml:space="preserve">por </w:t>
      </w:r>
      <w:r w:rsidR="00B8164C" w:rsidRPr="00F766A9">
        <w:rPr>
          <w:color w:val="000000" w:themeColor="text1"/>
          <w:lang w:val="es-ES"/>
        </w:rPr>
        <w:t>d</w:t>
      </w:r>
      <w:r w:rsidRPr="00F766A9">
        <w:rPr>
          <w:color w:val="000000" w:themeColor="text1"/>
          <w:lang w:val="es-ES"/>
        </w:rPr>
        <w:t>ía</w:t>
      </w:r>
      <w:r w:rsidR="00E35D5A" w:rsidRPr="00F766A9">
        <w:rPr>
          <w:color w:val="000000" w:themeColor="text1"/>
          <w:lang w:val="es-ES"/>
        </w:rPr>
        <w:t>.</w:t>
      </w:r>
    </w:p>
    <w:p w14:paraId="5AD73ACB" w14:textId="77777777" w:rsidR="00B57BC4" w:rsidRPr="00F766A9" w:rsidRDefault="00B57BC4" w:rsidP="00483BFD">
      <w:pPr>
        <w:pStyle w:val="ARTICULOS"/>
        <w:numPr>
          <w:ilvl w:val="0"/>
          <w:numId w:val="0"/>
        </w:numPr>
        <w:tabs>
          <w:tab w:val="left" w:pos="0"/>
        </w:tabs>
        <w:rPr>
          <w:b/>
          <w:color w:val="000000" w:themeColor="text1"/>
          <w:lang w:val="es-ES"/>
        </w:rPr>
      </w:pPr>
      <w:r w:rsidRPr="00F766A9">
        <w:rPr>
          <w:b/>
          <w:color w:val="000000" w:themeColor="text1"/>
          <w:lang w:val="es-ES"/>
        </w:rPr>
        <w:t>MBTU:</w:t>
      </w:r>
      <w:r w:rsidRPr="00F766A9">
        <w:rPr>
          <w:color w:val="000000" w:themeColor="text1"/>
          <w:lang w:val="es-ES"/>
        </w:rPr>
        <w:t xml:space="preserve"> </w:t>
      </w:r>
      <w:r w:rsidRPr="00F766A9">
        <w:rPr>
          <w:color w:val="000000" w:themeColor="text1"/>
          <w:lang w:val="es-ES"/>
        </w:rPr>
        <w:tab/>
        <w:t>Millón de BTU.</w:t>
      </w:r>
    </w:p>
    <w:p w14:paraId="0DF75C3C" w14:textId="77777777" w:rsidR="00B10DCE" w:rsidRPr="00F766A9" w:rsidRDefault="00B10DCE" w:rsidP="00483BFD">
      <w:pPr>
        <w:pStyle w:val="ARTICULOS"/>
        <w:numPr>
          <w:ilvl w:val="0"/>
          <w:numId w:val="0"/>
        </w:numPr>
        <w:tabs>
          <w:tab w:val="left" w:pos="0"/>
        </w:tabs>
        <w:rPr>
          <w:b/>
          <w:color w:val="000000" w:themeColor="text1"/>
          <w:lang w:val="es-ES"/>
        </w:rPr>
      </w:pPr>
      <w:r w:rsidRPr="00F766A9">
        <w:rPr>
          <w:b/>
          <w:color w:val="000000" w:themeColor="text1"/>
          <w:lang w:val="es-ES"/>
        </w:rPr>
        <w:lastRenderedPageBreak/>
        <w:t>MBTUD:</w:t>
      </w:r>
      <w:r w:rsidRPr="00F766A9">
        <w:rPr>
          <w:color w:val="000000" w:themeColor="text1"/>
          <w:lang w:val="es-ES"/>
        </w:rPr>
        <w:t xml:space="preserve"> </w:t>
      </w:r>
      <w:r w:rsidRPr="00F766A9">
        <w:rPr>
          <w:color w:val="000000" w:themeColor="text1"/>
          <w:lang w:val="es-ES"/>
        </w:rPr>
        <w:tab/>
        <w:t>Millón de BTU por día</w:t>
      </w:r>
      <w:r w:rsidR="00E35D5A" w:rsidRPr="00F766A9">
        <w:rPr>
          <w:color w:val="000000" w:themeColor="text1"/>
          <w:lang w:val="es-ES"/>
        </w:rPr>
        <w:t>.</w:t>
      </w:r>
    </w:p>
    <w:p w14:paraId="659A1F25" w14:textId="6CD32A43" w:rsidR="00B10DCE" w:rsidRPr="00F766A9" w:rsidRDefault="00B10DCE" w:rsidP="00483BFD">
      <w:pPr>
        <w:pStyle w:val="ARTICULOS"/>
        <w:numPr>
          <w:ilvl w:val="0"/>
          <w:numId w:val="0"/>
        </w:numPr>
        <w:tabs>
          <w:tab w:val="left" w:pos="0"/>
        </w:tabs>
        <w:rPr>
          <w:color w:val="000000" w:themeColor="text1"/>
          <w:lang w:val="es-ES"/>
        </w:rPr>
      </w:pPr>
      <w:r w:rsidRPr="00F766A9">
        <w:rPr>
          <w:b/>
          <w:color w:val="000000" w:themeColor="text1"/>
          <w:lang w:val="es-ES"/>
        </w:rPr>
        <w:t>OEF:</w:t>
      </w:r>
      <w:r w:rsidRPr="00F766A9">
        <w:rPr>
          <w:color w:val="000000" w:themeColor="text1"/>
          <w:lang w:val="es-ES"/>
        </w:rPr>
        <w:t xml:space="preserve"> </w:t>
      </w:r>
      <w:r w:rsidR="00E35D5A" w:rsidRPr="00F766A9">
        <w:rPr>
          <w:color w:val="000000" w:themeColor="text1"/>
          <w:lang w:val="es-ES"/>
        </w:rPr>
        <w:tab/>
        <w:t xml:space="preserve">Obligaciones de </w:t>
      </w:r>
      <w:r w:rsidR="00B8164C" w:rsidRPr="00F766A9">
        <w:rPr>
          <w:color w:val="000000" w:themeColor="text1"/>
          <w:lang w:val="es-ES"/>
        </w:rPr>
        <w:t>e</w:t>
      </w:r>
      <w:r w:rsidR="00E35D5A" w:rsidRPr="00F766A9">
        <w:rPr>
          <w:color w:val="000000" w:themeColor="text1"/>
          <w:lang w:val="es-ES"/>
        </w:rPr>
        <w:t xml:space="preserve">nergía </w:t>
      </w:r>
      <w:r w:rsidR="00B8164C" w:rsidRPr="00F766A9">
        <w:rPr>
          <w:color w:val="000000" w:themeColor="text1"/>
          <w:lang w:val="es-ES"/>
        </w:rPr>
        <w:t>f</w:t>
      </w:r>
      <w:r w:rsidR="00E35D5A" w:rsidRPr="00F766A9">
        <w:rPr>
          <w:color w:val="000000" w:themeColor="text1"/>
          <w:lang w:val="es-ES"/>
        </w:rPr>
        <w:t>irme.</w:t>
      </w:r>
    </w:p>
    <w:p w14:paraId="64A9B4DE" w14:textId="77777777" w:rsidR="00E35D5A" w:rsidRPr="00F766A9" w:rsidRDefault="00E35D5A" w:rsidP="00483BFD">
      <w:pPr>
        <w:pStyle w:val="ARTICULOS"/>
        <w:numPr>
          <w:ilvl w:val="0"/>
          <w:numId w:val="0"/>
        </w:numPr>
        <w:tabs>
          <w:tab w:val="left" w:pos="0"/>
        </w:tabs>
        <w:rPr>
          <w:color w:val="000000" w:themeColor="text1"/>
          <w:lang w:val="es-ES"/>
        </w:rPr>
      </w:pPr>
      <w:r w:rsidRPr="00F766A9">
        <w:rPr>
          <w:b/>
          <w:color w:val="000000" w:themeColor="text1"/>
          <w:lang w:val="es-ES"/>
        </w:rPr>
        <w:t>PTDV:</w:t>
      </w:r>
      <w:r w:rsidRPr="00F766A9">
        <w:rPr>
          <w:color w:val="000000" w:themeColor="text1"/>
          <w:lang w:val="es-ES"/>
        </w:rPr>
        <w:t xml:space="preserve"> </w:t>
      </w:r>
      <w:r w:rsidRPr="00F766A9">
        <w:rPr>
          <w:color w:val="000000" w:themeColor="text1"/>
          <w:lang w:val="es-ES"/>
        </w:rPr>
        <w:tab/>
        <w:t xml:space="preserve">Producción </w:t>
      </w:r>
      <w:r w:rsidR="00846EBD" w:rsidRPr="00F766A9">
        <w:rPr>
          <w:color w:val="000000" w:themeColor="text1"/>
          <w:lang w:val="es-ES"/>
        </w:rPr>
        <w:t>t</w:t>
      </w:r>
      <w:r w:rsidRPr="00F766A9">
        <w:rPr>
          <w:color w:val="000000" w:themeColor="text1"/>
          <w:lang w:val="es-ES"/>
        </w:rPr>
        <w:t xml:space="preserve">otal </w:t>
      </w:r>
      <w:r w:rsidR="00846EBD" w:rsidRPr="00F766A9">
        <w:rPr>
          <w:color w:val="000000" w:themeColor="text1"/>
          <w:lang w:val="es-ES"/>
        </w:rPr>
        <w:t>d</w:t>
      </w:r>
      <w:r w:rsidRPr="00F766A9">
        <w:rPr>
          <w:color w:val="000000" w:themeColor="text1"/>
          <w:lang w:val="es-ES"/>
        </w:rPr>
        <w:t xml:space="preserve">isponible para la </w:t>
      </w:r>
      <w:r w:rsidR="00846EBD" w:rsidRPr="00F766A9">
        <w:rPr>
          <w:color w:val="000000" w:themeColor="text1"/>
          <w:lang w:val="es-ES"/>
        </w:rPr>
        <w:t>v</w:t>
      </w:r>
      <w:r w:rsidRPr="00F766A9">
        <w:rPr>
          <w:color w:val="000000" w:themeColor="text1"/>
          <w:lang w:val="es-ES"/>
        </w:rPr>
        <w:t>enta.</w:t>
      </w:r>
    </w:p>
    <w:p w14:paraId="5D8C8E1A" w14:textId="77777777" w:rsidR="00B10DCE" w:rsidRPr="00F766A9" w:rsidRDefault="00B10DCE" w:rsidP="00483BFD">
      <w:pPr>
        <w:pStyle w:val="ARTICULOS"/>
        <w:numPr>
          <w:ilvl w:val="0"/>
          <w:numId w:val="0"/>
        </w:numPr>
        <w:tabs>
          <w:tab w:val="left" w:pos="0"/>
        </w:tabs>
        <w:rPr>
          <w:color w:val="000000" w:themeColor="text1"/>
          <w:lang w:val="es-ES"/>
        </w:rPr>
      </w:pPr>
      <w:r w:rsidRPr="00F766A9">
        <w:rPr>
          <w:b/>
          <w:color w:val="000000" w:themeColor="text1"/>
          <w:lang w:val="es-ES"/>
        </w:rPr>
        <w:t xml:space="preserve">PTDVF: </w:t>
      </w:r>
      <w:r w:rsidRPr="00F766A9">
        <w:rPr>
          <w:b/>
          <w:color w:val="000000" w:themeColor="text1"/>
          <w:lang w:val="es-ES"/>
        </w:rPr>
        <w:tab/>
      </w:r>
      <w:r w:rsidRPr="00F766A9">
        <w:rPr>
          <w:color w:val="000000" w:themeColor="text1"/>
          <w:lang w:val="es-ES"/>
        </w:rPr>
        <w:t xml:space="preserve">Oferta de </w:t>
      </w:r>
      <w:r w:rsidR="00846EBD" w:rsidRPr="00F766A9">
        <w:rPr>
          <w:color w:val="000000" w:themeColor="text1"/>
          <w:lang w:val="es-ES"/>
        </w:rPr>
        <w:t>producción total disponible para la venta</w:t>
      </w:r>
      <w:r w:rsidRPr="00F766A9">
        <w:rPr>
          <w:color w:val="000000" w:themeColor="text1"/>
          <w:lang w:val="es-ES"/>
        </w:rPr>
        <w:t xml:space="preserve"> en </w:t>
      </w:r>
      <w:r w:rsidR="00B8164C" w:rsidRPr="00F766A9">
        <w:rPr>
          <w:color w:val="000000" w:themeColor="text1"/>
          <w:lang w:val="es-ES"/>
        </w:rPr>
        <w:t>f</w:t>
      </w:r>
      <w:r w:rsidRPr="00F766A9">
        <w:rPr>
          <w:color w:val="000000" w:themeColor="text1"/>
          <w:lang w:val="es-ES"/>
        </w:rPr>
        <w:t>irme</w:t>
      </w:r>
      <w:r w:rsidR="00E35D5A" w:rsidRPr="00F766A9">
        <w:rPr>
          <w:color w:val="000000" w:themeColor="text1"/>
          <w:lang w:val="es-ES"/>
        </w:rPr>
        <w:t>.</w:t>
      </w:r>
    </w:p>
    <w:p w14:paraId="74345309" w14:textId="7C093F34" w:rsidR="00B10DCE" w:rsidRPr="00F766A9" w:rsidRDefault="00B10DCE" w:rsidP="00483BFD">
      <w:pPr>
        <w:pStyle w:val="ARTICULOS"/>
        <w:numPr>
          <w:ilvl w:val="0"/>
          <w:numId w:val="0"/>
        </w:numPr>
        <w:tabs>
          <w:tab w:val="left" w:pos="0"/>
        </w:tabs>
        <w:rPr>
          <w:color w:val="000000" w:themeColor="text1"/>
          <w:lang w:val="es-ES"/>
        </w:rPr>
      </w:pPr>
      <w:r w:rsidRPr="00F766A9">
        <w:rPr>
          <w:b/>
          <w:color w:val="000000" w:themeColor="text1"/>
          <w:lang w:val="es-ES"/>
        </w:rPr>
        <w:t>RUT:</w:t>
      </w:r>
      <w:r w:rsidRPr="00F766A9">
        <w:rPr>
          <w:color w:val="000000" w:themeColor="text1"/>
          <w:lang w:val="es-ES"/>
        </w:rPr>
        <w:t xml:space="preserve"> </w:t>
      </w:r>
      <w:r w:rsidRPr="00F766A9">
        <w:rPr>
          <w:color w:val="000000" w:themeColor="text1"/>
          <w:lang w:val="es-ES"/>
        </w:rPr>
        <w:tab/>
      </w:r>
      <w:r w:rsidR="00CA256C" w:rsidRPr="00F766A9">
        <w:rPr>
          <w:color w:val="000000" w:themeColor="text1"/>
          <w:lang w:val="es-ES"/>
        </w:rPr>
        <w:t>Reglamento único de transporte de gas natural</w:t>
      </w:r>
      <w:r w:rsidR="00E35D5A" w:rsidRPr="00F766A9">
        <w:rPr>
          <w:color w:val="000000" w:themeColor="text1"/>
          <w:lang w:val="es-ES"/>
        </w:rPr>
        <w:t>.</w:t>
      </w:r>
    </w:p>
    <w:p w14:paraId="16626713" w14:textId="09CAB032" w:rsidR="00B10DCE" w:rsidRPr="00F766A9" w:rsidRDefault="00B10DCE" w:rsidP="00483BFD">
      <w:pPr>
        <w:pStyle w:val="ARTICULOS"/>
        <w:numPr>
          <w:ilvl w:val="0"/>
          <w:numId w:val="0"/>
        </w:numPr>
        <w:rPr>
          <w:color w:val="000000" w:themeColor="text1"/>
          <w:lang w:val="es-ES"/>
        </w:rPr>
      </w:pPr>
      <w:r w:rsidRPr="00F766A9">
        <w:rPr>
          <w:b/>
          <w:color w:val="000000" w:themeColor="text1"/>
          <w:lang w:val="es-ES"/>
        </w:rPr>
        <w:t>SNT:</w:t>
      </w:r>
      <w:r w:rsidRPr="00F766A9">
        <w:rPr>
          <w:color w:val="000000" w:themeColor="text1"/>
          <w:lang w:val="es-ES"/>
        </w:rPr>
        <w:t xml:space="preserve"> </w:t>
      </w:r>
      <w:r w:rsidRPr="00F766A9">
        <w:rPr>
          <w:color w:val="000000" w:themeColor="text1"/>
          <w:lang w:val="es-ES"/>
        </w:rPr>
        <w:tab/>
        <w:t xml:space="preserve">Sistema </w:t>
      </w:r>
      <w:r w:rsidR="00BC0C38" w:rsidRPr="00F766A9">
        <w:rPr>
          <w:color w:val="000000" w:themeColor="text1"/>
          <w:lang w:val="es-ES"/>
        </w:rPr>
        <w:t xml:space="preserve">nacional de transporte </w:t>
      </w:r>
      <w:r w:rsidRPr="00F766A9">
        <w:rPr>
          <w:color w:val="000000" w:themeColor="text1"/>
          <w:lang w:val="es-ES"/>
        </w:rPr>
        <w:t xml:space="preserve">de </w:t>
      </w:r>
      <w:r w:rsidR="00B8164C" w:rsidRPr="00F766A9">
        <w:rPr>
          <w:color w:val="000000" w:themeColor="text1"/>
          <w:lang w:val="es-ES"/>
        </w:rPr>
        <w:t>g</w:t>
      </w:r>
      <w:r w:rsidRPr="00F766A9">
        <w:rPr>
          <w:color w:val="000000" w:themeColor="text1"/>
          <w:lang w:val="es-ES"/>
        </w:rPr>
        <w:t>as</w:t>
      </w:r>
      <w:r w:rsidR="00E35D5A" w:rsidRPr="00F766A9">
        <w:rPr>
          <w:color w:val="000000" w:themeColor="text1"/>
          <w:lang w:val="es-ES"/>
        </w:rPr>
        <w:t>.</w:t>
      </w:r>
    </w:p>
    <w:p w14:paraId="5818FF78" w14:textId="77777777" w:rsidR="001D4CE0" w:rsidRPr="00F766A9" w:rsidRDefault="001D4CE0" w:rsidP="00483BFD">
      <w:pPr>
        <w:pStyle w:val="ARTICULOS"/>
        <w:numPr>
          <w:ilvl w:val="0"/>
          <w:numId w:val="0"/>
        </w:numPr>
        <w:rPr>
          <w:color w:val="000000" w:themeColor="text1"/>
          <w:lang w:val="es-ES"/>
        </w:rPr>
      </w:pPr>
      <w:r w:rsidRPr="00F766A9">
        <w:rPr>
          <w:b/>
          <w:color w:val="000000" w:themeColor="text1"/>
          <w:lang w:val="es-ES"/>
        </w:rPr>
        <w:t>UPME:</w:t>
      </w:r>
      <w:r w:rsidRPr="00F766A9">
        <w:rPr>
          <w:color w:val="000000" w:themeColor="text1"/>
          <w:lang w:val="es-ES"/>
        </w:rPr>
        <w:t xml:space="preserve"> </w:t>
      </w:r>
      <w:r w:rsidRPr="00F766A9">
        <w:rPr>
          <w:color w:val="000000" w:themeColor="text1"/>
          <w:lang w:val="es-ES"/>
        </w:rPr>
        <w:tab/>
        <w:t>Unidad de Planeación Minero Energética.</w:t>
      </w:r>
    </w:p>
    <w:p w14:paraId="520D87F1" w14:textId="77777777" w:rsidR="00B10DCE" w:rsidRPr="00F766A9" w:rsidRDefault="00B10DCE" w:rsidP="00483BFD">
      <w:pPr>
        <w:pStyle w:val="ARTICULOS"/>
        <w:numPr>
          <w:ilvl w:val="0"/>
          <w:numId w:val="0"/>
        </w:numPr>
        <w:rPr>
          <w:rFonts w:cs="Arial"/>
          <w:color w:val="000000" w:themeColor="text1"/>
          <w:lang w:val="es-ES"/>
        </w:rPr>
      </w:pPr>
    </w:p>
    <w:p w14:paraId="6C251139" w14:textId="77777777" w:rsidR="0004566B" w:rsidRPr="00F766A9" w:rsidRDefault="0004566B" w:rsidP="00483BFD">
      <w:pPr>
        <w:pStyle w:val="ARTICULOS"/>
        <w:numPr>
          <w:ilvl w:val="0"/>
          <w:numId w:val="0"/>
        </w:numPr>
        <w:rPr>
          <w:rFonts w:cs="Arial"/>
          <w:b/>
          <w:color w:val="000000" w:themeColor="text1"/>
          <w:lang w:val="es-ES"/>
        </w:rPr>
      </w:pPr>
    </w:p>
    <w:p w14:paraId="6512AE64" w14:textId="77777777" w:rsidR="00E96874" w:rsidRPr="00F766A9" w:rsidRDefault="00BC0C38">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Título </w:t>
      </w:r>
      <w:r w:rsidR="008F7F7E" w:rsidRPr="00F766A9">
        <w:rPr>
          <w:rFonts w:ascii="Bookman Old Style" w:hAnsi="Bookman Old Style" w:cs="Arial"/>
          <w:b/>
          <w:bCs/>
          <w:color w:val="000000" w:themeColor="text1"/>
        </w:rPr>
        <w:t>II</w:t>
      </w:r>
    </w:p>
    <w:p w14:paraId="18B927BE" w14:textId="77777777" w:rsidR="00CD5DB7" w:rsidRPr="00F766A9" w:rsidRDefault="00BC0C38">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Gestor del </w:t>
      </w:r>
      <w:r w:rsidR="000A1C49" w:rsidRPr="00F766A9">
        <w:rPr>
          <w:rFonts w:ascii="Bookman Old Style" w:hAnsi="Bookman Old Style" w:cs="Arial"/>
          <w:b/>
          <w:bCs/>
          <w:color w:val="000000" w:themeColor="text1"/>
        </w:rPr>
        <w:t>mercado</w:t>
      </w:r>
    </w:p>
    <w:p w14:paraId="12366FB4" w14:textId="77777777" w:rsidR="00E96874" w:rsidRPr="00F766A9" w:rsidRDefault="00E96874">
      <w:pPr>
        <w:keepNext/>
        <w:ind w:left="0"/>
        <w:rPr>
          <w:rFonts w:ascii="Bookman Old Style" w:hAnsi="Bookman Old Style" w:cs="Arial"/>
          <w:b/>
          <w:bCs/>
          <w:color w:val="000000" w:themeColor="text1"/>
        </w:rPr>
      </w:pPr>
    </w:p>
    <w:p w14:paraId="4D681166" w14:textId="77777777" w:rsidR="00006F95" w:rsidRPr="00F766A9" w:rsidRDefault="00006F95" w:rsidP="002000AD">
      <w:pPr>
        <w:pStyle w:val="ARTICULOS"/>
        <w:keepNext/>
        <w:widowControl/>
        <w:numPr>
          <w:ilvl w:val="0"/>
          <w:numId w:val="0"/>
        </w:numPr>
        <w:rPr>
          <w:rFonts w:cs="Arial"/>
          <w:color w:val="000000" w:themeColor="text1"/>
          <w:lang w:val="es-ES"/>
        </w:rPr>
      </w:pPr>
    </w:p>
    <w:p w14:paraId="2C705B0F" w14:textId="77777777" w:rsidR="00006F95" w:rsidRPr="00F766A9" w:rsidRDefault="00430421" w:rsidP="00AA5183">
      <w:pPr>
        <w:pStyle w:val="ARTICULOS"/>
        <w:tabs>
          <w:tab w:val="clear" w:pos="1559"/>
          <w:tab w:val="left" w:pos="1560"/>
        </w:tabs>
        <w:outlineLvl w:val="0"/>
        <w:rPr>
          <w:rFonts w:cs="Arial"/>
          <w:color w:val="000000" w:themeColor="text1"/>
          <w:lang w:val="es-ES"/>
        </w:rPr>
      </w:pPr>
      <w:bookmarkStart w:id="6" w:name="_Ref330310840"/>
      <w:bookmarkStart w:id="7" w:name="_Ref330828080"/>
      <w:r w:rsidRPr="00F766A9">
        <w:rPr>
          <w:rFonts w:cs="Arial"/>
          <w:b/>
          <w:color w:val="000000" w:themeColor="text1"/>
          <w:lang w:val="es-ES"/>
        </w:rPr>
        <w:t xml:space="preserve">Servicios a cargo </w:t>
      </w:r>
      <w:r w:rsidR="00091FFE" w:rsidRPr="00F766A9">
        <w:rPr>
          <w:rFonts w:cs="Arial"/>
          <w:b/>
          <w:color w:val="000000" w:themeColor="text1"/>
          <w:lang w:val="es-ES"/>
        </w:rPr>
        <w:t xml:space="preserve">del </w:t>
      </w:r>
      <w:r w:rsidR="009C2FE7" w:rsidRPr="00F766A9">
        <w:rPr>
          <w:rFonts w:cs="Arial"/>
          <w:b/>
          <w:color w:val="000000" w:themeColor="text1"/>
          <w:lang w:val="es-ES"/>
        </w:rPr>
        <w:t>gestor del mercado</w:t>
      </w:r>
      <w:r w:rsidR="00006F95" w:rsidRPr="00F766A9">
        <w:rPr>
          <w:rFonts w:cs="Arial"/>
          <w:b/>
          <w:color w:val="000000" w:themeColor="text1"/>
          <w:lang w:val="es-ES"/>
        </w:rPr>
        <w:t xml:space="preserve">. </w:t>
      </w:r>
      <w:r w:rsidR="00006F95"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Pr="00F766A9">
        <w:rPr>
          <w:rFonts w:cs="Arial"/>
          <w:color w:val="000000" w:themeColor="text1"/>
          <w:lang w:val="es-ES"/>
        </w:rPr>
        <w:t>presta</w:t>
      </w:r>
      <w:r w:rsidR="0016204C" w:rsidRPr="00F766A9">
        <w:rPr>
          <w:rFonts w:cs="Arial"/>
          <w:color w:val="000000" w:themeColor="text1"/>
          <w:lang w:val="es-ES"/>
        </w:rPr>
        <w:t>rá</w:t>
      </w:r>
      <w:r w:rsidRPr="00F766A9">
        <w:rPr>
          <w:rFonts w:cs="Arial"/>
          <w:color w:val="000000" w:themeColor="text1"/>
          <w:lang w:val="es-ES"/>
        </w:rPr>
        <w:t xml:space="preserve"> los siguientes servicios:</w:t>
      </w:r>
      <w:bookmarkEnd w:id="6"/>
      <w:bookmarkEnd w:id="7"/>
    </w:p>
    <w:p w14:paraId="6D622297" w14:textId="77777777" w:rsidR="00006F95" w:rsidRPr="00F766A9" w:rsidRDefault="00006F95" w:rsidP="00483BFD">
      <w:pPr>
        <w:pStyle w:val="ARTICULOS"/>
        <w:numPr>
          <w:ilvl w:val="0"/>
          <w:numId w:val="0"/>
        </w:numPr>
        <w:rPr>
          <w:rFonts w:cs="Arial"/>
          <w:color w:val="000000" w:themeColor="text1"/>
          <w:lang w:val="es-ES"/>
        </w:rPr>
      </w:pPr>
    </w:p>
    <w:p w14:paraId="68D5FA62" w14:textId="77777777" w:rsidR="00DE596A" w:rsidRPr="00F766A9" w:rsidRDefault="004A2D00" w:rsidP="00483BFD">
      <w:pPr>
        <w:pStyle w:val="ARTICULOS"/>
        <w:numPr>
          <w:ilvl w:val="1"/>
          <w:numId w:val="8"/>
        </w:numPr>
        <w:ind w:left="567" w:hanging="567"/>
        <w:rPr>
          <w:color w:val="000000" w:themeColor="text1"/>
          <w:lang w:val="es-ES"/>
        </w:rPr>
      </w:pPr>
      <w:bookmarkStart w:id="8" w:name="_Ref329102676"/>
      <w:r w:rsidRPr="00F766A9">
        <w:rPr>
          <w:color w:val="000000" w:themeColor="text1"/>
          <w:lang w:val="es-ES"/>
        </w:rPr>
        <w:t xml:space="preserve">Diseño, puesta en funcionamiento y administración del </w:t>
      </w:r>
      <w:r w:rsidR="00053EBD" w:rsidRPr="00F766A9">
        <w:rPr>
          <w:color w:val="000000" w:themeColor="text1"/>
          <w:lang w:val="es-ES"/>
        </w:rPr>
        <w:t>BEC</w:t>
      </w:r>
      <w:r w:rsidRPr="00F766A9">
        <w:rPr>
          <w:color w:val="000000" w:themeColor="text1"/>
          <w:lang w:val="es-ES"/>
        </w:rPr>
        <w:t>.</w:t>
      </w:r>
    </w:p>
    <w:p w14:paraId="73F3616F" w14:textId="77777777" w:rsidR="00DE596A" w:rsidRPr="00F766A9" w:rsidRDefault="00DE596A" w:rsidP="00483BFD">
      <w:pPr>
        <w:pStyle w:val="ARTICULOS"/>
        <w:numPr>
          <w:ilvl w:val="0"/>
          <w:numId w:val="0"/>
        </w:numPr>
        <w:ind w:left="567"/>
        <w:rPr>
          <w:color w:val="000000" w:themeColor="text1"/>
          <w:lang w:val="es-ES"/>
        </w:rPr>
      </w:pPr>
    </w:p>
    <w:p w14:paraId="5AEDC560" w14:textId="77777777" w:rsidR="00006F95" w:rsidRPr="00F766A9" w:rsidRDefault="00D15B8D" w:rsidP="00483BFD">
      <w:pPr>
        <w:pStyle w:val="ARTICULOS"/>
        <w:numPr>
          <w:ilvl w:val="0"/>
          <w:numId w:val="0"/>
        </w:numPr>
        <w:ind w:left="567"/>
        <w:rPr>
          <w:rFonts w:cs="Arial"/>
          <w:color w:val="000000" w:themeColor="text1"/>
          <w:lang w:val="es-ES"/>
        </w:rPr>
      </w:pPr>
      <w:r w:rsidRPr="00F766A9">
        <w:rPr>
          <w:color w:val="000000" w:themeColor="text1"/>
          <w:lang w:val="es-ES"/>
        </w:rPr>
        <w:t xml:space="preserve">El </w:t>
      </w:r>
      <w:r w:rsidR="00813C04" w:rsidRPr="00F766A9">
        <w:rPr>
          <w:color w:val="000000" w:themeColor="text1"/>
          <w:lang w:val="es-ES"/>
        </w:rPr>
        <w:t xml:space="preserve">gestor del mercado </w:t>
      </w:r>
      <w:r w:rsidRPr="00F766A9">
        <w:rPr>
          <w:color w:val="000000" w:themeColor="text1"/>
          <w:lang w:val="es-ES"/>
        </w:rPr>
        <w:t>de</w:t>
      </w:r>
      <w:r w:rsidR="00612058" w:rsidRPr="00F766A9">
        <w:rPr>
          <w:color w:val="000000" w:themeColor="text1"/>
          <w:lang w:val="es-ES"/>
        </w:rPr>
        <w:t>berá</w:t>
      </w:r>
      <w:r w:rsidRPr="00F766A9">
        <w:rPr>
          <w:color w:val="000000" w:themeColor="text1"/>
          <w:lang w:val="es-ES"/>
        </w:rPr>
        <w:t xml:space="preserve"> diseñar, poner en funcionamiento y administrar el BEC</w:t>
      </w:r>
      <w:r w:rsidR="00053EBD" w:rsidRPr="00F766A9">
        <w:rPr>
          <w:color w:val="000000" w:themeColor="text1"/>
          <w:lang w:val="es-ES"/>
        </w:rPr>
        <w:t>,</w:t>
      </w:r>
      <w:r w:rsidR="00996FBB" w:rsidRPr="00F766A9">
        <w:rPr>
          <w:color w:val="000000" w:themeColor="text1"/>
          <w:lang w:val="es-ES"/>
        </w:rPr>
        <w:t xml:space="preserve"> que </w:t>
      </w:r>
      <w:r w:rsidR="00621ABE" w:rsidRPr="00F766A9">
        <w:rPr>
          <w:color w:val="000000" w:themeColor="text1"/>
          <w:lang w:val="es-ES"/>
        </w:rPr>
        <w:t xml:space="preserve">deberá </w:t>
      </w:r>
      <w:bookmarkEnd w:id="8"/>
      <w:r w:rsidRPr="00F766A9">
        <w:rPr>
          <w:rFonts w:cs="Arial"/>
          <w:color w:val="000000" w:themeColor="text1"/>
          <w:lang w:val="es-ES"/>
        </w:rPr>
        <w:t xml:space="preserve">funcionar en </w:t>
      </w:r>
      <w:r w:rsidR="006861EF" w:rsidRPr="00F766A9">
        <w:rPr>
          <w:rFonts w:cs="Arial"/>
          <w:color w:val="000000" w:themeColor="text1"/>
          <w:lang w:val="es-ES"/>
        </w:rPr>
        <w:t xml:space="preserve">su </w:t>
      </w:r>
      <w:r w:rsidRPr="00F766A9">
        <w:rPr>
          <w:rFonts w:cs="Arial"/>
          <w:color w:val="000000" w:themeColor="text1"/>
          <w:lang w:val="es-ES"/>
        </w:rPr>
        <w:t>página web</w:t>
      </w:r>
      <w:r w:rsidR="00541222" w:rsidRPr="00F766A9">
        <w:rPr>
          <w:rFonts w:cs="Arial"/>
          <w:color w:val="000000" w:themeColor="text1"/>
          <w:lang w:val="es-ES"/>
        </w:rPr>
        <w:t>.</w:t>
      </w:r>
      <w:r w:rsidR="00053EBD" w:rsidRPr="00F766A9">
        <w:rPr>
          <w:rFonts w:cs="Arial"/>
          <w:color w:val="000000" w:themeColor="text1"/>
          <w:lang w:val="es-ES"/>
        </w:rPr>
        <w:t xml:space="preserve"> </w:t>
      </w:r>
      <w:r w:rsidRPr="00F766A9">
        <w:rPr>
          <w:rFonts w:cs="Arial"/>
          <w:color w:val="000000" w:themeColor="text1"/>
          <w:lang w:val="es-ES"/>
        </w:rPr>
        <w:t>A través de</w:t>
      </w:r>
      <w:r w:rsidR="00053EBD" w:rsidRPr="00F766A9">
        <w:rPr>
          <w:rFonts w:cs="Arial"/>
          <w:color w:val="000000" w:themeColor="text1"/>
          <w:lang w:val="es-ES"/>
        </w:rPr>
        <w:t>l BEC</w:t>
      </w:r>
      <w:r w:rsidRPr="00F766A9">
        <w:rPr>
          <w:rFonts w:cs="Arial"/>
          <w:color w:val="000000" w:themeColor="text1"/>
          <w:lang w:val="es-ES"/>
        </w:rPr>
        <w:t xml:space="preserve"> el </w:t>
      </w:r>
      <w:r w:rsidR="00813C04" w:rsidRPr="00F766A9">
        <w:rPr>
          <w:rFonts w:cs="Arial"/>
          <w:color w:val="000000" w:themeColor="text1"/>
          <w:lang w:val="es-ES"/>
        </w:rPr>
        <w:t xml:space="preserve">gestor del mercado </w:t>
      </w:r>
      <w:r w:rsidR="00430421" w:rsidRPr="00F766A9">
        <w:rPr>
          <w:rFonts w:cs="Arial"/>
          <w:color w:val="000000" w:themeColor="text1"/>
          <w:lang w:val="es-ES"/>
        </w:rPr>
        <w:t xml:space="preserve">prestará los servicios </w:t>
      </w:r>
      <w:r w:rsidR="00A76EA1" w:rsidRPr="00F766A9">
        <w:rPr>
          <w:rFonts w:cs="Arial"/>
          <w:color w:val="000000" w:themeColor="text1"/>
          <w:lang w:val="es-ES"/>
        </w:rPr>
        <w:t>especificad</w:t>
      </w:r>
      <w:r w:rsidR="00430421" w:rsidRPr="00F766A9">
        <w:rPr>
          <w:rFonts w:cs="Arial"/>
          <w:color w:val="000000" w:themeColor="text1"/>
          <w:lang w:val="es-ES"/>
        </w:rPr>
        <w:t>o</w:t>
      </w:r>
      <w:r w:rsidR="00A76EA1" w:rsidRPr="00F766A9">
        <w:rPr>
          <w:rFonts w:cs="Arial"/>
          <w:color w:val="000000" w:themeColor="text1"/>
          <w:lang w:val="es-ES"/>
        </w:rPr>
        <w:t xml:space="preserve">s en </w:t>
      </w:r>
      <w:r w:rsidR="004A2D00" w:rsidRPr="00F766A9">
        <w:rPr>
          <w:rFonts w:cs="Arial"/>
          <w:color w:val="000000" w:themeColor="text1"/>
          <w:lang w:val="es-ES"/>
        </w:rPr>
        <w:t xml:space="preserve">los numerales </w:t>
      </w:r>
      <w:r w:rsidR="00B006A8" w:rsidRPr="00F766A9">
        <w:rPr>
          <w:rFonts w:cs="Arial"/>
          <w:color w:val="000000" w:themeColor="text1"/>
          <w:lang w:val="es-ES"/>
        </w:rPr>
        <w:fldChar w:fldCharType="begin"/>
      </w:r>
      <w:r w:rsidR="00B006A8" w:rsidRPr="00F766A9">
        <w:rPr>
          <w:rFonts w:cs="Arial"/>
          <w:color w:val="000000" w:themeColor="text1"/>
          <w:lang w:val="es-ES"/>
        </w:rPr>
        <w:instrText xml:space="preserve"> REF _Ref330308583 \r \h </w:instrText>
      </w:r>
      <w:r w:rsidR="006A2161" w:rsidRPr="00F766A9">
        <w:rPr>
          <w:rFonts w:cs="Arial"/>
          <w:color w:val="000000" w:themeColor="text1"/>
          <w:lang w:val="es-ES"/>
        </w:rPr>
        <w:instrText xml:space="preserve"> \* MERGEFORMAT </w:instrText>
      </w:r>
      <w:r w:rsidR="00B006A8" w:rsidRPr="00F766A9">
        <w:rPr>
          <w:rFonts w:cs="Arial"/>
          <w:color w:val="000000" w:themeColor="text1"/>
          <w:lang w:val="es-ES"/>
        </w:rPr>
      </w:r>
      <w:r w:rsidR="00B006A8" w:rsidRPr="00F766A9">
        <w:rPr>
          <w:rFonts w:cs="Arial"/>
          <w:color w:val="000000" w:themeColor="text1"/>
          <w:lang w:val="es-ES"/>
        </w:rPr>
        <w:fldChar w:fldCharType="separate"/>
      </w:r>
      <w:r w:rsidR="00862BC4">
        <w:rPr>
          <w:rFonts w:cs="Arial"/>
          <w:color w:val="000000" w:themeColor="text1"/>
          <w:lang w:val="es-ES"/>
        </w:rPr>
        <w:t>2</w:t>
      </w:r>
      <w:r w:rsidR="00B006A8" w:rsidRPr="00F766A9">
        <w:rPr>
          <w:rFonts w:cs="Arial"/>
          <w:color w:val="000000" w:themeColor="text1"/>
          <w:lang w:val="es-ES"/>
        </w:rPr>
        <w:fldChar w:fldCharType="end"/>
      </w:r>
      <w:r w:rsidR="004A2D00" w:rsidRPr="00F766A9">
        <w:rPr>
          <w:rFonts w:cs="Arial"/>
          <w:color w:val="000000" w:themeColor="text1"/>
          <w:lang w:val="es-ES"/>
        </w:rPr>
        <w:t xml:space="preserve"> y </w:t>
      </w:r>
      <w:r w:rsidR="009311FB" w:rsidRPr="00F766A9">
        <w:rPr>
          <w:rFonts w:cs="Arial"/>
          <w:color w:val="000000" w:themeColor="text1"/>
          <w:lang w:val="es-ES"/>
        </w:rPr>
        <w:fldChar w:fldCharType="begin"/>
      </w:r>
      <w:r w:rsidR="009311FB" w:rsidRPr="00F766A9">
        <w:rPr>
          <w:rFonts w:cs="Arial"/>
          <w:color w:val="000000" w:themeColor="text1"/>
          <w:lang w:val="es-ES"/>
        </w:rPr>
        <w:instrText xml:space="preserve"> REF _Ref329103598 \r \h </w:instrText>
      </w:r>
      <w:r w:rsidR="00AC5633" w:rsidRPr="00F766A9">
        <w:rPr>
          <w:rFonts w:cs="Arial"/>
          <w:color w:val="000000" w:themeColor="text1"/>
          <w:lang w:val="es-ES"/>
        </w:rPr>
        <w:instrText xml:space="preserve"> \* MERGEFORMAT </w:instrText>
      </w:r>
      <w:r w:rsidR="009311FB" w:rsidRPr="00F766A9">
        <w:rPr>
          <w:rFonts w:cs="Arial"/>
          <w:color w:val="000000" w:themeColor="text1"/>
          <w:lang w:val="es-ES"/>
        </w:rPr>
      </w:r>
      <w:r w:rsidR="009311FB" w:rsidRPr="00F766A9">
        <w:rPr>
          <w:rFonts w:cs="Arial"/>
          <w:color w:val="000000" w:themeColor="text1"/>
          <w:lang w:val="es-ES"/>
        </w:rPr>
        <w:fldChar w:fldCharType="separate"/>
      </w:r>
      <w:r w:rsidR="00862BC4">
        <w:rPr>
          <w:rFonts w:cs="Arial"/>
          <w:color w:val="000000" w:themeColor="text1"/>
          <w:lang w:val="es-ES"/>
        </w:rPr>
        <w:t>4</w:t>
      </w:r>
      <w:r w:rsidR="009311FB" w:rsidRPr="00F766A9">
        <w:rPr>
          <w:rFonts w:cs="Arial"/>
          <w:color w:val="000000" w:themeColor="text1"/>
          <w:lang w:val="es-ES"/>
        </w:rPr>
        <w:fldChar w:fldCharType="end"/>
      </w:r>
      <w:r w:rsidR="004A2D00" w:rsidRPr="00F766A9">
        <w:rPr>
          <w:rFonts w:cs="Arial"/>
          <w:color w:val="000000" w:themeColor="text1"/>
          <w:lang w:val="es-ES"/>
        </w:rPr>
        <w:t xml:space="preserve"> del presente artículo. </w:t>
      </w:r>
      <w:r w:rsidRPr="00F766A9">
        <w:rPr>
          <w:rFonts w:cs="Arial"/>
          <w:color w:val="000000" w:themeColor="text1"/>
          <w:lang w:val="es-ES"/>
        </w:rPr>
        <w:t xml:space="preserve">Así mismo, el </w:t>
      </w:r>
      <w:r w:rsidR="00813C04" w:rsidRPr="00F766A9">
        <w:rPr>
          <w:rFonts w:cs="Arial"/>
          <w:color w:val="000000" w:themeColor="text1"/>
          <w:lang w:val="es-ES"/>
        </w:rPr>
        <w:t xml:space="preserve">gestor del mercado </w:t>
      </w:r>
      <w:r w:rsidRPr="00F766A9">
        <w:rPr>
          <w:rFonts w:cs="Arial"/>
          <w:color w:val="000000" w:themeColor="text1"/>
          <w:lang w:val="es-ES"/>
        </w:rPr>
        <w:t xml:space="preserve">podrá hacer uso del BEC para </w:t>
      </w:r>
      <w:r w:rsidR="00430421" w:rsidRPr="00F766A9">
        <w:rPr>
          <w:rFonts w:cs="Arial"/>
          <w:color w:val="000000" w:themeColor="text1"/>
          <w:lang w:val="es-ES"/>
        </w:rPr>
        <w:t xml:space="preserve">prestar los servicios señalados </w:t>
      </w:r>
      <w:r w:rsidR="00CC31F9" w:rsidRPr="00F766A9">
        <w:rPr>
          <w:rFonts w:cs="Arial"/>
          <w:color w:val="000000" w:themeColor="text1"/>
          <w:lang w:val="es-ES"/>
        </w:rPr>
        <w:t>en</w:t>
      </w:r>
      <w:r w:rsidR="004A2D00" w:rsidRPr="00F766A9">
        <w:rPr>
          <w:rFonts w:cs="Arial"/>
          <w:color w:val="000000" w:themeColor="text1"/>
          <w:lang w:val="es-ES"/>
        </w:rPr>
        <w:t xml:space="preserve"> los numerales </w:t>
      </w:r>
      <w:r w:rsidR="009311FB" w:rsidRPr="00F766A9">
        <w:rPr>
          <w:rFonts w:cs="Arial"/>
          <w:color w:val="000000" w:themeColor="text1"/>
          <w:lang w:val="es-ES"/>
        </w:rPr>
        <w:fldChar w:fldCharType="begin"/>
      </w:r>
      <w:r w:rsidR="009311FB" w:rsidRPr="00F766A9">
        <w:rPr>
          <w:rFonts w:cs="Arial"/>
          <w:color w:val="000000" w:themeColor="text1"/>
          <w:lang w:val="es-ES"/>
        </w:rPr>
        <w:instrText xml:space="preserve"> REF _Ref329103688 \r \h </w:instrText>
      </w:r>
      <w:r w:rsidR="00AC5633" w:rsidRPr="00F766A9">
        <w:rPr>
          <w:rFonts w:cs="Arial"/>
          <w:color w:val="000000" w:themeColor="text1"/>
          <w:lang w:val="es-ES"/>
        </w:rPr>
        <w:instrText xml:space="preserve"> \* MERGEFORMAT </w:instrText>
      </w:r>
      <w:r w:rsidR="009311FB" w:rsidRPr="00F766A9">
        <w:rPr>
          <w:rFonts w:cs="Arial"/>
          <w:color w:val="000000" w:themeColor="text1"/>
          <w:lang w:val="es-ES"/>
        </w:rPr>
      </w:r>
      <w:r w:rsidR="009311FB" w:rsidRPr="00F766A9">
        <w:rPr>
          <w:rFonts w:cs="Arial"/>
          <w:color w:val="000000" w:themeColor="text1"/>
          <w:lang w:val="es-ES"/>
        </w:rPr>
        <w:fldChar w:fldCharType="separate"/>
      </w:r>
      <w:r w:rsidR="00862BC4">
        <w:rPr>
          <w:rFonts w:cs="Arial"/>
          <w:color w:val="000000" w:themeColor="text1"/>
          <w:lang w:val="es-ES"/>
        </w:rPr>
        <w:t>3</w:t>
      </w:r>
      <w:r w:rsidR="009311FB" w:rsidRPr="00F766A9">
        <w:rPr>
          <w:rFonts w:cs="Arial"/>
          <w:color w:val="000000" w:themeColor="text1"/>
          <w:lang w:val="es-ES"/>
        </w:rPr>
        <w:fldChar w:fldCharType="end"/>
      </w:r>
      <w:r w:rsidR="00612058" w:rsidRPr="00F766A9">
        <w:rPr>
          <w:rFonts w:cs="Arial"/>
          <w:color w:val="000000" w:themeColor="text1"/>
          <w:lang w:val="es-ES"/>
        </w:rPr>
        <w:t>,</w:t>
      </w:r>
      <w:r w:rsidR="004A2D00" w:rsidRPr="00F766A9">
        <w:rPr>
          <w:rFonts w:cs="Arial"/>
          <w:color w:val="000000" w:themeColor="text1"/>
          <w:lang w:val="es-ES"/>
        </w:rPr>
        <w:t xml:space="preserve"> </w:t>
      </w:r>
      <w:r w:rsidR="009311FB" w:rsidRPr="00F766A9">
        <w:rPr>
          <w:rFonts w:cs="Arial"/>
          <w:color w:val="000000" w:themeColor="text1"/>
          <w:lang w:val="es-ES"/>
        </w:rPr>
        <w:fldChar w:fldCharType="begin"/>
      </w:r>
      <w:r w:rsidR="009311FB" w:rsidRPr="00F766A9">
        <w:rPr>
          <w:rFonts w:cs="Arial"/>
          <w:color w:val="000000" w:themeColor="text1"/>
          <w:lang w:val="es-ES"/>
        </w:rPr>
        <w:instrText xml:space="preserve"> REF _Ref329102680 \r \h </w:instrText>
      </w:r>
      <w:r w:rsidR="00AC5633" w:rsidRPr="00F766A9">
        <w:rPr>
          <w:rFonts w:cs="Arial"/>
          <w:color w:val="000000" w:themeColor="text1"/>
          <w:lang w:val="es-ES"/>
        </w:rPr>
        <w:instrText xml:space="preserve"> \* MERGEFORMAT </w:instrText>
      </w:r>
      <w:r w:rsidR="009311FB" w:rsidRPr="00F766A9">
        <w:rPr>
          <w:rFonts w:cs="Arial"/>
          <w:color w:val="000000" w:themeColor="text1"/>
          <w:lang w:val="es-ES"/>
        </w:rPr>
      </w:r>
      <w:r w:rsidR="009311FB" w:rsidRPr="00F766A9">
        <w:rPr>
          <w:rFonts w:cs="Arial"/>
          <w:color w:val="000000" w:themeColor="text1"/>
          <w:lang w:val="es-ES"/>
        </w:rPr>
        <w:fldChar w:fldCharType="separate"/>
      </w:r>
      <w:r w:rsidR="00862BC4">
        <w:rPr>
          <w:rFonts w:cs="Arial"/>
          <w:color w:val="000000" w:themeColor="text1"/>
          <w:lang w:val="es-ES"/>
        </w:rPr>
        <w:t>5</w:t>
      </w:r>
      <w:r w:rsidR="009311FB" w:rsidRPr="00F766A9">
        <w:rPr>
          <w:rFonts w:cs="Arial"/>
          <w:color w:val="000000" w:themeColor="text1"/>
          <w:lang w:val="es-ES"/>
        </w:rPr>
        <w:fldChar w:fldCharType="end"/>
      </w:r>
      <w:r w:rsidR="004A2D00" w:rsidRPr="00F766A9">
        <w:rPr>
          <w:rFonts w:cs="Arial"/>
          <w:color w:val="000000" w:themeColor="text1"/>
          <w:lang w:val="es-ES"/>
        </w:rPr>
        <w:t xml:space="preserve"> </w:t>
      </w:r>
      <w:r w:rsidR="00612058" w:rsidRPr="00F766A9">
        <w:rPr>
          <w:rFonts w:cs="Arial"/>
          <w:color w:val="000000" w:themeColor="text1"/>
          <w:lang w:val="es-ES"/>
        </w:rPr>
        <w:t xml:space="preserve">y </w:t>
      </w:r>
      <w:r w:rsidR="00612058" w:rsidRPr="00F766A9">
        <w:rPr>
          <w:rFonts w:cs="Arial"/>
          <w:color w:val="000000" w:themeColor="text1"/>
          <w:lang w:val="es-ES"/>
        </w:rPr>
        <w:fldChar w:fldCharType="begin"/>
      </w:r>
      <w:r w:rsidR="00612058" w:rsidRPr="00F766A9">
        <w:rPr>
          <w:rFonts w:cs="Arial"/>
          <w:color w:val="000000" w:themeColor="text1"/>
          <w:lang w:val="es-ES"/>
        </w:rPr>
        <w:instrText xml:space="preserve"> REF _Ref355280462 \r \h </w:instrText>
      </w:r>
      <w:r w:rsidR="004817C1" w:rsidRPr="00F766A9">
        <w:rPr>
          <w:rFonts w:cs="Arial"/>
          <w:color w:val="000000" w:themeColor="text1"/>
          <w:lang w:val="es-ES"/>
        </w:rPr>
        <w:instrText xml:space="preserve"> \* MERGEFORMAT </w:instrText>
      </w:r>
      <w:r w:rsidR="00612058" w:rsidRPr="00F766A9">
        <w:rPr>
          <w:rFonts w:cs="Arial"/>
          <w:color w:val="000000" w:themeColor="text1"/>
          <w:lang w:val="es-ES"/>
        </w:rPr>
      </w:r>
      <w:r w:rsidR="00612058" w:rsidRPr="00F766A9">
        <w:rPr>
          <w:rFonts w:cs="Arial"/>
          <w:color w:val="000000" w:themeColor="text1"/>
          <w:lang w:val="es-ES"/>
        </w:rPr>
        <w:fldChar w:fldCharType="separate"/>
      </w:r>
      <w:r w:rsidR="00862BC4">
        <w:rPr>
          <w:rFonts w:cs="Arial"/>
          <w:color w:val="000000" w:themeColor="text1"/>
          <w:lang w:val="es-ES"/>
        </w:rPr>
        <w:t>6</w:t>
      </w:r>
      <w:r w:rsidR="00612058" w:rsidRPr="00F766A9">
        <w:rPr>
          <w:rFonts w:cs="Arial"/>
          <w:color w:val="000000" w:themeColor="text1"/>
          <w:lang w:val="es-ES"/>
        </w:rPr>
        <w:fldChar w:fldCharType="end"/>
      </w:r>
      <w:r w:rsidR="00612058" w:rsidRPr="00F766A9">
        <w:rPr>
          <w:rFonts w:cs="Arial"/>
          <w:color w:val="000000" w:themeColor="text1"/>
          <w:lang w:val="es-ES"/>
        </w:rPr>
        <w:t xml:space="preserve"> </w:t>
      </w:r>
      <w:r w:rsidR="004A2D00" w:rsidRPr="00F766A9">
        <w:rPr>
          <w:rFonts w:cs="Arial"/>
          <w:color w:val="000000" w:themeColor="text1"/>
          <w:lang w:val="es-ES"/>
        </w:rPr>
        <w:t>del presente artículo.</w:t>
      </w:r>
    </w:p>
    <w:p w14:paraId="6EB9DCFF" w14:textId="77777777" w:rsidR="00006F95" w:rsidRDefault="00006F95" w:rsidP="00483BFD">
      <w:pPr>
        <w:pStyle w:val="Prrafodelista"/>
        <w:ind w:left="567"/>
        <w:rPr>
          <w:rFonts w:ascii="Bookman Old Style" w:hAnsi="Bookman Old Style" w:cs="Arial"/>
          <w:color w:val="000000" w:themeColor="text1"/>
          <w:sz w:val="24"/>
          <w:szCs w:val="24"/>
          <w:lang w:val="es-ES"/>
        </w:rPr>
      </w:pPr>
    </w:p>
    <w:p w14:paraId="6B601CC4" w14:textId="77777777" w:rsidR="00621ABE" w:rsidRPr="00F766A9" w:rsidRDefault="004A2D00" w:rsidP="00BF3A33">
      <w:pPr>
        <w:pStyle w:val="ARTICULOS"/>
        <w:keepNext/>
        <w:widowControl/>
        <w:numPr>
          <w:ilvl w:val="1"/>
          <w:numId w:val="8"/>
        </w:numPr>
        <w:ind w:left="567" w:hanging="567"/>
        <w:rPr>
          <w:rFonts w:cs="Arial"/>
          <w:color w:val="000000" w:themeColor="text1"/>
          <w:lang w:val="es-ES"/>
        </w:rPr>
      </w:pPr>
      <w:bookmarkStart w:id="9" w:name="_Ref334598563"/>
      <w:bookmarkStart w:id="10" w:name="_Ref330308583"/>
      <w:bookmarkStart w:id="11" w:name="_Ref329103585"/>
      <w:r w:rsidRPr="00F766A9">
        <w:rPr>
          <w:rFonts w:cs="Arial"/>
          <w:color w:val="000000" w:themeColor="text1"/>
          <w:lang w:val="es-ES"/>
        </w:rPr>
        <w:t xml:space="preserve">Centralización </w:t>
      </w:r>
      <w:r w:rsidR="00FD1C22" w:rsidRPr="00F766A9">
        <w:rPr>
          <w:rFonts w:cs="Arial"/>
          <w:color w:val="000000" w:themeColor="text1"/>
          <w:lang w:val="es-ES"/>
        </w:rPr>
        <w:t>de</w:t>
      </w:r>
      <w:r w:rsidR="00871127" w:rsidRPr="00F766A9">
        <w:rPr>
          <w:rFonts w:cs="Arial"/>
          <w:color w:val="000000" w:themeColor="text1"/>
          <w:lang w:val="es-ES"/>
        </w:rPr>
        <w:t xml:space="preserve"> información </w:t>
      </w:r>
      <w:r w:rsidR="00467598" w:rsidRPr="00F766A9">
        <w:rPr>
          <w:rFonts w:cs="Arial"/>
          <w:color w:val="000000" w:themeColor="text1"/>
          <w:lang w:val="es-ES"/>
        </w:rPr>
        <w:t>transaccional y operativa</w:t>
      </w:r>
      <w:r w:rsidR="00961E52" w:rsidRPr="00F766A9">
        <w:rPr>
          <w:rFonts w:cs="Arial"/>
          <w:color w:val="000000" w:themeColor="text1"/>
          <w:lang w:val="es-ES"/>
        </w:rPr>
        <w:t>.</w:t>
      </w:r>
      <w:bookmarkEnd w:id="9"/>
    </w:p>
    <w:p w14:paraId="613C8E67" w14:textId="77777777" w:rsidR="00621ABE" w:rsidRPr="00F766A9" w:rsidRDefault="00621ABE" w:rsidP="00BF3A33">
      <w:pPr>
        <w:pStyle w:val="ARTICULOS"/>
        <w:keepNext/>
        <w:widowControl/>
        <w:numPr>
          <w:ilvl w:val="0"/>
          <w:numId w:val="0"/>
        </w:numPr>
        <w:ind w:left="567"/>
        <w:rPr>
          <w:rFonts w:cs="Arial"/>
          <w:color w:val="000000" w:themeColor="text1"/>
          <w:lang w:val="es-ES"/>
        </w:rPr>
      </w:pPr>
    </w:p>
    <w:p w14:paraId="6B2FE15A" w14:textId="77777777" w:rsidR="00961E52" w:rsidRPr="00F766A9" w:rsidRDefault="00961E52" w:rsidP="00483BFD">
      <w:pPr>
        <w:pStyle w:val="ARTICULOS"/>
        <w:numPr>
          <w:ilvl w:val="0"/>
          <w:numId w:val="0"/>
        </w:numPr>
        <w:ind w:left="567"/>
        <w:rPr>
          <w:rFonts w:cs="Arial"/>
          <w:color w:val="000000" w:themeColor="text1"/>
          <w:lang w:val="es-ES"/>
        </w:rPr>
      </w:pPr>
      <w:r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Pr="00F766A9">
        <w:rPr>
          <w:rFonts w:cs="Arial"/>
          <w:color w:val="000000" w:themeColor="text1"/>
          <w:lang w:val="es-ES"/>
        </w:rPr>
        <w:t>deberá:</w:t>
      </w:r>
      <w:bookmarkEnd w:id="10"/>
    </w:p>
    <w:p w14:paraId="26E53507" w14:textId="77777777" w:rsidR="00961E52" w:rsidRPr="00F766A9" w:rsidRDefault="00961E52" w:rsidP="00483BFD">
      <w:pPr>
        <w:pStyle w:val="ARTICULOS"/>
        <w:numPr>
          <w:ilvl w:val="0"/>
          <w:numId w:val="0"/>
        </w:numPr>
        <w:ind w:left="567"/>
        <w:rPr>
          <w:rFonts w:cs="Arial"/>
          <w:color w:val="000000" w:themeColor="text1"/>
          <w:lang w:val="es-ES"/>
        </w:rPr>
      </w:pPr>
    </w:p>
    <w:p w14:paraId="423026C8" w14:textId="571D28D9" w:rsidR="00961E52" w:rsidRPr="00F766A9" w:rsidRDefault="00961E52" w:rsidP="00483BFD">
      <w:pPr>
        <w:numPr>
          <w:ilvl w:val="0"/>
          <w:numId w:val="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Recopilar, </w:t>
      </w:r>
      <w:r w:rsidR="00F37B32" w:rsidRPr="00F766A9">
        <w:rPr>
          <w:rFonts w:ascii="Bookman Old Style" w:hAnsi="Bookman Old Style" w:cs="Arial"/>
          <w:color w:val="000000" w:themeColor="text1"/>
        </w:rPr>
        <w:t>verificar</w:t>
      </w:r>
      <w:r w:rsidRPr="00F766A9">
        <w:rPr>
          <w:rFonts w:ascii="Bookman Old Style" w:hAnsi="Bookman Old Style" w:cs="Arial"/>
          <w:color w:val="000000" w:themeColor="text1"/>
        </w:rPr>
        <w:t xml:space="preserve">, publicar y conservar </w:t>
      </w:r>
      <w:r w:rsidR="00E13B60" w:rsidRPr="00F766A9">
        <w:rPr>
          <w:rFonts w:ascii="Bookman Old Style" w:hAnsi="Bookman Old Style" w:cs="Arial"/>
          <w:color w:val="000000" w:themeColor="text1"/>
        </w:rPr>
        <w:t xml:space="preserve">la </w:t>
      </w:r>
      <w:r w:rsidRPr="00F766A9">
        <w:rPr>
          <w:rFonts w:ascii="Bookman Old Style" w:hAnsi="Bookman Old Style" w:cs="Arial"/>
          <w:color w:val="000000" w:themeColor="text1"/>
        </w:rPr>
        <w:t xml:space="preserve">información sobre </w:t>
      </w:r>
      <w:r w:rsidR="0068781A" w:rsidRPr="00F766A9">
        <w:rPr>
          <w:rFonts w:ascii="Bookman Old Style" w:hAnsi="Bookman Old Style" w:cs="Arial"/>
          <w:color w:val="000000" w:themeColor="text1"/>
        </w:rPr>
        <w:t xml:space="preserve">el resultado de </w:t>
      </w:r>
      <w:r w:rsidRPr="00F766A9">
        <w:rPr>
          <w:rFonts w:ascii="Bookman Old Style" w:hAnsi="Bookman Old Style" w:cs="Arial"/>
          <w:color w:val="000000" w:themeColor="text1"/>
        </w:rPr>
        <w:t xml:space="preserve">las </w:t>
      </w:r>
      <w:r w:rsidR="00BC0C38" w:rsidRPr="00F766A9">
        <w:rPr>
          <w:rFonts w:ascii="Bookman Old Style" w:hAnsi="Bookman Old Style" w:cs="Arial"/>
          <w:color w:val="000000" w:themeColor="text1"/>
        </w:rPr>
        <w:t xml:space="preserve">negociaciones </w:t>
      </w:r>
      <w:r w:rsidRPr="00F766A9">
        <w:rPr>
          <w:rFonts w:ascii="Bookman Old Style" w:hAnsi="Bookman Old Style" w:cs="Arial"/>
          <w:color w:val="000000" w:themeColor="text1"/>
        </w:rPr>
        <w:t xml:space="preserve">realizadas en </w:t>
      </w:r>
      <w:r w:rsidR="006D643D" w:rsidRPr="00F766A9">
        <w:rPr>
          <w:rFonts w:ascii="Bookman Old Style" w:hAnsi="Bookman Old Style" w:cs="Arial"/>
          <w:color w:val="000000" w:themeColor="text1"/>
        </w:rPr>
        <w:t>el</w:t>
      </w:r>
      <w:r w:rsidRPr="00F766A9">
        <w:rPr>
          <w:rFonts w:ascii="Bookman Old Style" w:hAnsi="Bookman Old Style" w:cs="Arial"/>
          <w:color w:val="000000" w:themeColor="text1"/>
        </w:rPr>
        <w:t xml:space="preserve"> </w:t>
      </w:r>
      <w:r w:rsidR="002358B9" w:rsidRPr="00F766A9">
        <w:rPr>
          <w:rFonts w:ascii="Bookman Old Style" w:hAnsi="Bookman Old Style" w:cs="Arial"/>
          <w:color w:val="000000" w:themeColor="text1"/>
        </w:rPr>
        <w:t xml:space="preserve">mercado </w:t>
      </w:r>
      <w:r w:rsidR="00864DF2" w:rsidRPr="00F766A9">
        <w:rPr>
          <w:rFonts w:ascii="Bookman Old Style" w:hAnsi="Bookman Old Style" w:cs="Arial"/>
          <w:color w:val="000000" w:themeColor="text1"/>
        </w:rPr>
        <w:t>primario y en el mercado secundario</w:t>
      </w:r>
      <w:r w:rsidR="00BC0C38" w:rsidRPr="00F766A9">
        <w:rPr>
          <w:rFonts w:ascii="Bookman Old Style" w:hAnsi="Bookman Old Style" w:cs="Arial"/>
          <w:color w:val="000000" w:themeColor="text1"/>
        </w:rPr>
        <w:t xml:space="preserve">, tal como </w:t>
      </w:r>
      <w:r w:rsidR="00E13B60" w:rsidRPr="00F766A9">
        <w:rPr>
          <w:rFonts w:ascii="Bookman Old Style" w:hAnsi="Bookman Old Style" w:cs="Arial"/>
          <w:color w:val="000000" w:themeColor="text1"/>
        </w:rPr>
        <w:t xml:space="preserve">se </w:t>
      </w:r>
      <w:r w:rsidR="00BC0C38" w:rsidRPr="00F766A9">
        <w:rPr>
          <w:rFonts w:ascii="Bookman Old Style" w:hAnsi="Bookman Old Style" w:cs="Arial"/>
          <w:color w:val="000000" w:themeColor="text1"/>
        </w:rPr>
        <w:t xml:space="preserve">establece </w:t>
      </w:r>
      <w:r w:rsidR="00E13B60" w:rsidRPr="00F766A9">
        <w:rPr>
          <w:rFonts w:ascii="Bookman Old Style" w:hAnsi="Bookman Old Style" w:cs="Arial"/>
          <w:color w:val="000000" w:themeColor="text1"/>
        </w:rPr>
        <w:t xml:space="preserve">en el </w:t>
      </w:r>
      <w:r w:rsidR="0030531B" w:rsidRPr="00F766A9">
        <w:rPr>
          <w:rFonts w:ascii="Bookman Old Style" w:hAnsi="Bookman Old Style" w:cs="Arial"/>
          <w:color w:val="000000" w:themeColor="text1"/>
        </w:rPr>
        <w:fldChar w:fldCharType="begin"/>
      </w:r>
      <w:r w:rsidR="0030531B" w:rsidRPr="00F766A9">
        <w:rPr>
          <w:rFonts w:ascii="Bookman Old Style" w:hAnsi="Bookman Old Style" w:cs="Arial"/>
          <w:color w:val="000000" w:themeColor="text1"/>
        </w:rPr>
        <w:instrText xml:space="preserve"> REF _Ref442867687 \h  \* MERGEFORMAT </w:instrText>
      </w:r>
      <w:r w:rsidR="0030531B" w:rsidRPr="00F766A9">
        <w:rPr>
          <w:rFonts w:ascii="Bookman Old Style" w:hAnsi="Bookman Old Style" w:cs="Arial"/>
          <w:color w:val="000000" w:themeColor="text1"/>
        </w:rPr>
      </w:r>
      <w:r w:rsidR="0030531B" w:rsidRPr="00F766A9">
        <w:rPr>
          <w:rFonts w:ascii="Bookman Old Style" w:hAnsi="Bookman Old Style" w:cs="Arial"/>
          <w:color w:val="000000" w:themeColor="text1"/>
        </w:rPr>
        <w:fldChar w:fldCharType="separate"/>
      </w:r>
      <w:r w:rsidR="00862BC4" w:rsidRPr="00C5411A">
        <w:rPr>
          <w:rFonts w:ascii="Bookman Old Style" w:hAnsi="Bookman Old Style"/>
          <w:color w:val="000000" w:themeColor="text1"/>
        </w:rPr>
        <w:t xml:space="preserve">Anexo </w:t>
      </w:r>
      <w:r w:rsidR="00862BC4">
        <w:rPr>
          <w:rFonts w:ascii="Bookman Old Style" w:hAnsi="Bookman Old Style"/>
          <w:noProof/>
          <w:color w:val="000000" w:themeColor="text1"/>
        </w:rPr>
        <w:t>2</w:t>
      </w:r>
      <w:r w:rsidR="0030531B" w:rsidRPr="00F766A9">
        <w:rPr>
          <w:rFonts w:ascii="Bookman Old Style" w:hAnsi="Bookman Old Style" w:cs="Arial"/>
          <w:color w:val="000000" w:themeColor="text1"/>
        </w:rPr>
        <w:fldChar w:fldCharType="end"/>
      </w:r>
      <w:r w:rsidR="00BC0C38" w:rsidRPr="00F766A9">
        <w:rPr>
          <w:rFonts w:ascii="Bookman Old Style" w:hAnsi="Bookman Old Style" w:cs="Arial"/>
          <w:color w:val="000000" w:themeColor="text1"/>
        </w:rPr>
        <w:t xml:space="preserve"> </w:t>
      </w:r>
      <w:r w:rsidR="00E13B60" w:rsidRPr="00F766A9">
        <w:rPr>
          <w:rFonts w:ascii="Bookman Old Style" w:hAnsi="Bookman Old Style" w:cs="Arial"/>
          <w:color w:val="000000" w:themeColor="text1"/>
        </w:rPr>
        <w:t>de esta Resolución</w:t>
      </w:r>
      <w:r w:rsidRPr="00F766A9">
        <w:rPr>
          <w:rFonts w:ascii="Bookman Old Style" w:hAnsi="Bookman Old Style" w:cs="Arial"/>
          <w:color w:val="000000" w:themeColor="text1"/>
        </w:rPr>
        <w:t>.</w:t>
      </w:r>
    </w:p>
    <w:p w14:paraId="4C4CAD4F" w14:textId="77777777" w:rsidR="00F37B32" w:rsidRPr="00F766A9" w:rsidRDefault="00F37B32" w:rsidP="00483BFD">
      <w:pPr>
        <w:autoSpaceDE w:val="0"/>
        <w:autoSpaceDN w:val="0"/>
        <w:adjustRightInd w:val="0"/>
        <w:ind w:left="1134" w:hanging="567"/>
        <w:jc w:val="both"/>
        <w:rPr>
          <w:rFonts w:ascii="Bookman Old Style" w:hAnsi="Bookman Old Style" w:cs="Arial"/>
          <w:color w:val="000000" w:themeColor="text1"/>
        </w:rPr>
      </w:pPr>
    </w:p>
    <w:p w14:paraId="34A183B2" w14:textId="7BF0BB6B" w:rsidR="00F37B32" w:rsidRPr="00F766A9" w:rsidRDefault="00F37B32" w:rsidP="00483BFD">
      <w:pPr>
        <w:numPr>
          <w:ilvl w:val="0"/>
          <w:numId w:val="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Recopilar, verificar, publicar y conservar la información sobre </w:t>
      </w:r>
      <w:r w:rsidR="0068781A" w:rsidRPr="00F766A9">
        <w:rPr>
          <w:rFonts w:ascii="Bookman Old Style" w:hAnsi="Bookman Old Style" w:cs="Arial"/>
          <w:color w:val="000000" w:themeColor="text1"/>
        </w:rPr>
        <w:t xml:space="preserve">el resultado de </w:t>
      </w:r>
      <w:r w:rsidRPr="00F766A9">
        <w:rPr>
          <w:rFonts w:ascii="Bookman Old Style" w:hAnsi="Bookman Old Style" w:cs="Arial"/>
          <w:color w:val="000000" w:themeColor="text1"/>
        </w:rPr>
        <w:t xml:space="preserve">las </w:t>
      </w:r>
      <w:r w:rsidR="00BC0C38" w:rsidRPr="00F766A9">
        <w:rPr>
          <w:rFonts w:ascii="Bookman Old Style" w:hAnsi="Bookman Old Style" w:cs="Arial"/>
          <w:color w:val="000000" w:themeColor="text1"/>
        </w:rPr>
        <w:t xml:space="preserve">negociaciones </w:t>
      </w:r>
      <w:r w:rsidR="00570511" w:rsidRPr="00F766A9">
        <w:rPr>
          <w:rFonts w:ascii="Bookman Old Style" w:hAnsi="Bookman Old Style" w:cs="Arial"/>
          <w:color w:val="000000" w:themeColor="text1"/>
        </w:rPr>
        <w:t>entre comercializadores y usuarios no regulados</w:t>
      </w:r>
      <w:r w:rsidR="00BC0C38" w:rsidRPr="00F766A9">
        <w:rPr>
          <w:rFonts w:ascii="Bookman Old Style" w:hAnsi="Bookman Old Style" w:cs="Arial"/>
          <w:color w:val="000000" w:themeColor="text1"/>
        </w:rPr>
        <w:t>, tal como se establece</w:t>
      </w:r>
      <w:r w:rsidRPr="00F766A9">
        <w:rPr>
          <w:rFonts w:ascii="Bookman Old Style" w:hAnsi="Bookman Old Style" w:cs="Arial"/>
          <w:color w:val="000000" w:themeColor="text1"/>
        </w:rPr>
        <w:t xml:space="preserve"> en el </w:t>
      </w:r>
      <w:r w:rsidR="0030531B" w:rsidRPr="00F766A9">
        <w:rPr>
          <w:rFonts w:ascii="Bookman Old Style" w:hAnsi="Bookman Old Style" w:cs="Arial"/>
          <w:color w:val="000000" w:themeColor="text1"/>
        </w:rPr>
        <w:fldChar w:fldCharType="begin"/>
      </w:r>
      <w:r w:rsidR="0030531B" w:rsidRPr="00F766A9">
        <w:rPr>
          <w:rFonts w:ascii="Bookman Old Style" w:hAnsi="Bookman Old Style" w:cs="Arial"/>
          <w:color w:val="000000" w:themeColor="text1"/>
        </w:rPr>
        <w:instrText xml:space="preserve"> REF _Ref442867687 \h  \* MERGEFORMAT </w:instrText>
      </w:r>
      <w:r w:rsidR="0030531B" w:rsidRPr="00F766A9">
        <w:rPr>
          <w:rFonts w:ascii="Bookman Old Style" w:hAnsi="Bookman Old Style" w:cs="Arial"/>
          <w:color w:val="000000" w:themeColor="text1"/>
        </w:rPr>
      </w:r>
      <w:r w:rsidR="0030531B" w:rsidRPr="00F766A9">
        <w:rPr>
          <w:rFonts w:ascii="Bookman Old Style" w:hAnsi="Bookman Old Style" w:cs="Arial"/>
          <w:color w:val="000000" w:themeColor="text1"/>
        </w:rPr>
        <w:fldChar w:fldCharType="separate"/>
      </w:r>
      <w:r w:rsidR="00862BC4" w:rsidRPr="00C5411A">
        <w:rPr>
          <w:rFonts w:ascii="Bookman Old Style" w:hAnsi="Bookman Old Style"/>
          <w:color w:val="000000" w:themeColor="text1"/>
        </w:rPr>
        <w:t xml:space="preserve">Anexo </w:t>
      </w:r>
      <w:r w:rsidR="00862BC4">
        <w:rPr>
          <w:rFonts w:ascii="Bookman Old Style" w:hAnsi="Bookman Old Style"/>
          <w:noProof/>
          <w:color w:val="000000" w:themeColor="text1"/>
        </w:rPr>
        <w:t>2</w:t>
      </w:r>
      <w:r w:rsidR="0030531B" w:rsidRPr="00F766A9">
        <w:rPr>
          <w:rFonts w:ascii="Bookman Old Style" w:hAnsi="Bookman Old Style" w:cs="Arial"/>
          <w:color w:val="000000" w:themeColor="text1"/>
        </w:rPr>
        <w:fldChar w:fldCharType="end"/>
      </w:r>
      <w:r w:rsidR="00BC0C38"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de esta Resolución.</w:t>
      </w:r>
    </w:p>
    <w:p w14:paraId="33460EE5" w14:textId="77777777" w:rsidR="00961E52" w:rsidRPr="00F766A9" w:rsidRDefault="00961E52" w:rsidP="00483BFD">
      <w:pPr>
        <w:autoSpaceDE w:val="0"/>
        <w:autoSpaceDN w:val="0"/>
        <w:adjustRightInd w:val="0"/>
        <w:ind w:left="1134" w:hanging="567"/>
        <w:jc w:val="both"/>
        <w:rPr>
          <w:rFonts w:ascii="Bookman Old Style" w:hAnsi="Bookman Old Style" w:cs="Arial"/>
          <w:color w:val="000000" w:themeColor="text1"/>
        </w:rPr>
      </w:pPr>
    </w:p>
    <w:p w14:paraId="21B628C1" w14:textId="536E1DCA" w:rsidR="00961E52" w:rsidRPr="00F766A9" w:rsidRDefault="00961E52" w:rsidP="00483BFD">
      <w:pPr>
        <w:numPr>
          <w:ilvl w:val="0"/>
          <w:numId w:val="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Recopilar, </w:t>
      </w:r>
      <w:r w:rsidR="00F37B32" w:rsidRPr="00F766A9">
        <w:rPr>
          <w:rFonts w:ascii="Bookman Old Style" w:hAnsi="Bookman Old Style" w:cs="Arial"/>
          <w:color w:val="000000" w:themeColor="text1"/>
        </w:rPr>
        <w:t>verificar</w:t>
      </w:r>
      <w:r w:rsidRPr="00F766A9">
        <w:rPr>
          <w:rFonts w:ascii="Bookman Old Style" w:hAnsi="Bookman Old Style" w:cs="Arial"/>
          <w:color w:val="000000" w:themeColor="text1"/>
        </w:rPr>
        <w:t xml:space="preserve">, publicar y conservar </w:t>
      </w:r>
      <w:r w:rsidR="00E13B60" w:rsidRPr="00F766A9">
        <w:rPr>
          <w:rFonts w:ascii="Bookman Old Style" w:hAnsi="Bookman Old Style" w:cs="Arial"/>
          <w:color w:val="000000" w:themeColor="text1"/>
        </w:rPr>
        <w:t xml:space="preserve">la </w:t>
      </w:r>
      <w:r w:rsidRPr="00F766A9">
        <w:rPr>
          <w:rFonts w:ascii="Bookman Old Style" w:hAnsi="Bookman Old Style" w:cs="Arial"/>
          <w:color w:val="000000" w:themeColor="text1"/>
        </w:rPr>
        <w:t>información operativa del sector de gas natural</w:t>
      </w:r>
      <w:r w:rsidR="00BC0C38" w:rsidRPr="00F766A9">
        <w:rPr>
          <w:rFonts w:ascii="Bookman Old Style" w:hAnsi="Bookman Old Style" w:cs="Arial"/>
          <w:color w:val="000000" w:themeColor="text1"/>
        </w:rPr>
        <w:t>, tal como se establece</w:t>
      </w:r>
      <w:r w:rsidR="00E13B60" w:rsidRPr="00F766A9">
        <w:rPr>
          <w:rFonts w:ascii="Bookman Old Style" w:hAnsi="Bookman Old Style" w:cs="Arial"/>
          <w:color w:val="000000" w:themeColor="text1"/>
        </w:rPr>
        <w:t xml:space="preserve"> en el </w:t>
      </w:r>
      <w:r w:rsidR="0030531B" w:rsidRPr="00F766A9">
        <w:rPr>
          <w:rFonts w:ascii="Bookman Old Style" w:hAnsi="Bookman Old Style" w:cs="Arial"/>
          <w:color w:val="000000" w:themeColor="text1"/>
        </w:rPr>
        <w:fldChar w:fldCharType="begin"/>
      </w:r>
      <w:r w:rsidR="0030531B" w:rsidRPr="00F766A9">
        <w:rPr>
          <w:rFonts w:ascii="Bookman Old Style" w:hAnsi="Bookman Old Style" w:cs="Arial"/>
          <w:color w:val="000000" w:themeColor="text1"/>
        </w:rPr>
        <w:instrText xml:space="preserve"> REF _Ref442867687 \h  \* MERGEFORMAT </w:instrText>
      </w:r>
      <w:r w:rsidR="0030531B" w:rsidRPr="00F766A9">
        <w:rPr>
          <w:rFonts w:ascii="Bookman Old Style" w:hAnsi="Bookman Old Style" w:cs="Arial"/>
          <w:color w:val="000000" w:themeColor="text1"/>
        </w:rPr>
      </w:r>
      <w:r w:rsidR="0030531B" w:rsidRPr="00F766A9">
        <w:rPr>
          <w:rFonts w:ascii="Bookman Old Style" w:hAnsi="Bookman Old Style" w:cs="Arial"/>
          <w:color w:val="000000" w:themeColor="text1"/>
        </w:rPr>
        <w:fldChar w:fldCharType="separate"/>
      </w:r>
      <w:r w:rsidR="00862BC4" w:rsidRPr="00C5411A">
        <w:rPr>
          <w:rFonts w:ascii="Bookman Old Style" w:hAnsi="Bookman Old Style"/>
          <w:color w:val="000000" w:themeColor="text1"/>
        </w:rPr>
        <w:t xml:space="preserve">Anexo </w:t>
      </w:r>
      <w:r w:rsidR="00862BC4">
        <w:rPr>
          <w:rFonts w:ascii="Bookman Old Style" w:hAnsi="Bookman Old Style"/>
          <w:noProof/>
          <w:color w:val="000000" w:themeColor="text1"/>
        </w:rPr>
        <w:t>2</w:t>
      </w:r>
      <w:r w:rsidR="0030531B" w:rsidRPr="00F766A9">
        <w:rPr>
          <w:rFonts w:ascii="Bookman Old Style" w:hAnsi="Bookman Old Style" w:cs="Arial"/>
          <w:color w:val="000000" w:themeColor="text1"/>
        </w:rPr>
        <w:fldChar w:fldCharType="end"/>
      </w:r>
      <w:r w:rsidR="00BC0C38" w:rsidRPr="00F766A9">
        <w:rPr>
          <w:rFonts w:ascii="Bookman Old Style" w:hAnsi="Bookman Old Style" w:cs="Arial"/>
          <w:color w:val="000000" w:themeColor="text1"/>
        </w:rPr>
        <w:t xml:space="preserve"> </w:t>
      </w:r>
      <w:r w:rsidR="00E13B60" w:rsidRPr="00F766A9">
        <w:rPr>
          <w:rFonts w:ascii="Bookman Old Style" w:hAnsi="Bookman Old Style" w:cs="Arial"/>
          <w:color w:val="000000" w:themeColor="text1"/>
        </w:rPr>
        <w:t>de esta Resolución</w:t>
      </w:r>
      <w:r w:rsidRPr="00F766A9">
        <w:rPr>
          <w:rFonts w:ascii="Bookman Old Style" w:hAnsi="Bookman Old Style" w:cs="Arial"/>
          <w:color w:val="000000" w:themeColor="text1"/>
        </w:rPr>
        <w:t>.</w:t>
      </w:r>
    </w:p>
    <w:bookmarkEnd w:id="11"/>
    <w:p w14:paraId="64464B7A" w14:textId="77777777" w:rsidR="00CC457E" w:rsidRPr="00F766A9" w:rsidRDefault="00CC457E" w:rsidP="00483BFD">
      <w:pPr>
        <w:pStyle w:val="ARTICULOS"/>
        <w:numPr>
          <w:ilvl w:val="0"/>
          <w:numId w:val="0"/>
        </w:numPr>
        <w:ind w:left="567"/>
        <w:rPr>
          <w:rFonts w:cs="Arial"/>
          <w:color w:val="000000" w:themeColor="text1"/>
          <w:lang w:val="es-ES"/>
        </w:rPr>
      </w:pPr>
    </w:p>
    <w:p w14:paraId="77CA7F94" w14:textId="025B77E5" w:rsidR="00307EE0" w:rsidRPr="00F766A9" w:rsidRDefault="00307EE0" w:rsidP="00483BFD">
      <w:pPr>
        <w:pStyle w:val="ARTICULOS"/>
        <w:numPr>
          <w:ilvl w:val="0"/>
          <w:numId w:val="0"/>
        </w:numPr>
        <w:ind w:left="567"/>
        <w:rPr>
          <w:rFonts w:cs="Arial"/>
          <w:color w:val="000000" w:themeColor="text1"/>
          <w:lang w:val="es-ES"/>
        </w:rPr>
      </w:pPr>
      <w:r w:rsidRPr="00F766A9">
        <w:rPr>
          <w:rFonts w:cs="Arial"/>
          <w:color w:val="000000" w:themeColor="text1"/>
          <w:lang w:val="es-ES"/>
        </w:rPr>
        <w:t xml:space="preserve">Como parte de este servicio el gestor del mercado publicará a través del BEC la información que se </w:t>
      </w:r>
      <w:r w:rsidR="00911DE7" w:rsidRPr="00F766A9">
        <w:rPr>
          <w:rFonts w:cs="Arial"/>
          <w:color w:val="000000" w:themeColor="text1"/>
          <w:lang w:val="es-ES"/>
        </w:rPr>
        <w:t>señala</w:t>
      </w:r>
      <w:r w:rsidRPr="00F766A9">
        <w:rPr>
          <w:rFonts w:cs="Arial"/>
          <w:color w:val="000000" w:themeColor="text1"/>
          <w:lang w:val="es-ES"/>
        </w:rPr>
        <w:t xml:space="preserve"> en los numerales </w:t>
      </w:r>
      <w:r w:rsidRPr="00F766A9">
        <w:rPr>
          <w:rFonts w:cs="Arial"/>
          <w:color w:val="000000" w:themeColor="text1"/>
          <w:lang w:val="es-ES"/>
        </w:rPr>
        <w:fldChar w:fldCharType="begin"/>
      </w:r>
      <w:r w:rsidRPr="00F766A9">
        <w:rPr>
          <w:rFonts w:cs="Arial"/>
          <w:color w:val="000000" w:themeColor="text1"/>
          <w:lang w:val="es-ES"/>
        </w:rPr>
        <w:instrText xml:space="preserve"> REF _Ref337211033 \n \h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1</w:t>
      </w:r>
      <w:r w:rsidRPr="00F766A9">
        <w:rPr>
          <w:rFonts w:cs="Arial"/>
          <w:color w:val="000000" w:themeColor="text1"/>
          <w:lang w:val="es-ES"/>
        </w:rPr>
        <w:fldChar w:fldCharType="end"/>
      </w:r>
      <w:r w:rsidRPr="00F766A9">
        <w:rPr>
          <w:rFonts w:cs="Arial"/>
          <w:color w:val="000000" w:themeColor="text1"/>
          <w:lang w:val="es-ES"/>
        </w:rPr>
        <w:t xml:space="preserve">, </w:t>
      </w:r>
      <w:r w:rsidRPr="00F766A9">
        <w:rPr>
          <w:rFonts w:cs="Arial"/>
          <w:color w:val="000000" w:themeColor="text1"/>
          <w:lang w:val="es-ES"/>
        </w:rPr>
        <w:fldChar w:fldCharType="begin"/>
      </w:r>
      <w:r w:rsidRPr="00F766A9">
        <w:rPr>
          <w:rFonts w:cs="Arial"/>
          <w:color w:val="000000" w:themeColor="text1"/>
          <w:lang w:val="es-ES"/>
        </w:rPr>
        <w:instrText xml:space="preserve"> REF _Ref337211061 \n \h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2</w:t>
      </w:r>
      <w:r w:rsidRPr="00F766A9">
        <w:rPr>
          <w:rFonts w:cs="Arial"/>
          <w:color w:val="000000" w:themeColor="text1"/>
          <w:lang w:val="es-ES"/>
        </w:rPr>
        <w:fldChar w:fldCharType="end"/>
      </w:r>
      <w:r w:rsidRPr="00F766A9">
        <w:rPr>
          <w:rFonts w:cs="Arial"/>
          <w:color w:val="000000" w:themeColor="text1"/>
          <w:lang w:val="es-ES"/>
        </w:rPr>
        <w:t xml:space="preserve">, </w:t>
      </w:r>
      <w:r w:rsidRPr="00F766A9">
        <w:rPr>
          <w:rFonts w:cs="Arial"/>
          <w:color w:val="000000" w:themeColor="text1"/>
          <w:lang w:val="es-ES"/>
        </w:rPr>
        <w:fldChar w:fldCharType="begin"/>
      </w:r>
      <w:r w:rsidRPr="00F766A9">
        <w:rPr>
          <w:rFonts w:cs="Arial"/>
          <w:color w:val="000000" w:themeColor="text1"/>
          <w:lang w:val="es-ES"/>
        </w:rPr>
        <w:instrText xml:space="preserve"> REF _Ref337211071 \n \h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3</w:t>
      </w:r>
      <w:r w:rsidRPr="00F766A9">
        <w:rPr>
          <w:rFonts w:cs="Arial"/>
          <w:color w:val="000000" w:themeColor="text1"/>
          <w:lang w:val="es-ES"/>
        </w:rPr>
        <w:fldChar w:fldCharType="end"/>
      </w:r>
      <w:r w:rsidRPr="00F766A9">
        <w:rPr>
          <w:rFonts w:cs="Arial"/>
          <w:color w:val="000000" w:themeColor="text1"/>
          <w:lang w:val="es-ES"/>
        </w:rPr>
        <w:t xml:space="preserve"> y </w:t>
      </w:r>
      <w:r w:rsidRPr="00F766A9">
        <w:rPr>
          <w:rFonts w:cs="Arial"/>
          <w:color w:val="000000" w:themeColor="text1"/>
          <w:lang w:val="es-ES"/>
        </w:rPr>
        <w:fldChar w:fldCharType="begin"/>
      </w:r>
      <w:r w:rsidRPr="00F766A9">
        <w:rPr>
          <w:rFonts w:cs="Arial"/>
          <w:color w:val="000000" w:themeColor="text1"/>
          <w:lang w:val="es-ES"/>
        </w:rPr>
        <w:instrText xml:space="preserve"> REF _Ref337211077 \n \h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4</w:t>
      </w:r>
      <w:r w:rsidRPr="00F766A9">
        <w:rPr>
          <w:rFonts w:cs="Arial"/>
          <w:color w:val="000000" w:themeColor="text1"/>
          <w:lang w:val="es-ES"/>
        </w:rPr>
        <w:fldChar w:fldCharType="end"/>
      </w:r>
      <w:r w:rsidRPr="00F766A9">
        <w:rPr>
          <w:rFonts w:cs="Arial"/>
          <w:color w:val="000000" w:themeColor="text1"/>
          <w:lang w:val="es-ES"/>
        </w:rPr>
        <w:t xml:space="preserve"> del </w:t>
      </w:r>
      <w:r w:rsidR="0030531B" w:rsidRPr="00F766A9">
        <w:rPr>
          <w:rFonts w:cs="Arial"/>
          <w:color w:val="000000" w:themeColor="text1"/>
        </w:rPr>
        <w:fldChar w:fldCharType="begin"/>
      </w:r>
      <w:r w:rsidR="0030531B" w:rsidRPr="00F766A9">
        <w:rPr>
          <w:rFonts w:cs="Arial"/>
          <w:color w:val="000000" w:themeColor="text1"/>
        </w:rPr>
        <w:instrText xml:space="preserve"> REF _Ref442867687 \h  \* MERGEFORMAT </w:instrText>
      </w:r>
      <w:r w:rsidR="0030531B" w:rsidRPr="00F766A9">
        <w:rPr>
          <w:rFonts w:cs="Arial"/>
          <w:color w:val="000000" w:themeColor="text1"/>
        </w:rPr>
      </w:r>
      <w:r w:rsidR="0030531B" w:rsidRPr="00F766A9">
        <w:rPr>
          <w:rFonts w:cs="Arial"/>
          <w:color w:val="000000" w:themeColor="text1"/>
        </w:rPr>
        <w:fldChar w:fldCharType="separate"/>
      </w:r>
      <w:r w:rsidR="00862BC4" w:rsidRPr="00C5411A">
        <w:rPr>
          <w:color w:val="000000" w:themeColor="text1"/>
        </w:rPr>
        <w:t xml:space="preserve">Anexo </w:t>
      </w:r>
      <w:r w:rsidR="00862BC4">
        <w:rPr>
          <w:noProof/>
          <w:color w:val="000000" w:themeColor="text1"/>
        </w:rPr>
        <w:t>2</w:t>
      </w:r>
      <w:r w:rsidR="0030531B" w:rsidRPr="00F766A9">
        <w:rPr>
          <w:rFonts w:cs="Arial"/>
          <w:color w:val="000000" w:themeColor="text1"/>
        </w:rPr>
        <w:fldChar w:fldCharType="end"/>
      </w:r>
      <w:r w:rsidRPr="00F766A9">
        <w:rPr>
          <w:rFonts w:cs="Arial"/>
          <w:color w:val="000000" w:themeColor="text1"/>
          <w:lang w:val="es-ES"/>
        </w:rPr>
        <w:t xml:space="preserve"> de esta Resolución. Cualquier persona podrá acceder</w:t>
      </w:r>
      <w:r w:rsidR="00911DE7" w:rsidRPr="00F766A9">
        <w:rPr>
          <w:rFonts w:cs="Arial"/>
          <w:color w:val="000000" w:themeColor="text1"/>
          <w:lang w:val="es-ES"/>
        </w:rPr>
        <w:t xml:space="preserve">, </w:t>
      </w:r>
      <w:r w:rsidR="009E6687" w:rsidRPr="00F766A9">
        <w:rPr>
          <w:rFonts w:cs="Arial"/>
          <w:color w:val="000000" w:themeColor="text1"/>
          <w:lang w:val="es-ES"/>
        </w:rPr>
        <w:t>sin costo alguno</w:t>
      </w:r>
      <w:r w:rsidR="00911DE7" w:rsidRPr="00F766A9">
        <w:rPr>
          <w:rFonts w:cs="Arial"/>
          <w:color w:val="000000" w:themeColor="text1"/>
          <w:lang w:val="es-ES"/>
        </w:rPr>
        <w:t>,</w:t>
      </w:r>
      <w:r w:rsidRPr="00F766A9">
        <w:rPr>
          <w:rFonts w:cs="Arial"/>
          <w:color w:val="000000" w:themeColor="text1"/>
          <w:lang w:val="es-ES"/>
        </w:rPr>
        <w:t xml:space="preserve"> a </w:t>
      </w:r>
      <w:r w:rsidR="00DE69F8" w:rsidRPr="00F766A9">
        <w:rPr>
          <w:rFonts w:cs="Arial"/>
          <w:color w:val="000000" w:themeColor="text1"/>
          <w:lang w:val="es-ES"/>
        </w:rPr>
        <w:t>est</w:t>
      </w:r>
      <w:r w:rsidRPr="00F766A9">
        <w:rPr>
          <w:rFonts w:cs="Arial"/>
          <w:color w:val="000000" w:themeColor="text1"/>
          <w:lang w:val="es-ES"/>
        </w:rPr>
        <w:t xml:space="preserve">a información agregada </w:t>
      </w:r>
      <w:r w:rsidR="00DE69F8" w:rsidRPr="00F766A9">
        <w:rPr>
          <w:rFonts w:cs="Arial"/>
          <w:color w:val="000000" w:themeColor="text1"/>
          <w:lang w:val="es-ES"/>
        </w:rPr>
        <w:t xml:space="preserve">y publicada </w:t>
      </w:r>
      <w:r w:rsidRPr="00F766A9">
        <w:rPr>
          <w:rFonts w:cs="Arial"/>
          <w:color w:val="000000" w:themeColor="text1"/>
          <w:lang w:val="es-ES"/>
        </w:rPr>
        <w:t>por el gestor del mercado.</w:t>
      </w:r>
      <w:r w:rsidR="00351B30" w:rsidRPr="00F766A9">
        <w:rPr>
          <w:rFonts w:cs="Arial"/>
          <w:color w:val="000000" w:themeColor="text1"/>
          <w:lang w:val="es-ES"/>
        </w:rPr>
        <w:t xml:space="preserve"> El gestor del mercado podrá prestar otros servicios de información que podrán dar lugar a su cobro.</w:t>
      </w:r>
    </w:p>
    <w:p w14:paraId="2E8D3F10" w14:textId="77777777" w:rsidR="00307EE0" w:rsidRPr="00F766A9" w:rsidRDefault="00307EE0" w:rsidP="00483BFD">
      <w:pPr>
        <w:pStyle w:val="ARTICULOS"/>
        <w:numPr>
          <w:ilvl w:val="0"/>
          <w:numId w:val="0"/>
        </w:numPr>
        <w:ind w:left="567"/>
        <w:rPr>
          <w:rFonts w:cs="Arial"/>
          <w:color w:val="000000" w:themeColor="text1"/>
          <w:lang w:val="es-ES"/>
        </w:rPr>
      </w:pPr>
    </w:p>
    <w:p w14:paraId="7BB90AAC" w14:textId="77777777" w:rsidR="00E13B60" w:rsidRPr="00F766A9" w:rsidRDefault="00AE1FDC" w:rsidP="00483BFD">
      <w:pPr>
        <w:pStyle w:val="ARTICULOS"/>
        <w:numPr>
          <w:ilvl w:val="1"/>
          <w:numId w:val="8"/>
        </w:numPr>
        <w:ind w:left="567" w:hanging="567"/>
        <w:rPr>
          <w:rFonts w:cs="Arial"/>
          <w:color w:val="000000" w:themeColor="text1"/>
          <w:lang w:val="es-ES"/>
        </w:rPr>
      </w:pPr>
      <w:bookmarkStart w:id="12" w:name="_Ref329103688"/>
      <w:bookmarkStart w:id="13" w:name="_Ref330308595"/>
      <w:bookmarkStart w:id="14" w:name="_Ref330372242"/>
      <w:r w:rsidRPr="00F766A9">
        <w:rPr>
          <w:rFonts w:cs="Arial"/>
          <w:color w:val="000000" w:themeColor="text1"/>
          <w:lang w:val="es-ES"/>
        </w:rPr>
        <w:t xml:space="preserve">Gestión del </w:t>
      </w:r>
      <w:r w:rsidR="00C92BC5" w:rsidRPr="00F766A9">
        <w:rPr>
          <w:rFonts w:cs="Arial"/>
          <w:color w:val="000000" w:themeColor="text1"/>
          <w:lang w:val="es-ES"/>
        </w:rPr>
        <w:t xml:space="preserve">mecanismo de subasta en </w:t>
      </w:r>
      <w:r w:rsidRPr="00F766A9">
        <w:rPr>
          <w:rFonts w:cs="Arial"/>
          <w:color w:val="000000" w:themeColor="text1"/>
          <w:lang w:val="es-ES"/>
        </w:rPr>
        <w:t xml:space="preserve">el </w:t>
      </w:r>
      <w:r w:rsidR="00582B8C" w:rsidRPr="00F766A9">
        <w:rPr>
          <w:rFonts w:cs="Arial"/>
          <w:color w:val="000000" w:themeColor="text1"/>
          <w:lang w:val="es-ES"/>
        </w:rPr>
        <w:t>mercado primario</w:t>
      </w:r>
      <w:r w:rsidRPr="00F766A9">
        <w:rPr>
          <w:rFonts w:cs="Arial"/>
          <w:color w:val="000000" w:themeColor="text1"/>
          <w:lang w:val="es-ES"/>
        </w:rPr>
        <w:t xml:space="preserve"> de gas natural</w:t>
      </w:r>
      <w:r w:rsidR="00CC457E" w:rsidRPr="00F766A9">
        <w:rPr>
          <w:rFonts w:cs="Arial"/>
          <w:color w:val="000000" w:themeColor="text1"/>
          <w:lang w:val="es-ES"/>
        </w:rPr>
        <w:t>.</w:t>
      </w:r>
      <w:bookmarkEnd w:id="12"/>
    </w:p>
    <w:p w14:paraId="04DB5BBA" w14:textId="77777777" w:rsidR="00E13B60" w:rsidRPr="00F43046" w:rsidRDefault="00E13B60" w:rsidP="00483BFD">
      <w:pPr>
        <w:pStyle w:val="ARTICULOS"/>
        <w:numPr>
          <w:ilvl w:val="0"/>
          <w:numId w:val="0"/>
        </w:numPr>
        <w:ind w:left="567"/>
        <w:rPr>
          <w:rFonts w:cs="Arial"/>
          <w:color w:val="000000" w:themeColor="text1"/>
          <w:sz w:val="16"/>
          <w:lang w:val="es-ES"/>
        </w:rPr>
      </w:pPr>
    </w:p>
    <w:p w14:paraId="6E5AB021" w14:textId="77777777" w:rsidR="00CC457E" w:rsidRPr="00F766A9" w:rsidRDefault="003A2012" w:rsidP="00483BFD">
      <w:pPr>
        <w:pStyle w:val="ARTICULOS"/>
        <w:numPr>
          <w:ilvl w:val="0"/>
          <w:numId w:val="0"/>
        </w:numPr>
        <w:ind w:left="567"/>
        <w:rPr>
          <w:rFonts w:cs="Arial"/>
          <w:color w:val="000000" w:themeColor="text1"/>
          <w:lang w:val="es-ES"/>
        </w:rPr>
      </w:pPr>
      <w:r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Pr="00F766A9">
        <w:rPr>
          <w:rFonts w:cs="Arial"/>
          <w:color w:val="000000" w:themeColor="text1"/>
          <w:lang w:val="es-ES"/>
        </w:rPr>
        <w:t xml:space="preserve">deberá </w:t>
      </w:r>
      <w:r w:rsidR="00B32148" w:rsidRPr="00F766A9">
        <w:rPr>
          <w:rFonts w:cs="Arial"/>
          <w:color w:val="000000" w:themeColor="text1"/>
          <w:lang w:val="es-ES"/>
        </w:rPr>
        <w:t xml:space="preserve">facilitar la comercialización de gas natural en el mercado primario, para lo cual </w:t>
      </w:r>
      <w:r w:rsidR="00C92BC5" w:rsidRPr="00F766A9">
        <w:rPr>
          <w:rFonts w:cs="Arial"/>
          <w:color w:val="000000" w:themeColor="text1"/>
          <w:lang w:val="es-ES"/>
        </w:rPr>
        <w:t>dar</w:t>
      </w:r>
      <w:r w:rsidR="00B32148" w:rsidRPr="00F766A9">
        <w:rPr>
          <w:rFonts w:cs="Arial"/>
          <w:color w:val="000000" w:themeColor="text1"/>
          <w:lang w:val="es-ES"/>
        </w:rPr>
        <w:t>á</w:t>
      </w:r>
      <w:r w:rsidR="00C92BC5" w:rsidRPr="00F766A9">
        <w:rPr>
          <w:rFonts w:cs="Arial"/>
          <w:color w:val="000000" w:themeColor="text1"/>
          <w:lang w:val="es-ES"/>
        </w:rPr>
        <w:t xml:space="preserve"> aplicación a</w:t>
      </w:r>
      <w:r w:rsidR="00273183" w:rsidRPr="00F766A9">
        <w:rPr>
          <w:rFonts w:cs="Arial"/>
          <w:color w:val="000000" w:themeColor="text1"/>
          <w:lang w:val="es-ES"/>
        </w:rPr>
        <w:t xml:space="preserve">l procedimiento de negociación mediante el mecanismo de </w:t>
      </w:r>
      <w:r w:rsidRPr="00F766A9">
        <w:rPr>
          <w:rFonts w:cs="Arial"/>
          <w:color w:val="000000" w:themeColor="text1"/>
          <w:lang w:val="es-ES"/>
        </w:rPr>
        <w:t xml:space="preserve">subasta a que se refiere el </w:t>
      </w:r>
      <w:r w:rsidR="00B94475" w:rsidRPr="00F766A9">
        <w:rPr>
          <w:rFonts w:cs="Arial"/>
          <w:color w:val="000000" w:themeColor="text1"/>
          <w:lang w:val="es-ES"/>
        </w:rPr>
        <w:fldChar w:fldCharType="begin"/>
      </w:r>
      <w:r w:rsidR="00B94475" w:rsidRPr="00F766A9">
        <w:rPr>
          <w:rFonts w:cs="Arial"/>
          <w:color w:val="000000" w:themeColor="text1"/>
          <w:lang w:val="es-ES"/>
        </w:rPr>
        <w:instrText xml:space="preserve"> REF _Ref330308772 \r \h </w:instrText>
      </w:r>
      <w:r w:rsidR="009115EE" w:rsidRPr="00F766A9">
        <w:rPr>
          <w:rFonts w:cs="Arial"/>
          <w:color w:val="000000" w:themeColor="text1"/>
          <w:lang w:val="es-ES"/>
        </w:rPr>
        <w:instrText xml:space="preserve"> \* MERGEFORMAT </w:instrText>
      </w:r>
      <w:r w:rsidR="00B94475" w:rsidRPr="00F766A9">
        <w:rPr>
          <w:rFonts w:cs="Arial"/>
          <w:color w:val="000000" w:themeColor="text1"/>
          <w:lang w:val="es-ES"/>
        </w:rPr>
      </w:r>
      <w:r w:rsidR="00B94475" w:rsidRPr="00F766A9">
        <w:rPr>
          <w:rFonts w:cs="Arial"/>
          <w:color w:val="000000" w:themeColor="text1"/>
          <w:lang w:val="es-ES"/>
        </w:rPr>
        <w:fldChar w:fldCharType="separate"/>
      </w:r>
      <w:r w:rsidR="00862BC4">
        <w:rPr>
          <w:rFonts w:cs="Arial"/>
          <w:color w:val="000000" w:themeColor="text1"/>
          <w:lang w:val="es-ES"/>
        </w:rPr>
        <w:t>Artículo 26</w:t>
      </w:r>
      <w:r w:rsidR="00B94475" w:rsidRPr="00F766A9">
        <w:rPr>
          <w:rFonts w:cs="Arial"/>
          <w:color w:val="000000" w:themeColor="text1"/>
          <w:lang w:val="es-ES"/>
        </w:rPr>
        <w:fldChar w:fldCharType="end"/>
      </w:r>
      <w:bookmarkEnd w:id="13"/>
      <w:r w:rsidR="00B94475" w:rsidRPr="00F766A9">
        <w:rPr>
          <w:rFonts w:cs="Arial"/>
          <w:color w:val="000000" w:themeColor="text1"/>
          <w:lang w:val="es-ES"/>
        </w:rPr>
        <w:t xml:space="preserve"> de la presente </w:t>
      </w:r>
      <w:r w:rsidR="00E13B60" w:rsidRPr="00F766A9">
        <w:rPr>
          <w:rFonts w:cs="Arial"/>
          <w:color w:val="000000" w:themeColor="text1"/>
          <w:lang w:val="es-ES"/>
        </w:rPr>
        <w:t>R</w:t>
      </w:r>
      <w:r w:rsidR="00B94475" w:rsidRPr="00F766A9">
        <w:rPr>
          <w:rFonts w:cs="Arial"/>
          <w:color w:val="000000" w:themeColor="text1"/>
          <w:lang w:val="es-ES"/>
        </w:rPr>
        <w:t>esolución.</w:t>
      </w:r>
      <w:bookmarkEnd w:id="14"/>
    </w:p>
    <w:p w14:paraId="2823DFB8" w14:textId="77777777" w:rsidR="00FF3EAD" w:rsidRPr="00F43046" w:rsidRDefault="00FF3EAD" w:rsidP="00483BFD">
      <w:pPr>
        <w:pStyle w:val="ARTICULOS"/>
        <w:numPr>
          <w:ilvl w:val="0"/>
          <w:numId w:val="0"/>
        </w:numPr>
        <w:ind w:left="567"/>
        <w:rPr>
          <w:rFonts w:cs="Arial"/>
          <w:color w:val="000000" w:themeColor="text1"/>
          <w:sz w:val="20"/>
          <w:lang w:val="es-ES"/>
        </w:rPr>
      </w:pPr>
    </w:p>
    <w:p w14:paraId="034A67E5" w14:textId="77777777" w:rsidR="00E13B60" w:rsidRPr="00F766A9" w:rsidRDefault="00AE1FDC" w:rsidP="00483BFD">
      <w:pPr>
        <w:pStyle w:val="ARTICULOS"/>
        <w:numPr>
          <w:ilvl w:val="1"/>
          <w:numId w:val="8"/>
        </w:numPr>
        <w:ind w:left="567" w:hanging="567"/>
        <w:rPr>
          <w:rFonts w:cs="Arial"/>
          <w:color w:val="000000" w:themeColor="text1"/>
          <w:lang w:val="es-ES"/>
        </w:rPr>
      </w:pPr>
      <w:bookmarkStart w:id="15" w:name="_Ref329103598"/>
      <w:bookmarkStart w:id="16" w:name="_Ref330308608"/>
      <w:r w:rsidRPr="00F766A9">
        <w:rPr>
          <w:rFonts w:cs="Arial"/>
          <w:color w:val="000000" w:themeColor="text1"/>
          <w:lang w:val="es-ES"/>
        </w:rPr>
        <w:t xml:space="preserve">Gestión de </w:t>
      </w:r>
      <w:r w:rsidR="00C92BC5" w:rsidRPr="00F766A9">
        <w:rPr>
          <w:rFonts w:cs="Arial"/>
          <w:color w:val="000000" w:themeColor="text1"/>
          <w:lang w:val="es-ES"/>
        </w:rPr>
        <w:t xml:space="preserve">los mecanismos de comercialización </w:t>
      </w:r>
      <w:r w:rsidRPr="00F766A9">
        <w:rPr>
          <w:rFonts w:cs="Arial"/>
          <w:color w:val="000000" w:themeColor="text1"/>
          <w:lang w:val="es-ES"/>
        </w:rPr>
        <w:t xml:space="preserve">del </w:t>
      </w:r>
      <w:r w:rsidR="00030C8A" w:rsidRPr="00F766A9">
        <w:rPr>
          <w:rFonts w:cs="Arial"/>
          <w:color w:val="000000" w:themeColor="text1"/>
          <w:lang w:val="es-ES"/>
        </w:rPr>
        <w:t>mercado secundario</w:t>
      </w:r>
      <w:r w:rsidR="00C92BC5" w:rsidRPr="00F766A9">
        <w:rPr>
          <w:rFonts w:cs="Arial"/>
          <w:color w:val="000000" w:themeColor="text1"/>
          <w:lang w:val="es-ES"/>
        </w:rPr>
        <w:t xml:space="preserve"> de gas natural</w:t>
      </w:r>
      <w:r w:rsidR="00FF3EAD" w:rsidRPr="00F766A9">
        <w:rPr>
          <w:rFonts w:cs="Arial"/>
          <w:color w:val="000000" w:themeColor="text1"/>
          <w:lang w:val="es-ES"/>
        </w:rPr>
        <w:t>.</w:t>
      </w:r>
      <w:bookmarkEnd w:id="15"/>
    </w:p>
    <w:p w14:paraId="58806BB2" w14:textId="77777777" w:rsidR="00E13B60" w:rsidRPr="00F43046" w:rsidRDefault="00E13B60" w:rsidP="00483BFD">
      <w:pPr>
        <w:pStyle w:val="ARTICULOS"/>
        <w:numPr>
          <w:ilvl w:val="0"/>
          <w:numId w:val="0"/>
        </w:numPr>
        <w:ind w:left="567"/>
        <w:rPr>
          <w:rFonts w:cs="Arial"/>
          <w:color w:val="000000" w:themeColor="text1"/>
          <w:sz w:val="20"/>
          <w:lang w:val="es-ES"/>
        </w:rPr>
      </w:pPr>
    </w:p>
    <w:p w14:paraId="51B06BA6" w14:textId="77777777" w:rsidR="00FF3EAD" w:rsidRPr="00F766A9" w:rsidRDefault="005C63A8" w:rsidP="00483BFD">
      <w:pPr>
        <w:pStyle w:val="ARTICULOS"/>
        <w:numPr>
          <w:ilvl w:val="0"/>
          <w:numId w:val="0"/>
        </w:numPr>
        <w:ind w:left="567"/>
        <w:rPr>
          <w:rFonts w:cs="Arial"/>
          <w:color w:val="000000" w:themeColor="text1"/>
          <w:lang w:val="es-ES"/>
        </w:rPr>
      </w:pPr>
      <w:r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00116126" w:rsidRPr="00F766A9">
        <w:rPr>
          <w:rFonts w:cs="Arial"/>
          <w:color w:val="000000" w:themeColor="text1"/>
          <w:lang w:val="es-ES"/>
        </w:rPr>
        <w:t>de</w:t>
      </w:r>
      <w:r w:rsidR="00612058" w:rsidRPr="00F766A9">
        <w:rPr>
          <w:rFonts w:cs="Arial"/>
          <w:color w:val="000000" w:themeColor="text1"/>
          <w:lang w:val="es-ES"/>
        </w:rPr>
        <w:t>berá</w:t>
      </w:r>
      <w:r w:rsidR="00116126" w:rsidRPr="00F766A9">
        <w:rPr>
          <w:rFonts w:cs="Arial"/>
          <w:color w:val="000000" w:themeColor="text1"/>
          <w:lang w:val="es-ES"/>
        </w:rPr>
        <w:t xml:space="preserve"> facilitar las </w:t>
      </w:r>
      <w:r w:rsidR="00612058" w:rsidRPr="00F766A9">
        <w:rPr>
          <w:rFonts w:cs="Arial"/>
          <w:color w:val="000000" w:themeColor="text1"/>
          <w:lang w:val="es-ES"/>
        </w:rPr>
        <w:t xml:space="preserve">negociaciones </w:t>
      </w:r>
      <w:r w:rsidR="00116126" w:rsidRPr="00F766A9">
        <w:rPr>
          <w:rFonts w:cs="Arial"/>
          <w:color w:val="000000" w:themeColor="text1"/>
          <w:lang w:val="es-ES"/>
        </w:rPr>
        <w:t xml:space="preserve">del </w:t>
      </w:r>
      <w:r w:rsidR="00030C8A" w:rsidRPr="00F766A9">
        <w:rPr>
          <w:rFonts w:cs="Arial"/>
          <w:color w:val="000000" w:themeColor="text1"/>
          <w:lang w:val="es-ES"/>
        </w:rPr>
        <w:t>mercado secundario</w:t>
      </w:r>
      <w:r w:rsidR="00116126" w:rsidRPr="00F766A9">
        <w:rPr>
          <w:rFonts w:cs="Arial"/>
          <w:color w:val="000000" w:themeColor="text1"/>
          <w:lang w:val="es-ES"/>
        </w:rPr>
        <w:t xml:space="preserve">, para lo cual </w:t>
      </w:r>
      <w:r w:rsidR="007026B9" w:rsidRPr="00F766A9">
        <w:rPr>
          <w:rFonts w:cs="Arial"/>
          <w:color w:val="000000" w:themeColor="text1"/>
          <w:lang w:val="es-ES"/>
        </w:rPr>
        <w:t xml:space="preserve">dará aplicación a </w:t>
      </w:r>
      <w:r w:rsidRPr="00F766A9">
        <w:rPr>
          <w:rFonts w:cs="Arial"/>
          <w:color w:val="000000" w:themeColor="text1"/>
          <w:lang w:val="es-ES"/>
        </w:rPr>
        <w:t xml:space="preserve">los procedimientos </w:t>
      </w:r>
      <w:r w:rsidR="00116126" w:rsidRPr="00F766A9">
        <w:rPr>
          <w:rFonts w:cs="Arial"/>
          <w:color w:val="000000" w:themeColor="text1"/>
          <w:lang w:val="es-ES"/>
        </w:rPr>
        <w:t xml:space="preserve">de </w:t>
      </w:r>
      <w:r w:rsidRPr="00F766A9">
        <w:rPr>
          <w:rFonts w:cs="Arial"/>
          <w:color w:val="000000" w:themeColor="text1"/>
          <w:lang w:val="es-ES"/>
        </w:rPr>
        <w:t>que trata</w:t>
      </w:r>
      <w:r w:rsidR="00116126" w:rsidRPr="00F766A9">
        <w:rPr>
          <w:rFonts w:cs="Arial"/>
          <w:color w:val="000000" w:themeColor="text1"/>
          <w:lang w:val="es-ES"/>
        </w:rPr>
        <w:t>n</w:t>
      </w:r>
      <w:r w:rsidRPr="00F766A9">
        <w:rPr>
          <w:rFonts w:cs="Arial"/>
          <w:color w:val="000000" w:themeColor="text1"/>
          <w:lang w:val="es-ES"/>
        </w:rPr>
        <w:t xml:space="preserve"> l</w:t>
      </w:r>
      <w:r w:rsidR="00116126" w:rsidRPr="00F766A9">
        <w:rPr>
          <w:rFonts w:cs="Arial"/>
          <w:color w:val="000000" w:themeColor="text1"/>
          <w:lang w:val="es-ES"/>
        </w:rPr>
        <w:t>os Artículo</w:t>
      </w:r>
      <w:r w:rsidR="00D330DB" w:rsidRPr="00F766A9">
        <w:rPr>
          <w:rFonts w:cs="Arial"/>
          <w:color w:val="000000" w:themeColor="text1"/>
          <w:lang w:val="es-ES"/>
        </w:rPr>
        <w:t>s</w:t>
      </w:r>
      <w:r w:rsidR="00187C0F" w:rsidRPr="00F766A9">
        <w:rPr>
          <w:rFonts w:cs="Arial"/>
          <w:color w:val="000000" w:themeColor="text1"/>
          <w:lang w:val="es-ES"/>
        </w:rPr>
        <w:t xml:space="preserve"> </w:t>
      </w:r>
      <w:r w:rsidR="00187C0F" w:rsidRPr="00F766A9">
        <w:rPr>
          <w:rFonts w:cs="Arial"/>
          <w:color w:val="000000" w:themeColor="text1"/>
          <w:lang w:val="es-ES"/>
        </w:rPr>
        <w:fldChar w:fldCharType="begin"/>
      </w:r>
      <w:r w:rsidR="00187C0F" w:rsidRPr="00F766A9">
        <w:rPr>
          <w:rFonts w:cs="Arial"/>
          <w:color w:val="000000" w:themeColor="text1"/>
          <w:lang w:val="es-ES"/>
        </w:rPr>
        <w:instrText xml:space="preserve"> REF _Ref329357003 \r \h</w:instrText>
      </w:r>
      <w:r w:rsidR="00116126" w:rsidRPr="00F766A9">
        <w:rPr>
          <w:rFonts w:cs="Arial"/>
          <w:color w:val="000000" w:themeColor="text1"/>
          <w:lang w:val="es-ES"/>
        </w:rPr>
        <w:instrText xml:space="preserve"> \t</w:instrText>
      </w:r>
      <w:r w:rsidR="00187C0F" w:rsidRPr="00F766A9">
        <w:rPr>
          <w:rFonts w:cs="Arial"/>
          <w:color w:val="000000" w:themeColor="text1"/>
          <w:lang w:val="es-ES"/>
        </w:rPr>
        <w:instrText xml:space="preserve"> </w:instrText>
      </w:r>
      <w:r w:rsidR="009115EE" w:rsidRPr="00F766A9">
        <w:rPr>
          <w:rFonts w:cs="Arial"/>
          <w:color w:val="000000" w:themeColor="text1"/>
          <w:lang w:val="es-ES"/>
        </w:rPr>
        <w:instrText xml:space="preserve"> \* MERGEFORMAT </w:instrText>
      </w:r>
      <w:r w:rsidR="00187C0F" w:rsidRPr="00F766A9">
        <w:rPr>
          <w:rFonts w:cs="Arial"/>
          <w:color w:val="000000" w:themeColor="text1"/>
          <w:lang w:val="es-ES"/>
        </w:rPr>
      </w:r>
      <w:r w:rsidR="00187C0F" w:rsidRPr="00F766A9">
        <w:rPr>
          <w:rFonts w:cs="Arial"/>
          <w:color w:val="000000" w:themeColor="text1"/>
          <w:lang w:val="es-ES"/>
        </w:rPr>
        <w:fldChar w:fldCharType="separate"/>
      </w:r>
      <w:r w:rsidR="00862BC4">
        <w:rPr>
          <w:rFonts w:cs="Arial"/>
          <w:color w:val="000000" w:themeColor="text1"/>
          <w:lang w:val="es-ES"/>
        </w:rPr>
        <w:t>40</w:t>
      </w:r>
      <w:r w:rsidR="00187C0F" w:rsidRPr="00F766A9">
        <w:rPr>
          <w:rFonts w:cs="Arial"/>
          <w:color w:val="000000" w:themeColor="text1"/>
          <w:lang w:val="es-ES"/>
        </w:rPr>
        <w:fldChar w:fldCharType="end"/>
      </w:r>
      <w:r w:rsidRPr="00F766A9">
        <w:rPr>
          <w:rFonts w:cs="Arial"/>
          <w:color w:val="000000" w:themeColor="text1"/>
          <w:lang w:val="es-ES"/>
        </w:rPr>
        <w:t>,</w:t>
      </w:r>
      <w:r w:rsidR="00F358D1" w:rsidRPr="00F766A9">
        <w:rPr>
          <w:rFonts w:cs="Arial"/>
          <w:color w:val="000000" w:themeColor="text1"/>
          <w:lang w:val="es-ES"/>
        </w:rPr>
        <w:t xml:space="preserve"> </w:t>
      </w:r>
      <w:r w:rsidR="001D6568" w:rsidRPr="00F766A9">
        <w:rPr>
          <w:rFonts w:cs="Arial"/>
          <w:color w:val="000000" w:themeColor="text1"/>
          <w:lang w:val="es-ES"/>
        </w:rPr>
        <w:fldChar w:fldCharType="begin"/>
      </w:r>
      <w:r w:rsidR="001D6568" w:rsidRPr="00F766A9">
        <w:rPr>
          <w:rFonts w:cs="Arial"/>
          <w:color w:val="000000" w:themeColor="text1"/>
          <w:lang w:val="es-ES"/>
        </w:rPr>
        <w:instrText xml:space="preserve"> REF _Ref355987099 \r \h \t</w:instrText>
      </w:r>
      <w:r w:rsidR="001468DD" w:rsidRPr="00F766A9">
        <w:rPr>
          <w:rFonts w:cs="Arial"/>
          <w:color w:val="000000" w:themeColor="text1"/>
          <w:lang w:val="es-ES"/>
        </w:rPr>
        <w:instrText xml:space="preserve"> \* MERGEFORMAT </w:instrText>
      </w:r>
      <w:r w:rsidR="001D6568" w:rsidRPr="00F766A9">
        <w:rPr>
          <w:rFonts w:cs="Arial"/>
          <w:color w:val="000000" w:themeColor="text1"/>
          <w:lang w:val="es-ES"/>
        </w:rPr>
      </w:r>
      <w:r w:rsidR="001D6568" w:rsidRPr="00F766A9">
        <w:rPr>
          <w:rFonts w:cs="Arial"/>
          <w:color w:val="000000" w:themeColor="text1"/>
          <w:lang w:val="es-ES"/>
        </w:rPr>
        <w:fldChar w:fldCharType="separate"/>
      </w:r>
      <w:r w:rsidR="00862BC4">
        <w:rPr>
          <w:rFonts w:cs="Arial"/>
          <w:color w:val="000000" w:themeColor="text1"/>
          <w:lang w:val="es-ES"/>
        </w:rPr>
        <w:t>43</w:t>
      </w:r>
      <w:r w:rsidR="001D6568" w:rsidRPr="00F766A9">
        <w:rPr>
          <w:rFonts w:cs="Arial"/>
          <w:color w:val="000000" w:themeColor="text1"/>
          <w:lang w:val="es-ES"/>
        </w:rPr>
        <w:fldChar w:fldCharType="end"/>
      </w:r>
      <w:r w:rsidR="00F358D1" w:rsidRPr="00F766A9">
        <w:rPr>
          <w:rFonts w:cs="Arial"/>
          <w:color w:val="000000" w:themeColor="text1"/>
          <w:lang w:val="es-ES"/>
        </w:rPr>
        <w:t>,</w:t>
      </w:r>
      <w:r w:rsidRPr="00F766A9">
        <w:rPr>
          <w:rFonts w:cs="Arial"/>
          <w:color w:val="000000" w:themeColor="text1"/>
          <w:lang w:val="es-ES"/>
        </w:rPr>
        <w:t xml:space="preserve"> </w:t>
      </w:r>
      <w:r w:rsidR="00187C0F" w:rsidRPr="00F766A9">
        <w:rPr>
          <w:rFonts w:cs="Arial"/>
          <w:color w:val="000000" w:themeColor="text1"/>
          <w:lang w:val="es-ES"/>
        </w:rPr>
        <w:fldChar w:fldCharType="begin"/>
      </w:r>
      <w:r w:rsidR="00187C0F" w:rsidRPr="00F766A9">
        <w:rPr>
          <w:rFonts w:cs="Arial"/>
          <w:color w:val="000000" w:themeColor="text1"/>
          <w:lang w:val="es-ES"/>
        </w:rPr>
        <w:instrText xml:space="preserve"> REF _Ref329278976 \r \h </w:instrText>
      </w:r>
      <w:r w:rsidR="00D330DB" w:rsidRPr="00F766A9">
        <w:rPr>
          <w:rFonts w:cs="Arial"/>
          <w:color w:val="000000" w:themeColor="text1"/>
          <w:lang w:val="es-ES"/>
        </w:rPr>
        <w:instrText>\t</w:instrText>
      </w:r>
      <w:r w:rsidR="009115EE" w:rsidRPr="00F766A9">
        <w:rPr>
          <w:rFonts w:cs="Arial"/>
          <w:color w:val="000000" w:themeColor="text1"/>
          <w:lang w:val="es-ES"/>
        </w:rPr>
        <w:instrText xml:space="preserve"> \* MERGEFORMAT </w:instrText>
      </w:r>
      <w:r w:rsidR="00187C0F" w:rsidRPr="00F766A9">
        <w:rPr>
          <w:rFonts w:cs="Arial"/>
          <w:color w:val="000000" w:themeColor="text1"/>
          <w:lang w:val="es-ES"/>
        </w:rPr>
      </w:r>
      <w:r w:rsidR="00187C0F" w:rsidRPr="00F766A9">
        <w:rPr>
          <w:rFonts w:cs="Arial"/>
          <w:color w:val="000000" w:themeColor="text1"/>
          <w:lang w:val="es-ES"/>
        </w:rPr>
        <w:fldChar w:fldCharType="separate"/>
      </w:r>
      <w:r w:rsidR="00862BC4">
        <w:rPr>
          <w:rFonts w:cs="Arial"/>
          <w:color w:val="000000" w:themeColor="text1"/>
          <w:lang w:val="es-ES"/>
        </w:rPr>
        <w:t>44</w:t>
      </w:r>
      <w:r w:rsidR="00187C0F" w:rsidRPr="00F766A9">
        <w:rPr>
          <w:rFonts w:cs="Arial"/>
          <w:color w:val="000000" w:themeColor="text1"/>
          <w:lang w:val="es-ES"/>
        </w:rPr>
        <w:fldChar w:fldCharType="end"/>
      </w:r>
      <w:r w:rsidR="001D6568" w:rsidRPr="00F766A9">
        <w:rPr>
          <w:rFonts w:cs="Arial"/>
          <w:color w:val="000000" w:themeColor="text1"/>
          <w:lang w:val="es-ES"/>
        </w:rPr>
        <w:t xml:space="preserve"> y</w:t>
      </w:r>
      <w:r w:rsidR="00F358D1" w:rsidRPr="00F766A9">
        <w:rPr>
          <w:rFonts w:cs="Arial"/>
          <w:color w:val="000000" w:themeColor="text1"/>
          <w:lang w:val="es-ES"/>
        </w:rPr>
        <w:t xml:space="preserve"> </w:t>
      </w:r>
      <w:r w:rsidR="00F358D1" w:rsidRPr="00F766A9">
        <w:rPr>
          <w:rFonts w:cs="Arial"/>
          <w:color w:val="000000" w:themeColor="text1"/>
          <w:lang w:val="es-ES"/>
        </w:rPr>
        <w:fldChar w:fldCharType="begin"/>
      </w:r>
      <w:r w:rsidR="00F358D1" w:rsidRPr="00F766A9">
        <w:rPr>
          <w:rFonts w:cs="Arial"/>
          <w:color w:val="000000" w:themeColor="text1"/>
          <w:lang w:val="es-ES"/>
        </w:rPr>
        <w:instrText xml:space="preserve"> REF _Ref335722685 \r \h \t</w:instrText>
      </w:r>
      <w:r w:rsidR="000A21C6" w:rsidRPr="00F766A9">
        <w:rPr>
          <w:rFonts w:cs="Arial"/>
          <w:color w:val="000000" w:themeColor="text1"/>
          <w:lang w:val="es-ES"/>
        </w:rPr>
        <w:instrText xml:space="preserve"> \* MERGEFORMAT </w:instrText>
      </w:r>
      <w:r w:rsidR="00F358D1" w:rsidRPr="00F766A9">
        <w:rPr>
          <w:rFonts w:cs="Arial"/>
          <w:color w:val="000000" w:themeColor="text1"/>
          <w:lang w:val="es-ES"/>
        </w:rPr>
      </w:r>
      <w:r w:rsidR="00F358D1" w:rsidRPr="00F766A9">
        <w:rPr>
          <w:rFonts w:cs="Arial"/>
          <w:color w:val="000000" w:themeColor="text1"/>
          <w:lang w:val="es-ES"/>
        </w:rPr>
        <w:fldChar w:fldCharType="separate"/>
      </w:r>
      <w:r w:rsidR="00862BC4">
        <w:rPr>
          <w:rFonts w:cs="Arial"/>
          <w:color w:val="000000" w:themeColor="text1"/>
          <w:lang w:val="es-ES"/>
        </w:rPr>
        <w:t>45</w:t>
      </w:r>
      <w:r w:rsidR="00F358D1" w:rsidRPr="00F766A9">
        <w:rPr>
          <w:rFonts w:cs="Arial"/>
          <w:color w:val="000000" w:themeColor="text1"/>
          <w:lang w:val="es-ES"/>
        </w:rPr>
        <w:fldChar w:fldCharType="end"/>
      </w:r>
      <w:r w:rsidRPr="00F766A9">
        <w:rPr>
          <w:rFonts w:cs="Arial"/>
          <w:color w:val="000000" w:themeColor="text1"/>
          <w:lang w:val="es-ES"/>
        </w:rPr>
        <w:t xml:space="preserve"> de la presente </w:t>
      </w:r>
      <w:r w:rsidR="001C333A" w:rsidRPr="00F766A9">
        <w:rPr>
          <w:rFonts w:cs="Arial"/>
          <w:color w:val="000000" w:themeColor="text1"/>
          <w:lang w:val="es-ES"/>
        </w:rPr>
        <w:t>R</w:t>
      </w:r>
      <w:r w:rsidRPr="00F766A9">
        <w:rPr>
          <w:rFonts w:cs="Arial"/>
          <w:color w:val="000000" w:themeColor="text1"/>
          <w:lang w:val="es-ES"/>
        </w:rPr>
        <w:t>esolución.</w:t>
      </w:r>
      <w:bookmarkEnd w:id="16"/>
    </w:p>
    <w:p w14:paraId="781EA3EE" w14:textId="77777777" w:rsidR="00FF3EAD" w:rsidRPr="00F766A9" w:rsidRDefault="00FF3EAD" w:rsidP="00483BFD">
      <w:pPr>
        <w:pStyle w:val="Prrafodelista"/>
        <w:ind w:left="567"/>
        <w:rPr>
          <w:rFonts w:ascii="Bookman Old Style" w:hAnsi="Bookman Old Style" w:cs="Arial"/>
          <w:color w:val="000000" w:themeColor="text1"/>
          <w:sz w:val="24"/>
          <w:szCs w:val="24"/>
          <w:lang w:val="es-ES"/>
        </w:rPr>
      </w:pPr>
    </w:p>
    <w:p w14:paraId="4A83DF7D" w14:textId="77777777" w:rsidR="00926A15" w:rsidRPr="00F766A9" w:rsidRDefault="00C92BC5" w:rsidP="00483BFD">
      <w:pPr>
        <w:pStyle w:val="ARTICULOS"/>
        <w:numPr>
          <w:ilvl w:val="1"/>
          <w:numId w:val="8"/>
        </w:numPr>
        <w:ind w:left="567" w:hanging="567"/>
        <w:rPr>
          <w:rFonts w:cs="Arial"/>
          <w:color w:val="000000" w:themeColor="text1"/>
          <w:lang w:val="es-ES"/>
        </w:rPr>
      </w:pPr>
      <w:bookmarkStart w:id="17" w:name="_Ref358128981"/>
      <w:bookmarkStart w:id="18" w:name="_Ref327544645"/>
      <w:bookmarkStart w:id="19" w:name="_Ref329102680"/>
      <w:r w:rsidRPr="00F766A9">
        <w:rPr>
          <w:rFonts w:cs="Arial"/>
          <w:color w:val="000000" w:themeColor="text1"/>
          <w:lang w:val="es-ES"/>
        </w:rPr>
        <w:t xml:space="preserve">Gestión del mecanismo de subasta previsto para los contratos </w:t>
      </w:r>
      <w:r w:rsidR="001D6568" w:rsidRPr="00F766A9">
        <w:rPr>
          <w:rFonts w:cs="Arial"/>
          <w:color w:val="000000" w:themeColor="text1"/>
          <w:lang w:val="es-ES"/>
        </w:rPr>
        <w:t>con interrupciones</w:t>
      </w:r>
      <w:r w:rsidRPr="00F766A9">
        <w:rPr>
          <w:rFonts w:cs="Arial"/>
          <w:color w:val="000000" w:themeColor="text1"/>
          <w:lang w:val="es-ES"/>
        </w:rPr>
        <w:t xml:space="preserve"> en el mercado mayorista de gas natural.</w:t>
      </w:r>
      <w:bookmarkEnd w:id="17"/>
    </w:p>
    <w:p w14:paraId="4021AC55" w14:textId="77777777" w:rsidR="00C92BC5" w:rsidRPr="00F766A9" w:rsidRDefault="00C92BC5" w:rsidP="00483BFD">
      <w:pPr>
        <w:pStyle w:val="ARTICULOS"/>
        <w:numPr>
          <w:ilvl w:val="0"/>
          <w:numId w:val="0"/>
        </w:numPr>
        <w:ind w:left="567"/>
        <w:rPr>
          <w:rFonts w:cs="Arial"/>
          <w:color w:val="000000" w:themeColor="text1"/>
          <w:lang w:val="es-ES"/>
        </w:rPr>
      </w:pPr>
    </w:p>
    <w:p w14:paraId="66DCFE43" w14:textId="77777777" w:rsidR="00C92BC5" w:rsidRPr="00F766A9" w:rsidRDefault="00C92BC5" w:rsidP="00483BFD">
      <w:pPr>
        <w:pStyle w:val="ARTICULOS"/>
        <w:numPr>
          <w:ilvl w:val="0"/>
          <w:numId w:val="0"/>
        </w:numPr>
        <w:ind w:left="567"/>
        <w:rPr>
          <w:rFonts w:cs="Arial"/>
          <w:color w:val="000000" w:themeColor="text1"/>
          <w:lang w:val="es-ES"/>
        </w:rPr>
      </w:pPr>
      <w:r w:rsidRPr="00F766A9">
        <w:rPr>
          <w:rFonts w:cs="Arial"/>
          <w:color w:val="000000" w:themeColor="text1"/>
          <w:lang w:val="es-ES"/>
        </w:rPr>
        <w:t xml:space="preserve">El gestor del mercado deberá </w:t>
      </w:r>
      <w:r w:rsidR="00B32148" w:rsidRPr="00F766A9">
        <w:rPr>
          <w:rFonts w:cs="Arial"/>
          <w:color w:val="000000" w:themeColor="text1"/>
          <w:lang w:val="es-ES"/>
        </w:rPr>
        <w:t xml:space="preserve">facilitar la comercialización de gas natural bajo la modalidad </w:t>
      </w:r>
      <w:r w:rsidR="001D6568" w:rsidRPr="00F766A9">
        <w:rPr>
          <w:rFonts w:cs="Arial"/>
          <w:color w:val="000000" w:themeColor="text1"/>
          <w:lang w:val="es-ES"/>
        </w:rPr>
        <w:t>de contrato con interrupciones</w:t>
      </w:r>
      <w:r w:rsidR="00B32148" w:rsidRPr="00F766A9">
        <w:rPr>
          <w:rFonts w:cs="Arial"/>
          <w:color w:val="000000" w:themeColor="text1"/>
          <w:lang w:val="es-ES"/>
        </w:rPr>
        <w:t xml:space="preserve">, para lo cual </w:t>
      </w:r>
      <w:r w:rsidRPr="00F766A9">
        <w:rPr>
          <w:rFonts w:cs="Arial"/>
          <w:color w:val="000000" w:themeColor="text1"/>
          <w:lang w:val="es-ES"/>
        </w:rPr>
        <w:t>dar</w:t>
      </w:r>
      <w:r w:rsidR="00B32148" w:rsidRPr="00F766A9">
        <w:rPr>
          <w:rFonts w:cs="Arial"/>
          <w:color w:val="000000" w:themeColor="text1"/>
          <w:lang w:val="es-ES"/>
        </w:rPr>
        <w:t>á</w:t>
      </w:r>
      <w:r w:rsidRPr="00F766A9">
        <w:rPr>
          <w:rFonts w:cs="Arial"/>
          <w:color w:val="000000" w:themeColor="text1"/>
          <w:lang w:val="es-ES"/>
        </w:rPr>
        <w:t xml:space="preserve"> aplicación al procedimiento de negociación mediante el mecanismo de subasta a que se refiere el </w:t>
      </w:r>
      <w:r w:rsidR="001D6568" w:rsidRPr="00F766A9">
        <w:rPr>
          <w:rFonts w:cs="Arial"/>
          <w:color w:val="000000" w:themeColor="text1"/>
          <w:lang w:val="es-ES"/>
        </w:rPr>
        <w:fldChar w:fldCharType="begin"/>
      </w:r>
      <w:r w:rsidR="001D6568" w:rsidRPr="00F766A9">
        <w:rPr>
          <w:rFonts w:cs="Arial"/>
          <w:color w:val="000000" w:themeColor="text1"/>
          <w:lang w:val="es-ES"/>
        </w:rPr>
        <w:instrText xml:space="preserve"> REF _Ref358126070 \r \h </w:instrText>
      </w:r>
      <w:r w:rsidR="001468DD" w:rsidRPr="00F766A9">
        <w:rPr>
          <w:rFonts w:cs="Arial"/>
          <w:color w:val="000000" w:themeColor="text1"/>
          <w:lang w:val="es-ES"/>
        </w:rPr>
        <w:instrText xml:space="preserve"> \* MERGEFORMAT </w:instrText>
      </w:r>
      <w:r w:rsidR="001D6568" w:rsidRPr="00F766A9">
        <w:rPr>
          <w:rFonts w:cs="Arial"/>
          <w:color w:val="000000" w:themeColor="text1"/>
          <w:lang w:val="es-ES"/>
        </w:rPr>
      </w:r>
      <w:r w:rsidR="001D6568" w:rsidRPr="00F766A9">
        <w:rPr>
          <w:rFonts w:cs="Arial"/>
          <w:color w:val="000000" w:themeColor="text1"/>
          <w:lang w:val="es-ES"/>
        </w:rPr>
        <w:fldChar w:fldCharType="separate"/>
      </w:r>
      <w:r w:rsidR="00862BC4">
        <w:rPr>
          <w:rFonts w:cs="Arial"/>
          <w:color w:val="000000" w:themeColor="text1"/>
          <w:lang w:val="es-ES"/>
        </w:rPr>
        <w:t>Artículo 49</w:t>
      </w:r>
      <w:r w:rsidR="001D6568" w:rsidRPr="00F766A9">
        <w:rPr>
          <w:rFonts w:cs="Arial"/>
          <w:color w:val="000000" w:themeColor="text1"/>
          <w:lang w:val="es-ES"/>
        </w:rPr>
        <w:fldChar w:fldCharType="end"/>
      </w:r>
      <w:r w:rsidRPr="00F766A9">
        <w:rPr>
          <w:rFonts w:cs="Arial"/>
          <w:color w:val="000000" w:themeColor="text1"/>
          <w:lang w:val="es-ES"/>
        </w:rPr>
        <w:t xml:space="preserve"> </w:t>
      </w:r>
      <w:r w:rsidR="000B510A" w:rsidRPr="00F766A9">
        <w:rPr>
          <w:rFonts w:cs="Arial"/>
          <w:b/>
          <w:color w:val="000000" w:themeColor="text1"/>
          <w:lang w:val="es-CO"/>
        </w:rPr>
        <w:t xml:space="preserve"> </w:t>
      </w:r>
      <w:r w:rsidRPr="00F766A9">
        <w:rPr>
          <w:rFonts w:cs="Arial"/>
          <w:color w:val="000000" w:themeColor="text1"/>
          <w:lang w:val="es-ES"/>
        </w:rPr>
        <w:t>de la presente Resolución.</w:t>
      </w:r>
    </w:p>
    <w:p w14:paraId="471331D2" w14:textId="77777777" w:rsidR="00C92BC5" w:rsidRPr="00F766A9" w:rsidRDefault="00C92BC5" w:rsidP="00483BFD">
      <w:pPr>
        <w:pStyle w:val="ARTICULOS"/>
        <w:numPr>
          <w:ilvl w:val="0"/>
          <w:numId w:val="0"/>
        </w:numPr>
        <w:ind w:left="567"/>
        <w:rPr>
          <w:rFonts w:cs="Arial"/>
          <w:color w:val="000000" w:themeColor="text1"/>
          <w:lang w:val="es-ES"/>
        </w:rPr>
      </w:pPr>
    </w:p>
    <w:p w14:paraId="466B2B31" w14:textId="77777777" w:rsidR="00D330DB" w:rsidRPr="00F766A9" w:rsidRDefault="0030543B" w:rsidP="00483BFD">
      <w:pPr>
        <w:pStyle w:val="ARTICULOS"/>
        <w:numPr>
          <w:ilvl w:val="1"/>
          <w:numId w:val="8"/>
        </w:numPr>
        <w:ind w:left="567" w:hanging="567"/>
        <w:rPr>
          <w:rFonts w:cs="Arial"/>
          <w:color w:val="000000" w:themeColor="text1"/>
          <w:lang w:val="es-ES"/>
        </w:rPr>
      </w:pPr>
      <w:bookmarkStart w:id="20" w:name="_Ref355280462"/>
      <w:r w:rsidRPr="00F766A9">
        <w:rPr>
          <w:rFonts w:cs="Arial"/>
          <w:color w:val="000000" w:themeColor="text1"/>
          <w:lang w:val="es-ES"/>
        </w:rPr>
        <w:t>Report</w:t>
      </w:r>
      <w:r w:rsidR="00C92BC5" w:rsidRPr="00F766A9">
        <w:rPr>
          <w:rFonts w:cs="Arial"/>
          <w:color w:val="000000" w:themeColor="text1"/>
          <w:lang w:val="es-ES"/>
        </w:rPr>
        <w:t>e de</w:t>
      </w:r>
      <w:r w:rsidRPr="00F766A9">
        <w:rPr>
          <w:rFonts w:cs="Arial"/>
          <w:color w:val="000000" w:themeColor="text1"/>
          <w:lang w:val="es-ES"/>
        </w:rPr>
        <w:t xml:space="preserve"> información para el s</w:t>
      </w:r>
      <w:r w:rsidR="00DA4DD7" w:rsidRPr="00F766A9">
        <w:rPr>
          <w:rFonts w:cs="Arial"/>
          <w:color w:val="000000" w:themeColor="text1"/>
          <w:lang w:val="es-ES"/>
        </w:rPr>
        <w:t xml:space="preserve">eguimiento </w:t>
      </w:r>
      <w:r w:rsidR="00AE1FDC" w:rsidRPr="00F766A9">
        <w:rPr>
          <w:rFonts w:cs="Arial"/>
          <w:color w:val="000000" w:themeColor="text1"/>
          <w:lang w:val="es-ES"/>
        </w:rPr>
        <w:t>de</w:t>
      </w:r>
      <w:r w:rsidR="00467598" w:rsidRPr="00F766A9">
        <w:rPr>
          <w:rFonts w:cs="Arial"/>
          <w:color w:val="000000" w:themeColor="text1"/>
          <w:lang w:val="es-ES"/>
        </w:rPr>
        <w:t xml:space="preserve">l </w:t>
      </w:r>
      <w:bookmarkEnd w:id="18"/>
      <w:r w:rsidR="005206E2" w:rsidRPr="00F766A9">
        <w:rPr>
          <w:rFonts w:cs="Arial"/>
          <w:color w:val="000000" w:themeColor="text1"/>
          <w:lang w:val="es-ES"/>
        </w:rPr>
        <w:t>mercado mayorista de gas natural</w:t>
      </w:r>
      <w:r w:rsidR="00FF3EAD" w:rsidRPr="00F766A9">
        <w:rPr>
          <w:rFonts w:cs="Arial"/>
          <w:color w:val="000000" w:themeColor="text1"/>
          <w:lang w:val="es-ES"/>
        </w:rPr>
        <w:t>.</w:t>
      </w:r>
      <w:bookmarkEnd w:id="19"/>
      <w:bookmarkEnd w:id="20"/>
    </w:p>
    <w:p w14:paraId="1864D1D7" w14:textId="77777777" w:rsidR="00D330DB" w:rsidRDefault="00D330DB" w:rsidP="00483BFD">
      <w:pPr>
        <w:pStyle w:val="ARTICULOS"/>
        <w:numPr>
          <w:ilvl w:val="0"/>
          <w:numId w:val="0"/>
        </w:numPr>
        <w:ind w:left="567"/>
        <w:rPr>
          <w:rFonts w:cs="Arial"/>
          <w:color w:val="000000" w:themeColor="text1"/>
          <w:lang w:val="es-ES"/>
        </w:rPr>
      </w:pPr>
    </w:p>
    <w:p w14:paraId="6ED2F32E" w14:textId="77777777" w:rsidR="00F43CA8" w:rsidRPr="00F766A9" w:rsidRDefault="00F43CA8" w:rsidP="00483BFD">
      <w:pPr>
        <w:pStyle w:val="ARTICULOS"/>
        <w:numPr>
          <w:ilvl w:val="0"/>
          <w:numId w:val="0"/>
        </w:numPr>
        <w:ind w:left="567"/>
        <w:rPr>
          <w:rFonts w:cs="Arial"/>
          <w:color w:val="000000" w:themeColor="text1"/>
          <w:lang w:val="es-ES"/>
        </w:rPr>
      </w:pPr>
      <w:r w:rsidRPr="00F766A9">
        <w:rPr>
          <w:rFonts w:cs="Arial"/>
          <w:color w:val="000000" w:themeColor="text1"/>
          <w:lang w:val="es-ES"/>
        </w:rPr>
        <w:t>En desarrollo de est</w:t>
      </w:r>
      <w:r w:rsidR="00430421" w:rsidRPr="00F766A9">
        <w:rPr>
          <w:rFonts w:cs="Arial"/>
          <w:color w:val="000000" w:themeColor="text1"/>
          <w:lang w:val="es-ES"/>
        </w:rPr>
        <w:t>e</w:t>
      </w:r>
      <w:r w:rsidRPr="00F766A9">
        <w:rPr>
          <w:rFonts w:cs="Arial"/>
          <w:color w:val="000000" w:themeColor="text1"/>
          <w:lang w:val="es-ES"/>
        </w:rPr>
        <w:t xml:space="preserve"> </w:t>
      </w:r>
      <w:r w:rsidR="00430421" w:rsidRPr="00F766A9">
        <w:rPr>
          <w:rFonts w:cs="Arial"/>
          <w:color w:val="000000" w:themeColor="text1"/>
          <w:lang w:val="es-ES"/>
        </w:rPr>
        <w:t>servicio</w:t>
      </w:r>
      <w:r w:rsidRPr="00F766A9">
        <w:rPr>
          <w:rFonts w:cs="Arial"/>
          <w:color w:val="000000" w:themeColor="text1"/>
          <w:lang w:val="es-ES"/>
        </w:rPr>
        <w:t xml:space="preserve">, el </w:t>
      </w:r>
      <w:r w:rsidR="00813C04" w:rsidRPr="00F766A9">
        <w:rPr>
          <w:rFonts w:cs="Arial"/>
          <w:color w:val="000000" w:themeColor="text1"/>
          <w:lang w:val="es-ES"/>
        </w:rPr>
        <w:t xml:space="preserve">gestor del mercado </w:t>
      </w:r>
      <w:r w:rsidRPr="00F766A9">
        <w:rPr>
          <w:rFonts w:cs="Arial"/>
          <w:color w:val="000000" w:themeColor="text1"/>
          <w:lang w:val="es-ES"/>
        </w:rPr>
        <w:t xml:space="preserve">pondrá a disposición de las entidades competentes la información </w:t>
      </w:r>
      <w:r w:rsidR="00DA4DD7" w:rsidRPr="00F766A9">
        <w:rPr>
          <w:rFonts w:cs="Arial"/>
          <w:color w:val="000000" w:themeColor="text1"/>
          <w:lang w:val="es-ES"/>
        </w:rPr>
        <w:t xml:space="preserve">transaccional y operativa </w:t>
      </w:r>
      <w:r w:rsidRPr="00F766A9">
        <w:rPr>
          <w:rFonts w:cs="Arial"/>
          <w:color w:val="000000" w:themeColor="text1"/>
          <w:lang w:val="es-ES"/>
        </w:rPr>
        <w:t xml:space="preserve">que </w:t>
      </w:r>
      <w:r w:rsidR="00524EFD" w:rsidRPr="00F766A9">
        <w:rPr>
          <w:rFonts w:cs="Arial"/>
          <w:color w:val="000000" w:themeColor="text1"/>
          <w:lang w:val="es-ES"/>
        </w:rPr>
        <w:t xml:space="preserve">las mismas </w:t>
      </w:r>
      <w:r w:rsidR="008334AE" w:rsidRPr="00F766A9">
        <w:rPr>
          <w:rFonts w:cs="Arial"/>
          <w:color w:val="000000" w:themeColor="text1"/>
          <w:lang w:val="es-ES"/>
        </w:rPr>
        <w:t xml:space="preserve">le </w:t>
      </w:r>
      <w:r w:rsidRPr="00F766A9">
        <w:rPr>
          <w:rFonts w:cs="Arial"/>
          <w:color w:val="000000" w:themeColor="text1"/>
          <w:lang w:val="es-ES"/>
        </w:rPr>
        <w:t xml:space="preserve">soliciten </w:t>
      </w:r>
      <w:r w:rsidR="00DA4DD7" w:rsidRPr="00F766A9">
        <w:rPr>
          <w:rFonts w:cs="Arial"/>
          <w:color w:val="000000" w:themeColor="text1"/>
          <w:lang w:val="es-ES"/>
        </w:rPr>
        <w:t xml:space="preserve">para </w:t>
      </w:r>
      <w:r w:rsidR="00926A15" w:rsidRPr="00F766A9">
        <w:rPr>
          <w:rFonts w:cs="Arial"/>
          <w:color w:val="000000" w:themeColor="text1"/>
          <w:lang w:val="es-ES"/>
        </w:rPr>
        <w:t>efectos de la regulación, inspección, vigilancia y control del mercado mayorista de gas natural.</w:t>
      </w:r>
      <w:r w:rsidR="00DF5859" w:rsidRPr="00F766A9">
        <w:rPr>
          <w:rFonts w:cs="Arial"/>
          <w:color w:val="000000" w:themeColor="text1"/>
          <w:lang w:val="es-ES"/>
        </w:rPr>
        <w:t xml:space="preserve"> La entrega de esta información no dará lugar a cobro alguno por parte del gestor del mercado.</w:t>
      </w:r>
    </w:p>
    <w:p w14:paraId="2DC80FE4" w14:textId="77777777" w:rsidR="00C10580" w:rsidRPr="00F766A9" w:rsidRDefault="00C10580" w:rsidP="00483BFD">
      <w:pPr>
        <w:pStyle w:val="ARTICULOS"/>
        <w:numPr>
          <w:ilvl w:val="0"/>
          <w:numId w:val="0"/>
        </w:numPr>
        <w:rPr>
          <w:rFonts w:cs="Arial"/>
          <w:color w:val="000000" w:themeColor="text1"/>
          <w:lang w:val="es-ES"/>
        </w:rPr>
      </w:pPr>
    </w:p>
    <w:p w14:paraId="6F16721F" w14:textId="1FD770CA" w:rsidR="0016204C" w:rsidRPr="00F766A9" w:rsidRDefault="00AE1FDC" w:rsidP="00483BFD">
      <w:pPr>
        <w:pStyle w:val="ARTICULOS"/>
        <w:numPr>
          <w:ilvl w:val="0"/>
          <w:numId w:val="0"/>
        </w:numPr>
        <w:rPr>
          <w:rFonts w:cs="Arial"/>
          <w:color w:val="000000" w:themeColor="text1"/>
        </w:rPr>
      </w:pPr>
      <w:r w:rsidRPr="00F766A9">
        <w:rPr>
          <w:rFonts w:cs="Arial"/>
          <w:b/>
          <w:color w:val="000000" w:themeColor="text1"/>
          <w:lang w:val="es-ES"/>
        </w:rPr>
        <w:t xml:space="preserve">Parágrafo 1. </w:t>
      </w:r>
      <w:r w:rsidR="0016204C" w:rsidRPr="00F766A9">
        <w:rPr>
          <w:rFonts w:cs="Arial"/>
          <w:color w:val="000000" w:themeColor="text1"/>
        </w:rPr>
        <w:t xml:space="preserve">Todos los participantes del mercado están obligados a </w:t>
      </w:r>
      <w:r w:rsidR="00101200" w:rsidRPr="00F766A9">
        <w:rPr>
          <w:rFonts w:cs="Arial"/>
          <w:color w:val="000000" w:themeColor="text1"/>
          <w:lang w:val="es-CO"/>
        </w:rPr>
        <w:t>declarar</w:t>
      </w:r>
      <w:r w:rsidR="0016204C" w:rsidRPr="00F766A9">
        <w:rPr>
          <w:rFonts w:cs="Arial"/>
          <w:color w:val="000000" w:themeColor="text1"/>
        </w:rPr>
        <w:t xml:space="preserve"> la información señalada en el </w:t>
      </w:r>
      <w:r w:rsidR="0030531B" w:rsidRPr="00F766A9">
        <w:rPr>
          <w:rFonts w:cs="Arial"/>
          <w:color w:val="000000" w:themeColor="text1"/>
        </w:rPr>
        <w:fldChar w:fldCharType="begin"/>
      </w:r>
      <w:r w:rsidR="0030531B" w:rsidRPr="00F766A9">
        <w:rPr>
          <w:rFonts w:cs="Arial"/>
          <w:color w:val="000000" w:themeColor="text1"/>
        </w:rPr>
        <w:instrText xml:space="preserve"> REF _Ref442867687 \h  \* MERGEFORMAT </w:instrText>
      </w:r>
      <w:r w:rsidR="0030531B" w:rsidRPr="00F766A9">
        <w:rPr>
          <w:rFonts w:cs="Arial"/>
          <w:color w:val="000000" w:themeColor="text1"/>
        </w:rPr>
      </w:r>
      <w:r w:rsidR="0030531B" w:rsidRPr="00F766A9">
        <w:rPr>
          <w:rFonts w:cs="Arial"/>
          <w:color w:val="000000" w:themeColor="text1"/>
        </w:rPr>
        <w:fldChar w:fldCharType="separate"/>
      </w:r>
      <w:r w:rsidR="00862BC4" w:rsidRPr="00C5411A">
        <w:rPr>
          <w:color w:val="000000" w:themeColor="text1"/>
        </w:rPr>
        <w:t xml:space="preserve">Anexo </w:t>
      </w:r>
      <w:r w:rsidR="00862BC4">
        <w:rPr>
          <w:noProof/>
          <w:color w:val="000000" w:themeColor="text1"/>
        </w:rPr>
        <w:t>2</w:t>
      </w:r>
      <w:r w:rsidR="0030531B" w:rsidRPr="00F766A9">
        <w:rPr>
          <w:rFonts w:cs="Arial"/>
          <w:color w:val="000000" w:themeColor="text1"/>
        </w:rPr>
        <w:fldChar w:fldCharType="end"/>
      </w:r>
      <w:r w:rsidR="0030531B" w:rsidRPr="00F766A9">
        <w:rPr>
          <w:rFonts w:cs="Arial"/>
          <w:color w:val="000000" w:themeColor="text1"/>
          <w:lang w:val="es-CO"/>
        </w:rPr>
        <w:t xml:space="preserve"> </w:t>
      </w:r>
      <w:r w:rsidR="0016204C" w:rsidRPr="00F766A9">
        <w:rPr>
          <w:rFonts w:cs="Arial"/>
          <w:color w:val="000000" w:themeColor="text1"/>
        </w:rPr>
        <w:t xml:space="preserve">de la presente Resolución, según sea el caso. Dicha información deberá ser </w:t>
      </w:r>
      <w:r w:rsidR="00101200" w:rsidRPr="00F766A9">
        <w:rPr>
          <w:rFonts w:cs="Arial"/>
          <w:color w:val="000000" w:themeColor="text1"/>
          <w:lang w:val="es-CO"/>
        </w:rPr>
        <w:t>declarada</w:t>
      </w:r>
      <w:r w:rsidR="0016204C" w:rsidRPr="00F766A9">
        <w:rPr>
          <w:rFonts w:cs="Arial"/>
          <w:color w:val="000000" w:themeColor="text1"/>
        </w:rPr>
        <w:t xml:space="preserve"> de manera completa, ordenada y exhaustiva, de acuerdo con los formatos que establezca el gestor del mercado. En consecuencia, ninguna cláusula de confidencialidad en los contratos celebrados entre los participantes del mercado será oponible al gestor del mercado</w:t>
      </w:r>
      <w:r w:rsidR="0016204C" w:rsidRPr="00F766A9">
        <w:rPr>
          <w:rFonts w:cs="Arial"/>
          <w:color w:val="000000" w:themeColor="text1"/>
          <w:lang w:val="es-CO"/>
        </w:rPr>
        <w:t>, pero éste deberá dar el manejo que corresponda a la información que revista carácter reservado</w:t>
      </w:r>
      <w:r w:rsidR="0016204C" w:rsidRPr="00F766A9">
        <w:rPr>
          <w:rFonts w:cs="Arial"/>
          <w:color w:val="000000" w:themeColor="text1"/>
        </w:rPr>
        <w:t>.</w:t>
      </w:r>
    </w:p>
    <w:p w14:paraId="4B24F65D" w14:textId="77777777" w:rsidR="0016204C" w:rsidRPr="00F766A9" w:rsidRDefault="0016204C" w:rsidP="00483BFD">
      <w:pPr>
        <w:pStyle w:val="ARTICULOS"/>
        <w:numPr>
          <w:ilvl w:val="0"/>
          <w:numId w:val="0"/>
        </w:numPr>
        <w:rPr>
          <w:rFonts w:cs="Arial"/>
          <w:color w:val="000000" w:themeColor="text1"/>
        </w:rPr>
      </w:pPr>
    </w:p>
    <w:p w14:paraId="640C2539" w14:textId="79EBE48C" w:rsidR="00E13B60" w:rsidRPr="00F766A9" w:rsidRDefault="0016204C" w:rsidP="00483BFD">
      <w:pPr>
        <w:pStyle w:val="ARTICULOS"/>
        <w:numPr>
          <w:ilvl w:val="0"/>
          <w:numId w:val="0"/>
        </w:numPr>
        <w:rPr>
          <w:rFonts w:cs="Arial"/>
          <w:b/>
          <w:color w:val="000000" w:themeColor="text1"/>
          <w:lang w:val="es-ES"/>
        </w:rPr>
      </w:pPr>
      <w:r w:rsidRPr="00F766A9">
        <w:rPr>
          <w:rFonts w:cs="Arial"/>
          <w:b/>
          <w:color w:val="000000" w:themeColor="text1"/>
          <w:lang w:val="es-CO"/>
        </w:rPr>
        <w:t xml:space="preserve">Parágrafo 2. </w:t>
      </w:r>
      <w:r w:rsidR="00E13B60" w:rsidRPr="00F766A9">
        <w:rPr>
          <w:rFonts w:cs="Arial"/>
          <w:color w:val="000000" w:themeColor="text1"/>
          <w:lang w:val="es-ES"/>
        </w:rPr>
        <w:t xml:space="preserve">La no declaración </w:t>
      </w:r>
      <w:r w:rsidR="00D57BB1" w:rsidRPr="00F766A9">
        <w:rPr>
          <w:rFonts w:cs="Arial"/>
          <w:color w:val="000000" w:themeColor="text1"/>
          <w:lang w:val="es-ES"/>
        </w:rPr>
        <w:t xml:space="preserve">al </w:t>
      </w:r>
      <w:r w:rsidR="00813C04" w:rsidRPr="00F766A9">
        <w:rPr>
          <w:rFonts w:cs="Arial"/>
          <w:color w:val="000000" w:themeColor="text1"/>
          <w:lang w:val="es-ES"/>
        </w:rPr>
        <w:t xml:space="preserve">gestor del mercado </w:t>
      </w:r>
      <w:r w:rsidR="00E13B60" w:rsidRPr="00F766A9">
        <w:rPr>
          <w:rFonts w:cs="Arial"/>
          <w:color w:val="000000" w:themeColor="text1"/>
          <w:lang w:val="es-ES"/>
        </w:rPr>
        <w:t xml:space="preserve">de la información señalada en el </w:t>
      </w:r>
      <w:r w:rsidR="0030531B" w:rsidRPr="00F766A9">
        <w:rPr>
          <w:rFonts w:cs="Arial"/>
          <w:color w:val="000000" w:themeColor="text1"/>
        </w:rPr>
        <w:fldChar w:fldCharType="begin"/>
      </w:r>
      <w:r w:rsidR="0030531B" w:rsidRPr="00F766A9">
        <w:rPr>
          <w:rFonts w:cs="Arial"/>
          <w:color w:val="000000" w:themeColor="text1"/>
        </w:rPr>
        <w:instrText xml:space="preserve"> REF _Ref442867687 \h  \* MERGEFORMAT </w:instrText>
      </w:r>
      <w:r w:rsidR="0030531B" w:rsidRPr="00F766A9">
        <w:rPr>
          <w:rFonts w:cs="Arial"/>
          <w:color w:val="000000" w:themeColor="text1"/>
        </w:rPr>
      </w:r>
      <w:r w:rsidR="0030531B" w:rsidRPr="00F766A9">
        <w:rPr>
          <w:rFonts w:cs="Arial"/>
          <w:color w:val="000000" w:themeColor="text1"/>
        </w:rPr>
        <w:fldChar w:fldCharType="separate"/>
      </w:r>
      <w:r w:rsidR="00862BC4" w:rsidRPr="00C5411A">
        <w:rPr>
          <w:color w:val="000000" w:themeColor="text1"/>
        </w:rPr>
        <w:t xml:space="preserve">Anexo </w:t>
      </w:r>
      <w:r w:rsidR="00862BC4">
        <w:rPr>
          <w:noProof/>
          <w:color w:val="000000" w:themeColor="text1"/>
        </w:rPr>
        <w:t>2</w:t>
      </w:r>
      <w:r w:rsidR="0030531B" w:rsidRPr="00F766A9">
        <w:rPr>
          <w:rFonts w:cs="Arial"/>
          <w:color w:val="000000" w:themeColor="text1"/>
        </w:rPr>
        <w:fldChar w:fldCharType="end"/>
      </w:r>
      <w:r w:rsidR="0030531B" w:rsidRPr="00F766A9">
        <w:rPr>
          <w:rFonts w:cs="Arial"/>
          <w:color w:val="000000" w:themeColor="text1"/>
          <w:lang w:val="es-CO"/>
        </w:rPr>
        <w:t xml:space="preserve"> </w:t>
      </w:r>
      <w:r w:rsidR="00D57BB1" w:rsidRPr="00F766A9">
        <w:rPr>
          <w:rFonts w:cs="Arial"/>
          <w:color w:val="000000" w:themeColor="text1"/>
          <w:lang w:val="es-ES"/>
        </w:rPr>
        <w:t xml:space="preserve">de esta Resolución </w:t>
      </w:r>
      <w:r w:rsidR="00E13B60" w:rsidRPr="00F766A9">
        <w:rPr>
          <w:rFonts w:cs="Arial"/>
          <w:color w:val="000000" w:themeColor="text1"/>
          <w:lang w:val="es-ES"/>
        </w:rPr>
        <w:t xml:space="preserve">podrá ser considerada por la autoridad competente como una práctica </w:t>
      </w:r>
      <w:r w:rsidR="003D0983" w:rsidRPr="00F766A9">
        <w:rPr>
          <w:rFonts w:cs="Arial"/>
          <w:color w:val="000000" w:themeColor="text1"/>
          <w:lang w:val="es-ES"/>
        </w:rPr>
        <w:t>contraria a la libre competencia</w:t>
      </w:r>
      <w:r w:rsidR="00E13B60" w:rsidRPr="00F766A9">
        <w:rPr>
          <w:rFonts w:cs="Arial"/>
          <w:color w:val="000000" w:themeColor="text1"/>
          <w:lang w:val="es-ES"/>
        </w:rPr>
        <w:t>. Igual consideración se podrá dar a la declaración reiterada de dicha información de manera inconsistente.</w:t>
      </w:r>
      <w:r w:rsidR="00022A19" w:rsidRPr="00F766A9">
        <w:rPr>
          <w:rFonts w:cs="Arial"/>
          <w:color w:val="000000" w:themeColor="text1"/>
          <w:lang w:val="es-ES"/>
        </w:rPr>
        <w:t xml:space="preserve"> </w:t>
      </w:r>
      <w:r w:rsidR="00A61663" w:rsidRPr="00F766A9">
        <w:rPr>
          <w:rFonts w:cs="Arial"/>
          <w:color w:val="000000" w:themeColor="text1"/>
          <w:lang w:val="es-ES"/>
        </w:rPr>
        <w:t>Lo anterior sin perjuicio de la responsabilidad derivada de la posible falla en la prestación del servicio que se cause por la no declaración de esta información.</w:t>
      </w:r>
    </w:p>
    <w:p w14:paraId="40FCFAEF" w14:textId="77777777" w:rsidR="009E17DE" w:rsidRPr="00F766A9" w:rsidRDefault="009E17DE" w:rsidP="00483BFD">
      <w:pPr>
        <w:pStyle w:val="ARTICULOS"/>
        <w:numPr>
          <w:ilvl w:val="0"/>
          <w:numId w:val="0"/>
        </w:numPr>
        <w:rPr>
          <w:rFonts w:cs="Arial"/>
          <w:b/>
          <w:color w:val="000000" w:themeColor="text1"/>
          <w:lang w:val="es-ES"/>
        </w:rPr>
      </w:pPr>
    </w:p>
    <w:p w14:paraId="44338CFF" w14:textId="4231E123" w:rsidR="00A70A1B" w:rsidRPr="00F766A9" w:rsidRDefault="00E13B60" w:rsidP="00483BFD">
      <w:pPr>
        <w:pStyle w:val="ARTICULOS"/>
        <w:numPr>
          <w:ilvl w:val="0"/>
          <w:numId w:val="0"/>
        </w:numPr>
        <w:rPr>
          <w:rFonts w:cs="Arial"/>
          <w:color w:val="000000" w:themeColor="text1"/>
          <w:lang w:val="es-ES"/>
        </w:rPr>
      </w:pPr>
      <w:r w:rsidRPr="00F766A9">
        <w:rPr>
          <w:rFonts w:cs="Arial"/>
          <w:b/>
          <w:color w:val="000000" w:themeColor="text1"/>
          <w:lang w:val="es-ES"/>
        </w:rPr>
        <w:t>Parágrafo</w:t>
      </w:r>
      <w:r w:rsidR="004817C1" w:rsidRPr="00F766A9">
        <w:rPr>
          <w:rFonts w:cs="Arial"/>
          <w:b/>
          <w:color w:val="000000" w:themeColor="text1"/>
          <w:lang w:val="es-ES"/>
        </w:rPr>
        <w:t xml:space="preserve"> </w:t>
      </w:r>
      <w:r w:rsidR="0016204C" w:rsidRPr="00F766A9">
        <w:rPr>
          <w:rFonts w:cs="Arial"/>
          <w:b/>
          <w:color w:val="000000" w:themeColor="text1"/>
          <w:lang w:val="es-ES"/>
        </w:rPr>
        <w:t>3</w:t>
      </w:r>
      <w:r w:rsidRPr="00F766A9">
        <w:rPr>
          <w:rFonts w:cs="Arial"/>
          <w:b/>
          <w:color w:val="000000" w:themeColor="text1"/>
          <w:lang w:val="es-ES"/>
        </w:rPr>
        <w:t xml:space="preserve">. </w:t>
      </w:r>
      <w:r w:rsidR="00E43DFB"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00E43DFB" w:rsidRPr="00F766A9">
        <w:rPr>
          <w:rFonts w:cs="Arial"/>
          <w:color w:val="000000" w:themeColor="text1"/>
          <w:lang w:val="es-ES"/>
        </w:rPr>
        <w:t xml:space="preserve">no tendrá competencia </w:t>
      </w:r>
      <w:r w:rsidR="00265C4F">
        <w:rPr>
          <w:rFonts w:cs="Arial"/>
          <w:color w:val="000000" w:themeColor="text1"/>
          <w:lang w:val="es-ES"/>
        </w:rPr>
        <w:t xml:space="preserve">para </w:t>
      </w:r>
      <w:r w:rsidR="0068781A" w:rsidRPr="00F766A9">
        <w:rPr>
          <w:rFonts w:cs="Arial"/>
          <w:color w:val="000000" w:themeColor="text1"/>
          <w:lang w:val="es-ES"/>
        </w:rPr>
        <w:t xml:space="preserve">determinar la ocurrencia de </w:t>
      </w:r>
      <w:r w:rsidR="00E43DFB" w:rsidRPr="00F766A9">
        <w:rPr>
          <w:rFonts w:cs="Arial"/>
          <w:color w:val="000000" w:themeColor="text1"/>
          <w:lang w:val="es-ES"/>
        </w:rPr>
        <w:t xml:space="preserve">casos </w:t>
      </w:r>
      <w:r w:rsidR="00D57BB1" w:rsidRPr="00F766A9">
        <w:rPr>
          <w:rFonts w:cs="Arial"/>
          <w:color w:val="000000" w:themeColor="text1"/>
          <w:lang w:val="es-ES"/>
        </w:rPr>
        <w:t xml:space="preserve">de ejercicio de poder de mercado, prácticas </w:t>
      </w:r>
      <w:r w:rsidR="003D0983" w:rsidRPr="00F766A9">
        <w:rPr>
          <w:rFonts w:cs="Arial"/>
          <w:color w:val="000000" w:themeColor="text1"/>
          <w:lang w:val="es-ES"/>
        </w:rPr>
        <w:t xml:space="preserve">contrarias a la libre competencia </w:t>
      </w:r>
      <w:r w:rsidR="00D57BB1" w:rsidRPr="00F766A9">
        <w:rPr>
          <w:rFonts w:cs="Arial"/>
          <w:color w:val="000000" w:themeColor="text1"/>
          <w:lang w:val="es-ES"/>
        </w:rPr>
        <w:t xml:space="preserve">o similares. Tampoco tendrá </w:t>
      </w:r>
      <w:r w:rsidR="00E43DFB" w:rsidRPr="00F766A9">
        <w:rPr>
          <w:rFonts w:cs="Arial"/>
          <w:color w:val="000000" w:themeColor="text1"/>
          <w:lang w:val="es-ES"/>
        </w:rPr>
        <w:t xml:space="preserve">potestades para sancionar comportamientos de los </w:t>
      </w:r>
      <w:r w:rsidR="00813C04" w:rsidRPr="00F766A9">
        <w:rPr>
          <w:rFonts w:cs="Arial"/>
          <w:color w:val="000000" w:themeColor="text1"/>
          <w:lang w:val="es-ES"/>
        </w:rPr>
        <w:t>participantes del mercado</w:t>
      </w:r>
      <w:r w:rsidR="00C10580" w:rsidRPr="00F766A9">
        <w:rPr>
          <w:rFonts w:cs="Arial"/>
          <w:color w:val="000000" w:themeColor="text1"/>
          <w:lang w:val="es-ES"/>
        </w:rPr>
        <w:t>.</w:t>
      </w:r>
    </w:p>
    <w:p w14:paraId="08B4FB3E" w14:textId="77777777" w:rsidR="008E5D8F" w:rsidRPr="00F766A9" w:rsidRDefault="008E5D8F" w:rsidP="00483BFD">
      <w:pPr>
        <w:pStyle w:val="ARTICULOS"/>
        <w:numPr>
          <w:ilvl w:val="0"/>
          <w:numId w:val="0"/>
        </w:numPr>
        <w:rPr>
          <w:rFonts w:cs="Arial"/>
          <w:color w:val="000000" w:themeColor="text1"/>
          <w:lang w:val="es-ES"/>
        </w:rPr>
      </w:pPr>
    </w:p>
    <w:p w14:paraId="22171C84" w14:textId="7B6F05E8" w:rsidR="008E5D8F" w:rsidRPr="00F766A9" w:rsidRDefault="008E5D8F"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4. </w:t>
      </w:r>
      <w:r w:rsidRPr="00F766A9">
        <w:rPr>
          <w:rFonts w:cs="Arial"/>
          <w:color w:val="000000" w:themeColor="text1"/>
          <w:lang w:val="es-ES"/>
        </w:rPr>
        <w:t xml:space="preserve">En la elaboración de los formatos requeridos para </w:t>
      </w:r>
      <w:r w:rsidR="001710C9" w:rsidRPr="00F766A9">
        <w:rPr>
          <w:rFonts w:cs="Arial"/>
          <w:color w:val="000000" w:themeColor="text1"/>
          <w:lang w:val="es-ES"/>
        </w:rPr>
        <w:t xml:space="preserve">la </w:t>
      </w:r>
      <w:r w:rsidRPr="00F766A9">
        <w:rPr>
          <w:rFonts w:cs="Arial"/>
          <w:color w:val="000000" w:themeColor="text1"/>
          <w:lang w:val="es-ES"/>
        </w:rPr>
        <w:t xml:space="preserve">captura de información transaccional y operativa, según lo establecido en el </w:t>
      </w:r>
      <w:r w:rsidR="0030531B" w:rsidRPr="00F766A9">
        <w:rPr>
          <w:rFonts w:cs="Arial"/>
          <w:color w:val="000000" w:themeColor="text1"/>
        </w:rPr>
        <w:fldChar w:fldCharType="begin"/>
      </w:r>
      <w:r w:rsidR="0030531B" w:rsidRPr="00F766A9">
        <w:rPr>
          <w:rFonts w:cs="Arial"/>
          <w:color w:val="000000" w:themeColor="text1"/>
        </w:rPr>
        <w:instrText xml:space="preserve"> REF _Ref442867687 \h  \* MERGEFORMAT </w:instrText>
      </w:r>
      <w:r w:rsidR="0030531B" w:rsidRPr="00F766A9">
        <w:rPr>
          <w:rFonts w:cs="Arial"/>
          <w:color w:val="000000" w:themeColor="text1"/>
        </w:rPr>
      </w:r>
      <w:r w:rsidR="0030531B" w:rsidRPr="00F766A9">
        <w:rPr>
          <w:rFonts w:cs="Arial"/>
          <w:color w:val="000000" w:themeColor="text1"/>
        </w:rPr>
        <w:fldChar w:fldCharType="separate"/>
      </w:r>
      <w:r w:rsidR="00862BC4" w:rsidRPr="00C5411A">
        <w:rPr>
          <w:color w:val="000000" w:themeColor="text1"/>
        </w:rPr>
        <w:t xml:space="preserve">Anexo </w:t>
      </w:r>
      <w:r w:rsidR="00862BC4">
        <w:rPr>
          <w:noProof/>
          <w:color w:val="000000" w:themeColor="text1"/>
        </w:rPr>
        <w:t>2</w:t>
      </w:r>
      <w:r w:rsidR="0030531B" w:rsidRPr="00F766A9">
        <w:rPr>
          <w:rFonts w:cs="Arial"/>
          <w:color w:val="000000" w:themeColor="text1"/>
        </w:rPr>
        <w:fldChar w:fldCharType="end"/>
      </w:r>
      <w:r w:rsidR="0030531B" w:rsidRPr="00F766A9">
        <w:rPr>
          <w:rFonts w:cs="Arial"/>
          <w:color w:val="000000" w:themeColor="text1"/>
          <w:lang w:val="es-ES"/>
        </w:rPr>
        <w:t xml:space="preserve"> </w:t>
      </w:r>
      <w:r w:rsidRPr="00F766A9">
        <w:rPr>
          <w:rFonts w:cs="Arial"/>
          <w:color w:val="000000" w:themeColor="text1"/>
          <w:lang w:val="es-ES"/>
        </w:rPr>
        <w:t>de esta Resolución, el gestor del mercado podrá apoyarse en el CNOG.</w:t>
      </w:r>
    </w:p>
    <w:p w14:paraId="6BADC71F" w14:textId="77777777" w:rsidR="00FF3EAD" w:rsidRPr="00F766A9" w:rsidRDefault="00FF3EAD" w:rsidP="00483BFD">
      <w:pPr>
        <w:pStyle w:val="Prrafodelista"/>
        <w:ind w:left="0"/>
        <w:rPr>
          <w:rFonts w:ascii="Bookman Old Style" w:hAnsi="Bookman Old Style" w:cs="Arial"/>
          <w:color w:val="000000" w:themeColor="text1"/>
          <w:sz w:val="24"/>
          <w:szCs w:val="24"/>
          <w:lang w:val="es-ES"/>
        </w:rPr>
      </w:pPr>
    </w:p>
    <w:p w14:paraId="04BCE1EF" w14:textId="77777777" w:rsidR="00391695" w:rsidRPr="00F766A9" w:rsidRDefault="00FF3EAD" w:rsidP="00AA5183">
      <w:pPr>
        <w:pStyle w:val="ARTICULOS"/>
        <w:tabs>
          <w:tab w:val="clear" w:pos="1559"/>
          <w:tab w:val="left" w:pos="1560"/>
        </w:tabs>
        <w:outlineLvl w:val="0"/>
        <w:rPr>
          <w:rFonts w:cs="Arial"/>
          <w:color w:val="000000" w:themeColor="text1"/>
          <w:lang w:val="es-ES"/>
        </w:rPr>
      </w:pPr>
      <w:bookmarkStart w:id="21" w:name="_Ref329104150"/>
      <w:r w:rsidRPr="00F766A9">
        <w:rPr>
          <w:rFonts w:cs="Arial"/>
          <w:b/>
          <w:color w:val="000000" w:themeColor="text1"/>
          <w:lang w:val="es-ES"/>
        </w:rPr>
        <w:t>S</w:t>
      </w:r>
      <w:r w:rsidR="00091FFE" w:rsidRPr="00F766A9">
        <w:rPr>
          <w:rFonts w:cs="Arial"/>
          <w:b/>
          <w:color w:val="000000" w:themeColor="text1"/>
          <w:lang w:val="es-ES"/>
        </w:rPr>
        <w:t xml:space="preserve">elección del </w:t>
      </w:r>
      <w:r w:rsidR="009C2FE7" w:rsidRPr="00F766A9">
        <w:rPr>
          <w:rFonts w:cs="Arial"/>
          <w:b/>
          <w:color w:val="000000" w:themeColor="text1"/>
          <w:lang w:val="es-ES"/>
        </w:rPr>
        <w:t>gestor del mercado</w:t>
      </w:r>
      <w:r w:rsidRPr="00F766A9">
        <w:rPr>
          <w:rFonts w:cs="Arial"/>
          <w:b/>
          <w:color w:val="000000" w:themeColor="text1"/>
          <w:lang w:val="es-ES"/>
        </w:rPr>
        <w:t>.</w:t>
      </w:r>
      <w:r w:rsidRPr="00F766A9">
        <w:rPr>
          <w:rFonts w:cs="Arial"/>
          <w:color w:val="000000" w:themeColor="text1"/>
          <w:lang w:val="es-ES"/>
        </w:rPr>
        <w:t xml:space="preserve"> </w:t>
      </w:r>
      <w:r w:rsidR="000B1E7A" w:rsidRPr="00F766A9">
        <w:rPr>
          <w:rFonts w:cs="Arial"/>
          <w:color w:val="000000" w:themeColor="text1"/>
          <w:lang w:val="es-ES"/>
        </w:rPr>
        <w:t xml:space="preserve">Con la periodicidad que determine la CREG, </w:t>
      </w:r>
      <w:r w:rsidR="00F171E1" w:rsidRPr="00F766A9">
        <w:rPr>
          <w:rFonts w:cs="Arial"/>
          <w:color w:val="000000" w:themeColor="text1"/>
          <w:lang w:val="es-ES"/>
        </w:rPr>
        <w:t>é</w:t>
      </w:r>
      <w:r w:rsidR="006F2052" w:rsidRPr="00F766A9">
        <w:rPr>
          <w:rFonts w:cs="Arial"/>
          <w:color w:val="000000" w:themeColor="text1"/>
          <w:lang w:val="es-ES"/>
        </w:rPr>
        <w:t>sta</w:t>
      </w:r>
      <w:r w:rsidR="000B1E7A" w:rsidRPr="00F766A9">
        <w:rPr>
          <w:rFonts w:cs="Arial"/>
          <w:color w:val="000000" w:themeColor="text1"/>
          <w:lang w:val="es-ES"/>
        </w:rPr>
        <w:t xml:space="preserve"> adelantará un concurso público </w:t>
      </w:r>
      <w:r w:rsidR="00524EFD" w:rsidRPr="00F766A9">
        <w:rPr>
          <w:rFonts w:cs="Arial"/>
          <w:color w:val="000000" w:themeColor="text1"/>
          <w:lang w:val="es-ES"/>
        </w:rPr>
        <w:t xml:space="preserve">para seleccionar al </w:t>
      </w:r>
      <w:r w:rsidR="00813C04" w:rsidRPr="00F766A9">
        <w:rPr>
          <w:rFonts w:cs="Arial"/>
          <w:color w:val="000000" w:themeColor="text1"/>
          <w:lang w:val="es-ES"/>
        </w:rPr>
        <w:t xml:space="preserve">gestor del mercado </w:t>
      </w:r>
      <w:r w:rsidR="00FB37B7" w:rsidRPr="00F766A9">
        <w:rPr>
          <w:rFonts w:cs="Arial"/>
          <w:color w:val="000000" w:themeColor="text1"/>
          <w:lang w:val="es-ES"/>
        </w:rPr>
        <w:t xml:space="preserve">que </w:t>
      </w:r>
      <w:r w:rsidR="00DF27EA" w:rsidRPr="00F766A9">
        <w:rPr>
          <w:rFonts w:cs="Arial"/>
          <w:color w:val="000000" w:themeColor="text1"/>
          <w:lang w:val="es-ES"/>
        </w:rPr>
        <w:t>presta</w:t>
      </w:r>
      <w:r w:rsidR="00FB37B7" w:rsidRPr="00F766A9">
        <w:rPr>
          <w:rFonts w:cs="Arial"/>
          <w:color w:val="000000" w:themeColor="text1"/>
          <w:lang w:val="es-ES"/>
        </w:rPr>
        <w:t>rá</w:t>
      </w:r>
      <w:r w:rsidR="00DF27EA" w:rsidRPr="00F766A9">
        <w:rPr>
          <w:rFonts w:cs="Arial"/>
          <w:color w:val="000000" w:themeColor="text1"/>
          <w:lang w:val="es-ES"/>
        </w:rPr>
        <w:t xml:space="preserve"> los servicios establecidos en el </w:t>
      </w:r>
      <w:r w:rsidR="00DF27EA" w:rsidRPr="00F766A9">
        <w:rPr>
          <w:rFonts w:cs="Arial"/>
          <w:color w:val="000000" w:themeColor="text1"/>
          <w:lang w:val="es-ES"/>
        </w:rPr>
        <w:fldChar w:fldCharType="begin"/>
      </w:r>
      <w:r w:rsidR="00DF27EA" w:rsidRPr="00F766A9">
        <w:rPr>
          <w:rFonts w:cs="Arial"/>
          <w:color w:val="000000" w:themeColor="text1"/>
          <w:lang w:val="es-ES"/>
        </w:rPr>
        <w:instrText xml:space="preserve"> REF _Ref330828080 \r \h </w:instrText>
      </w:r>
      <w:r w:rsidR="00524EFD" w:rsidRPr="00F766A9">
        <w:rPr>
          <w:rFonts w:cs="Arial"/>
          <w:color w:val="000000" w:themeColor="text1"/>
          <w:lang w:val="es-ES"/>
        </w:rPr>
        <w:instrText xml:space="preserve"> \* MERGEFORMAT </w:instrText>
      </w:r>
      <w:r w:rsidR="00DF27EA" w:rsidRPr="00F766A9">
        <w:rPr>
          <w:rFonts w:cs="Arial"/>
          <w:color w:val="000000" w:themeColor="text1"/>
          <w:lang w:val="es-ES"/>
        </w:rPr>
      </w:r>
      <w:r w:rsidR="00DF27EA" w:rsidRPr="00F766A9">
        <w:rPr>
          <w:rFonts w:cs="Arial"/>
          <w:color w:val="000000" w:themeColor="text1"/>
          <w:lang w:val="es-ES"/>
        </w:rPr>
        <w:fldChar w:fldCharType="separate"/>
      </w:r>
      <w:r w:rsidR="00862BC4">
        <w:rPr>
          <w:rFonts w:cs="Arial"/>
          <w:color w:val="000000" w:themeColor="text1"/>
          <w:lang w:val="es-ES"/>
        </w:rPr>
        <w:t>Artículo 6</w:t>
      </w:r>
      <w:r w:rsidR="00DF27EA" w:rsidRPr="00F766A9">
        <w:rPr>
          <w:rFonts w:cs="Arial"/>
          <w:color w:val="000000" w:themeColor="text1"/>
          <w:lang w:val="es-ES"/>
        </w:rPr>
        <w:fldChar w:fldCharType="end"/>
      </w:r>
      <w:r w:rsidR="00DF27EA" w:rsidRPr="00F766A9">
        <w:rPr>
          <w:rFonts w:cs="Arial"/>
          <w:color w:val="000000" w:themeColor="text1"/>
          <w:lang w:val="es-ES"/>
        </w:rPr>
        <w:t xml:space="preserve"> de esta Resolución. </w:t>
      </w:r>
      <w:r w:rsidR="00524EFD" w:rsidRPr="00F766A9">
        <w:rPr>
          <w:rFonts w:cs="Arial"/>
          <w:color w:val="000000" w:themeColor="text1"/>
          <w:lang w:val="es-ES"/>
        </w:rPr>
        <w:t xml:space="preserve">Dicho concurso estará sujeto a los principios de transparencia y selección objetiva y a </w:t>
      </w:r>
      <w:r w:rsidR="00FB37B7" w:rsidRPr="00F766A9">
        <w:rPr>
          <w:rFonts w:cs="Arial"/>
          <w:color w:val="000000" w:themeColor="text1"/>
          <w:lang w:val="es-ES"/>
        </w:rPr>
        <w:t>la metodología</w:t>
      </w:r>
      <w:r w:rsidR="00524EFD" w:rsidRPr="00F766A9">
        <w:rPr>
          <w:rFonts w:cs="Arial"/>
          <w:color w:val="000000" w:themeColor="text1"/>
          <w:lang w:val="es-ES"/>
        </w:rPr>
        <w:t xml:space="preserve"> definida por la CREG</w:t>
      </w:r>
      <w:r w:rsidR="00461924" w:rsidRPr="00F766A9">
        <w:rPr>
          <w:rFonts w:cs="Arial"/>
          <w:color w:val="000000" w:themeColor="text1"/>
          <w:lang w:val="es-ES"/>
        </w:rPr>
        <w:t xml:space="preserve"> en resolución aparte</w:t>
      </w:r>
      <w:r w:rsidR="00391695" w:rsidRPr="00F766A9">
        <w:rPr>
          <w:rFonts w:cs="Arial"/>
          <w:color w:val="000000" w:themeColor="text1"/>
          <w:lang w:val="es-ES"/>
        </w:rPr>
        <w:t>.</w:t>
      </w:r>
    </w:p>
    <w:bookmarkEnd w:id="21"/>
    <w:p w14:paraId="5D343011" w14:textId="77777777" w:rsidR="00FF3EAD" w:rsidRPr="00F766A9" w:rsidRDefault="00FF3EAD" w:rsidP="00483BFD">
      <w:pPr>
        <w:ind w:left="0"/>
        <w:rPr>
          <w:rFonts w:ascii="Bookman Old Style" w:hAnsi="Bookman Old Style" w:cs="Arial"/>
          <w:color w:val="000000" w:themeColor="text1"/>
        </w:rPr>
      </w:pPr>
    </w:p>
    <w:p w14:paraId="3624D664" w14:textId="77777777" w:rsidR="00FF3EAD" w:rsidRPr="00F766A9" w:rsidRDefault="00FF3EAD" w:rsidP="00AA518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R</w:t>
      </w:r>
      <w:r w:rsidR="00091FFE" w:rsidRPr="00F766A9">
        <w:rPr>
          <w:rFonts w:cs="Arial"/>
          <w:b/>
          <w:color w:val="000000" w:themeColor="text1"/>
          <w:lang w:val="es-ES"/>
        </w:rPr>
        <w:t xml:space="preserve">emuneración del </w:t>
      </w:r>
      <w:r w:rsidR="009C2FE7" w:rsidRPr="00F766A9">
        <w:rPr>
          <w:rFonts w:cs="Arial"/>
          <w:b/>
          <w:color w:val="000000" w:themeColor="text1"/>
          <w:lang w:val="es-ES"/>
        </w:rPr>
        <w:t>gestor del mercado</w:t>
      </w:r>
      <w:r w:rsidRPr="00F766A9">
        <w:rPr>
          <w:rFonts w:cs="Arial"/>
          <w:b/>
          <w:color w:val="000000" w:themeColor="text1"/>
          <w:lang w:val="es-ES"/>
        </w:rPr>
        <w:t>.</w:t>
      </w:r>
      <w:r w:rsidRPr="00F766A9">
        <w:rPr>
          <w:rFonts w:cs="Arial"/>
          <w:color w:val="000000" w:themeColor="text1"/>
          <w:lang w:val="es-ES"/>
        </w:rPr>
        <w:t xml:space="preserve"> </w:t>
      </w:r>
      <w:r w:rsidR="00F84898" w:rsidRPr="00F766A9">
        <w:rPr>
          <w:rFonts w:cs="Arial"/>
          <w:color w:val="000000" w:themeColor="text1"/>
          <w:lang w:val="es-ES"/>
        </w:rPr>
        <w:t xml:space="preserve">La remuneración de los servicios prestados por el </w:t>
      </w:r>
      <w:r w:rsidR="00813C04" w:rsidRPr="00F766A9">
        <w:rPr>
          <w:rFonts w:cs="Arial"/>
          <w:color w:val="000000" w:themeColor="text1"/>
          <w:lang w:val="es-ES"/>
        </w:rPr>
        <w:t xml:space="preserve">gestor del mercado </w:t>
      </w:r>
      <w:r w:rsidR="00F84898" w:rsidRPr="00F766A9">
        <w:rPr>
          <w:rFonts w:cs="Arial"/>
          <w:color w:val="000000" w:themeColor="text1"/>
          <w:lang w:val="es-ES"/>
        </w:rPr>
        <w:t xml:space="preserve">estará sujeta a </w:t>
      </w:r>
      <w:r w:rsidR="00DB4B10" w:rsidRPr="00F766A9">
        <w:rPr>
          <w:rFonts w:cs="Arial"/>
          <w:color w:val="000000" w:themeColor="text1"/>
          <w:lang w:val="es-ES"/>
        </w:rPr>
        <w:t xml:space="preserve">un esquema de ingreso regulado. Dicho ingreso </w:t>
      </w:r>
      <w:r w:rsidRPr="00F766A9">
        <w:rPr>
          <w:rFonts w:cs="Arial"/>
          <w:color w:val="000000" w:themeColor="text1"/>
          <w:lang w:val="es-ES"/>
        </w:rPr>
        <w:t xml:space="preserve">se determinará </w:t>
      </w:r>
      <w:r w:rsidR="00DB4B10" w:rsidRPr="00F766A9">
        <w:rPr>
          <w:rFonts w:cs="Arial"/>
          <w:color w:val="000000" w:themeColor="text1"/>
          <w:lang w:val="es-ES"/>
        </w:rPr>
        <w:t xml:space="preserve">con base en </w:t>
      </w:r>
      <w:r w:rsidR="00CE6AA8" w:rsidRPr="00F766A9">
        <w:rPr>
          <w:rFonts w:cs="Arial"/>
          <w:color w:val="000000" w:themeColor="text1"/>
          <w:lang w:val="es-ES"/>
        </w:rPr>
        <w:t xml:space="preserve">el </w:t>
      </w:r>
      <w:r w:rsidRPr="00F766A9">
        <w:rPr>
          <w:rFonts w:cs="Arial"/>
          <w:color w:val="000000" w:themeColor="text1"/>
          <w:lang w:val="es-ES"/>
        </w:rPr>
        <w:t xml:space="preserve">proceso de </w:t>
      </w:r>
      <w:r w:rsidR="00CE6AA8" w:rsidRPr="00F766A9">
        <w:rPr>
          <w:rFonts w:cs="Arial"/>
          <w:color w:val="000000" w:themeColor="text1"/>
          <w:lang w:val="es-ES"/>
        </w:rPr>
        <w:t xml:space="preserve">selección </w:t>
      </w:r>
      <w:r w:rsidRPr="00F766A9">
        <w:rPr>
          <w:rFonts w:cs="Arial"/>
          <w:color w:val="000000" w:themeColor="text1"/>
          <w:lang w:val="es-ES"/>
        </w:rPr>
        <w:t xml:space="preserve">de que trata el </w:t>
      </w:r>
      <w:r w:rsidR="00A76EA1" w:rsidRPr="00F766A9">
        <w:rPr>
          <w:rFonts w:cs="Arial"/>
          <w:color w:val="000000" w:themeColor="text1"/>
          <w:lang w:val="es-ES"/>
        </w:rPr>
        <w:fldChar w:fldCharType="begin"/>
      </w:r>
      <w:r w:rsidR="00A76EA1" w:rsidRPr="00F766A9">
        <w:rPr>
          <w:rFonts w:cs="Arial"/>
          <w:color w:val="000000" w:themeColor="text1"/>
          <w:lang w:val="es-ES"/>
        </w:rPr>
        <w:instrText xml:space="preserve"> REF _Ref329104150 \r \h </w:instrText>
      </w:r>
      <w:r w:rsidR="00A377D8" w:rsidRPr="00F766A9">
        <w:rPr>
          <w:rFonts w:cs="Arial"/>
          <w:color w:val="000000" w:themeColor="text1"/>
          <w:lang w:val="es-ES"/>
        </w:rPr>
        <w:instrText xml:space="preserve"> \* MERGEFORMAT </w:instrText>
      </w:r>
      <w:r w:rsidR="00A76EA1" w:rsidRPr="00F766A9">
        <w:rPr>
          <w:rFonts w:cs="Arial"/>
          <w:color w:val="000000" w:themeColor="text1"/>
          <w:lang w:val="es-ES"/>
        </w:rPr>
      </w:r>
      <w:r w:rsidR="00A76EA1" w:rsidRPr="00F766A9">
        <w:rPr>
          <w:rFonts w:cs="Arial"/>
          <w:color w:val="000000" w:themeColor="text1"/>
          <w:lang w:val="es-ES"/>
        </w:rPr>
        <w:fldChar w:fldCharType="separate"/>
      </w:r>
      <w:r w:rsidR="00862BC4">
        <w:rPr>
          <w:rFonts w:cs="Arial"/>
          <w:color w:val="000000" w:themeColor="text1"/>
          <w:lang w:val="es-ES"/>
        </w:rPr>
        <w:t>Artículo 7</w:t>
      </w:r>
      <w:r w:rsidR="00A76EA1" w:rsidRPr="00F766A9">
        <w:rPr>
          <w:rFonts w:cs="Arial"/>
          <w:color w:val="000000" w:themeColor="text1"/>
          <w:lang w:val="es-ES"/>
        </w:rPr>
        <w:fldChar w:fldCharType="end"/>
      </w:r>
      <w:r w:rsidR="00DB4B10" w:rsidRPr="00F766A9">
        <w:rPr>
          <w:rFonts w:cs="Arial"/>
          <w:color w:val="000000" w:themeColor="text1"/>
          <w:lang w:val="es-ES"/>
        </w:rPr>
        <w:t xml:space="preserve"> de esta Resolución</w:t>
      </w:r>
      <w:r w:rsidRPr="00F766A9">
        <w:rPr>
          <w:rFonts w:cs="Arial"/>
          <w:color w:val="000000" w:themeColor="text1"/>
          <w:lang w:val="es-ES"/>
        </w:rPr>
        <w:t>.</w:t>
      </w:r>
    </w:p>
    <w:p w14:paraId="3E41887B" w14:textId="77777777" w:rsidR="00FF3EAD" w:rsidRPr="00F766A9" w:rsidRDefault="00FF3EAD" w:rsidP="00483BFD">
      <w:pPr>
        <w:pStyle w:val="ARTICULOS"/>
        <w:numPr>
          <w:ilvl w:val="0"/>
          <w:numId w:val="0"/>
        </w:numPr>
        <w:rPr>
          <w:rFonts w:cs="Arial"/>
          <w:color w:val="000000" w:themeColor="text1"/>
          <w:lang w:val="es-ES"/>
        </w:rPr>
      </w:pPr>
    </w:p>
    <w:p w14:paraId="731D9B77" w14:textId="77777777" w:rsidR="00C43E46" w:rsidRPr="00F766A9" w:rsidRDefault="00001060" w:rsidP="00483BFD">
      <w:pPr>
        <w:pStyle w:val="ARTICULOS"/>
        <w:numPr>
          <w:ilvl w:val="0"/>
          <w:numId w:val="0"/>
        </w:numPr>
        <w:rPr>
          <w:rFonts w:cs="Arial"/>
          <w:color w:val="000000" w:themeColor="text1"/>
          <w:lang w:val="es-ES"/>
        </w:rPr>
      </w:pPr>
      <w:r w:rsidRPr="00F766A9">
        <w:rPr>
          <w:lang w:val="es-CO"/>
        </w:rPr>
        <w:t xml:space="preserve">El ingreso regulado será pagado al gestor del mercado por los vendedores a los que se hace referencia en el artículo 17 de la Resolución CREG 089 de 2013 que hayan suscrito contratos firmes y/o de suministro con firmeza condicionada. Los vendedores podrán incluir este costo en el precio del gas natural, </w:t>
      </w:r>
      <w:r w:rsidRPr="00F766A9">
        <w:rPr>
          <w:rFonts w:cs="Arial"/>
          <w:color w:val="000000" w:themeColor="text1"/>
        </w:rPr>
        <w:t>al momento de la suscripción del contrato correspondiente</w:t>
      </w:r>
      <w:r w:rsidR="006F55A6" w:rsidRPr="00F766A9">
        <w:rPr>
          <w:rFonts w:cs="Arial"/>
          <w:color w:val="000000" w:themeColor="text1"/>
          <w:lang w:val="es-ES"/>
        </w:rPr>
        <w:t>.</w:t>
      </w:r>
    </w:p>
    <w:p w14:paraId="51E21AB1" w14:textId="77777777" w:rsidR="00AF3067" w:rsidRPr="00F766A9" w:rsidRDefault="00AF3067" w:rsidP="00483BFD">
      <w:pPr>
        <w:pStyle w:val="ARTICULOS"/>
        <w:numPr>
          <w:ilvl w:val="0"/>
          <w:numId w:val="0"/>
        </w:numPr>
        <w:tabs>
          <w:tab w:val="center" w:pos="4678"/>
        </w:tabs>
        <w:rPr>
          <w:rFonts w:cs="Arial"/>
          <w:color w:val="000000" w:themeColor="text1"/>
          <w:lang w:val="es-ES"/>
        </w:rPr>
      </w:pPr>
    </w:p>
    <w:p w14:paraId="6A26D8E2" w14:textId="77777777" w:rsidR="00787219" w:rsidRPr="00F766A9" w:rsidRDefault="00787219" w:rsidP="00483BFD">
      <w:pPr>
        <w:pStyle w:val="ARTICULOS"/>
        <w:numPr>
          <w:ilvl w:val="0"/>
          <w:numId w:val="0"/>
        </w:numPr>
        <w:rPr>
          <w:rFonts w:cs="Arial"/>
          <w:color w:val="000000" w:themeColor="text1"/>
          <w:lang w:val="es-ES"/>
        </w:rPr>
      </w:pPr>
    </w:p>
    <w:p w14:paraId="6F5B351C" w14:textId="77777777" w:rsidR="00AF3067" w:rsidRPr="00F766A9" w:rsidRDefault="00FB37B7"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Título </w:t>
      </w:r>
      <w:r w:rsidR="00C20575" w:rsidRPr="00F766A9">
        <w:rPr>
          <w:rFonts w:ascii="Bookman Old Style" w:hAnsi="Bookman Old Style" w:cs="Arial"/>
          <w:b/>
          <w:bCs/>
          <w:color w:val="000000" w:themeColor="text1"/>
        </w:rPr>
        <w:t>III</w:t>
      </w:r>
    </w:p>
    <w:p w14:paraId="1911594D" w14:textId="77777777" w:rsidR="00AF3067" w:rsidRPr="00F766A9" w:rsidRDefault="00FB37B7"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Aspectos </w:t>
      </w:r>
      <w:r w:rsidR="000A1C49" w:rsidRPr="00F766A9">
        <w:rPr>
          <w:rFonts w:ascii="Bookman Old Style" w:hAnsi="Bookman Old Style" w:cs="Arial"/>
          <w:b/>
          <w:bCs/>
          <w:color w:val="000000" w:themeColor="text1"/>
        </w:rPr>
        <w:t>comerciales del mercado primario</w:t>
      </w:r>
    </w:p>
    <w:p w14:paraId="499BA8A0" w14:textId="77777777" w:rsidR="00AF3067" w:rsidRPr="00F766A9" w:rsidRDefault="00AF3067" w:rsidP="00483BFD">
      <w:pPr>
        <w:keepNext/>
        <w:ind w:left="0"/>
        <w:jc w:val="center"/>
        <w:rPr>
          <w:rFonts w:ascii="Bookman Old Style" w:hAnsi="Bookman Old Style" w:cs="Arial"/>
          <w:b/>
          <w:bCs/>
          <w:color w:val="000000" w:themeColor="text1"/>
        </w:rPr>
      </w:pPr>
    </w:p>
    <w:p w14:paraId="73A0F12A" w14:textId="77777777" w:rsidR="0061769C" w:rsidRPr="00F766A9" w:rsidRDefault="0061769C" w:rsidP="00483BFD">
      <w:pPr>
        <w:keepNext/>
        <w:ind w:left="0"/>
        <w:jc w:val="center"/>
        <w:rPr>
          <w:rFonts w:ascii="Bookman Old Style" w:hAnsi="Bookman Old Style" w:cs="Arial"/>
          <w:b/>
          <w:bCs/>
          <w:color w:val="000000" w:themeColor="text1"/>
        </w:rPr>
      </w:pPr>
    </w:p>
    <w:p w14:paraId="0050DFCF" w14:textId="77777777" w:rsidR="00AF3067" w:rsidRPr="00F766A9" w:rsidRDefault="00FB37B7"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C20575" w:rsidRPr="00F766A9">
        <w:rPr>
          <w:rFonts w:ascii="Bookman Old Style" w:hAnsi="Bookman Old Style" w:cs="Arial"/>
          <w:b/>
          <w:bCs/>
          <w:color w:val="000000" w:themeColor="text1"/>
        </w:rPr>
        <w:t>I</w:t>
      </w:r>
    </w:p>
    <w:p w14:paraId="39A6ABF1" w14:textId="77777777" w:rsidR="00AF3067" w:rsidRPr="00F766A9" w:rsidRDefault="008557F9"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Modalidades </w:t>
      </w:r>
      <w:r w:rsidR="0061769C" w:rsidRPr="00F766A9">
        <w:rPr>
          <w:rFonts w:ascii="Bookman Old Style" w:hAnsi="Bookman Old Style" w:cs="Arial"/>
          <w:b/>
          <w:bCs/>
          <w:color w:val="000000" w:themeColor="text1"/>
        </w:rPr>
        <w:t xml:space="preserve">de </w:t>
      </w:r>
      <w:r w:rsidR="005206E2" w:rsidRPr="00F766A9">
        <w:rPr>
          <w:rFonts w:ascii="Bookman Old Style" w:hAnsi="Bookman Old Style" w:cs="Arial"/>
          <w:b/>
          <w:bCs/>
          <w:color w:val="000000" w:themeColor="text1"/>
        </w:rPr>
        <w:t>contratos</w:t>
      </w:r>
      <w:r w:rsidR="0061769C" w:rsidRPr="00F766A9">
        <w:rPr>
          <w:rFonts w:ascii="Bookman Old Style" w:hAnsi="Bookman Old Style" w:cs="Arial"/>
          <w:b/>
          <w:bCs/>
          <w:color w:val="000000" w:themeColor="text1"/>
        </w:rPr>
        <w:t xml:space="preserve"> de </w:t>
      </w:r>
      <w:r w:rsidR="006F2052" w:rsidRPr="00F766A9">
        <w:rPr>
          <w:rFonts w:ascii="Bookman Old Style" w:hAnsi="Bookman Old Style" w:cs="Arial"/>
          <w:b/>
          <w:bCs/>
          <w:color w:val="000000" w:themeColor="text1"/>
        </w:rPr>
        <w:t>s</w:t>
      </w:r>
      <w:r w:rsidR="0061769C" w:rsidRPr="00F766A9">
        <w:rPr>
          <w:rFonts w:ascii="Bookman Old Style" w:hAnsi="Bookman Old Style" w:cs="Arial"/>
          <w:b/>
          <w:bCs/>
          <w:color w:val="000000" w:themeColor="text1"/>
        </w:rPr>
        <w:t xml:space="preserve">uministro y de </w:t>
      </w:r>
      <w:r w:rsidR="006F2052" w:rsidRPr="00F766A9">
        <w:rPr>
          <w:rFonts w:ascii="Bookman Old Style" w:hAnsi="Bookman Old Style" w:cs="Arial"/>
          <w:b/>
          <w:bCs/>
          <w:color w:val="000000" w:themeColor="text1"/>
        </w:rPr>
        <w:t>t</w:t>
      </w:r>
      <w:r w:rsidR="0061769C" w:rsidRPr="00F766A9">
        <w:rPr>
          <w:rFonts w:ascii="Bookman Old Style" w:hAnsi="Bookman Old Style" w:cs="Arial"/>
          <w:b/>
          <w:bCs/>
          <w:color w:val="000000" w:themeColor="text1"/>
        </w:rPr>
        <w:t>ransporte</w:t>
      </w:r>
    </w:p>
    <w:p w14:paraId="4A1F08AE" w14:textId="77777777" w:rsidR="00AF3067" w:rsidRPr="00F766A9" w:rsidRDefault="00AF3067" w:rsidP="00483BFD">
      <w:pPr>
        <w:pStyle w:val="ARTICULOS"/>
        <w:numPr>
          <w:ilvl w:val="0"/>
          <w:numId w:val="0"/>
        </w:numPr>
        <w:rPr>
          <w:rFonts w:cs="Arial"/>
          <w:color w:val="000000" w:themeColor="text1"/>
          <w:lang w:val="es-ES"/>
        </w:rPr>
      </w:pPr>
    </w:p>
    <w:p w14:paraId="239CD20E" w14:textId="77777777" w:rsidR="0061769C" w:rsidRPr="00F766A9" w:rsidRDefault="0061769C" w:rsidP="00483BFD">
      <w:pPr>
        <w:pStyle w:val="ARTICULOS"/>
        <w:numPr>
          <w:ilvl w:val="0"/>
          <w:numId w:val="0"/>
        </w:numPr>
        <w:rPr>
          <w:rFonts w:cs="Arial"/>
          <w:color w:val="000000" w:themeColor="text1"/>
          <w:lang w:val="es-ES"/>
        </w:rPr>
      </w:pPr>
    </w:p>
    <w:p w14:paraId="52332A91" w14:textId="77777777" w:rsidR="00FF3EAD" w:rsidRPr="00F766A9" w:rsidRDefault="008557F9" w:rsidP="00AA5183">
      <w:pPr>
        <w:pStyle w:val="ARTICULOS"/>
        <w:tabs>
          <w:tab w:val="clear" w:pos="1559"/>
          <w:tab w:val="left" w:pos="1560"/>
        </w:tabs>
        <w:outlineLvl w:val="0"/>
        <w:rPr>
          <w:rFonts w:cs="Arial"/>
          <w:color w:val="000000" w:themeColor="text1"/>
          <w:lang w:val="es-ES"/>
        </w:rPr>
      </w:pPr>
      <w:bookmarkStart w:id="22" w:name="_Ref329182814"/>
      <w:bookmarkStart w:id="23" w:name="_Ref330309470"/>
      <w:r w:rsidRPr="00F766A9">
        <w:rPr>
          <w:rFonts w:cs="Arial"/>
          <w:b/>
          <w:color w:val="000000" w:themeColor="text1"/>
          <w:lang w:val="es-ES"/>
        </w:rPr>
        <w:t>Modalidades de c</w:t>
      </w:r>
      <w:r w:rsidR="00285AB7" w:rsidRPr="00F766A9">
        <w:rPr>
          <w:rFonts w:cs="Arial"/>
          <w:b/>
          <w:color w:val="000000" w:themeColor="text1"/>
          <w:lang w:val="es-ES"/>
        </w:rPr>
        <w:t>ontrato</w:t>
      </w:r>
      <w:r w:rsidR="00344A2D" w:rsidRPr="00F766A9">
        <w:rPr>
          <w:rFonts w:cs="Arial"/>
          <w:b/>
          <w:color w:val="000000" w:themeColor="text1"/>
          <w:lang w:val="es-ES"/>
        </w:rPr>
        <w:t>s</w:t>
      </w:r>
      <w:r w:rsidR="00285AB7" w:rsidRPr="00F766A9">
        <w:rPr>
          <w:rFonts w:cs="Arial"/>
          <w:b/>
          <w:color w:val="000000" w:themeColor="text1"/>
          <w:lang w:val="es-ES"/>
        </w:rPr>
        <w:t xml:space="preserve"> </w:t>
      </w:r>
      <w:r w:rsidR="00E53C15" w:rsidRPr="00F766A9">
        <w:rPr>
          <w:rFonts w:cs="Arial"/>
          <w:b/>
          <w:color w:val="000000" w:themeColor="text1"/>
          <w:lang w:val="es-ES"/>
        </w:rPr>
        <w:t>p</w:t>
      </w:r>
      <w:r w:rsidR="00285AB7" w:rsidRPr="00F766A9">
        <w:rPr>
          <w:rFonts w:cs="Arial"/>
          <w:b/>
          <w:color w:val="000000" w:themeColor="text1"/>
          <w:lang w:val="es-ES"/>
        </w:rPr>
        <w:t>ermitid</w:t>
      </w:r>
      <w:r w:rsidRPr="00F766A9">
        <w:rPr>
          <w:rFonts w:cs="Arial"/>
          <w:b/>
          <w:color w:val="000000" w:themeColor="text1"/>
          <w:lang w:val="es-ES"/>
        </w:rPr>
        <w:t>a</w:t>
      </w:r>
      <w:r w:rsidR="00285AB7" w:rsidRPr="00F766A9">
        <w:rPr>
          <w:rFonts w:cs="Arial"/>
          <w:b/>
          <w:color w:val="000000" w:themeColor="text1"/>
          <w:lang w:val="es-ES"/>
        </w:rPr>
        <w:t>s</w:t>
      </w:r>
      <w:r w:rsidR="00AF3067" w:rsidRPr="00F766A9">
        <w:rPr>
          <w:rFonts w:cs="Arial"/>
          <w:b/>
          <w:color w:val="000000" w:themeColor="text1"/>
          <w:lang w:val="es-ES"/>
        </w:rPr>
        <w:t>.</w:t>
      </w:r>
      <w:r w:rsidR="00AF3067" w:rsidRPr="00F766A9">
        <w:rPr>
          <w:rFonts w:cs="Arial"/>
          <w:color w:val="000000" w:themeColor="text1"/>
          <w:lang w:val="es-ES"/>
        </w:rPr>
        <w:t xml:space="preserve"> </w:t>
      </w:r>
      <w:r w:rsidR="00C43E46" w:rsidRPr="00F766A9">
        <w:rPr>
          <w:rFonts w:cs="Arial"/>
          <w:color w:val="000000" w:themeColor="text1"/>
          <w:lang w:val="es-ES"/>
        </w:rPr>
        <w:t xml:space="preserve">En el </w:t>
      </w:r>
      <w:r w:rsidR="00582B8C" w:rsidRPr="00F766A9">
        <w:rPr>
          <w:rFonts w:cs="Arial"/>
          <w:color w:val="000000" w:themeColor="text1"/>
          <w:lang w:val="es-ES"/>
        </w:rPr>
        <w:t>mercado primario</w:t>
      </w:r>
      <w:r w:rsidR="00105093" w:rsidRPr="00F766A9">
        <w:rPr>
          <w:rFonts w:cs="Arial"/>
          <w:color w:val="000000" w:themeColor="text1"/>
          <w:lang w:val="es-ES"/>
        </w:rPr>
        <w:t xml:space="preserve"> </w:t>
      </w:r>
      <w:r w:rsidR="00F171E1" w:rsidRPr="00F766A9">
        <w:rPr>
          <w:rFonts w:cs="Arial"/>
          <w:color w:val="000000" w:themeColor="text1"/>
          <w:lang w:val="es-ES"/>
        </w:rPr>
        <w:t>só</w:t>
      </w:r>
      <w:r w:rsidR="00067207" w:rsidRPr="00F766A9">
        <w:rPr>
          <w:rFonts w:cs="Arial"/>
          <w:color w:val="000000" w:themeColor="text1"/>
          <w:lang w:val="es-ES"/>
        </w:rPr>
        <w:t>lo</w:t>
      </w:r>
      <w:r w:rsidR="00344A2D" w:rsidRPr="00F766A9">
        <w:rPr>
          <w:rFonts w:cs="Arial"/>
          <w:color w:val="000000" w:themeColor="text1"/>
          <w:lang w:val="es-ES"/>
        </w:rPr>
        <w:t xml:space="preserve"> </w:t>
      </w:r>
      <w:r w:rsidR="00C43E46" w:rsidRPr="00F766A9">
        <w:rPr>
          <w:rFonts w:cs="Arial"/>
          <w:color w:val="000000" w:themeColor="text1"/>
          <w:lang w:val="es-ES"/>
        </w:rPr>
        <w:t xml:space="preserve">podrán pactarse las siguientes </w:t>
      </w:r>
      <w:r w:rsidR="00B11CE0" w:rsidRPr="00F766A9">
        <w:rPr>
          <w:rFonts w:cs="Arial"/>
          <w:color w:val="000000" w:themeColor="text1"/>
          <w:lang w:val="es-ES"/>
        </w:rPr>
        <w:t>modalidades</w:t>
      </w:r>
      <w:r w:rsidR="00C43E46" w:rsidRPr="00F766A9">
        <w:rPr>
          <w:rFonts w:cs="Arial"/>
          <w:color w:val="000000" w:themeColor="text1"/>
          <w:lang w:val="es-ES"/>
        </w:rPr>
        <w:t xml:space="preserve"> de contratos</w:t>
      </w:r>
      <w:bookmarkEnd w:id="22"/>
      <w:r w:rsidR="00C43E46" w:rsidRPr="00F766A9">
        <w:rPr>
          <w:rFonts w:cs="Arial"/>
          <w:color w:val="000000" w:themeColor="text1"/>
          <w:lang w:val="es-ES"/>
        </w:rPr>
        <w:t>:</w:t>
      </w:r>
      <w:bookmarkEnd w:id="23"/>
    </w:p>
    <w:p w14:paraId="0FF4E175" w14:textId="77777777" w:rsidR="00000850" w:rsidRPr="00F766A9" w:rsidRDefault="00000850" w:rsidP="00483BFD">
      <w:pPr>
        <w:pStyle w:val="ARTICULOS"/>
        <w:numPr>
          <w:ilvl w:val="0"/>
          <w:numId w:val="0"/>
        </w:numPr>
        <w:rPr>
          <w:rFonts w:cs="Arial"/>
          <w:color w:val="000000" w:themeColor="text1"/>
          <w:lang w:val="es-ES"/>
        </w:rPr>
      </w:pPr>
    </w:p>
    <w:p w14:paraId="407A04BE" w14:textId="77777777" w:rsidR="00682CDC" w:rsidRPr="00F766A9" w:rsidRDefault="00682CDC" w:rsidP="00483BFD">
      <w:pPr>
        <w:pStyle w:val="ARTICULOS"/>
        <w:numPr>
          <w:ilvl w:val="1"/>
          <w:numId w:val="9"/>
        </w:numPr>
        <w:ind w:left="567" w:hanging="567"/>
        <w:rPr>
          <w:color w:val="000000" w:themeColor="text1"/>
          <w:lang w:val="es-ES"/>
        </w:rPr>
      </w:pPr>
      <w:bookmarkStart w:id="24" w:name="_Ref448742454"/>
      <w:bookmarkStart w:id="25" w:name="_Ref329186455"/>
      <w:r w:rsidRPr="00F766A9">
        <w:rPr>
          <w:color w:val="000000" w:themeColor="text1"/>
          <w:lang w:val="es-ES"/>
        </w:rPr>
        <w:t>Contrato de suministro Firme</w:t>
      </w:r>
      <w:bookmarkEnd w:id="24"/>
      <w:r w:rsidR="00CF1655" w:rsidRPr="00F766A9">
        <w:rPr>
          <w:color w:val="000000" w:themeColor="text1"/>
          <w:lang w:val="es-ES"/>
        </w:rPr>
        <w:t xml:space="preserve"> </w:t>
      </w:r>
      <w:r w:rsidR="00CA2DFB" w:rsidRPr="00F766A9">
        <w:rPr>
          <w:color w:val="000000" w:themeColor="text1"/>
          <w:lang w:val="es-ES"/>
        </w:rPr>
        <w:t xml:space="preserve">al 95%, </w:t>
      </w:r>
      <w:r w:rsidR="0058316D" w:rsidRPr="00F766A9">
        <w:rPr>
          <w:color w:val="000000" w:themeColor="text1"/>
          <w:lang w:val="es-ES"/>
        </w:rPr>
        <w:t>CF95</w:t>
      </w:r>
      <w:r w:rsidR="00A348B3" w:rsidRPr="00F766A9">
        <w:rPr>
          <w:color w:val="000000" w:themeColor="text1"/>
          <w:lang w:val="es-ES"/>
        </w:rPr>
        <w:t>.</w:t>
      </w:r>
    </w:p>
    <w:p w14:paraId="2414D28E" w14:textId="77777777" w:rsidR="00682CDC" w:rsidRPr="00F766A9" w:rsidRDefault="00682CDC" w:rsidP="00661066">
      <w:pPr>
        <w:pStyle w:val="ARTICULOS"/>
        <w:numPr>
          <w:ilvl w:val="0"/>
          <w:numId w:val="0"/>
        </w:numPr>
        <w:rPr>
          <w:color w:val="000000" w:themeColor="text1"/>
          <w:lang w:val="es-ES"/>
        </w:rPr>
      </w:pPr>
    </w:p>
    <w:p w14:paraId="4DDE49C8" w14:textId="77777777" w:rsidR="00C43E46" w:rsidRPr="00F766A9" w:rsidRDefault="00582B8C" w:rsidP="00483BFD">
      <w:pPr>
        <w:pStyle w:val="ARTICULOS"/>
        <w:numPr>
          <w:ilvl w:val="1"/>
          <w:numId w:val="9"/>
        </w:numPr>
        <w:ind w:left="567" w:hanging="567"/>
        <w:rPr>
          <w:color w:val="000000" w:themeColor="text1"/>
          <w:lang w:val="es-ES"/>
        </w:rPr>
      </w:pPr>
      <w:bookmarkStart w:id="26" w:name="_Ref448397946"/>
      <w:r w:rsidRPr="00F766A9">
        <w:rPr>
          <w:color w:val="000000" w:themeColor="text1"/>
          <w:lang w:val="es-ES"/>
        </w:rPr>
        <w:t>Contrato</w:t>
      </w:r>
      <w:r w:rsidR="00F36953" w:rsidRPr="00F766A9">
        <w:rPr>
          <w:color w:val="000000" w:themeColor="text1"/>
          <w:lang w:val="es-ES"/>
        </w:rPr>
        <w:t xml:space="preserve"> de suministro</w:t>
      </w:r>
      <w:r w:rsidRPr="00F766A9">
        <w:rPr>
          <w:color w:val="000000" w:themeColor="text1"/>
          <w:lang w:val="es-ES"/>
        </w:rPr>
        <w:t xml:space="preserve"> </w:t>
      </w:r>
      <w:r w:rsidR="00F36953" w:rsidRPr="00F766A9">
        <w:rPr>
          <w:color w:val="000000" w:themeColor="text1"/>
          <w:lang w:val="es-ES"/>
        </w:rPr>
        <w:t>C1</w:t>
      </w:r>
      <w:r w:rsidR="00C43E46" w:rsidRPr="00F766A9">
        <w:rPr>
          <w:color w:val="000000" w:themeColor="text1"/>
          <w:lang w:val="es-ES"/>
        </w:rPr>
        <w:t>.</w:t>
      </w:r>
      <w:bookmarkEnd w:id="25"/>
      <w:bookmarkEnd w:id="26"/>
    </w:p>
    <w:p w14:paraId="63C16056" w14:textId="77777777" w:rsidR="008F4D05" w:rsidRPr="00F766A9" w:rsidRDefault="008F4D05" w:rsidP="00483BFD">
      <w:pPr>
        <w:pStyle w:val="ARTICULOS"/>
        <w:numPr>
          <w:ilvl w:val="0"/>
          <w:numId w:val="0"/>
        </w:numPr>
        <w:ind w:left="567"/>
        <w:rPr>
          <w:color w:val="000000" w:themeColor="text1"/>
          <w:lang w:val="es-ES"/>
        </w:rPr>
      </w:pPr>
    </w:p>
    <w:p w14:paraId="0C99A58D" w14:textId="77777777" w:rsidR="007818F2" w:rsidRPr="00F766A9" w:rsidRDefault="005206E2" w:rsidP="00483BFD">
      <w:pPr>
        <w:pStyle w:val="ARTICULOS"/>
        <w:numPr>
          <w:ilvl w:val="1"/>
          <w:numId w:val="9"/>
        </w:numPr>
        <w:ind w:left="567" w:hanging="567"/>
        <w:rPr>
          <w:color w:val="000000" w:themeColor="text1"/>
          <w:lang w:val="es-ES"/>
        </w:rPr>
      </w:pPr>
      <w:bookmarkStart w:id="27" w:name="_Ref332197798"/>
      <w:r w:rsidRPr="00F766A9">
        <w:rPr>
          <w:color w:val="000000" w:themeColor="text1"/>
          <w:lang w:val="es-ES"/>
        </w:rPr>
        <w:t xml:space="preserve">Contrato de suministro </w:t>
      </w:r>
      <w:r w:rsidR="00F36953" w:rsidRPr="00F766A9">
        <w:rPr>
          <w:color w:val="000000" w:themeColor="text1"/>
          <w:lang w:val="es-ES"/>
        </w:rPr>
        <w:t>C2</w:t>
      </w:r>
      <w:r w:rsidR="007818F2" w:rsidRPr="00F766A9">
        <w:rPr>
          <w:color w:val="000000" w:themeColor="text1"/>
          <w:lang w:val="es-ES"/>
        </w:rPr>
        <w:t>.</w:t>
      </w:r>
      <w:bookmarkEnd w:id="27"/>
    </w:p>
    <w:p w14:paraId="7D70D1AF" w14:textId="77777777" w:rsidR="005A5E15" w:rsidRPr="00F766A9" w:rsidRDefault="005A5E15" w:rsidP="005A5E15">
      <w:pPr>
        <w:pStyle w:val="ARTICULOS"/>
        <w:numPr>
          <w:ilvl w:val="0"/>
          <w:numId w:val="0"/>
        </w:numPr>
        <w:rPr>
          <w:bCs w:val="0"/>
          <w:strike/>
          <w:color w:val="000000" w:themeColor="text1"/>
          <w:lang w:val="es-ES"/>
        </w:rPr>
      </w:pPr>
    </w:p>
    <w:p w14:paraId="6C292101" w14:textId="77777777" w:rsidR="00EC1B4D" w:rsidRPr="00F766A9" w:rsidRDefault="00EC1B4D" w:rsidP="00483BFD">
      <w:pPr>
        <w:pStyle w:val="ARTICULOS"/>
        <w:numPr>
          <w:ilvl w:val="1"/>
          <w:numId w:val="9"/>
        </w:numPr>
        <w:ind w:left="567" w:hanging="567"/>
        <w:rPr>
          <w:color w:val="000000" w:themeColor="text1"/>
          <w:lang w:val="es-ES"/>
        </w:rPr>
      </w:pPr>
      <w:bookmarkStart w:id="28" w:name="_Ref442869672"/>
      <w:bookmarkStart w:id="29" w:name="_Ref332197800"/>
      <w:r w:rsidRPr="00F766A9">
        <w:rPr>
          <w:color w:val="000000" w:themeColor="text1"/>
          <w:lang w:val="es-ES"/>
        </w:rPr>
        <w:t>Contrato de transporte firme</w:t>
      </w:r>
      <w:bookmarkEnd w:id="28"/>
      <w:r w:rsidR="0043450C" w:rsidRPr="00F766A9">
        <w:rPr>
          <w:color w:val="000000" w:themeColor="text1"/>
          <w:lang w:val="es-ES"/>
        </w:rPr>
        <w:t>.</w:t>
      </w:r>
      <w:r w:rsidR="005A5E15" w:rsidRPr="00F766A9">
        <w:rPr>
          <w:rFonts w:cs="Arial"/>
          <w:b/>
          <w:color w:val="000000" w:themeColor="text1"/>
        </w:rPr>
        <w:t xml:space="preserve"> </w:t>
      </w:r>
    </w:p>
    <w:p w14:paraId="00E41C14" w14:textId="77777777" w:rsidR="00EC1B4D" w:rsidRPr="00F766A9" w:rsidRDefault="00EC1B4D" w:rsidP="005A5E15">
      <w:pPr>
        <w:pStyle w:val="ARTICULOS"/>
        <w:numPr>
          <w:ilvl w:val="0"/>
          <w:numId w:val="0"/>
        </w:numPr>
        <w:rPr>
          <w:strike/>
          <w:color w:val="000000" w:themeColor="text1"/>
          <w:lang w:val="es-ES"/>
        </w:rPr>
      </w:pPr>
    </w:p>
    <w:p w14:paraId="4A15D05B" w14:textId="77777777" w:rsidR="000E008F" w:rsidRPr="00F766A9" w:rsidRDefault="000E008F" w:rsidP="00483BFD">
      <w:pPr>
        <w:pStyle w:val="ARTICULOS"/>
        <w:numPr>
          <w:ilvl w:val="1"/>
          <w:numId w:val="9"/>
        </w:numPr>
        <w:ind w:left="567" w:hanging="567"/>
        <w:rPr>
          <w:color w:val="000000" w:themeColor="text1"/>
          <w:lang w:val="es-ES"/>
        </w:rPr>
      </w:pPr>
      <w:bookmarkStart w:id="30" w:name="_Ref442869674"/>
      <w:r w:rsidRPr="00F766A9">
        <w:rPr>
          <w:color w:val="000000" w:themeColor="text1"/>
          <w:lang w:val="es-ES"/>
        </w:rPr>
        <w:t xml:space="preserve">Contrato de </w:t>
      </w:r>
      <w:r w:rsidR="006F2052" w:rsidRPr="00F766A9">
        <w:rPr>
          <w:color w:val="000000" w:themeColor="text1"/>
          <w:lang w:val="es-ES"/>
        </w:rPr>
        <w:t>transporte con firmeza condicionada</w:t>
      </w:r>
      <w:r w:rsidR="00E53C15" w:rsidRPr="00F766A9">
        <w:rPr>
          <w:color w:val="000000" w:themeColor="text1"/>
          <w:lang w:val="es-ES"/>
        </w:rPr>
        <w:t>.</w:t>
      </w:r>
      <w:bookmarkEnd w:id="29"/>
      <w:bookmarkEnd w:id="30"/>
    </w:p>
    <w:p w14:paraId="41E70987" w14:textId="77777777" w:rsidR="00FA5956" w:rsidRPr="00F766A9" w:rsidRDefault="00FA5956" w:rsidP="00FA5956">
      <w:pPr>
        <w:pStyle w:val="ARTICULOS"/>
        <w:numPr>
          <w:ilvl w:val="0"/>
          <w:numId w:val="0"/>
        </w:numPr>
        <w:ind w:left="567"/>
        <w:rPr>
          <w:color w:val="000000" w:themeColor="text1"/>
          <w:lang w:val="es-ES"/>
        </w:rPr>
      </w:pPr>
    </w:p>
    <w:p w14:paraId="57655682" w14:textId="77777777" w:rsidR="00FA5956" w:rsidRPr="00F766A9" w:rsidRDefault="00FA5956" w:rsidP="00FA5956">
      <w:pPr>
        <w:pStyle w:val="ARTICULOS"/>
        <w:numPr>
          <w:ilvl w:val="1"/>
          <w:numId w:val="9"/>
        </w:numPr>
        <w:ind w:left="567" w:hanging="567"/>
        <w:rPr>
          <w:color w:val="000000" w:themeColor="text1"/>
          <w:lang w:val="es-ES"/>
        </w:rPr>
      </w:pPr>
      <w:bookmarkStart w:id="31" w:name="_Ref442870065"/>
      <w:r w:rsidRPr="00F766A9">
        <w:rPr>
          <w:color w:val="000000" w:themeColor="text1"/>
          <w:lang w:val="es-ES"/>
        </w:rPr>
        <w:t>Contrato de opción de compra de transporte.</w:t>
      </w:r>
      <w:bookmarkEnd w:id="31"/>
    </w:p>
    <w:p w14:paraId="65B4AA97" w14:textId="77777777" w:rsidR="008F4D05" w:rsidRPr="00F766A9" w:rsidRDefault="008F4D05" w:rsidP="00483BFD">
      <w:pPr>
        <w:pStyle w:val="ARTICULOS"/>
        <w:numPr>
          <w:ilvl w:val="0"/>
          <w:numId w:val="0"/>
        </w:numPr>
        <w:ind w:left="567"/>
        <w:rPr>
          <w:color w:val="000000" w:themeColor="text1"/>
          <w:lang w:val="es-ES"/>
        </w:rPr>
      </w:pPr>
    </w:p>
    <w:p w14:paraId="5F015C3D" w14:textId="77777777" w:rsidR="008557F9" w:rsidRPr="00F766A9" w:rsidRDefault="008557F9" w:rsidP="00483BFD">
      <w:pPr>
        <w:pStyle w:val="ARTICULOS"/>
        <w:numPr>
          <w:ilvl w:val="1"/>
          <w:numId w:val="9"/>
        </w:numPr>
        <w:ind w:left="567" w:hanging="567"/>
        <w:rPr>
          <w:color w:val="000000" w:themeColor="text1"/>
          <w:lang w:val="es-ES"/>
        </w:rPr>
      </w:pPr>
      <w:bookmarkStart w:id="32" w:name="_Ref442880037"/>
      <w:bookmarkStart w:id="33" w:name="_Ref332197804"/>
      <w:r w:rsidRPr="00F766A9">
        <w:rPr>
          <w:color w:val="000000" w:themeColor="text1"/>
          <w:lang w:val="es-ES"/>
        </w:rPr>
        <w:t xml:space="preserve">Contrato </w:t>
      </w:r>
      <w:r w:rsidR="000A1C49" w:rsidRPr="00F766A9">
        <w:rPr>
          <w:color w:val="000000" w:themeColor="text1"/>
          <w:lang w:val="es-ES"/>
        </w:rPr>
        <w:t xml:space="preserve">de </w:t>
      </w:r>
      <w:r w:rsidRPr="00F766A9">
        <w:rPr>
          <w:color w:val="000000" w:themeColor="text1"/>
          <w:lang w:val="es-ES"/>
        </w:rPr>
        <w:t xml:space="preserve">opción de compra </w:t>
      </w:r>
      <w:r w:rsidR="000A1C49" w:rsidRPr="00F766A9">
        <w:rPr>
          <w:color w:val="000000" w:themeColor="text1"/>
          <w:lang w:val="es-ES"/>
        </w:rPr>
        <w:t xml:space="preserve">de gas </w:t>
      </w:r>
      <w:r w:rsidRPr="00F766A9">
        <w:rPr>
          <w:color w:val="000000" w:themeColor="text1"/>
          <w:lang w:val="es-ES"/>
        </w:rPr>
        <w:t>contra exportaciones.</w:t>
      </w:r>
      <w:bookmarkEnd w:id="32"/>
    </w:p>
    <w:p w14:paraId="523C73E4" w14:textId="77777777" w:rsidR="008557F9" w:rsidRPr="00F766A9" w:rsidRDefault="008557F9" w:rsidP="00483BFD">
      <w:pPr>
        <w:pStyle w:val="ARTICULOS"/>
        <w:numPr>
          <w:ilvl w:val="0"/>
          <w:numId w:val="0"/>
        </w:numPr>
        <w:ind w:left="567"/>
        <w:rPr>
          <w:color w:val="000000" w:themeColor="text1"/>
          <w:lang w:val="es-ES"/>
        </w:rPr>
      </w:pPr>
    </w:p>
    <w:p w14:paraId="7436C299" w14:textId="77777777" w:rsidR="002977C1" w:rsidRPr="00F766A9" w:rsidRDefault="002977C1" w:rsidP="00483BFD">
      <w:pPr>
        <w:pStyle w:val="ARTICULOS"/>
        <w:numPr>
          <w:ilvl w:val="1"/>
          <w:numId w:val="9"/>
        </w:numPr>
        <w:ind w:left="567" w:hanging="567"/>
        <w:rPr>
          <w:color w:val="000000" w:themeColor="text1"/>
          <w:lang w:val="es-ES"/>
        </w:rPr>
      </w:pPr>
      <w:bookmarkStart w:id="34" w:name="_Ref442880050"/>
      <w:bookmarkEnd w:id="33"/>
      <w:r w:rsidRPr="00F766A9">
        <w:rPr>
          <w:color w:val="000000" w:themeColor="text1"/>
          <w:lang w:val="es-ES"/>
        </w:rPr>
        <w:t xml:space="preserve">Contrato de </w:t>
      </w:r>
      <w:r w:rsidR="00B01E05" w:rsidRPr="00F766A9">
        <w:rPr>
          <w:color w:val="000000" w:themeColor="text1"/>
          <w:lang w:val="es-ES"/>
        </w:rPr>
        <w:t xml:space="preserve">suministro de </w:t>
      </w:r>
      <w:r w:rsidRPr="00F766A9">
        <w:rPr>
          <w:color w:val="000000" w:themeColor="text1"/>
          <w:lang w:val="es-ES"/>
        </w:rPr>
        <w:t>contingencia.</w:t>
      </w:r>
      <w:bookmarkEnd w:id="34"/>
    </w:p>
    <w:p w14:paraId="73D46070" w14:textId="77777777" w:rsidR="00B01E05" w:rsidRPr="00F766A9" w:rsidRDefault="00B01E05" w:rsidP="00483BFD">
      <w:pPr>
        <w:pStyle w:val="Prrafodelista"/>
        <w:rPr>
          <w:rFonts w:ascii="Bookman Old Style" w:hAnsi="Bookman Old Style"/>
          <w:color w:val="000000" w:themeColor="text1"/>
          <w:sz w:val="24"/>
          <w:szCs w:val="24"/>
          <w:lang w:val="es-ES"/>
        </w:rPr>
      </w:pPr>
    </w:p>
    <w:p w14:paraId="3584A871" w14:textId="77777777" w:rsidR="00B01E05" w:rsidRPr="00F766A9" w:rsidRDefault="00B01E05" w:rsidP="00483BFD">
      <w:pPr>
        <w:pStyle w:val="ARTICULOS"/>
        <w:numPr>
          <w:ilvl w:val="1"/>
          <w:numId w:val="9"/>
        </w:numPr>
        <w:ind w:left="567" w:hanging="567"/>
        <w:rPr>
          <w:color w:val="000000" w:themeColor="text1"/>
          <w:lang w:val="es-ES"/>
        </w:rPr>
      </w:pPr>
      <w:r w:rsidRPr="00F766A9">
        <w:rPr>
          <w:color w:val="000000" w:themeColor="text1"/>
          <w:lang w:val="es-ES"/>
        </w:rPr>
        <w:lastRenderedPageBreak/>
        <w:t>Contrato de transporte de contingencia.</w:t>
      </w:r>
    </w:p>
    <w:p w14:paraId="3D3EC55A" w14:textId="77777777" w:rsidR="002977C1" w:rsidRPr="00F766A9" w:rsidRDefault="002977C1" w:rsidP="00483BFD">
      <w:pPr>
        <w:pStyle w:val="ARTICULOS"/>
        <w:numPr>
          <w:ilvl w:val="0"/>
          <w:numId w:val="0"/>
        </w:numPr>
        <w:ind w:left="567"/>
        <w:rPr>
          <w:color w:val="000000" w:themeColor="text1"/>
          <w:lang w:val="es-ES"/>
        </w:rPr>
      </w:pPr>
    </w:p>
    <w:p w14:paraId="2C25E06B" w14:textId="77777777" w:rsidR="00CE06ED" w:rsidRPr="00F766A9" w:rsidRDefault="008557F9" w:rsidP="00483BFD">
      <w:pPr>
        <w:pStyle w:val="ARTICULOS"/>
        <w:numPr>
          <w:ilvl w:val="1"/>
          <w:numId w:val="9"/>
        </w:numPr>
        <w:ind w:left="567" w:hanging="567"/>
        <w:rPr>
          <w:color w:val="000000" w:themeColor="text1"/>
          <w:lang w:val="es-ES"/>
        </w:rPr>
      </w:pPr>
      <w:r w:rsidRPr="00F766A9">
        <w:rPr>
          <w:color w:val="000000" w:themeColor="text1"/>
          <w:lang w:val="es-ES"/>
        </w:rPr>
        <w:t xml:space="preserve">Contrato </w:t>
      </w:r>
      <w:r w:rsidR="00B01E05" w:rsidRPr="00F766A9">
        <w:rPr>
          <w:color w:val="000000" w:themeColor="text1"/>
          <w:lang w:val="es-ES"/>
        </w:rPr>
        <w:t>con interrupciones</w:t>
      </w:r>
      <w:r w:rsidRPr="00F766A9">
        <w:rPr>
          <w:color w:val="000000" w:themeColor="text1"/>
          <w:lang w:val="es-ES"/>
        </w:rPr>
        <w:t>.</w:t>
      </w:r>
    </w:p>
    <w:p w14:paraId="441F30BA" w14:textId="77777777" w:rsidR="00AF3067" w:rsidRPr="00F766A9" w:rsidRDefault="00AF3067" w:rsidP="00483BFD">
      <w:pPr>
        <w:pStyle w:val="ARTICULOS"/>
        <w:numPr>
          <w:ilvl w:val="0"/>
          <w:numId w:val="0"/>
        </w:numPr>
        <w:ind w:left="426" w:hanging="426"/>
        <w:rPr>
          <w:rFonts w:cs="Arial"/>
          <w:color w:val="000000" w:themeColor="text1"/>
          <w:lang w:val="es-ES"/>
        </w:rPr>
      </w:pPr>
    </w:p>
    <w:p w14:paraId="7B9D30D3" w14:textId="77777777" w:rsidR="00FC1AB3" w:rsidRPr="00F766A9" w:rsidRDefault="00FC1AB3" w:rsidP="00483BFD">
      <w:pPr>
        <w:pStyle w:val="ARTICULOS"/>
        <w:numPr>
          <w:ilvl w:val="0"/>
          <w:numId w:val="0"/>
        </w:numPr>
        <w:tabs>
          <w:tab w:val="clear" w:pos="1559"/>
          <w:tab w:val="left" w:pos="1560"/>
        </w:tabs>
        <w:rPr>
          <w:rFonts w:cs="Arial"/>
          <w:b/>
          <w:color w:val="000000" w:themeColor="text1"/>
          <w:lang w:val="es-ES"/>
        </w:rPr>
      </w:pPr>
      <w:r w:rsidRPr="00F766A9">
        <w:rPr>
          <w:rFonts w:cs="Arial"/>
          <w:b/>
          <w:color w:val="000000" w:themeColor="text1"/>
          <w:lang w:val="es-ES"/>
        </w:rPr>
        <w:t xml:space="preserve">Parágrafo 1. </w:t>
      </w:r>
      <w:r w:rsidRPr="00F766A9">
        <w:rPr>
          <w:rFonts w:cs="Arial"/>
          <w:color w:val="000000" w:themeColor="text1"/>
          <w:lang w:val="es-ES"/>
        </w:rPr>
        <w:t>Los contratos de suministro y de transporte de gas que estén en vigor a la entrada en vigencia de la presente Resolución continuarán rigiendo hasta la fecha de terminación pactada en los mismos. Sin embargo, l</w:t>
      </w:r>
      <w:r w:rsidR="00B01E05" w:rsidRPr="00F766A9">
        <w:rPr>
          <w:rFonts w:cs="Arial"/>
          <w:color w:val="000000" w:themeColor="text1"/>
          <w:lang w:val="es-ES"/>
        </w:rPr>
        <w:t>a</w:t>
      </w:r>
      <w:r w:rsidRPr="00F766A9">
        <w:rPr>
          <w:rFonts w:cs="Arial"/>
          <w:color w:val="000000" w:themeColor="text1"/>
          <w:lang w:val="es-ES"/>
        </w:rPr>
        <w:t xml:space="preserve">s </w:t>
      </w:r>
      <w:r w:rsidR="00B01E05" w:rsidRPr="00F766A9">
        <w:rPr>
          <w:rFonts w:cs="Arial"/>
          <w:color w:val="000000" w:themeColor="text1"/>
          <w:lang w:val="es-ES"/>
        </w:rPr>
        <w:t xml:space="preserve">partes </w:t>
      </w:r>
      <w:r w:rsidRPr="00F766A9">
        <w:rPr>
          <w:rFonts w:cs="Arial"/>
          <w:color w:val="000000" w:themeColor="text1"/>
          <w:lang w:val="es-ES"/>
        </w:rPr>
        <w:t>no podrán prorrogar su vigencia</w:t>
      </w:r>
      <w:r w:rsidR="00010D61" w:rsidRPr="00F766A9">
        <w:rPr>
          <w:rFonts w:cs="Arial"/>
          <w:color w:val="000000" w:themeColor="text1"/>
          <w:lang w:val="es-ES"/>
        </w:rPr>
        <w:t>, con excepción de los casos señalados en los par</w:t>
      </w:r>
      <w:r w:rsidR="00B16BAF" w:rsidRPr="00F766A9">
        <w:rPr>
          <w:rFonts w:cs="Arial"/>
          <w:color w:val="000000" w:themeColor="text1"/>
          <w:lang w:val="es-ES"/>
        </w:rPr>
        <w:t>ágrafos 1 y</w:t>
      </w:r>
      <w:r w:rsidR="00010D61" w:rsidRPr="00F766A9">
        <w:rPr>
          <w:rFonts w:cs="Arial"/>
          <w:color w:val="000000" w:themeColor="text1"/>
          <w:lang w:val="es-ES"/>
        </w:rPr>
        <w:t xml:space="preserve"> </w:t>
      </w:r>
      <w:r w:rsidR="00B16BAF" w:rsidRPr="00F766A9">
        <w:rPr>
          <w:rFonts w:cs="Arial"/>
          <w:color w:val="000000" w:themeColor="text1"/>
          <w:lang w:val="es-ES"/>
        </w:rPr>
        <w:t>2</w:t>
      </w:r>
      <w:r w:rsidR="00010D61" w:rsidRPr="00F766A9">
        <w:rPr>
          <w:rFonts w:cs="Arial"/>
          <w:color w:val="000000" w:themeColor="text1"/>
          <w:lang w:val="es-ES"/>
        </w:rPr>
        <w:t xml:space="preserve"> del </w:t>
      </w:r>
      <w:r w:rsidR="00010D61" w:rsidRPr="00F766A9">
        <w:rPr>
          <w:rFonts w:cs="Arial"/>
          <w:color w:val="000000" w:themeColor="text1"/>
          <w:lang w:val="es-ES"/>
        </w:rPr>
        <w:fldChar w:fldCharType="begin"/>
      </w:r>
      <w:r w:rsidR="00010D61" w:rsidRPr="00F766A9">
        <w:rPr>
          <w:rFonts w:cs="Arial"/>
          <w:color w:val="000000" w:themeColor="text1"/>
          <w:lang w:val="es-ES"/>
        </w:rPr>
        <w:instrText xml:space="preserve"> REF _Ref334173778 \r \h </w:instrText>
      </w:r>
      <w:r w:rsidR="00995CD6" w:rsidRPr="00F766A9">
        <w:rPr>
          <w:rFonts w:cs="Arial"/>
          <w:color w:val="000000" w:themeColor="text1"/>
          <w:lang w:val="es-ES"/>
        </w:rPr>
        <w:instrText xml:space="preserve"> \* MERGEFORMAT </w:instrText>
      </w:r>
      <w:r w:rsidR="00010D61" w:rsidRPr="00F766A9">
        <w:rPr>
          <w:rFonts w:cs="Arial"/>
          <w:color w:val="000000" w:themeColor="text1"/>
          <w:lang w:val="es-ES"/>
        </w:rPr>
      </w:r>
      <w:r w:rsidR="00010D61" w:rsidRPr="00F766A9">
        <w:rPr>
          <w:rFonts w:cs="Arial"/>
          <w:color w:val="000000" w:themeColor="text1"/>
          <w:lang w:val="es-ES"/>
        </w:rPr>
        <w:fldChar w:fldCharType="separate"/>
      </w:r>
      <w:r w:rsidR="00862BC4">
        <w:rPr>
          <w:rFonts w:cs="Arial"/>
          <w:color w:val="000000" w:themeColor="text1"/>
          <w:lang w:val="es-ES"/>
        </w:rPr>
        <w:t>Artículo 22</w:t>
      </w:r>
      <w:r w:rsidR="00010D61" w:rsidRPr="00F766A9">
        <w:rPr>
          <w:rFonts w:cs="Arial"/>
          <w:color w:val="000000" w:themeColor="text1"/>
          <w:lang w:val="es-ES"/>
        </w:rPr>
        <w:fldChar w:fldCharType="end"/>
      </w:r>
      <w:r w:rsidR="00010D61" w:rsidRPr="00F766A9">
        <w:rPr>
          <w:rFonts w:cs="Arial"/>
          <w:color w:val="000000" w:themeColor="text1"/>
          <w:lang w:val="es-ES"/>
        </w:rPr>
        <w:t xml:space="preserve"> de esta Resolución</w:t>
      </w:r>
      <w:r w:rsidRPr="00F766A9">
        <w:rPr>
          <w:rFonts w:cs="Arial"/>
          <w:color w:val="000000" w:themeColor="text1"/>
          <w:lang w:val="es-ES"/>
        </w:rPr>
        <w:t>.</w:t>
      </w:r>
    </w:p>
    <w:p w14:paraId="58670603" w14:textId="77777777" w:rsidR="00FC1AB3" w:rsidRPr="00F766A9" w:rsidRDefault="00FC1AB3" w:rsidP="00483BFD">
      <w:pPr>
        <w:pStyle w:val="ARTICULOS"/>
        <w:numPr>
          <w:ilvl w:val="0"/>
          <w:numId w:val="0"/>
        </w:numPr>
        <w:rPr>
          <w:rFonts w:cs="Arial"/>
          <w:color w:val="000000" w:themeColor="text1"/>
          <w:lang w:val="es-ES"/>
        </w:rPr>
      </w:pPr>
    </w:p>
    <w:p w14:paraId="035E8892" w14:textId="3FD61CD8" w:rsidR="00FC1AB3" w:rsidRPr="00F766A9" w:rsidRDefault="00FC1AB3"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2. </w:t>
      </w:r>
      <w:r w:rsidR="00181508" w:rsidRPr="00F766A9">
        <w:rPr>
          <w:rFonts w:cs="Arial"/>
          <w:color w:val="000000" w:themeColor="text1"/>
          <w:lang w:val="es-ES"/>
        </w:rPr>
        <w:t>A</w:t>
      </w:r>
      <w:r w:rsidR="00181508" w:rsidRPr="00F766A9">
        <w:rPr>
          <w:rFonts w:cs="Arial"/>
          <w:b/>
          <w:color w:val="000000" w:themeColor="text1"/>
          <w:lang w:val="es-ES"/>
        </w:rPr>
        <w:t xml:space="preserve"> </w:t>
      </w:r>
      <w:r w:rsidR="00181508" w:rsidRPr="00F766A9">
        <w:rPr>
          <w:rFonts w:cs="Arial"/>
          <w:color w:val="000000" w:themeColor="text1"/>
          <w:lang w:val="es-ES"/>
        </w:rPr>
        <w:t xml:space="preserve">partir de la entrada en vigencia de la presente Resolución no podrán pactarse contratos en modalidades y/o condiciones diferentes a las contempladas en </w:t>
      </w:r>
      <w:r w:rsidR="00CF1655" w:rsidRPr="00F766A9">
        <w:rPr>
          <w:rFonts w:cs="Arial"/>
          <w:color w:val="000000" w:themeColor="text1"/>
          <w:lang w:val="es-ES"/>
        </w:rPr>
        <w:t xml:space="preserve">el </w:t>
      </w:r>
      <w:r w:rsidR="00181508" w:rsidRPr="00F766A9">
        <w:rPr>
          <w:rFonts w:cs="Arial"/>
          <w:color w:val="000000" w:themeColor="text1"/>
          <w:lang w:val="es-ES"/>
        </w:rPr>
        <w:t xml:space="preserve">presente </w:t>
      </w:r>
      <w:r w:rsidR="00CF1655" w:rsidRPr="00F766A9">
        <w:rPr>
          <w:rFonts w:cs="Arial"/>
          <w:color w:val="000000" w:themeColor="text1"/>
          <w:lang w:val="es-ES"/>
        </w:rPr>
        <w:t>artículo</w:t>
      </w:r>
      <w:r w:rsidR="007C496F" w:rsidRPr="00F766A9">
        <w:rPr>
          <w:rFonts w:cs="Arial"/>
          <w:color w:val="000000" w:themeColor="text1"/>
          <w:lang w:val="es-ES"/>
        </w:rPr>
        <w:t xml:space="preserve"> y en ningún caso se podrán pactar periodos de compensación para cantidades pagadas y no consumidas</w:t>
      </w:r>
      <w:r w:rsidRPr="00F766A9">
        <w:rPr>
          <w:rFonts w:cs="Arial"/>
          <w:color w:val="000000" w:themeColor="text1"/>
          <w:lang w:val="es-ES"/>
        </w:rPr>
        <w:t>.</w:t>
      </w:r>
    </w:p>
    <w:p w14:paraId="5CA9F698" w14:textId="77777777" w:rsidR="00FC1AB3" w:rsidRPr="00F766A9" w:rsidRDefault="00FC1AB3" w:rsidP="00483BFD">
      <w:pPr>
        <w:pStyle w:val="ARTICULOS"/>
        <w:numPr>
          <w:ilvl w:val="0"/>
          <w:numId w:val="0"/>
        </w:numPr>
        <w:rPr>
          <w:rFonts w:cs="Arial"/>
          <w:color w:val="000000" w:themeColor="text1"/>
          <w:lang w:val="es-ES"/>
        </w:rPr>
      </w:pPr>
    </w:p>
    <w:p w14:paraId="7F660FD7" w14:textId="77777777" w:rsidR="000E008F" w:rsidRPr="00F766A9" w:rsidRDefault="00AF3067" w:rsidP="00483BFD">
      <w:pPr>
        <w:pStyle w:val="ARTICULOS"/>
        <w:numPr>
          <w:ilvl w:val="0"/>
          <w:numId w:val="0"/>
        </w:numPr>
        <w:rPr>
          <w:rFonts w:cs="Arial"/>
          <w:color w:val="000000" w:themeColor="text1"/>
          <w:lang w:val="es-ES"/>
        </w:rPr>
      </w:pPr>
      <w:r w:rsidRPr="00F766A9">
        <w:rPr>
          <w:rFonts w:cs="Arial"/>
          <w:b/>
          <w:color w:val="000000" w:themeColor="text1"/>
          <w:lang w:val="es-ES"/>
        </w:rPr>
        <w:t>Parágrafo</w:t>
      </w:r>
      <w:r w:rsidR="000E008F" w:rsidRPr="00F766A9">
        <w:rPr>
          <w:rFonts w:cs="Arial"/>
          <w:b/>
          <w:color w:val="000000" w:themeColor="text1"/>
          <w:lang w:val="es-ES"/>
        </w:rPr>
        <w:t xml:space="preserve"> </w:t>
      </w:r>
      <w:r w:rsidR="00FC1AB3" w:rsidRPr="00F766A9">
        <w:rPr>
          <w:rFonts w:cs="Arial"/>
          <w:b/>
          <w:color w:val="000000" w:themeColor="text1"/>
          <w:lang w:val="es-ES"/>
        </w:rPr>
        <w:t>3</w:t>
      </w:r>
      <w:r w:rsidRPr="00F766A9">
        <w:rPr>
          <w:rFonts w:cs="Arial"/>
          <w:b/>
          <w:color w:val="000000" w:themeColor="text1"/>
          <w:lang w:val="es-ES"/>
        </w:rPr>
        <w:t>.</w:t>
      </w:r>
      <w:r w:rsidR="00B11CE0" w:rsidRPr="00F766A9">
        <w:rPr>
          <w:rFonts w:cs="Arial"/>
          <w:color w:val="000000" w:themeColor="text1"/>
          <w:lang w:val="es-ES"/>
        </w:rPr>
        <w:t xml:space="preserve"> </w:t>
      </w:r>
      <w:r w:rsidR="0016204C" w:rsidRPr="00F766A9">
        <w:rPr>
          <w:rFonts w:cs="Arial"/>
          <w:color w:val="000000" w:themeColor="text1"/>
        </w:rPr>
        <w:t>Los contratos que se pacten en el mercado primario deberán ser escritos, sin perjuicio de su naturaleza consensual</w:t>
      </w:r>
      <w:r w:rsidR="0016204C" w:rsidRPr="00F766A9">
        <w:rPr>
          <w:rFonts w:cs="Arial"/>
          <w:color w:val="000000" w:themeColor="text1"/>
          <w:lang w:val="es-ES"/>
        </w:rPr>
        <w:t>.</w:t>
      </w:r>
      <w:r w:rsidR="00B01E05" w:rsidRPr="00F766A9">
        <w:rPr>
          <w:rFonts w:cs="Arial"/>
          <w:color w:val="000000" w:themeColor="text1"/>
          <w:lang w:val="es-ES"/>
        </w:rPr>
        <w:t xml:space="preserve"> </w:t>
      </w:r>
      <w:r w:rsidR="00344A2D" w:rsidRPr="00F766A9">
        <w:rPr>
          <w:rFonts w:cs="Arial"/>
          <w:color w:val="000000" w:themeColor="text1"/>
          <w:lang w:val="es-ES"/>
        </w:rPr>
        <w:t xml:space="preserve">Cada </w:t>
      </w:r>
      <w:r w:rsidR="00B11CE0" w:rsidRPr="00F766A9">
        <w:rPr>
          <w:rFonts w:cs="Arial"/>
          <w:color w:val="000000" w:themeColor="text1"/>
          <w:lang w:val="es-ES"/>
        </w:rPr>
        <w:t xml:space="preserve">contrato </w:t>
      </w:r>
      <w:r w:rsidR="00F171E1" w:rsidRPr="00F766A9">
        <w:rPr>
          <w:rFonts w:cs="Arial"/>
          <w:color w:val="000000" w:themeColor="text1"/>
          <w:lang w:val="es-ES"/>
        </w:rPr>
        <w:t>só</w:t>
      </w:r>
      <w:r w:rsidR="00067207" w:rsidRPr="00F766A9">
        <w:rPr>
          <w:rFonts w:cs="Arial"/>
          <w:color w:val="000000" w:themeColor="text1"/>
          <w:lang w:val="es-ES"/>
        </w:rPr>
        <w:t>lo</w:t>
      </w:r>
      <w:r w:rsidR="00B11CE0" w:rsidRPr="00F766A9">
        <w:rPr>
          <w:rFonts w:cs="Arial"/>
          <w:color w:val="000000" w:themeColor="text1"/>
          <w:lang w:val="es-ES"/>
        </w:rPr>
        <w:t xml:space="preserve"> podrá adoptar una de las modalidades </w:t>
      </w:r>
      <w:r w:rsidR="006F55A6" w:rsidRPr="00F766A9">
        <w:rPr>
          <w:rFonts w:cs="Arial"/>
          <w:color w:val="000000" w:themeColor="text1"/>
          <w:lang w:val="es-ES"/>
        </w:rPr>
        <w:t xml:space="preserve">contractuales </w:t>
      </w:r>
      <w:r w:rsidR="00B11CE0" w:rsidRPr="00F766A9">
        <w:rPr>
          <w:rFonts w:cs="Arial"/>
          <w:color w:val="000000" w:themeColor="text1"/>
          <w:lang w:val="es-ES"/>
        </w:rPr>
        <w:t>establecidas en este artículo y no podrá contrariar</w:t>
      </w:r>
      <w:r w:rsidR="006F2052" w:rsidRPr="00F766A9">
        <w:rPr>
          <w:rFonts w:cs="Arial"/>
          <w:color w:val="000000" w:themeColor="text1"/>
          <w:lang w:val="es-ES"/>
        </w:rPr>
        <w:t>,</w:t>
      </w:r>
      <w:r w:rsidR="00B11CE0" w:rsidRPr="00F766A9">
        <w:rPr>
          <w:rFonts w:cs="Arial"/>
          <w:color w:val="000000" w:themeColor="text1"/>
          <w:lang w:val="es-ES"/>
        </w:rPr>
        <w:t xml:space="preserve"> en forma alguna</w:t>
      </w:r>
      <w:r w:rsidR="006F2052" w:rsidRPr="00F766A9">
        <w:rPr>
          <w:rFonts w:cs="Arial"/>
          <w:color w:val="000000" w:themeColor="text1"/>
          <w:lang w:val="es-ES"/>
        </w:rPr>
        <w:t>,</w:t>
      </w:r>
      <w:r w:rsidR="00B11CE0" w:rsidRPr="00F766A9">
        <w:rPr>
          <w:rFonts w:cs="Arial"/>
          <w:color w:val="000000" w:themeColor="text1"/>
          <w:lang w:val="es-ES"/>
        </w:rPr>
        <w:t xml:space="preserve"> la definici</w:t>
      </w:r>
      <w:r w:rsidR="00344A2D" w:rsidRPr="00F766A9">
        <w:rPr>
          <w:rFonts w:cs="Arial"/>
          <w:color w:val="000000" w:themeColor="text1"/>
          <w:lang w:val="es-ES"/>
        </w:rPr>
        <w:t>ó</w:t>
      </w:r>
      <w:r w:rsidR="00B11CE0" w:rsidRPr="00F766A9">
        <w:rPr>
          <w:rFonts w:cs="Arial"/>
          <w:color w:val="000000" w:themeColor="text1"/>
          <w:lang w:val="es-ES"/>
        </w:rPr>
        <w:t>n establecida</w:t>
      </w:r>
      <w:r w:rsidR="00344A2D" w:rsidRPr="00F766A9">
        <w:rPr>
          <w:rFonts w:cs="Arial"/>
          <w:color w:val="000000" w:themeColor="text1"/>
          <w:lang w:val="es-ES"/>
        </w:rPr>
        <w:t xml:space="preserve"> </w:t>
      </w:r>
      <w:r w:rsidR="00C4564A" w:rsidRPr="00F766A9">
        <w:rPr>
          <w:rFonts w:cs="Arial"/>
          <w:color w:val="000000" w:themeColor="text1"/>
          <w:lang w:val="es-ES"/>
        </w:rPr>
        <w:t xml:space="preserve">en el </w:t>
      </w:r>
      <w:r w:rsidR="00C4564A" w:rsidRPr="00F766A9">
        <w:rPr>
          <w:rFonts w:cs="Arial"/>
          <w:color w:val="000000" w:themeColor="text1"/>
          <w:lang w:val="es-ES"/>
        </w:rPr>
        <w:fldChar w:fldCharType="begin"/>
      </w:r>
      <w:r w:rsidR="00C4564A" w:rsidRPr="00F766A9">
        <w:rPr>
          <w:rFonts w:cs="Arial"/>
          <w:color w:val="000000" w:themeColor="text1"/>
          <w:lang w:val="es-ES"/>
        </w:rPr>
        <w:instrText xml:space="preserve"> REF _Ref330309266 \r \h  \* MERGEFORMAT </w:instrText>
      </w:r>
      <w:r w:rsidR="00C4564A" w:rsidRPr="00F766A9">
        <w:rPr>
          <w:rFonts w:cs="Arial"/>
          <w:color w:val="000000" w:themeColor="text1"/>
          <w:lang w:val="es-ES"/>
        </w:rPr>
      </w:r>
      <w:r w:rsidR="00C4564A" w:rsidRPr="00F766A9">
        <w:rPr>
          <w:rFonts w:cs="Arial"/>
          <w:color w:val="000000" w:themeColor="text1"/>
          <w:lang w:val="es-ES"/>
        </w:rPr>
        <w:fldChar w:fldCharType="separate"/>
      </w:r>
      <w:r w:rsidR="00862BC4">
        <w:rPr>
          <w:rFonts w:cs="Arial"/>
          <w:color w:val="000000" w:themeColor="text1"/>
          <w:lang w:val="es-ES"/>
        </w:rPr>
        <w:t>Artículo 3</w:t>
      </w:r>
      <w:r w:rsidR="00C4564A" w:rsidRPr="00F766A9">
        <w:rPr>
          <w:rFonts w:cs="Arial"/>
          <w:color w:val="000000" w:themeColor="text1"/>
          <w:lang w:val="es-ES"/>
        </w:rPr>
        <w:fldChar w:fldCharType="end"/>
      </w:r>
      <w:r w:rsidR="00C4564A" w:rsidRPr="00F766A9">
        <w:rPr>
          <w:rFonts w:cs="Arial"/>
          <w:color w:val="000000" w:themeColor="text1"/>
          <w:lang w:val="es-ES"/>
        </w:rPr>
        <w:t xml:space="preserve"> de la presente Resolución </w:t>
      </w:r>
      <w:r w:rsidR="00344A2D" w:rsidRPr="00F766A9">
        <w:rPr>
          <w:rFonts w:cs="Arial"/>
          <w:color w:val="000000" w:themeColor="text1"/>
          <w:lang w:val="es-ES"/>
        </w:rPr>
        <w:t xml:space="preserve">para </w:t>
      </w:r>
      <w:r w:rsidR="00391695" w:rsidRPr="00F766A9">
        <w:rPr>
          <w:rFonts w:cs="Arial"/>
          <w:color w:val="000000" w:themeColor="text1"/>
          <w:lang w:val="es-ES"/>
        </w:rPr>
        <w:t xml:space="preserve">la respectiva </w:t>
      </w:r>
      <w:r w:rsidR="00344A2D" w:rsidRPr="00F766A9">
        <w:rPr>
          <w:rFonts w:cs="Arial"/>
          <w:color w:val="000000" w:themeColor="text1"/>
          <w:lang w:val="es-ES"/>
        </w:rPr>
        <w:t>modalidad contractual</w:t>
      </w:r>
      <w:r w:rsidR="00B11CE0" w:rsidRPr="00F766A9">
        <w:rPr>
          <w:rFonts w:cs="Arial"/>
          <w:color w:val="000000" w:themeColor="text1"/>
          <w:lang w:val="es-ES"/>
        </w:rPr>
        <w:t>. Dicha definici</w:t>
      </w:r>
      <w:r w:rsidR="00344A2D" w:rsidRPr="00F766A9">
        <w:rPr>
          <w:rFonts w:cs="Arial"/>
          <w:color w:val="000000" w:themeColor="text1"/>
          <w:lang w:val="es-ES"/>
        </w:rPr>
        <w:t>ó</w:t>
      </w:r>
      <w:r w:rsidR="00B11CE0" w:rsidRPr="00F766A9">
        <w:rPr>
          <w:rFonts w:cs="Arial"/>
          <w:color w:val="000000" w:themeColor="text1"/>
          <w:lang w:val="es-ES"/>
        </w:rPr>
        <w:t xml:space="preserve">n deberá </w:t>
      </w:r>
      <w:r w:rsidR="0016204C" w:rsidRPr="00F766A9">
        <w:rPr>
          <w:rFonts w:cs="Arial"/>
          <w:color w:val="000000" w:themeColor="text1"/>
          <w:lang w:val="es-ES"/>
        </w:rPr>
        <w:t xml:space="preserve">estar </w:t>
      </w:r>
      <w:r w:rsidR="00B11CE0" w:rsidRPr="00F766A9">
        <w:rPr>
          <w:rFonts w:cs="Arial"/>
          <w:color w:val="000000" w:themeColor="text1"/>
          <w:lang w:val="es-ES"/>
        </w:rPr>
        <w:t>en el objeto del contrato</w:t>
      </w:r>
      <w:r w:rsidR="0084730E" w:rsidRPr="00F766A9">
        <w:rPr>
          <w:rFonts w:cs="Arial"/>
          <w:color w:val="000000" w:themeColor="text1"/>
          <w:lang w:val="es-ES"/>
        </w:rPr>
        <w:t>,</w:t>
      </w:r>
      <w:r w:rsidR="00383743" w:rsidRPr="00F766A9">
        <w:rPr>
          <w:rFonts w:cs="Arial"/>
          <w:color w:val="000000" w:themeColor="text1"/>
          <w:lang w:val="es-ES"/>
        </w:rPr>
        <w:t xml:space="preserve"> así como en sus cláusulas</w:t>
      </w:r>
      <w:r w:rsidR="00B11CE0" w:rsidRPr="00F766A9">
        <w:rPr>
          <w:rFonts w:cs="Arial"/>
          <w:color w:val="000000" w:themeColor="text1"/>
          <w:lang w:val="es-ES"/>
        </w:rPr>
        <w:t>, según su modalidad.</w:t>
      </w:r>
    </w:p>
    <w:p w14:paraId="097A9728" w14:textId="77777777" w:rsidR="000B510A" w:rsidRPr="00F766A9" w:rsidRDefault="000B510A" w:rsidP="00483BFD">
      <w:pPr>
        <w:pStyle w:val="ARTICULOS"/>
        <w:numPr>
          <w:ilvl w:val="0"/>
          <w:numId w:val="0"/>
        </w:numPr>
        <w:rPr>
          <w:rFonts w:cs="Arial"/>
          <w:color w:val="000000" w:themeColor="text1"/>
          <w:lang w:val="es-ES"/>
        </w:rPr>
      </w:pPr>
    </w:p>
    <w:p w14:paraId="3F058A4F" w14:textId="2F1CDFD5" w:rsidR="00C068B4" w:rsidRPr="00F766A9" w:rsidRDefault="00394758"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sidR="00EC1B4D" w:rsidRPr="00F766A9">
        <w:rPr>
          <w:rFonts w:cs="Arial"/>
          <w:b/>
          <w:color w:val="000000" w:themeColor="text1"/>
          <w:lang w:val="es-ES"/>
        </w:rPr>
        <w:t>4</w:t>
      </w:r>
      <w:r w:rsidRPr="00F766A9">
        <w:rPr>
          <w:rFonts w:cs="Arial"/>
          <w:b/>
          <w:color w:val="000000" w:themeColor="text1"/>
          <w:lang w:val="es-ES"/>
        </w:rPr>
        <w:t xml:space="preserve">. </w:t>
      </w:r>
      <w:r w:rsidR="00C068B4" w:rsidRPr="00F766A9">
        <w:rPr>
          <w:rFonts w:cs="Arial"/>
          <w:color w:val="000000" w:themeColor="text1"/>
          <w:lang w:val="es-ES"/>
        </w:rPr>
        <w:t>Para efectos del cálculo de los cargos regulados de transporte de gas natural</w:t>
      </w:r>
      <w:r w:rsidR="00022A19" w:rsidRPr="00F766A9">
        <w:rPr>
          <w:rFonts w:cs="Arial"/>
          <w:color w:val="000000" w:themeColor="text1"/>
          <w:lang w:val="es-ES"/>
        </w:rPr>
        <w:t xml:space="preserve"> en el siguiente período tarifario</w:t>
      </w:r>
      <w:r w:rsidR="00C068B4" w:rsidRPr="00F766A9">
        <w:rPr>
          <w:rFonts w:cs="Arial"/>
          <w:color w:val="000000" w:themeColor="text1"/>
          <w:lang w:val="es-ES"/>
        </w:rPr>
        <w:t xml:space="preserve">, la Comisión podrá considerar que </w:t>
      </w:r>
      <w:r w:rsidR="00B10DCE" w:rsidRPr="00F766A9">
        <w:rPr>
          <w:rFonts w:cs="Arial"/>
          <w:color w:val="000000" w:themeColor="text1"/>
          <w:lang w:val="es-ES"/>
        </w:rPr>
        <w:t xml:space="preserve">el perfil de </w:t>
      </w:r>
      <w:r w:rsidR="00C068B4" w:rsidRPr="00F766A9">
        <w:rPr>
          <w:rFonts w:cs="Arial"/>
          <w:color w:val="000000" w:themeColor="text1"/>
          <w:lang w:val="es-ES"/>
        </w:rPr>
        <w:t xml:space="preserve">la demanda </w:t>
      </w:r>
      <w:r w:rsidR="00B10DCE" w:rsidRPr="00F766A9">
        <w:rPr>
          <w:rFonts w:cs="Arial"/>
          <w:color w:val="000000" w:themeColor="text1"/>
          <w:lang w:val="es-ES"/>
        </w:rPr>
        <w:t xml:space="preserve">esperada </w:t>
      </w:r>
      <w:r w:rsidR="00C068B4" w:rsidRPr="00F766A9">
        <w:rPr>
          <w:rFonts w:cs="Arial"/>
          <w:color w:val="000000" w:themeColor="text1"/>
          <w:lang w:val="es-ES"/>
        </w:rPr>
        <w:t xml:space="preserve">de capacidad asociada a los </w:t>
      </w:r>
      <w:r w:rsidR="00813C04" w:rsidRPr="00F766A9">
        <w:rPr>
          <w:rFonts w:cs="Arial"/>
          <w:color w:val="000000" w:themeColor="text1"/>
          <w:lang w:val="es-ES"/>
        </w:rPr>
        <w:t xml:space="preserve">contratos de transporte </w:t>
      </w:r>
      <w:r w:rsidR="00C068B4" w:rsidRPr="00F766A9">
        <w:rPr>
          <w:rFonts w:cs="Arial"/>
          <w:color w:val="000000" w:themeColor="text1"/>
          <w:lang w:val="es-ES"/>
        </w:rPr>
        <w:t xml:space="preserve">con </w:t>
      </w:r>
      <w:r w:rsidR="002358B9" w:rsidRPr="00F766A9">
        <w:rPr>
          <w:rFonts w:cs="Arial"/>
          <w:color w:val="000000" w:themeColor="text1"/>
          <w:lang w:val="es-ES"/>
        </w:rPr>
        <w:t xml:space="preserve">firmeza condicionada </w:t>
      </w:r>
      <w:r w:rsidR="00C068B4" w:rsidRPr="00F766A9">
        <w:rPr>
          <w:rFonts w:cs="Arial"/>
          <w:color w:val="000000" w:themeColor="text1"/>
          <w:lang w:val="es-ES"/>
        </w:rPr>
        <w:t xml:space="preserve">y a los </w:t>
      </w:r>
      <w:r w:rsidR="002358B9" w:rsidRPr="00F766A9">
        <w:rPr>
          <w:rFonts w:cs="Arial"/>
          <w:color w:val="000000" w:themeColor="text1"/>
          <w:lang w:val="es-ES"/>
        </w:rPr>
        <w:t>de opción de compra de transporte</w:t>
      </w:r>
      <w:r w:rsidR="00B10DCE" w:rsidRPr="00F766A9">
        <w:rPr>
          <w:rFonts w:cs="Arial"/>
          <w:color w:val="000000" w:themeColor="text1"/>
          <w:lang w:val="es-ES"/>
        </w:rPr>
        <w:t>,</w:t>
      </w:r>
      <w:r w:rsidR="00C068B4" w:rsidRPr="00F766A9">
        <w:rPr>
          <w:rFonts w:cs="Arial"/>
          <w:color w:val="000000" w:themeColor="text1"/>
          <w:lang w:val="es-ES"/>
        </w:rPr>
        <w:t xml:space="preserve"> celebrados para la misma dirección de un tramo del </w:t>
      </w:r>
      <w:r w:rsidR="00A61AE1" w:rsidRPr="00F766A9">
        <w:rPr>
          <w:rFonts w:cs="Arial"/>
          <w:color w:val="000000" w:themeColor="text1"/>
          <w:lang w:val="es-ES"/>
        </w:rPr>
        <w:t>SNT</w:t>
      </w:r>
      <w:r w:rsidR="00B10DCE" w:rsidRPr="00F766A9">
        <w:rPr>
          <w:rFonts w:cs="Arial"/>
          <w:color w:val="000000" w:themeColor="text1"/>
          <w:lang w:val="es-ES"/>
        </w:rPr>
        <w:t>,</w:t>
      </w:r>
      <w:r w:rsidR="00C068B4" w:rsidRPr="00F766A9">
        <w:rPr>
          <w:rFonts w:cs="Arial"/>
          <w:color w:val="000000" w:themeColor="text1"/>
          <w:lang w:val="es-ES"/>
        </w:rPr>
        <w:t xml:space="preserve"> es constante </w:t>
      </w:r>
      <w:r w:rsidR="00B10DCE" w:rsidRPr="00F766A9">
        <w:rPr>
          <w:rFonts w:cs="Arial"/>
          <w:color w:val="000000" w:themeColor="text1"/>
          <w:lang w:val="es-ES"/>
        </w:rPr>
        <w:t>durante la vigencia de</w:t>
      </w:r>
      <w:r w:rsidR="00D531BE" w:rsidRPr="00F766A9">
        <w:rPr>
          <w:rFonts w:cs="Arial"/>
          <w:color w:val="000000" w:themeColor="text1"/>
          <w:lang w:val="es-ES"/>
        </w:rPr>
        <w:t xml:space="preserve"> estos</w:t>
      </w:r>
      <w:r w:rsidR="00B10DCE" w:rsidRPr="00F766A9">
        <w:rPr>
          <w:rFonts w:cs="Arial"/>
          <w:color w:val="000000" w:themeColor="text1"/>
          <w:lang w:val="es-ES"/>
        </w:rPr>
        <w:t xml:space="preserve"> contrato</w:t>
      </w:r>
      <w:r w:rsidR="00D531BE" w:rsidRPr="00F766A9">
        <w:rPr>
          <w:rFonts w:cs="Arial"/>
          <w:color w:val="000000" w:themeColor="text1"/>
          <w:lang w:val="es-ES"/>
        </w:rPr>
        <w:t>s</w:t>
      </w:r>
      <w:r w:rsidR="00B10DCE" w:rsidRPr="00F766A9">
        <w:rPr>
          <w:rFonts w:cs="Arial"/>
          <w:color w:val="000000" w:themeColor="text1"/>
          <w:lang w:val="es-ES"/>
        </w:rPr>
        <w:t xml:space="preserve"> </w:t>
      </w:r>
      <w:r w:rsidR="00C068B4" w:rsidRPr="00F766A9">
        <w:rPr>
          <w:rFonts w:cs="Arial"/>
          <w:color w:val="000000" w:themeColor="text1"/>
          <w:lang w:val="es-ES"/>
        </w:rPr>
        <w:t>e igual a</w:t>
      </w:r>
      <w:r w:rsidR="00D531BE" w:rsidRPr="00F766A9">
        <w:rPr>
          <w:rFonts w:cs="Arial"/>
          <w:color w:val="000000" w:themeColor="text1"/>
          <w:lang w:val="es-ES"/>
        </w:rPr>
        <w:t xml:space="preserve"> </w:t>
      </w:r>
      <w:r w:rsidR="00C068B4" w:rsidRPr="00F766A9">
        <w:rPr>
          <w:rFonts w:cs="Arial"/>
          <w:color w:val="000000" w:themeColor="text1"/>
          <w:lang w:val="es-ES"/>
        </w:rPr>
        <w:t>l</w:t>
      </w:r>
      <w:r w:rsidR="00D531BE" w:rsidRPr="00F766A9">
        <w:rPr>
          <w:rFonts w:cs="Arial"/>
          <w:color w:val="000000" w:themeColor="text1"/>
          <w:lang w:val="es-ES"/>
        </w:rPr>
        <w:t xml:space="preserve">a máxima capacidad garantizada mediante dichos contratos. Para el cálculo de esta capacidad se tendrán en cuenta las reglas establecidas en el </w:t>
      </w:r>
      <w:r w:rsidR="00010D61" w:rsidRPr="00F766A9">
        <w:rPr>
          <w:rFonts w:cs="Arial"/>
          <w:color w:val="000000" w:themeColor="text1"/>
          <w:lang w:val="es-ES"/>
        </w:rPr>
        <w:fldChar w:fldCharType="begin"/>
      </w:r>
      <w:r w:rsidR="00010D61" w:rsidRPr="00F766A9">
        <w:rPr>
          <w:rFonts w:cs="Arial"/>
          <w:color w:val="000000" w:themeColor="text1"/>
          <w:lang w:val="es-ES"/>
        </w:rPr>
        <w:instrText xml:space="preserve"> REF _Ref361067076 \r \h </w:instrText>
      </w:r>
      <w:r w:rsidR="00995CD6" w:rsidRPr="00F766A9">
        <w:rPr>
          <w:rFonts w:cs="Arial"/>
          <w:color w:val="000000" w:themeColor="text1"/>
          <w:lang w:val="es-ES"/>
        </w:rPr>
        <w:instrText xml:space="preserve"> \* MERGEFORMAT </w:instrText>
      </w:r>
      <w:r w:rsidR="00010D61" w:rsidRPr="00F766A9">
        <w:rPr>
          <w:rFonts w:cs="Arial"/>
          <w:color w:val="000000" w:themeColor="text1"/>
          <w:lang w:val="es-ES"/>
        </w:rPr>
      </w:r>
      <w:r w:rsidR="00010D61" w:rsidRPr="00F766A9">
        <w:rPr>
          <w:rFonts w:cs="Arial"/>
          <w:color w:val="000000" w:themeColor="text1"/>
          <w:lang w:val="es-ES"/>
        </w:rPr>
        <w:fldChar w:fldCharType="separate"/>
      </w:r>
      <w:r w:rsidR="00862BC4">
        <w:rPr>
          <w:rFonts w:cs="Arial"/>
          <w:color w:val="000000" w:themeColor="text1"/>
          <w:lang w:val="es-ES"/>
        </w:rPr>
        <w:t>Artículo 4</w:t>
      </w:r>
      <w:r w:rsidR="00010D61" w:rsidRPr="00F766A9">
        <w:rPr>
          <w:rFonts w:cs="Arial"/>
          <w:color w:val="000000" w:themeColor="text1"/>
          <w:lang w:val="es-ES"/>
        </w:rPr>
        <w:fldChar w:fldCharType="end"/>
      </w:r>
      <w:r w:rsidR="00D531BE" w:rsidRPr="00F766A9">
        <w:rPr>
          <w:rFonts w:cs="Arial"/>
          <w:color w:val="000000" w:themeColor="text1"/>
          <w:lang w:val="es-ES"/>
        </w:rPr>
        <w:t xml:space="preserve"> y en el </w:t>
      </w:r>
      <w:r w:rsidR="00EC1B4D" w:rsidRPr="00F766A9">
        <w:rPr>
          <w:rFonts w:cs="Arial"/>
          <w:color w:val="000000" w:themeColor="text1"/>
          <w:lang w:val="es-ES"/>
        </w:rPr>
        <w:fldChar w:fldCharType="begin"/>
      </w:r>
      <w:r w:rsidR="00EC1B4D" w:rsidRPr="00F766A9">
        <w:rPr>
          <w:rFonts w:cs="Arial"/>
          <w:color w:val="000000" w:themeColor="text1"/>
          <w:lang w:val="es-ES"/>
        </w:rPr>
        <w:instrText xml:space="preserve"> REF _Ref442867082 \h  \* MERGEFORMAT </w:instrText>
      </w:r>
      <w:r w:rsidR="00EC1B4D" w:rsidRPr="00F766A9">
        <w:rPr>
          <w:rFonts w:cs="Arial"/>
          <w:color w:val="000000" w:themeColor="text1"/>
          <w:lang w:val="es-ES"/>
        </w:rPr>
      </w:r>
      <w:r w:rsidR="00EC1B4D" w:rsidRPr="00F766A9">
        <w:rPr>
          <w:rFonts w:cs="Arial"/>
          <w:color w:val="000000" w:themeColor="text1"/>
          <w:lang w:val="es-ES"/>
        </w:rPr>
        <w:fldChar w:fldCharType="separate"/>
      </w:r>
      <w:r w:rsidR="00862BC4" w:rsidRPr="00296EF3">
        <w:rPr>
          <w:color w:val="000000" w:themeColor="text1"/>
        </w:rPr>
        <w:t xml:space="preserve">Anexo </w:t>
      </w:r>
      <w:r w:rsidR="00862BC4">
        <w:rPr>
          <w:color w:val="000000" w:themeColor="text1"/>
        </w:rPr>
        <w:t>1</w:t>
      </w:r>
      <w:r w:rsidR="00EC1B4D" w:rsidRPr="00F766A9">
        <w:rPr>
          <w:rFonts w:cs="Arial"/>
          <w:color w:val="000000" w:themeColor="text1"/>
          <w:lang w:val="es-ES"/>
        </w:rPr>
        <w:fldChar w:fldCharType="end"/>
      </w:r>
      <w:r w:rsidR="00EC1B4D" w:rsidRPr="00F766A9">
        <w:rPr>
          <w:rFonts w:cs="Arial"/>
          <w:color w:val="000000" w:themeColor="text1"/>
          <w:lang w:val="es-ES"/>
        </w:rPr>
        <w:t xml:space="preserve"> </w:t>
      </w:r>
      <w:r w:rsidR="00D531BE" w:rsidRPr="00F766A9">
        <w:rPr>
          <w:rFonts w:cs="Arial"/>
          <w:color w:val="000000" w:themeColor="text1"/>
          <w:lang w:val="es-ES"/>
        </w:rPr>
        <w:t>de esta Resolución para el cálculo de la capacidad disponible primaria.</w:t>
      </w:r>
      <w:r w:rsidR="00C068B4" w:rsidRPr="00F766A9">
        <w:rPr>
          <w:rFonts w:cs="Arial"/>
          <w:color w:val="000000" w:themeColor="text1"/>
          <w:lang w:val="es-ES"/>
        </w:rPr>
        <w:t xml:space="preserve"> Si la celebración de estos contratos conlleva la </w:t>
      </w:r>
      <w:r w:rsidR="00C068B4" w:rsidRPr="00F766A9">
        <w:rPr>
          <w:color w:val="000000" w:themeColor="text1"/>
          <w:lang w:val="es-ES"/>
        </w:rPr>
        <w:t xml:space="preserve">ampliación de la infraestructura existente al momento de la </w:t>
      </w:r>
      <w:r w:rsidR="00B10DCE" w:rsidRPr="00F766A9">
        <w:rPr>
          <w:color w:val="000000" w:themeColor="text1"/>
          <w:lang w:val="es-ES"/>
        </w:rPr>
        <w:t xml:space="preserve">entrada en vigencia </w:t>
      </w:r>
      <w:r w:rsidR="00C068B4" w:rsidRPr="00F766A9">
        <w:rPr>
          <w:color w:val="000000" w:themeColor="text1"/>
          <w:lang w:val="es-ES"/>
        </w:rPr>
        <w:t xml:space="preserve">de esta Resolución, </w:t>
      </w:r>
      <w:r w:rsidR="00EC0893" w:rsidRPr="00F766A9">
        <w:rPr>
          <w:color w:val="000000" w:themeColor="text1"/>
          <w:lang w:val="es-ES"/>
        </w:rPr>
        <w:t xml:space="preserve">los valores </w:t>
      </w:r>
      <w:r w:rsidR="00B10DCE" w:rsidRPr="00F766A9">
        <w:rPr>
          <w:color w:val="000000" w:themeColor="text1"/>
          <w:lang w:val="es-ES"/>
        </w:rPr>
        <w:t xml:space="preserve">eficientes </w:t>
      </w:r>
      <w:r w:rsidR="00EC0893" w:rsidRPr="00F766A9">
        <w:rPr>
          <w:color w:val="000000" w:themeColor="text1"/>
          <w:lang w:val="es-ES"/>
        </w:rPr>
        <w:t xml:space="preserve">de </w:t>
      </w:r>
      <w:r w:rsidR="00C068B4" w:rsidRPr="00F766A9">
        <w:rPr>
          <w:color w:val="000000" w:themeColor="text1"/>
          <w:lang w:val="es-ES"/>
        </w:rPr>
        <w:t>las inversiones y las demandas adicionales serán considerad</w:t>
      </w:r>
      <w:r w:rsidR="00EC0893" w:rsidRPr="00F766A9">
        <w:rPr>
          <w:color w:val="000000" w:themeColor="text1"/>
          <w:lang w:val="es-ES"/>
        </w:rPr>
        <w:t>o</w:t>
      </w:r>
      <w:r w:rsidR="00C068B4" w:rsidRPr="00F766A9">
        <w:rPr>
          <w:color w:val="000000" w:themeColor="text1"/>
          <w:lang w:val="es-ES"/>
        </w:rPr>
        <w:t xml:space="preserve">s en el </w:t>
      </w:r>
      <w:r w:rsidR="00C068B4" w:rsidRPr="00F766A9">
        <w:rPr>
          <w:rFonts w:cs="Arial"/>
          <w:color w:val="000000" w:themeColor="text1"/>
          <w:lang w:val="es-ES"/>
        </w:rPr>
        <w:t>cálculo de los cargos regulados de transporte.</w:t>
      </w:r>
    </w:p>
    <w:p w14:paraId="5297DC0E" w14:textId="77777777" w:rsidR="00C068B4" w:rsidRPr="00F766A9" w:rsidRDefault="00C068B4" w:rsidP="00483BFD">
      <w:pPr>
        <w:pStyle w:val="ARTICULOS"/>
        <w:numPr>
          <w:ilvl w:val="0"/>
          <w:numId w:val="0"/>
        </w:numPr>
        <w:rPr>
          <w:rFonts w:cs="Arial"/>
          <w:color w:val="000000" w:themeColor="text1"/>
          <w:lang w:val="es-ES"/>
        </w:rPr>
      </w:pPr>
    </w:p>
    <w:p w14:paraId="26E1D962" w14:textId="77777777" w:rsidR="00105093" w:rsidRDefault="00C068B4" w:rsidP="00483BFD">
      <w:pPr>
        <w:pStyle w:val="ARTICULOS"/>
        <w:numPr>
          <w:ilvl w:val="0"/>
          <w:numId w:val="0"/>
        </w:numPr>
        <w:rPr>
          <w:rFonts w:cs="Arial"/>
          <w:color w:val="000000" w:themeColor="text1"/>
          <w:lang w:val="es-ES" w:eastAsia="es-ES"/>
        </w:rPr>
      </w:pPr>
      <w:r w:rsidRPr="00F766A9">
        <w:rPr>
          <w:rFonts w:cs="Arial"/>
          <w:color w:val="000000" w:themeColor="text1"/>
          <w:lang w:val="es-ES"/>
        </w:rPr>
        <w:t xml:space="preserve">Cuando se trate de </w:t>
      </w:r>
      <w:r w:rsidR="002358B9" w:rsidRPr="00F766A9">
        <w:rPr>
          <w:rFonts w:cs="Arial"/>
          <w:color w:val="000000" w:themeColor="text1"/>
          <w:lang w:val="es-ES"/>
        </w:rPr>
        <w:t>contratos de opción de compra de transporte</w:t>
      </w:r>
      <w:r w:rsidR="003F42F5" w:rsidRPr="00F766A9">
        <w:rPr>
          <w:rFonts w:cs="Arial"/>
          <w:color w:val="000000" w:themeColor="text1"/>
          <w:lang w:val="es-ES"/>
        </w:rPr>
        <w:t>,</w:t>
      </w:r>
      <w:r w:rsidRPr="00F766A9">
        <w:rPr>
          <w:rFonts w:cs="Arial"/>
          <w:color w:val="000000" w:themeColor="text1"/>
          <w:lang w:val="es-ES"/>
        </w:rPr>
        <w:t xml:space="preserve"> </w:t>
      </w:r>
      <w:r w:rsidR="00212CEF" w:rsidRPr="00F766A9">
        <w:rPr>
          <w:rFonts w:cs="Arial"/>
          <w:color w:val="000000" w:themeColor="text1"/>
          <w:lang w:val="es-ES"/>
        </w:rPr>
        <w:t xml:space="preserve">celebrados con el </w:t>
      </w:r>
      <w:r w:rsidRPr="00F766A9">
        <w:rPr>
          <w:rFonts w:cs="Arial"/>
          <w:color w:val="000000" w:themeColor="text1"/>
          <w:lang w:val="es-ES" w:eastAsia="es-ES"/>
        </w:rPr>
        <w:t xml:space="preserve">propósito </w:t>
      </w:r>
      <w:r w:rsidR="00B10DCE" w:rsidRPr="00F766A9">
        <w:rPr>
          <w:rFonts w:cs="Arial"/>
          <w:color w:val="000000" w:themeColor="text1"/>
          <w:lang w:val="es-ES" w:eastAsia="es-ES"/>
        </w:rPr>
        <w:t xml:space="preserve">de </w:t>
      </w:r>
      <w:r w:rsidRPr="00F766A9">
        <w:rPr>
          <w:rFonts w:cs="Arial"/>
          <w:color w:val="000000" w:themeColor="text1"/>
          <w:lang w:val="es-ES" w:eastAsia="es-ES"/>
        </w:rPr>
        <w:t>cumplir las obligaciones de energía firme de los generadores térmicos que se aco</w:t>
      </w:r>
      <w:r w:rsidR="00B10DCE" w:rsidRPr="00F766A9">
        <w:rPr>
          <w:rFonts w:cs="Arial"/>
          <w:color w:val="000000" w:themeColor="text1"/>
          <w:lang w:val="es-ES" w:eastAsia="es-ES"/>
        </w:rPr>
        <w:t xml:space="preserve">jan </w:t>
      </w:r>
      <w:r w:rsidRPr="00F766A9">
        <w:rPr>
          <w:rFonts w:cs="Arial"/>
          <w:color w:val="000000" w:themeColor="text1"/>
          <w:lang w:val="es-ES" w:eastAsia="es-ES"/>
        </w:rPr>
        <w:t xml:space="preserve">a la opción de gas natural importado, de conformidad con lo establecido en el </w:t>
      </w:r>
      <w:r w:rsidR="009868C9" w:rsidRPr="00F766A9">
        <w:rPr>
          <w:rFonts w:cs="Arial"/>
          <w:color w:val="000000" w:themeColor="text1"/>
          <w:lang w:val="es-ES" w:eastAsia="es-ES"/>
        </w:rPr>
        <w:t>artículo 4 de la Resolución CREG 106 de 2011</w:t>
      </w:r>
      <w:r w:rsidR="00212CEF" w:rsidRPr="00F766A9">
        <w:rPr>
          <w:rFonts w:cs="Arial"/>
          <w:color w:val="000000" w:themeColor="text1"/>
          <w:lang w:val="es-ES" w:eastAsia="es-ES"/>
        </w:rPr>
        <w:t xml:space="preserve">, la Comisión </w:t>
      </w:r>
      <w:r w:rsidR="00212CEF" w:rsidRPr="00F766A9">
        <w:rPr>
          <w:rFonts w:cs="Arial"/>
          <w:color w:val="000000" w:themeColor="text1"/>
          <w:lang w:val="es-ES"/>
        </w:rPr>
        <w:t xml:space="preserve">podrá considerar que </w:t>
      </w:r>
      <w:r w:rsidR="00B10DCE" w:rsidRPr="00F766A9">
        <w:rPr>
          <w:rFonts w:cs="Arial"/>
          <w:color w:val="000000" w:themeColor="text1"/>
          <w:lang w:val="es-ES"/>
        </w:rPr>
        <w:t>el perfil de demanda esperada de capacidad para efectos tarifarios es igual al perfil de demanda pactado en los respectivos contratos.</w:t>
      </w:r>
      <w:r w:rsidR="00146A2E" w:rsidRPr="00F766A9">
        <w:rPr>
          <w:rFonts w:cs="Arial"/>
          <w:color w:val="000000" w:themeColor="text1"/>
          <w:lang w:val="es-ES"/>
        </w:rPr>
        <w:t xml:space="preserve"> En todo caso el perfil considerado para efectos tarifarios no será superior a la CMMP.</w:t>
      </w:r>
      <w:r w:rsidR="00B10DCE" w:rsidRPr="00F766A9">
        <w:rPr>
          <w:rFonts w:cs="Arial"/>
          <w:color w:val="000000" w:themeColor="text1"/>
          <w:lang w:val="es-ES"/>
        </w:rPr>
        <w:t xml:space="preserve"> </w:t>
      </w:r>
      <w:r w:rsidR="00212CEF" w:rsidRPr="00F766A9">
        <w:rPr>
          <w:rFonts w:cs="Arial"/>
          <w:color w:val="000000" w:themeColor="text1"/>
          <w:lang w:val="es-ES"/>
        </w:rPr>
        <w:t xml:space="preserve">Si la celebración de estos contratos conlleva la </w:t>
      </w:r>
      <w:r w:rsidR="00212CEF" w:rsidRPr="00F766A9">
        <w:rPr>
          <w:color w:val="000000" w:themeColor="text1"/>
          <w:lang w:val="es-ES"/>
        </w:rPr>
        <w:t xml:space="preserve">ampliación de la infraestructura existente al momento de la </w:t>
      </w:r>
      <w:r w:rsidR="00B10DCE" w:rsidRPr="00F766A9">
        <w:rPr>
          <w:color w:val="000000" w:themeColor="text1"/>
          <w:lang w:val="es-ES"/>
        </w:rPr>
        <w:t xml:space="preserve">entrada en vigencia </w:t>
      </w:r>
      <w:r w:rsidR="00212CEF" w:rsidRPr="00F766A9">
        <w:rPr>
          <w:color w:val="000000" w:themeColor="text1"/>
          <w:lang w:val="es-ES"/>
        </w:rPr>
        <w:t xml:space="preserve">de esta Resolución, </w:t>
      </w:r>
      <w:r w:rsidR="00EC0893" w:rsidRPr="00F766A9">
        <w:rPr>
          <w:color w:val="000000" w:themeColor="text1"/>
          <w:lang w:val="es-ES"/>
        </w:rPr>
        <w:t xml:space="preserve">los valores de </w:t>
      </w:r>
      <w:r w:rsidR="00212CEF" w:rsidRPr="00F766A9">
        <w:rPr>
          <w:color w:val="000000" w:themeColor="text1"/>
          <w:lang w:val="es-ES"/>
        </w:rPr>
        <w:t>las inversiones adicionales no serán considerad</w:t>
      </w:r>
      <w:r w:rsidR="00EC0893" w:rsidRPr="00F766A9">
        <w:rPr>
          <w:color w:val="000000" w:themeColor="text1"/>
          <w:lang w:val="es-ES"/>
        </w:rPr>
        <w:t>o</w:t>
      </w:r>
      <w:r w:rsidR="00212CEF" w:rsidRPr="00F766A9">
        <w:rPr>
          <w:color w:val="000000" w:themeColor="text1"/>
          <w:lang w:val="es-ES"/>
        </w:rPr>
        <w:t xml:space="preserve">s en el </w:t>
      </w:r>
      <w:r w:rsidR="00212CEF" w:rsidRPr="00F766A9">
        <w:rPr>
          <w:rFonts w:cs="Arial"/>
          <w:color w:val="000000" w:themeColor="text1"/>
          <w:lang w:val="es-ES"/>
        </w:rPr>
        <w:t xml:space="preserve">cálculo de los cargos regulados de transporte. La remuneración de dichas inversiones será pactada </w:t>
      </w:r>
      <w:r w:rsidR="0016204C" w:rsidRPr="00F766A9">
        <w:rPr>
          <w:rFonts w:cs="Arial"/>
          <w:color w:val="000000" w:themeColor="text1"/>
          <w:lang w:val="es-ES"/>
        </w:rPr>
        <w:t xml:space="preserve">por </w:t>
      </w:r>
      <w:r w:rsidR="00212CEF" w:rsidRPr="00F766A9">
        <w:rPr>
          <w:rFonts w:cs="Arial"/>
          <w:color w:val="000000" w:themeColor="text1"/>
          <w:lang w:val="es-ES"/>
        </w:rPr>
        <w:t xml:space="preserve">los transportadores y </w:t>
      </w:r>
      <w:r w:rsidR="00212CEF" w:rsidRPr="00F766A9">
        <w:rPr>
          <w:rFonts w:cs="Arial"/>
          <w:color w:val="000000" w:themeColor="text1"/>
          <w:lang w:val="es-ES" w:eastAsia="es-ES"/>
        </w:rPr>
        <w:t>los generadores térmicos.</w:t>
      </w:r>
    </w:p>
    <w:p w14:paraId="50F73DD3" w14:textId="77777777" w:rsidR="00F43046" w:rsidRPr="00F766A9" w:rsidRDefault="00F43046" w:rsidP="00483BFD">
      <w:pPr>
        <w:pStyle w:val="ARTICULOS"/>
        <w:numPr>
          <w:ilvl w:val="0"/>
          <w:numId w:val="0"/>
        </w:numPr>
        <w:rPr>
          <w:rFonts w:cs="Arial"/>
          <w:color w:val="000000" w:themeColor="text1"/>
          <w:lang w:val="es-ES"/>
        </w:rPr>
      </w:pPr>
    </w:p>
    <w:p w14:paraId="415D4557" w14:textId="77777777" w:rsidR="00105093" w:rsidRPr="00F766A9" w:rsidRDefault="00105093" w:rsidP="00483BFD">
      <w:pPr>
        <w:pStyle w:val="ARTICULOS"/>
        <w:numPr>
          <w:ilvl w:val="0"/>
          <w:numId w:val="0"/>
        </w:numPr>
        <w:rPr>
          <w:rFonts w:cs="Arial"/>
          <w:color w:val="000000" w:themeColor="text1"/>
          <w:lang w:val="es-ES"/>
        </w:rPr>
      </w:pPr>
    </w:p>
    <w:p w14:paraId="3239F20C" w14:textId="77777777" w:rsidR="002977C1" w:rsidRPr="00F766A9" w:rsidRDefault="002977C1"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sidR="00EC1B4D" w:rsidRPr="00F766A9">
        <w:rPr>
          <w:rFonts w:cs="Arial"/>
          <w:b/>
          <w:color w:val="000000" w:themeColor="text1"/>
          <w:lang w:val="es-ES"/>
        </w:rPr>
        <w:t>5</w:t>
      </w:r>
      <w:r w:rsidRPr="00F766A9">
        <w:rPr>
          <w:rFonts w:cs="Arial"/>
          <w:b/>
          <w:color w:val="000000" w:themeColor="text1"/>
          <w:lang w:val="es-ES"/>
        </w:rPr>
        <w:t xml:space="preserve">. </w:t>
      </w:r>
      <w:r w:rsidRPr="00F766A9">
        <w:rPr>
          <w:rFonts w:cs="Arial"/>
          <w:color w:val="000000" w:themeColor="text1"/>
          <w:lang w:val="es-ES"/>
        </w:rPr>
        <w:t>La celebración de contratos para la prestación del servicio de parqueo se realizará de conformidad con lo dispuesto en el artículo 29 de la Resolución CREG 126 de 2010 o aquella que la modifique o sustituya.</w:t>
      </w:r>
    </w:p>
    <w:p w14:paraId="74078F39" w14:textId="77777777" w:rsidR="002977C1" w:rsidRPr="00F766A9" w:rsidRDefault="002977C1" w:rsidP="00483BFD">
      <w:pPr>
        <w:pStyle w:val="ARTICULOS"/>
        <w:numPr>
          <w:ilvl w:val="0"/>
          <w:numId w:val="0"/>
        </w:numPr>
        <w:rPr>
          <w:rFonts w:cs="Arial"/>
          <w:color w:val="000000" w:themeColor="text1"/>
          <w:lang w:val="es-ES"/>
        </w:rPr>
      </w:pPr>
    </w:p>
    <w:p w14:paraId="610E67E1" w14:textId="77777777" w:rsidR="00A913F2" w:rsidRPr="00F766A9" w:rsidRDefault="00A913F2"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sidR="00EC1B4D" w:rsidRPr="00F766A9">
        <w:rPr>
          <w:rFonts w:cs="Arial"/>
          <w:b/>
          <w:color w:val="000000" w:themeColor="text1"/>
          <w:lang w:val="es-ES"/>
        </w:rPr>
        <w:t>6</w:t>
      </w:r>
      <w:r w:rsidRPr="00F766A9">
        <w:rPr>
          <w:rFonts w:cs="Arial"/>
          <w:b/>
          <w:color w:val="000000" w:themeColor="text1"/>
          <w:lang w:val="es-ES"/>
        </w:rPr>
        <w:t xml:space="preserve">. </w:t>
      </w:r>
      <w:r w:rsidRPr="00F766A9">
        <w:rPr>
          <w:rFonts w:cs="Arial"/>
          <w:color w:val="000000" w:themeColor="text1"/>
          <w:lang w:val="es-ES"/>
        </w:rPr>
        <w:t>Todos los contratos del mercado primario serán de entrega física.</w:t>
      </w:r>
    </w:p>
    <w:p w14:paraId="00B40B6B" w14:textId="77777777" w:rsidR="00A913F2" w:rsidRPr="00B84481" w:rsidRDefault="00A913F2" w:rsidP="00483BFD">
      <w:pPr>
        <w:pStyle w:val="ARTICULOS"/>
        <w:numPr>
          <w:ilvl w:val="0"/>
          <w:numId w:val="0"/>
        </w:numPr>
        <w:rPr>
          <w:rFonts w:cs="Arial"/>
          <w:color w:val="000000" w:themeColor="text1"/>
          <w:sz w:val="16"/>
          <w:lang w:val="es-ES"/>
        </w:rPr>
      </w:pPr>
    </w:p>
    <w:p w14:paraId="1626B1D5" w14:textId="77777777" w:rsidR="00483BFD" w:rsidRPr="00F766A9" w:rsidRDefault="00483BFD" w:rsidP="00483BFD">
      <w:pPr>
        <w:pStyle w:val="ARTICULOS"/>
        <w:numPr>
          <w:ilvl w:val="0"/>
          <w:numId w:val="0"/>
        </w:numPr>
        <w:rPr>
          <w:rFonts w:cs="Arial"/>
          <w:color w:val="000000" w:themeColor="text1"/>
          <w:lang w:val="es-ES"/>
        </w:rPr>
      </w:pPr>
    </w:p>
    <w:p w14:paraId="6581076D" w14:textId="77777777" w:rsidR="00B05BEA" w:rsidRPr="00F766A9" w:rsidRDefault="00B01E05">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61769C" w:rsidRPr="00F766A9">
        <w:rPr>
          <w:rFonts w:ascii="Bookman Old Style" w:hAnsi="Bookman Old Style" w:cs="Arial"/>
          <w:b/>
          <w:bCs/>
          <w:color w:val="000000" w:themeColor="text1"/>
        </w:rPr>
        <w:t>II</w:t>
      </w:r>
    </w:p>
    <w:p w14:paraId="2206DE24" w14:textId="77777777" w:rsidR="00B05BEA" w:rsidRPr="00F766A9" w:rsidRDefault="0061769C">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Requisitos </w:t>
      </w:r>
      <w:r w:rsidR="00807A08" w:rsidRPr="00F766A9">
        <w:rPr>
          <w:rFonts w:ascii="Bookman Old Style" w:hAnsi="Bookman Old Style" w:cs="Arial"/>
          <w:b/>
          <w:bCs/>
          <w:color w:val="000000" w:themeColor="text1"/>
        </w:rPr>
        <w:t xml:space="preserve">mínimos </w:t>
      </w:r>
      <w:r w:rsidRPr="00F766A9">
        <w:rPr>
          <w:rFonts w:ascii="Bookman Old Style" w:hAnsi="Bookman Old Style" w:cs="Arial"/>
          <w:b/>
          <w:bCs/>
          <w:color w:val="000000" w:themeColor="text1"/>
        </w:rPr>
        <w:t xml:space="preserve">de los </w:t>
      </w:r>
      <w:r w:rsidR="005206E2" w:rsidRPr="00F766A9">
        <w:rPr>
          <w:rFonts w:ascii="Bookman Old Style" w:hAnsi="Bookman Old Style" w:cs="Arial"/>
          <w:b/>
          <w:bCs/>
          <w:color w:val="000000" w:themeColor="text1"/>
        </w:rPr>
        <w:t>contratos</w:t>
      </w:r>
      <w:r w:rsidRPr="00F766A9">
        <w:rPr>
          <w:rFonts w:ascii="Bookman Old Style" w:hAnsi="Bookman Old Style" w:cs="Arial"/>
          <w:b/>
          <w:bCs/>
          <w:color w:val="000000" w:themeColor="text1"/>
        </w:rPr>
        <w:t xml:space="preserve"> de </w:t>
      </w:r>
      <w:r w:rsidR="003F42F5" w:rsidRPr="00F766A9">
        <w:rPr>
          <w:rFonts w:ascii="Bookman Old Style" w:hAnsi="Bookman Old Style" w:cs="Arial"/>
          <w:b/>
          <w:bCs/>
          <w:color w:val="000000" w:themeColor="text1"/>
        </w:rPr>
        <w:t>s</w:t>
      </w:r>
      <w:r w:rsidRPr="00F766A9">
        <w:rPr>
          <w:rFonts w:ascii="Bookman Old Style" w:hAnsi="Bookman Old Style" w:cs="Arial"/>
          <w:b/>
          <w:bCs/>
          <w:color w:val="000000" w:themeColor="text1"/>
        </w:rPr>
        <w:t xml:space="preserve">uministro y de </w:t>
      </w:r>
      <w:r w:rsidR="003F42F5" w:rsidRPr="00F766A9">
        <w:rPr>
          <w:rFonts w:ascii="Bookman Old Style" w:hAnsi="Bookman Old Style" w:cs="Arial"/>
          <w:b/>
          <w:bCs/>
          <w:color w:val="000000" w:themeColor="text1"/>
        </w:rPr>
        <w:t>t</w:t>
      </w:r>
      <w:r w:rsidRPr="00F766A9">
        <w:rPr>
          <w:rFonts w:ascii="Bookman Old Style" w:hAnsi="Bookman Old Style" w:cs="Arial"/>
          <w:b/>
          <w:bCs/>
          <w:color w:val="000000" w:themeColor="text1"/>
        </w:rPr>
        <w:t>ransporte</w:t>
      </w:r>
    </w:p>
    <w:p w14:paraId="7C84DEB2" w14:textId="77777777" w:rsidR="00B05BEA" w:rsidRPr="00F766A9" w:rsidRDefault="00B05BEA" w:rsidP="00661066">
      <w:pPr>
        <w:pStyle w:val="ARTICULOS"/>
        <w:keepNext/>
        <w:numPr>
          <w:ilvl w:val="0"/>
          <w:numId w:val="0"/>
        </w:numPr>
        <w:rPr>
          <w:rFonts w:cs="Arial"/>
          <w:color w:val="000000" w:themeColor="text1"/>
          <w:lang w:val="es-ES"/>
        </w:rPr>
      </w:pPr>
    </w:p>
    <w:p w14:paraId="106047C8" w14:textId="77777777" w:rsidR="0061769C" w:rsidRPr="00F766A9" w:rsidRDefault="0061769C" w:rsidP="00483BFD">
      <w:pPr>
        <w:pStyle w:val="ARTICULOS"/>
        <w:numPr>
          <w:ilvl w:val="0"/>
          <w:numId w:val="0"/>
        </w:numPr>
        <w:rPr>
          <w:rFonts w:cs="Arial"/>
          <w:color w:val="000000" w:themeColor="text1"/>
          <w:lang w:val="es-ES"/>
        </w:rPr>
      </w:pPr>
    </w:p>
    <w:p w14:paraId="58AE7389" w14:textId="77777777" w:rsidR="00B05BEA" w:rsidRPr="00F766A9" w:rsidRDefault="00B05BEA" w:rsidP="00AA5183">
      <w:pPr>
        <w:pStyle w:val="ARTICULOS"/>
        <w:tabs>
          <w:tab w:val="clear" w:pos="1559"/>
          <w:tab w:val="left" w:pos="1560"/>
        </w:tabs>
        <w:outlineLvl w:val="0"/>
        <w:rPr>
          <w:rFonts w:cs="Arial"/>
          <w:color w:val="000000" w:themeColor="text1"/>
          <w:lang w:val="es-ES"/>
        </w:rPr>
      </w:pPr>
      <w:bookmarkStart w:id="35" w:name="_Ref334521040"/>
      <w:bookmarkStart w:id="36" w:name="_Ref355712251"/>
      <w:r w:rsidRPr="00F766A9">
        <w:rPr>
          <w:rFonts w:cs="Arial"/>
          <w:b/>
          <w:color w:val="000000" w:themeColor="text1"/>
          <w:lang w:val="es-ES"/>
        </w:rPr>
        <w:t>R</w:t>
      </w:r>
      <w:r w:rsidR="00530569" w:rsidRPr="00F766A9">
        <w:rPr>
          <w:rFonts w:cs="Arial"/>
          <w:b/>
          <w:color w:val="000000" w:themeColor="text1"/>
          <w:lang w:val="es-ES"/>
        </w:rPr>
        <w:t xml:space="preserve">equisitos </w:t>
      </w:r>
      <w:r w:rsidR="00807A08" w:rsidRPr="00F766A9">
        <w:rPr>
          <w:rFonts w:cs="Arial"/>
          <w:b/>
          <w:color w:val="000000" w:themeColor="text1"/>
          <w:lang w:val="es-ES"/>
        </w:rPr>
        <w:t xml:space="preserve">mínimos </w:t>
      </w:r>
      <w:r w:rsidR="00530569" w:rsidRPr="00F766A9">
        <w:rPr>
          <w:rFonts w:cs="Arial"/>
          <w:b/>
          <w:color w:val="000000" w:themeColor="text1"/>
          <w:lang w:val="es-ES"/>
        </w:rPr>
        <w:t>de</w:t>
      </w:r>
      <w:r w:rsidRPr="00F766A9">
        <w:rPr>
          <w:rFonts w:cs="Arial"/>
          <w:b/>
          <w:color w:val="000000" w:themeColor="text1"/>
          <w:lang w:val="es-ES"/>
        </w:rPr>
        <w:t xml:space="preserve"> </w:t>
      </w:r>
      <w:r w:rsidR="005F7A7E" w:rsidRPr="00F766A9">
        <w:rPr>
          <w:rFonts w:cs="Arial"/>
          <w:b/>
          <w:color w:val="000000" w:themeColor="text1"/>
          <w:lang w:val="es-ES"/>
        </w:rPr>
        <w:t xml:space="preserve">los </w:t>
      </w:r>
      <w:r w:rsidR="002358B9" w:rsidRPr="00F766A9">
        <w:rPr>
          <w:rFonts w:cs="Arial"/>
          <w:b/>
          <w:color w:val="000000" w:themeColor="text1"/>
          <w:lang w:val="es-ES"/>
        </w:rPr>
        <w:t>contratos</w:t>
      </w:r>
      <w:r w:rsidR="00FD769D" w:rsidRPr="00F766A9">
        <w:rPr>
          <w:rFonts w:cs="Arial"/>
          <w:b/>
          <w:color w:val="000000" w:themeColor="text1"/>
          <w:lang w:val="es-ES"/>
        </w:rPr>
        <w:t xml:space="preserve"> </w:t>
      </w:r>
      <w:r w:rsidR="00FA5956" w:rsidRPr="00F766A9">
        <w:rPr>
          <w:rFonts w:cs="Arial"/>
          <w:b/>
          <w:color w:val="000000" w:themeColor="text1"/>
          <w:lang w:val="es-ES"/>
        </w:rPr>
        <w:t>de suministro y transporte</w:t>
      </w:r>
      <w:r w:rsidRPr="00F766A9">
        <w:rPr>
          <w:rFonts w:cs="Arial"/>
          <w:b/>
          <w:color w:val="000000" w:themeColor="text1"/>
          <w:lang w:val="es-ES"/>
        </w:rPr>
        <w:t>.</w:t>
      </w:r>
      <w:r w:rsidRPr="00F766A9">
        <w:rPr>
          <w:rFonts w:cs="Arial"/>
          <w:color w:val="000000" w:themeColor="text1"/>
          <w:lang w:val="es-ES"/>
        </w:rPr>
        <w:t xml:space="preserve"> </w:t>
      </w:r>
      <w:r w:rsidR="00B11CE0" w:rsidRPr="00F766A9">
        <w:rPr>
          <w:rFonts w:cs="Arial"/>
          <w:color w:val="000000" w:themeColor="text1"/>
          <w:lang w:val="es-ES"/>
        </w:rPr>
        <w:t xml:space="preserve">Los contratos </w:t>
      </w:r>
      <w:r w:rsidR="00397558" w:rsidRPr="00F766A9">
        <w:rPr>
          <w:rFonts w:cs="Arial"/>
          <w:color w:val="000000" w:themeColor="text1"/>
          <w:lang w:val="es-ES"/>
        </w:rPr>
        <w:t xml:space="preserve">de carácter firme </w:t>
      </w:r>
      <w:r w:rsidR="00B11CE0" w:rsidRPr="00F766A9">
        <w:rPr>
          <w:rFonts w:cs="Arial"/>
          <w:color w:val="000000" w:themeColor="text1"/>
          <w:lang w:val="es-ES"/>
        </w:rPr>
        <w:t xml:space="preserve">referidos </w:t>
      </w:r>
      <w:r w:rsidR="00FB4BD0" w:rsidRPr="00F766A9">
        <w:rPr>
          <w:rFonts w:cs="Arial"/>
          <w:color w:val="000000" w:themeColor="text1"/>
          <w:lang w:val="es-ES"/>
        </w:rPr>
        <w:t xml:space="preserve">en </w:t>
      </w:r>
      <w:r w:rsidR="00BE0A2F" w:rsidRPr="00F766A9">
        <w:rPr>
          <w:rFonts w:cs="Arial"/>
          <w:color w:val="000000" w:themeColor="text1"/>
          <w:lang w:val="es-ES"/>
        </w:rPr>
        <w:t>los numerales 1, 2, 3, 4, 5, 6</w:t>
      </w:r>
      <w:r w:rsidR="00CB443E" w:rsidRPr="00F766A9">
        <w:rPr>
          <w:rFonts w:cs="Arial"/>
          <w:color w:val="000000" w:themeColor="text1"/>
          <w:lang w:val="es-ES"/>
        </w:rPr>
        <w:t>, y 7</w:t>
      </w:r>
      <w:r w:rsidR="00BE0A2F" w:rsidRPr="00F766A9">
        <w:rPr>
          <w:rFonts w:cs="Arial"/>
          <w:color w:val="000000" w:themeColor="text1"/>
          <w:lang w:val="es-ES"/>
        </w:rPr>
        <w:t xml:space="preserve"> d</w:t>
      </w:r>
      <w:r w:rsidR="00B11CE0" w:rsidRPr="00F766A9">
        <w:rPr>
          <w:rFonts w:cs="Arial"/>
          <w:color w:val="000000" w:themeColor="text1"/>
          <w:lang w:val="es-ES"/>
        </w:rPr>
        <w:t xml:space="preserve">el </w:t>
      </w:r>
      <w:r w:rsidR="00187C0F" w:rsidRPr="00F766A9">
        <w:rPr>
          <w:rFonts w:cs="Arial"/>
          <w:color w:val="000000" w:themeColor="text1"/>
          <w:lang w:val="es-ES"/>
        </w:rPr>
        <w:fldChar w:fldCharType="begin"/>
      </w:r>
      <w:r w:rsidR="00187C0F" w:rsidRPr="00F766A9">
        <w:rPr>
          <w:rFonts w:cs="Arial"/>
          <w:color w:val="000000" w:themeColor="text1"/>
          <w:lang w:val="es-ES"/>
        </w:rPr>
        <w:instrText xml:space="preserve"> REF _Ref330309470 \r \h </w:instrText>
      </w:r>
      <w:r w:rsidR="009115EE" w:rsidRPr="00F766A9">
        <w:rPr>
          <w:rFonts w:cs="Arial"/>
          <w:color w:val="000000" w:themeColor="text1"/>
          <w:lang w:val="es-ES"/>
        </w:rPr>
        <w:instrText xml:space="preserve"> \* MERGEFORMAT </w:instrText>
      </w:r>
      <w:r w:rsidR="00187C0F" w:rsidRPr="00F766A9">
        <w:rPr>
          <w:rFonts w:cs="Arial"/>
          <w:color w:val="000000" w:themeColor="text1"/>
          <w:lang w:val="es-ES"/>
        </w:rPr>
      </w:r>
      <w:r w:rsidR="00187C0F" w:rsidRPr="00F766A9">
        <w:rPr>
          <w:rFonts w:cs="Arial"/>
          <w:color w:val="000000" w:themeColor="text1"/>
          <w:lang w:val="es-ES"/>
        </w:rPr>
        <w:fldChar w:fldCharType="separate"/>
      </w:r>
      <w:r w:rsidR="00862BC4">
        <w:rPr>
          <w:rFonts w:cs="Arial"/>
          <w:color w:val="000000" w:themeColor="text1"/>
          <w:lang w:val="es-ES"/>
        </w:rPr>
        <w:t>Artículo 9</w:t>
      </w:r>
      <w:r w:rsidR="00187C0F" w:rsidRPr="00F766A9">
        <w:rPr>
          <w:rFonts w:cs="Arial"/>
          <w:color w:val="000000" w:themeColor="text1"/>
          <w:lang w:val="es-ES"/>
        </w:rPr>
        <w:fldChar w:fldCharType="end"/>
      </w:r>
      <w:r w:rsidR="00187C0F" w:rsidRPr="00F766A9">
        <w:rPr>
          <w:rFonts w:cs="Arial"/>
          <w:color w:val="000000" w:themeColor="text1"/>
          <w:lang w:val="es-ES"/>
        </w:rPr>
        <w:t xml:space="preserve"> </w:t>
      </w:r>
      <w:r w:rsidR="00B11CE0" w:rsidRPr="00F766A9">
        <w:rPr>
          <w:rFonts w:cs="Arial"/>
          <w:color w:val="000000" w:themeColor="text1"/>
          <w:lang w:val="es-ES"/>
        </w:rPr>
        <w:t>de la presente Resolución</w:t>
      </w:r>
      <w:r w:rsidR="00FD769D" w:rsidRPr="00F766A9">
        <w:rPr>
          <w:rFonts w:cs="Arial"/>
          <w:color w:val="000000" w:themeColor="text1"/>
          <w:lang w:val="es-ES"/>
        </w:rPr>
        <w:t xml:space="preserve">, con excepción de los </w:t>
      </w:r>
      <w:r w:rsidR="00E840E1" w:rsidRPr="00F766A9">
        <w:rPr>
          <w:rFonts w:cs="Arial"/>
          <w:color w:val="000000" w:themeColor="text1"/>
          <w:lang w:val="es-ES"/>
        </w:rPr>
        <w:t xml:space="preserve">contratos de contingencia y de los </w:t>
      </w:r>
      <w:r w:rsidR="00FD769D" w:rsidRPr="00F766A9">
        <w:rPr>
          <w:rFonts w:cs="Arial"/>
          <w:color w:val="000000" w:themeColor="text1"/>
          <w:lang w:val="es-ES"/>
        </w:rPr>
        <w:t xml:space="preserve">contratos </w:t>
      </w:r>
      <w:r w:rsidR="006776CF" w:rsidRPr="00F766A9">
        <w:rPr>
          <w:rFonts w:cs="Arial"/>
          <w:color w:val="000000" w:themeColor="text1"/>
          <w:lang w:val="es-ES"/>
        </w:rPr>
        <w:t>con interrupciones</w:t>
      </w:r>
      <w:r w:rsidR="00FD769D" w:rsidRPr="00F766A9">
        <w:rPr>
          <w:rFonts w:cs="Arial"/>
          <w:color w:val="000000" w:themeColor="text1"/>
          <w:lang w:val="es-ES"/>
        </w:rPr>
        <w:t>,</w:t>
      </w:r>
      <w:r w:rsidR="00B11CE0" w:rsidRPr="00F766A9">
        <w:rPr>
          <w:rFonts w:cs="Arial"/>
          <w:color w:val="000000" w:themeColor="text1"/>
          <w:lang w:val="es-ES"/>
        </w:rPr>
        <w:t xml:space="preserve"> deberán</w:t>
      </w:r>
      <w:r w:rsidR="00DF5FAD" w:rsidRPr="00F766A9">
        <w:rPr>
          <w:rFonts w:cs="Arial"/>
          <w:color w:val="000000" w:themeColor="text1"/>
          <w:lang w:val="es-ES"/>
        </w:rPr>
        <w:t xml:space="preserve"> cumplir </w:t>
      </w:r>
      <w:r w:rsidR="00775C47" w:rsidRPr="00F766A9">
        <w:rPr>
          <w:rFonts w:cs="Arial"/>
          <w:color w:val="000000" w:themeColor="text1"/>
          <w:lang w:val="es-ES"/>
        </w:rPr>
        <w:t>los requisitos</w:t>
      </w:r>
      <w:r w:rsidR="00807A08" w:rsidRPr="00F766A9">
        <w:rPr>
          <w:rFonts w:cs="Arial"/>
          <w:color w:val="000000" w:themeColor="text1"/>
          <w:lang w:val="es-ES"/>
        </w:rPr>
        <w:t xml:space="preserve"> mínimos</w:t>
      </w:r>
      <w:r w:rsidR="00775C47" w:rsidRPr="00F766A9">
        <w:rPr>
          <w:rFonts w:cs="Arial"/>
          <w:color w:val="000000" w:themeColor="text1"/>
          <w:lang w:val="es-ES"/>
        </w:rPr>
        <w:t xml:space="preserve"> que se establecen en </w:t>
      </w:r>
      <w:r w:rsidR="00530569" w:rsidRPr="00F766A9">
        <w:rPr>
          <w:rFonts w:cs="Arial"/>
          <w:color w:val="000000" w:themeColor="text1"/>
          <w:lang w:val="es-ES"/>
        </w:rPr>
        <w:t>el</w:t>
      </w:r>
      <w:r w:rsidR="00775C47" w:rsidRPr="00F766A9">
        <w:rPr>
          <w:rFonts w:cs="Arial"/>
          <w:color w:val="000000" w:themeColor="text1"/>
          <w:lang w:val="es-ES"/>
        </w:rPr>
        <w:t xml:space="preserve"> </w:t>
      </w:r>
      <w:r w:rsidR="00187C0F" w:rsidRPr="00F766A9">
        <w:rPr>
          <w:rFonts w:cs="Arial"/>
          <w:color w:val="000000" w:themeColor="text1"/>
          <w:lang w:val="es-ES"/>
        </w:rPr>
        <w:t xml:space="preserve">presente </w:t>
      </w:r>
      <w:r w:rsidR="003F42F5" w:rsidRPr="00F766A9">
        <w:rPr>
          <w:rFonts w:cs="Arial"/>
          <w:color w:val="000000" w:themeColor="text1"/>
          <w:lang w:val="es-ES"/>
        </w:rPr>
        <w:t>capítulo</w:t>
      </w:r>
      <w:r w:rsidR="00383743" w:rsidRPr="00F766A9">
        <w:rPr>
          <w:rFonts w:cs="Arial"/>
          <w:color w:val="000000" w:themeColor="text1"/>
          <w:lang w:val="es-ES"/>
        </w:rPr>
        <w:t xml:space="preserve"> y los mismos deberán estar en su clausulado.</w:t>
      </w:r>
      <w:bookmarkEnd w:id="35"/>
      <w:bookmarkEnd w:id="36"/>
    </w:p>
    <w:p w14:paraId="37932B3B" w14:textId="77777777" w:rsidR="00B05BEA" w:rsidRPr="00F766A9" w:rsidRDefault="00B05BEA" w:rsidP="00483BFD">
      <w:pPr>
        <w:pStyle w:val="ARTICULOS"/>
        <w:numPr>
          <w:ilvl w:val="0"/>
          <w:numId w:val="0"/>
        </w:numPr>
        <w:rPr>
          <w:rFonts w:cs="Arial"/>
          <w:color w:val="000000" w:themeColor="text1"/>
          <w:lang w:val="es-ES"/>
        </w:rPr>
      </w:pPr>
    </w:p>
    <w:p w14:paraId="23EE55D2" w14:textId="77777777" w:rsidR="0068781A" w:rsidRPr="00F766A9" w:rsidRDefault="0068781A" w:rsidP="00483BFD">
      <w:pPr>
        <w:pStyle w:val="ARTICULOS"/>
        <w:numPr>
          <w:ilvl w:val="0"/>
          <w:numId w:val="0"/>
        </w:numPr>
        <w:rPr>
          <w:rFonts w:cs="Arial"/>
          <w:color w:val="000000" w:themeColor="text1"/>
          <w:lang w:val="es-ES"/>
        </w:rPr>
      </w:pPr>
      <w:r w:rsidRPr="00F766A9">
        <w:rPr>
          <w:rFonts w:cs="Arial"/>
          <w:b/>
          <w:color w:val="000000" w:themeColor="text1"/>
          <w:lang w:val="es-ES"/>
        </w:rPr>
        <w:t>Parágrafo.</w:t>
      </w:r>
      <w:r w:rsidR="00227C6A" w:rsidRPr="00F766A9">
        <w:rPr>
          <w:rFonts w:cs="Arial"/>
          <w:color w:val="000000" w:themeColor="text1"/>
          <w:lang w:val="es-ES"/>
        </w:rPr>
        <w:t xml:space="preserve"> En el caso de los contratos de contingencia y de los contratos con interrupciones las partes tendrán la potestad de determinar su contenido</w:t>
      </w:r>
      <w:r w:rsidR="00757A3E" w:rsidRPr="00F766A9">
        <w:rPr>
          <w:rFonts w:cs="Arial"/>
          <w:color w:val="000000" w:themeColor="text1"/>
          <w:lang w:val="es-ES"/>
        </w:rPr>
        <w:t xml:space="preserve"> sin contrariar, en forma alguna, la definición establecida en el </w:t>
      </w:r>
      <w:r w:rsidR="00757A3E" w:rsidRPr="00F766A9">
        <w:rPr>
          <w:rFonts w:cs="Arial"/>
          <w:color w:val="000000" w:themeColor="text1"/>
          <w:lang w:val="es-ES"/>
        </w:rPr>
        <w:fldChar w:fldCharType="begin"/>
      </w:r>
      <w:r w:rsidR="00757A3E" w:rsidRPr="00F766A9">
        <w:rPr>
          <w:rFonts w:cs="Arial"/>
          <w:color w:val="000000" w:themeColor="text1"/>
          <w:lang w:val="es-ES"/>
        </w:rPr>
        <w:instrText xml:space="preserve"> REF _Ref330309266 \r \h  \* MERGEFORMAT </w:instrText>
      </w:r>
      <w:r w:rsidR="00757A3E" w:rsidRPr="00F766A9">
        <w:rPr>
          <w:rFonts w:cs="Arial"/>
          <w:color w:val="000000" w:themeColor="text1"/>
          <w:lang w:val="es-ES"/>
        </w:rPr>
      </w:r>
      <w:r w:rsidR="00757A3E" w:rsidRPr="00F766A9">
        <w:rPr>
          <w:rFonts w:cs="Arial"/>
          <w:color w:val="000000" w:themeColor="text1"/>
          <w:lang w:val="es-ES"/>
        </w:rPr>
        <w:fldChar w:fldCharType="separate"/>
      </w:r>
      <w:r w:rsidR="00862BC4">
        <w:rPr>
          <w:rFonts w:cs="Arial"/>
          <w:color w:val="000000" w:themeColor="text1"/>
          <w:lang w:val="es-ES"/>
        </w:rPr>
        <w:t>Artículo 3</w:t>
      </w:r>
      <w:r w:rsidR="00757A3E" w:rsidRPr="00F766A9">
        <w:rPr>
          <w:rFonts w:cs="Arial"/>
          <w:color w:val="000000" w:themeColor="text1"/>
          <w:lang w:val="es-ES"/>
        </w:rPr>
        <w:fldChar w:fldCharType="end"/>
      </w:r>
      <w:r w:rsidR="00757A3E" w:rsidRPr="00F766A9">
        <w:rPr>
          <w:rFonts w:cs="Arial"/>
          <w:color w:val="000000" w:themeColor="text1"/>
          <w:lang w:val="es-ES"/>
        </w:rPr>
        <w:t xml:space="preserve"> de la presente Resolución para la respectiva modalidad contractual. Dicha definición deberá estar en el objeto del contrato, así como en sus cláusulas, según su modalidad.</w:t>
      </w:r>
    </w:p>
    <w:p w14:paraId="095F1589" w14:textId="77777777" w:rsidR="0068781A" w:rsidRPr="00F766A9" w:rsidRDefault="0068781A" w:rsidP="00483BFD">
      <w:pPr>
        <w:pStyle w:val="ARTICULOS"/>
        <w:numPr>
          <w:ilvl w:val="0"/>
          <w:numId w:val="0"/>
        </w:numPr>
        <w:rPr>
          <w:rFonts w:cs="Arial"/>
          <w:color w:val="000000" w:themeColor="text1"/>
          <w:lang w:val="es-ES"/>
        </w:rPr>
      </w:pPr>
    </w:p>
    <w:p w14:paraId="1FC9DDBF" w14:textId="77777777" w:rsidR="00DA2C4C" w:rsidRPr="00F766A9" w:rsidRDefault="005206E2" w:rsidP="00AA5183">
      <w:pPr>
        <w:pStyle w:val="ARTICULOS"/>
        <w:tabs>
          <w:tab w:val="clear" w:pos="1559"/>
          <w:tab w:val="left" w:pos="1560"/>
        </w:tabs>
        <w:outlineLvl w:val="0"/>
        <w:rPr>
          <w:rFonts w:cs="Arial"/>
          <w:color w:val="000000" w:themeColor="text1"/>
          <w:lang w:val="es-ES"/>
        </w:rPr>
      </w:pPr>
      <w:bookmarkStart w:id="37" w:name="_Ref330309544"/>
      <w:r w:rsidRPr="00F766A9">
        <w:rPr>
          <w:rFonts w:cs="Arial"/>
          <w:b/>
          <w:color w:val="000000" w:themeColor="text1"/>
          <w:lang w:val="es-ES"/>
        </w:rPr>
        <w:t>Eventos de fuerza mayor, caso fortuito o causa extraña</w:t>
      </w:r>
      <w:r w:rsidR="00775C47" w:rsidRPr="00F766A9">
        <w:rPr>
          <w:rFonts w:cs="Arial"/>
          <w:b/>
          <w:color w:val="000000" w:themeColor="text1"/>
          <w:lang w:val="es-ES"/>
        </w:rPr>
        <w:t xml:space="preserve">. </w:t>
      </w:r>
      <w:r w:rsidR="00775C47" w:rsidRPr="00F766A9">
        <w:rPr>
          <w:rFonts w:cs="Arial"/>
          <w:color w:val="000000" w:themeColor="text1"/>
          <w:lang w:val="es-ES"/>
        </w:rPr>
        <w:t xml:space="preserve">En la ejecución de los contratos </w:t>
      </w:r>
      <w:r w:rsidR="005F7A7E" w:rsidRPr="00F766A9">
        <w:rPr>
          <w:rFonts w:cs="Arial"/>
          <w:color w:val="000000" w:themeColor="text1"/>
          <w:lang w:val="es-ES"/>
        </w:rPr>
        <w:t xml:space="preserve">referidos en el </w:t>
      </w:r>
      <w:r w:rsidR="00010D61" w:rsidRPr="00F766A9">
        <w:rPr>
          <w:rFonts w:cs="Arial"/>
          <w:color w:val="000000" w:themeColor="text1"/>
          <w:lang w:val="es-ES"/>
        </w:rPr>
        <w:fldChar w:fldCharType="begin"/>
      </w:r>
      <w:r w:rsidR="00010D61" w:rsidRPr="00F766A9">
        <w:rPr>
          <w:rFonts w:cs="Arial"/>
          <w:color w:val="000000" w:themeColor="text1"/>
          <w:lang w:val="es-ES"/>
        </w:rPr>
        <w:instrText xml:space="preserve"> REF _Ref330309470 \r \h  \* MERGEFORMAT </w:instrText>
      </w:r>
      <w:r w:rsidR="00010D61" w:rsidRPr="00F766A9">
        <w:rPr>
          <w:rFonts w:cs="Arial"/>
          <w:color w:val="000000" w:themeColor="text1"/>
          <w:lang w:val="es-ES"/>
        </w:rPr>
      </w:r>
      <w:r w:rsidR="00010D61" w:rsidRPr="00F766A9">
        <w:rPr>
          <w:rFonts w:cs="Arial"/>
          <w:color w:val="000000" w:themeColor="text1"/>
          <w:lang w:val="es-ES"/>
        </w:rPr>
        <w:fldChar w:fldCharType="separate"/>
      </w:r>
      <w:r w:rsidR="00862BC4">
        <w:rPr>
          <w:rFonts w:cs="Arial"/>
          <w:color w:val="000000" w:themeColor="text1"/>
          <w:lang w:val="es-ES"/>
        </w:rPr>
        <w:t>Artículo 9</w:t>
      </w:r>
      <w:r w:rsidR="00010D61" w:rsidRPr="00F766A9">
        <w:rPr>
          <w:rFonts w:cs="Arial"/>
          <w:color w:val="000000" w:themeColor="text1"/>
          <w:lang w:val="es-ES"/>
        </w:rPr>
        <w:fldChar w:fldCharType="end"/>
      </w:r>
      <w:r w:rsidR="00010D61" w:rsidRPr="00F766A9">
        <w:rPr>
          <w:rFonts w:cs="Arial"/>
          <w:color w:val="000000" w:themeColor="text1"/>
          <w:lang w:val="es-ES"/>
        </w:rPr>
        <w:t xml:space="preserve"> de la presente Resolución, con excepción de los contratos de contingencia y de los contratos con interrupciones</w:t>
      </w:r>
      <w:r w:rsidR="005E7991" w:rsidRPr="00F766A9">
        <w:rPr>
          <w:rFonts w:cs="Arial"/>
          <w:color w:val="000000" w:themeColor="text1"/>
          <w:lang w:val="es-ES"/>
        </w:rPr>
        <w:t>,</w:t>
      </w:r>
      <w:r w:rsidR="00775C47" w:rsidRPr="00F766A9">
        <w:rPr>
          <w:rFonts w:cs="Arial"/>
          <w:color w:val="000000" w:themeColor="text1"/>
          <w:lang w:val="es-ES"/>
        </w:rPr>
        <w:t xml:space="preserve"> ninguna de las </w:t>
      </w:r>
      <w:r w:rsidR="00530569" w:rsidRPr="00F766A9">
        <w:rPr>
          <w:rFonts w:cs="Arial"/>
          <w:color w:val="000000" w:themeColor="text1"/>
          <w:lang w:val="es-ES"/>
        </w:rPr>
        <w:t>p</w:t>
      </w:r>
      <w:r w:rsidR="00775C47" w:rsidRPr="00F766A9">
        <w:rPr>
          <w:rFonts w:cs="Arial"/>
          <w:color w:val="000000" w:themeColor="text1"/>
          <w:lang w:val="es-ES"/>
        </w:rPr>
        <w:t>artes será responsable frente a la otra por el incumplimiento de las obligaciones contraídas por ell</w:t>
      </w:r>
      <w:r w:rsidR="00DF5FAD" w:rsidRPr="00F766A9">
        <w:rPr>
          <w:rFonts w:cs="Arial"/>
          <w:color w:val="000000" w:themeColor="text1"/>
          <w:lang w:val="es-ES"/>
        </w:rPr>
        <w:t>a</w:t>
      </w:r>
      <w:r w:rsidR="00775C47" w:rsidRPr="00F766A9">
        <w:rPr>
          <w:rFonts w:cs="Arial"/>
          <w:color w:val="000000" w:themeColor="text1"/>
          <w:lang w:val="es-ES"/>
        </w:rPr>
        <w:t xml:space="preserve">s, incluyendo demoras, daños por pérdidas, reclamos o demandas de cualquier naturaleza, cuando dicho incumplimiento, parcial o total, se produzca por causas y circunstancias que se deban a un </w:t>
      </w:r>
      <w:r w:rsidR="005E7991" w:rsidRPr="00F766A9">
        <w:rPr>
          <w:rFonts w:cs="Arial"/>
          <w:color w:val="000000" w:themeColor="text1"/>
          <w:lang w:val="es-ES"/>
        </w:rPr>
        <w:t>evento de fuerza mayor, caso fortuito o causa extraña</w:t>
      </w:r>
      <w:r w:rsidR="00DA2C4C" w:rsidRPr="00F766A9">
        <w:rPr>
          <w:rFonts w:cs="Arial"/>
          <w:color w:val="000000" w:themeColor="text1"/>
          <w:lang w:val="es-ES"/>
        </w:rPr>
        <w:t xml:space="preserve">, según lo definido por la </w:t>
      </w:r>
      <w:r w:rsidR="0048630F" w:rsidRPr="00F766A9">
        <w:rPr>
          <w:rFonts w:cs="Arial"/>
          <w:color w:val="000000" w:themeColor="text1"/>
          <w:lang w:val="es-ES"/>
        </w:rPr>
        <w:t>l</w:t>
      </w:r>
      <w:r w:rsidR="00DA2C4C" w:rsidRPr="00F766A9">
        <w:rPr>
          <w:rFonts w:cs="Arial"/>
          <w:color w:val="000000" w:themeColor="text1"/>
          <w:lang w:val="es-ES"/>
        </w:rPr>
        <w:t xml:space="preserve">ey </w:t>
      </w:r>
      <w:r w:rsidR="0048630F" w:rsidRPr="00F766A9">
        <w:rPr>
          <w:rFonts w:cs="Arial"/>
          <w:color w:val="000000" w:themeColor="text1"/>
          <w:lang w:val="es-ES"/>
        </w:rPr>
        <w:t>c</w:t>
      </w:r>
      <w:r w:rsidR="00DA2C4C" w:rsidRPr="00F766A9">
        <w:rPr>
          <w:rFonts w:cs="Arial"/>
          <w:color w:val="000000" w:themeColor="text1"/>
          <w:lang w:val="es-ES"/>
        </w:rPr>
        <w:t>olombiana.</w:t>
      </w:r>
      <w:bookmarkEnd w:id="37"/>
    </w:p>
    <w:p w14:paraId="1E4CABF9" w14:textId="77777777" w:rsidR="00090F11" w:rsidRPr="00F766A9" w:rsidRDefault="00090F11" w:rsidP="00483BFD">
      <w:pPr>
        <w:pStyle w:val="Default"/>
        <w:jc w:val="both"/>
        <w:rPr>
          <w:rFonts w:ascii="Bookman Old Style" w:eastAsia="Times New Roman" w:hAnsi="Bookman Old Style" w:cs="Arial"/>
          <w:bCs/>
          <w:color w:val="000000" w:themeColor="text1"/>
          <w:lang w:val="es-ES" w:eastAsia="x-none"/>
        </w:rPr>
      </w:pPr>
    </w:p>
    <w:p w14:paraId="7E6E4326" w14:textId="77777777" w:rsidR="00090F11" w:rsidRPr="00F766A9" w:rsidRDefault="00090F11" w:rsidP="00483BFD">
      <w:pPr>
        <w:pStyle w:val="Default"/>
        <w:jc w:val="both"/>
        <w:rPr>
          <w:rFonts w:ascii="Bookman Old Style" w:eastAsia="Times New Roman" w:hAnsi="Bookman Old Style" w:cs="Arial"/>
          <w:bCs/>
          <w:color w:val="000000" w:themeColor="text1"/>
          <w:lang w:val="es-ES" w:eastAsia="x-none"/>
        </w:rPr>
      </w:pPr>
      <w:r w:rsidRPr="00F766A9">
        <w:rPr>
          <w:rFonts w:ascii="Bookman Old Style" w:eastAsia="Times New Roman" w:hAnsi="Bookman Old Style" w:cs="Arial"/>
          <w:bCs/>
          <w:color w:val="000000" w:themeColor="text1"/>
          <w:lang w:val="es-ES" w:eastAsia="x-none"/>
        </w:rPr>
        <w:t xml:space="preserve">La ocurrencia de un </w:t>
      </w:r>
      <w:r w:rsidR="005E7991" w:rsidRPr="00F766A9">
        <w:rPr>
          <w:rFonts w:ascii="Bookman Old Style" w:eastAsia="Times New Roman" w:hAnsi="Bookman Old Style" w:cs="Arial"/>
          <w:bCs/>
          <w:color w:val="000000" w:themeColor="text1"/>
          <w:lang w:val="es-ES" w:eastAsia="x-none"/>
        </w:rPr>
        <w:t>evento de fuerza mayor, caso fortuito o causa extraña</w:t>
      </w:r>
      <w:r w:rsidRPr="00F766A9">
        <w:rPr>
          <w:rFonts w:ascii="Bookman Old Style" w:eastAsia="Times New Roman" w:hAnsi="Bookman Old Style" w:cs="Arial"/>
          <w:bCs/>
          <w:color w:val="000000" w:themeColor="text1"/>
          <w:lang w:val="es-ES" w:eastAsia="x-none"/>
        </w:rPr>
        <w:t xml:space="preserve"> no exonerará ni liberará </w:t>
      </w:r>
      <w:r w:rsidR="005E7991" w:rsidRPr="00F766A9">
        <w:rPr>
          <w:rFonts w:ascii="Bookman Old Style" w:eastAsia="Times New Roman" w:hAnsi="Bookman Old Style" w:cs="Arial"/>
          <w:bCs/>
          <w:color w:val="000000" w:themeColor="text1"/>
          <w:lang w:val="es-ES" w:eastAsia="x-none"/>
        </w:rPr>
        <w:t xml:space="preserve">a las partes, </w:t>
      </w:r>
      <w:r w:rsidRPr="00F766A9">
        <w:rPr>
          <w:rFonts w:ascii="Bookman Old Style" w:eastAsia="Times New Roman" w:hAnsi="Bookman Old Style" w:cs="Arial"/>
          <w:bCs/>
          <w:color w:val="000000" w:themeColor="text1"/>
          <w:lang w:val="es-ES" w:eastAsia="x-none"/>
        </w:rPr>
        <w:t>en ningún caso</w:t>
      </w:r>
      <w:r w:rsidR="005E7991" w:rsidRPr="00F766A9">
        <w:rPr>
          <w:rFonts w:ascii="Bookman Old Style" w:eastAsia="Times New Roman" w:hAnsi="Bookman Old Style" w:cs="Arial"/>
          <w:bCs/>
          <w:color w:val="000000" w:themeColor="text1"/>
          <w:lang w:val="es-ES" w:eastAsia="x-none"/>
        </w:rPr>
        <w:t>,</w:t>
      </w:r>
      <w:r w:rsidRPr="00F766A9">
        <w:rPr>
          <w:rFonts w:ascii="Bookman Old Style" w:eastAsia="Times New Roman" w:hAnsi="Bookman Old Style" w:cs="Arial"/>
          <w:bCs/>
          <w:color w:val="000000" w:themeColor="text1"/>
          <w:lang w:val="es-ES" w:eastAsia="x-none"/>
        </w:rPr>
        <w:t xml:space="preserve"> del cumplimiento de </w:t>
      </w:r>
      <w:r w:rsidR="005E7991" w:rsidRPr="00F766A9">
        <w:rPr>
          <w:rFonts w:ascii="Bookman Old Style" w:eastAsia="Times New Roman" w:hAnsi="Bookman Old Style" w:cs="Arial"/>
          <w:bCs/>
          <w:color w:val="000000" w:themeColor="text1"/>
          <w:lang w:val="es-ES" w:eastAsia="x-none"/>
        </w:rPr>
        <w:t>las</w:t>
      </w:r>
      <w:r w:rsidRPr="00F766A9">
        <w:rPr>
          <w:rFonts w:ascii="Bookman Old Style" w:eastAsia="Times New Roman" w:hAnsi="Bookman Old Style" w:cs="Arial"/>
          <w:bCs/>
          <w:color w:val="000000" w:themeColor="text1"/>
          <w:lang w:val="es-ES" w:eastAsia="x-none"/>
        </w:rPr>
        <w:t xml:space="preserve"> obligaciones causadas con anterioridad a la ocurrencia de los hechos a los que se refiere este artículo.</w:t>
      </w:r>
    </w:p>
    <w:p w14:paraId="671304E2" w14:textId="77777777" w:rsidR="00090F11" w:rsidRPr="00F766A9" w:rsidRDefault="00090F11" w:rsidP="00483BFD">
      <w:pPr>
        <w:pStyle w:val="ARTICULOS"/>
        <w:numPr>
          <w:ilvl w:val="0"/>
          <w:numId w:val="0"/>
        </w:numPr>
        <w:tabs>
          <w:tab w:val="clear" w:pos="1559"/>
          <w:tab w:val="left" w:pos="1560"/>
        </w:tabs>
        <w:rPr>
          <w:rFonts w:cs="Arial"/>
          <w:color w:val="000000" w:themeColor="text1"/>
          <w:lang w:val="es-ES"/>
        </w:rPr>
      </w:pPr>
    </w:p>
    <w:p w14:paraId="5FAF4A82" w14:textId="77777777" w:rsidR="00DA2C4C" w:rsidRPr="00F766A9" w:rsidRDefault="00DA2C4C" w:rsidP="00483BFD">
      <w:pPr>
        <w:pStyle w:val="ARTICULOS"/>
        <w:numPr>
          <w:ilvl w:val="0"/>
          <w:numId w:val="0"/>
        </w:numPr>
        <w:rPr>
          <w:rFonts w:cs="Arial"/>
          <w:color w:val="000000" w:themeColor="text1"/>
          <w:lang w:val="es-ES"/>
        </w:rPr>
      </w:pPr>
      <w:r w:rsidRPr="00F766A9">
        <w:rPr>
          <w:rFonts w:cs="Arial"/>
          <w:color w:val="000000" w:themeColor="text1"/>
          <w:lang w:val="es-ES"/>
        </w:rPr>
        <w:t xml:space="preserve">En caso de que ocurra un </w:t>
      </w:r>
      <w:r w:rsidR="005E7991" w:rsidRPr="00F766A9">
        <w:rPr>
          <w:rFonts w:cs="Arial"/>
          <w:color w:val="000000" w:themeColor="text1"/>
          <w:lang w:val="es-ES"/>
        </w:rPr>
        <w:t>evento de fuerza mayor, caso fortuito o causa extraña</w:t>
      </w:r>
      <w:r w:rsidRPr="00F766A9">
        <w:rPr>
          <w:rFonts w:cs="Arial"/>
          <w:color w:val="000000" w:themeColor="text1"/>
          <w:lang w:val="es-ES"/>
        </w:rPr>
        <w:t xml:space="preserve"> se deberá proceder de la siguiente forma:</w:t>
      </w:r>
    </w:p>
    <w:p w14:paraId="62CA5975" w14:textId="77777777" w:rsidR="00DA2C4C" w:rsidRPr="00F766A9" w:rsidRDefault="00DA2C4C" w:rsidP="00483BFD">
      <w:pPr>
        <w:pStyle w:val="ARTICULOS"/>
        <w:numPr>
          <w:ilvl w:val="0"/>
          <w:numId w:val="0"/>
        </w:numPr>
        <w:tabs>
          <w:tab w:val="clear" w:pos="1559"/>
          <w:tab w:val="left" w:pos="1560"/>
        </w:tabs>
        <w:rPr>
          <w:rFonts w:cs="Arial"/>
          <w:color w:val="000000" w:themeColor="text1"/>
          <w:lang w:val="es-ES"/>
        </w:rPr>
      </w:pPr>
    </w:p>
    <w:p w14:paraId="07D6BD7E" w14:textId="77777777" w:rsidR="00027CAD" w:rsidRPr="00F766A9" w:rsidRDefault="00DA2C4C" w:rsidP="00483BFD">
      <w:pPr>
        <w:pStyle w:val="ARTICULOS"/>
        <w:numPr>
          <w:ilvl w:val="1"/>
          <w:numId w:val="10"/>
        </w:numPr>
        <w:ind w:left="567" w:hanging="567"/>
        <w:rPr>
          <w:color w:val="000000" w:themeColor="text1"/>
          <w:lang w:val="es-ES"/>
        </w:rPr>
      </w:pPr>
      <w:r w:rsidRPr="00F766A9">
        <w:rPr>
          <w:color w:val="000000" w:themeColor="text1"/>
          <w:lang w:val="es-ES"/>
        </w:rPr>
        <w:t xml:space="preserve">La </w:t>
      </w:r>
      <w:r w:rsidR="00530569" w:rsidRPr="00F766A9">
        <w:rPr>
          <w:color w:val="000000" w:themeColor="text1"/>
          <w:lang w:val="es-ES"/>
        </w:rPr>
        <w:t>p</w:t>
      </w:r>
      <w:r w:rsidRPr="00F766A9">
        <w:rPr>
          <w:color w:val="000000" w:themeColor="text1"/>
          <w:lang w:val="es-ES"/>
        </w:rPr>
        <w:t xml:space="preserve">arte afectada </w:t>
      </w:r>
      <w:r w:rsidR="00505673" w:rsidRPr="00F766A9">
        <w:rPr>
          <w:color w:val="000000" w:themeColor="text1"/>
          <w:lang w:val="es-ES"/>
        </w:rPr>
        <w:t xml:space="preserve">directamente </w:t>
      </w:r>
      <w:r w:rsidRPr="00F766A9">
        <w:rPr>
          <w:color w:val="000000" w:themeColor="text1"/>
          <w:lang w:val="es-ES"/>
        </w:rPr>
        <w:t xml:space="preserve">por el </w:t>
      </w:r>
      <w:r w:rsidR="005E7991" w:rsidRPr="00F766A9">
        <w:rPr>
          <w:color w:val="000000" w:themeColor="text1"/>
          <w:lang w:val="es-ES"/>
        </w:rPr>
        <w:t>evento de fuerza mayor, caso fortuito o causa extraña</w:t>
      </w:r>
      <w:r w:rsidRPr="00F766A9">
        <w:rPr>
          <w:color w:val="000000" w:themeColor="text1"/>
          <w:lang w:val="es-ES"/>
        </w:rPr>
        <w:t xml:space="preserve"> </w:t>
      </w:r>
      <w:r w:rsidR="004E1FE4" w:rsidRPr="00F766A9">
        <w:rPr>
          <w:color w:val="000000" w:themeColor="text1"/>
          <w:lang w:val="es-ES"/>
        </w:rPr>
        <w:t>notificará</w:t>
      </w:r>
      <w:r w:rsidRPr="00F766A9">
        <w:rPr>
          <w:color w:val="000000" w:themeColor="text1"/>
          <w:lang w:val="es-ES"/>
        </w:rPr>
        <w:t xml:space="preserve"> por escrito a la otra</w:t>
      </w:r>
      <w:r w:rsidR="00027CAD" w:rsidRPr="00F766A9">
        <w:rPr>
          <w:color w:val="000000" w:themeColor="text1"/>
          <w:lang w:val="es-ES"/>
        </w:rPr>
        <w:t xml:space="preserve"> parte</w:t>
      </w:r>
      <w:r w:rsidR="00CE7538" w:rsidRPr="00F766A9">
        <w:rPr>
          <w:color w:val="000000" w:themeColor="text1"/>
          <w:lang w:val="es-ES"/>
        </w:rPr>
        <w:t xml:space="preserve"> el acaecimiento del hecho</w:t>
      </w:r>
      <w:r w:rsidR="0048630F" w:rsidRPr="00F766A9">
        <w:rPr>
          <w:color w:val="000000" w:themeColor="text1"/>
          <w:lang w:val="es-ES"/>
        </w:rPr>
        <w:t>,</w:t>
      </w:r>
      <w:r w:rsidRPr="00F766A9">
        <w:rPr>
          <w:color w:val="000000" w:themeColor="text1"/>
          <w:lang w:val="es-ES"/>
        </w:rPr>
        <w:t xml:space="preserve"> dentro de l</w:t>
      </w:r>
      <w:r w:rsidR="00D551B8" w:rsidRPr="00F766A9">
        <w:rPr>
          <w:color w:val="000000" w:themeColor="text1"/>
          <w:lang w:val="es-ES"/>
        </w:rPr>
        <w:t>as</w:t>
      </w:r>
      <w:r w:rsidRPr="00F766A9">
        <w:rPr>
          <w:color w:val="000000" w:themeColor="text1"/>
          <w:lang w:val="es-ES"/>
        </w:rPr>
        <w:t xml:space="preserve"> </w:t>
      </w:r>
      <w:r w:rsidR="00D551B8" w:rsidRPr="00F766A9">
        <w:rPr>
          <w:color w:val="000000" w:themeColor="text1"/>
          <w:lang w:val="es-ES"/>
        </w:rPr>
        <w:t xml:space="preserve">veinticuatro </w:t>
      </w:r>
      <w:r w:rsidRPr="00F766A9">
        <w:rPr>
          <w:color w:val="000000" w:themeColor="text1"/>
          <w:lang w:val="es-ES"/>
        </w:rPr>
        <w:t>(</w:t>
      </w:r>
      <w:r w:rsidR="00D551B8" w:rsidRPr="00F766A9">
        <w:rPr>
          <w:color w:val="000000" w:themeColor="text1"/>
          <w:lang w:val="es-ES"/>
        </w:rPr>
        <w:t>24</w:t>
      </w:r>
      <w:r w:rsidRPr="00F766A9">
        <w:rPr>
          <w:color w:val="000000" w:themeColor="text1"/>
          <w:lang w:val="es-ES"/>
        </w:rPr>
        <w:t xml:space="preserve">) </w:t>
      </w:r>
      <w:r w:rsidR="00D551B8" w:rsidRPr="00F766A9">
        <w:rPr>
          <w:color w:val="000000" w:themeColor="text1"/>
          <w:lang w:val="es-ES"/>
        </w:rPr>
        <w:t xml:space="preserve">horas </w:t>
      </w:r>
      <w:r w:rsidRPr="00F766A9">
        <w:rPr>
          <w:color w:val="000000" w:themeColor="text1"/>
          <w:lang w:val="es-ES"/>
        </w:rPr>
        <w:t>siguientes, invocando las circunstancias constitutivas del</w:t>
      </w:r>
      <w:r w:rsidR="00DF5FAD" w:rsidRPr="00F766A9">
        <w:rPr>
          <w:color w:val="000000" w:themeColor="text1"/>
          <w:lang w:val="es-ES"/>
        </w:rPr>
        <w:t xml:space="preserve"> </w:t>
      </w:r>
      <w:r w:rsidR="005E7991" w:rsidRPr="00F766A9">
        <w:rPr>
          <w:color w:val="000000" w:themeColor="text1"/>
          <w:lang w:val="es-ES"/>
        </w:rPr>
        <w:t>evento de fuerza mayor, caso fortuito o causa extraña</w:t>
      </w:r>
      <w:r w:rsidR="00027CAD" w:rsidRPr="00F766A9">
        <w:rPr>
          <w:color w:val="000000" w:themeColor="text1"/>
          <w:lang w:val="es-ES"/>
        </w:rPr>
        <w:t>.</w:t>
      </w:r>
    </w:p>
    <w:p w14:paraId="54303209" w14:textId="77777777" w:rsidR="00027CAD" w:rsidRDefault="00027CAD" w:rsidP="00483BFD">
      <w:pPr>
        <w:pStyle w:val="ARTICULOS"/>
        <w:numPr>
          <w:ilvl w:val="0"/>
          <w:numId w:val="0"/>
        </w:numPr>
        <w:ind w:left="567"/>
        <w:rPr>
          <w:color w:val="000000" w:themeColor="text1"/>
          <w:lang w:val="es-ES"/>
        </w:rPr>
      </w:pPr>
    </w:p>
    <w:p w14:paraId="380B9B6C" w14:textId="77777777" w:rsidR="00F43046" w:rsidRPr="00F766A9" w:rsidRDefault="00F43046" w:rsidP="00483BFD">
      <w:pPr>
        <w:pStyle w:val="ARTICULOS"/>
        <w:numPr>
          <w:ilvl w:val="0"/>
          <w:numId w:val="0"/>
        </w:numPr>
        <w:ind w:left="567"/>
        <w:rPr>
          <w:color w:val="000000" w:themeColor="text1"/>
          <w:lang w:val="es-ES"/>
        </w:rPr>
      </w:pPr>
    </w:p>
    <w:p w14:paraId="57FC6400" w14:textId="77777777" w:rsidR="00DA2C4C" w:rsidRPr="00F766A9" w:rsidRDefault="00027CAD" w:rsidP="00483BFD">
      <w:pPr>
        <w:pStyle w:val="ARTICULOS"/>
        <w:numPr>
          <w:ilvl w:val="1"/>
          <w:numId w:val="10"/>
        </w:numPr>
        <w:ind w:left="567" w:hanging="567"/>
        <w:rPr>
          <w:color w:val="000000" w:themeColor="text1"/>
          <w:lang w:val="es-ES"/>
        </w:rPr>
      </w:pPr>
      <w:r w:rsidRPr="00F766A9">
        <w:rPr>
          <w:color w:val="000000" w:themeColor="text1"/>
          <w:lang w:val="es-ES"/>
        </w:rPr>
        <w:t xml:space="preserve">La parte afectada </w:t>
      </w:r>
      <w:r w:rsidR="00505673" w:rsidRPr="00F766A9">
        <w:rPr>
          <w:color w:val="000000" w:themeColor="text1"/>
          <w:lang w:val="es-ES"/>
        </w:rPr>
        <w:t xml:space="preserve">directamente </w:t>
      </w:r>
      <w:r w:rsidRPr="00F766A9">
        <w:rPr>
          <w:color w:val="000000" w:themeColor="text1"/>
          <w:lang w:val="es-ES"/>
        </w:rPr>
        <w:t>por el evento de fuerza mayor, caso fortuito o causa extraña entregará por escrito a la otra parte, dentro de los cinco (5) días calendario siguientes al acaecimiento del hecho,</w:t>
      </w:r>
      <w:r w:rsidR="00DA2C4C" w:rsidRPr="00F766A9">
        <w:rPr>
          <w:color w:val="000000" w:themeColor="text1"/>
          <w:lang w:val="es-ES"/>
        </w:rPr>
        <w:t xml:space="preserve"> </w:t>
      </w:r>
      <w:r w:rsidR="0016204C" w:rsidRPr="00F766A9">
        <w:rPr>
          <w:color w:val="000000" w:themeColor="text1"/>
        </w:rPr>
        <w:t>toda la información necesaria para demostrar la ocurrencia del mismo y los efectos del evento en la prestación del servicio para la otra parte</w:t>
      </w:r>
      <w:r w:rsidR="00184A1A" w:rsidRPr="00F766A9">
        <w:rPr>
          <w:color w:val="000000" w:themeColor="text1"/>
          <w:lang w:val="es-CO"/>
        </w:rPr>
        <w:t>.</w:t>
      </w:r>
    </w:p>
    <w:p w14:paraId="089540F3" w14:textId="77777777" w:rsidR="00DA2C4C" w:rsidRPr="00F766A9" w:rsidRDefault="00DA2C4C" w:rsidP="00483BFD">
      <w:pPr>
        <w:pStyle w:val="ARTICULOS"/>
        <w:numPr>
          <w:ilvl w:val="0"/>
          <w:numId w:val="0"/>
        </w:numPr>
        <w:ind w:left="567"/>
        <w:rPr>
          <w:color w:val="000000" w:themeColor="text1"/>
          <w:lang w:val="es-ES"/>
        </w:rPr>
      </w:pPr>
    </w:p>
    <w:p w14:paraId="60E961CC" w14:textId="77777777" w:rsidR="00DA2C4C" w:rsidRPr="00F766A9" w:rsidRDefault="00DA2C4C" w:rsidP="00483BFD">
      <w:pPr>
        <w:pStyle w:val="ARTICULOS"/>
        <w:numPr>
          <w:ilvl w:val="1"/>
          <w:numId w:val="10"/>
        </w:numPr>
        <w:ind w:left="567" w:hanging="567"/>
        <w:rPr>
          <w:color w:val="000000" w:themeColor="text1"/>
          <w:lang w:val="es-ES"/>
        </w:rPr>
      </w:pPr>
      <w:r w:rsidRPr="00F766A9">
        <w:rPr>
          <w:color w:val="000000" w:themeColor="text1"/>
          <w:lang w:val="es-ES"/>
        </w:rPr>
        <w:t xml:space="preserve">Una vez que la </w:t>
      </w:r>
      <w:r w:rsidR="00530569" w:rsidRPr="00F766A9">
        <w:rPr>
          <w:color w:val="000000" w:themeColor="text1"/>
          <w:lang w:val="es-ES"/>
        </w:rPr>
        <w:t>p</w:t>
      </w:r>
      <w:r w:rsidRPr="00F766A9">
        <w:rPr>
          <w:color w:val="000000" w:themeColor="text1"/>
          <w:lang w:val="es-ES"/>
        </w:rPr>
        <w:t>arte afectada</w:t>
      </w:r>
      <w:r w:rsidR="00090F11" w:rsidRPr="00F766A9">
        <w:rPr>
          <w:color w:val="000000" w:themeColor="text1"/>
          <w:lang w:val="es-ES"/>
        </w:rPr>
        <w:t xml:space="preserve"> </w:t>
      </w:r>
      <w:r w:rsidR="00505673" w:rsidRPr="00F766A9">
        <w:rPr>
          <w:color w:val="000000" w:themeColor="text1"/>
          <w:lang w:val="es-ES"/>
        </w:rPr>
        <w:t xml:space="preserve">directamente </w:t>
      </w:r>
      <w:r w:rsidR="00090F11" w:rsidRPr="00F766A9">
        <w:rPr>
          <w:color w:val="000000" w:themeColor="text1"/>
          <w:lang w:val="es-ES"/>
        </w:rPr>
        <w:t xml:space="preserve">por el </w:t>
      </w:r>
      <w:r w:rsidR="005E7991" w:rsidRPr="00F766A9">
        <w:rPr>
          <w:color w:val="000000" w:themeColor="text1"/>
          <w:lang w:val="es-ES"/>
        </w:rPr>
        <w:t>evento de fuerza mayor, caso fortuito o causa extraña</w:t>
      </w:r>
      <w:r w:rsidRPr="00F766A9">
        <w:rPr>
          <w:color w:val="000000" w:themeColor="text1"/>
          <w:lang w:val="es-ES"/>
        </w:rPr>
        <w:t xml:space="preserve"> haya </w:t>
      </w:r>
      <w:r w:rsidR="00184A1A" w:rsidRPr="00F766A9">
        <w:rPr>
          <w:color w:val="000000" w:themeColor="text1"/>
          <w:lang w:val="es-ES"/>
        </w:rPr>
        <w:t xml:space="preserve">hecho la </w:t>
      </w:r>
      <w:r w:rsidRPr="00F766A9">
        <w:rPr>
          <w:color w:val="000000" w:themeColor="text1"/>
          <w:lang w:val="es-ES"/>
        </w:rPr>
        <w:t>notificación, se suspenderá el cumplimiento de la obligación de entregar</w:t>
      </w:r>
      <w:r w:rsidR="00090F11" w:rsidRPr="00F766A9">
        <w:rPr>
          <w:color w:val="000000" w:themeColor="text1"/>
          <w:lang w:val="es-ES"/>
        </w:rPr>
        <w:t>,</w:t>
      </w:r>
      <w:r w:rsidRPr="00F766A9">
        <w:rPr>
          <w:color w:val="000000" w:themeColor="text1"/>
          <w:lang w:val="es-ES"/>
        </w:rPr>
        <w:t xml:space="preserve"> </w:t>
      </w:r>
      <w:r w:rsidR="00184A1A" w:rsidRPr="00F766A9">
        <w:rPr>
          <w:color w:val="000000" w:themeColor="text1"/>
          <w:lang w:val="es-ES"/>
        </w:rPr>
        <w:t xml:space="preserve">de </w:t>
      </w:r>
      <w:r w:rsidRPr="00F766A9">
        <w:rPr>
          <w:color w:val="000000" w:themeColor="text1"/>
          <w:lang w:val="es-ES"/>
        </w:rPr>
        <w:t>aceptar la entrega</w:t>
      </w:r>
      <w:r w:rsidR="00090F11" w:rsidRPr="00F766A9">
        <w:rPr>
          <w:color w:val="000000" w:themeColor="text1"/>
          <w:lang w:val="es-ES"/>
        </w:rPr>
        <w:t xml:space="preserve"> o </w:t>
      </w:r>
      <w:r w:rsidR="00184A1A" w:rsidRPr="00F766A9">
        <w:rPr>
          <w:color w:val="000000" w:themeColor="text1"/>
          <w:lang w:val="es-ES"/>
        </w:rPr>
        <w:t xml:space="preserve">de </w:t>
      </w:r>
      <w:r w:rsidR="00090F11" w:rsidRPr="00F766A9">
        <w:rPr>
          <w:color w:val="000000" w:themeColor="text1"/>
          <w:lang w:val="es-ES"/>
        </w:rPr>
        <w:t>transportar</w:t>
      </w:r>
      <w:r w:rsidRPr="00F766A9">
        <w:rPr>
          <w:color w:val="000000" w:themeColor="text1"/>
          <w:lang w:val="es-ES"/>
        </w:rPr>
        <w:t xml:space="preserve"> </w:t>
      </w:r>
      <w:r w:rsidR="00090F11" w:rsidRPr="00F766A9">
        <w:rPr>
          <w:color w:val="000000" w:themeColor="text1"/>
          <w:lang w:val="es-ES"/>
        </w:rPr>
        <w:t>g</w:t>
      </w:r>
      <w:r w:rsidRPr="00F766A9">
        <w:rPr>
          <w:color w:val="000000" w:themeColor="text1"/>
          <w:lang w:val="es-ES"/>
        </w:rPr>
        <w:t>as</w:t>
      </w:r>
      <w:r w:rsidR="00090F11" w:rsidRPr="00F766A9">
        <w:rPr>
          <w:color w:val="000000" w:themeColor="text1"/>
          <w:lang w:val="es-ES"/>
        </w:rPr>
        <w:t xml:space="preserve"> natural</w:t>
      </w:r>
      <w:r w:rsidRPr="00F766A9">
        <w:rPr>
          <w:color w:val="000000" w:themeColor="text1"/>
          <w:lang w:val="es-ES"/>
        </w:rPr>
        <w:t xml:space="preserve">, según corresponda, </w:t>
      </w:r>
      <w:r w:rsidR="00184A1A" w:rsidRPr="00F766A9">
        <w:rPr>
          <w:color w:val="000000" w:themeColor="text1"/>
          <w:lang w:val="es-ES"/>
        </w:rPr>
        <w:t xml:space="preserve">a partir del acaecimiento del respectivo hecho y </w:t>
      </w:r>
      <w:r w:rsidRPr="00F766A9">
        <w:rPr>
          <w:color w:val="000000" w:themeColor="text1"/>
          <w:lang w:val="es-ES"/>
        </w:rPr>
        <w:t>hasta el momento en que haya cesado la causa eximente de responsabilidad y superado el evento, y se considerará que ninguna de las partes ha incumplido.</w:t>
      </w:r>
    </w:p>
    <w:p w14:paraId="7459BFCC" w14:textId="77777777" w:rsidR="00090F11" w:rsidRPr="00F766A9" w:rsidRDefault="00090F11" w:rsidP="00483BFD">
      <w:pPr>
        <w:pStyle w:val="ARTICULOS"/>
        <w:numPr>
          <w:ilvl w:val="0"/>
          <w:numId w:val="0"/>
        </w:numPr>
        <w:ind w:left="567"/>
        <w:rPr>
          <w:color w:val="000000" w:themeColor="text1"/>
          <w:lang w:val="es-ES"/>
        </w:rPr>
      </w:pPr>
    </w:p>
    <w:p w14:paraId="321FFC82" w14:textId="77777777" w:rsidR="00DA2C4C" w:rsidRPr="00F766A9" w:rsidRDefault="00DA2C4C" w:rsidP="00483BFD">
      <w:pPr>
        <w:pStyle w:val="ARTICULOS"/>
        <w:numPr>
          <w:ilvl w:val="1"/>
          <w:numId w:val="10"/>
        </w:numPr>
        <w:ind w:left="567" w:hanging="567"/>
        <w:rPr>
          <w:color w:val="000000" w:themeColor="text1"/>
          <w:lang w:val="es-ES"/>
        </w:rPr>
      </w:pPr>
      <w:r w:rsidRPr="00F766A9">
        <w:rPr>
          <w:color w:val="000000" w:themeColor="text1"/>
          <w:lang w:val="es-ES"/>
        </w:rPr>
        <w:t>Si</w:t>
      </w:r>
      <w:r w:rsidR="00DF5FAD" w:rsidRPr="00F766A9">
        <w:rPr>
          <w:color w:val="000000" w:themeColor="text1"/>
          <w:lang w:val="es-ES"/>
        </w:rPr>
        <w:t xml:space="preserve"> </w:t>
      </w:r>
      <w:r w:rsidRPr="00F766A9">
        <w:rPr>
          <w:color w:val="000000" w:themeColor="text1"/>
          <w:lang w:val="es-ES"/>
        </w:rPr>
        <w:t>dentro de los diez (10) días hábiles siguientes al recibo de</w:t>
      </w:r>
      <w:r w:rsidR="00AC0A76" w:rsidRPr="00F766A9">
        <w:rPr>
          <w:color w:val="000000" w:themeColor="text1"/>
          <w:lang w:val="es-ES"/>
        </w:rPr>
        <w:t xml:space="preserve"> </w:t>
      </w:r>
      <w:r w:rsidRPr="00F766A9">
        <w:rPr>
          <w:color w:val="000000" w:themeColor="text1"/>
          <w:lang w:val="es-ES"/>
        </w:rPr>
        <w:t>l</w:t>
      </w:r>
      <w:r w:rsidR="00AC0A76" w:rsidRPr="00F766A9">
        <w:rPr>
          <w:color w:val="000000" w:themeColor="text1"/>
          <w:lang w:val="es-ES"/>
        </w:rPr>
        <w:t>a</w:t>
      </w:r>
      <w:r w:rsidRPr="00F766A9">
        <w:rPr>
          <w:color w:val="000000" w:themeColor="text1"/>
          <w:lang w:val="es-ES"/>
        </w:rPr>
        <w:t xml:space="preserve"> notificación la </w:t>
      </w:r>
      <w:r w:rsidR="00530569" w:rsidRPr="00F766A9">
        <w:rPr>
          <w:color w:val="000000" w:themeColor="text1"/>
          <w:lang w:val="es-ES"/>
        </w:rPr>
        <w:t>p</w:t>
      </w:r>
      <w:r w:rsidRPr="00F766A9">
        <w:rPr>
          <w:color w:val="000000" w:themeColor="text1"/>
          <w:lang w:val="es-ES"/>
        </w:rPr>
        <w:t xml:space="preserve">arte no afectada </w:t>
      </w:r>
      <w:r w:rsidR="00505673" w:rsidRPr="00F766A9">
        <w:rPr>
          <w:color w:val="000000" w:themeColor="text1"/>
          <w:lang w:val="es-ES"/>
        </w:rPr>
        <w:t xml:space="preserve">directamente </w:t>
      </w:r>
      <w:r w:rsidR="009434D0" w:rsidRPr="00F766A9">
        <w:rPr>
          <w:color w:val="000000" w:themeColor="text1"/>
          <w:lang w:val="es-ES"/>
        </w:rPr>
        <w:t xml:space="preserve">rechaza </w:t>
      </w:r>
      <w:r w:rsidRPr="00F766A9">
        <w:rPr>
          <w:color w:val="000000" w:themeColor="text1"/>
          <w:lang w:val="es-ES"/>
        </w:rPr>
        <w:t xml:space="preserve">por escrito la existencia de un </w:t>
      </w:r>
      <w:r w:rsidR="005E7991" w:rsidRPr="00F766A9">
        <w:rPr>
          <w:color w:val="000000" w:themeColor="text1"/>
          <w:lang w:val="es-ES"/>
        </w:rPr>
        <w:t>evento de fuerza mayor, caso fortuito o causa extraña</w:t>
      </w:r>
      <w:r w:rsidRPr="00F766A9">
        <w:rPr>
          <w:color w:val="000000" w:themeColor="text1"/>
          <w:lang w:val="es-ES"/>
        </w:rPr>
        <w:t xml:space="preserve"> se procederá de acuerdo con los mecanismos de solución de controversias previstos en</w:t>
      </w:r>
      <w:r w:rsidR="00090F11" w:rsidRPr="00F766A9">
        <w:rPr>
          <w:color w:val="000000" w:themeColor="text1"/>
          <w:lang w:val="es-ES"/>
        </w:rPr>
        <w:t xml:space="preserve"> el respectivo contrato</w:t>
      </w:r>
      <w:r w:rsidRPr="00F766A9">
        <w:rPr>
          <w:color w:val="000000" w:themeColor="text1"/>
          <w:lang w:val="es-ES"/>
        </w:rPr>
        <w:t xml:space="preserve">, sin perjuicio de suspender el cumplimiento de las obligaciones afectadas. Si </w:t>
      </w:r>
      <w:r w:rsidR="004F4552" w:rsidRPr="00F766A9">
        <w:rPr>
          <w:color w:val="000000" w:themeColor="text1"/>
          <w:lang w:val="es-ES"/>
        </w:rPr>
        <w:t xml:space="preserve">dentro del plazo de los diez (10) días hábiles mencionados </w:t>
      </w:r>
      <w:r w:rsidRPr="00F766A9">
        <w:rPr>
          <w:color w:val="000000" w:themeColor="text1"/>
          <w:lang w:val="es-ES"/>
        </w:rPr>
        <w:t xml:space="preserve">la </w:t>
      </w:r>
      <w:r w:rsidR="00530569" w:rsidRPr="00F766A9">
        <w:rPr>
          <w:color w:val="000000" w:themeColor="text1"/>
          <w:lang w:val="es-ES"/>
        </w:rPr>
        <w:t>p</w:t>
      </w:r>
      <w:r w:rsidRPr="00F766A9">
        <w:rPr>
          <w:color w:val="000000" w:themeColor="text1"/>
          <w:lang w:val="es-ES"/>
        </w:rPr>
        <w:t xml:space="preserve">arte no afectada </w:t>
      </w:r>
      <w:r w:rsidR="00505673" w:rsidRPr="00F766A9">
        <w:rPr>
          <w:color w:val="000000" w:themeColor="text1"/>
          <w:lang w:val="es-ES"/>
        </w:rPr>
        <w:t xml:space="preserve">directamente </w:t>
      </w:r>
      <w:r w:rsidRPr="00F766A9">
        <w:rPr>
          <w:color w:val="000000" w:themeColor="text1"/>
          <w:lang w:val="es-ES"/>
        </w:rPr>
        <w:t>no manifiesta</w:t>
      </w:r>
      <w:r w:rsidR="00121027" w:rsidRPr="00F766A9">
        <w:rPr>
          <w:color w:val="000000" w:themeColor="text1"/>
          <w:lang w:val="es-ES"/>
        </w:rPr>
        <w:t xml:space="preserve"> por escrito</w:t>
      </w:r>
      <w:r w:rsidRPr="00F766A9">
        <w:rPr>
          <w:color w:val="000000" w:themeColor="text1"/>
          <w:lang w:val="es-ES"/>
        </w:rPr>
        <w:t xml:space="preserve"> el rechazo de la </w:t>
      </w:r>
      <w:r w:rsidR="00BD10CF" w:rsidRPr="00F766A9">
        <w:rPr>
          <w:color w:val="000000" w:themeColor="text1"/>
          <w:lang w:val="es-ES"/>
        </w:rPr>
        <w:t>f</w:t>
      </w:r>
      <w:r w:rsidRPr="00F766A9">
        <w:rPr>
          <w:color w:val="000000" w:themeColor="text1"/>
          <w:lang w:val="es-ES"/>
        </w:rPr>
        <w:t xml:space="preserve">uerza </w:t>
      </w:r>
      <w:r w:rsidR="00BD10CF" w:rsidRPr="00F766A9">
        <w:rPr>
          <w:color w:val="000000" w:themeColor="text1"/>
          <w:lang w:val="es-ES"/>
        </w:rPr>
        <w:t>m</w:t>
      </w:r>
      <w:r w:rsidRPr="00F766A9">
        <w:rPr>
          <w:color w:val="000000" w:themeColor="text1"/>
          <w:lang w:val="es-ES"/>
        </w:rPr>
        <w:t xml:space="preserve">ayor, </w:t>
      </w:r>
      <w:r w:rsidR="00BD10CF" w:rsidRPr="00F766A9">
        <w:rPr>
          <w:color w:val="000000" w:themeColor="text1"/>
          <w:lang w:val="es-ES"/>
        </w:rPr>
        <w:t>c</w:t>
      </w:r>
      <w:r w:rsidRPr="00F766A9">
        <w:rPr>
          <w:color w:val="000000" w:themeColor="text1"/>
          <w:lang w:val="es-ES"/>
        </w:rPr>
        <w:t xml:space="preserve">aso </w:t>
      </w:r>
      <w:r w:rsidR="00BD10CF" w:rsidRPr="00F766A9">
        <w:rPr>
          <w:color w:val="000000" w:themeColor="text1"/>
          <w:lang w:val="es-ES"/>
        </w:rPr>
        <w:t>f</w:t>
      </w:r>
      <w:r w:rsidRPr="00F766A9">
        <w:rPr>
          <w:color w:val="000000" w:themeColor="text1"/>
          <w:lang w:val="es-ES"/>
        </w:rPr>
        <w:t xml:space="preserve">ortuito o </w:t>
      </w:r>
      <w:r w:rsidR="00BD10CF" w:rsidRPr="00F766A9">
        <w:rPr>
          <w:color w:val="000000" w:themeColor="text1"/>
          <w:lang w:val="es-ES"/>
        </w:rPr>
        <w:t>c</w:t>
      </w:r>
      <w:r w:rsidR="00090F11" w:rsidRPr="00F766A9">
        <w:rPr>
          <w:color w:val="000000" w:themeColor="text1"/>
          <w:lang w:val="es-ES"/>
        </w:rPr>
        <w:t xml:space="preserve">ausa </w:t>
      </w:r>
      <w:r w:rsidR="00BD10CF" w:rsidRPr="00F766A9">
        <w:rPr>
          <w:color w:val="000000" w:themeColor="text1"/>
          <w:lang w:val="es-ES"/>
        </w:rPr>
        <w:t>e</w:t>
      </w:r>
      <w:r w:rsidR="00090F11" w:rsidRPr="00F766A9">
        <w:rPr>
          <w:color w:val="000000" w:themeColor="text1"/>
          <w:lang w:val="es-ES"/>
        </w:rPr>
        <w:t>xtraña</w:t>
      </w:r>
      <w:r w:rsidRPr="00F766A9">
        <w:rPr>
          <w:color w:val="000000" w:themeColor="text1"/>
          <w:lang w:val="es-ES"/>
        </w:rPr>
        <w:t xml:space="preserve"> se entenderá que ha aceptado la existencia de la eximente de responsabilidad mientras duren los hechos constitutivos de la misma.</w:t>
      </w:r>
    </w:p>
    <w:p w14:paraId="51F82190" w14:textId="77777777" w:rsidR="00B84481" w:rsidRPr="00F766A9" w:rsidRDefault="00B84481" w:rsidP="00483BFD">
      <w:pPr>
        <w:pStyle w:val="ARTICULOS"/>
        <w:numPr>
          <w:ilvl w:val="0"/>
          <w:numId w:val="0"/>
        </w:numPr>
        <w:ind w:left="567"/>
        <w:rPr>
          <w:color w:val="000000" w:themeColor="text1"/>
          <w:lang w:val="es-ES"/>
        </w:rPr>
      </w:pPr>
    </w:p>
    <w:p w14:paraId="3A22CE10" w14:textId="77777777" w:rsidR="00DA2C4C" w:rsidRPr="00F766A9" w:rsidRDefault="00DA2C4C" w:rsidP="00483BFD">
      <w:pPr>
        <w:pStyle w:val="ARTICULOS"/>
        <w:numPr>
          <w:ilvl w:val="1"/>
          <w:numId w:val="10"/>
        </w:numPr>
        <w:ind w:left="567" w:hanging="567"/>
        <w:rPr>
          <w:color w:val="000000" w:themeColor="text1"/>
          <w:lang w:val="es-ES"/>
        </w:rPr>
      </w:pPr>
      <w:bookmarkStart w:id="38" w:name="_Ref401757682"/>
      <w:r w:rsidRPr="00F766A9">
        <w:rPr>
          <w:color w:val="000000" w:themeColor="text1"/>
          <w:lang w:val="es-ES"/>
        </w:rPr>
        <w:t xml:space="preserve">La </w:t>
      </w:r>
      <w:r w:rsidR="00530569" w:rsidRPr="00F766A9">
        <w:rPr>
          <w:color w:val="000000" w:themeColor="text1"/>
          <w:lang w:val="es-ES"/>
        </w:rPr>
        <w:t>p</w:t>
      </w:r>
      <w:r w:rsidRPr="00F766A9">
        <w:rPr>
          <w:color w:val="000000" w:themeColor="text1"/>
          <w:lang w:val="es-ES"/>
        </w:rPr>
        <w:t xml:space="preserve">arte que invoque la ocurrencia de un </w:t>
      </w:r>
      <w:r w:rsidR="005E7991" w:rsidRPr="00F766A9">
        <w:rPr>
          <w:color w:val="000000" w:themeColor="text1"/>
          <w:lang w:val="es-ES"/>
        </w:rPr>
        <w:t>evento de fuerza mayor, caso fortuito o causa extraña</w:t>
      </w:r>
      <w:r w:rsidRPr="00F766A9">
        <w:rPr>
          <w:color w:val="000000" w:themeColor="text1"/>
          <w:lang w:val="es-ES"/>
        </w:rPr>
        <w:t xml:space="preserve"> deberá </w:t>
      </w:r>
      <w:r w:rsidR="00DF5FAD" w:rsidRPr="00F766A9">
        <w:rPr>
          <w:color w:val="000000" w:themeColor="text1"/>
          <w:lang w:val="es-ES"/>
        </w:rPr>
        <w:t xml:space="preserve">realizar </w:t>
      </w:r>
      <w:r w:rsidRPr="00F766A9">
        <w:rPr>
          <w:color w:val="000000" w:themeColor="text1"/>
          <w:lang w:val="es-ES"/>
        </w:rPr>
        <w:t xml:space="preserve">sus mejores esfuerzos para subsanar la causa que dio lugar a su declaratoria, e informará por escrito </w:t>
      </w:r>
      <w:r w:rsidR="00BD10CF" w:rsidRPr="00F766A9">
        <w:rPr>
          <w:color w:val="000000" w:themeColor="text1"/>
          <w:lang w:val="es-ES"/>
        </w:rPr>
        <w:t xml:space="preserve">a la otra parte, </w:t>
      </w:r>
      <w:r w:rsidRPr="00F766A9">
        <w:rPr>
          <w:color w:val="000000" w:themeColor="text1"/>
          <w:lang w:val="es-ES"/>
        </w:rPr>
        <w:t>dentro de l</w:t>
      </w:r>
      <w:r w:rsidR="00224071" w:rsidRPr="00F766A9">
        <w:rPr>
          <w:color w:val="000000" w:themeColor="text1"/>
          <w:lang w:val="es-ES"/>
        </w:rPr>
        <w:t>a</w:t>
      </w:r>
      <w:r w:rsidRPr="00F766A9">
        <w:rPr>
          <w:color w:val="000000" w:themeColor="text1"/>
          <w:lang w:val="es-ES"/>
        </w:rPr>
        <w:t xml:space="preserve">s </w:t>
      </w:r>
      <w:r w:rsidR="00224071" w:rsidRPr="00F766A9">
        <w:rPr>
          <w:color w:val="000000" w:themeColor="text1"/>
          <w:lang w:val="es-ES"/>
        </w:rPr>
        <w:t xml:space="preserve">veinticuatro (24) horas </w:t>
      </w:r>
      <w:r w:rsidRPr="00F766A9">
        <w:rPr>
          <w:color w:val="000000" w:themeColor="text1"/>
          <w:lang w:val="es-ES"/>
        </w:rPr>
        <w:t>siguientes</w:t>
      </w:r>
      <w:r w:rsidR="00BD10CF" w:rsidRPr="00F766A9">
        <w:rPr>
          <w:color w:val="000000" w:themeColor="text1"/>
          <w:lang w:val="es-ES"/>
        </w:rPr>
        <w:t xml:space="preserve"> a la </w:t>
      </w:r>
      <w:r w:rsidR="000D2EF2" w:rsidRPr="00F766A9">
        <w:rPr>
          <w:color w:val="000000" w:themeColor="text1"/>
          <w:lang w:val="es-ES"/>
        </w:rPr>
        <w:t>superación</w:t>
      </w:r>
      <w:r w:rsidR="00BD10CF" w:rsidRPr="00F766A9">
        <w:rPr>
          <w:color w:val="000000" w:themeColor="text1"/>
          <w:lang w:val="es-ES"/>
        </w:rPr>
        <w:t xml:space="preserve"> de</w:t>
      </w:r>
      <w:r w:rsidR="009D53AA" w:rsidRPr="00F766A9">
        <w:rPr>
          <w:color w:val="000000" w:themeColor="text1"/>
          <w:lang w:val="es-ES"/>
        </w:rPr>
        <w:t>l evento</w:t>
      </w:r>
      <w:r w:rsidR="00BD10CF" w:rsidRPr="00F766A9">
        <w:rPr>
          <w:color w:val="000000" w:themeColor="text1"/>
          <w:lang w:val="es-ES"/>
        </w:rPr>
        <w:t>,</w:t>
      </w:r>
      <w:r w:rsidRPr="00F766A9">
        <w:rPr>
          <w:color w:val="000000" w:themeColor="text1"/>
          <w:lang w:val="es-ES"/>
        </w:rPr>
        <w:t xml:space="preserve"> la fecha y hora en que fue superado</w:t>
      </w:r>
      <w:r w:rsidR="00BB240E" w:rsidRPr="00F766A9">
        <w:rPr>
          <w:color w:val="000000" w:themeColor="text1"/>
          <w:lang w:val="es-ES"/>
        </w:rPr>
        <w:t>.</w:t>
      </w:r>
      <w:r w:rsidRPr="00F766A9">
        <w:rPr>
          <w:color w:val="000000" w:themeColor="text1"/>
          <w:lang w:val="es-ES"/>
        </w:rPr>
        <w:t xml:space="preserve"> </w:t>
      </w:r>
      <w:r w:rsidR="00BB240E" w:rsidRPr="00F766A9">
        <w:rPr>
          <w:color w:val="000000" w:themeColor="text1"/>
          <w:lang w:val="es-ES"/>
        </w:rPr>
        <w:t xml:space="preserve">El cumplimiento de las obligaciones suspendidas se reiniciará el día de gas siguiente a la notificación de la superación del evento, siempre y cuando dicha notificación sea recibida por la parte no afectada directamente al menos dos (2) horas antes del inicio del ciclo de nominación para el siguiente día de gas. </w:t>
      </w:r>
      <w:r w:rsidR="00694BC8" w:rsidRPr="00F766A9">
        <w:rPr>
          <w:color w:val="000000" w:themeColor="text1"/>
          <w:lang w:val="es-ES"/>
        </w:rPr>
        <w:t>En caso contrario las obligaciones suspendidas se reiniciarán e</w:t>
      </w:r>
      <w:r w:rsidR="00FF4670" w:rsidRPr="00F766A9">
        <w:rPr>
          <w:color w:val="000000" w:themeColor="text1"/>
          <w:lang w:val="es-ES"/>
        </w:rPr>
        <w:t xml:space="preserve">l segundo día de gas siguiente </w:t>
      </w:r>
      <w:r w:rsidR="00694BC8" w:rsidRPr="00F766A9">
        <w:rPr>
          <w:color w:val="000000" w:themeColor="text1"/>
          <w:lang w:val="es-ES"/>
        </w:rPr>
        <w:t>la notificación.</w:t>
      </w:r>
      <w:bookmarkEnd w:id="38"/>
    </w:p>
    <w:p w14:paraId="64480384" w14:textId="77777777" w:rsidR="00B05BEA" w:rsidRPr="00F766A9" w:rsidRDefault="00B05BEA" w:rsidP="00483BFD">
      <w:pPr>
        <w:pStyle w:val="ARTICULOS"/>
        <w:numPr>
          <w:ilvl w:val="0"/>
          <w:numId w:val="0"/>
        </w:numPr>
        <w:tabs>
          <w:tab w:val="left" w:pos="1701"/>
        </w:tabs>
        <w:rPr>
          <w:rFonts w:cs="Arial"/>
          <w:color w:val="000000" w:themeColor="text1"/>
          <w:lang w:val="es-ES"/>
        </w:rPr>
      </w:pPr>
    </w:p>
    <w:p w14:paraId="39BBD8A3" w14:textId="2E066402" w:rsidR="005E654A" w:rsidRPr="00F766A9" w:rsidRDefault="005E654A" w:rsidP="00483BFD">
      <w:pPr>
        <w:pStyle w:val="ARTICULOS"/>
        <w:numPr>
          <w:ilvl w:val="0"/>
          <w:numId w:val="0"/>
        </w:numPr>
        <w:rPr>
          <w:rFonts w:cs="Arial"/>
          <w:color w:val="000000" w:themeColor="text1"/>
          <w:lang w:val="es-CO"/>
        </w:rPr>
      </w:pPr>
      <w:r w:rsidRPr="00F766A9">
        <w:rPr>
          <w:rFonts w:cs="Arial"/>
          <w:b/>
          <w:color w:val="000000" w:themeColor="text1"/>
          <w:lang w:val="es-ES"/>
        </w:rPr>
        <w:t>Parágrafo</w:t>
      </w:r>
      <w:r w:rsidR="00265C4F">
        <w:rPr>
          <w:rFonts w:cs="Arial"/>
          <w:b/>
          <w:color w:val="000000" w:themeColor="text1"/>
          <w:lang w:val="es-ES"/>
        </w:rPr>
        <w:t xml:space="preserve"> 1</w:t>
      </w:r>
      <w:r w:rsidRPr="00F766A9">
        <w:rPr>
          <w:rFonts w:cs="Arial"/>
          <w:b/>
          <w:color w:val="000000" w:themeColor="text1"/>
          <w:lang w:val="es-ES"/>
        </w:rPr>
        <w:t>.</w:t>
      </w:r>
      <w:r w:rsidRPr="00F766A9">
        <w:rPr>
          <w:rFonts w:cs="Arial"/>
          <w:color w:val="000000" w:themeColor="text1"/>
          <w:lang w:val="es-ES"/>
        </w:rPr>
        <w:t xml:space="preserve"> </w:t>
      </w:r>
      <w:r w:rsidR="00B81D9F" w:rsidRPr="00F766A9">
        <w:rPr>
          <w:rFonts w:cs="Arial"/>
          <w:color w:val="000000" w:themeColor="text1"/>
        </w:rPr>
        <w:t xml:space="preserve">La obligación de los compradores de pagar el servicio de suministro del gas contratado y la obligación de los remitentes de pagar el servicio de transporte según la capacidad contratada se suspenderán durante los </w:t>
      </w:r>
      <w:r w:rsidR="00B81D9F" w:rsidRPr="00F766A9">
        <w:rPr>
          <w:color w:val="000000" w:themeColor="text1"/>
          <w:lang w:val="es-ES"/>
        </w:rPr>
        <w:t>eventos de fuerza mayor, caso fortuito o causa extraña</w:t>
      </w:r>
      <w:r w:rsidR="00B81D9F" w:rsidRPr="00F766A9">
        <w:rPr>
          <w:rFonts w:cs="Arial"/>
          <w:color w:val="000000" w:themeColor="text1"/>
        </w:rPr>
        <w:t xml:space="preserve">. En caso de que no se afecte la capacidad total de suministro el comprador deberá pagar la cantidad que efectivamente le fue entregada. En caso de que no se afecte la capacidad total de transporte el remitente deberá pagar los cargos fijos aplicados a la capacidad </w:t>
      </w:r>
      <w:r w:rsidR="00B81D9F" w:rsidRPr="00F766A9">
        <w:rPr>
          <w:rFonts w:cs="Arial"/>
          <w:color w:val="000000" w:themeColor="text1"/>
          <w:lang w:val="es-ES"/>
        </w:rPr>
        <w:t>que efectivamente estuvo disponible</w:t>
      </w:r>
      <w:r w:rsidR="00B81D9F" w:rsidRPr="00F766A9">
        <w:rPr>
          <w:rFonts w:cs="Arial"/>
          <w:color w:val="000000" w:themeColor="text1"/>
        </w:rPr>
        <w:t xml:space="preserve"> y los cargos variables aplicados al gas efectivamente transportado</w:t>
      </w:r>
      <w:r w:rsidR="00B81D9F" w:rsidRPr="00F766A9">
        <w:rPr>
          <w:rFonts w:cs="Arial"/>
          <w:color w:val="000000" w:themeColor="text1"/>
          <w:lang w:val="es-CO"/>
        </w:rPr>
        <w:t>.</w:t>
      </w:r>
    </w:p>
    <w:p w14:paraId="7672BE74" w14:textId="77777777" w:rsidR="005E654A" w:rsidRDefault="005E654A" w:rsidP="00483BFD">
      <w:pPr>
        <w:pStyle w:val="ARTICULOS"/>
        <w:numPr>
          <w:ilvl w:val="0"/>
          <w:numId w:val="0"/>
        </w:numPr>
        <w:tabs>
          <w:tab w:val="left" w:pos="1701"/>
        </w:tabs>
        <w:rPr>
          <w:rFonts w:cs="Arial"/>
          <w:color w:val="000000" w:themeColor="text1"/>
          <w:lang w:val="es-ES"/>
        </w:rPr>
      </w:pPr>
    </w:p>
    <w:p w14:paraId="30565AEC" w14:textId="77777777" w:rsidR="00F43046" w:rsidRDefault="00F43046" w:rsidP="00483BFD">
      <w:pPr>
        <w:pStyle w:val="ARTICULOS"/>
        <w:numPr>
          <w:ilvl w:val="0"/>
          <w:numId w:val="0"/>
        </w:numPr>
        <w:tabs>
          <w:tab w:val="left" w:pos="1701"/>
        </w:tabs>
        <w:rPr>
          <w:rFonts w:cs="Arial"/>
          <w:color w:val="000000" w:themeColor="text1"/>
          <w:lang w:val="es-ES"/>
        </w:rPr>
      </w:pPr>
    </w:p>
    <w:p w14:paraId="7BEADDA8" w14:textId="77777777" w:rsidR="00F43046" w:rsidRDefault="00F43046" w:rsidP="00483BFD">
      <w:pPr>
        <w:pStyle w:val="ARTICULOS"/>
        <w:numPr>
          <w:ilvl w:val="0"/>
          <w:numId w:val="0"/>
        </w:numPr>
        <w:tabs>
          <w:tab w:val="left" w:pos="1701"/>
        </w:tabs>
        <w:rPr>
          <w:rFonts w:cs="Arial"/>
          <w:color w:val="000000" w:themeColor="text1"/>
          <w:lang w:val="es-ES"/>
        </w:rPr>
      </w:pPr>
    </w:p>
    <w:p w14:paraId="7C4672A2" w14:textId="77777777" w:rsidR="00F43046" w:rsidRPr="00F766A9" w:rsidRDefault="00F43046" w:rsidP="00483BFD">
      <w:pPr>
        <w:pStyle w:val="ARTICULOS"/>
        <w:numPr>
          <w:ilvl w:val="0"/>
          <w:numId w:val="0"/>
        </w:numPr>
        <w:tabs>
          <w:tab w:val="left" w:pos="1701"/>
        </w:tabs>
        <w:rPr>
          <w:rFonts w:cs="Arial"/>
          <w:color w:val="000000" w:themeColor="text1"/>
          <w:lang w:val="es-ES"/>
        </w:rPr>
      </w:pPr>
    </w:p>
    <w:p w14:paraId="2B014ECB" w14:textId="77777777" w:rsidR="0095532A" w:rsidRPr="00F766A9" w:rsidRDefault="0095532A" w:rsidP="0095532A">
      <w:pPr>
        <w:pStyle w:val="ARTICULOS"/>
        <w:numPr>
          <w:ilvl w:val="0"/>
          <w:numId w:val="0"/>
        </w:numPr>
        <w:tabs>
          <w:tab w:val="left" w:pos="1701"/>
        </w:tabs>
        <w:rPr>
          <w:rFonts w:cs="Arial"/>
          <w:color w:val="000000" w:themeColor="text1"/>
        </w:rPr>
      </w:pPr>
      <w:r w:rsidRPr="00F766A9">
        <w:rPr>
          <w:rFonts w:cs="Arial"/>
          <w:b/>
          <w:color w:val="000000" w:themeColor="text1"/>
          <w:lang w:val="es-ES"/>
        </w:rPr>
        <w:t>Parágrafo 2.</w:t>
      </w:r>
      <w:r w:rsidR="007F0888" w:rsidRPr="00F766A9">
        <w:rPr>
          <w:rFonts w:cs="Arial"/>
          <w:b/>
          <w:color w:val="000000" w:themeColor="text1"/>
          <w:lang w:val="es-ES"/>
        </w:rPr>
        <w:t xml:space="preserve"> </w:t>
      </w:r>
      <w:r w:rsidRPr="00F766A9">
        <w:rPr>
          <w:rFonts w:cs="Arial"/>
          <w:color w:val="000000" w:themeColor="text1"/>
          <w:lang w:val="es-ES"/>
        </w:rPr>
        <w:t>Las obligaciones suspendidas por la ocurrencia de un evento de fuerza mayor, caso fortuito o causa extraña se podrán reiniciar antes del período establecido en el numeral 5 de este artículo si las partes así lo convienen.</w:t>
      </w:r>
    </w:p>
    <w:p w14:paraId="6C3895E3" w14:textId="77777777" w:rsidR="0095532A" w:rsidRPr="00F766A9" w:rsidRDefault="0095532A" w:rsidP="00483BFD">
      <w:pPr>
        <w:pStyle w:val="ARTICULOS"/>
        <w:numPr>
          <w:ilvl w:val="0"/>
          <w:numId w:val="0"/>
        </w:numPr>
        <w:tabs>
          <w:tab w:val="left" w:pos="1701"/>
        </w:tabs>
        <w:rPr>
          <w:rFonts w:cs="Arial"/>
          <w:color w:val="000000" w:themeColor="text1"/>
        </w:rPr>
      </w:pPr>
    </w:p>
    <w:p w14:paraId="51DB24FE" w14:textId="77777777" w:rsidR="00B05BEA" w:rsidRPr="00F766A9" w:rsidRDefault="005206E2" w:rsidP="00AA5183">
      <w:pPr>
        <w:pStyle w:val="ARTICULOS"/>
        <w:tabs>
          <w:tab w:val="clear" w:pos="1559"/>
          <w:tab w:val="left" w:pos="1560"/>
        </w:tabs>
        <w:outlineLvl w:val="0"/>
        <w:rPr>
          <w:rFonts w:cs="Arial"/>
          <w:b/>
          <w:color w:val="000000" w:themeColor="text1"/>
          <w:lang w:val="es-ES"/>
        </w:rPr>
      </w:pPr>
      <w:bookmarkStart w:id="39" w:name="_Ref334521083"/>
      <w:r w:rsidRPr="00F766A9">
        <w:rPr>
          <w:rFonts w:cs="Arial"/>
          <w:b/>
          <w:color w:val="000000" w:themeColor="text1"/>
          <w:lang w:val="es-ES"/>
        </w:rPr>
        <w:t>Eventos eximentes de responsabilidad</w:t>
      </w:r>
      <w:r w:rsidR="00090F11" w:rsidRPr="00F766A9">
        <w:rPr>
          <w:rFonts w:cs="Arial"/>
          <w:b/>
          <w:color w:val="000000" w:themeColor="text1"/>
          <w:lang w:val="es-ES"/>
        </w:rPr>
        <w:t xml:space="preserve">. </w:t>
      </w:r>
      <w:r w:rsidR="00090F11" w:rsidRPr="00F766A9">
        <w:rPr>
          <w:rFonts w:cs="Arial"/>
          <w:color w:val="000000" w:themeColor="text1"/>
          <w:lang w:val="es-ES"/>
        </w:rPr>
        <w:t xml:space="preserve">Por </w:t>
      </w:r>
      <w:r w:rsidR="002210A7" w:rsidRPr="00F766A9">
        <w:rPr>
          <w:rFonts w:cs="Arial"/>
          <w:color w:val="000000" w:themeColor="text1"/>
          <w:lang w:val="es-ES"/>
        </w:rPr>
        <w:t>evento eximente de responsabilidad</w:t>
      </w:r>
      <w:r w:rsidR="00090F11" w:rsidRPr="00F766A9">
        <w:rPr>
          <w:rFonts w:cs="Arial"/>
          <w:color w:val="000000" w:themeColor="text1"/>
          <w:lang w:val="es-ES"/>
        </w:rPr>
        <w:t xml:space="preserve"> se entenderá lo establecido en el </w:t>
      </w:r>
      <w:r w:rsidR="007A10D6" w:rsidRPr="00F766A9">
        <w:rPr>
          <w:rFonts w:cs="Arial"/>
          <w:color w:val="000000" w:themeColor="text1"/>
          <w:lang w:val="es-ES"/>
        </w:rPr>
        <w:fldChar w:fldCharType="begin"/>
      </w:r>
      <w:r w:rsidR="007A10D6" w:rsidRPr="00F766A9">
        <w:rPr>
          <w:rFonts w:cs="Arial"/>
          <w:color w:val="000000" w:themeColor="text1"/>
          <w:lang w:val="es-ES"/>
        </w:rPr>
        <w:instrText xml:space="preserve"> REF _Ref330309266 \r \h </w:instrText>
      </w:r>
      <w:r w:rsidR="009115EE" w:rsidRPr="00F766A9">
        <w:rPr>
          <w:rFonts w:cs="Arial"/>
          <w:color w:val="000000" w:themeColor="text1"/>
          <w:lang w:val="es-ES"/>
        </w:rPr>
        <w:instrText xml:space="preserve"> \* MERGEFORMAT </w:instrText>
      </w:r>
      <w:r w:rsidR="007A10D6" w:rsidRPr="00F766A9">
        <w:rPr>
          <w:rFonts w:cs="Arial"/>
          <w:color w:val="000000" w:themeColor="text1"/>
          <w:lang w:val="es-ES"/>
        </w:rPr>
      </w:r>
      <w:r w:rsidR="007A10D6" w:rsidRPr="00F766A9">
        <w:rPr>
          <w:rFonts w:cs="Arial"/>
          <w:color w:val="000000" w:themeColor="text1"/>
          <w:lang w:val="es-ES"/>
        </w:rPr>
        <w:fldChar w:fldCharType="separate"/>
      </w:r>
      <w:r w:rsidR="00862BC4">
        <w:rPr>
          <w:rFonts w:cs="Arial"/>
          <w:color w:val="000000" w:themeColor="text1"/>
          <w:lang w:val="es-ES"/>
        </w:rPr>
        <w:t>Artículo 3</w:t>
      </w:r>
      <w:r w:rsidR="007A10D6" w:rsidRPr="00F766A9">
        <w:rPr>
          <w:rFonts w:cs="Arial"/>
          <w:color w:val="000000" w:themeColor="text1"/>
          <w:lang w:val="es-ES"/>
        </w:rPr>
        <w:fldChar w:fldCharType="end"/>
      </w:r>
      <w:r w:rsidR="007A10D6" w:rsidRPr="00F766A9">
        <w:rPr>
          <w:rFonts w:cs="Arial"/>
          <w:color w:val="000000" w:themeColor="text1"/>
          <w:lang w:val="es-ES"/>
        </w:rPr>
        <w:t xml:space="preserve"> </w:t>
      </w:r>
      <w:r w:rsidR="00090F11" w:rsidRPr="00F766A9">
        <w:rPr>
          <w:rFonts w:cs="Arial"/>
          <w:color w:val="000000" w:themeColor="text1"/>
          <w:lang w:val="es-ES"/>
        </w:rPr>
        <w:t>de la presente Resolución.</w:t>
      </w:r>
      <w:bookmarkEnd w:id="39"/>
    </w:p>
    <w:p w14:paraId="5F27041B" w14:textId="77777777" w:rsidR="00090F11" w:rsidRPr="00F766A9" w:rsidRDefault="00090F11" w:rsidP="00483BFD">
      <w:pPr>
        <w:pStyle w:val="ARTICULOS"/>
        <w:numPr>
          <w:ilvl w:val="0"/>
          <w:numId w:val="0"/>
        </w:numPr>
        <w:tabs>
          <w:tab w:val="clear" w:pos="1559"/>
          <w:tab w:val="left" w:pos="1560"/>
        </w:tabs>
        <w:rPr>
          <w:rFonts w:cs="Arial"/>
          <w:b/>
          <w:color w:val="000000" w:themeColor="text1"/>
          <w:lang w:val="es-ES"/>
        </w:rPr>
      </w:pPr>
    </w:p>
    <w:p w14:paraId="76D565DC" w14:textId="77777777" w:rsidR="00090F11" w:rsidRPr="00F766A9" w:rsidRDefault="007A10D6" w:rsidP="00483BFD">
      <w:pPr>
        <w:pStyle w:val="ARTICULOS"/>
        <w:numPr>
          <w:ilvl w:val="0"/>
          <w:numId w:val="0"/>
        </w:numPr>
        <w:tabs>
          <w:tab w:val="clear" w:pos="1559"/>
          <w:tab w:val="left" w:pos="1560"/>
        </w:tabs>
        <w:rPr>
          <w:rFonts w:cs="Arial"/>
          <w:color w:val="000000" w:themeColor="text1"/>
          <w:lang w:val="es-ES"/>
        </w:rPr>
      </w:pPr>
      <w:r w:rsidRPr="00F766A9">
        <w:rPr>
          <w:rFonts w:cs="Arial"/>
          <w:color w:val="000000" w:themeColor="text1"/>
          <w:lang w:val="es-ES"/>
        </w:rPr>
        <w:t>En los contratos a que se refiere</w:t>
      </w:r>
      <w:r w:rsidR="00B9176F" w:rsidRPr="00F766A9">
        <w:rPr>
          <w:rFonts w:cs="Arial"/>
          <w:color w:val="000000" w:themeColor="text1"/>
          <w:lang w:val="es-ES"/>
        </w:rPr>
        <w:t xml:space="preserve"> </w:t>
      </w:r>
      <w:r w:rsidRPr="00F766A9">
        <w:rPr>
          <w:rFonts w:cs="Arial"/>
          <w:color w:val="000000" w:themeColor="text1"/>
          <w:lang w:val="es-ES"/>
        </w:rPr>
        <w:t xml:space="preserve">el </w:t>
      </w:r>
      <w:r w:rsidR="00010D61" w:rsidRPr="00F766A9">
        <w:rPr>
          <w:rFonts w:cs="Arial"/>
          <w:color w:val="000000" w:themeColor="text1"/>
          <w:lang w:val="es-ES"/>
        </w:rPr>
        <w:fldChar w:fldCharType="begin"/>
      </w:r>
      <w:r w:rsidR="00010D61" w:rsidRPr="00F766A9">
        <w:rPr>
          <w:rFonts w:cs="Arial"/>
          <w:color w:val="000000" w:themeColor="text1"/>
          <w:lang w:val="es-ES"/>
        </w:rPr>
        <w:instrText xml:space="preserve"> REF _Ref330309470 \r \h  \* MERGEFORMAT </w:instrText>
      </w:r>
      <w:r w:rsidR="00010D61" w:rsidRPr="00F766A9">
        <w:rPr>
          <w:rFonts w:cs="Arial"/>
          <w:color w:val="000000" w:themeColor="text1"/>
          <w:lang w:val="es-ES"/>
        </w:rPr>
      </w:r>
      <w:r w:rsidR="00010D61" w:rsidRPr="00F766A9">
        <w:rPr>
          <w:rFonts w:cs="Arial"/>
          <w:color w:val="000000" w:themeColor="text1"/>
          <w:lang w:val="es-ES"/>
        </w:rPr>
        <w:fldChar w:fldCharType="separate"/>
      </w:r>
      <w:r w:rsidR="00862BC4">
        <w:rPr>
          <w:rFonts w:cs="Arial"/>
          <w:color w:val="000000" w:themeColor="text1"/>
          <w:lang w:val="es-ES"/>
        </w:rPr>
        <w:t>Artículo 9</w:t>
      </w:r>
      <w:r w:rsidR="00010D61" w:rsidRPr="00F766A9">
        <w:rPr>
          <w:rFonts w:cs="Arial"/>
          <w:color w:val="000000" w:themeColor="text1"/>
          <w:lang w:val="es-ES"/>
        </w:rPr>
        <w:fldChar w:fldCharType="end"/>
      </w:r>
      <w:r w:rsidR="00010D61" w:rsidRPr="00F766A9">
        <w:rPr>
          <w:rFonts w:cs="Arial"/>
          <w:color w:val="000000" w:themeColor="text1"/>
          <w:lang w:val="es-ES"/>
        </w:rPr>
        <w:t xml:space="preserve"> de la presente Resolución, con excepción de los contratos de contingencia y de los contratos con interrupciones,</w:t>
      </w:r>
      <w:r w:rsidRPr="00F766A9">
        <w:rPr>
          <w:rFonts w:cs="Arial"/>
          <w:color w:val="000000" w:themeColor="text1"/>
          <w:lang w:val="es-ES"/>
        </w:rPr>
        <w:t xml:space="preserve"> ú</w:t>
      </w:r>
      <w:r w:rsidR="00090F11" w:rsidRPr="00F766A9">
        <w:rPr>
          <w:rFonts w:cs="Arial"/>
          <w:color w:val="000000" w:themeColor="text1"/>
          <w:lang w:val="es-ES"/>
        </w:rPr>
        <w:t xml:space="preserve">nicamente podrán ser pactados </w:t>
      </w:r>
      <w:r w:rsidR="00EA7FB7" w:rsidRPr="00F766A9">
        <w:rPr>
          <w:rFonts w:cs="Arial"/>
          <w:color w:val="000000" w:themeColor="text1"/>
          <w:lang w:val="es-ES"/>
        </w:rPr>
        <w:t xml:space="preserve">los siguientes </w:t>
      </w:r>
      <w:r w:rsidR="005206E2" w:rsidRPr="00F766A9">
        <w:rPr>
          <w:rFonts w:cs="Arial"/>
          <w:color w:val="000000" w:themeColor="text1"/>
          <w:lang w:val="es-ES"/>
        </w:rPr>
        <w:t>eventos eximentes de responsabilidad</w:t>
      </w:r>
      <w:r w:rsidR="00EA7FB7" w:rsidRPr="00F766A9">
        <w:rPr>
          <w:rFonts w:cs="Arial"/>
          <w:color w:val="000000" w:themeColor="text1"/>
          <w:lang w:val="es-ES"/>
        </w:rPr>
        <w:t>:</w:t>
      </w:r>
    </w:p>
    <w:p w14:paraId="73B191E5" w14:textId="77777777" w:rsidR="00EA7FB7" w:rsidRPr="00F766A9" w:rsidRDefault="00EA7FB7" w:rsidP="00483BFD">
      <w:pPr>
        <w:pStyle w:val="ARTICULOS"/>
        <w:numPr>
          <w:ilvl w:val="0"/>
          <w:numId w:val="0"/>
        </w:numPr>
        <w:tabs>
          <w:tab w:val="clear" w:pos="1559"/>
          <w:tab w:val="left" w:pos="1560"/>
        </w:tabs>
        <w:rPr>
          <w:rFonts w:cs="Arial"/>
          <w:color w:val="000000" w:themeColor="text1"/>
          <w:lang w:val="es-ES"/>
        </w:rPr>
      </w:pPr>
    </w:p>
    <w:p w14:paraId="7E36EA76" w14:textId="77777777" w:rsidR="00EA7FB7" w:rsidRPr="00F766A9" w:rsidRDefault="00EA7FB7" w:rsidP="00483BFD">
      <w:pPr>
        <w:pStyle w:val="ARTICULOS"/>
        <w:numPr>
          <w:ilvl w:val="1"/>
          <w:numId w:val="11"/>
        </w:numPr>
        <w:ind w:left="567" w:hanging="567"/>
        <w:rPr>
          <w:color w:val="000000" w:themeColor="text1"/>
          <w:lang w:val="es-ES"/>
        </w:rPr>
      </w:pPr>
      <w:bookmarkStart w:id="40" w:name="_Ref330889076"/>
      <w:r w:rsidRPr="00F766A9">
        <w:rPr>
          <w:color w:val="000000" w:themeColor="text1"/>
          <w:lang w:val="es-ES"/>
        </w:rPr>
        <w:t xml:space="preserve">La imposibilidad parcial o total para la operación y funcionamiento de las instalaciones </w:t>
      </w:r>
      <w:r w:rsidR="00033795" w:rsidRPr="00F766A9">
        <w:rPr>
          <w:color w:val="000000" w:themeColor="text1"/>
          <w:lang w:val="es-ES"/>
        </w:rPr>
        <w:t xml:space="preserve">o infraestructura </w:t>
      </w:r>
      <w:r w:rsidRPr="00F766A9">
        <w:rPr>
          <w:color w:val="000000" w:themeColor="text1"/>
          <w:lang w:val="es-ES"/>
        </w:rPr>
        <w:t xml:space="preserve">para la producción, manejo, transporte, entrega o recibo del gas, así como de las conexiones o las instalaciones de cualquiera de las partes, por actos malintencionados de terceros ajenos al control y manejo directo de cualquiera de las partes y sin su culpa, </w:t>
      </w:r>
      <w:r w:rsidR="00194493" w:rsidRPr="00F766A9">
        <w:rPr>
          <w:color w:val="000000" w:themeColor="text1"/>
          <w:lang w:val="es-ES"/>
        </w:rPr>
        <w:t xml:space="preserve">tales </w:t>
      </w:r>
      <w:r w:rsidRPr="00F766A9">
        <w:rPr>
          <w:color w:val="000000" w:themeColor="text1"/>
          <w:lang w:val="es-ES"/>
        </w:rPr>
        <w:t>como los ataques o sabotajes terroristas o guerrilleros o las alteraciones graves del orden público, que directa o indirectamente contribuyan o resulten en la imposibilidad de alguna de las partes para cumplir con sus obligaciones.</w:t>
      </w:r>
      <w:bookmarkEnd w:id="40"/>
    </w:p>
    <w:p w14:paraId="1BCD9CD7" w14:textId="77777777" w:rsidR="00EA7FB7" w:rsidRPr="00F766A9" w:rsidRDefault="00EA7FB7" w:rsidP="00483BFD">
      <w:pPr>
        <w:pStyle w:val="ARTICULOS"/>
        <w:numPr>
          <w:ilvl w:val="0"/>
          <w:numId w:val="0"/>
        </w:numPr>
        <w:ind w:left="567"/>
        <w:rPr>
          <w:color w:val="000000" w:themeColor="text1"/>
          <w:lang w:val="es-ES"/>
        </w:rPr>
      </w:pPr>
    </w:p>
    <w:p w14:paraId="3A06B434" w14:textId="77777777" w:rsidR="00EA7FB7" w:rsidRPr="00F766A9" w:rsidRDefault="002E4A7B" w:rsidP="00483BFD">
      <w:pPr>
        <w:pStyle w:val="ARTICULOS"/>
        <w:numPr>
          <w:ilvl w:val="1"/>
          <w:numId w:val="11"/>
        </w:numPr>
        <w:ind w:left="567" w:hanging="567"/>
        <w:rPr>
          <w:color w:val="000000" w:themeColor="text1"/>
          <w:lang w:val="es-ES"/>
        </w:rPr>
      </w:pPr>
      <w:bookmarkStart w:id="41" w:name="_Ref330889079"/>
      <w:r w:rsidRPr="00F766A9">
        <w:rPr>
          <w:color w:val="000000" w:themeColor="text1"/>
          <w:lang w:val="es-ES"/>
        </w:rPr>
        <w:t>C</w:t>
      </w:r>
      <w:r w:rsidR="00EA7FB7" w:rsidRPr="00F766A9">
        <w:rPr>
          <w:color w:val="000000" w:themeColor="text1"/>
          <w:lang w:val="es-ES"/>
        </w:rPr>
        <w:t>esación ilegal de actividades</w:t>
      </w:r>
      <w:r w:rsidR="00162D48" w:rsidRPr="00F766A9">
        <w:rPr>
          <w:color w:val="000000" w:themeColor="text1"/>
          <w:lang w:val="es-ES"/>
        </w:rPr>
        <w:t>,</w:t>
      </w:r>
      <w:r w:rsidR="00EA7FB7" w:rsidRPr="00F766A9">
        <w:rPr>
          <w:color w:val="000000" w:themeColor="text1"/>
          <w:lang w:val="es-ES"/>
        </w:rPr>
        <w:t xml:space="preserve"> cuando esos actos contribuyan o resulten en la imposibilidad de cualquiera de las partes para cumplir con sus obligaciones.</w:t>
      </w:r>
      <w:bookmarkEnd w:id="41"/>
    </w:p>
    <w:p w14:paraId="2E3C0F66" w14:textId="77777777" w:rsidR="00EA7FB7" w:rsidRDefault="00EA7FB7" w:rsidP="00483BFD">
      <w:pPr>
        <w:pStyle w:val="ARTICULOS"/>
        <w:numPr>
          <w:ilvl w:val="0"/>
          <w:numId w:val="0"/>
        </w:numPr>
        <w:ind w:left="567"/>
        <w:rPr>
          <w:color w:val="000000" w:themeColor="text1"/>
          <w:lang w:val="es-ES"/>
        </w:rPr>
      </w:pPr>
    </w:p>
    <w:p w14:paraId="51279418" w14:textId="77777777" w:rsidR="00EA7FB7" w:rsidRPr="00F766A9" w:rsidRDefault="00383743" w:rsidP="00483BFD">
      <w:pPr>
        <w:pStyle w:val="ARTICULOS"/>
        <w:numPr>
          <w:ilvl w:val="1"/>
          <w:numId w:val="11"/>
        </w:numPr>
        <w:ind w:left="567" w:hanging="567"/>
        <w:rPr>
          <w:color w:val="000000" w:themeColor="text1"/>
          <w:lang w:val="es-ES"/>
        </w:rPr>
      </w:pPr>
      <w:r w:rsidRPr="00F766A9">
        <w:rPr>
          <w:color w:val="000000" w:themeColor="text1"/>
          <w:lang w:val="es-ES"/>
        </w:rPr>
        <w:t>L</w:t>
      </w:r>
      <w:r w:rsidR="00EA7FB7" w:rsidRPr="00F766A9">
        <w:rPr>
          <w:color w:val="000000" w:themeColor="text1"/>
          <w:lang w:val="es-ES"/>
        </w:rPr>
        <w:t>a</w:t>
      </w:r>
      <w:r w:rsidR="00B07E93" w:rsidRPr="00F766A9">
        <w:rPr>
          <w:color w:val="000000" w:themeColor="text1"/>
          <w:lang w:val="es-ES"/>
        </w:rPr>
        <w:t>s</w:t>
      </w:r>
      <w:r w:rsidR="00EA7FB7" w:rsidRPr="00F766A9">
        <w:rPr>
          <w:color w:val="000000" w:themeColor="text1"/>
          <w:lang w:val="es-ES"/>
        </w:rPr>
        <w:t xml:space="preserve"> suspensi</w:t>
      </w:r>
      <w:r w:rsidR="00B07E93" w:rsidRPr="00F766A9">
        <w:rPr>
          <w:color w:val="000000" w:themeColor="text1"/>
          <w:lang w:val="es-ES"/>
        </w:rPr>
        <w:t>o</w:t>
      </w:r>
      <w:r w:rsidR="00EA7FB7" w:rsidRPr="00F766A9">
        <w:rPr>
          <w:color w:val="000000" w:themeColor="text1"/>
          <w:lang w:val="es-ES"/>
        </w:rPr>
        <w:t>n</w:t>
      </w:r>
      <w:r w:rsidR="00B07E93" w:rsidRPr="00F766A9">
        <w:rPr>
          <w:color w:val="000000" w:themeColor="text1"/>
          <w:lang w:val="es-ES"/>
        </w:rPr>
        <w:t>es</w:t>
      </w:r>
      <w:r w:rsidR="00EA7FB7" w:rsidRPr="00F766A9">
        <w:rPr>
          <w:color w:val="000000" w:themeColor="text1"/>
          <w:lang w:val="es-ES"/>
        </w:rPr>
        <w:t xml:space="preserve"> </w:t>
      </w:r>
      <w:r w:rsidR="00741712" w:rsidRPr="00F766A9">
        <w:rPr>
          <w:color w:val="000000" w:themeColor="text1"/>
          <w:lang w:val="es-ES"/>
        </w:rPr>
        <w:t>por labores programadas</w:t>
      </w:r>
      <w:r w:rsidR="00B07E93" w:rsidRPr="00F766A9">
        <w:rPr>
          <w:color w:val="000000" w:themeColor="text1"/>
          <w:lang w:val="es-ES"/>
        </w:rPr>
        <w:t xml:space="preserve"> </w:t>
      </w:r>
      <w:r w:rsidR="00194493" w:rsidRPr="00F766A9">
        <w:rPr>
          <w:color w:val="000000" w:themeColor="text1"/>
          <w:lang w:val="es-ES"/>
        </w:rPr>
        <w:t xml:space="preserve">para </w:t>
      </w:r>
      <w:r w:rsidR="00EA7FB7" w:rsidRPr="00F766A9">
        <w:rPr>
          <w:color w:val="000000" w:themeColor="text1"/>
          <w:lang w:val="es-ES"/>
        </w:rPr>
        <w:t>reparaciones técnicas</w:t>
      </w:r>
      <w:r w:rsidR="00741712" w:rsidRPr="00F766A9">
        <w:rPr>
          <w:color w:val="000000" w:themeColor="text1"/>
          <w:lang w:val="es-ES"/>
        </w:rPr>
        <w:t xml:space="preserve"> o</w:t>
      </w:r>
      <w:r w:rsidR="00EA7FB7" w:rsidRPr="00F766A9">
        <w:rPr>
          <w:color w:val="000000" w:themeColor="text1"/>
          <w:lang w:val="es-ES"/>
        </w:rPr>
        <w:t xml:space="preserve"> mantenimientos periódicos, siempre que de ello se dé aviso amplio y oportuno</w:t>
      </w:r>
      <w:r w:rsidR="00B37F7E" w:rsidRPr="00F766A9">
        <w:rPr>
          <w:color w:val="000000" w:themeColor="text1"/>
          <w:lang w:val="es-ES"/>
        </w:rPr>
        <w:t xml:space="preserve"> </w:t>
      </w:r>
      <w:r w:rsidR="00194493" w:rsidRPr="00F766A9">
        <w:rPr>
          <w:color w:val="000000" w:themeColor="text1"/>
          <w:lang w:val="es-CO"/>
        </w:rPr>
        <w:t xml:space="preserve">conforme </w:t>
      </w:r>
      <w:r w:rsidR="00B37F7E" w:rsidRPr="00F766A9">
        <w:rPr>
          <w:color w:val="000000" w:themeColor="text1"/>
          <w:lang w:val="es-CO"/>
        </w:rPr>
        <w:t>a</w:t>
      </w:r>
      <w:r w:rsidR="00194493" w:rsidRPr="00F766A9">
        <w:rPr>
          <w:color w:val="000000" w:themeColor="text1"/>
          <w:lang w:val="es-CO"/>
        </w:rPr>
        <w:t>l</w:t>
      </w:r>
      <w:r w:rsidR="00B37F7E" w:rsidRPr="00F766A9">
        <w:rPr>
          <w:color w:val="000000" w:themeColor="text1"/>
          <w:lang w:val="es-CO"/>
        </w:rPr>
        <w:t xml:space="preserve"> protocolo al que </w:t>
      </w:r>
      <w:r w:rsidR="001A60D1" w:rsidRPr="00F766A9">
        <w:rPr>
          <w:color w:val="000000" w:themeColor="text1"/>
          <w:lang w:val="es-CO"/>
        </w:rPr>
        <w:t xml:space="preserve">se </w:t>
      </w:r>
      <w:r w:rsidR="00B37F7E" w:rsidRPr="00F766A9">
        <w:rPr>
          <w:color w:val="000000" w:themeColor="text1"/>
          <w:lang w:val="es-CO"/>
        </w:rPr>
        <w:t xml:space="preserve">hace referencia </w:t>
      </w:r>
      <w:r w:rsidR="001A60D1" w:rsidRPr="00F766A9">
        <w:rPr>
          <w:color w:val="000000" w:themeColor="text1"/>
          <w:lang w:val="es-CO"/>
        </w:rPr>
        <w:t xml:space="preserve">en </w:t>
      </w:r>
      <w:r w:rsidR="00194493" w:rsidRPr="00F766A9">
        <w:rPr>
          <w:color w:val="000000" w:themeColor="text1"/>
          <w:lang w:val="es-CO"/>
        </w:rPr>
        <w:t xml:space="preserve">el parágrafo </w:t>
      </w:r>
      <w:r w:rsidR="00236378" w:rsidRPr="00F766A9">
        <w:rPr>
          <w:color w:val="000000" w:themeColor="text1"/>
          <w:lang w:val="es-CO"/>
        </w:rPr>
        <w:t>3</w:t>
      </w:r>
      <w:r w:rsidR="00194493" w:rsidRPr="00F766A9">
        <w:rPr>
          <w:color w:val="000000" w:themeColor="text1"/>
          <w:lang w:val="es-CO"/>
        </w:rPr>
        <w:t xml:space="preserve"> de este artículo</w:t>
      </w:r>
      <w:r w:rsidR="00EA7FB7" w:rsidRPr="00F766A9">
        <w:rPr>
          <w:color w:val="000000" w:themeColor="text1"/>
          <w:lang w:val="es-ES"/>
        </w:rPr>
        <w:t xml:space="preserve">. Las suspensiones por este concepto </w:t>
      </w:r>
      <w:r w:rsidR="00D34B67" w:rsidRPr="00F766A9">
        <w:rPr>
          <w:color w:val="000000" w:themeColor="text1"/>
          <w:lang w:val="es-ES"/>
        </w:rPr>
        <w:t xml:space="preserve">estarán sujetas a </w:t>
      </w:r>
      <w:r w:rsidR="00EA7FB7" w:rsidRPr="00F766A9">
        <w:rPr>
          <w:color w:val="000000" w:themeColor="text1"/>
          <w:lang w:val="es-ES"/>
        </w:rPr>
        <w:t>l</w:t>
      </w:r>
      <w:r w:rsidR="00D34B67" w:rsidRPr="00F766A9">
        <w:rPr>
          <w:color w:val="000000" w:themeColor="text1"/>
          <w:lang w:val="es-ES"/>
        </w:rPr>
        <w:t>o</w:t>
      </w:r>
      <w:r w:rsidR="00EA7FB7" w:rsidRPr="00F766A9">
        <w:rPr>
          <w:color w:val="000000" w:themeColor="text1"/>
          <w:lang w:val="es-ES"/>
        </w:rPr>
        <w:t xml:space="preserve"> establecid</w:t>
      </w:r>
      <w:r w:rsidR="00D34B67" w:rsidRPr="00F766A9">
        <w:rPr>
          <w:color w:val="000000" w:themeColor="text1"/>
          <w:lang w:val="es-ES"/>
        </w:rPr>
        <w:t>o</w:t>
      </w:r>
      <w:r w:rsidR="00EA7FB7" w:rsidRPr="00F766A9">
        <w:rPr>
          <w:color w:val="000000" w:themeColor="text1"/>
          <w:lang w:val="es-ES"/>
        </w:rPr>
        <w:t xml:space="preserve"> en el </w:t>
      </w:r>
      <w:r w:rsidR="007A10D6" w:rsidRPr="00F766A9">
        <w:rPr>
          <w:color w:val="000000" w:themeColor="text1"/>
          <w:lang w:val="es-ES"/>
        </w:rPr>
        <w:fldChar w:fldCharType="begin"/>
      </w:r>
      <w:r w:rsidR="007A10D6" w:rsidRPr="00F766A9">
        <w:rPr>
          <w:color w:val="000000" w:themeColor="text1"/>
          <w:lang w:val="es-ES"/>
        </w:rPr>
        <w:instrText xml:space="preserve"> REF _Ref330309707 \r \h </w:instrText>
      </w:r>
      <w:r w:rsidR="009115EE" w:rsidRPr="00F766A9">
        <w:rPr>
          <w:color w:val="000000" w:themeColor="text1"/>
          <w:lang w:val="es-ES"/>
        </w:rPr>
        <w:instrText xml:space="preserve"> \* MERGEFORMAT </w:instrText>
      </w:r>
      <w:r w:rsidR="007A10D6" w:rsidRPr="00F766A9">
        <w:rPr>
          <w:color w:val="000000" w:themeColor="text1"/>
          <w:lang w:val="es-ES"/>
        </w:rPr>
      </w:r>
      <w:r w:rsidR="007A10D6" w:rsidRPr="00F766A9">
        <w:rPr>
          <w:color w:val="000000" w:themeColor="text1"/>
          <w:lang w:val="es-ES"/>
        </w:rPr>
        <w:fldChar w:fldCharType="separate"/>
      </w:r>
      <w:r w:rsidR="00862BC4">
        <w:rPr>
          <w:color w:val="000000" w:themeColor="text1"/>
          <w:lang w:val="es-ES"/>
        </w:rPr>
        <w:t>Artículo 13</w:t>
      </w:r>
      <w:r w:rsidR="007A10D6" w:rsidRPr="00F766A9">
        <w:rPr>
          <w:color w:val="000000" w:themeColor="text1"/>
          <w:lang w:val="es-ES"/>
        </w:rPr>
        <w:fldChar w:fldCharType="end"/>
      </w:r>
      <w:r w:rsidR="007A10D6" w:rsidRPr="00F766A9">
        <w:rPr>
          <w:color w:val="000000" w:themeColor="text1"/>
          <w:lang w:val="es-ES"/>
        </w:rPr>
        <w:t xml:space="preserve"> </w:t>
      </w:r>
      <w:r w:rsidR="00EA7FB7" w:rsidRPr="00F766A9">
        <w:rPr>
          <w:color w:val="000000" w:themeColor="text1"/>
          <w:lang w:val="es-ES"/>
        </w:rPr>
        <w:t>de la presente Resolución.</w:t>
      </w:r>
    </w:p>
    <w:p w14:paraId="766946F7" w14:textId="77777777" w:rsidR="009E17DE" w:rsidRPr="00F766A9" w:rsidRDefault="009E17DE" w:rsidP="00483BFD">
      <w:pPr>
        <w:pStyle w:val="ARTICULOS"/>
        <w:numPr>
          <w:ilvl w:val="0"/>
          <w:numId w:val="0"/>
        </w:numPr>
        <w:ind w:left="567"/>
        <w:rPr>
          <w:color w:val="000000" w:themeColor="text1"/>
          <w:lang w:val="es-ES"/>
        </w:rPr>
      </w:pPr>
    </w:p>
    <w:p w14:paraId="3FD4614D" w14:textId="77777777" w:rsidR="00F01B61" w:rsidRPr="00F766A9" w:rsidRDefault="008C303A" w:rsidP="00483BFD">
      <w:pPr>
        <w:pStyle w:val="ARTICULOS"/>
        <w:numPr>
          <w:ilvl w:val="1"/>
          <w:numId w:val="11"/>
        </w:numPr>
        <w:ind w:left="567" w:hanging="567"/>
        <w:rPr>
          <w:color w:val="000000" w:themeColor="text1"/>
          <w:lang w:val="es-ES"/>
        </w:rPr>
      </w:pPr>
      <w:bookmarkStart w:id="42" w:name="_Ref333918432"/>
      <w:r w:rsidRPr="00F766A9">
        <w:rPr>
          <w:color w:val="000000" w:themeColor="text1"/>
          <w:lang w:val="es-ES"/>
        </w:rPr>
        <w:t>Las salidas forzadas de la infraestructura de transporte, que serán objeto de regulación aparte, en el caso de los contratos de transporte</w:t>
      </w:r>
      <w:r w:rsidR="00F01B61" w:rsidRPr="00F766A9">
        <w:rPr>
          <w:color w:val="000000" w:themeColor="text1"/>
          <w:lang w:val="es-ES"/>
        </w:rPr>
        <w:t>.</w:t>
      </w:r>
      <w:bookmarkEnd w:id="42"/>
    </w:p>
    <w:p w14:paraId="51A58C48" w14:textId="77777777" w:rsidR="00E03F73" w:rsidRPr="00F766A9" w:rsidRDefault="00E03F73" w:rsidP="00483BFD">
      <w:pPr>
        <w:pStyle w:val="ARTICULOS"/>
        <w:numPr>
          <w:ilvl w:val="0"/>
          <w:numId w:val="0"/>
        </w:numPr>
        <w:ind w:left="567"/>
        <w:rPr>
          <w:color w:val="000000" w:themeColor="text1"/>
          <w:lang w:val="es-ES"/>
        </w:rPr>
      </w:pPr>
    </w:p>
    <w:p w14:paraId="570380AB" w14:textId="77777777" w:rsidR="00E03F73" w:rsidRPr="00F766A9" w:rsidRDefault="00E03F73" w:rsidP="00483BFD">
      <w:pPr>
        <w:pStyle w:val="ARTICULOS"/>
        <w:numPr>
          <w:ilvl w:val="1"/>
          <w:numId w:val="11"/>
        </w:numPr>
        <w:ind w:left="567" w:hanging="567"/>
        <w:rPr>
          <w:color w:val="000000" w:themeColor="text1"/>
          <w:lang w:val="es-ES"/>
        </w:rPr>
      </w:pPr>
      <w:r w:rsidRPr="00F766A9">
        <w:rPr>
          <w:color w:val="000000" w:themeColor="text1"/>
          <w:lang w:val="es-ES"/>
        </w:rPr>
        <w:t xml:space="preserve">Cuando </w:t>
      </w:r>
      <w:r w:rsidR="00FD43AF" w:rsidRPr="00F766A9">
        <w:rPr>
          <w:color w:val="000000" w:themeColor="text1"/>
          <w:lang w:val="es-ES"/>
        </w:rPr>
        <w:t>por causas imputables a</w:t>
      </w:r>
      <w:r w:rsidR="006D5A35" w:rsidRPr="00F766A9">
        <w:rPr>
          <w:color w:val="000000" w:themeColor="text1"/>
          <w:lang w:val="es-ES"/>
        </w:rPr>
        <w:t xml:space="preserve"> una de las partes del contrato </w:t>
      </w:r>
      <w:r w:rsidR="005F3359" w:rsidRPr="00F766A9">
        <w:rPr>
          <w:color w:val="000000" w:themeColor="text1"/>
          <w:lang w:val="es-ES"/>
        </w:rPr>
        <w:t xml:space="preserve">no se haya realizado </w:t>
      </w:r>
      <w:r w:rsidRPr="00F766A9">
        <w:rPr>
          <w:color w:val="000000" w:themeColor="text1"/>
          <w:lang w:val="es-ES"/>
        </w:rPr>
        <w:t xml:space="preserve">el registro de que trata el literal b) del numeral 1.3 del Anexo </w:t>
      </w:r>
      <w:r w:rsidR="001710C9" w:rsidRPr="00F766A9">
        <w:rPr>
          <w:color w:val="000000" w:themeColor="text1"/>
          <w:lang w:val="es-ES"/>
        </w:rPr>
        <w:t>2</w:t>
      </w:r>
      <w:r w:rsidR="005F3359" w:rsidRPr="00F766A9">
        <w:rPr>
          <w:color w:val="000000" w:themeColor="text1"/>
          <w:lang w:val="es-ES"/>
        </w:rPr>
        <w:t>.</w:t>
      </w:r>
      <w:r w:rsidRPr="00F766A9">
        <w:rPr>
          <w:color w:val="000000" w:themeColor="text1"/>
          <w:lang w:val="es-ES"/>
        </w:rPr>
        <w:t xml:space="preserve"> </w:t>
      </w:r>
      <w:r w:rsidR="005F3359" w:rsidRPr="00F766A9">
        <w:rPr>
          <w:color w:val="000000" w:themeColor="text1"/>
          <w:lang w:val="es-ES"/>
        </w:rPr>
        <w:t xml:space="preserve">En este caso </w:t>
      </w:r>
      <w:r w:rsidRPr="00F766A9">
        <w:rPr>
          <w:color w:val="000000" w:themeColor="text1"/>
          <w:lang w:val="es-ES"/>
        </w:rPr>
        <w:t xml:space="preserve">la no entrega del gas natural o la no prestación del servicio de transporte debido a la inexistencia del registro serán consideradas como eventos eximentes de responsabilidad </w:t>
      </w:r>
      <w:r w:rsidR="006D5A35" w:rsidRPr="00F766A9">
        <w:rPr>
          <w:color w:val="000000" w:themeColor="text1"/>
          <w:lang w:val="es-ES"/>
        </w:rPr>
        <w:t>para la otra parte</w:t>
      </w:r>
      <w:r w:rsidRPr="00F766A9">
        <w:rPr>
          <w:color w:val="000000" w:themeColor="text1"/>
          <w:lang w:val="es-ES"/>
        </w:rPr>
        <w:t>.</w:t>
      </w:r>
    </w:p>
    <w:p w14:paraId="3C6C0A25" w14:textId="77777777" w:rsidR="00EA7FB7" w:rsidRPr="00F766A9" w:rsidRDefault="00EA7FB7" w:rsidP="00483BFD">
      <w:pPr>
        <w:widowControl w:val="0"/>
        <w:ind w:left="357" w:hanging="357"/>
        <w:jc w:val="both"/>
        <w:rPr>
          <w:rFonts w:ascii="Bookman Old Style" w:hAnsi="Bookman Old Style" w:cs="Arial"/>
          <w:color w:val="000000" w:themeColor="text1"/>
        </w:rPr>
      </w:pPr>
    </w:p>
    <w:p w14:paraId="17CE081B" w14:textId="77777777" w:rsidR="00F066E9" w:rsidRPr="00F766A9" w:rsidRDefault="00EA7FB7" w:rsidP="00483BFD">
      <w:pPr>
        <w:widowControl w:val="0"/>
        <w:ind w:left="0"/>
        <w:jc w:val="both"/>
        <w:rPr>
          <w:rFonts w:ascii="Bookman Old Style" w:hAnsi="Bookman Old Style" w:cs="Arial"/>
          <w:b/>
          <w:color w:val="000000" w:themeColor="text1"/>
        </w:rPr>
      </w:pPr>
      <w:r w:rsidRPr="00F766A9">
        <w:rPr>
          <w:rFonts w:ascii="Bookman Old Style" w:hAnsi="Bookman Old Style" w:cs="Arial"/>
          <w:b/>
          <w:color w:val="000000" w:themeColor="text1"/>
        </w:rPr>
        <w:t>Parágrafo</w:t>
      </w:r>
      <w:r w:rsidR="00AE6237" w:rsidRPr="00F766A9">
        <w:rPr>
          <w:rFonts w:ascii="Bookman Old Style" w:hAnsi="Bookman Old Style" w:cs="Arial"/>
          <w:b/>
          <w:color w:val="000000" w:themeColor="text1"/>
        </w:rPr>
        <w:t xml:space="preserve"> 1</w:t>
      </w:r>
      <w:r w:rsidRPr="00F766A9">
        <w:rPr>
          <w:rFonts w:ascii="Bookman Old Style" w:hAnsi="Bookman Old Style" w:cs="Arial"/>
          <w:b/>
          <w:color w:val="000000" w:themeColor="text1"/>
        </w:rPr>
        <w:t>.</w:t>
      </w:r>
      <w:r w:rsidR="00B81D9F" w:rsidRPr="00F766A9">
        <w:rPr>
          <w:rFonts w:ascii="Bookman Old Style" w:hAnsi="Bookman Old Style" w:cs="Arial"/>
          <w:b/>
          <w:color w:val="000000" w:themeColor="text1"/>
        </w:rPr>
        <w:t xml:space="preserve"> </w:t>
      </w:r>
      <w:r w:rsidR="00B81D9F" w:rsidRPr="00F766A9">
        <w:rPr>
          <w:rFonts w:ascii="Bookman Old Style" w:hAnsi="Bookman Old Style" w:cs="Arial"/>
          <w:color w:val="000000" w:themeColor="text1"/>
        </w:rPr>
        <w:t xml:space="preserve">La obligación de los compradores de pagar el servicio de suministro del gas contratado y la obligación de los remitentes de pagar el servicio de transporte según la capacidad contratada se suspenderán durante los eventos eximentes de responsabilidad. En caso de que no se afecte la capacidad total de suministro el comprador deberá pagar la cantidad que efectivamente le fue entregada. En caso de que no se afecte la capacidad total de transporte el remitente deberá pagar los cargos fijos aplicados a la capacidad que </w:t>
      </w:r>
      <w:r w:rsidR="00B81D9F" w:rsidRPr="00F766A9">
        <w:rPr>
          <w:rFonts w:ascii="Bookman Old Style" w:hAnsi="Bookman Old Style" w:cs="Arial"/>
          <w:color w:val="000000" w:themeColor="text1"/>
        </w:rPr>
        <w:lastRenderedPageBreak/>
        <w:t>efectivamente estuvo disponible y los cargos variables aplicados al gas efectivamente transportado.</w:t>
      </w:r>
    </w:p>
    <w:p w14:paraId="5619C568" w14:textId="77777777" w:rsidR="00F066E9" w:rsidRPr="00F766A9" w:rsidRDefault="00F066E9" w:rsidP="00483BFD">
      <w:pPr>
        <w:widowControl w:val="0"/>
        <w:ind w:left="0"/>
        <w:jc w:val="both"/>
        <w:rPr>
          <w:rFonts w:ascii="Bookman Old Style" w:hAnsi="Bookman Old Style" w:cs="Arial"/>
          <w:b/>
          <w:color w:val="000000" w:themeColor="text1"/>
        </w:rPr>
      </w:pPr>
    </w:p>
    <w:p w14:paraId="35B6F934" w14:textId="77777777" w:rsidR="00EA7FB7" w:rsidRPr="00F766A9" w:rsidRDefault="00F066E9" w:rsidP="00483BFD">
      <w:pPr>
        <w:widowControl w:val="0"/>
        <w:ind w:left="0"/>
        <w:jc w:val="both"/>
        <w:rPr>
          <w:rFonts w:ascii="Bookman Old Style" w:hAnsi="Bookman Old Style" w:cs="Arial"/>
          <w:b/>
          <w:color w:val="000000" w:themeColor="text1"/>
        </w:rPr>
      </w:pPr>
      <w:r w:rsidRPr="00F766A9">
        <w:rPr>
          <w:rFonts w:ascii="Bookman Old Style" w:hAnsi="Bookman Old Style" w:cs="Arial"/>
          <w:b/>
          <w:color w:val="000000" w:themeColor="text1"/>
        </w:rPr>
        <w:t>Parágrafo 2.</w:t>
      </w:r>
      <w:r w:rsidR="0076544D" w:rsidRPr="00F766A9">
        <w:rPr>
          <w:rFonts w:ascii="Bookman Old Style" w:hAnsi="Bookman Old Style" w:cs="Arial"/>
          <w:b/>
          <w:color w:val="000000" w:themeColor="text1"/>
        </w:rPr>
        <w:t xml:space="preserve"> </w:t>
      </w:r>
      <w:r w:rsidR="00EA7FB7" w:rsidRPr="00F766A9">
        <w:rPr>
          <w:rFonts w:ascii="Bookman Old Style" w:hAnsi="Bookman Old Style" w:cs="Arial"/>
          <w:color w:val="000000" w:themeColor="text1"/>
        </w:rPr>
        <w:t xml:space="preserve">Para los eventos señalados en los </w:t>
      </w:r>
      <w:r w:rsidR="00D34B67" w:rsidRPr="00F766A9">
        <w:rPr>
          <w:rFonts w:ascii="Bookman Old Style" w:hAnsi="Bookman Old Style" w:cs="Arial"/>
          <w:color w:val="000000" w:themeColor="text1"/>
        </w:rPr>
        <w:t xml:space="preserve">numerales </w:t>
      </w:r>
      <w:r w:rsidR="00D34B67" w:rsidRPr="00F766A9">
        <w:rPr>
          <w:rFonts w:ascii="Bookman Old Style" w:hAnsi="Bookman Old Style" w:cs="Arial"/>
          <w:color w:val="000000" w:themeColor="text1"/>
        </w:rPr>
        <w:fldChar w:fldCharType="begin"/>
      </w:r>
      <w:r w:rsidR="00D34B67" w:rsidRPr="00F766A9">
        <w:rPr>
          <w:rFonts w:ascii="Bookman Old Style" w:hAnsi="Bookman Old Style" w:cs="Arial"/>
          <w:color w:val="000000" w:themeColor="text1"/>
        </w:rPr>
        <w:instrText xml:space="preserve"> REF _Ref330889076 \r \h </w:instrText>
      </w:r>
      <w:r w:rsidR="00D50999" w:rsidRPr="00F766A9">
        <w:rPr>
          <w:rFonts w:ascii="Bookman Old Style" w:hAnsi="Bookman Old Style" w:cs="Arial"/>
          <w:color w:val="000000" w:themeColor="text1"/>
        </w:rPr>
        <w:instrText xml:space="preserve"> \* MERGEFORMAT </w:instrText>
      </w:r>
      <w:r w:rsidR="00D34B67" w:rsidRPr="00F766A9">
        <w:rPr>
          <w:rFonts w:ascii="Bookman Old Style" w:hAnsi="Bookman Old Style" w:cs="Arial"/>
          <w:color w:val="000000" w:themeColor="text1"/>
        </w:rPr>
      </w:r>
      <w:r w:rsidR="00D34B67"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1</w:t>
      </w:r>
      <w:r w:rsidR="00D34B67" w:rsidRPr="00F766A9">
        <w:rPr>
          <w:rFonts w:ascii="Bookman Old Style" w:hAnsi="Bookman Old Style" w:cs="Arial"/>
          <w:color w:val="000000" w:themeColor="text1"/>
        </w:rPr>
        <w:fldChar w:fldCharType="end"/>
      </w:r>
      <w:r w:rsidR="00F01B61" w:rsidRPr="00F766A9">
        <w:rPr>
          <w:rFonts w:ascii="Bookman Old Style" w:hAnsi="Bookman Old Style" w:cs="Arial"/>
          <w:color w:val="000000" w:themeColor="text1"/>
        </w:rPr>
        <w:t>,</w:t>
      </w:r>
      <w:r w:rsidR="00D34B67" w:rsidRPr="00F766A9">
        <w:rPr>
          <w:rFonts w:ascii="Bookman Old Style" w:hAnsi="Bookman Old Style" w:cs="Arial"/>
          <w:color w:val="000000" w:themeColor="text1"/>
        </w:rPr>
        <w:t xml:space="preserve"> </w:t>
      </w:r>
      <w:r w:rsidR="00F01B61" w:rsidRPr="00F766A9">
        <w:rPr>
          <w:rFonts w:ascii="Bookman Old Style" w:hAnsi="Bookman Old Style" w:cs="Arial"/>
          <w:color w:val="000000" w:themeColor="text1"/>
        </w:rPr>
        <w:fldChar w:fldCharType="begin"/>
      </w:r>
      <w:r w:rsidR="00F01B61" w:rsidRPr="00F766A9">
        <w:rPr>
          <w:rFonts w:ascii="Bookman Old Style" w:hAnsi="Bookman Old Style" w:cs="Arial"/>
          <w:color w:val="000000" w:themeColor="text1"/>
        </w:rPr>
        <w:instrText xml:space="preserve"> REF _Ref330889079 \r \h </w:instrText>
      </w:r>
      <w:r w:rsidR="00AC5633" w:rsidRPr="00F766A9">
        <w:rPr>
          <w:rFonts w:ascii="Bookman Old Style" w:hAnsi="Bookman Old Style" w:cs="Arial"/>
          <w:color w:val="000000" w:themeColor="text1"/>
        </w:rPr>
        <w:instrText xml:space="preserve"> \* MERGEFORMAT </w:instrText>
      </w:r>
      <w:r w:rsidR="00F01B61" w:rsidRPr="00F766A9">
        <w:rPr>
          <w:rFonts w:ascii="Bookman Old Style" w:hAnsi="Bookman Old Style" w:cs="Arial"/>
          <w:color w:val="000000" w:themeColor="text1"/>
        </w:rPr>
      </w:r>
      <w:r w:rsidR="00F01B6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2</w:t>
      </w:r>
      <w:r w:rsidR="00F01B61" w:rsidRPr="00F766A9">
        <w:rPr>
          <w:rFonts w:ascii="Bookman Old Style" w:hAnsi="Bookman Old Style" w:cs="Arial"/>
          <w:color w:val="000000" w:themeColor="text1"/>
        </w:rPr>
        <w:fldChar w:fldCharType="end"/>
      </w:r>
      <w:r w:rsidR="00F01B61" w:rsidRPr="00F766A9">
        <w:rPr>
          <w:rFonts w:ascii="Bookman Old Style" w:hAnsi="Bookman Old Style" w:cs="Arial"/>
          <w:color w:val="000000" w:themeColor="text1"/>
        </w:rPr>
        <w:t xml:space="preserve"> y </w:t>
      </w:r>
      <w:r w:rsidR="00F01B61" w:rsidRPr="00F766A9">
        <w:rPr>
          <w:rFonts w:ascii="Bookman Old Style" w:hAnsi="Bookman Old Style" w:cs="Arial"/>
          <w:color w:val="000000" w:themeColor="text1"/>
        </w:rPr>
        <w:fldChar w:fldCharType="begin"/>
      </w:r>
      <w:r w:rsidR="00F01B61" w:rsidRPr="00F766A9">
        <w:rPr>
          <w:rFonts w:ascii="Bookman Old Style" w:hAnsi="Bookman Old Style" w:cs="Arial"/>
          <w:color w:val="000000" w:themeColor="text1"/>
        </w:rPr>
        <w:instrText xml:space="preserve"> REF _Ref333918432 \r \h </w:instrText>
      </w:r>
      <w:r w:rsidR="00AC5633" w:rsidRPr="00F766A9">
        <w:rPr>
          <w:rFonts w:ascii="Bookman Old Style" w:hAnsi="Bookman Old Style" w:cs="Arial"/>
          <w:color w:val="000000" w:themeColor="text1"/>
        </w:rPr>
        <w:instrText xml:space="preserve"> \* MERGEFORMAT </w:instrText>
      </w:r>
      <w:r w:rsidR="00F01B61" w:rsidRPr="00F766A9">
        <w:rPr>
          <w:rFonts w:ascii="Bookman Old Style" w:hAnsi="Bookman Old Style" w:cs="Arial"/>
          <w:color w:val="000000" w:themeColor="text1"/>
        </w:rPr>
      </w:r>
      <w:r w:rsidR="00F01B6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4</w:t>
      </w:r>
      <w:r w:rsidR="00F01B61" w:rsidRPr="00F766A9">
        <w:rPr>
          <w:rFonts w:ascii="Bookman Old Style" w:hAnsi="Bookman Old Style" w:cs="Arial"/>
          <w:color w:val="000000" w:themeColor="text1"/>
        </w:rPr>
        <w:fldChar w:fldCharType="end"/>
      </w:r>
      <w:r w:rsidR="00EA7FB7" w:rsidRPr="00F766A9">
        <w:rPr>
          <w:rFonts w:ascii="Bookman Old Style" w:hAnsi="Bookman Old Style" w:cs="Arial"/>
          <w:color w:val="000000" w:themeColor="text1"/>
        </w:rPr>
        <w:t xml:space="preserve"> del presente artículo deberá seguirse el procedimiento establecido en el </w:t>
      </w:r>
      <w:r w:rsidR="007A10D6" w:rsidRPr="00F766A9">
        <w:rPr>
          <w:rFonts w:ascii="Bookman Old Style" w:hAnsi="Bookman Old Style" w:cs="Arial"/>
          <w:color w:val="000000" w:themeColor="text1"/>
        </w:rPr>
        <w:fldChar w:fldCharType="begin"/>
      </w:r>
      <w:r w:rsidR="007A10D6" w:rsidRPr="00F766A9">
        <w:rPr>
          <w:rFonts w:ascii="Bookman Old Style" w:hAnsi="Bookman Old Style" w:cs="Arial"/>
          <w:color w:val="000000" w:themeColor="text1"/>
        </w:rPr>
        <w:instrText xml:space="preserve"> REF _Ref330309544 \r \h </w:instrText>
      </w:r>
      <w:r w:rsidR="009115EE" w:rsidRPr="00F766A9">
        <w:rPr>
          <w:rFonts w:ascii="Bookman Old Style" w:hAnsi="Bookman Old Style" w:cs="Arial"/>
          <w:color w:val="000000" w:themeColor="text1"/>
        </w:rPr>
        <w:instrText xml:space="preserve"> \* MERGEFORMAT </w:instrText>
      </w:r>
      <w:r w:rsidR="007A10D6" w:rsidRPr="00F766A9">
        <w:rPr>
          <w:rFonts w:ascii="Bookman Old Style" w:hAnsi="Bookman Old Style" w:cs="Arial"/>
          <w:color w:val="000000" w:themeColor="text1"/>
        </w:rPr>
      </w:r>
      <w:r w:rsidR="007A10D6"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11</w:t>
      </w:r>
      <w:r w:rsidR="007A10D6"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la presente Resolución</w:t>
      </w:r>
      <w:r w:rsidR="00EA7FB7" w:rsidRPr="00F766A9">
        <w:rPr>
          <w:rFonts w:ascii="Bookman Old Style" w:hAnsi="Bookman Old Style" w:cs="Arial"/>
          <w:color w:val="000000" w:themeColor="text1"/>
        </w:rPr>
        <w:t>.</w:t>
      </w:r>
      <w:r w:rsidR="00DA4A0E" w:rsidRPr="00F766A9">
        <w:rPr>
          <w:rFonts w:ascii="Bookman Old Style" w:hAnsi="Bookman Old Style" w:cs="Arial"/>
          <w:color w:val="000000" w:themeColor="text1"/>
        </w:rPr>
        <w:t xml:space="preserve"> Las obligaciones suspendidas por la ocurrencia de un evento eximente de responsabilidad se podrán reiniciar antes del período establecido en el numeral </w:t>
      </w:r>
      <w:r w:rsidR="00565AD9" w:rsidRPr="00F766A9">
        <w:rPr>
          <w:rFonts w:ascii="Bookman Old Style" w:hAnsi="Bookman Old Style" w:cs="Arial"/>
          <w:color w:val="000000" w:themeColor="text1"/>
        </w:rPr>
        <w:fldChar w:fldCharType="begin"/>
      </w:r>
      <w:r w:rsidR="00565AD9" w:rsidRPr="00F766A9">
        <w:rPr>
          <w:rFonts w:ascii="Bookman Old Style" w:hAnsi="Bookman Old Style" w:cs="Arial"/>
          <w:color w:val="000000" w:themeColor="text1"/>
        </w:rPr>
        <w:instrText xml:space="preserve"> REF _Ref401757682 \r \h </w:instrText>
      </w:r>
      <w:r w:rsidR="00F766A9">
        <w:rPr>
          <w:rFonts w:ascii="Bookman Old Style" w:hAnsi="Bookman Old Style" w:cs="Arial"/>
          <w:color w:val="000000" w:themeColor="text1"/>
        </w:rPr>
        <w:instrText xml:space="preserve"> \* MERGEFORMAT </w:instrText>
      </w:r>
      <w:r w:rsidR="00565AD9" w:rsidRPr="00F766A9">
        <w:rPr>
          <w:rFonts w:ascii="Bookman Old Style" w:hAnsi="Bookman Old Style" w:cs="Arial"/>
          <w:color w:val="000000" w:themeColor="text1"/>
        </w:rPr>
      </w:r>
      <w:r w:rsidR="00565AD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w:t>
      </w:r>
      <w:r w:rsidR="00565AD9" w:rsidRPr="00F766A9">
        <w:rPr>
          <w:rFonts w:ascii="Bookman Old Style" w:hAnsi="Bookman Old Style" w:cs="Arial"/>
          <w:color w:val="000000" w:themeColor="text1"/>
        </w:rPr>
        <w:fldChar w:fldCharType="end"/>
      </w:r>
      <w:r w:rsidR="00DA4A0E" w:rsidRPr="00F766A9">
        <w:rPr>
          <w:rFonts w:ascii="Bookman Old Style" w:hAnsi="Bookman Old Style" w:cs="Arial"/>
          <w:color w:val="000000" w:themeColor="text1"/>
        </w:rPr>
        <w:t xml:space="preserve"> del </w:t>
      </w:r>
      <w:r w:rsidR="00565AD9" w:rsidRPr="00F766A9">
        <w:rPr>
          <w:rFonts w:ascii="Bookman Old Style" w:hAnsi="Bookman Old Style" w:cs="Arial"/>
          <w:color w:val="000000" w:themeColor="text1"/>
        </w:rPr>
        <w:fldChar w:fldCharType="begin"/>
      </w:r>
      <w:r w:rsidR="00565AD9" w:rsidRPr="00F766A9">
        <w:rPr>
          <w:rFonts w:ascii="Bookman Old Style" w:hAnsi="Bookman Old Style" w:cs="Arial"/>
          <w:color w:val="000000" w:themeColor="text1"/>
        </w:rPr>
        <w:instrText xml:space="preserve"> REF _Ref330309544 \r \h </w:instrText>
      </w:r>
      <w:r w:rsidR="00F766A9">
        <w:rPr>
          <w:rFonts w:ascii="Bookman Old Style" w:hAnsi="Bookman Old Style" w:cs="Arial"/>
          <w:color w:val="000000" w:themeColor="text1"/>
        </w:rPr>
        <w:instrText xml:space="preserve"> \* MERGEFORMAT </w:instrText>
      </w:r>
      <w:r w:rsidR="00565AD9" w:rsidRPr="00F766A9">
        <w:rPr>
          <w:rFonts w:ascii="Bookman Old Style" w:hAnsi="Bookman Old Style" w:cs="Arial"/>
          <w:color w:val="000000" w:themeColor="text1"/>
        </w:rPr>
      </w:r>
      <w:r w:rsidR="00565AD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11</w:t>
      </w:r>
      <w:r w:rsidR="00565AD9" w:rsidRPr="00F766A9">
        <w:rPr>
          <w:rFonts w:ascii="Bookman Old Style" w:hAnsi="Bookman Old Style" w:cs="Arial"/>
          <w:color w:val="000000" w:themeColor="text1"/>
        </w:rPr>
        <w:fldChar w:fldCharType="end"/>
      </w:r>
      <w:r w:rsidR="00DA4A0E" w:rsidRPr="00F766A9">
        <w:rPr>
          <w:rFonts w:ascii="Bookman Old Style" w:hAnsi="Bookman Old Style" w:cs="Arial"/>
          <w:color w:val="000000" w:themeColor="text1"/>
        </w:rPr>
        <w:t xml:space="preserve"> de la presente Resolución si las partes así lo convienen.</w:t>
      </w:r>
    </w:p>
    <w:p w14:paraId="4783123D" w14:textId="77777777" w:rsidR="00AE6237" w:rsidRPr="00F766A9" w:rsidRDefault="00AE6237" w:rsidP="00483BFD">
      <w:pPr>
        <w:pStyle w:val="ARTICULOS"/>
        <w:numPr>
          <w:ilvl w:val="0"/>
          <w:numId w:val="0"/>
        </w:numPr>
        <w:rPr>
          <w:b/>
          <w:color w:val="000000" w:themeColor="text1"/>
          <w:lang w:val="es-ES"/>
        </w:rPr>
      </w:pPr>
    </w:p>
    <w:p w14:paraId="0A5F798B" w14:textId="77777777" w:rsidR="00834A37" w:rsidRPr="00F766A9" w:rsidRDefault="00AE6237" w:rsidP="00483BFD">
      <w:pPr>
        <w:pStyle w:val="ARTICULOS"/>
        <w:numPr>
          <w:ilvl w:val="0"/>
          <w:numId w:val="0"/>
        </w:numPr>
        <w:rPr>
          <w:color w:val="000000" w:themeColor="text1"/>
        </w:rPr>
      </w:pPr>
      <w:r w:rsidRPr="00F766A9">
        <w:rPr>
          <w:b/>
          <w:color w:val="000000" w:themeColor="text1"/>
          <w:lang w:val="es-ES"/>
        </w:rPr>
        <w:t xml:space="preserve">Parágrafo </w:t>
      </w:r>
      <w:r w:rsidR="00F066E9" w:rsidRPr="00F766A9">
        <w:rPr>
          <w:b/>
          <w:color w:val="000000" w:themeColor="text1"/>
          <w:lang w:val="es-ES"/>
        </w:rPr>
        <w:t>3</w:t>
      </w:r>
      <w:r w:rsidRPr="00F766A9">
        <w:rPr>
          <w:b/>
          <w:color w:val="000000" w:themeColor="text1"/>
          <w:lang w:val="es-ES"/>
        </w:rPr>
        <w:t xml:space="preserve">. </w:t>
      </w:r>
      <w:r w:rsidR="005F3710" w:rsidRPr="00F766A9">
        <w:rPr>
          <w:color w:val="000000" w:themeColor="text1"/>
          <w:lang w:val="es-ES"/>
        </w:rPr>
        <w:t xml:space="preserve">Los </w:t>
      </w:r>
      <w:r w:rsidR="00DA466C" w:rsidRPr="00F766A9">
        <w:rPr>
          <w:color w:val="000000" w:themeColor="text1"/>
          <w:lang w:val="es-ES"/>
        </w:rPr>
        <w:t>productores-comercializadores</w:t>
      </w:r>
      <w:r w:rsidR="005F3710" w:rsidRPr="00F766A9">
        <w:rPr>
          <w:color w:val="000000" w:themeColor="text1"/>
          <w:lang w:val="es-ES"/>
        </w:rPr>
        <w:t xml:space="preserve">, los </w:t>
      </w:r>
      <w:r w:rsidR="00FF19B6" w:rsidRPr="00F766A9">
        <w:rPr>
          <w:color w:val="000000" w:themeColor="text1"/>
          <w:lang w:val="es-ES"/>
        </w:rPr>
        <w:t>comercializadores</w:t>
      </w:r>
      <w:r w:rsidRPr="00F766A9">
        <w:rPr>
          <w:color w:val="000000" w:themeColor="text1"/>
          <w:lang w:val="es-ES"/>
        </w:rPr>
        <w:t xml:space="preserve"> </w:t>
      </w:r>
      <w:r w:rsidR="005F3710" w:rsidRPr="00F766A9">
        <w:rPr>
          <w:color w:val="000000" w:themeColor="text1"/>
          <w:lang w:val="es-ES"/>
        </w:rPr>
        <w:t xml:space="preserve">de </w:t>
      </w:r>
      <w:r w:rsidR="002E52A2" w:rsidRPr="00F766A9">
        <w:rPr>
          <w:color w:val="000000" w:themeColor="text1"/>
          <w:lang w:val="es-ES"/>
        </w:rPr>
        <w:t>gas importado</w:t>
      </w:r>
      <w:r w:rsidR="005F3710" w:rsidRPr="00F766A9">
        <w:rPr>
          <w:color w:val="000000" w:themeColor="text1"/>
          <w:lang w:val="es-ES"/>
        </w:rPr>
        <w:t xml:space="preserve"> y</w:t>
      </w:r>
      <w:r w:rsidRPr="00F766A9">
        <w:rPr>
          <w:color w:val="000000" w:themeColor="text1"/>
          <w:lang w:val="es-ES"/>
        </w:rPr>
        <w:t xml:space="preserve"> l</w:t>
      </w:r>
      <w:r w:rsidR="005F3710" w:rsidRPr="00F766A9">
        <w:rPr>
          <w:color w:val="000000" w:themeColor="text1"/>
          <w:lang w:val="es-ES"/>
        </w:rPr>
        <w:t>os</w:t>
      </w:r>
      <w:r w:rsidRPr="00F766A9">
        <w:rPr>
          <w:color w:val="000000" w:themeColor="text1"/>
          <w:lang w:val="es-ES"/>
        </w:rPr>
        <w:t xml:space="preserve"> transportador</w:t>
      </w:r>
      <w:r w:rsidR="005F3710" w:rsidRPr="00F766A9">
        <w:rPr>
          <w:color w:val="000000" w:themeColor="text1"/>
          <w:lang w:val="es-ES"/>
        </w:rPr>
        <w:t>es</w:t>
      </w:r>
      <w:r w:rsidRPr="00F766A9">
        <w:rPr>
          <w:color w:val="000000" w:themeColor="text1"/>
          <w:lang w:val="es-ES"/>
        </w:rPr>
        <w:t xml:space="preserve"> </w:t>
      </w:r>
      <w:r w:rsidR="005F3710" w:rsidRPr="00F766A9">
        <w:rPr>
          <w:color w:val="000000" w:themeColor="text1"/>
          <w:lang w:val="es-ES"/>
        </w:rPr>
        <w:t xml:space="preserve">informarán al CNOG y coordinarán con dicho organismo las suspensiones por labores programadas </w:t>
      </w:r>
      <w:r w:rsidR="003932A0" w:rsidRPr="00F766A9">
        <w:rPr>
          <w:color w:val="000000" w:themeColor="text1"/>
          <w:lang w:val="es-ES"/>
        </w:rPr>
        <w:t xml:space="preserve">para </w:t>
      </w:r>
      <w:r w:rsidR="005F3710" w:rsidRPr="00F766A9">
        <w:rPr>
          <w:color w:val="000000" w:themeColor="text1"/>
          <w:lang w:val="es-ES"/>
        </w:rPr>
        <w:t xml:space="preserve">reparaciones técnicas o mantenimientos periódicos, de acuerdo con el protocolo que </w:t>
      </w:r>
      <w:r w:rsidR="007E4AF0" w:rsidRPr="00F766A9">
        <w:rPr>
          <w:color w:val="000000" w:themeColor="text1"/>
          <w:lang w:val="es-ES"/>
        </w:rPr>
        <w:t>adopte</w:t>
      </w:r>
      <w:r w:rsidR="00C15D4A" w:rsidRPr="00F766A9">
        <w:rPr>
          <w:color w:val="000000" w:themeColor="text1"/>
          <w:lang w:val="es-ES"/>
        </w:rPr>
        <w:t xml:space="preserve"> la CREG. </w:t>
      </w:r>
      <w:r w:rsidR="00D66AF7" w:rsidRPr="00F766A9">
        <w:rPr>
          <w:color w:val="000000" w:themeColor="text1"/>
          <w:lang w:val="es-ES"/>
        </w:rPr>
        <w:t>El CNOG</w:t>
      </w:r>
      <w:r w:rsidR="00C15D4A" w:rsidRPr="00F766A9">
        <w:rPr>
          <w:color w:val="000000" w:themeColor="text1"/>
          <w:lang w:val="es-ES"/>
        </w:rPr>
        <w:t xml:space="preserve"> someterá a consideración de la CREG dicho protocolo </w:t>
      </w:r>
      <w:r w:rsidR="005F3710" w:rsidRPr="00F766A9">
        <w:rPr>
          <w:color w:val="000000" w:themeColor="text1"/>
          <w:lang w:val="es-ES"/>
        </w:rPr>
        <w:t xml:space="preserve">dentro de los </w:t>
      </w:r>
      <w:r w:rsidR="00B37F7E" w:rsidRPr="00F766A9">
        <w:rPr>
          <w:color w:val="000000" w:themeColor="text1"/>
          <w:lang w:val="es-ES"/>
        </w:rPr>
        <w:t xml:space="preserve">tres (3) </w:t>
      </w:r>
      <w:r w:rsidR="005F3710" w:rsidRPr="00F766A9">
        <w:rPr>
          <w:color w:val="000000" w:themeColor="text1"/>
          <w:lang w:val="es-ES"/>
        </w:rPr>
        <w:t xml:space="preserve">meses siguientes a la </w:t>
      </w:r>
      <w:r w:rsidR="003932A0" w:rsidRPr="00F766A9">
        <w:rPr>
          <w:color w:val="000000" w:themeColor="text1"/>
          <w:lang w:val="es-ES"/>
        </w:rPr>
        <w:t xml:space="preserve">entrada en vigencia </w:t>
      </w:r>
      <w:r w:rsidR="005F3710" w:rsidRPr="00F766A9">
        <w:rPr>
          <w:color w:val="000000" w:themeColor="text1"/>
          <w:lang w:val="es-ES"/>
        </w:rPr>
        <w:t>de esta Resolución</w:t>
      </w:r>
      <w:r w:rsidRPr="00F766A9">
        <w:rPr>
          <w:color w:val="000000" w:themeColor="text1"/>
          <w:lang w:val="es-ES"/>
        </w:rPr>
        <w:t>.</w:t>
      </w:r>
      <w:r w:rsidR="00834A37" w:rsidRPr="00F766A9">
        <w:rPr>
          <w:color w:val="000000" w:themeColor="text1"/>
        </w:rPr>
        <w:t xml:space="preserve"> De no hacerlo, la CREG procederá a adelantar las acciones necesarias para diseñar y adoptar el protocolo.</w:t>
      </w:r>
    </w:p>
    <w:p w14:paraId="0BC672A3" w14:textId="77777777" w:rsidR="00B05BEA" w:rsidRPr="00F766A9" w:rsidRDefault="00B05BEA" w:rsidP="00483BFD">
      <w:pPr>
        <w:pStyle w:val="ARTICULOS"/>
        <w:numPr>
          <w:ilvl w:val="0"/>
          <w:numId w:val="0"/>
        </w:numPr>
        <w:tabs>
          <w:tab w:val="clear" w:pos="1559"/>
          <w:tab w:val="left" w:pos="1560"/>
        </w:tabs>
        <w:rPr>
          <w:rFonts w:cs="Arial"/>
          <w:bCs w:val="0"/>
          <w:color w:val="000000" w:themeColor="text1"/>
          <w:lang w:eastAsia="es-ES"/>
        </w:rPr>
      </w:pPr>
    </w:p>
    <w:p w14:paraId="57287FFA" w14:textId="77777777" w:rsidR="006132E4" w:rsidRPr="00F766A9" w:rsidRDefault="006132E4" w:rsidP="00483BFD">
      <w:pPr>
        <w:pStyle w:val="ARTICULOS"/>
        <w:numPr>
          <w:ilvl w:val="0"/>
          <w:numId w:val="0"/>
        </w:numPr>
        <w:tabs>
          <w:tab w:val="clear" w:pos="1559"/>
          <w:tab w:val="left" w:pos="1560"/>
        </w:tabs>
        <w:rPr>
          <w:rFonts w:cs="Arial"/>
          <w:bCs w:val="0"/>
          <w:color w:val="000000" w:themeColor="text1"/>
          <w:lang w:val="es-ES" w:eastAsia="es-ES"/>
        </w:rPr>
      </w:pPr>
      <w:r w:rsidRPr="00F766A9">
        <w:rPr>
          <w:rFonts w:cs="Arial"/>
          <w:bCs w:val="0"/>
          <w:color w:val="000000" w:themeColor="text1"/>
          <w:lang w:val="es-ES" w:eastAsia="es-ES"/>
        </w:rPr>
        <w:t xml:space="preserve">Los compradores o remitentes </w:t>
      </w:r>
      <w:r w:rsidRPr="00F766A9">
        <w:rPr>
          <w:color w:val="000000" w:themeColor="text1"/>
          <w:lang w:val="es-ES"/>
        </w:rPr>
        <w:t xml:space="preserve">informarán a los </w:t>
      </w:r>
      <w:r w:rsidR="00DA466C" w:rsidRPr="00F766A9">
        <w:rPr>
          <w:color w:val="000000" w:themeColor="text1"/>
          <w:lang w:val="es-ES"/>
        </w:rPr>
        <w:t>productores-comercializadores</w:t>
      </w:r>
      <w:r w:rsidRPr="00F766A9">
        <w:rPr>
          <w:color w:val="000000" w:themeColor="text1"/>
          <w:lang w:val="es-ES"/>
        </w:rPr>
        <w:t xml:space="preserve">, </w:t>
      </w:r>
      <w:r w:rsidR="00FF19B6" w:rsidRPr="00F766A9">
        <w:rPr>
          <w:color w:val="000000" w:themeColor="text1"/>
          <w:lang w:val="es-ES"/>
        </w:rPr>
        <w:t>comercializadores</w:t>
      </w:r>
      <w:r w:rsidRPr="00F766A9">
        <w:rPr>
          <w:color w:val="000000" w:themeColor="text1"/>
          <w:lang w:val="es-ES"/>
        </w:rPr>
        <w:t xml:space="preserve"> de </w:t>
      </w:r>
      <w:r w:rsidR="002E52A2" w:rsidRPr="00F766A9">
        <w:rPr>
          <w:color w:val="000000" w:themeColor="text1"/>
          <w:lang w:val="es-ES"/>
        </w:rPr>
        <w:t>gas importado</w:t>
      </w:r>
      <w:r w:rsidRPr="00F766A9">
        <w:rPr>
          <w:color w:val="000000" w:themeColor="text1"/>
          <w:lang w:val="es-ES"/>
        </w:rPr>
        <w:t xml:space="preserve"> y transportadores las suspensiones por labores programadas </w:t>
      </w:r>
      <w:r w:rsidR="003932A0" w:rsidRPr="00F766A9">
        <w:rPr>
          <w:color w:val="000000" w:themeColor="text1"/>
          <w:lang w:val="es-ES"/>
        </w:rPr>
        <w:t xml:space="preserve">para </w:t>
      </w:r>
      <w:r w:rsidRPr="00F766A9">
        <w:rPr>
          <w:color w:val="000000" w:themeColor="text1"/>
          <w:lang w:val="es-ES"/>
        </w:rPr>
        <w:t>reparaciones técnicas o mantenimientos periódicos con una anticipación no inferior a un mes.</w:t>
      </w:r>
    </w:p>
    <w:p w14:paraId="47C26C77" w14:textId="77777777" w:rsidR="006132E4" w:rsidRPr="00F766A9" w:rsidRDefault="006132E4" w:rsidP="00483BFD">
      <w:pPr>
        <w:pStyle w:val="ARTICULOS"/>
        <w:numPr>
          <w:ilvl w:val="0"/>
          <w:numId w:val="0"/>
        </w:numPr>
        <w:tabs>
          <w:tab w:val="clear" w:pos="1559"/>
          <w:tab w:val="left" w:pos="1560"/>
        </w:tabs>
        <w:rPr>
          <w:rFonts w:cs="Arial"/>
          <w:bCs w:val="0"/>
          <w:color w:val="000000" w:themeColor="text1"/>
          <w:lang w:val="es-ES" w:eastAsia="es-ES"/>
        </w:rPr>
      </w:pPr>
    </w:p>
    <w:p w14:paraId="08C7F87C" w14:textId="77777777" w:rsidR="00B05BEA" w:rsidRPr="00F766A9" w:rsidRDefault="00B07E93" w:rsidP="00AA5183">
      <w:pPr>
        <w:pStyle w:val="ARTICULOS"/>
        <w:tabs>
          <w:tab w:val="clear" w:pos="1559"/>
          <w:tab w:val="left" w:pos="1560"/>
        </w:tabs>
        <w:outlineLvl w:val="0"/>
        <w:rPr>
          <w:rFonts w:cs="Arial"/>
          <w:b/>
          <w:color w:val="000000" w:themeColor="text1"/>
          <w:lang w:val="es-ES"/>
        </w:rPr>
      </w:pPr>
      <w:bookmarkStart w:id="43" w:name="_Ref330309707"/>
      <w:r w:rsidRPr="00F766A9">
        <w:rPr>
          <w:rFonts w:cs="Arial"/>
          <w:b/>
          <w:color w:val="000000" w:themeColor="text1"/>
          <w:lang w:val="es-ES"/>
        </w:rPr>
        <w:t>Duración p</w:t>
      </w:r>
      <w:r w:rsidR="00033795" w:rsidRPr="00F766A9">
        <w:rPr>
          <w:rFonts w:cs="Arial"/>
          <w:b/>
          <w:color w:val="000000" w:themeColor="text1"/>
          <w:lang w:val="es-ES"/>
        </w:rPr>
        <w:t xml:space="preserve">ermisible para </w:t>
      </w:r>
      <w:r w:rsidR="000D2EF2" w:rsidRPr="00F766A9">
        <w:rPr>
          <w:rFonts w:cs="Arial"/>
          <w:b/>
          <w:color w:val="000000" w:themeColor="text1"/>
          <w:lang w:val="es-ES"/>
        </w:rPr>
        <w:t>suspensiones</w:t>
      </w:r>
      <w:r w:rsidR="00033795" w:rsidRPr="00F766A9">
        <w:rPr>
          <w:rFonts w:cs="Arial"/>
          <w:b/>
          <w:color w:val="000000" w:themeColor="text1"/>
          <w:lang w:val="es-ES"/>
        </w:rPr>
        <w:t xml:space="preserve"> del </w:t>
      </w:r>
      <w:r w:rsidRPr="00F766A9">
        <w:rPr>
          <w:rFonts w:cs="Arial"/>
          <w:b/>
          <w:color w:val="000000" w:themeColor="text1"/>
          <w:lang w:val="es-ES"/>
        </w:rPr>
        <w:t>s</w:t>
      </w:r>
      <w:r w:rsidR="00033795" w:rsidRPr="00F766A9">
        <w:rPr>
          <w:rFonts w:cs="Arial"/>
          <w:b/>
          <w:color w:val="000000" w:themeColor="text1"/>
          <w:lang w:val="es-ES"/>
        </w:rPr>
        <w:t>ervicio</w:t>
      </w:r>
      <w:r w:rsidR="00EA7FB7" w:rsidRPr="00F766A9">
        <w:rPr>
          <w:rFonts w:cs="Arial"/>
          <w:b/>
          <w:color w:val="000000" w:themeColor="text1"/>
          <w:lang w:val="es-ES"/>
        </w:rPr>
        <w:t>.</w:t>
      </w:r>
      <w:r w:rsidR="00EA7FB7" w:rsidRPr="00F766A9">
        <w:rPr>
          <w:rFonts w:cs="Arial"/>
          <w:color w:val="000000" w:themeColor="text1"/>
          <w:lang w:val="es-ES"/>
        </w:rPr>
        <w:t xml:space="preserve"> </w:t>
      </w:r>
      <w:r w:rsidRPr="00F766A9">
        <w:rPr>
          <w:rFonts w:cs="Arial"/>
          <w:color w:val="000000" w:themeColor="text1"/>
          <w:lang w:val="es-ES"/>
        </w:rPr>
        <w:t>La</w:t>
      </w:r>
      <w:r w:rsidRPr="00F766A9">
        <w:rPr>
          <w:rFonts w:cs="Arial"/>
          <w:b/>
          <w:color w:val="000000" w:themeColor="text1"/>
          <w:lang w:val="es-ES"/>
        </w:rPr>
        <w:t xml:space="preserve"> </w:t>
      </w:r>
      <w:r w:rsidRPr="00F766A9">
        <w:rPr>
          <w:rFonts w:cs="Arial"/>
          <w:color w:val="000000" w:themeColor="text1"/>
          <w:lang w:val="es-ES"/>
        </w:rPr>
        <w:t xml:space="preserve">máxima duración de las </w:t>
      </w:r>
      <w:r w:rsidR="000D2EF2" w:rsidRPr="00F766A9">
        <w:rPr>
          <w:rFonts w:cs="Arial"/>
          <w:color w:val="000000" w:themeColor="text1"/>
          <w:lang w:val="es-ES"/>
        </w:rPr>
        <w:t xml:space="preserve">suspensiones </w:t>
      </w:r>
      <w:r w:rsidR="00C15D4A" w:rsidRPr="00F766A9">
        <w:rPr>
          <w:rFonts w:cs="Arial"/>
          <w:color w:val="000000" w:themeColor="text1"/>
          <w:lang w:val="es-ES"/>
        </w:rPr>
        <w:t xml:space="preserve">del servicio </w:t>
      </w:r>
      <w:r w:rsidRPr="00F766A9">
        <w:rPr>
          <w:rFonts w:cs="Arial"/>
          <w:color w:val="000000" w:themeColor="text1"/>
          <w:lang w:val="es-ES"/>
        </w:rPr>
        <w:t xml:space="preserve">por labores programadas </w:t>
      </w:r>
      <w:r w:rsidR="003932A0" w:rsidRPr="00F766A9">
        <w:rPr>
          <w:rFonts w:cs="Arial"/>
          <w:color w:val="000000" w:themeColor="text1"/>
          <w:lang w:val="es-ES"/>
        </w:rPr>
        <w:t>para</w:t>
      </w:r>
      <w:r w:rsidR="00F066E9" w:rsidRPr="00F766A9">
        <w:rPr>
          <w:rFonts w:cs="Arial"/>
          <w:color w:val="000000" w:themeColor="text1"/>
          <w:lang w:val="es-ES"/>
        </w:rPr>
        <w:t xml:space="preserve"> reparaciones técnicas o mantenimientos periódicos </w:t>
      </w:r>
      <w:r w:rsidR="00EA7FB7" w:rsidRPr="00F766A9">
        <w:rPr>
          <w:rFonts w:cs="Arial"/>
          <w:color w:val="000000" w:themeColor="text1"/>
          <w:lang w:val="es-ES"/>
        </w:rPr>
        <w:t xml:space="preserve">que </w:t>
      </w:r>
      <w:r w:rsidR="00F066E9" w:rsidRPr="00F766A9">
        <w:rPr>
          <w:rFonts w:cs="Arial"/>
          <w:color w:val="000000" w:themeColor="text1"/>
          <w:lang w:val="es-ES"/>
        </w:rPr>
        <w:t xml:space="preserve">se </w:t>
      </w:r>
      <w:r w:rsidR="00DD4C3C" w:rsidRPr="00F766A9">
        <w:rPr>
          <w:rFonts w:cs="Arial"/>
          <w:color w:val="000000" w:themeColor="text1"/>
          <w:lang w:val="es-ES"/>
        </w:rPr>
        <w:t xml:space="preserve">podrá </w:t>
      </w:r>
      <w:r w:rsidR="00EA7FB7" w:rsidRPr="00F766A9">
        <w:rPr>
          <w:rFonts w:cs="Arial"/>
          <w:color w:val="000000" w:themeColor="text1"/>
          <w:lang w:val="es-ES"/>
        </w:rPr>
        <w:t>pactar en los contratos a que se refiere</w:t>
      </w:r>
      <w:r w:rsidR="00B9176F" w:rsidRPr="00F766A9">
        <w:rPr>
          <w:rFonts w:cs="Arial"/>
          <w:color w:val="000000" w:themeColor="text1"/>
          <w:lang w:val="es-ES"/>
        </w:rPr>
        <w:t xml:space="preserve"> </w:t>
      </w:r>
      <w:r w:rsidR="00EA7FB7" w:rsidRPr="00F766A9">
        <w:rPr>
          <w:rFonts w:cs="Arial"/>
          <w:color w:val="000000" w:themeColor="text1"/>
          <w:lang w:val="es-ES"/>
        </w:rPr>
        <w:t xml:space="preserve">el </w:t>
      </w:r>
      <w:r w:rsidR="00010D61" w:rsidRPr="00F766A9">
        <w:rPr>
          <w:rFonts w:cs="Arial"/>
          <w:color w:val="000000" w:themeColor="text1"/>
          <w:lang w:val="es-ES"/>
        </w:rPr>
        <w:fldChar w:fldCharType="begin"/>
      </w:r>
      <w:r w:rsidR="00010D61" w:rsidRPr="00F766A9">
        <w:rPr>
          <w:rFonts w:cs="Arial"/>
          <w:color w:val="000000" w:themeColor="text1"/>
          <w:lang w:val="es-ES"/>
        </w:rPr>
        <w:instrText xml:space="preserve"> REF _Ref330309470 \r \h  \* MERGEFORMAT </w:instrText>
      </w:r>
      <w:r w:rsidR="00010D61" w:rsidRPr="00F766A9">
        <w:rPr>
          <w:rFonts w:cs="Arial"/>
          <w:color w:val="000000" w:themeColor="text1"/>
          <w:lang w:val="es-ES"/>
        </w:rPr>
      </w:r>
      <w:r w:rsidR="00010D61" w:rsidRPr="00F766A9">
        <w:rPr>
          <w:rFonts w:cs="Arial"/>
          <w:color w:val="000000" w:themeColor="text1"/>
          <w:lang w:val="es-ES"/>
        </w:rPr>
        <w:fldChar w:fldCharType="separate"/>
      </w:r>
      <w:r w:rsidR="00862BC4">
        <w:rPr>
          <w:rFonts w:cs="Arial"/>
          <w:color w:val="000000" w:themeColor="text1"/>
          <w:lang w:val="es-ES"/>
        </w:rPr>
        <w:t>Artículo 9</w:t>
      </w:r>
      <w:r w:rsidR="00010D61" w:rsidRPr="00F766A9">
        <w:rPr>
          <w:rFonts w:cs="Arial"/>
          <w:color w:val="000000" w:themeColor="text1"/>
          <w:lang w:val="es-ES"/>
        </w:rPr>
        <w:fldChar w:fldCharType="end"/>
      </w:r>
      <w:r w:rsidR="00010D61" w:rsidRPr="00F766A9">
        <w:rPr>
          <w:rFonts w:cs="Arial"/>
          <w:color w:val="000000" w:themeColor="text1"/>
          <w:lang w:val="es-ES"/>
        </w:rPr>
        <w:t xml:space="preserve"> de la presente Resolución, con excepción de los contratos de contingencia y de los contratos con interrupciones,</w:t>
      </w:r>
      <w:r w:rsidR="00EA7FB7" w:rsidRPr="00F766A9">
        <w:rPr>
          <w:rFonts w:cs="Arial"/>
          <w:color w:val="000000" w:themeColor="text1"/>
          <w:lang w:val="es-ES"/>
        </w:rPr>
        <w:t xml:space="preserve"> </w:t>
      </w:r>
      <w:r w:rsidR="00DD4C3C" w:rsidRPr="00F766A9">
        <w:rPr>
          <w:rFonts w:cs="Arial"/>
          <w:color w:val="000000" w:themeColor="text1"/>
          <w:lang w:val="es-ES"/>
        </w:rPr>
        <w:t xml:space="preserve">deberá ser la misma para cada una de las partes y, para cada una de ellas, no podrá </w:t>
      </w:r>
      <w:r w:rsidR="00EA7FB7" w:rsidRPr="00F766A9">
        <w:rPr>
          <w:rFonts w:cs="Arial"/>
          <w:color w:val="000000" w:themeColor="text1"/>
          <w:lang w:val="es-ES"/>
        </w:rPr>
        <w:t xml:space="preserve">ser </w:t>
      </w:r>
      <w:r w:rsidR="00DD4C3C" w:rsidRPr="00F766A9">
        <w:rPr>
          <w:rFonts w:cs="Arial"/>
          <w:color w:val="000000" w:themeColor="text1"/>
          <w:lang w:val="es-ES"/>
        </w:rPr>
        <w:t>superior a</w:t>
      </w:r>
      <w:r w:rsidR="00EA7FB7" w:rsidRPr="00F766A9">
        <w:rPr>
          <w:rFonts w:cs="Arial"/>
          <w:color w:val="000000" w:themeColor="text1"/>
          <w:lang w:val="es-ES"/>
        </w:rPr>
        <w:t>:</w:t>
      </w:r>
      <w:bookmarkEnd w:id="43"/>
    </w:p>
    <w:p w14:paraId="7A946C0F" w14:textId="77777777" w:rsidR="009E17DE" w:rsidRPr="00F766A9" w:rsidRDefault="009E17DE" w:rsidP="00483BFD">
      <w:pPr>
        <w:pStyle w:val="ARTICULOS"/>
        <w:numPr>
          <w:ilvl w:val="0"/>
          <w:numId w:val="0"/>
        </w:numPr>
        <w:tabs>
          <w:tab w:val="clear" w:pos="1559"/>
          <w:tab w:val="left" w:pos="1560"/>
        </w:tabs>
        <w:rPr>
          <w:rFonts w:cs="Arial"/>
          <w:b/>
          <w:color w:val="000000" w:themeColor="text1"/>
          <w:lang w:val="es-ES"/>
        </w:rPr>
      </w:pPr>
    </w:p>
    <w:p w14:paraId="2B027270" w14:textId="77777777" w:rsidR="0043597F" w:rsidRPr="00F766A9" w:rsidRDefault="00DD4C3C" w:rsidP="00483BFD">
      <w:pPr>
        <w:pStyle w:val="ARTICULOS"/>
        <w:numPr>
          <w:ilvl w:val="1"/>
          <w:numId w:val="12"/>
        </w:numPr>
        <w:ind w:left="567" w:hanging="567"/>
        <w:rPr>
          <w:color w:val="000000" w:themeColor="text1"/>
          <w:lang w:val="es-ES"/>
        </w:rPr>
      </w:pPr>
      <w:r w:rsidRPr="00F766A9">
        <w:rPr>
          <w:color w:val="000000" w:themeColor="text1"/>
          <w:lang w:val="es-ES"/>
        </w:rPr>
        <w:t>Cuatrocientas ochenta (480) horas continuas o discontinuas durante un año, e</w:t>
      </w:r>
      <w:r w:rsidR="00CD5508" w:rsidRPr="00F766A9">
        <w:rPr>
          <w:color w:val="000000" w:themeColor="text1"/>
          <w:lang w:val="es-ES"/>
        </w:rPr>
        <w:t>n</w:t>
      </w:r>
      <w:r w:rsidR="00EA7FB7" w:rsidRPr="00F766A9">
        <w:rPr>
          <w:color w:val="000000" w:themeColor="text1"/>
          <w:lang w:val="es-ES"/>
        </w:rPr>
        <w:t xml:space="preserve"> los contratos de suministro de gas natural</w:t>
      </w:r>
      <w:r w:rsidR="00CD5508" w:rsidRPr="00F766A9">
        <w:rPr>
          <w:color w:val="000000" w:themeColor="text1"/>
          <w:lang w:val="es-ES"/>
        </w:rPr>
        <w:t>.</w:t>
      </w:r>
    </w:p>
    <w:p w14:paraId="17ECF740" w14:textId="77777777" w:rsidR="00460B88" w:rsidRPr="00F766A9" w:rsidRDefault="00460B88" w:rsidP="00483BFD">
      <w:pPr>
        <w:pStyle w:val="ARTICULOS"/>
        <w:numPr>
          <w:ilvl w:val="0"/>
          <w:numId w:val="0"/>
        </w:numPr>
        <w:tabs>
          <w:tab w:val="clear" w:pos="1559"/>
          <w:tab w:val="left" w:pos="1560"/>
        </w:tabs>
        <w:rPr>
          <w:rFonts w:cs="Arial"/>
          <w:b/>
          <w:color w:val="000000" w:themeColor="text1"/>
          <w:lang w:val="es-ES"/>
        </w:rPr>
      </w:pPr>
    </w:p>
    <w:p w14:paraId="78D60D71" w14:textId="77777777" w:rsidR="00CD5508" w:rsidRPr="00F766A9" w:rsidRDefault="00DD4C3C" w:rsidP="00483BFD">
      <w:pPr>
        <w:pStyle w:val="ARTICULOS"/>
        <w:numPr>
          <w:ilvl w:val="1"/>
          <w:numId w:val="12"/>
        </w:numPr>
        <w:ind w:left="567" w:hanging="567"/>
        <w:rPr>
          <w:color w:val="000000" w:themeColor="text1"/>
          <w:lang w:val="es-ES"/>
        </w:rPr>
      </w:pPr>
      <w:r w:rsidRPr="00F766A9">
        <w:rPr>
          <w:color w:val="000000" w:themeColor="text1"/>
          <w:lang w:val="es-ES"/>
        </w:rPr>
        <w:t>Ciento veinte (120) horas continuas o discontinuas durante un año, e</w:t>
      </w:r>
      <w:r w:rsidR="00CD5508" w:rsidRPr="00F766A9">
        <w:rPr>
          <w:color w:val="000000" w:themeColor="text1"/>
          <w:lang w:val="es-ES"/>
        </w:rPr>
        <w:t>n los contratos de transporte de gas natural.</w:t>
      </w:r>
    </w:p>
    <w:p w14:paraId="46CE94EC" w14:textId="77777777" w:rsidR="0043597F" w:rsidRPr="00F766A9" w:rsidRDefault="0043597F" w:rsidP="00483BFD">
      <w:pPr>
        <w:pStyle w:val="ARTICULOS"/>
        <w:numPr>
          <w:ilvl w:val="0"/>
          <w:numId w:val="0"/>
        </w:numPr>
        <w:rPr>
          <w:bCs w:val="0"/>
          <w:color w:val="000000" w:themeColor="text1"/>
          <w:lang w:val="es-ES"/>
        </w:rPr>
      </w:pPr>
    </w:p>
    <w:p w14:paraId="7E33F8B9" w14:textId="77777777" w:rsidR="0083734E" w:rsidRPr="00F766A9" w:rsidRDefault="0083734E"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w:t>
      </w:r>
      <w:r w:rsidR="00650E29" w:rsidRPr="00F766A9">
        <w:rPr>
          <w:rFonts w:cs="Arial"/>
          <w:b/>
          <w:color w:val="000000" w:themeColor="text1"/>
          <w:lang w:val="es-ES"/>
        </w:rPr>
        <w:t xml:space="preserve"> 1</w:t>
      </w:r>
      <w:r w:rsidRPr="00F766A9">
        <w:rPr>
          <w:rFonts w:cs="Arial"/>
          <w:b/>
          <w:color w:val="000000" w:themeColor="text1"/>
          <w:lang w:val="es-ES"/>
        </w:rPr>
        <w:t xml:space="preserve">. </w:t>
      </w:r>
      <w:r w:rsidRPr="00F766A9">
        <w:rPr>
          <w:rFonts w:cs="Arial"/>
          <w:color w:val="000000" w:themeColor="text1"/>
          <w:lang w:val="es-ES"/>
        </w:rPr>
        <w:t xml:space="preserve">La CREG </w:t>
      </w:r>
      <w:r w:rsidR="00D31CDE" w:rsidRPr="00F766A9">
        <w:rPr>
          <w:rFonts w:cs="Arial"/>
          <w:color w:val="000000" w:themeColor="text1"/>
          <w:lang w:val="es-ES"/>
        </w:rPr>
        <w:t>podrá reducir</w:t>
      </w:r>
      <w:r w:rsidRPr="00F766A9">
        <w:rPr>
          <w:rFonts w:cs="Arial"/>
          <w:color w:val="000000" w:themeColor="text1"/>
          <w:lang w:val="es-ES"/>
        </w:rPr>
        <w:t xml:space="preserve"> gradualmente las duraciones máximas señaladas en este artículo en la medida en </w:t>
      </w:r>
      <w:r w:rsidR="00537525" w:rsidRPr="00F766A9">
        <w:rPr>
          <w:rFonts w:cs="Arial"/>
          <w:color w:val="000000" w:themeColor="text1"/>
          <w:lang w:val="es-ES"/>
        </w:rPr>
        <w:t xml:space="preserve">que en el mercado </w:t>
      </w:r>
      <w:r w:rsidR="002C0A20" w:rsidRPr="00F766A9">
        <w:rPr>
          <w:rFonts w:cs="Arial"/>
          <w:color w:val="000000" w:themeColor="text1"/>
          <w:lang w:val="es-ES"/>
        </w:rPr>
        <w:t>mayorista</w:t>
      </w:r>
      <w:r w:rsidR="00537525" w:rsidRPr="00F766A9">
        <w:rPr>
          <w:rFonts w:cs="Arial"/>
          <w:color w:val="000000" w:themeColor="text1"/>
          <w:lang w:val="es-ES"/>
        </w:rPr>
        <w:t xml:space="preserve"> haya las condiciones suficientes para reducir las duraciones permisibles para </w:t>
      </w:r>
      <w:r w:rsidR="00FF4670" w:rsidRPr="00F766A9">
        <w:rPr>
          <w:rFonts w:cs="Arial"/>
          <w:color w:val="000000" w:themeColor="text1"/>
          <w:lang w:val="es-ES"/>
        </w:rPr>
        <w:t>e</w:t>
      </w:r>
      <w:r w:rsidR="00537525" w:rsidRPr="00F766A9">
        <w:rPr>
          <w:rFonts w:cs="Arial"/>
          <w:color w:val="000000" w:themeColor="text1"/>
          <w:lang w:val="es-ES"/>
        </w:rPr>
        <w:t xml:space="preserve">stas interrupciones y/o </w:t>
      </w:r>
      <w:r w:rsidRPr="00F766A9">
        <w:rPr>
          <w:rFonts w:cs="Arial"/>
          <w:color w:val="000000" w:themeColor="text1"/>
          <w:lang w:val="es-ES"/>
        </w:rPr>
        <w:t>se viabilice la importación de gas natural.</w:t>
      </w:r>
      <w:r w:rsidR="00F85C08" w:rsidRPr="00F766A9">
        <w:rPr>
          <w:rFonts w:cs="Arial"/>
          <w:color w:val="000000" w:themeColor="text1"/>
          <w:lang w:val="es-ES"/>
        </w:rPr>
        <w:t xml:space="preserve"> Dichas reducciones serán aplicables a los contratos que se suscriban con posterioridad a la adopción de esa medida.</w:t>
      </w:r>
    </w:p>
    <w:p w14:paraId="2AD9CCFD" w14:textId="77777777" w:rsidR="00650E29" w:rsidRPr="00F766A9" w:rsidRDefault="00650E29" w:rsidP="00483BFD">
      <w:pPr>
        <w:pStyle w:val="ARTICULOS"/>
        <w:numPr>
          <w:ilvl w:val="0"/>
          <w:numId w:val="0"/>
        </w:numPr>
        <w:tabs>
          <w:tab w:val="clear" w:pos="1559"/>
          <w:tab w:val="left" w:pos="1560"/>
        </w:tabs>
        <w:rPr>
          <w:rFonts w:cs="Arial"/>
          <w:color w:val="000000" w:themeColor="text1"/>
          <w:lang w:val="es-ES"/>
        </w:rPr>
      </w:pPr>
    </w:p>
    <w:p w14:paraId="0099E273" w14:textId="77777777" w:rsidR="00B90904" w:rsidRPr="00F766A9" w:rsidRDefault="00B90904"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 2.</w:t>
      </w:r>
      <w:r w:rsidRPr="00F766A9">
        <w:rPr>
          <w:rFonts w:cs="Arial"/>
          <w:color w:val="000000" w:themeColor="text1"/>
          <w:lang w:val="es-ES"/>
        </w:rPr>
        <w:t xml:space="preserve"> No se considerará un evento eximente de responsabilidad la suspensión del servicio por labores programadas para reparaciones técnicas o mantenimientos periódicos que excedan el menor tiempo entre aquel que adopte la CREG, de conformidad con el protocolo al que se hace referencia en el parágrafo 3 del </w:t>
      </w:r>
      <w:r w:rsidRPr="00F766A9">
        <w:rPr>
          <w:rFonts w:cs="Arial"/>
          <w:color w:val="000000" w:themeColor="text1"/>
          <w:lang w:val="es-ES"/>
        </w:rPr>
        <w:fldChar w:fldCharType="begin"/>
      </w:r>
      <w:r w:rsidRPr="00F766A9">
        <w:rPr>
          <w:rFonts w:cs="Arial"/>
          <w:color w:val="000000" w:themeColor="text1"/>
          <w:lang w:val="es-ES"/>
        </w:rPr>
        <w:instrText xml:space="preserve"> REF _Ref334521083 \r \h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Artículo 12</w:t>
      </w:r>
      <w:r w:rsidRPr="00F766A9">
        <w:rPr>
          <w:rFonts w:cs="Arial"/>
          <w:color w:val="000000" w:themeColor="text1"/>
          <w:lang w:val="es-ES"/>
        </w:rPr>
        <w:fldChar w:fldCharType="end"/>
      </w:r>
      <w:r w:rsidRPr="00F766A9">
        <w:rPr>
          <w:rFonts w:cs="Arial"/>
          <w:color w:val="000000" w:themeColor="text1"/>
          <w:lang w:val="es-ES"/>
        </w:rPr>
        <w:t xml:space="preserve"> de la presente Resolución, y el establecido en el </w:t>
      </w:r>
      <w:r w:rsidRPr="00F766A9">
        <w:rPr>
          <w:rFonts w:cs="Arial"/>
          <w:color w:val="000000" w:themeColor="text1"/>
          <w:lang w:val="es-ES"/>
        </w:rPr>
        <w:lastRenderedPageBreak/>
        <w:t>presente artículo. Lo anterior sin perjuicio de las demás normas que la CREG adopte en dicho protocolo.</w:t>
      </w:r>
    </w:p>
    <w:p w14:paraId="2A9115C5" w14:textId="77777777" w:rsidR="0083734E" w:rsidRPr="00F766A9" w:rsidRDefault="0083734E" w:rsidP="00483BFD">
      <w:pPr>
        <w:pStyle w:val="ARTICULOS"/>
        <w:numPr>
          <w:ilvl w:val="0"/>
          <w:numId w:val="0"/>
        </w:numPr>
        <w:rPr>
          <w:bCs w:val="0"/>
          <w:color w:val="000000" w:themeColor="text1"/>
          <w:lang w:val="es-ES"/>
        </w:rPr>
      </w:pPr>
    </w:p>
    <w:p w14:paraId="1AFCDEB1" w14:textId="77777777" w:rsidR="00CD5508" w:rsidRPr="00F766A9" w:rsidRDefault="00CD5508" w:rsidP="00AA5183">
      <w:pPr>
        <w:pStyle w:val="ARTICULOS"/>
        <w:tabs>
          <w:tab w:val="clear" w:pos="1559"/>
          <w:tab w:val="left" w:pos="1560"/>
        </w:tabs>
        <w:outlineLvl w:val="0"/>
        <w:rPr>
          <w:rFonts w:cs="Arial"/>
          <w:color w:val="000000" w:themeColor="text1"/>
          <w:lang w:val="es-ES"/>
        </w:rPr>
      </w:pPr>
      <w:bookmarkStart w:id="44" w:name="_Ref334521088"/>
      <w:r w:rsidRPr="00F766A9">
        <w:rPr>
          <w:rFonts w:cs="Arial"/>
          <w:b/>
          <w:color w:val="000000" w:themeColor="text1"/>
          <w:lang w:val="es-ES"/>
        </w:rPr>
        <w:t>I</w:t>
      </w:r>
      <w:r w:rsidR="00033795" w:rsidRPr="00F766A9">
        <w:rPr>
          <w:rFonts w:cs="Arial"/>
          <w:b/>
          <w:color w:val="000000" w:themeColor="text1"/>
          <w:lang w:val="es-ES"/>
        </w:rPr>
        <w:t>ncumplim</w:t>
      </w:r>
      <w:r w:rsidR="00702CC9" w:rsidRPr="00F766A9">
        <w:rPr>
          <w:rFonts w:cs="Arial"/>
          <w:b/>
          <w:color w:val="000000" w:themeColor="text1"/>
          <w:lang w:val="es-ES"/>
        </w:rPr>
        <w:t>i</w:t>
      </w:r>
      <w:r w:rsidR="00033795" w:rsidRPr="00F766A9">
        <w:rPr>
          <w:rFonts w:cs="Arial"/>
          <w:b/>
          <w:color w:val="000000" w:themeColor="text1"/>
          <w:lang w:val="es-ES"/>
        </w:rPr>
        <w:t>ento</w:t>
      </w:r>
      <w:r w:rsidRPr="00F766A9">
        <w:rPr>
          <w:rFonts w:cs="Arial"/>
          <w:b/>
          <w:color w:val="000000" w:themeColor="text1"/>
          <w:lang w:val="es-ES"/>
        </w:rPr>
        <w:t xml:space="preserve">. </w:t>
      </w:r>
      <w:r w:rsidRPr="00F766A9">
        <w:rPr>
          <w:rFonts w:cs="Arial"/>
          <w:color w:val="000000" w:themeColor="text1"/>
          <w:lang w:val="es-ES"/>
        </w:rPr>
        <w:t xml:space="preserve">Para efectos regulatorios se considera que </w:t>
      </w:r>
      <w:r w:rsidR="00BF55C7" w:rsidRPr="00F766A9">
        <w:rPr>
          <w:rFonts w:cs="Arial"/>
          <w:color w:val="000000" w:themeColor="text1"/>
          <w:lang w:val="es-ES"/>
        </w:rPr>
        <w:t xml:space="preserve">se </w:t>
      </w:r>
      <w:r w:rsidRPr="00F766A9">
        <w:rPr>
          <w:rFonts w:cs="Arial"/>
          <w:color w:val="000000" w:themeColor="text1"/>
          <w:lang w:val="es-ES"/>
        </w:rPr>
        <w:t>incumpl</w:t>
      </w:r>
      <w:r w:rsidR="00BF55C7" w:rsidRPr="00F766A9">
        <w:rPr>
          <w:rFonts w:cs="Arial"/>
          <w:color w:val="000000" w:themeColor="text1"/>
          <w:lang w:val="es-ES"/>
        </w:rPr>
        <w:t>en</w:t>
      </w:r>
      <w:r w:rsidRPr="00F766A9">
        <w:rPr>
          <w:rFonts w:cs="Arial"/>
          <w:color w:val="000000" w:themeColor="text1"/>
          <w:lang w:val="es-ES"/>
        </w:rPr>
        <w:t xml:space="preserve"> los contratos </w:t>
      </w:r>
      <w:r w:rsidR="00BA38BE" w:rsidRPr="00F766A9">
        <w:rPr>
          <w:rFonts w:cs="Arial"/>
          <w:color w:val="000000" w:themeColor="text1"/>
          <w:lang w:val="es-ES"/>
        </w:rPr>
        <w:t>de suministro y/o transporte</w:t>
      </w:r>
      <w:r w:rsidR="00010D61" w:rsidRPr="00F766A9">
        <w:rPr>
          <w:rFonts w:cs="Arial"/>
          <w:color w:val="000000" w:themeColor="text1"/>
          <w:lang w:val="es-ES"/>
        </w:rPr>
        <w:t>, con excepción de los contratos de contingencia y de los contratos con interrupciones</w:t>
      </w:r>
      <w:r w:rsidRPr="00F766A9">
        <w:rPr>
          <w:rFonts w:cs="Arial"/>
          <w:color w:val="000000" w:themeColor="text1"/>
          <w:lang w:val="es-ES"/>
        </w:rPr>
        <w:t>, en los siguientes casos:</w:t>
      </w:r>
      <w:bookmarkEnd w:id="44"/>
    </w:p>
    <w:p w14:paraId="71F7ED26" w14:textId="77777777" w:rsidR="00CD5508" w:rsidRPr="00F766A9" w:rsidRDefault="00CD5508" w:rsidP="00483BFD">
      <w:pPr>
        <w:pStyle w:val="ARTICULOS"/>
        <w:numPr>
          <w:ilvl w:val="0"/>
          <w:numId w:val="0"/>
        </w:numPr>
        <w:tabs>
          <w:tab w:val="clear" w:pos="1559"/>
          <w:tab w:val="left" w:pos="1560"/>
        </w:tabs>
        <w:rPr>
          <w:rFonts w:cs="Arial"/>
          <w:b/>
          <w:color w:val="000000" w:themeColor="text1"/>
          <w:lang w:val="es-ES"/>
        </w:rPr>
      </w:pPr>
    </w:p>
    <w:p w14:paraId="4F51BFE1" w14:textId="77777777" w:rsidR="00CD5508" w:rsidRPr="00F766A9" w:rsidRDefault="00BF55C7" w:rsidP="003C488C">
      <w:pPr>
        <w:pStyle w:val="ARTICULOS"/>
        <w:numPr>
          <w:ilvl w:val="1"/>
          <w:numId w:val="13"/>
        </w:numPr>
        <w:ind w:left="567" w:hanging="567"/>
        <w:rPr>
          <w:color w:val="000000" w:themeColor="text1"/>
          <w:lang w:val="es-ES"/>
        </w:rPr>
      </w:pPr>
      <w:bookmarkStart w:id="45" w:name="_Ref355796737"/>
      <w:r w:rsidRPr="00F766A9">
        <w:rPr>
          <w:color w:val="000000" w:themeColor="text1"/>
          <w:lang w:val="es-ES"/>
        </w:rPr>
        <w:t xml:space="preserve">En el caso de los contratos de </w:t>
      </w:r>
      <w:r w:rsidR="00716EA8" w:rsidRPr="00F766A9">
        <w:rPr>
          <w:color w:val="000000" w:themeColor="text1"/>
          <w:lang w:val="es-ES"/>
        </w:rPr>
        <w:t>suministro de gas natural</w:t>
      </w:r>
      <w:r w:rsidRPr="00F766A9">
        <w:rPr>
          <w:color w:val="000000" w:themeColor="text1"/>
          <w:lang w:val="es-ES"/>
        </w:rPr>
        <w:t xml:space="preserve"> bajo las modalidades </w:t>
      </w:r>
      <w:r w:rsidR="002358B9" w:rsidRPr="00F766A9">
        <w:rPr>
          <w:rFonts w:cs="Arial"/>
          <w:color w:val="000000" w:themeColor="text1"/>
          <w:lang w:val="es-ES"/>
        </w:rPr>
        <w:t>firme</w:t>
      </w:r>
      <w:r w:rsidR="00702CC9" w:rsidRPr="00F766A9">
        <w:rPr>
          <w:rFonts w:cs="Arial"/>
          <w:color w:val="000000" w:themeColor="text1"/>
          <w:lang w:val="es-ES"/>
        </w:rPr>
        <w:t xml:space="preserve">, de </w:t>
      </w:r>
      <w:r w:rsidR="002358B9" w:rsidRPr="00F766A9">
        <w:rPr>
          <w:rFonts w:cs="Arial"/>
          <w:color w:val="000000" w:themeColor="text1"/>
          <w:lang w:val="es-ES"/>
        </w:rPr>
        <w:t xml:space="preserve">firmeza condicionada </w:t>
      </w:r>
      <w:r w:rsidR="00702CC9" w:rsidRPr="00F766A9">
        <w:rPr>
          <w:rFonts w:cs="Arial"/>
          <w:color w:val="000000" w:themeColor="text1"/>
          <w:lang w:val="es-ES"/>
        </w:rPr>
        <w:t xml:space="preserve">y </w:t>
      </w:r>
      <w:r w:rsidRPr="00F766A9">
        <w:rPr>
          <w:rFonts w:cs="Arial"/>
          <w:color w:val="000000" w:themeColor="text1"/>
          <w:lang w:val="es-ES"/>
        </w:rPr>
        <w:t xml:space="preserve">de </w:t>
      </w:r>
      <w:r w:rsidR="003F42F5" w:rsidRPr="00F766A9">
        <w:rPr>
          <w:rFonts w:cs="Arial"/>
          <w:color w:val="000000" w:themeColor="text1"/>
          <w:lang w:val="es-ES"/>
        </w:rPr>
        <w:t>opci</w:t>
      </w:r>
      <w:r w:rsidRPr="00F766A9">
        <w:rPr>
          <w:rFonts w:cs="Arial"/>
          <w:color w:val="000000" w:themeColor="text1"/>
          <w:lang w:val="es-ES"/>
        </w:rPr>
        <w:t>ó</w:t>
      </w:r>
      <w:r w:rsidR="003F42F5" w:rsidRPr="00F766A9">
        <w:rPr>
          <w:rFonts w:cs="Arial"/>
          <w:color w:val="000000" w:themeColor="text1"/>
          <w:lang w:val="es-ES"/>
        </w:rPr>
        <w:t>n de compra</w:t>
      </w:r>
      <w:r w:rsidR="00CD5508" w:rsidRPr="00F766A9">
        <w:rPr>
          <w:color w:val="000000" w:themeColor="text1"/>
          <w:lang w:val="es-ES"/>
        </w:rPr>
        <w:t>:</w:t>
      </w:r>
      <w:bookmarkEnd w:id="45"/>
    </w:p>
    <w:p w14:paraId="0E3B00B8" w14:textId="77777777" w:rsidR="00CD5508" w:rsidRPr="00F766A9" w:rsidRDefault="00CD5508" w:rsidP="00483BFD">
      <w:pPr>
        <w:rPr>
          <w:rFonts w:ascii="Bookman Old Style" w:hAnsi="Bookman Old Style" w:cs="Arial"/>
          <w:color w:val="000000" w:themeColor="text1"/>
        </w:rPr>
      </w:pPr>
    </w:p>
    <w:p w14:paraId="08974E7E" w14:textId="77777777" w:rsidR="00CD5508" w:rsidRPr="00F766A9" w:rsidRDefault="00CD5508" w:rsidP="00483BFD">
      <w:pPr>
        <w:numPr>
          <w:ilvl w:val="0"/>
          <w:numId w:val="14"/>
        </w:numPr>
        <w:autoSpaceDE w:val="0"/>
        <w:autoSpaceDN w:val="0"/>
        <w:adjustRightInd w:val="0"/>
        <w:ind w:left="1134" w:hanging="567"/>
        <w:jc w:val="both"/>
        <w:rPr>
          <w:rFonts w:ascii="Bookman Old Style" w:hAnsi="Bookman Old Style" w:cs="Arial"/>
          <w:color w:val="000000" w:themeColor="text1"/>
        </w:rPr>
      </w:pPr>
      <w:bookmarkStart w:id="46" w:name="_Ref355796729"/>
      <w:r w:rsidRPr="00F766A9">
        <w:rPr>
          <w:rFonts w:ascii="Bookman Old Style" w:hAnsi="Bookman Old Style" w:cs="Arial"/>
          <w:color w:val="000000" w:themeColor="text1"/>
        </w:rPr>
        <w:t xml:space="preserve">Por parte del vendedor, cuando </w:t>
      </w:r>
      <w:r w:rsidR="007833A7" w:rsidRPr="00F766A9">
        <w:rPr>
          <w:rFonts w:ascii="Bookman Old Style" w:hAnsi="Bookman Old Style" w:cs="Arial"/>
          <w:color w:val="000000" w:themeColor="text1"/>
        </w:rPr>
        <w:t>é</w:t>
      </w:r>
      <w:r w:rsidR="005206E2" w:rsidRPr="00F766A9">
        <w:rPr>
          <w:rFonts w:ascii="Bookman Old Style" w:hAnsi="Bookman Old Style" w:cs="Arial"/>
          <w:color w:val="000000" w:themeColor="text1"/>
        </w:rPr>
        <w:t>ste</w:t>
      </w:r>
      <w:r w:rsidRPr="00F766A9">
        <w:rPr>
          <w:rFonts w:ascii="Bookman Old Style" w:hAnsi="Bookman Old Style" w:cs="Arial"/>
          <w:color w:val="000000" w:themeColor="text1"/>
        </w:rPr>
        <w:t xml:space="preserve"> incumple su obligación de entregar </w:t>
      </w:r>
      <w:r w:rsidR="00DD4BFF" w:rsidRPr="00F766A9">
        <w:rPr>
          <w:rFonts w:ascii="Bookman Old Style" w:hAnsi="Bookman Old Style" w:cs="Arial"/>
          <w:color w:val="000000" w:themeColor="text1"/>
        </w:rPr>
        <w:t xml:space="preserve">la cantidad </w:t>
      </w:r>
      <w:r w:rsidR="00CE1445" w:rsidRPr="00F766A9">
        <w:rPr>
          <w:rFonts w:ascii="Bookman Old Style" w:hAnsi="Bookman Old Style" w:cs="Arial"/>
          <w:color w:val="000000" w:themeColor="text1"/>
        </w:rPr>
        <w:t xml:space="preserve">de energía </w:t>
      </w:r>
      <w:r w:rsidR="00BC6374" w:rsidRPr="00F766A9">
        <w:rPr>
          <w:rFonts w:ascii="Bookman Old Style" w:hAnsi="Bookman Old Style" w:cs="Arial"/>
          <w:color w:val="000000" w:themeColor="text1"/>
        </w:rPr>
        <w:t>nominada</w:t>
      </w:r>
      <w:r w:rsidR="00317867" w:rsidRPr="00F766A9">
        <w:rPr>
          <w:rFonts w:ascii="Bookman Old Style" w:hAnsi="Bookman Old Style" w:cs="Arial"/>
          <w:color w:val="000000" w:themeColor="text1"/>
        </w:rPr>
        <w:t>. En todo caso</w:t>
      </w:r>
      <w:r w:rsidR="00DD4BFF" w:rsidRPr="00F766A9">
        <w:rPr>
          <w:rFonts w:ascii="Bookman Old Style" w:hAnsi="Bookman Old Style" w:cs="Arial"/>
          <w:color w:val="000000" w:themeColor="text1"/>
        </w:rPr>
        <w:t xml:space="preserve"> </w:t>
      </w:r>
      <w:r w:rsidR="00D419E0" w:rsidRPr="00F766A9">
        <w:rPr>
          <w:rFonts w:ascii="Bookman Old Style" w:hAnsi="Bookman Old Style" w:cs="Arial"/>
          <w:color w:val="000000" w:themeColor="text1"/>
        </w:rPr>
        <w:t xml:space="preserve">la cantidad nominada </w:t>
      </w:r>
      <w:r w:rsidR="00317867" w:rsidRPr="00F766A9">
        <w:rPr>
          <w:rFonts w:ascii="Bookman Old Style" w:hAnsi="Bookman Old Style" w:cs="Arial"/>
          <w:color w:val="000000" w:themeColor="text1"/>
        </w:rPr>
        <w:t xml:space="preserve">deberá ser </w:t>
      </w:r>
      <w:r w:rsidR="00DD4BFF" w:rsidRPr="00F766A9">
        <w:rPr>
          <w:rFonts w:ascii="Bookman Old Style" w:hAnsi="Bookman Old Style" w:cs="Arial"/>
          <w:color w:val="000000" w:themeColor="text1"/>
        </w:rPr>
        <w:t xml:space="preserve">igual o inferior a </w:t>
      </w:r>
      <w:r w:rsidR="00CA0C9B" w:rsidRPr="00F766A9">
        <w:rPr>
          <w:rFonts w:ascii="Bookman Old Style" w:hAnsi="Bookman Old Style" w:cs="Arial"/>
          <w:color w:val="000000" w:themeColor="text1"/>
        </w:rPr>
        <w:t xml:space="preserve">la cantidad de </w:t>
      </w:r>
      <w:r w:rsidR="00622414" w:rsidRPr="00F766A9">
        <w:rPr>
          <w:rFonts w:ascii="Bookman Old Style" w:hAnsi="Bookman Old Style" w:cs="Arial"/>
          <w:color w:val="000000" w:themeColor="text1"/>
        </w:rPr>
        <w:t>energía</w:t>
      </w:r>
      <w:r w:rsidR="00702CC9"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contratad</w:t>
      </w:r>
      <w:r w:rsidR="00CA0C9B" w:rsidRPr="00F766A9">
        <w:rPr>
          <w:rFonts w:ascii="Bookman Old Style" w:hAnsi="Bookman Old Style" w:cs="Arial"/>
          <w:color w:val="000000" w:themeColor="text1"/>
        </w:rPr>
        <w:t>a</w:t>
      </w:r>
      <w:r w:rsidRPr="00F766A9">
        <w:rPr>
          <w:rFonts w:ascii="Bookman Old Style" w:hAnsi="Bookman Old Style" w:cs="Arial"/>
          <w:color w:val="000000" w:themeColor="text1"/>
        </w:rPr>
        <w:t xml:space="preserve"> </w:t>
      </w:r>
      <w:r w:rsidR="00702CC9" w:rsidRPr="00F766A9">
        <w:rPr>
          <w:rFonts w:ascii="Bookman Old Style" w:hAnsi="Bookman Old Style" w:cs="Arial"/>
          <w:color w:val="000000" w:themeColor="text1"/>
        </w:rPr>
        <w:t>por el</w:t>
      </w:r>
      <w:r w:rsidRPr="00F766A9">
        <w:rPr>
          <w:rFonts w:ascii="Bookman Old Style" w:hAnsi="Bookman Old Style" w:cs="Arial"/>
          <w:color w:val="000000" w:themeColor="text1"/>
        </w:rPr>
        <w:t xml:space="preserve"> comprador</w:t>
      </w:r>
      <w:r w:rsidR="00CE25D2" w:rsidRPr="00F766A9">
        <w:rPr>
          <w:rFonts w:ascii="Bookman Old Style" w:hAnsi="Bookman Old Style" w:cs="Arial"/>
          <w:color w:val="000000" w:themeColor="text1"/>
        </w:rPr>
        <w:t>;</w:t>
      </w:r>
      <w:r w:rsidR="00F24931" w:rsidRPr="00F766A9">
        <w:rPr>
          <w:rFonts w:ascii="Bookman Old Style" w:hAnsi="Bookman Old Style" w:cs="Arial"/>
          <w:color w:val="000000" w:themeColor="text1"/>
        </w:rPr>
        <w:t xml:space="preserve"> </w:t>
      </w:r>
      <w:r w:rsidR="00CE25D2" w:rsidRPr="00F766A9">
        <w:rPr>
          <w:rFonts w:ascii="Bookman Old Style" w:hAnsi="Bookman Old Style" w:cs="Arial"/>
          <w:color w:val="000000" w:themeColor="text1"/>
        </w:rPr>
        <w:t xml:space="preserve">además, </w:t>
      </w:r>
      <w:r w:rsidR="00F24931" w:rsidRPr="00F766A9">
        <w:rPr>
          <w:rFonts w:ascii="Bookman Old Style" w:hAnsi="Bookman Old Style" w:cs="Arial"/>
          <w:color w:val="000000" w:themeColor="text1"/>
        </w:rPr>
        <w:t xml:space="preserve">el </w:t>
      </w:r>
      <w:r w:rsidR="00CE25D2" w:rsidRPr="00F766A9">
        <w:rPr>
          <w:rFonts w:ascii="Bookman Old Style" w:hAnsi="Bookman Old Style" w:cs="Arial"/>
          <w:color w:val="000000" w:themeColor="text1"/>
        </w:rPr>
        <w:t>comprador</w:t>
      </w:r>
      <w:r w:rsidR="00535147" w:rsidRPr="00F766A9">
        <w:rPr>
          <w:rFonts w:ascii="Bookman Old Style" w:hAnsi="Bookman Old Style" w:cs="Arial"/>
          <w:color w:val="000000" w:themeColor="text1"/>
        </w:rPr>
        <w:t xml:space="preserve"> </w:t>
      </w:r>
      <w:r w:rsidR="00317867" w:rsidRPr="00F766A9">
        <w:rPr>
          <w:rFonts w:ascii="Bookman Old Style" w:hAnsi="Bookman Old Style" w:cs="Arial"/>
          <w:color w:val="000000" w:themeColor="text1"/>
        </w:rPr>
        <w:t>deberá estar</w:t>
      </w:r>
      <w:r w:rsidR="00535147" w:rsidRPr="00F766A9">
        <w:rPr>
          <w:rFonts w:ascii="Bookman Old Style" w:hAnsi="Bookman Old Style" w:cs="Arial"/>
          <w:color w:val="000000" w:themeColor="text1"/>
        </w:rPr>
        <w:t xml:space="preserve"> </w:t>
      </w:r>
      <w:r w:rsidR="00CA1286" w:rsidRPr="00F766A9">
        <w:rPr>
          <w:rFonts w:ascii="Bookman Old Style" w:hAnsi="Bookman Old Style" w:cs="Arial"/>
          <w:color w:val="000000" w:themeColor="text1"/>
        </w:rPr>
        <w:t>al día en el cumplimiento de su obligació</w:t>
      </w:r>
      <w:r w:rsidR="00281D74" w:rsidRPr="00F766A9">
        <w:rPr>
          <w:rFonts w:ascii="Bookman Old Style" w:hAnsi="Bookman Old Style" w:cs="Arial"/>
          <w:color w:val="000000" w:themeColor="text1"/>
        </w:rPr>
        <w:t>n</w:t>
      </w:r>
      <w:r w:rsidR="00CA1286" w:rsidRPr="00F766A9">
        <w:rPr>
          <w:rFonts w:ascii="Bookman Old Style" w:hAnsi="Bookman Old Style" w:cs="Arial"/>
          <w:color w:val="000000" w:themeColor="text1"/>
        </w:rPr>
        <w:t xml:space="preserve"> de pago</w:t>
      </w:r>
      <w:r w:rsidRPr="00F766A9">
        <w:rPr>
          <w:rFonts w:ascii="Bookman Old Style" w:hAnsi="Bookman Old Style" w:cs="Arial"/>
          <w:color w:val="000000" w:themeColor="text1"/>
        </w:rPr>
        <w:t>.</w:t>
      </w:r>
      <w:bookmarkEnd w:id="46"/>
    </w:p>
    <w:p w14:paraId="2FAADB5E" w14:textId="77777777" w:rsidR="00702CC9" w:rsidRPr="00F766A9" w:rsidRDefault="00702CC9" w:rsidP="00483BFD">
      <w:pPr>
        <w:autoSpaceDE w:val="0"/>
        <w:autoSpaceDN w:val="0"/>
        <w:adjustRightInd w:val="0"/>
        <w:ind w:left="1134" w:hanging="567"/>
        <w:jc w:val="both"/>
        <w:rPr>
          <w:rFonts w:ascii="Bookman Old Style" w:hAnsi="Bookman Old Style" w:cs="Arial"/>
          <w:color w:val="000000" w:themeColor="text1"/>
        </w:rPr>
      </w:pPr>
    </w:p>
    <w:p w14:paraId="48AE6357" w14:textId="77777777" w:rsidR="00CD5508" w:rsidRPr="00F766A9" w:rsidRDefault="00CD5508" w:rsidP="00483BFD">
      <w:pPr>
        <w:numPr>
          <w:ilvl w:val="0"/>
          <w:numId w:val="1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Por parte del comprador, cuando </w:t>
      </w:r>
      <w:r w:rsidR="007833A7" w:rsidRPr="00F766A9">
        <w:rPr>
          <w:rFonts w:ascii="Bookman Old Style" w:hAnsi="Bookman Old Style" w:cs="Arial"/>
          <w:color w:val="000000" w:themeColor="text1"/>
        </w:rPr>
        <w:t>é</w:t>
      </w:r>
      <w:r w:rsidR="005206E2" w:rsidRPr="00F766A9">
        <w:rPr>
          <w:rFonts w:ascii="Bookman Old Style" w:hAnsi="Bookman Old Style" w:cs="Arial"/>
          <w:color w:val="000000" w:themeColor="text1"/>
        </w:rPr>
        <w:t>ste</w:t>
      </w:r>
      <w:r w:rsidRPr="00F766A9">
        <w:rPr>
          <w:rFonts w:ascii="Bookman Old Style" w:hAnsi="Bookman Old Style" w:cs="Arial"/>
          <w:color w:val="000000" w:themeColor="text1"/>
        </w:rPr>
        <w:t xml:space="preserve"> incumple su obligación de pagar el gas contratado.</w:t>
      </w:r>
    </w:p>
    <w:p w14:paraId="6525D14D" w14:textId="77777777" w:rsidR="00503D89" w:rsidRPr="00F766A9" w:rsidRDefault="00503D89" w:rsidP="00483BFD">
      <w:pPr>
        <w:pStyle w:val="ARTICULOS"/>
        <w:numPr>
          <w:ilvl w:val="0"/>
          <w:numId w:val="0"/>
        </w:numPr>
        <w:tabs>
          <w:tab w:val="clear" w:pos="1559"/>
          <w:tab w:val="left" w:pos="1560"/>
        </w:tabs>
        <w:rPr>
          <w:rFonts w:cs="Arial"/>
          <w:b/>
          <w:color w:val="000000" w:themeColor="text1"/>
          <w:lang w:val="es-ES"/>
        </w:rPr>
      </w:pPr>
    </w:p>
    <w:p w14:paraId="76DB68DC" w14:textId="77777777" w:rsidR="00CD5508" w:rsidRPr="00F766A9" w:rsidRDefault="00BF55C7" w:rsidP="00483BFD">
      <w:pPr>
        <w:pStyle w:val="ARTICULOS"/>
        <w:numPr>
          <w:ilvl w:val="1"/>
          <w:numId w:val="13"/>
        </w:numPr>
        <w:ind w:left="567" w:hanging="567"/>
        <w:rPr>
          <w:color w:val="000000" w:themeColor="text1"/>
          <w:lang w:val="es-ES"/>
        </w:rPr>
      </w:pPr>
      <w:bookmarkStart w:id="47" w:name="_Ref337738574"/>
      <w:r w:rsidRPr="00F766A9">
        <w:rPr>
          <w:color w:val="000000" w:themeColor="text1"/>
          <w:lang w:val="es-ES"/>
        </w:rPr>
        <w:t xml:space="preserve">En el caso de los contratos de </w:t>
      </w:r>
      <w:r w:rsidR="00716EA8" w:rsidRPr="00F766A9">
        <w:rPr>
          <w:color w:val="000000" w:themeColor="text1"/>
          <w:lang w:val="es-ES"/>
        </w:rPr>
        <w:t>transporte de gas natural</w:t>
      </w:r>
      <w:r w:rsidRPr="00F766A9">
        <w:rPr>
          <w:color w:val="000000" w:themeColor="text1"/>
          <w:lang w:val="es-ES"/>
        </w:rPr>
        <w:t xml:space="preserve"> bajo las modalidades </w:t>
      </w:r>
      <w:r w:rsidR="002358B9" w:rsidRPr="00F766A9">
        <w:rPr>
          <w:rFonts w:cs="Arial"/>
          <w:color w:val="000000" w:themeColor="text1"/>
          <w:lang w:val="es-ES"/>
        </w:rPr>
        <w:t>firme</w:t>
      </w:r>
      <w:r w:rsidR="00CA0C9B" w:rsidRPr="00F766A9">
        <w:rPr>
          <w:rFonts w:cs="Arial"/>
          <w:color w:val="000000" w:themeColor="text1"/>
          <w:lang w:val="es-ES"/>
        </w:rPr>
        <w:t xml:space="preserve">, de </w:t>
      </w:r>
      <w:r w:rsidR="002358B9" w:rsidRPr="00F766A9">
        <w:rPr>
          <w:rFonts w:cs="Arial"/>
          <w:color w:val="000000" w:themeColor="text1"/>
          <w:lang w:val="es-ES"/>
        </w:rPr>
        <w:t xml:space="preserve">firmeza condicionada </w:t>
      </w:r>
      <w:r w:rsidR="00CA0C9B" w:rsidRPr="00F766A9">
        <w:rPr>
          <w:rFonts w:cs="Arial"/>
          <w:color w:val="000000" w:themeColor="text1"/>
          <w:lang w:val="es-ES"/>
        </w:rPr>
        <w:t xml:space="preserve">y </w:t>
      </w:r>
      <w:r w:rsidRPr="00F766A9">
        <w:rPr>
          <w:rFonts w:cs="Arial"/>
          <w:color w:val="000000" w:themeColor="text1"/>
          <w:lang w:val="es-ES"/>
        </w:rPr>
        <w:t xml:space="preserve">de </w:t>
      </w:r>
      <w:r w:rsidR="003F42F5" w:rsidRPr="00F766A9">
        <w:rPr>
          <w:rFonts w:cs="Arial"/>
          <w:color w:val="000000" w:themeColor="text1"/>
          <w:lang w:val="es-ES"/>
        </w:rPr>
        <w:t>opci</w:t>
      </w:r>
      <w:r w:rsidRPr="00F766A9">
        <w:rPr>
          <w:rFonts w:cs="Arial"/>
          <w:color w:val="000000" w:themeColor="text1"/>
          <w:lang w:val="es-ES"/>
        </w:rPr>
        <w:t>ó</w:t>
      </w:r>
      <w:r w:rsidR="003F42F5" w:rsidRPr="00F766A9">
        <w:rPr>
          <w:rFonts w:cs="Arial"/>
          <w:color w:val="000000" w:themeColor="text1"/>
          <w:lang w:val="es-ES"/>
        </w:rPr>
        <w:t>n de compra</w:t>
      </w:r>
      <w:r w:rsidR="00CD5508" w:rsidRPr="00F766A9">
        <w:rPr>
          <w:color w:val="000000" w:themeColor="text1"/>
          <w:lang w:val="es-ES"/>
        </w:rPr>
        <w:t>:</w:t>
      </w:r>
      <w:bookmarkEnd w:id="47"/>
    </w:p>
    <w:p w14:paraId="5A52C3B8" w14:textId="77777777" w:rsidR="00CD5508" w:rsidRPr="00F766A9" w:rsidRDefault="00CD5508" w:rsidP="00483BFD">
      <w:pPr>
        <w:rPr>
          <w:rFonts w:ascii="Bookman Old Style" w:hAnsi="Bookman Old Style" w:cs="Arial"/>
          <w:color w:val="000000" w:themeColor="text1"/>
        </w:rPr>
      </w:pPr>
    </w:p>
    <w:p w14:paraId="342B572A" w14:textId="77777777" w:rsidR="00CD5508" w:rsidRPr="00F766A9" w:rsidRDefault="00CD5508" w:rsidP="00483BFD">
      <w:pPr>
        <w:numPr>
          <w:ilvl w:val="0"/>
          <w:numId w:val="15"/>
        </w:numPr>
        <w:autoSpaceDE w:val="0"/>
        <w:autoSpaceDN w:val="0"/>
        <w:adjustRightInd w:val="0"/>
        <w:ind w:left="1134" w:hanging="567"/>
        <w:jc w:val="both"/>
        <w:rPr>
          <w:rFonts w:ascii="Bookman Old Style" w:hAnsi="Bookman Old Style" w:cs="Arial"/>
          <w:color w:val="000000" w:themeColor="text1"/>
        </w:rPr>
      </w:pPr>
      <w:bookmarkStart w:id="48" w:name="_Ref334110980"/>
      <w:r w:rsidRPr="00F766A9">
        <w:rPr>
          <w:rFonts w:ascii="Bookman Old Style" w:hAnsi="Bookman Old Style" w:cs="Arial"/>
          <w:color w:val="000000" w:themeColor="text1"/>
        </w:rPr>
        <w:t xml:space="preserve">Por parte del transportador, cuando </w:t>
      </w:r>
      <w:r w:rsidR="007833A7" w:rsidRPr="00F766A9">
        <w:rPr>
          <w:rFonts w:ascii="Bookman Old Style" w:hAnsi="Bookman Old Style" w:cs="Arial"/>
          <w:color w:val="000000" w:themeColor="text1"/>
        </w:rPr>
        <w:t>é</w:t>
      </w:r>
      <w:r w:rsidR="005206E2" w:rsidRPr="00F766A9">
        <w:rPr>
          <w:rFonts w:ascii="Bookman Old Style" w:hAnsi="Bookman Old Style" w:cs="Arial"/>
          <w:color w:val="000000" w:themeColor="text1"/>
        </w:rPr>
        <w:t>ste</w:t>
      </w:r>
      <w:r w:rsidRPr="00F766A9">
        <w:rPr>
          <w:rFonts w:ascii="Bookman Old Style" w:hAnsi="Bookman Old Style" w:cs="Arial"/>
          <w:color w:val="000000" w:themeColor="text1"/>
        </w:rPr>
        <w:t xml:space="preserve"> incumple su obligación de </w:t>
      </w:r>
      <w:r w:rsidR="0016484E" w:rsidRPr="00F766A9">
        <w:rPr>
          <w:rFonts w:ascii="Bookman Old Style" w:hAnsi="Bookman Old Style" w:cs="Arial"/>
          <w:color w:val="000000" w:themeColor="text1"/>
        </w:rPr>
        <w:t xml:space="preserve">recibir </w:t>
      </w:r>
      <w:r w:rsidR="00DD4BFF" w:rsidRPr="00F766A9">
        <w:rPr>
          <w:rFonts w:ascii="Bookman Old Style" w:hAnsi="Bookman Old Style" w:cs="Arial"/>
          <w:color w:val="000000" w:themeColor="text1"/>
        </w:rPr>
        <w:t xml:space="preserve">la cantidad </w:t>
      </w:r>
      <w:r w:rsidR="00E014EA" w:rsidRPr="00F766A9">
        <w:rPr>
          <w:rFonts w:ascii="Bookman Old Style" w:hAnsi="Bookman Old Style" w:cs="Arial"/>
          <w:color w:val="000000" w:themeColor="text1"/>
        </w:rPr>
        <w:t xml:space="preserve">de energía </w:t>
      </w:r>
      <w:r w:rsidR="00DD4BFF" w:rsidRPr="00F766A9">
        <w:rPr>
          <w:rFonts w:ascii="Bookman Old Style" w:hAnsi="Bookman Old Style" w:cs="Arial"/>
          <w:color w:val="000000" w:themeColor="text1"/>
        </w:rPr>
        <w:t>nominada</w:t>
      </w:r>
      <w:r w:rsidR="0016484E" w:rsidRPr="00F766A9">
        <w:rPr>
          <w:rFonts w:ascii="Bookman Old Style" w:hAnsi="Bookman Old Style" w:cs="Arial"/>
          <w:color w:val="000000" w:themeColor="text1"/>
        </w:rPr>
        <w:t xml:space="preserve"> en el punto de </w:t>
      </w:r>
      <w:r w:rsidR="000629CC" w:rsidRPr="00F766A9">
        <w:rPr>
          <w:rFonts w:ascii="Bookman Old Style" w:hAnsi="Bookman Old Style" w:cs="Arial"/>
          <w:color w:val="000000" w:themeColor="text1"/>
        </w:rPr>
        <w:t xml:space="preserve">inicio del servicio </w:t>
      </w:r>
      <w:r w:rsidR="0016484E" w:rsidRPr="00F766A9">
        <w:rPr>
          <w:rFonts w:ascii="Bookman Old Style" w:hAnsi="Bookman Old Style" w:cs="Arial"/>
          <w:color w:val="000000" w:themeColor="text1"/>
        </w:rPr>
        <w:t xml:space="preserve">y de entregar la cantidad </w:t>
      </w:r>
      <w:r w:rsidR="00E014EA" w:rsidRPr="00F766A9">
        <w:rPr>
          <w:rFonts w:ascii="Bookman Old Style" w:hAnsi="Bookman Old Style" w:cs="Arial"/>
          <w:color w:val="000000" w:themeColor="text1"/>
        </w:rPr>
        <w:t xml:space="preserve">de energía </w:t>
      </w:r>
      <w:r w:rsidR="0016484E" w:rsidRPr="00F766A9">
        <w:rPr>
          <w:rFonts w:ascii="Bookman Old Style" w:hAnsi="Bookman Old Style" w:cs="Arial"/>
          <w:color w:val="000000" w:themeColor="text1"/>
        </w:rPr>
        <w:t xml:space="preserve">nominada en el punto de </w:t>
      </w:r>
      <w:r w:rsidR="00E97099" w:rsidRPr="00F766A9">
        <w:rPr>
          <w:rFonts w:ascii="Bookman Old Style" w:hAnsi="Bookman Old Style" w:cs="Arial"/>
          <w:color w:val="000000" w:themeColor="text1"/>
        </w:rPr>
        <w:t>terminación del servicio</w:t>
      </w:r>
      <w:r w:rsidR="00317867" w:rsidRPr="00F766A9">
        <w:rPr>
          <w:rFonts w:ascii="Bookman Old Style" w:hAnsi="Bookman Old Style" w:cs="Arial"/>
          <w:color w:val="000000" w:themeColor="text1"/>
        </w:rPr>
        <w:t>.</w:t>
      </w:r>
      <w:r w:rsidR="00DD4BFF" w:rsidRPr="00F766A9">
        <w:rPr>
          <w:rFonts w:ascii="Bookman Old Style" w:hAnsi="Bookman Old Style" w:cs="Arial"/>
          <w:color w:val="000000" w:themeColor="text1"/>
        </w:rPr>
        <w:t xml:space="preserve"> </w:t>
      </w:r>
      <w:r w:rsidR="00317867" w:rsidRPr="00F766A9">
        <w:rPr>
          <w:rFonts w:ascii="Bookman Old Style" w:hAnsi="Bookman Old Style" w:cs="Arial"/>
          <w:color w:val="000000" w:themeColor="text1"/>
        </w:rPr>
        <w:t xml:space="preserve">En todo caso </w:t>
      </w:r>
      <w:r w:rsidR="0016484E" w:rsidRPr="00F766A9">
        <w:rPr>
          <w:rFonts w:ascii="Bookman Old Style" w:hAnsi="Bookman Old Style" w:cs="Arial"/>
          <w:color w:val="000000" w:themeColor="text1"/>
        </w:rPr>
        <w:t>la cantidad nomina</w:t>
      </w:r>
      <w:r w:rsidR="00317867" w:rsidRPr="00F766A9">
        <w:rPr>
          <w:rFonts w:ascii="Bookman Old Style" w:hAnsi="Bookman Old Style" w:cs="Arial"/>
          <w:color w:val="000000" w:themeColor="text1"/>
        </w:rPr>
        <w:t>da</w:t>
      </w:r>
      <w:r w:rsidR="0016484E" w:rsidRPr="00F766A9">
        <w:rPr>
          <w:rFonts w:ascii="Bookman Old Style" w:hAnsi="Bookman Old Style" w:cs="Arial"/>
          <w:color w:val="000000" w:themeColor="text1"/>
        </w:rPr>
        <w:t xml:space="preserve"> </w:t>
      </w:r>
      <w:r w:rsidR="00317867" w:rsidRPr="00F766A9">
        <w:rPr>
          <w:rFonts w:ascii="Bookman Old Style" w:hAnsi="Bookman Old Style" w:cs="Arial"/>
          <w:color w:val="000000" w:themeColor="text1"/>
        </w:rPr>
        <w:t xml:space="preserve">deberá ser </w:t>
      </w:r>
      <w:r w:rsidR="00DD4BFF" w:rsidRPr="00F766A9">
        <w:rPr>
          <w:rFonts w:ascii="Bookman Old Style" w:hAnsi="Bookman Old Style" w:cs="Arial"/>
          <w:color w:val="000000" w:themeColor="text1"/>
        </w:rPr>
        <w:t>igual o inferior a</w:t>
      </w:r>
      <w:r w:rsidR="00E014EA" w:rsidRPr="00F766A9">
        <w:rPr>
          <w:rFonts w:ascii="Bookman Old Style" w:hAnsi="Bookman Old Style" w:cs="Arial"/>
          <w:color w:val="000000" w:themeColor="text1"/>
        </w:rPr>
        <w:t xml:space="preserve"> la equivalencia energética de</w:t>
      </w:r>
      <w:r w:rsidR="00DD4BFF" w:rsidRPr="00F766A9">
        <w:rPr>
          <w:rFonts w:ascii="Bookman Old Style" w:hAnsi="Bookman Old Style" w:cs="Arial"/>
          <w:color w:val="000000" w:themeColor="text1"/>
        </w:rPr>
        <w:t xml:space="preserve"> la </w:t>
      </w:r>
      <w:r w:rsidRPr="00F766A9">
        <w:rPr>
          <w:rFonts w:ascii="Bookman Old Style" w:hAnsi="Bookman Old Style" w:cs="Arial"/>
          <w:color w:val="000000" w:themeColor="text1"/>
        </w:rPr>
        <w:t>capacidad contratada</w:t>
      </w:r>
      <w:r w:rsidR="00DD4BFF" w:rsidRPr="00F766A9">
        <w:rPr>
          <w:rFonts w:ascii="Bookman Old Style" w:hAnsi="Bookman Old Style" w:cs="Arial"/>
          <w:color w:val="000000" w:themeColor="text1"/>
        </w:rPr>
        <w:t xml:space="preserve"> por el </w:t>
      </w:r>
      <w:r w:rsidR="00716EA8" w:rsidRPr="00F766A9">
        <w:rPr>
          <w:rFonts w:ascii="Bookman Old Style" w:hAnsi="Bookman Old Style" w:cs="Arial"/>
          <w:color w:val="000000" w:themeColor="text1"/>
        </w:rPr>
        <w:t>remitente</w:t>
      </w:r>
      <w:r w:rsidR="00CE25D2" w:rsidRPr="00F766A9">
        <w:rPr>
          <w:rFonts w:ascii="Bookman Old Style" w:hAnsi="Bookman Old Style" w:cs="Arial"/>
          <w:color w:val="000000" w:themeColor="text1"/>
        </w:rPr>
        <w:t>; además,</w:t>
      </w:r>
      <w:r w:rsidR="00716EA8" w:rsidRPr="00F766A9">
        <w:rPr>
          <w:rFonts w:ascii="Bookman Old Style" w:hAnsi="Bookman Old Style" w:cs="Arial"/>
          <w:color w:val="000000" w:themeColor="text1"/>
        </w:rPr>
        <w:t xml:space="preserve"> el </w:t>
      </w:r>
      <w:r w:rsidR="00CE25D2" w:rsidRPr="00F766A9">
        <w:rPr>
          <w:rFonts w:ascii="Bookman Old Style" w:hAnsi="Bookman Old Style" w:cs="Arial"/>
          <w:color w:val="000000" w:themeColor="text1"/>
        </w:rPr>
        <w:t>remitente</w:t>
      </w:r>
      <w:r w:rsidR="00716EA8" w:rsidRPr="00F766A9">
        <w:rPr>
          <w:rFonts w:ascii="Bookman Old Style" w:hAnsi="Bookman Old Style" w:cs="Arial"/>
          <w:color w:val="000000" w:themeColor="text1"/>
        </w:rPr>
        <w:t xml:space="preserve"> </w:t>
      </w:r>
      <w:r w:rsidR="00317867" w:rsidRPr="00F766A9">
        <w:rPr>
          <w:rFonts w:ascii="Bookman Old Style" w:hAnsi="Bookman Old Style" w:cs="Arial"/>
          <w:color w:val="000000" w:themeColor="text1"/>
        </w:rPr>
        <w:t xml:space="preserve">deberá estar </w:t>
      </w:r>
      <w:r w:rsidR="00281D74" w:rsidRPr="00F766A9">
        <w:rPr>
          <w:rFonts w:ascii="Bookman Old Style" w:hAnsi="Bookman Old Style" w:cs="Arial"/>
          <w:color w:val="000000" w:themeColor="text1"/>
        </w:rPr>
        <w:t>al día en el cumplimiento de su</w:t>
      </w:r>
      <w:r w:rsidR="00CA1286" w:rsidRPr="00F766A9">
        <w:rPr>
          <w:rFonts w:ascii="Bookman Old Style" w:hAnsi="Bookman Old Style" w:cs="Arial"/>
          <w:color w:val="000000" w:themeColor="text1"/>
        </w:rPr>
        <w:t xml:space="preserve"> obligació</w:t>
      </w:r>
      <w:r w:rsidR="00281D74" w:rsidRPr="00F766A9">
        <w:rPr>
          <w:rFonts w:ascii="Bookman Old Style" w:hAnsi="Bookman Old Style" w:cs="Arial"/>
          <w:color w:val="000000" w:themeColor="text1"/>
        </w:rPr>
        <w:t>n</w:t>
      </w:r>
      <w:r w:rsidR="00CA1286" w:rsidRPr="00F766A9">
        <w:rPr>
          <w:rFonts w:ascii="Bookman Old Style" w:hAnsi="Bookman Old Style" w:cs="Arial"/>
          <w:color w:val="000000" w:themeColor="text1"/>
        </w:rPr>
        <w:t xml:space="preserve"> de pago</w:t>
      </w:r>
      <w:r w:rsidRPr="00F766A9">
        <w:rPr>
          <w:rFonts w:ascii="Bookman Old Style" w:hAnsi="Bookman Old Style" w:cs="Arial"/>
          <w:color w:val="000000" w:themeColor="text1"/>
        </w:rPr>
        <w:t>.</w:t>
      </w:r>
      <w:bookmarkEnd w:id="48"/>
    </w:p>
    <w:p w14:paraId="7DBBC09E" w14:textId="77777777" w:rsidR="009E17DE" w:rsidRPr="00F766A9" w:rsidRDefault="009E17DE" w:rsidP="00483BFD">
      <w:pPr>
        <w:autoSpaceDE w:val="0"/>
        <w:autoSpaceDN w:val="0"/>
        <w:adjustRightInd w:val="0"/>
        <w:ind w:left="1134" w:hanging="567"/>
        <w:jc w:val="both"/>
        <w:rPr>
          <w:rFonts w:ascii="Bookman Old Style" w:hAnsi="Bookman Old Style" w:cs="Arial"/>
          <w:color w:val="000000" w:themeColor="text1"/>
        </w:rPr>
      </w:pPr>
    </w:p>
    <w:p w14:paraId="26D96FDA" w14:textId="77777777" w:rsidR="00CD5508" w:rsidRPr="00F766A9" w:rsidRDefault="00CD5508" w:rsidP="00483BFD">
      <w:pPr>
        <w:numPr>
          <w:ilvl w:val="0"/>
          <w:numId w:val="1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Por parte del remitente, cuando </w:t>
      </w:r>
      <w:r w:rsidR="007833A7" w:rsidRPr="00F766A9">
        <w:rPr>
          <w:rFonts w:ascii="Bookman Old Style" w:hAnsi="Bookman Old Style" w:cs="Arial"/>
          <w:color w:val="000000" w:themeColor="text1"/>
        </w:rPr>
        <w:t>é</w:t>
      </w:r>
      <w:r w:rsidR="005206E2" w:rsidRPr="00F766A9">
        <w:rPr>
          <w:rFonts w:ascii="Bookman Old Style" w:hAnsi="Bookman Old Style" w:cs="Arial"/>
          <w:color w:val="000000" w:themeColor="text1"/>
        </w:rPr>
        <w:t>ste</w:t>
      </w:r>
      <w:r w:rsidRPr="00F766A9">
        <w:rPr>
          <w:rFonts w:ascii="Bookman Old Style" w:hAnsi="Bookman Old Style" w:cs="Arial"/>
          <w:color w:val="000000" w:themeColor="text1"/>
        </w:rPr>
        <w:t xml:space="preserve"> incumple su obligación de pagar </w:t>
      </w:r>
      <w:r w:rsidR="00716EA8" w:rsidRPr="00F766A9">
        <w:rPr>
          <w:rFonts w:ascii="Bookman Old Style" w:hAnsi="Bookman Old Style" w:cs="Arial"/>
          <w:color w:val="000000" w:themeColor="text1"/>
        </w:rPr>
        <w:t xml:space="preserve">los </w:t>
      </w:r>
      <w:r w:rsidRPr="00F766A9">
        <w:rPr>
          <w:rFonts w:ascii="Bookman Old Style" w:hAnsi="Bookman Old Style" w:cs="Arial"/>
          <w:color w:val="000000" w:themeColor="text1"/>
        </w:rPr>
        <w:t>cargo</w:t>
      </w:r>
      <w:r w:rsidR="00716EA8"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de transporte acordado</w:t>
      </w:r>
      <w:r w:rsidR="00716EA8"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entre las partes.</w:t>
      </w:r>
    </w:p>
    <w:p w14:paraId="7EA4BACF" w14:textId="77777777" w:rsidR="00CD5508" w:rsidRPr="00F766A9" w:rsidRDefault="00CD5508" w:rsidP="00483BFD">
      <w:pPr>
        <w:pStyle w:val="ARTICULOS"/>
        <w:numPr>
          <w:ilvl w:val="0"/>
          <w:numId w:val="0"/>
        </w:numPr>
        <w:tabs>
          <w:tab w:val="clear" w:pos="1559"/>
          <w:tab w:val="left" w:pos="1560"/>
        </w:tabs>
        <w:rPr>
          <w:rFonts w:cs="Arial"/>
          <w:b/>
          <w:color w:val="000000" w:themeColor="text1"/>
          <w:lang w:val="es-ES"/>
        </w:rPr>
      </w:pPr>
    </w:p>
    <w:p w14:paraId="109F9562" w14:textId="77777777" w:rsidR="00503D89" w:rsidRPr="00F766A9" w:rsidRDefault="00503D89" w:rsidP="00503D89">
      <w:pPr>
        <w:pStyle w:val="ARTICULOS"/>
        <w:numPr>
          <w:ilvl w:val="1"/>
          <w:numId w:val="13"/>
        </w:numPr>
        <w:ind w:left="567" w:hanging="567"/>
        <w:rPr>
          <w:color w:val="000000" w:themeColor="text1"/>
          <w:lang w:val="es-ES"/>
        </w:rPr>
      </w:pPr>
      <w:r w:rsidRPr="00F766A9">
        <w:rPr>
          <w:color w:val="000000" w:themeColor="text1"/>
          <w:lang w:val="es-ES"/>
        </w:rPr>
        <w:t xml:space="preserve">En el caso de los contratos de suministro de gas natural bajo las modalidades </w:t>
      </w:r>
      <w:r w:rsidRPr="00F766A9">
        <w:rPr>
          <w:rFonts w:cs="Arial"/>
          <w:color w:val="000000" w:themeColor="text1"/>
          <w:lang w:val="es-ES"/>
        </w:rPr>
        <w:t>de suministro C1</w:t>
      </w:r>
      <w:r w:rsidRPr="00F766A9">
        <w:rPr>
          <w:color w:val="000000" w:themeColor="text1"/>
          <w:lang w:val="es-ES"/>
        </w:rPr>
        <w:t>:</w:t>
      </w:r>
    </w:p>
    <w:p w14:paraId="55327F95" w14:textId="77777777" w:rsidR="00503D89" w:rsidRPr="00F766A9" w:rsidRDefault="00503D89" w:rsidP="00503D89">
      <w:pPr>
        <w:rPr>
          <w:rFonts w:ascii="Bookman Old Style" w:hAnsi="Bookman Old Style" w:cs="Arial"/>
          <w:color w:val="000000" w:themeColor="text1"/>
        </w:rPr>
      </w:pPr>
    </w:p>
    <w:p w14:paraId="0D554CB3" w14:textId="5348C220" w:rsidR="00503D89" w:rsidRPr="00F766A9" w:rsidRDefault="00503D89" w:rsidP="009C6414">
      <w:pPr>
        <w:numPr>
          <w:ilvl w:val="0"/>
          <w:numId w:val="16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Por parte del vendedor, cuando éste incumple su obligación de entregar la cantidad de energía nominada. En todo caso la cantidad nominada deberá ser igual o inferior a la cantidad de energía </w:t>
      </w:r>
      <w:r w:rsidR="00AC434A">
        <w:rPr>
          <w:rFonts w:ascii="Bookman Old Style" w:hAnsi="Bookman Old Style" w:cs="Arial"/>
          <w:color w:val="000000" w:themeColor="text1"/>
        </w:rPr>
        <w:t xml:space="preserve">fija más la cantidad </w:t>
      </w:r>
      <w:r w:rsidR="00A348B3" w:rsidRPr="00F766A9">
        <w:rPr>
          <w:rFonts w:ascii="Bookman Old Style" w:hAnsi="Bookman Old Style" w:cs="Arial"/>
          <w:color w:val="000000" w:themeColor="text1"/>
        </w:rPr>
        <w:t>ejecutada</w:t>
      </w:r>
      <w:r w:rsidR="00AC434A">
        <w:rPr>
          <w:rFonts w:ascii="Bookman Old Style" w:hAnsi="Bookman Old Style" w:cs="Arial"/>
          <w:color w:val="000000" w:themeColor="text1"/>
        </w:rPr>
        <w:t xml:space="preserve"> de la parte variable</w:t>
      </w:r>
      <w:r w:rsidR="00A348B3"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por </w:t>
      </w:r>
      <w:r w:rsidR="00AC434A">
        <w:rPr>
          <w:rFonts w:ascii="Bookman Old Style" w:hAnsi="Bookman Old Style" w:cs="Arial"/>
          <w:color w:val="000000" w:themeColor="text1"/>
        </w:rPr>
        <w:t>parte d</w:t>
      </w:r>
      <w:r w:rsidRPr="00F766A9">
        <w:rPr>
          <w:rFonts w:ascii="Bookman Old Style" w:hAnsi="Bookman Old Style" w:cs="Arial"/>
          <w:color w:val="000000" w:themeColor="text1"/>
        </w:rPr>
        <w:t>el comprador; además, el comprador deberá estar al día en el cumplimiento de su obligación de pago.</w:t>
      </w:r>
    </w:p>
    <w:p w14:paraId="1C6C3324" w14:textId="77777777" w:rsidR="00503D89" w:rsidRPr="00F766A9" w:rsidRDefault="00503D89" w:rsidP="00503D89">
      <w:pPr>
        <w:autoSpaceDE w:val="0"/>
        <w:autoSpaceDN w:val="0"/>
        <w:adjustRightInd w:val="0"/>
        <w:ind w:left="1134" w:hanging="567"/>
        <w:jc w:val="both"/>
        <w:rPr>
          <w:rFonts w:ascii="Bookman Old Style" w:hAnsi="Bookman Old Style" w:cs="Arial"/>
          <w:color w:val="000000" w:themeColor="text1"/>
        </w:rPr>
      </w:pPr>
    </w:p>
    <w:p w14:paraId="7DF2A3D2" w14:textId="77777777" w:rsidR="00503D89" w:rsidRPr="00F766A9" w:rsidRDefault="00503D89" w:rsidP="009C6414">
      <w:pPr>
        <w:numPr>
          <w:ilvl w:val="0"/>
          <w:numId w:val="16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Por parte del comprador, cuando éste incumple su obligación de pagar el máximo entre el gas </w:t>
      </w:r>
      <w:r w:rsidR="0014387F" w:rsidRPr="00F766A9">
        <w:rPr>
          <w:rFonts w:ascii="Bookman Old Style" w:hAnsi="Bookman Old Style" w:cs="Arial"/>
          <w:color w:val="000000" w:themeColor="text1"/>
        </w:rPr>
        <w:t xml:space="preserve">ejecutado </w:t>
      </w:r>
      <w:r w:rsidRPr="00F766A9">
        <w:rPr>
          <w:rFonts w:ascii="Bookman Old Style" w:hAnsi="Bookman Old Style" w:cs="Arial"/>
          <w:color w:val="000000" w:themeColor="text1"/>
        </w:rPr>
        <w:t>y el componente fijo de la cantidad contratada.</w:t>
      </w:r>
    </w:p>
    <w:p w14:paraId="6083B4E2" w14:textId="77777777" w:rsidR="00503D89" w:rsidRPr="00F766A9" w:rsidRDefault="00503D89" w:rsidP="00661066">
      <w:pPr>
        <w:pStyle w:val="Prrafodelista"/>
        <w:rPr>
          <w:rFonts w:ascii="Bookman Old Style" w:hAnsi="Bookman Old Style" w:cs="Arial"/>
          <w:color w:val="000000" w:themeColor="text1"/>
        </w:rPr>
      </w:pPr>
    </w:p>
    <w:p w14:paraId="37BF3D36" w14:textId="77777777" w:rsidR="00503D89" w:rsidRPr="00F766A9" w:rsidRDefault="00503D89" w:rsidP="00503D89">
      <w:pPr>
        <w:pStyle w:val="ARTICULOS"/>
        <w:numPr>
          <w:ilvl w:val="1"/>
          <w:numId w:val="13"/>
        </w:numPr>
        <w:ind w:left="567" w:hanging="567"/>
        <w:rPr>
          <w:color w:val="000000" w:themeColor="text1"/>
          <w:lang w:val="es-ES"/>
        </w:rPr>
      </w:pPr>
      <w:r w:rsidRPr="00F766A9">
        <w:rPr>
          <w:color w:val="000000" w:themeColor="text1"/>
          <w:lang w:val="es-ES"/>
        </w:rPr>
        <w:t xml:space="preserve">En el caso de los contratos de suministro de gas natural bajo las modalidades </w:t>
      </w:r>
      <w:r w:rsidRPr="00F766A9">
        <w:rPr>
          <w:rFonts w:cs="Arial"/>
          <w:color w:val="000000" w:themeColor="text1"/>
          <w:lang w:val="es-ES"/>
        </w:rPr>
        <w:t>de suministro C2</w:t>
      </w:r>
      <w:r w:rsidRPr="00F766A9">
        <w:rPr>
          <w:color w:val="000000" w:themeColor="text1"/>
          <w:lang w:val="es-ES"/>
        </w:rPr>
        <w:t>:</w:t>
      </w:r>
    </w:p>
    <w:p w14:paraId="3E9C04CD" w14:textId="77777777" w:rsidR="00503D89" w:rsidRPr="00F766A9" w:rsidRDefault="00503D89" w:rsidP="00503D89">
      <w:pPr>
        <w:rPr>
          <w:rFonts w:ascii="Bookman Old Style" w:hAnsi="Bookman Old Style" w:cs="Arial"/>
          <w:color w:val="000000" w:themeColor="text1"/>
        </w:rPr>
      </w:pPr>
    </w:p>
    <w:p w14:paraId="0271118E" w14:textId="77777777" w:rsidR="00503D89" w:rsidRPr="00F766A9" w:rsidRDefault="00503D89" w:rsidP="009C6414">
      <w:pPr>
        <w:numPr>
          <w:ilvl w:val="0"/>
          <w:numId w:val="16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Por parte del vendedor, cuando éste incumple su obligación de entregar la cantidad de energía </w:t>
      </w:r>
      <w:r w:rsidR="00B03738" w:rsidRPr="00F766A9">
        <w:rPr>
          <w:rFonts w:ascii="Bookman Old Style" w:hAnsi="Bookman Old Style" w:cs="Arial"/>
          <w:color w:val="000000" w:themeColor="text1"/>
        </w:rPr>
        <w:t>de gas</w:t>
      </w:r>
      <w:r w:rsidRPr="00F766A9">
        <w:rPr>
          <w:rFonts w:ascii="Bookman Old Style" w:hAnsi="Bookman Old Style" w:cs="Arial"/>
          <w:color w:val="000000" w:themeColor="text1"/>
        </w:rPr>
        <w:t xml:space="preserve"> disponible</w:t>
      </w:r>
      <w:r w:rsidR="0002170B" w:rsidRPr="00F766A9">
        <w:rPr>
          <w:rFonts w:ascii="Bookman Old Style" w:hAnsi="Bookman Old Style" w:cs="Arial"/>
          <w:color w:val="000000" w:themeColor="text1"/>
        </w:rPr>
        <w:t xml:space="preserve"> en el programa definitivo</w:t>
      </w:r>
      <w:r w:rsidRPr="00F766A9">
        <w:rPr>
          <w:rFonts w:ascii="Bookman Old Style" w:hAnsi="Bookman Old Style" w:cs="Arial"/>
          <w:color w:val="000000" w:themeColor="text1"/>
        </w:rPr>
        <w:t xml:space="preserve"> para contratos C2</w:t>
      </w:r>
      <w:r w:rsidR="0002170B" w:rsidRPr="00F766A9">
        <w:rPr>
          <w:rFonts w:ascii="Bookman Old Style" w:hAnsi="Bookman Old Style" w:cs="Arial"/>
          <w:color w:val="000000" w:themeColor="text1"/>
        </w:rPr>
        <w:t xml:space="preserve"> conforme al proceso de </w:t>
      </w:r>
      <w:r w:rsidR="0014387F" w:rsidRPr="00F766A9">
        <w:rPr>
          <w:rFonts w:ascii="Bookman Old Style" w:hAnsi="Bookman Old Style" w:cs="Arial"/>
          <w:color w:val="000000" w:themeColor="text1"/>
        </w:rPr>
        <w:t>ejecución de contratos</w:t>
      </w:r>
      <w:r w:rsidRPr="00F766A9">
        <w:rPr>
          <w:rFonts w:ascii="Bookman Old Style" w:hAnsi="Bookman Old Style" w:cs="Arial"/>
          <w:color w:val="000000" w:themeColor="text1"/>
        </w:rPr>
        <w:t>. En todo caso la cantidad nominada deberá ser igual o inferior a la cantidad de energía contratada por el comprador; además, el comprador deberá estar al día en el cumplimiento de su obligación de pago.</w:t>
      </w:r>
    </w:p>
    <w:p w14:paraId="46BB2956" w14:textId="77777777" w:rsidR="00503D89" w:rsidRPr="00F766A9" w:rsidRDefault="00503D89" w:rsidP="00503D89">
      <w:pPr>
        <w:autoSpaceDE w:val="0"/>
        <w:autoSpaceDN w:val="0"/>
        <w:adjustRightInd w:val="0"/>
        <w:ind w:left="1134" w:hanging="567"/>
        <w:jc w:val="both"/>
        <w:rPr>
          <w:rFonts w:ascii="Bookman Old Style" w:hAnsi="Bookman Old Style" w:cs="Arial"/>
          <w:color w:val="000000" w:themeColor="text1"/>
        </w:rPr>
      </w:pPr>
    </w:p>
    <w:p w14:paraId="152D9D4B" w14:textId="77777777" w:rsidR="00503D89" w:rsidRPr="00F766A9" w:rsidRDefault="00503D89" w:rsidP="009C6414">
      <w:pPr>
        <w:numPr>
          <w:ilvl w:val="0"/>
          <w:numId w:val="16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Por parte del comprador, cuando éste incumple su obligación de pagar el gas disponible para contratos C2.</w:t>
      </w:r>
    </w:p>
    <w:p w14:paraId="11F7F095" w14:textId="77777777" w:rsidR="00503D89" w:rsidRPr="00F766A9" w:rsidRDefault="00503D89" w:rsidP="00483BFD">
      <w:pPr>
        <w:pStyle w:val="ARTICULOS"/>
        <w:numPr>
          <w:ilvl w:val="0"/>
          <w:numId w:val="0"/>
        </w:numPr>
        <w:tabs>
          <w:tab w:val="clear" w:pos="1559"/>
          <w:tab w:val="left" w:pos="1560"/>
        </w:tabs>
        <w:rPr>
          <w:rFonts w:cs="Arial"/>
          <w:b/>
          <w:color w:val="000000" w:themeColor="text1"/>
          <w:lang w:val="es-ES"/>
        </w:rPr>
      </w:pPr>
    </w:p>
    <w:p w14:paraId="6FD54FA7" w14:textId="77777777" w:rsidR="00CF1655" w:rsidRPr="00F766A9" w:rsidRDefault="00CF1655" w:rsidP="00CF1655">
      <w:pPr>
        <w:pStyle w:val="ARTICULOS"/>
        <w:numPr>
          <w:ilvl w:val="1"/>
          <w:numId w:val="13"/>
        </w:numPr>
        <w:ind w:left="567" w:hanging="567"/>
        <w:rPr>
          <w:color w:val="000000" w:themeColor="text1"/>
          <w:lang w:val="es-ES"/>
        </w:rPr>
      </w:pPr>
      <w:r w:rsidRPr="00F766A9">
        <w:rPr>
          <w:color w:val="000000" w:themeColor="text1"/>
          <w:lang w:val="es-ES"/>
        </w:rPr>
        <w:t xml:space="preserve">En el caso de los contratos de suministro firme </w:t>
      </w:r>
      <w:r w:rsidR="0058316D" w:rsidRPr="00F766A9">
        <w:rPr>
          <w:color w:val="000000" w:themeColor="text1"/>
          <w:lang w:val="es-ES"/>
        </w:rPr>
        <w:t>CF95</w:t>
      </w:r>
      <w:r w:rsidRPr="00F766A9">
        <w:rPr>
          <w:color w:val="000000" w:themeColor="text1"/>
          <w:lang w:val="es-ES"/>
        </w:rPr>
        <w:t>:</w:t>
      </w:r>
    </w:p>
    <w:p w14:paraId="655DBD77" w14:textId="77777777" w:rsidR="00CF1655" w:rsidRPr="00F766A9" w:rsidRDefault="00CF1655" w:rsidP="00CF1655">
      <w:pPr>
        <w:rPr>
          <w:rFonts w:ascii="Bookman Old Style" w:hAnsi="Bookman Old Style" w:cs="Arial"/>
          <w:color w:val="000000" w:themeColor="text1"/>
        </w:rPr>
      </w:pPr>
    </w:p>
    <w:p w14:paraId="583A6B8D" w14:textId="77777777" w:rsidR="00CF1655" w:rsidRPr="00F766A9" w:rsidRDefault="00CF1655" w:rsidP="009C6414">
      <w:pPr>
        <w:numPr>
          <w:ilvl w:val="0"/>
          <w:numId w:val="17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Por parte del vendedor, cuando éste incumple su obligación de entregar la cantidad de energía nominada. En todo caso la cantidad nominada deberá ser igual o inferior a la cantidad de energía contratada por el comprador; además, el comprador deberá estar al día en el cumplimiento de su obligación de pago.</w:t>
      </w:r>
    </w:p>
    <w:p w14:paraId="543CDA96" w14:textId="77777777" w:rsidR="00CF1655" w:rsidRPr="00F766A9" w:rsidRDefault="00CF1655" w:rsidP="00CF1655">
      <w:pPr>
        <w:autoSpaceDE w:val="0"/>
        <w:autoSpaceDN w:val="0"/>
        <w:adjustRightInd w:val="0"/>
        <w:ind w:left="1134" w:hanging="567"/>
        <w:jc w:val="both"/>
        <w:rPr>
          <w:rFonts w:ascii="Bookman Old Style" w:hAnsi="Bookman Old Style" w:cs="Arial"/>
          <w:color w:val="000000" w:themeColor="text1"/>
        </w:rPr>
      </w:pPr>
    </w:p>
    <w:p w14:paraId="3D9A8894" w14:textId="77777777" w:rsidR="00CF1655" w:rsidRPr="00F766A9" w:rsidRDefault="00CF1655" w:rsidP="009C6414">
      <w:pPr>
        <w:numPr>
          <w:ilvl w:val="0"/>
          <w:numId w:val="17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Por parte del comprador, cuando éste incumple su obligación de pagar el máximo entre el gas nominado y el componente </w:t>
      </w:r>
      <w:r w:rsidR="0029699A" w:rsidRPr="00F766A9">
        <w:rPr>
          <w:rFonts w:ascii="Bookman Old Style" w:hAnsi="Bookman Old Style" w:cs="Arial"/>
          <w:color w:val="000000" w:themeColor="text1"/>
        </w:rPr>
        <w:t>9</w:t>
      </w:r>
      <w:r w:rsidR="00B651EE" w:rsidRPr="00F766A9">
        <w:rPr>
          <w:rFonts w:ascii="Bookman Old Style" w:hAnsi="Bookman Old Style" w:cs="Arial"/>
          <w:color w:val="000000" w:themeColor="text1"/>
        </w:rPr>
        <w:t>5</w:t>
      </w:r>
      <w:r w:rsidR="0029699A"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de la cantidad contratada</w:t>
      </w:r>
      <w:r w:rsidR="00E31288" w:rsidRPr="00F766A9">
        <w:rPr>
          <w:rFonts w:ascii="Bookman Old Style" w:hAnsi="Bookman Old Style" w:cs="Arial"/>
          <w:color w:val="000000" w:themeColor="text1"/>
        </w:rPr>
        <w:t>,</w:t>
      </w:r>
      <w:r w:rsidR="00B651EE" w:rsidRPr="00F766A9">
        <w:rPr>
          <w:rFonts w:ascii="Bookman Old Style" w:hAnsi="Bookman Old Style" w:cs="Arial"/>
          <w:color w:val="000000" w:themeColor="text1"/>
        </w:rPr>
        <w:t xml:space="preserve"> en la liquidación mensual</w:t>
      </w:r>
      <w:r w:rsidRPr="00F766A9">
        <w:rPr>
          <w:rFonts w:ascii="Bookman Old Style" w:hAnsi="Bookman Old Style" w:cs="Arial"/>
          <w:color w:val="000000" w:themeColor="text1"/>
        </w:rPr>
        <w:t>.</w:t>
      </w:r>
    </w:p>
    <w:p w14:paraId="6C7678AB" w14:textId="77777777" w:rsidR="00503D89" w:rsidRPr="00F766A9" w:rsidRDefault="00503D89" w:rsidP="00483BFD">
      <w:pPr>
        <w:pStyle w:val="ARTICULOS"/>
        <w:numPr>
          <w:ilvl w:val="0"/>
          <w:numId w:val="0"/>
        </w:numPr>
        <w:tabs>
          <w:tab w:val="clear" w:pos="1559"/>
          <w:tab w:val="left" w:pos="1560"/>
        </w:tabs>
        <w:rPr>
          <w:rFonts w:cs="Arial"/>
          <w:b/>
          <w:color w:val="000000" w:themeColor="text1"/>
          <w:lang w:val="es-ES"/>
        </w:rPr>
      </w:pPr>
    </w:p>
    <w:p w14:paraId="18002F56" w14:textId="77777777" w:rsidR="00D9141E" w:rsidRPr="00F766A9" w:rsidRDefault="00D9141E"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w:t>
      </w:r>
      <w:r w:rsidR="00C911C3" w:rsidRPr="00F766A9">
        <w:rPr>
          <w:rFonts w:cs="Arial"/>
          <w:b/>
          <w:color w:val="000000" w:themeColor="text1"/>
          <w:lang w:val="es-ES"/>
        </w:rPr>
        <w:t xml:space="preserve"> 1</w:t>
      </w:r>
      <w:r w:rsidRPr="00F766A9">
        <w:rPr>
          <w:rFonts w:cs="Arial"/>
          <w:b/>
          <w:color w:val="000000" w:themeColor="text1"/>
          <w:lang w:val="es-ES"/>
        </w:rPr>
        <w:t xml:space="preserve">. </w:t>
      </w:r>
      <w:r w:rsidRPr="00F766A9">
        <w:rPr>
          <w:rFonts w:cs="Arial"/>
          <w:color w:val="000000" w:themeColor="text1"/>
          <w:lang w:val="es-ES"/>
        </w:rPr>
        <w:t xml:space="preserve">Las partes podrán </w:t>
      </w:r>
      <w:r w:rsidR="007F693B" w:rsidRPr="00F766A9">
        <w:rPr>
          <w:rFonts w:cs="Arial"/>
          <w:color w:val="000000" w:themeColor="text1"/>
          <w:lang w:val="es-ES"/>
        </w:rPr>
        <w:t xml:space="preserve">definir otras circunstancias en que se configure un incumplimiento, sin que las mismas sean consideradas incumplimientos para efectos </w:t>
      </w:r>
      <w:r w:rsidR="00716EA8" w:rsidRPr="00F766A9">
        <w:rPr>
          <w:rFonts w:cs="Arial"/>
          <w:color w:val="000000" w:themeColor="text1"/>
          <w:lang w:val="es-ES"/>
        </w:rPr>
        <w:t>de esta R</w:t>
      </w:r>
      <w:r w:rsidR="008C7FDB" w:rsidRPr="00F766A9">
        <w:rPr>
          <w:rFonts w:cs="Arial"/>
          <w:color w:val="000000" w:themeColor="text1"/>
          <w:lang w:val="es-ES"/>
        </w:rPr>
        <w:t>esolución</w:t>
      </w:r>
      <w:r w:rsidRPr="00F766A9">
        <w:rPr>
          <w:rFonts w:cs="Arial"/>
          <w:color w:val="000000" w:themeColor="text1"/>
          <w:lang w:val="es-ES"/>
        </w:rPr>
        <w:t>.</w:t>
      </w:r>
    </w:p>
    <w:p w14:paraId="5A24A96B" w14:textId="77777777" w:rsidR="00F04455" w:rsidRPr="00F766A9" w:rsidRDefault="00F04455" w:rsidP="00483BFD">
      <w:pPr>
        <w:pStyle w:val="ARTICULOS"/>
        <w:numPr>
          <w:ilvl w:val="0"/>
          <w:numId w:val="0"/>
        </w:numPr>
        <w:tabs>
          <w:tab w:val="clear" w:pos="1559"/>
          <w:tab w:val="left" w:pos="1560"/>
        </w:tabs>
        <w:rPr>
          <w:rFonts w:cs="Arial"/>
          <w:color w:val="000000" w:themeColor="text1"/>
          <w:lang w:val="es-ES"/>
        </w:rPr>
      </w:pPr>
    </w:p>
    <w:p w14:paraId="4B844A08" w14:textId="77777777" w:rsidR="00F04455" w:rsidRPr="00F766A9" w:rsidRDefault="00F04455"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 2.</w:t>
      </w:r>
      <w:r w:rsidRPr="00F766A9">
        <w:rPr>
          <w:rFonts w:cs="Arial"/>
          <w:color w:val="000000" w:themeColor="text1"/>
          <w:lang w:val="es-ES"/>
        </w:rPr>
        <w:t xml:space="preserve"> Los </w:t>
      </w:r>
      <w:r w:rsidR="00E014EA" w:rsidRPr="00F766A9">
        <w:rPr>
          <w:rFonts w:cs="Arial"/>
          <w:color w:val="000000" w:themeColor="text1"/>
          <w:lang w:val="es-ES"/>
        </w:rPr>
        <w:t xml:space="preserve">productores-comercializadores y los comercializadores de gas importado deberán acotar </w:t>
      </w:r>
      <w:r w:rsidR="00E014EA" w:rsidRPr="00F766A9">
        <w:rPr>
          <w:rFonts w:cs="Arial"/>
          <w:color w:val="000000" w:themeColor="text1"/>
        </w:rPr>
        <w:t>la cantidad de energía a suministrar</w:t>
      </w:r>
      <w:r w:rsidR="00E014EA" w:rsidRPr="00F766A9">
        <w:rPr>
          <w:rFonts w:cs="Arial"/>
          <w:color w:val="000000" w:themeColor="text1"/>
          <w:lang w:val="es-CO"/>
        </w:rPr>
        <w:t xml:space="preserve"> </w:t>
      </w:r>
      <w:r w:rsidR="00E014EA" w:rsidRPr="00F766A9">
        <w:rPr>
          <w:rFonts w:cs="Arial"/>
          <w:color w:val="000000" w:themeColor="text1"/>
          <w:lang w:val="es-ES"/>
        </w:rPr>
        <w:t xml:space="preserve">a las cantidades contratadas. Los </w:t>
      </w:r>
      <w:r w:rsidRPr="00F766A9">
        <w:rPr>
          <w:rFonts w:cs="Arial"/>
          <w:color w:val="000000" w:themeColor="text1"/>
          <w:lang w:val="es-ES"/>
        </w:rPr>
        <w:t xml:space="preserve">transportadores deberán acotar las </w:t>
      </w:r>
      <w:r w:rsidR="00E014EA" w:rsidRPr="00F766A9">
        <w:rPr>
          <w:rFonts w:cs="Arial"/>
          <w:color w:val="000000" w:themeColor="text1"/>
          <w:lang w:val="es-ES"/>
        </w:rPr>
        <w:t xml:space="preserve">cantidades de energía autorizada a </w:t>
      </w:r>
      <w:r w:rsidR="00E014EA" w:rsidRPr="00F766A9">
        <w:rPr>
          <w:rFonts w:cs="Arial"/>
          <w:color w:val="000000" w:themeColor="text1"/>
        </w:rPr>
        <w:t>la equivalencia energética de la capacidad contratada</w:t>
      </w:r>
      <w:r w:rsidRPr="00F766A9">
        <w:rPr>
          <w:rFonts w:cs="Arial"/>
          <w:color w:val="000000" w:themeColor="text1"/>
          <w:lang w:val="es-ES"/>
        </w:rPr>
        <w:t xml:space="preserve">. </w:t>
      </w:r>
      <w:r w:rsidR="001C4F12" w:rsidRPr="00F766A9">
        <w:rPr>
          <w:rFonts w:cs="Arial"/>
          <w:color w:val="000000" w:themeColor="text1"/>
          <w:lang w:val="es-ES"/>
        </w:rPr>
        <w:t xml:space="preserve">El suministro o el transporte de cantidades de energía por encima de </w:t>
      </w:r>
      <w:r w:rsidRPr="00F766A9">
        <w:rPr>
          <w:rFonts w:cs="Arial"/>
          <w:color w:val="000000" w:themeColor="text1"/>
          <w:lang w:val="es-ES"/>
        </w:rPr>
        <w:t>las contratadas podrá ser considerad</w:t>
      </w:r>
      <w:r w:rsidR="001C4F12" w:rsidRPr="00F766A9">
        <w:rPr>
          <w:rFonts w:cs="Arial"/>
          <w:color w:val="000000" w:themeColor="text1"/>
          <w:lang w:val="es-ES"/>
        </w:rPr>
        <w:t>o</w:t>
      </w:r>
      <w:r w:rsidRPr="00F766A9">
        <w:rPr>
          <w:rFonts w:cs="Arial"/>
          <w:color w:val="000000" w:themeColor="text1"/>
          <w:lang w:val="es-ES"/>
        </w:rPr>
        <w:t xml:space="preserve"> por las autoridades competentes como </w:t>
      </w:r>
      <w:r w:rsidR="001C4F12" w:rsidRPr="00F766A9">
        <w:rPr>
          <w:rFonts w:cs="Arial"/>
          <w:color w:val="000000" w:themeColor="text1"/>
          <w:lang w:val="es-ES"/>
        </w:rPr>
        <w:t xml:space="preserve">una </w:t>
      </w:r>
      <w:r w:rsidRPr="00F766A9">
        <w:rPr>
          <w:rFonts w:cs="Arial"/>
          <w:color w:val="000000" w:themeColor="text1"/>
          <w:lang w:val="es-ES"/>
        </w:rPr>
        <w:t xml:space="preserve">práctica </w:t>
      </w:r>
      <w:r w:rsidR="003D0983" w:rsidRPr="00F766A9">
        <w:rPr>
          <w:rFonts w:cs="Arial"/>
          <w:color w:val="000000" w:themeColor="text1"/>
          <w:lang w:val="es-ES"/>
        </w:rPr>
        <w:t>contraria a la libre competencia</w:t>
      </w:r>
      <w:r w:rsidRPr="00F766A9">
        <w:rPr>
          <w:rFonts w:cs="Arial"/>
          <w:color w:val="000000" w:themeColor="text1"/>
          <w:lang w:val="es-ES"/>
        </w:rPr>
        <w:t>.</w:t>
      </w:r>
    </w:p>
    <w:p w14:paraId="2D18FEC8" w14:textId="77777777" w:rsidR="001C4F12" w:rsidRPr="00F766A9" w:rsidRDefault="001C4F12" w:rsidP="00483BFD">
      <w:pPr>
        <w:pStyle w:val="ARTICULOS"/>
        <w:numPr>
          <w:ilvl w:val="0"/>
          <w:numId w:val="0"/>
        </w:numPr>
        <w:tabs>
          <w:tab w:val="clear" w:pos="1559"/>
          <w:tab w:val="left" w:pos="1560"/>
        </w:tabs>
        <w:rPr>
          <w:rFonts w:cs="Arial"/>
          <w:color w:val="000000" w:themeColor="text1"/>
          <w:lang w:val="es-ES"/>
        </w:rPr>
      </w:pPr>
    </w:p>
    <w:p w14:paraId="32F30B62" w14:textId="77777777" w:rsidR="001C4F12" w:rsidRPr="00F766A9" w:rsidRDefault="001C4F12"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 3.</w:t>
      </w:r>
      <w:r w:rsidRPr="00F766A9">
        <w:rPr>
          <w:rFonts w:cs="Arial"/>
          <w:color w:val="000000" w:themeColor="text1"/>
          <w:lang w:val="es-ES"/>
        </w:rPr>
        <w:t xml:space="preserve"> La cantidad de energía a suministrar por parte de un productor-comercializador o de un comercializador de gas importado y la cantidad de energía autorizada por parte de un transportador deberán ser iguales en el punto de entrada.</w:t>
      </w:r>
      <w:r w:rsidR="00E118CD" w:rsidRPr="00F766A9">
        <w:rPr>
          <w:rFonts w:cs="Arial"/>
          <w:color w:val="000000" w:themeColor="text1"/>
          <w:lang w:val="es-ES"/>
        </w:rPr>
        <w:t xml:space="preserve"> Cualquier reducción en la cantidad de energía a suministrar o en la cantidad de energía autorizada para dar cumplimiento a esta disposición</w:t>
      </w:r>
      <w:r w:rsidR="00FC60B4" w:rsidRPr="00F766A9">
        <w:rPr>
          <w:rFonts w:cs="Arial"/>
          <w:color w:val="000000" w:themeColor="text1"/>
          <w:lang w:val="es-ES"/>
        </w:rPr>
        <w:t>, que obedezca a que las cantidades nominadas no sean iguales,</w:t>
      </w:r>
      <w:r w:rsidR="00E118CD" w:rsidRPr="00F766A9">
        <w:rPr>
          <w:rFonts w:cs="Arial"/>
          <w:color w:val="000000" w:themeColor="text1"/>
          <w:lang w:val="es-ES"/>
        </w:rPr>
        <w:t xml:space="preserve"> no será considerada un incumplimiento por parte del productor-comercializador, del comercializador de gas importado o del transportador, según corresponda.</w:t>
      </w:r>
    </w:p>
    <w:p w14:paraId="31088871" w14:textId="77777777" w:rsidR="00D9141E" w:rsidRPr="00F766A9" w:rsidRDefault="00D9141E" w:rsidP="00483BFD">
      <w:pPr>
        <w:pStyle w:val="ARTICULOS"/>
        <w:numPr>
          <w:ilvl w:val="0"/>
          <w:numId w:val="0"/>
        </w:numPr>
        <w:tabs>
          <w:tab w:val="clear" w:pos="1559"/>
          <w:tab w:val="left" w:pos="1560"/>
        </w:tabs>
        <w:rPr>
          <w:rFonts w:cs="Arial"/>
          <w:b/>
          <w:color w:val="000000" w:themeColor="text1"/>
          <w:lang w:val="es-ES"/>
        </w:rPr>
      </w:pPr>
    </w:p>
    <w:p w14:paraId="2F6728B9" w14:textId="77777777" w:rsidR="00050BEB" w:rsidRPr="00F766A9" w:rsidRDefault="00050BEB" w:rsidP="00050BEB">
      <w:pPr>
        <w:autoSpaceDE w:val="0"/>
        <w:autoSpaceDN w:val="0"/>
        <w:adjustRightInd w:val="0"/>
        <w:ind w:left="0"/>
        <w:jc w:val="both"/>
        <w:rPr>
          <w:rFonts w:ascii="Bookman Old Style" w:hAnsi="Bookman Old Style" w:cs="Arial"/>
          <w:bCs/>
          <w:color w:val="000000" w:themeColor="text1"/>
          <w:lang w:eastAsia="x-none"/>
        </w:rPr>
      </w:pPr>
      <w:r w:rsidRPr="00F766A9">
        <w:rPr>
          <w:rFonts w:ascii="Bookman Old Style" w:hAnsi="Bookman Old Style" w:cs="Arial"/>
          <w:b/>
          <w:bCs/>
          <w:color w:val="000000" w:themeColor="text1"/>
          <w:lang w:eastAsia="x-none"/>
        </w:rPr>
        <w:t>Parágrafo 4.</w:t>
      </w:r>
      <w:r w:rsidRPr="00F766A9">
        <w:rPr>
          <w:rFonts w:ascii="Bookman Old Style" w:hAnsi="Bookman Old Style"/>
          <w:bCs/>
          <w:color w:val="000000" w:themeColor="text1"/>
          <w:lang w:val="es-ES_tradnl" w:eastAsia="x-none"/>
        </w:rPr>
        <w:t xml:space="preserve"> </w:t>
      </w:r>
      <w:r w:rsidR="005F0D84" w:rsidRPr="00F766A9">
        <w:rPr>
          <w:rFonts w:ascii="Bookman Old Style" w:hAnsi="Bookman Old Style" w:cs="Arial"/>
          <w:bCs/>
          <w:color w:val="000000" w:themeColor="text1"/>
          <w:lang w:eastAsia="x-none"/>
        </w:rPr>
        <w:t xml:space="preserve">La obligación de asegurar que la cantidad de energía nominada al vendedor sea igual o inferior a la cantidad de energía contratada por el comprador y la obligación de asegurar que la cantidad de energía nominada al transportador sea igual o inferior a la equivalencia energética de la capacidad contratada por el remitente comenzarán a regir a partir de los 60 días calendario siguientes al día en que inicie el período de vigencia de la obligación de prestación </w:t>
      </w:r>
      <w:r w:rsidR="005F0D84" w:rsidRPr="00F766A9">
        <w:rPr>
          <w:rFonts w:ascii="Bookman Old Style" w:hAnsi="Bookman Old Style" w:cs="Arial"/>
          <w:bCs/>
          <w:color w:val="000000" w:themeColor="text1"/>
          <w:lang w:eastAsia="x-none"/>
        </w:rPr>
        <w:lastRenderedPageBreak/>
        <w:t>de los servicios a cargo del gestor del mercado. A partir de esa fecha dichas disposiciones aplicarán a todos los contratos de suministro y de transporte suscritos antes o después de la entrada en vigencia de esta Resolución</w:t>
      </w:r>
      <w:r w:rsidRPr="00F766A9">
        <w:rPr>
          <w:rFonts w:ascii="Bookman Old Style" w:hAnsi="Bookman Old Style" w:cs="Arial"/>
          <w:bCs/>
          <w:color w:val="000000" w:themeColor="text1"/>
          <w:lang w:eastAsia="x-none"/>
        </w:rPr>
        <w:t>.</w:t>
      </w:r>
    </w:p>
    <w:p w14:paraId="23921A99" w14:textId="77777777" w:rsidR="00050BEB" w:rsidRPr="00F766A9" w:rsidRDefault="00050BEB" w:rsidP="00050BEB">
      <w:pPr>
        <w:autoSpaceDE w:val="0"/>
        <w:autoSpaceDN w:val="0"/>
        <w:adjustRightInd w:val="0"/>
        <w:ind w:left="426"/>
        <w:jc w:val="both"/>
        <w:rPr>
          <w:rFonts w:ascii="Bookman Old Style" w:hAnsi="Bookman Old Style"/>
          <w:b/>
          <w:bCs/>
          <w:color w:val="000000" w:themeColor="text1"/>
          <w:sz w:val="22"/>
          <w:szCs w:val="22"/>
          <w:lang w:val="es-ES_tradnl" w:eastAsia="x-none"/>
        </w:rPr>
      </w:pPr>
    </w:p>
    <w:p w14:paraId="37132DCF" w14:textId="77777777" w:rsidR="00050BEB" w:rsidRPr="00F766A9" w:rsidRDefault="00050BEB" w:rsidP="00050BEB">
      <w:pPr>
        <w:pStyle w:val="ARTICULOS"/>
        <w:numPr>
          <w:ilvl w:val="0"/>
          <w:numId w:val="0"/>
        </w:numPr>
        <w:tabs>
          <w:tab w:val="clear" w:pos="1559"/>
          <w:tab w:val="left" w:pos="1560"/>
        </w:tabs>
        <w:rPr>
          <w:rFonts w:cs="Arial"/>
          <w:b/>
          <w:color w:val="000000" w:themeColor="text1"/>
          <w:lang w:val="es-ES"/>
        </w:rPr>
      </w:pPr>
      <w:r w:rsidRPr="00F766A9">
        <w:rPr>
          <w:rFonts w:cs="Arial"/>
          <w:b/>
          <w:color w:val="000000" w:themeColor="text1"/>
          <w:lang w:val="es-ES"/>
        </w:rPr>
        <w:t>Parágrafo 5.</w:t>
      </w:r>
      <w:r w:rsidRPr="00F766A9">
        <w:rPr>
          <w:rFonts w:cs="Arial"/>
          <w:color w:val="000000" w:themeColor="text1"/>
          <w:lang w:val="es-ES"/>
        </w:rPr>
        <w:t xml:space="preserve"> </w:t>
      </w:r>
      <w:r w:rsidR="005F0D84" w:rsidRPr="00F766A9">
        <w:rPr>
          <w:rFonts w:cs="Arial"/>
          <w:color w:val="000000" w:themeColor="text1"/>
          <w:lang w:val="es-ES"/>
        </w:rPr>
        <w:t>Las disposiciones establecidas en el parágrafo 2 de este artículo comenzarán a regir a partir de los 60 días calendario siguientes al día en que inicie el período de vigencia de la obligación de prestación de los servicios a cargo del gestor del mercado. A partir de esa fecha dichas disposiciones aplicarán a todos los contratos de suministro y de transporte suscritos antes o después de la entrada en vigencia de esta Resolución</w:t>
      </w:r>
      <w:r w:rsidRPr="00F766A9">
        <w:rPr>
          <w:rFonts w:cs="Arial"/>
          <w:color w:val="000000" w:themeColor="text1"/>
          <w:lang w:val="es-ES"/>
        </w:rPr>
        <w:t>.</w:t>
      </w:r>
    </w:p>
    <w:p w14:paraId="75D129F3" w14:textId="77777777" w:rsidR="00050BEB" w:rsidRPr="00F766A9" w:rsidRDefault="00050BEB" w:rsidP="00483BFD">
      <w:pPr>
        <w:pStyle w:val="ARTICULOS"/>
        <w:numPr>
          <w:ilvl w:val="0"/>
          <w:numId w:val="0"/>
        </w:numPr>
        <w:tabs>
          <w:tab w:val="clear" w:pos="1559"/>
          <w:tab w:val="left" w:pos="1560"/>
        </w:tabs>
        <w:rPr>
          <w:rFonts w:cs="Arial"/>
          <w:b/>
          <w:color w:val="000000" w:themeColor="text1"/>
          <w:lang w:val="es-ES"/>
        </w:rPr>
      </w:pPr>
    </w:p>
    <w:p w14:paraId="7443419D" w14:textId="77777777" w:rsidR="00B05BEA" w:rsidRPr="00F766A9" w:rsidRDefault="00CD5508" w:rsidP="00AA5183">
      <w:pPr>
        <w:pStyle w:val="ARTICULOS"/>
        <w:tabs>
          <w:tab w:val="clear" w:pos="1559"/>
          <w:tab w:val="left" w:pos="1560"/>
        </w:tabs>
        <w:outlineLvl w:val="0"/>
        <w:rPr>
          <w:rFonts w:cs="Arial"/>
          <w:b/>
          <w:color w:val="000000" w:themeColor="text1"/>
          <w:lang w:val="es-ES"/>
        </w:rPr>
      </w:pPr>
      <w:bookmarkStart w:id="49" w:name="_Ref330309556"/>
      <w:r w:rsidRPr="00F766A9">
        <w:rPr>
          <w:rFonts w:cs="Arial"/>
          <w:b/>
          <w:color w:val="000000" w:themeColor="text1"/>
          <w:lang w:val="es-ES"/>
        </w:rPr>
        <w:t>C</w:t>
      </w:r>
      <w:r w:rsidR="00033795" w:rsidRPr="00F766A9">
        <w:rPr>
          <w:rFonts w:cs="Arial"/>
          <w:b/>
          <w:color w:val="000000" w:themeColor="text1"/>
          <w:lang w:val="es-ES"/>
        </w:rPr>
        <w:t>ompensaciones</w:t>
      </w:r>
      <w:r w:rsidRPr="00F766A9">
        <w:rPr>
          <w:rFonts w:cs="Arial"/>
          <w:b/>
          <w:color w:val="000000" w:themeColor="text1"/>
          <w:lang w:val="es-ES"/>
        </w:rPr>
        <w:t xml:space="preserve">. </w:t>
      </w:r>
      <w:r w:rsidR="00AE6237" w:rsidRPr="00F766A9">
        <w:rPr>
          <w:rFonts w:cs="Arial"/>
          <w:color w:val="000000" w:themeColor="text1"/>
          <w:lang w:val="es-ES"/>
        </w:rPr>
        <w:t>En caso de</w:t>
      </w:r>
      <w:r w:rsidRPr="00F766A9">
        <w:rPr>
          <w:rFonts w:cs="Arial"/>
          <w:color w:val="000000" w:themeColor="text1"/>
          <w:lang w:val="es-ES"/>
        </w:rPr>
        <w:t xml:space="preserve"> </w:t>
      </w:r>
      <w:r w:rsidR="00D45783" w:rsidRPr="00F766A9">
        <w:rPr>
          <w:rFonts w:cs="Arial"/>
          <w:color w:val="000000" w:themeColor="text1"/>
          <w:lang w:val="es-ES"/>
        </w:rPr>
        <w:t xml:space="preserve">que se presente alguno de los </w:t>
      </w:r>
      <w:r w:rsidR="00033795" w:rsidRPr="00F766A9">
        <w:rPr>
          <w:rFonts w:cs="Arial"/>
          <w:color w:val="000000" w:themeColor="text1"/>
          <w:lang w:val="es-ES"/>
        </w:rPr>
        <w:t>i</w:t>
      </w:r>
      <w:r w:rsidRPr="00F766A9">
        <w:rPr>
          <w:rFonts w:cs="Arial"/>
          <w:color w:val="000000" w:themeColor="text1"/>
          <w:lang w:val="es-ES"/>
        </w:rPr>
        <w:t>ncumplimiento</w:t>
      </w:r>
      <w:r w:rsidR="00D45783" w:rsidRPr="00F766A9">
        <w:rPr>
          <w:rFonts w:cs="Arial"/>
          <w:color w:val="000000" w:themeColor="text1"/>
          <w:lang w:val="es-ES"/>
        </w:rPr>
        <w:t>s</w:t>
      </w:r>
      <w:r w:rsidRPr="00F766A9">
        <w:rPr>
          <w:rFonts w:cs="Arial"/>
          <w:color w:val="000000" w:themeColor="text1"/>
          <w:lang w:val="es-ES"/>
        </w:rPr>
        <w:t xml:space="preserve"> </w:t>
      </w:r>
      <w:r w:rsidR="00D45783" w:rsidRPr="00F766A9">
        <w:rPr>
          <w:rFonts w:cs="Arial"/>
          <w:color w:val="000000" w:themeColor="text1"/>
          <w:lang w:val="es-ES"/>
        </w:rPr>
        <w:t xml:space="preserve">definidos en el </w:t>
      </w:r>
      <w:r w:rsidR="00D9141E" w:rsidRPr="00F766A9">
        <w:rPr>
          <w:rFonts w:cs="Arial"/>
          <w:color w:val="000000" w:themeColor="text1"/>
          <w:lang w:val="es-ES"/>
        </w:rPr>
        <w:fldChar w:fldCharType="begin"/>
      </w:r>
      <w:r w:rsidR="00D9141E" w:rsidRPr="00F766A9">
        <w:rPr>
          <w:rFonts w:cs="Arial"/>
          <w:color w:val="000000" w:themeColor="text1"/>
          <w:lang w:val="es-ES"/>
        </w:rPr>
        <w:instrText xml:space="preserve"> REF _Ref334521088 \r \h </w:instrText>
      </w:r>
      <w:r w:rsidR="004817C1" w:rsidRPr="00F766A9">
        <w:rPr>
          <w:rFonts w:cs="Arial"/>
          <w:color w:val="000000" w:themeColor="text1"/>
          <w:lang w:val="es-ES"/>
        </w:rPr>
        <w:instrText xml:space="preserve"> \* MERGEFORMAT </w:instrText>
      </w:r>
      <w:r w:rsidR="00D9141E" w:rsidRPr="00F766A9">
        <w:rPr>
          <w:rFonts w:cs="Arial"/>
          <w:color w:val="000000" w:themeColor="text1"/>
          <w:lang w:val="es-ES"/>
        </w:rPr>
      </w:r>
      <w:r w:rsidR="00D9141E" w:rsidRPr="00F766A9">
        <w:rPr>
          <w:rFonts w:cs="Arial"/>
          <w:color w:val="000000" w:themeColor="text1"/>
          <w:lang w:val="es-ES"/>
        </w:rPr>
        <w:fldChar w:fldCharType="separate"/>
      </w:r>
      <w:r w:rsidR="00862BC4">
        <w:rPr>
          <w:rFonts w:cs="Arial"/>
          <w:color w:val="000000" w:themeColor="text1"/>
          <w:lang w:val="es-ES"/>
        </w:rPr>
        <w:t>Artículo 14</w:t>
      </w:r>
      <w:r w:rsidR="00D9141E" w:rsidRPr="00F766A9">
        <w:rPr>
          <w:rFonts w:cs="Arial"/>
          <w:color w:val="000000" w:themeColor="text1"/>
          <w:lang w:val="es-ES"/>
        </w:rPr>
        <w:fldChar w:fldCharType="end"/>
      </w:r>
      <w:r w:rsidR="00D45783" w:rsidRPr="00F766A9">
        <w:rPr>
          <w:rFonts w:cs="Arial"/>
          <w:color w:val="000000" w:themeColor="text1"/>
          <w:lang w:val="es-ES"/>
        </w:rPr>
        <w:t xml:space="preserve"> de esta Resolución</w:t>
      </w:r>
      <w:r w:rsidRPr="00F766A9">
        <w:rPr>
          <w:rFonts w:cs="Arial"/>
          <w:color w:val="000000" w:themeColor="text1"/>
          <w:lang w:val="es-ES"/>
        </w:rPr>
        <w:t>, deberán pagarse</w:t>
      </w:r>
      <w:r w:rsidR="00DC180F" w:rsidRPr="00F766A9">
        <w:rPr>
          <w:rFonts w:cs="Arial"/>
          <w:color w:val="000000" w:themeColor="text1"/>
          <w:lang w:val="es-ES"/>
        </w:rPr>
        <w:t xml:space="preserve"> únicamente</w:t>
      </w:r>
      <w:r w:rsidRPr="00F766A9">
        <w:rPr>
          <w:rFonts w:cs="Arial"/>
          <w:color w:val="000000" w:themeColor="text1"/>
          <w:lang w:val="es-ES"/>
        </w:rPr>
        <w:t xml:space="preserve"> las siguientes compensaciones:</w:t>
      </w:r>
      <w:bookmarkEnd w:id="49"/>
    </w:p>
    <w:p w14:paraId="53392B6E" w14:textId="77777777" w:rsidR="00CD5508" w:rsidRPr="00F766A9" w:rsidRDefault="00CD5508" w:rsidP="00483BFD">
      <w:pPr>
        <w:pStyle w:val="ARTICULOS"/>
        <w:numPr>
          <w:ilvl w:val="0"/>
          <w:numId w:val="0"/>
        </w:numPr>
        <w:tabs>
          <w:tab w:val="clear" w:pos="1559"/>
          <w:tab w:val="left" w:pos="1560"/>
        </w:tabs>
        <w:rPr>
          <w:rFonts w:cs="Arial"/>
          <w:b/>
          <w:color w:val="000000" w:themeColor="text1"/>
          <w:lang w:val="es-ES"/>
        </w:rPr>
      </w:pPr>
    </w:p>
    <w:p w14:paraId="5343FD7E" w14:textId="77777777" w:rsidR="00CD5508" w:rsidRPr="00F766A9" w:rsidRDefault="00CD5508" w:rsidP="00483BFD">
      <w:pPr>
        <w:pStyle w:val="ARTICULOS"/>
        <w:numPr>
          <w:ilvl w:val="1"/>
          <w:numId w:val="16"/>
        </w:numPr>
        <w:ind w:left="567" w:hanging="567"/>
        <w:rPr>
          <w:color w:val="000000" w:themeColor="text1"/>
          <w:lang w:val="es-ES"/>
        </w:rPr>
      </w:pPr>
      <w:bookmarkStart w:id="50" w:name="_Ref334110955"/>
      <w:r w:rsidRPr="00F766A9">
        <w:rPr>
          <w:color w:val="000000" w:themeColor="text1"/>
          <w:lang w:val="es-ES"/>
        </w:rPr>
        <w:t xml:space="preserve">En </w:t>
      </w:r>
      <w:r w:rsidR="00943C28" w:rsidRPr="00F766A9">
        <w:rPr>
          <w:color w:val="000000" w:themeColor="text1"/>
          <w:lang w:val="es-ES"/>
        </w:rPr>
        <w:t xml:space="preserve">el caso de </w:t>
      </w:r>
      <w:r w:rsidR="00943C28" w:rsidRPr="00F766A9">
        <w:rPr>
          <w:rFonts w:cs="Arial"/>
          <w:color w:val="000000" w:themeColor="text1"/>
          <w:lang w:val="es-ES"/>
        </w:rPr>
        <w:t xml:space="preserve">los </w:t>
      </w:r>
      <w:r w:rsidR="002358B9" w:rsidRPr="00F766A9">
        <w:rPr>
          <w:rFonts w:cs="Arial"/>
          <w:color w:val="000000" w:themeColor="text1"/>
          <w:lang w:val="es-ES"/>
        </w:rPr>
        <w:t xml:space="preserve">contratos </w:t>
      </w:r>
      <w:r w:rsidR="00BF55C7" w:rsidRPr="00F766A9">
        <w:rPr>
          <w:rFonts w:cs="Arial"/>
          <w:color w:val="000000" w:themeColor="text1"/>
          <w:lang w:val="es-ES"/>
        </w:rPr>
        <w:t xml:space="preserve">de suministro de gas natural bajo las modalidades </w:t>
      </w:r>
      <w:r w:rsidR="002358B9" w:rsidRPr="00F766A9">
        <w:rPr>
          <w:rFonts w:cs="Arial"/>
          <w:color w:val="000000" w:themeColor="text1"/>
          <w:lang w:val="es-ES"/>
        </w:rPr>
        <w:t>firme</w:t>
      </w:r>
      <w:r w:rsidR="00943C28" w:rsidRPr="00F766A9">
        <w:rPr>
          <w:rFonts w:cs="Arial"/>
          <w:color w:val="000000" w:themeColor="text1"/>
          <w:lang w:val="es-ES"/>
        </w:rPr>
        <w:t xml:space="preserve">, de </w:t>
      </w:r>
      <w:r w:rsidR="002358B9" w:rsidRPr="00F766A9">
        <w:rPr>
          <w:rFonts w:cs="Arial"/>
          <w:color w:val="000000" w:themeColor="text1"/>
          <w:lang w:val="es-ES"/>
        </w:rPr>
        <w:t>firmeza condicionada</w:t>
      </w:r>
      <w:r w:rsidR="006D15E9" w:rsidRPr="00F766A9">
        <w:rPr>
          <w:rFonts w:cs="Arial"/>
          <w:color w:val="000000" w:themeColor="text1"/>
          <w:lang w:val="es-ES"/>
        </w:rPr>
        <w:t>,</w:t>
      </w:r>
      <w:r w:rsidR="00943C28" w:rsidRPr="00F766A9">
        <w:rPr>
          <w:rFonts w:cs="Arial"/>
          <w:color w:val="000000" w:themeColor="text1"/>
          <w:lang w:val="es-ES"/>
        </w:rPr>
        <w:t xml:space="preserve"> </w:t>
      </w:r>
      <w:r w:rsidR="00BF55C7" w:rsidRPr="00F766A9">
        <w:rPr>
          <w:rFonts w:cs="Arial"/>
          <w:color w:val="000000" w:themeColor="text1"/>
          <w:lang w:val="es-ES"/>
        </w:rPr>
        <w:t xml:space="preserve">de </w:t>
      </w:r>
      <w:r w:rsidR="003F42F5" w:rsidRPr="00F766A9">
        <w:rPr>
          <w:rFonts w:cs="Arial"/>
          <w:color w:val="000000" w:themeColor="text1"/>
          <w:lang w:val="es-ES"/>
        </w:rPr>
        <w:t>opci</w:t>
      </w:r>
      <w:r w:rsidR="00BF55C7" w:rsidRPr="00F766A9">
        <w:rPr>
          <w:rFonts w:cs="Arial"/>
          <w:color w:val="000000" w:themeColor="text1"/>
          <w:lang w:val="es-ES"/>
        </w:rPr>
        <w:t>ó</w:t>
      </w:r>
      <w:r w:rsidR="003F42F5" w:rsidRPr="00F766A9">
        <w:rPr>
          <w:rFonts w:cs="Arial"/>
          <w:color w:val="000000" w:themeColor="text1"/>
          <w:lang w:val="es-ES"/>
        </w:rPr>
        <w:t>n de compra</w:t>
      </w:r>
      <w:r w:rsidR="006D15E9" w:rsidRPr="00F766A9">
        <w:rPr>
          <w:rFonts w:cs="Arial"/>
          <w:color w:val="000000" w:themeColor="text1"/>
          <w:lang w:val="es-ES"/>
        </w:rPr>
        <w:t>,</w:t>
      </w:r>
      <w:r w:rsidR="0029699A" w:rsidRPr="00F766A9">
        <w:rPr>
          <w:rFonts w:cs="Arial"/>
          <w:color w:val="000000" w:themeColor="text1"/>
          <w:lang w:val="es-ES"/>
        </w:rPr>
        <w:t xml:space="preserve"> firme </w:t>
      </w:r>
      <w:r w:rsidR="0058316D" w:rsidRPr="00F766A9">
        <w:rPr>
          <w:rFonts w:cs="Arial"/>
          <w:color w:val="000000" w:themeColor="text1"/>
          <w:lang w:val="es-ES"/>
        </w:rPr>
        <w:t>CF95</w:t>
      </w:r>
      <w:r w:rsidR="0029699A" w:rsidRPr="00F766A9">
        <w:rPr>
          <w:rFonts w:cs="Arial"/>
          <w:color w:val="000000" w:themeColor="text1"/>
          <w:lang w:val="es-ES"/>
        </w:rPr>
        <w:t>,</w:t>
      </w:r>
      <w:r w:rsidR="006D15E9" w:rsidRPr="00F766A9">
        <w:rPr>
          <w:rFonts w:cs="Arial"/>
          <w:color w:val="000000" w:themeColor="text1"/>
          <w:lang w:val="es-ES"/>
        </w:rPr>
        <w:t xml:space="preserve"> de suministro C1 y de suministro C2</w:t>
      </w:r>
      <w:r w:rsidRPr="00F766A9">
        <w:rPr>
          <w:color w:val="000000" w:themeColor="text1"/>
          <w:lang w:val="es-ES"/>
        </w:rPr>
        <w:t>:</w:t>
      </w:r>
      <w:bookmarkEnd w:id="50"/>
      <w:r w:rsidR="00A80CED" w:rsidRPr="00F766A9">
        <w:rPr>
          <w:color w:val="000000" w:themeColor="text1"/>
          <w:lang w:val="es-ES"/>
        </w:rPr>
        <w:t xml:space="preserve"> </w:t>
      </w:r>
    </w:p>
    <w:p w14:paraId="72609F24" w14:textId="77777777" w:rsidR="00CD5508" w:rsidRPr="00F766A9" w:rsidRDefault="00CD5508" w:rsidP="00483BFD">
      <w:pPr>
        <w:rPr>
          <w:rFonts w:ascii="Bookman Old Style" w:hAnsi="Bookman Old Style" w:cs="Arial"/>
          <w:color w:val="000000" w:themeColor="text1"/>
        </w:rPr>
      </w:pPr>
    </w:p>
    <w:p w14:paraId="7FC61625" w14:textId="77777777" w:rsidR="00A7005F" w:rsidRPr="00F766A9" w:rsidRDefault="00CD5508" w:rsidP="00483BFD">
      <w:pPr>
        <w:numPr>
          <w:ilvl w:val="0"/>
          <w:numId w:val="17"/>
        </w:numPr>
        <w:autoSpaceDE w:val="0"/>
        <w:autoSpaceDN w:val="0"/>
        <w:adjustRightInd w:val="0"/>
        <w:ind w:left="1134" w:hanging="567"/>
        <w:jc w:val="both"/>
        <w:rPr>
          <w:rFonts w:ascii="Bookman Old Style" w:hAnsi="Bookman Old Style" w:cs="Arial"/>
          <w:color w:val="000000" w:themeColor="text1"/>
        </w:rPr>
      </w:pPr>
      <w:bookmarkStart w:id="51" w:name="_Ref334110953"/>
      <w:r w:rsidRPr="00F766A9">
        <w:rPr>
          <w:rFonts w:ascii="Bookman Old Style" w:hAnsi="Bookman Old Style" w:cs="Arial"/>
          <w:color w:val="000000" w:themeColor="text1"/>
        </w:rPr>
        <w:t>Si el vendedor incumple su</w:t>
      </w:r>
      <w:r w:rsidR="006829AD"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obligaci</w:t>
      </w:r>
      <w:r w:rsidR="006829AD" w:rsidRPr="00F766A9">
        <w:rPr>
          <w:rFonts w:ascii="Bookman Old Style" w:hAnsi="Bookman Old Style" w:cs="Arial"/>
          <w:color w:val="000000" w:themeColor="text1"/>
        </w:rPr>
        <w:t>o</w:t>
      </w:r>
      <w:r w:rsidRPr="00F766A9">
        <w:rPr>
          <w:rFonts w:ascii="Bookman Old Style" w:hAnsi="Bookman Old Style" w:cs="Arial"/>
          <w:color w:val="000000" w:themeColor="text1"/>
        </w:rPr>
        <w:t>n</w:t>
      </w:r>
      <w:r w:rsidR="006829AD" w:rsidRPr="00F766A9">
        <w:rPr>
          <w:rFonts w:ascii="Bookman Old Style" w:hAnsi="Bookman Old Style" w:cs="Arial"/>
          <w:color w:val="000000" w:themeColor="text1"/>
        </w:rPr>
        <w:t>es</w:t>
      </w:r>
      <w:r w:rsidRPr="00F766A9">
        <w:rPr>
          <w:rFonts w:ascii="Bookman Old Style" w:hAnsi="Bookman Old Style" w:cs="Arial"/>
          <w:color w:val="000000" w:themeColor="text1"/>
        </w:rPr>
        <w:t xml:space="preserve">, </w:t>
      </w:r>
      <w:r w:rsidR="001A1B21" w:rsidRPr="00F766A9">
        <w:rPr>
          <w:rFonts w:ascii="Bookman Old Style" w:hAnsi="Bookman Old Style" w:cs="Arial"/>
          <w:color w:val="000000" w:themeColor="text1"/>
        </w:rPr>
        <w:t xml:space="preserve">conforme a lo dispuesto en </w:t>
      </w:r>
      <w:r w:rsidR="0029699A" w:rsidRPr="00F766A9">
        <w:rPr>
          <w:rFonts w:ascii="Bookman Old Style" w:hAnsi="Bookman Old Style" w:cs="Arial"/>
          <w:color w:val="000000" w:themeColor="text1"/>
        </w:rPr>
        <w:t>los</w:t>
      </w:r>
      <w:r w:rsidR="001A1B21" w:rsidRPr="00F766A9">
        <w:rPr>
          <w:rFonts w:ascii="Bookman Old Style" w:hAnsi="Bookman Old Style" w:cs="Arial"/>
          <w:color w:val="000000" w:themeColor="text1"/>
        </w:rPr>
        <w:t xml:space="preserve"> literal</w:t>
      </w:r>
      <w:r w:rsidR="0029699A" w:rsidRPr="00F766A9">
        <w:rPr>
          <w:rFonts w:ascii="Bookman Old Style" w:hAnsi="Bookman Old Style" w:cs="Arial"/>
          <w:color w:val="000000" w:themeColor="text1"/>
        </w:rPr>
        <w:t>es</w:t>
      </w:r>
      <w:r w:rsidR="001A1B21" w:rsidRPr="00F766A9">
        <w:rPr>
          <w:rFonts w:ascii="Bookman Old Style" w:hAnsi="Bookman Old Style" w:cs="Arial"/>
          <w:color w:val="000000" w:themeColor="text1"/>
        </w:rPr>
        <w:t xml:space="preserve"> </w:t>
      </w:r>
      <w:r w:rsidR="001A1B21" w:rsidRPr="00F766A9">
        <w:rPr>
          <w:rFonts w:ascii="Bookman Old Style" w:hAnsi="Bookman Old Style" w:cs="Arial"/>
          <w:color w:val="000000" w:themeColor="text1"/>
        </w:rPr>
        <w:fldChar w:fldCharType="begin"/>
      </w:r>
      <w:r w:rsidR="001A1B21" w:rsidRPr="00F766A9">
        <w:rPr>
          <w:rFonts w:ascii="Bookman Old Style" w:hAnsi="Bookman Old Style" w:cs="Arial"/>
          <w:color w:val="000000" w:themeColor="text1"/>
        </w:rPr>
        <w:instrText xml:space="preserve"> REF _Ref355796729 \r \h </w:instrText>
      </w:r>
      <w:r w:rsidR="004817C1" w:rsidRPr="00F766A9">
        <w:rPr>
          <w:rFonts w:ascii="Bookman Old Style" w:hAnsi="Bookman Old Style" w:cs="Arial"/>
          <w:color w:val="000000" w:themeColor="text1"/>
        </w:rPr>
        <w:instrText xml:space="preserve"> \* MERGEFORMAT </w:instrText>
      </w:r>
      <w:r w:rsidR="001A1B21" w:rsidRPr="00F766A9">
        <w:rPr>
          <w:rFonts w:ascii="Bookman Old Style" w:hAnsi="Bookman Old Style" w:cs="Arial"/>
          <w:color w:val="000000" w:themeColor="text1"/>
        </w:rPr>
      </w:r>
      <w:r w:rsidR="001A1B2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1A1B21" w:rsidRPr="00F766A9">
        <w:rPr>
          <w:rFonts w:ascii="Bookman Old Style" w:hAnsi="Bookman Old Style" w:cs="Arial"/>
          <w:color w:val="000000" w:themeColor="text1"/>
        </w:rPr>
        <w:fldChar w:fldCharType="end"/>
      </w:r>
      <w:r w:rsidR="001A1B21" w:rsidRPr="00F766A9">
        <w:rPr>
          <w:rFonts w:ascii="Bookman Old Style" w:hAnsi="Bookman Old Style" w:cs="Arial"/>
          <w:color w:val="000000" w:themeColor="text1"/>
        </w:rPr>
        <w:t xml:space="preserve"> de</w:t>
      </w:r>
      <w:r w:rsidR="0029699A" w:rsidRPr="00F766A9">
        <w:rPr>
          <w:rFonts w:ascii="Bookman Old Style" w:hAnsi="Bookman Old Style" w:cs="Arial"/>
          <w:color w:val="000000" w:themeColor="text1"/>
        </w:rPr>
        <w:t xml:space="preserve"> </w:t>
      </w:r>
      <w:r w:rsidR="001A1B21" w:rsidRPr="00F766A9">
        <w:rPr>
          <w:rFonts w:ascii="Bookman Old Style" w:hAnsi="Bookman Old Style" w:cs="Arial"/>
          <w:color w:val="000000" w:themeColor="text1"/>
        </w:rPr>
        <w:t>l</w:t>
      </w:r>
      <w:r w:rsidR="0029699A" w:rsidRPr="00F766A9">
        <w:rPr>
          <w:rFonts w:ascii="Bookman Old Style" w:hAnsi="Bookman Old Style" w:cs="Arial"/>
          <w:color w:val="000000" w:themeColor="text1"/>
        </w:rPr>
        <w:t>os</w:t>
      </w:r>
      <w:r w:rsidR="001A1B21" w:rsidRPr="00F766A9">
        <w:rPr>
          <w:rFonts w:ascii="Bookman Old Style" w:hAnsi="Bookman Old Style" w:cs="Arial"/>
          <w:color w:val="000000" w:themeColor="text1"/>
        </w:rPr>
        <w:t xml:space="preserve"> numeral</w:t>
      </w:r>
      <w:r w:rsidR="0029699A" w:rsidRPr="00F766A9">
        <w:rPr>
          <w:rFonts w:ascii="Bookman Old Style" w:hAnsi="Bookman Old Style" w:cs="Arial"/>
          <w:color w:val="000000" w:themeColor="text1"/>
        </w:rPr>
        <w:t>es</w:t>
      </w:r>
      <w:r w:rsidR="001A1B21" w:rsidRPr="00F766A9">
        <w:rPr>
          <w:rFonts w:ascii="Bookman Old Style" w:hAnsi="Bookman Old Style" w:cs="Arial"/>
          <w:color w:val="000000" w:themeColor="text1"/>
        </w:rPr>
        <w:t xml:space="preserve"> </w:t>
      </w:r>
      <w:r w:rsidR="001A1B21" w:rsidRPr="00F766A9">
        <w:rPr>
          <w:rFonts w:ascii="Bookman Old Style" w:hAnsi="Bookman Old Style" w:cs="Arial"/>
          <w:color w:val="000000" w:themeColor="text1"/>
        </w:rPr>
        <w:fldChar w:fldCharType="begin"/>
      </w:r>
      <w:r w:rsidR="001A1B21" w:rsidRPr="00F766A9">
        <w:rPr>
          <w:rFonts w:ascii="Bookman Old Style" w:hAnsi="Bookman Old Style" w:cs="Arial"/>
          <w:color w:val="000000" w:themeColor="text1"/>
        </w:rPr>
        <w:instrText xml:space="preserve"> REF _Ref355796737 \r \h </w:instrText>
      </w:r>
      <w:r w:rsidR="004817C1" w:rsidRPr="00F766A9">
        <w:rPr>
          <w:rFonts w:ascii="Bookman Old Style" w:hAnsi="Bookman Old Style" w:cs="Arial"/>
          <w:color w:val="000000" w:themeColor="text1"/>
        </w:rPr>
        <w:instrText xml:space="preserve"> \* MERGEFORMAT </w:instrText>
      </w:r>
      <w:r w:rsidR="001A1B21" w:rsidRPr="00F766A9">
        <w:rPr>
          <w:rFonts w:ascii="Bookman Old Style" w:hAnsi="Bookman Old Style" w:cs="Arial"/>
          <w:color w:val="000000" w:themeColor="text1"/>
        </w:rPr>
      </w:r>
      <w:r w:rsidR="001A1B2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1</w:t>
      </w:r>
      <w:r w:rsidR="001A1B21" w:rsidRPr="00F766A9">
        <w:rPr>
          <w:rFonts w:ascii="Bookman Old Style" w:hAnsi="Bookman Old Style" w:cs="Arial"/>
          <w:color w:val="000000" w:themeColor="text1"/>
        </w:rPr>
        <w:fldChar w:fldCharType="end"/>
      </w:r>
      <w:r w:rsidR="0029699A" w:rsidRPr="00F766A9">
        <w:rPr>
          <w:rFonts w:ascii="Bookman Old Style" w:hAnsi="Bookman Old Style" w:cs="Arial"/>
          <w:color w:val="000000" w:themeColor="text1"/>
        </w:rPr>
        <w:t>, 3, 4, y 5</w:t>
      </w:r>
      <w:r w:rsidR="001A1B21" w:rsidRPr="00F766A9">
        <w:rPr>
          <w:rFonts w:ascii="Bookman Old Style" w:hAnsi="Bookman Old Style" w:cs="Arial"/>
          <w:color w:val="000000" w:themeColor="text1"/>
        </w:rPr>
        <w:t xml:space="preserve"> del </w:t>
      </w:r>
      <w:r w:rsidR="001A1B21" w:rsidRPr="00F766A9">
        <w:rPr>
          <w:rFonts w:ascii="Bookman Old Style" w:hAnsi="Bookman Old Style" w:cs="Arial"/>
          <w:color w:val="000000" w:themeColor="text1"/>
        </w:rPr>
        <w:fldChar w:fldCharType="begin"/>
      </w:r>
      <w:r w:rsidR="001A1B21" w:rsidRPr="00F766A9">
        <w:rPr>
          <w:rFonts w:ascii="Bookman Old Style" w:hAnsi="Bookman Old Style" w:cs="Arial"/>
          <w:color w:val="000000" w:themeColor="text1"/>
        </w:rPr>
        <w:instrText xml:space="preserve"> REF _Ref334521088 \r \h </w:instrText>
      </w:r>
      <w:r w:rsidR="004817C1" w:rsidRPr="00F766A9">
        <w:rPr>
          <w:rFonts w:ascii="Bookman Old Style" w:hAnsi="Bookman Old Style" w:cs="Arial"/>
          <w:color w:val="000000" w:themeColor="text1"/>
        </w:rPr>
        <w:instrText xml:space="preserve"> \* MERGEFORMAT </w:instrText>
      </w:r>
      <w:r w:rsidR="001A1B21" w:rsidRPr="00F766A9">
        <w:rPr>
          <w:rFonts w:ascii="Bookman Old Style" w:hAnsi="Bookman Old Style" w:cs="Arial"/>
          <w:color w:val="000000" w:themeColor="text1"/>
        </w:rPr>
      </w:r>
      <w:r w:rsidR="001A1B2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14</w:t>
      </w:r>
      <w:r w:rsidR="001A1B21" w:rsidRPr="00F766A9">
        <w:rPr>
          <w:rFonts w:ascii="Bookman Old Style" w:hAnsi="Bookman Old Style" w:cs="Arial"/>
          <w:color w:val="000000" w:themeColor="text1"/>
        </w:rPr>
        <w:fldChar w:fldCharType="end"/>
      </w:r>
      <w:r w:rsidR="001A1B21" w:rsidRPr="00F766A9">
        <w:rPr>
          <w:rFonts w:ascii="Bookman Old Style" w:hAnsi="Bookman Old Style" w:cs="Arial"/>
          <w:color w:val="000000" w:themeColor="text1"/>
        </w:rPr>
        <w:t xml:space="preserve"> de esta Resolución</w:t>
      </w:r>
      <w:r w:rsidR="008F1403" w:rsidRPr="00F766A9">
        <w:rPr>
          <w:rFonts w:ascii="Bookman Old Style" w:hAnsi="Bookman Old Style" w:cs="Arial"/>
          <w:color w:val="000000" w:themeColor="text1"/>
        </w:rPr>
        <w:t>,</w:t>
      </w:r>
      <w:r w:rsidR="001A1B21" w:rsidRPr="00F766A9">
        <w:rPr>
          <w:rFonts w:ascii="Bookman Old Style" w:hAnsi="Bookman Old Style" w:cs="Arial"/>
          <w:color w:val="000000" w:themeColor="text1"/>
        </w:rPr>
        <w:t xml:space="preserve"> </w:t>
      </w:r>
      <w:r w:rsidR="008F1403" w:rsidRPr="00F766A9">
        <w:rPr>
          <w:rFonts w:ascii="Bookman Old Style" w:hAnsi="Bookman Old Style" w:cs="Arial"/>
          <w:color w:val="000000" w:themeColor="text1"/>
        </w:rPr>
        <w:t xml:space="preserve">deberá </w:t>
      </w:r>
      <w:r w:rsidRPr="00F766A9">
        <w:rPr>
          <w:rFonts w:ascii="Bookman Old Style" w:hAnsi="Bookman Old Style" w:cs="Arial"/>
          <w:color w:val="000000" w:themeColor="text1"/>
        </w:rPr>
        <w:t xml:space="preserve">reconocer y pagar al comprador </w:t>
      </w:r>
      <w:r w:rsidR="00D66AF7" w:rsidRPr="00F766A9">
        <w:rPr>
          <w:rFonts w:ascii="Bookman Old Style" w:hAnsi="Bookman Old Style" w:cs="Arial"/>
          <w:color w:val="000000" w:themeColor="text1"/>
        </w:rPr>
        <w:t xml:space="preserve">el </w:t>
      </w:r>
      <w:r w:rsidR="00DE4CD8" w:rsidRPr="00F766A9">
        <w:rPr>
          <w:rFonts w:ascii="Bookman Old Style" w:hAnsi="Bookman Old Style" w:cs="Arial"/>
          <w:color w:val="000000" w:themeColor="text1"/>
        </w:rPr>
        <w:t xml:space="preserve">siguiente </w:t>
      </w:r>
      <w:r w:rsidR="00D66AF7" w:rsidRPr="00F766A9">
        <w:rPr>
          <w:rFonts w:ascii="Bookman Old Style" w:hAnsi="Bookman Old Style" w:cs="Arial"/>
          <w:color w:val="000000" w:themeColor="text1"/>
        </w:rPr>
        <w:t>valor, según corresponda</w:t>
      </w:r>
      <w:r w:rsidR="00A7005F" w:rsidRPr="00F766A9">
        <w:rPr>
          <w:rFonts w:ascii="Bookman Old Style" w:hAnsi="Bookman Old Style" w:cs="Arial"/>
          <w:color w:val="000000" w:themeColor="text1"/>
        </w:rPr>
        <w:t>:</w:t>
      </w:r>
      <w:bookmarkEnd w:id="51"/>
    </w:p>
    <w:p w14:paraId="6D4C8333" w14:textId="77777777" w:rsidR="008F1403" w:rsidRPr="00F766A9" w:rsidRDefault="008F1403" w:rsidP="00483BFD">
      <w:pPr>
        <w:pStyle w:val="Prrafodelista"/>
        <w:ind w:left="993"/>
        <w:contextualSpacing/>
        <w:jc w:val="both"/>
        <w:rPr>
          <w:rFonts w:ascii="Bookman Old Style" w:hAnsi="Bookman Old Style" w:cs="Arial"/>
          <w:color w:val="000000" w:themeColor="text1"/>
          <w:sz w:val="24"/>
          <w:szCs w:val="24"/>
          <w:lang w:val="es-ES" w:eastAsia="es-ES"/>
        </w:rPr>
      </w:pPr>
    </w:p>
    <w:p w14:paraId="2B521BD0" w14:textId="01C3B2A5" w:rsidR="008F1403" w:rsidRPr="00F766A9" w:rsidRDefault="008F1403" w:rsidP="00483BFD">
      <w:pPr>
        <w:pStyle w:val="Prrafodelista"/>
        <w:numPr>
          <w:ilvl w:val="0"/>
          <w:numId w:val="2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rPr>
        <w:t>Cuando el incumplimiento no conlleve la interrupción del servicio a usuarios regulados</w:t>
      </w:r>
      <w:r w:rsidR="00DE4CD8" w:rsidRPr="00F766A9">
        <w:rPr>
          <w:rFonts w:ascii="Bookman Old Style" w:hAnsi="Bookman Old Style" w:cs="Arial"/>
          <w:color w:val="000000" w:themeColor="text1"/>
          <w:sz w:val="24"/>
          <w:szCs w:val="24"/>
        </w:rPr>
        <w:t xml:space="preserve">, el valor que resulte de aplicar lo dispuesto en el numeral </w:t>
      </w:r>
      <w:r w:rsidR="00DE4CD8" w:rsidRPr="00F766A9">
        <w:rPr>
          <w:rFonts w:ascii="Bookman Old Style" w:hAnsi="Bookman Old Style" w:cs="Arial"/>
          <w:color w:val="000000" w:themeColor="text1"/>
          <w:sz w:val="24"/>
          <w:szCs w:val="24"/>
        </w:rPr>
        <w:fldChar w:fldCharType="begin"/>
      </w:r>
      <w:r w:rsidR="00DE4CD8" w:rsidRPr="00F766A9">
        <w:rPr>
          <w:rFonts w:ascii="Bookman Old Style" w:hAnsi="Bookman Old Style" w:cs="Arial"/>
          <w:color w:val="000000" w:themeColor="text1"/>
          <w:sz w:val="24"/>
          <w:szCs w:val="24"/>
        </w:rPr>
        <w:instrText xml:space="preserve"> REF _Ref357514852 \n \h </w:instrText>
      </w:r>
      <w:r w:rsidR="004817C1" w:rsidRPr="00F766A9">
        <w:rPr>
          <w:rFonts w:ascii="Bookman Old Style" w:hAnsi="Bookman Old Style" w:cs="Arial"/>
          <w:color w:val="000000" w:themeColor="text1"/>
          <w:sz w:val="24"/>
          <w:szCs w:val="24"/>
        </w:rPr>
        <w:instrText xml:space="preserve"> \* MERGEFORMAT </w:instrText>
      </w:r>
      <w:r w:rsidR="00DE4CD8" w:rsidRPr="00F766A9">
        <w:rPr>
          <w:rFonts w:ascii="Bookman Old Style" w:hAnsi="Bookman Old Style" w:cs="Arial"/>
          <w:color w:val="000000" w:themeColor="text1"/>
          <w:sz w:val="24"/>
          <w:szCs w:val="24"/>
        </w:rPr>
      </w:r>
      <w:r w:rsidR="00DE4CD8" w:rsidRPr="00F766A9">
        <w:rPr>
          <w:rFonts w:ascii="Bookman Old Style" w:hAnsi="Bookman Old Style" w:cs="Arial"/>
          <w:color w:val="000000" w:themeColor="text1"/>
          <w:sz w:val="24"/>
          <w:szCs w:val="24"/>
        </w:rPr>
        <w:fldChar w:fldCharType="separate"/>
      </w:r>
      <w:r w:rsidR="00862BC4">
        <w:rPr>
          <w:rFonts w:ascii="Bookman Old Style" w:hAnsi="Bookman Old Style" w:cs="Arial"/>
          <w:color w:val="000000" w:themeColor="text1"/>
          <w:sz w:val="24"/>
          <w:szCs w:val="24"/>
        </w:rPr>
        <w:t>1</w:t>
      </w:r>
      <w:r w:rsidR="00DE4CD8" w:rsidRPr="00F766A9">
        <w:rPr>
          <w:rFonts w:ascii="Bookman Old Style" w:hAnsi="Bookman Old Style" w:cs="Arial"/>
          <w:color w:val="000000" w:themeColor="text1"/>
          <w:sz w:val="24"/>
          <w:szCs w:val="24"/>
        </w:rPr>
        <w:fldChar w:fldCharType="end"/>
      </w:r>
      <w:r w:rsidR="00DE4CD8" w:rsidRPr="00F766A9">
        <w:rPr>
          <w:rFonts w:ascii="Bookman Old Style" w:hAnsi="Bookman Old Style" w:cs="Arial"/>
          <w:color w:val="000000" w:themeColor="text1"/>
          <w:sz w:val="24"/>
          <w:szCs w:val="24"/>
        </w:rPr>
        <w:t xml:space="preserve"> del </w:t>
      </w:r>
      <w:r w:rsidR="00FA0F9A" w:rsidRPr="00F766A9">
        <w:rPr>
          <w:rFonts w:ascii="Bookman Old Style" w:hAnsi="Bookman Old Style" w:cs="Arial"/>
          <w:color w:val="000000" w:themeColor="text1"/>
          <w:sz w:val="24"/>
          <w:szCs w:val="24"/>
        </w:rPr>
        <w:fldChar w:fldCharType="begin"/>
      </w:r>
      <w:r w:rsidR="00FA0F9A" w:rsidRPr="00F766A9">
        <w:rPr>
          <w:rFonts w:ascii="Bookman Old Style" w:hAnsi="Bookman Old Style" w:cs="Arial"/>
          <w:color w:val="000000" w:themeColor="text1"/>
          <w:sz w:val="24"/>
          <w:szCs w:val="24"/>
        </w:rPr>
        <w:instrText xml:space="preserve"> REF _Ref442870221 \h  \* MERGEFORMAT </w:instrText>
      </w:r>
      <w:r w:rsidR="00FA0F9A" w:rsidRPr="00F766A9">
        <w:rPr>
          <w:rFonts w:ascii="Bookman Old Style" w:hAnsi="Bookman Old Style" w:cs="Arial"/>
          <w:color w:val="000000" w:themeColor="text1"/>
          <w:sz w:val="24"/>
          <w:szCs w:val="24"/>
        </w:rPr>
      </w:r>
      <w:r w:rsidR="00FA0F9A" w:rsidRPr="00F766A9">
        <w:rPr>
          <w:rFonts w:ascii="Bookman Old Style" w:hAnsi="Bookman Old Style" w:cs="Arial"/>
          <w:color w:val="000000" w:themeColor="text1"/>
          <w:sz w:val="24"/>
          <w:szCs w:val="24"/>
        </w:rPr>
        <w:fldChar w:fldCharType="separate"/>
      </w:r>
      <w:r w:rsidR="00862BC4" w:rsidRPr="00862BC4">
        <w:rPr>
          <w:rFonts w:ascii="Bookman Old Style" w:hAnsi="Bookman Old Style" w:cs="Arial"/>
          <w:color w:val="000000" w:themeColor="text1"/>
          <w:sz w:val="24"/>
          <w:szCs w:val="24"/>
        </w:rPr>
        <w:t>Anexo 3</w:t>
      </w:r>
      <w:r w:rsidR="00FA0F9A" w:rsidRPr="00F766A9">
        <w:rPr>
          <w:rFonts w:ascii="Bookman Old Style" w:hAnsi="Bookman Old Style" w:cs="Arial"/>
          <w:color w:val="000000" w:themeColor="text1"/>
          <w:sz w:val="24"/>
          <w:szCs w:val="24"/>
        </w:rPr>
        <w:fldChar w:fldCharType="end"/>
      </w:r>
      <w:r w:rsidR="00FA0F9A" w:rsidRPr="00F766A9">
        <w:rPr>
          <w:rFonts w:ascii="Bookman Old Style" w:hAnsi="Bookman Old Style" w:cs="Arial"/>
          <w:color w:val="000000" w:themeColor="text1"/>
          <w:sz w:val="24"/>
          <w:szCs w:val="24"/>
        </w:rPr>
        <w:t xml:space="preserve"> </w:t>
      </w:r>
      <w:r w:rsidR="00DE4CD8" w:rsidRPr="00F766A9">
        <w:rPr>
          <w:rFonts w:ascii="Bookman Old Style" w:hAnsi="Bookman Old Style" w:cs="Arial"/>
          <w:color w:val="000000" w:themeColor="text1"/>
          <w:sz w:val="24"/>
          <w:szCs w:val="24"/>
        </w:rPr>
        <w:t>de esta Resolución.</w:t>
      </w:r>
    </w:p>
    <w:p w14:paraId="0801BDC7" w14:textId="77777777" w:rsidR="00843CE8" w:rsidRPr="00F766A9" w:rsidRDefault="00843CE8"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5DA2C25" w14:textId="4BA90343" w:rsidR="00843CE8" w:rsidRPr="00F766A9" w:rsidRDefault="00843CE8" w:rsidP="00483BFD">
      <w:pPr>
        <w:pStyle w:val="Prrafodelista"/>
        <w:numPr>
          <w:ilvl w:val="0"/>
          <w:numId w:val="2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rPr>
        <w:t>Cuando el incumplimiento conlleve la interrupción del servicio a usuarios regulados</w:t>
      </w:r>
      <w:r w:rsidR="00DE4CD8" w:rsidRPr="00F766A9">
        <w:rPr>
          <w:rFonts w:ascii="Bookman Old Style" w:hAnsi="Bookman Old Style" w:cs="Arial"/>
          <w:color w:val="000000" w:themeColor="text1"/>
          <w:sz w:val="24"/>
          <w:szCs w:val="24"/>
        </w:rPr>
        <w:t xml:space="preserve">, el valor que resulte de aplicar lo dispuesto en el numeral </w:t>
      </w:r>
      <w:r w:rsidR="007A0F38" w:rsidRPr="00F766A9">
        <w:rPr>
          <w:rFonts w:ascii="Bookman Old Style" w:hAnsi="Bookman Old Style" w:cs="Arial"/>
          <w:color w:val="000000" w:themeColor="text1"/>
          <w:sz w:val="24"/>
          <w:szCs w:val="24"/>
        </w:rPr>
        <w:fldChar w:fldCharType="begin"/>
      </w:r>
      <w:r w:rsidR="007A0F38" w:rsidRPr="00F766A9">
        <w:rPr>
          <w:rFonts w:ascii="Bookman Old Style" w:hAnsi="Bookman Old Style" w:cs="Arial"/>
          <w:color w:val="000000" w:themeColor="text1"/>
          <w:sz w:val="24"/>
          <w:szCs w:val="24"/>
        </w:rPr>
        <w:instrText xml:space="preserve"> REF _Ref357514967 \n \h </w:instrText>
      </w:r>
      <w:r w:rsidR="001468DD" w:rsidRPr="00F766A9">
        <w:rPr>
          <w:rFonts w:ascii="Bookman Old Style" w:hAnsi="Bookman Old Style" w:cs="Arial"/>
          <w:color w:val="000000" w:themeColor="text1"/>
          <w:sz w:val="24"/>
          <w:szCs w:val="24"/>
        </w:rPr>
        <w:instrText xml:space="preserve"> \* MERGEFORMAT </w:instrText>
      </w:r>
      <w:r w:rsidR="007A0F38" w:rsidRPr="00F766A9">
        <w:rPr>
          <w:rFonts w:ascii="Bookman Old Style" w:hAnsi="Bookman Old Style" w:cs="Arial"/>
          <w:color w:val="000000" w:themeColor="text1"/>
          <w:sz w:val="24"/>
          <w:szCs w:val="24"/>
        </w:rPr>
      </w:r>
      <w:r w:rsidR="007A0F38" w:rsidRPr="00F766A9">
        <w:rPr>
          <w:rFonts w:ascii="Bookman Old Style" w:hAnsi="Bookman Old Style" w:cs="Arial"/>
          <w:color w:val="000000" w:themeColor="text1"/>
          <w:sz w:val="24"/>
          <w:szCs w:val="24"/>
        </w:rPr>
        <w:fldChar w:fldCharType="separate"/>
      </w:r>
      <w:r w:rsidR="00862BC4">
        <w:rPr>
          <w:rFonts w:ascii="Bookman Old Style" w:hAnsi="Bookman Old Style" w:cs="Arial"/>
          <w:color w:val="000000" w:themeColor="text1"/>
          <w:sz w:val="24"/>
          <w:szCs w:val="24"/>
        </w:rPr>
        <w:t>2</w:t>
      </w:r>
      <w:r w:rsidR="007A0F38" w:rsidRPr="00F766A9">
        <w:rPr>
          <w:rFonts w:ascii="Bookman Old Style" w:hAnsi="Bookman Old Style" w:cs="Arial"/>
          <w:color w:val="000000" w:themeColor="text1"/>
          <w:sz w:val="24"/>
          <w:szCs w:val="24"/>
        </w:rPr>
        <w:fldChar w:fldCharType="end"/>
      </w:r>
      <w:r w:rsidR="00DE4CD8" w:rsidRPr="00F766A9">
        <w:rPr>
          <w:rFonts w:ascii="Bookman Old Style" w:hAnsi="Bookman Old Style" w:cs="Arial"/>
          <w:color w:val="000000" w:themeColor="text1"/>
          <w:sz w:val="24"/>
          <w:szCs w:val="24"/>
        </w:rPr>
        <w:t xml:space="preserve"> del </w:t>
      </w:r>
      <w:r w:rsidR="00FA0F9A" w:rsidRPr="00F766A9">
        <w:rPr>
          <w:rFonts w:ascii="Bookman Old Style" w:hAnsi="Bookman Old Style" w:cs="Arial"/>
          <w:color w:val="000000" w:themeColor="text1"/>
          <w:sz w:val="24"/>
          <w:szCs w:val="24"/>
        </w:rPr>
        <w:fldChar w:fldCharType="begin"/>
      </w:r>
      <w:r w:rsidR="00FA0F9A" w:rsidRPr="00F766A9">
        <w:rPr>
          <w:rFonts w:ascii="Bookman Old Style" w:hAnsi="Bookman Old Style" w:cs="Arial"/>
          <w:color w:val="000000" w:themeColor="text1"/>
          <w:sz w:val="24"/>
          <w:szCs w:val="24"/>
        </w:rPr>
        <w:instrText xml:space="preserve"> REF _Ref442870221 \h  \* MERGEFORMAT </w:instrText>
      </w:r>
      <w:r w:rsidR="00FA0F9A" w:rsidRPr="00F766A9">
        <w:rPr>
          <w:rFonts w:ascii="Bookman Old Style" w:hAnsi="Bookman Old Style" w:cs="Arial"/>
          <w:color w:val="000000" w:themeColor="text1"/>
          <w:sz w:val="24"/>
          <w:szCs w:val="24"/>
        </w:rPr>
      </w:r>
      <w:r w:rsidR="00FA0F9A" w:rsidRPr="00F766A9">
        <w:rPr>
          <w:rFonts w:ascii="Bookman Old Style" w:hAnsi="Bookman Old Style" w:cs="Arial"/>
          <w:color w:val="000000" w:themeColor="text1"/>
          <w:sz w:val="24"/>
          <w:szCs w:val="24"/>
        </w:rPr>
        <w:fldChar w:fldCharType="separate"/>
      </w:r>
      <w:r w:rsidR="00862BC4" w:rsidRPr="00862BC4">
        <w:rPr>
          <w:rFonts w:ascii="Bookman Old Style" w:hAnsi="Bookman Old Style" w:cs="Arial"/>
          <w:color w:val="000000" w:themeColor="text1"/>
          <w:sz w:val="24"/>
          <w:szCs w:val="24"/>
        </w:rPr>
        <w:t>Anexo 3</w:t>
      </w:r>
      <w:r w:rsidR="00FA0F9A" w:rsidRPr="00F766A9">
        <w:rPr>
          <w:rFonts w:ascii="Bookman Old Style" w:hAnsi="Bookman Old Style" w:cs="Arial"/>
          <w:color w:val="000000" w:themeColor="text1"/>
          <w:sz w:val="24"/>
          <w:szCs w:val="24"/>
        </w:rPr>
        <w:fldChar w:fldCharType="end"/>
      </w:r>
      <w:r w:rsidR="00FA0F9A" w:rsidRPr="00F766A9">
        <w:rPr>
          <w:rFonts w:ascii="Bookman Old Style" w:hAnsi="Bookman Old Style" w:cs="Arial"/>
          <w:color w:val="000000" w:themeColor="text1"/>
          <w:sz w:val="24"/>
          <w:szCs w:val="24"/>
        </w:rPr>
        <w:t xml:space="preserve"> </w:t>
      </w:r>
      <w:r w:rsidR="00DE4CD8" w:rsidRPr="00F766A9">
        <w:rPr>
          <w:rFonts w:ascii="Bookman Old Style" w:hAnsi="Bookman Old Style" w:cs="Arial"/>
          <w:color w:val="000000" w:themeColor="text1"/>
          <w:sz w:val="24"/>
          <w:szCs w:val="24"/>
        </w:rPr>
        <w:t>de esta Resolución</w:t>
      </w:r>
      <w:r w:rsidR="00CE25D2" w:rsidRPr="00F766A9">
        <w:rPr>
          <w:rFonts w:ascii="Bookman Old Style" w:hAnsi="Bookman Old Style" w:cs="Arial"/>
          <w:color w:val="000000" w:themeColor="text1"/>
          <w:sz w:val="24"/>
          <w:szCs w:val="24"/>
          <w:lang w:val="es-ES" w:eastAsia="es-ES"/>
        </w:rPr>
        <w:t>.</w:t>
      </w:r>
    </w:p>
    <w:p w14:paraId="5DDC71C3" w14:textId="77777777" w:rsidR="00EC1B50" w:rsidRPr="00F766A9" w:rsidRDefault="00EC1B50" w:rsidP="00483BFD">
      <w:pPr>
        <w:pStyle w:val="Prrafodelista"/>
        <w:ind w:left="1134"/>
        <w:jc w:val="both"/>
        <w:rPr>
          <w:rFonts w:ascii="Bookman Old Style" w:hAnsi="Bookman Old Style" w:cs="Arial"/>
          <w:color w:val="000000" w:themeColor="text1"/>
          <w:sz w:val="24"/>
          <w:szCs w:val="24"/>
          <w:lang w:val="es-ES"/>
        </w:rPr>
      </w:pPr>
    </w:p>
    <w:p w14:paraId="6D053C60" w14:textId="77777777" w:rsidR="00CD5508" w:rsidRPr="00F766A9" w:rsidRDefault="00CD5508" w:rsidP="00483BFD">
      <w:pPr>
        <w:numPr>
          <w:ilvl w:val="0"/>
          <w:numId w:val="17"/>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Si el comprador incumple su obligación de pagar el gas contratado, el vendedor podrá hacer efectivas las garantías que hayan sido pactadas en el contrato respectivo.</w:t>
      </w:r>
      <w:r w:rsidR="00F04455" w:rsidRPr="00F766A9">
        <w:rPr>
          <w:rFonts w:ascii="Bookman Old Style" w:hAnsi="Bookman Old Style" w:cs="Arial"/>
          <w:color w:val="000000" w:themeColor="text1"/>
        </w:rPr>
        <w:t xml:space="preserve"> Lo anterior sin perjuicio del cobro de los intereses de mora que se hayan previsto en el contrato.</w:t>
      </w:r>
    </w:p>
    <w:p w14:paraId="7CEA1659" w14:textId="77777777" w:rsidR="00CD5508" w:rsidRPr="00F766A9" w:rsidRDefault="00CD5508" w:rsidP="00483BFD">
      <w:pPr>
        <w:pStyle w:val="Prrafodelista"/>
        <w:ind w:left="993"/>
        <w:jc w:val="both"/>
        <w:rPr>
          <w:rFonts w:ascii="Bookman Old Style" w:hAnsi="Bookman Old Style" w:cs="Arial"/>
          <w:color w:val="000000" w:themeColor="text1"/>
          <w:sz w:val="24"/>
          <w:szCs w:val="24"/>
          <w:lang w:val="es-ES"/>
        </w:rPr>
      </w:pPr>
    </w:p>
    <w:p w14:paraId="3B684EB1" w14:textId="77777777" w:rsidR="00CD5508" w:rsidRPr="00F766A9" w:rsidRDefault="00CD5508" w:rsidP="00483BFD">
      <w:pPr>
        <w:pStyle w:val="ARTICULOS"/>
        <w:numPr>
          <w:ilvl w:val="1"/>
          <w:numId w:val="16"/>
        </w:numPr>
        <w:ind w:left="567" w:hanging="567"/>
        <w:rPr>
          <w:color w:val="000000" w:themeColor="text1"/>
          <w:lang w:val="es-ES"/>
        </w:rPr>
      </w:pPr>
      <w:bookmarkStart w:id="52" w:name="_Ref334110991"/>
      <w:r w:rsidRPr="00F766A9">
        <w:rPr>
          <w:color w:val="000000" w:themeColor="text1"/>
          <w:lang w:val="es-ES"/>
        </w:rPr>
        <w:t xml:space="preserve">En </w:t>
      </w:r>
      <w:r w:rsidR="007B2424" w:rsidRPr="00F766A9">
        <w:rPr>
          <w:color w:val="000000" w:themeColor="text1"/>
          <w:lang w:val="es-ES"/>
        </w:rPr>
        <w:t xml:space="preserve">el caso de </w:t>
      </w:r>
      <w:r w:rsidR="007B2424" w:rsidRPr="00F766A9">
        <w:rPr>
          <w:rFonts w:cs="Arial"/>
          <w:color w:val="000000" w:themeColor="text1"/>
          <w:lang w:val="es-ES"/>
        </w:rPr>
        <w:t xml:space="preserve">los </w:t>
      </w:r>
      <w:r w:rsidR="002358B9" w:rsidRPr="00F766A9">
        <w:rPr>
          <w:rFonts w:cs="Arial"/>
          <w:color w:val="000000" w:themeColor="text1"/>
          <w:lang w:val="es-ES"/>
        </w:rPr>
        <w:t xml:space="preserve">contratos </w:t>
      </w:r>
      <w:r w:rsidR="00BF55C7" w:rsidRPr="00F766A9">
        <w:rPr>
          <w:rFonts w:cs="Arial"/>
          <w:color w:val="000000" w:themeColor="text1"/>
          <w:lang w:val="es-ES"/>
        </w:rPr>
        <w:t xml:space="preserve">de transporte de gas natural bajo las modalidades </w:t>
      </w:r>
      <w:r w:rsidR="002358B9" w:rsidRPr="00F766A9">
        <w:rPr>
          <w:rFonts w:cs="Arial"/>
          <w:color w:val="000000" w:themeColor="text1"/>
          <w:lang w:val="es-ES"/>
        </w:rPr>
        <w:t>firme</w:t>
      </w:r>
      <w:r w:rsidR="007B2424" w:rsidRPr="00F766A9">
        <w:rPr>
          <w:rFonts w:cs="Arial"/>
          <w:color w:val="000000" w:themeColor="text1"/>
          <w:lang w:val="es-ES"/>
        </w:rPr>
        <w:t xml:space="preserve">, de </w:t>
      </w:r>
      <w:r w:rsidR="002358B9" w:rsidRPr="00F766A9">
        <w:rPr>
          <w:rFonts w:cs="Arial"/>
          <w:color w:val="000000" w:themeColor="text1"/>
          <w:lang w:val="es-ES"/>
        </w:rPr>
        <w:t xml:space="preserve">firmeza condicionada </w:t>
      </w:r>
      <w:r w:rsidR="007B2424" w:rsidRPr="00F766A9">
        <w:rPr>
          <w:rFonts w:cs="Arial"/>
          <w:color w:val="000000" w:themeColor="text1"/>
          <w:lang w:val="es-ES"/>
        </w:rPr>
        <w:t xml:space="preserve">y </w:t>
      </w:r>
      <w:r w:rsidR="00BF55C7" w:rsidRPr="00F766A9">
        <w:rPr>
          <w:rFonts w:cs="Arial"/>
          <w:color w:val="000000" w:themeColor="text1"/>
          <w:lang w:val="es-ES"/>
        </w:rPr>
        <w:t xml:space="preserve">de </w:t>
      </w:r>
      <w:r w:rsidR="003F42F5" w:rsidRPr="00F766A9">
        <w:rPr>
          <w:rFonts w:cs="Arial"/>
          <w:color w:val="000000" w:themeColor="text1"/>
          <w:lang w:val="es-ES"/>
        </w:rPr>
        <w:t>opci</w:t>
      </w:r>
      <w:r w:rsidR="00BF55C7" w:rsidRPr="00F766A9">
        <w:rPr>
          <w:rFonts w:cs="Arial"/>
          <w:color w:val="000000" w:themeColor="text1"/>
          <w:lang w:val="es-ES"/>
        </w:rPr>
        <w:t>ó</w:t>
      </w:r>
      <w:r w:rsidR="003F42F5" w:rsidRPr="00F766A9">
        <w:rPr>
          <w:rFonts w:cs="Arial"/>
          <w:color w:val="000000" w:themeColor="text1"/>
          <w:lang w:val="es-ES"/>
        </w:rPr>
        <w:t>n de compra</w:t>
      </w:r>
      <w:r w:rsidRPr="00F766A9">
        <w:rPr>
          <w:color w:val="000000" w:themeColor="text1"/>
          <w:lang w:val="es-ES"/>
        </w:rPr>
        <w:t>:</w:t>
      </w:r>
      <w:bookmarkEnd w:id="52"/>
    </w:p>
    <w:p w14:paraId="2B9FA79B" w14:textId="77777777" w:rsidR="00CD5508" w:rsidRPr="00F766A9" w:rsidRDefault="00CD5508" w:rsidP="00483BFD">
      <w:pPr>
        <w:autoSpaceDE w:val="0"/>
        <w:autoSpaceDN w:val="0"/>
        <w:adjustRightInd w:val="0"/>
        <w:ind w:left="993"/>
        <w:jc w:val="both"/>
        <w:rPr>
          <w:rFonts w:ascii="Bookman Old Style" w:hAnsi="Bookman Old Style" w:cs="Arial"/>
          <w:color w:val="000000" w:themeColor="text1"/>
        </w:rPr>
      </w:pPr>
    </w:p>
    <w:p w14:paraId="26EDADD7" w14:textId="77777777" w:rsidR="00533B5B" w:rsidRPr="00F766A9" w:rsidRDefault="00CD5508" w:rsidP="00483BFD">
      <w:pPr>
        <w:numPr>
          <w:ilvl w:val="0"/>
          <w:numId w:val="18"/>
        </w:numPr>
        <w:autoSpaceDE w:val="0"/>
        <w:autoSpaceDN w:val="0"/>
        <w:adjustRightInd w:val="0"/>
        <w:ind w:left="1134" w:hanging="567"/>
        <w:jc w:val="both"/>
        <w:rPr>
          <w:rFonts w:ascii="Bookman Old Style" w:hAnsi="Bookman Old Style" w:cs="Arial"/>
          <w:color w:val="000000" w:themeColor="text1"/>
        </w:rPr>
      </w:pPr>
      <w:bookmarkStart w:id="53" w:name="_Ref337738649"/>
      <w:r w:rsidRPr="00F766A9">
        <w:rPr>
          <w:rFonts w:ascii="Bookman Old Style" w:hAnsi="Bookman Old Style" w:cs="Arial"/>
          <w:color w:val="000000" w:themeColor="text1"/>
        </w:rPr>
        <w:t>Si el transportador incumple su</w:t>
      </w:r>
      <w:r w:rsidR="006829AD"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obligaci</w:t>
      </w:r>
      <w:r w:rsidR="006829AD" w:rsidRPr="00F766A9">
        <w:rPr>
          <w:rFonts w:ascii="Bookman Old Style" w:hAnsi="Bookman Old Style" w:cs="Arial"/>
          <w:color w:val="000000" w:themeColor="text1"/>
        </w:rPr>
        <w:t>o</w:t>
      </w:r>
      <w:r w:rsidRPr="00F766A9">
        <w:rPr>
          <w:rFonts w:ascii="Bookman Old Style" w:hAnsi="Bookman Old Style" w:cs="Arial"/>
          <w:color w:val="000000" w:themeColor="text1"/>
        </w:rPr>
        <w:t>n</w:t>
      </w:r>
      <w:r w:rsidR="006829AD" w:rsidRPr="00F766A9">
        <w:rPr>
          <w:rFonts w:ascii="Bookman Old Style" w:hAnsi="Bookman Old Style" w:cs="Arial"/>
          <w:color w:val="000000" w:themeColor="text1"/>
        </w:rPr>
        <w:t>es</w:t>
      </w:r>
      <w:r w:rsidR="001A1B21" w:rsidRPr="00F766A9">
        <w:rPr>
          <w:rFonts w:ascii="Bookman Old Style" w:hAnsi="Bookman Old Style" w:cs="Arial"/>
          <w:color w:val="000000" w:themeColor="text1"/>
        </w:rPr>
        <w:t xml:space="preserve">, conforme a lo dispuesto en el literal </w:t>
      </w:r>
      <w:r w:rsidR="001A1B21" w:rsidRPr="00F766A9">
        <w:rPr>
          <w:rFonts w:ascii="Bookman Old Style" w:hAnsi="Bookman Old Style" w:cs="Arial"/>
          <w:color w:val="000000" w:themeColor="text1"/>
        </w:rPr>
        <w:fldChar w:fldCharType="begin"/>
      </w:r>
      <w:r w:rsidR="001A1B21" w:rsidRPr="00F766A9">
        <w:rPr>
          <w:rFonts w:ascii="Bookman Old Style" w:hAnsi="Bookman Old Style" w:cs="Arial"/>
          <w:color w:val="000000" w:themeColor="text1"/>
        </w:rPr>
        <w:instrText xml:space="preserve"> REF _Ref334110980 \r \h </w:instrText>
      </w:r>
      <w:r w:rsidR="004817C1" w:rsidRPr="00F766A9">
        <w:rPr>
          <w:rFonts w:ascii="Bookman Old Style" w:hAnsi="Bookman Old Style" w:cs="Arial"/>
          <w:color w:val="000000" w:themeColor="text1"/>
        </w:rPr>
        <w:instrText xml:space="preserve"> \* MERGEFORMAT </w:instrText>
      </w:r>
      <w:r w:rsidR="001A1B21" w:rsidRPr="00F766A9">
        <w:rPr>
          <w:rFonts w:ascii="Bookman Old Style" w:hAnsi="Bookman Old Style" w:cs="Arial"/>
          <w:color w:val="000000" w:themeColor="text1"/>
        </w:rPr>
      </w:r>
      <w:r w:rsidR="001A1B2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1A1B21" w:rsidRPr="00F766A9">
        <w:rPr>
          <w:rFonts w:ascii="Bookman Old Style" w:hAnsi="Bookman Old Style" w:cs="Arial"/>
          <w:color w:val="000000" w:themeColor="text1"/>
        </w:rPr>
        <w:fldChar w:fldCharType="end"/>
      </w:r>
      <w:r w:rsidR="001A1B21" w:rsidRPr="00F766A9">
        <w:rPr>
          <w:rFonts w:ascii="Bookman Old Style" w:hAnsi="Bookman Old Style" w:cs="Arial"/>
          <w:color w:val="000000" w:themeColor="text1"/>
        </w:rPr>
        <w:t xml:space="preserve"> del numeral </w:t>
      </w:r>
      <w:r w:rsidR="001A1B21" w:rsidRPr="00F766A9">
        <w:rPr>
          <w:rFonts w:ascii="Bookman Old Style" w:hAnsi="Bookman Old Style" w:cs="Arial"/>
          <w:color w:val="000000" w:themeColor="text1"/>
        </w:rPr>
        <w:fldChar w:fldCharType="begin"/>
      </w:r>
      <w:r w:rsidR="001A1B21" w:rsidRPr="00F766A9">
        <w:rPr>
          <w:rFonts w:ascii="Bookman Old Style" w:hAnsi="Bookman Old Style" w:cs="Arial"/>
          <w:color w:val="000000" w:themeColor="text1"/>
        </w:rPr>
        <w:instrText xml:space="preserve"> REF _Ref337738574 \r \h </w:instrText>
      </w:r>
      <w:r w:rsidR="004817C1" w:rsidRPr="00F766A9">
        <w:rPr>
          <w:rFonts w:ascii="Bookman Old Style" w:hAnsi="Bookman Old Style" w:cs="Arial"/>
          <w:color w:val="000000" w:themeColor="text1"/>
        </w:rPr>
        <w:instrText xml:space="preserve"> \* MERGEFORMAT </w:instrText>
      </w:r>
      <w:r w:rsidR="001A1B21" w:rsidRPr="00F766A9">
        <w:rPr>
          <w:rFonts w:ascii="Bookman Old Style" w:hAnsi="Bookman Old Style" w:cs="Arial"/>
          <w:color w:val="000000" w:themeColor="text1"/>
        </w:rPr>
      </w:r>
      <w:r w:rsidR="001A1B2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2</w:t>
      </w:r>
      <w:r w:rsidR="001A1B21" w:rsidRPr="00F766A9">
        <w:rPr>
          <w:rFonts w:ascii="Bookman Old Style" w:hAnsi="Bookman Old Style" w:cs="Arial"/>
          <w:color w:val="000000" w:themeColor="text1"/>
        </w:rPr>
        <w:fldChar w:fldCharType="end"/>
      </w:r>
      <w:r w:rsidR="001A1B21" w:rsidRPr="00F766A9">
        <w:rPr>
          <w:rFonts w:ascii="Bookman Old Style" w:hAnsi="Bookman Old Style" w:cs="Arial"/>
          <w:color w:val="000000" w:themeColor="text1"/>
        </w:rPr>
        <w:t xml:space="preserve"> del </w:t>
      </w:r>
      <w:r w:rsidR="001A1B21" w:rsidRPr="00F766A9">
        <w:rPr>
          <w:rFonts w:ascii="Bookman Old Style" w:hAnsi="Bookman Old Style" w:cs="Arial"/>
          <w:color w:val="000000" w:themeColor="text1"/>
        </w:rPr>
        <w:fldChar w:fldCharType="begin"/>
      </w:r>
      <w:r w:rsidR="001A1B21" w:rsidRPr="00F766A9">
        <w:rPr>
          <w:rFonts w:ascii="Bookman Old Style" w:hAnsi="Bookman Old Style" w:cs="Arial"/>
          <w:color w:val="000000" w:themeColor="text1"/>
        </w:rPr>
        <w:instrText xml:space="preserve"> REF _Ref334521088 \r \h </w:instrText>
      </w:r>
      <w:r w:rsidR="004817C1" w:rsidRPr="00F766A9">
        <w:rPr>
          <w:rFonts w:ascii="Bookman Old Style" w:hAnsi="Bookman Old Style" w:cs="Arial"/>
          <w:color w:val="000000" w:themeColor="text1"/>
        </w:rPr>
        <w:instrText xml:space="preserve"> \* MERGEFORMAT </w:instrText>
      </w:r>
      <w:r w:rsidR="001A1B21" w:rsidRPr="00F766A9">
        <w:rPr>
          <w:rFonts w:ascii="Bookman Old Style" w:hAnsi="Bookman Old Style" w:cs="Arial"/>
          <w:color w:val="000000" w:themeColor="text1"/>
        </w:rPr>
      </w:r>
      <w:r w:rsidR="001A1B2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14</w:t>
      </w:r>
      <w:r w:rsidR="001A1B21" w:rsidRPr="00F766A9">
        <w:rPr>
          <w:rFonts w:ascii="Bookman Old Style" w:hAnsi="Bookman Old Style" w:cs="Arial"/>
          <w:color w:val="000000" w:themeColor="text1"/>
        </w:rPr>
        <w:fldChar w:fldCharType="end"/>
      </w:r>
      <w:r w:rsidR="001A1B21" w:rsidRPr="00F766A9">
        <w:rPr>
          <w:rFonts w:ascii="Bookman Old Style" w:hAnsi="Bookman Old Style" w:cs="Arial"/>
          <w:color w:val="000000" w:themeColor="text1"/>
        </w:rPr>
        <w:t xml:space="preserve"> de esta Resolución</w:t>
      </w:r>
      <w:r w:rsidRPr="00F766A9">
        <w:rPr>
          <w:rFonts w:ascii="Bookman Old Style" w:hAnsi="Bookman Old Style" w:cs="Arial"/>
          <w:color w:val="000000" w:themeColor="text1"/>
        </w:rPr>
        <w:t xml:space="preserve">, </w:t>
      </w:r>
      <w:r w:rsidR="008F1403" w:rsidRPr="00F766A9">
        <w:rPr>
          <w:rFonts w:ascii="Bookman Old Style" w:hAnsi="Bookman Old Style" w:cs="Arial"/>
          <w:color w:val="000000" w:themeColor="text1"/>
        </w:rPr>
        <w:t xml:space="preserve">deberá </w:t>
      </w:r>
      <w:r w:rsidRPr="00F766A9">
        <w:rPr>
          <w:rFonts w:ascii="Bookman Old Style" w:hAnsi="Bookman Old Style" w:cs="Arial"/>
          <w:color w:val="000000" w:themeColor="text1"/>
        </w:rPr>
        <w:t xml:space="preserve">reconocer y pagar al remitente </w:t>
      </w:r>
      <w:r w:rsidR="008F1403" w:rsidRPr="00F766A9">
        <w:rPr>
          <w:rFonts w:ascii="Bookman Old Style" w:hAnsi="Bookman Old Style" w:cs="Arial"/>
          <w:color w:val="000000" w:themeColor="text1"/>
        </w:rPr>
        <w:t xml:space="preserve">el </w:t>
      </w:r>
      <w:r w:rsidR="00DD10E4" w:rsidRPr="00F766A9">
        <w:rPr>
          <w:rFonts w:ascii="Bookman Old Style" w:hAnsi="Bookman Old Style" w:cs="Arial"/>
          <w:color w:val="000000" w:themeColor="text1"/>
        </w:rPr>
        <w:t xml:space="preserve">siguiente </w:t>
      </w:r>
      <w:r w:rsidR="008F1403" w:rsidRPr="00F766A9">
        <w:rPr>
          <w:rFonts w:ascii="Bookman Old Style" w:hAnsi="Bookman Old Style" w:cs="Arial"/>
          <w:color w:val="000000" w:themeColor="text1"/>
        </w:rPr>
        <w:t>valor, según corresponda</w:t>
      </w:r>
      <w:r w:rsidR="00533B5B" w:rsidRPr="00F766A9">
        <w:rPr>
          <w:rFonts w:ascii="Bookman Old Style" w:hAnsi="Bookman Old Style" w:cs="Arial"/>
          <w:color w:val="000000" w:themeColor="text1"/>
        </w:rPr>
        <w:t>:</w:t>
      </w:r>
      <w:bookmarkEnd w:id="53"/>
    </w:p>
    <w:p w14:paraId="0732E45B" w14:textId="77777777" w:rsidR="008F1403" w:rsidRPr="00F766A9" w:rsidRDefault="008F1403" w:rsidP="00483BFD">
      <w:pPr>
        <w:pStyle w:val="Prrafodelista"/>
        <w:ind w:left="1701"/>
        <w:contextualSpacing/>
        <w:jc w:val="both"/>
        <w:rPr>
          <w:rFonts w:ascii="Bookman Old Style" w:hAnsi="Bookman Old Style" w:cs="Arial"/>
          <w:color w:val="000000" w:themeColor="text1"/>
          <w:sz w:val="24"/>
          <w:szCs w:val="24"/>
          <w:lang w:val="es-ES"/>
        </w:rPr>
      </w:pPr>
    </w:p>
    <w:p w14:paraId="466F22F7" w14:textId="2DEEF856" w:rsidR="008F1403" w:rsidRPr="00F766A9" w:rsidRDefault="008F1403" w:rsidP="009C6414">
      <w:pPr>
        <w:pStyle w:val="Prrafodelista"/>
        <w:numPr>
          <w:ilvl w:val="0"/>
          <w:numId w:val="96"/>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Cuando el incumplimiento no conlleve la interrupción del servicio a usuarios regulados</w:t>
      </w:r>
      <w:r w:rsidR="00DD10E4" w:rsidRPr="00F766A9">
        <w:rPr>
          <w:rFonts w:ascii="Bookman Old Style" w:hAnsi="Bookman Old Style" w:cs="Arial"/>
          <w:color w:val="000000" w:themeColor="text1"/>
          <w:sz w:val="24"/>
          <w:szCs w:val="24"/>
        </w:rPr>
        <w:t xml:space="preserve">, el valor que resulte de aplicar lo dispuesto en el numeral </w:t>
      </w:r>
      <w:r w:rsidR="00DD10E4" w:rsidRPr="00F766A9">
        <w:rPr>
          <w:rFonts w:ascii="Bookman Old Style" w:hAnsi="Bookman Old Style" w:cs="Arial"/>
          <w:color w:val="000000" w:themeColor="text1"/>
          <w:sz w:val="24"/>
          <w:szCs w:val="24"/>
        </w:rPr>
        <w:fldChar w:fldCharType="begin"/>
      </w:r>
      <w:r w:rsidR="00DD10E4" w:rsidRPr="00F766A9">
        <w:rPr>
          <w:rFonts w:ascii="Bookman Old Style" w:hAnsi="Bookman Old Style" w:cs="Arial"/>
          <w:color w:val="000000" w:themeColor="text1"/>
          <w:sz w:val="24"/>
          <w:szCs w:val="24"/>
        </w:rPr>
        <w:instrText xml:space="preserve"> REF _Ref357515331 \n \h </w:instrText>
      </w:r>
      <w:r w:rsidR="004817C1" w:rsidRPr="00F766A9">
        <w:rPr>
          <w:rFonts w:ascii="Bookman Old Style" w:hAnsi="Bookman Old Style" w:cs="Arial"/>
          <w:color w:val="000000" w:themeColor="text1"/>
          <w:sz w:val="24"/>
          <w:szCs w:val="24"/>
        </w:rPr>
        <w:instrText xml:space="preserve"> \* MERGEFORMAT </w:instrText>
      </w:r>
      <w:r w:rsidR="00DD10E4" w:rsidRPr="00F766A9">
        <w:rPr>
          <w:rFonts w:ascii="Bookman Old Style" w:hAnsi="Bookman Old Style" w:cs="Arial"/>
          <w:color w:val="000000" w:themeColor="text1"/>
          <w:sz w:val="24"/>
          <w:szCs w:val="24"/>
        </w:rPr>
      </w:r>
      <w:r w:rsidR="00DD10E4" w:rsidRPr="00F766A9">
        <w:rPr>
          <w:rFonts w:ascii="Bookman Old Style" w:hAnsi="Bookman Old Style" w:cs="Arial"/>
          <w:color w:val="000000" w:themeColor="text1"/>
          <w:sz w:val="24"/>
          <w:szCs w:val="24"/>
        </w:rPr>
        <w:fldChar w:fldCharType="separate"/>
      </w:r>
      <w:r w:rsidR="00862BC4">
        <w:rPr>
          <w:rFonts w:ascii="Bookman Old Style" w:hAnsi="Bookman Old Style" w:cs="Arial"/>
          <w:color w:val="000000" w:themeColor="text1"/>
          <w:sz w:val="24"/>
          <w:szCs w:val="24"/>
        </w:rPr>
        <w:t>3</w:t>
      </w:r>
      <w:r w:rsidR="00DD10E4" w:rsidRPr="00F766A9">
        <w:rPr>
          <w:rFonts w:ascii="Bookman Old Style" w:hAnsi="Bookman Old Style" w:cs="Arial"/>
          <w:color w:val="000000" w:themeColor="text1"/>
          <w:sz w:val="24"/>
          <w:szCs w:val="24"/>
        </w:rPr>
        <w:fldChar w:fldCharType="end"/>
      </w:r>
      <w:r w:rsidR="00DD10E4" w:rsidRPr="00F766A9">
        <w:rPr>
          <w:rFonts w:ascii="Bookman Old Style" w:hAnsi="Bookman Old Style" w:cs="Arial"/>
          <w:color w:val="000000" w:themeColor="text1"/>
          <w:sz w:val="24"/>
          <w:szCs w:val="24"/>
        </w:rPr>
        <w:t xml:space="preserve"> del </w:t>
      </w:r>
      <w:r w:rsidR="00FA0F9A" w:rsidRPr="00F766A9">
        <w:rPr>
          <w:rFonts w:ascii="Bookman Old Style" w:hAnsi="Bookman Old Style" w:cs="Arial"/>
          <w:color w:val="000000" w:themeColor="text1"/>
          <w:sz w:val="24"/>
          <w:szCs w:val="24"/>
        </w:rPr>
        <w:fldChar w:fldCharType="begin"/>
      </w:r>
      <w:r w:rsidR="00FA0F9A" w:rsidRPr="00F766A9">
        <w:rPr>
          <w:rFonts w:ascii="Bookman Old Style" w:hAnsi="Bookman Old Style" w:cs="Arial"/>
          <w:color w:val="000000" w:themeColor="text1"/>
          <w:sz w:val="24"/>
          <w:szCs w:val="24"/>
        </w:rPr>
        <w:instrText xml:space="preserve"> REF _Ref442870221 \h  \* MERGEFORMAT </w:instrText>
      </w:r>
      <w:r w:rsidR="00FA0F9A" w:rsidRPr="00F766A9">
        <w:rPr>
          <w:rFonts w:ascii="Bookman Old Style" w:hAnsi="Bookman Old Style" w:cs="Arial"/>
          <w:color w:val="000000" w:themeColor="text1"/>
          <w:sz w:val="24"/>
          <w:szCs w:val="24"/>
        </w:rPr>
      </w:r>
      <w:r w:rsidR="00FA0F9A" w:rsidRPr="00F766A9">
        <w:rPr>
          <w:rFonts w:ascii="Bookman Old Style" w:hAnsi="Bookman Old Style" w:cs="Arial"/>
          <w:color w:val="000000" w:themeColor="text1"/>
          <w:sz w:val="24"/>
          <w:szCs w:val="24"/>
        </w:rPr>
        <w:fldChar w:fldCharType="separate"/>
      </w:r>
      <w:r w:rsidR="00862BC4" w:rsidRPr="00862BC4">
        <w:rPr>
          <w:rFonts w:ascii="Bookman Old Style" w:hAnsi="Bookman Old Style" w:cs="Arial"/>
          <w:color w:val="000000" w:themeColor="text1"/>
          <w:sz w:val="24"/>
          <w:szCs w:val="24"/>
        </w:rPr>
        <w:t>Anexo 3</w:t>
      </w:r>
      <w:r w:rsidR="00FA0F9A" w:rsidRPr="00F766A9">
        <w:rPr>
          <w:rFonts w:ascii="Bookman Old Style" w:hAnsi="Bookman Old Style" w:cs="Arial"/>
          <w:color w:val="000000" w:themeColor="text1"/>
          <w:sz w:val="24"/>
          <w:szCs w:val="24"/>
        </w:rPr>
        <w:fldChar w:fldCharType="end"/>
      </w:r>
      <w:r w:rsidR="00DD10E4" w:rsidRPr="00F766A9">
        <w:rPr>
          <w:rFonts w:ascii="Bookman Old Style" w:hAnsi="Bookman Old Style" w:cs="Arial"/>
          <w:color w:val="000000" w:themeColor="text1"/>
          <w:sz w:val="24"/>
          <w:szCs w:val="24"/>
        </w:rPr>
        <w:t xml:space="preserve"> de esta Resolución.</w:t>
      </w:r>
    </w:p>
    <w:p w14:paraId="309D4881" w14:textId="77777777" w:rsidR="008F1403" w:rsidRPr="00F766A9" w:rsidRDefault="008F1403"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1CF3507C" w14:textId="43B9C14D" w:rsidR="008F1403" w:rsidRPr="00F766A9" w:rsidRDefault="008F1403" w:rsidP="009C6414">
      <w:pPr>
        <w:pStyle w:val="Prrafodelista"/>
        <w:numPr>
          <w:ilvl w:val="0"/>
          <w:numId w:val="96"/>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rPr>
        <w:lastRenderedPageBreak/>
        <w:t>Cuando el incumplimiento conlleve la interrupción del servicio a usuarios regulados</w:t>
      </w:r>
      <w:r w:rsidR="00DD10E4" w:rsidRPr="00F766A9">
        <w:rPr>
          <w:rFonts w:ascii="Bookman Old Style" w:hAnsi="Bookman Old Style" w:cs="Arial"/>
          <w:color w:val="000000" w:themeColor="text1"/>
          <w:sz w:val="24"/>
          <w:szCs w:val="24"/>
        </w:rPr>
        <w:t xml:space="preserve">, el valor que resulte de aplicar lo dispuesto en el numeral </w:t>
      </w:r>
      <w:r w:rsidR="00DD10E4" w:rsidRPr="00F766A9">
        <w:rPr>
          <w:rFonts w:ascii="Bookman Old Style" w:hAnsi="Bookman Old Style" w:cs="Arial"/>
          <w:color w:val="000000" w:themeColor="text1"/>
          <w:sz w:val="24"/>
          <w:szCs w:val="24"/>
        </w:rPr>
        <w:fldChar w:fldCharType="begin"/>
      </w:r>
      <w:r w:rsidR="00DD10E4" w:rsidRPr="00F766A9">
        <w:rPr>
          <w:rFonts w:ascii="Bookman Old Style" w:hAnsi="Bookman Old Style" w:cs="Arial"/>
          <w:color w:val="000000" w:themeColor="text1"/>
          <w:sz w:val="24"/>
          <w:szCs w:val="24"/>
        </w:rPr>
        <w:instrText xml:space="preserve"> REF _Ref357515362 \n \h </w:instrText>
      </w:r>
      <w:r w:rsidR="004817C1" w:rsidRPr="00F766A9">
        <w:rPr>
          <w:rFonts w:ascii="Bookman Old Style" w:hAnsi="Bookman Old Style" w:cs="Arial"/>
          <w:color w:val="000000" w:themeColor="text1"/>
          <w:sz w:val="24"/>
          <w:szCs w:val="24"/>
        </w:rPr>
        <w:instrText xml:space="preserve"> \* MERGEFORMAT </w:instrText>
      </w:r>
      <w:r w:rsidR="00DD10E4" w:rsidRPr="00F766A9">
        <w:rPr>
          <w:rFonts w:ascii="Bookman Old Style" w:hAnsi="Bookman Old Style" w:cs="Arial"/>
          <w:color w:val="000000" w:themeColor="text1"/>
          <w:sz w:val="24"/>
          <w:szCs w:val="24"/>
        </w:rPr>
      </w:r>
      <w:r w:rsidR="00DD10E4" w:rsidRPr="00F766A9">
        <w:rPr>
          <w:rFonts w:ascii="Bookman Old Style" w:hAnsi="Bookman Old Style" w:cs="Arial"/>
          <w:color w:val="000000" w:themeColor="text1"/>
          <w:sz w:val="24"/>
          <w:szCs w:val="24"/>
        </w:rPr>
        <w:fldChar w:fldCharType="separate"/>
      </w:r>
      <w:r w:rsidR="00862BC4">
        <w:rPr>
          <w:rFonts w:ascii="Bookman Old Style" w:hAnsi="Bookman Old Style" w:cs="Arial"/>
          <w:color w:val="000000" w:themeColor="text1"/>
          <w:sz w:val="24"/>
          <w:szCs w:val="24"/>
        </w:rPr>
        <w:t>4</w:t>
      </w:r>
      <w:r w:rsidR="00DD10E4" w:rsidRPr="00F766A9">
        <w:rPr>
          <w:rFonts w:ascii="Bookman Old Style" w:hAnsi="Bookman Old Style" w:cs="Arial"/>
          <w:color w:val="000000" w:themeColor="text1"/>
          <w:sz w:val="24"/>
          <w:szCs w:val="24"/>
        </w:rPr>
        <w:fldChar w:fldCharType="end"/>
      </w:r>
      <w:r w:rsidR="00DD10E4" w:rsidRPr="00F766A9">
        <w:rPr>
          <w:rFonts w:ascii="Bookman Old Style" w:hAnsi="Bookman Old Style" w:cs="Arial"/>
          <w:color w:val="000000" w:themeColor="text1"/>
          <w:sz w:val="24"/>
          <w:szCs w:val="24"/>
        </w:rPr>
        <w:t xml:space="preserve"> del </w:t>
      </w:r>
      <w:r w:rsidR="00FA0F9A" w:rsidRPr="00F766A9">
        <w:rPr>
          <w:rFonts w:ascii="Bookman Old Style" w:hAnsi="Bookman Old Style" w:cs="Arial"/>
          <w:color w:val="000000" w:themeColor="text1"/>
          <w:sz w:val="24"/>
          <w:szCs w:val="24"/>
        </w:rPr>
        <w:fldChar w:fldCharType="begin"/>
      </w:r>
      <w:r w:rsidR="00FA0F9A" w:rsidRPr="00F766A9">
        <w:rPr>
          <w:rFonts w:ascii="Bookman Old Style" w:hAnsi="Bookman Old Style" w:cs="Arial"/>
          <w:color w:val="000000" w:themeColor="text1"/>
          <w:sz w:val="24"/>
          <w:szCs w:val="24"/>
        </w:rPr>
        <w:instrText xml:space="preserve"> REF _Ref442870221 \h  \* MERGEFORMAT </w:instrText>
      </w:r>
      <w:r w:rsidR="00FA0F9A" w:rsidRPr="00F766A9">
        <w:rPr>
          <w:rFonts w:ascii="Bookman Old Style" w:hAnsi="Bookman Old Style" w:cs="Arial"/>
          <w:color w:val="000000" w:themeColor="text1"/>
          <w:sz w:val="24"/>
          <w:szCs w:val="24"/>
        </w:rPr>
      </w:r>
      <w:r w:rsidR="00FA0F9A" w:rsidRPr="00F766A9">
        <w:rPr>
          <w:rFonts w:ascii="Bookman Old Style" w:hAnsi="Bookman Old Style" w:cs="Arial"/>
          <w:color w:val="000000" w:themeColor="text1"/>
          <w:sz w:val="24"/>
          <w:szCs w:val="24"/>
        </w:rPr>
        <w:fldChar w:fldCharType="separate"/>
      </w:r>
      <w:r w:rsidR="00862BC4" w:rsidRPr="00862BC4">
        <w:rPr>
          <w:rFonts w:ascii="Bookman Old Style" w:hAnsi="Bookman Old Style" w:cs="Arial"/>
          <w:color w:val="000000" w:themeColor="text1"/>
          <w:sz w:val="24"/>
          <w:szCs w:val="24"/>
        </w:rPr>
        <w:t>Anexo 3</w:t>
      </w:r>
      <w:r w:rsidR="00FA0F9A" w:rsidRPr="00F766A9">
        <w:rPr>
          <w:rFonts w:ascii="Bookman Old Style" w:hAnsi="Bookman Old Style" w:cs="Arial"/>
          <w:color w:val="000000" w:themeColor="text1"/>
          <w:sz w:val="24"/>
          <w:szCs w:val="24"/>
        </w:rPr>
        <w:fldChar w:fldCharType="end"/>
      </w:r>
      <w:r w:rsidR="00DD10E4" w:rsidRPr="00F766A9">
        <w:rPr>
          <w:rFonts w:ascii="Bookman Old Style" w:hAnsi="Bookman Old Style" w:cs="Arial"/>
          <w:color w:val="000000" w:themeColor="text1"/>
          <w:sz w:val="24"/>
          <w:szCs w:val="24"/>
        </w:rPr>
        <w:t xml:space="preserve"> de esta Resolución</w:t>
      </w:r>
      <w:r w:rsidR="00CE25D2" w:rsidRPr="00F766A9">
        <w:rPr>
          <w:rFonts w:ascii="Bookman Old Style" w:hAnsi="Bookman Old Style" w:cs="Arial"/>
          <w:color w:val="000000" w:themeColor="text1"/>
          <w:sz w:val="24"/>
          <w:szCs w:val="24"/>
        </w:rPr>
        <w:t>.</w:t>
      </w:r>
    </w:p>
    <w:p w14:paraId="3D6373CC" w14:textId="77777777" w:rsidR="00CD5508" w:rsidRPr="00F766A9" w:rsidRDefault="00CD5508" w:rsidP="00483BFD">
      <w:pPr>
        <w:ind w:left="1134"/>
        <w:jc w:val="both"/>
        <w:rPr>
          <w:rFonts w:ascii="Bookman Old Style" w:hAnsi="Bookman Old Style" w:cs="Arial"/>
          <w:color w:val="000000" w:themeColor="text1"/>
        </w:rPr>
      </w:pPr>
    </w:p>
    <w:p w14:paraId="2B5E2F47" w14:textId="77777777" w:rsidR="00CD5508" w:rsidRPr="00F766A9" w:rsidRDefault="00CD5508" w:rsidP="00483BFD">
      <w:pPr>
        <w:numPr>
          <w:ilvl w:val="0"/>
          <w:numId w:val="1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Si el remitente incumple su obligación de pagar los cargos de transporte pactados en el respectivo contrato, el transportador podrá hacer efectivas las garantías que hayan sido pactadas en el contrato respectivo.</w:t>
      </w:r>
      <w:r w:rsidR="00F04455" w:rsidRPr="00F766A9">
        <w:rPr>
          <w:rFonts w:ascii="Bookman Old Style" w:hAnsi="Bookman Old Style" w:cs="Arial"/>
          <w:color w:val="000000" w:themeColor="text1"/>
        </w:rPr>
        <w:t xml:space="preserve"> Lo anterior sin perjuicio del cobro de los intereses de mora que se hayan previsto en el contrato.</w:t>
      </w:r>
    </w:p>
    <w:p w14:paraId="57488C49" w14:textId="77777777" w:rsidR="00CD5508" w:rsidRPr="00F766A9" w:rsidRDefault="00CD5508" w:rsidP="00483BFD">
      <w:pPr>
        <w:pStyle w:val="ARTICULOS"/>
        <w:numPr>
          <w:ilvl w:val="0"/>
          <w:numId w:val="0"/>
        </w:numPr>
        <w:tabs>
          <w:tab w:val="clear" w:pos="1559"/>
          <w:tab w:val="left" w:pos="1560"/>
        </w:tabs>
        <w:rPr>
          <w:rFonts w:cs="Arial"/>
          <w:b/>
          <w:color w:val="000000" w:themeColor="text1"/>
          <w:lang w:val="es-ES"/>
        </w:rPr>
      </w:pPr>
    </w:p>
    <w:p w14:paraId="153AB007" w14:textId="77777777" w:rsidR="00CD5508" w:rsidRPr="00F766A9" w:rsidRDefault="00CD5508"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w:t>
      </w:r>
      <w:r w:rsidR="00DC180F" w:rsidRPr="00F766A9">
        <w:rPr>
          <w:rFonts w:cs="Arial"/>
          <w:b/>
          <w:color w:val="000000" w:themeColor="text1"/>
          <w:lang w:val="es-ES"/>
        </w:rPr>
        <w:t xml:space="preserve"> 1</w:t>
      </w:r>
      <w:r w:rsidRPr="00F766A9">
        <w:rPr>
          <w:rFonts w:cs="Arial"/>
          <w:b/>
          <w:color w:val="000000" w:themeColor="text1"/>
          <w:lang w:val="es-ES"/>
        </w:rPr>
        <w:t xml:space="preserve">. </w:t>
      </w:r>
      <w:r w:rsidRPr="00F766A9">
        <w:rPr>
          <w:rFonts w:cs="Arial"/>
          <w:color w:val="000000" w:themeColor="text1"/>
          <w:lang w:val="es-ES"/>
        </w:rPr>
        <w:t>Las sumas que resulten de</w:t>
      </w:r>
      <w:r w:rsidR="00DC180F" w:rsidRPr="00F766A9">
        <w:rPr>
          <w:rFonts w:cs="Arial"/>
          <w:color w:val="000000" w:themeColor="text1"/>
          <w:lang w:val="es-ES"/>
        </w:rPr>
        <w:t xml:space="preserve"> aplicar </w:t>
      </w:r>
      <w:r w:rsidR="00AA6F1B" w:rsidRPr="00F766A9">
        <w:rPr>
          <w:rFonts w:cs="Arial"/>
          <w:color w:val="000000" w:themeColor="text1"/>
          <w:lang w:val="es-ES"/>
        </w:rPr>
        <w:t xml:space="preserve">lo dispuesto en </w:t>
      </w:r>
      <w:r w:rsidR="00DC180F" w:rsidRPr="00F766A9">
        <w:rPr>
          <w:rFonts w:cs="Arial"/>
          <w:color w:val="000000" w:themeColor="text1"/>
          <w:lang w:val="es-ES"/>
        </w:rPr>
        <w:t xml:space="preserve">el presente artículo deberán ser </w:t>
      </w:r>
      <w:r w:rsidR="008C7FDB" w:rsidRPr="00F766A9">
        <w:rPr>
          <w:rFonts w:cs="Arial"/>
          <w:color w:val="000000" w:themeColor="text1"/>
          <w:lang w:val="es-ES"/>
        </w:rPr>
        <w:t xml:space="preserve">liquidadas </w:t>
      </w:r>
      <w:r w:rsidR="00AA6F1B" w:rsidRPr="00F766A9">
        <w:rPr>
          <w:rFonts w:cs="Arial"/>
          <w:color w:val="000000" w:themeColor="text1"/>
          <w:lang w:val="es-ES"/>
        </w:rPr>
        <w:t xml:space="preserve">mensualmente, por parte del beneficiario, </w:t>
      </w:r>
      <w:r w:rsidR="008C7FDB" w:rsidRPr="00F766A9">
        <w:rPr>
          <w:rFonts w:cs="Arial"/>
          <w:color w:val="000000" w:themeColor="text1"/>
          <w:lang w:val="es-ES"/>
        </w:rPr>
        <w:t>y facturadas con la misma periodicidad de la facturación del servicio</w:t>
      </w:r>
      <w:r w:rsidR="00DC180F" w:rsidRPr="00F766A9">
        <w:rPr>
          <w:rFonts w:cs="Arial"/>
          <w:color w:val="000000" w:themeColor="text1"/>
          <w:lang w:val="es-ES"/>
        </w:rPr>
        <w:t>.</w:t>
      </w:r>
    </w:p>
    <w:p w14:paraId="077FB86A" w14:textId="77777777" w:rsidR="00DC180F" w:rsidRPr="00F766A9" w:rsidRDefault="00DC180F" w:rsidP="00483BFD">
      <w:pPr>
        <w:pStyle w:val="ARTICULOS"/>
        <w:numPr>
          <w:ilvl w:val="0"/>
          <w:numId w:val="0"/>
        </w:numPr>
        <w:tabs>
          <w:tab w:val="clear" w:pos="1559"/>
          <w:tab w:val="left" w:pos="1560"/>
        </w:tabs>
        <w:rPr>
          <w:rFonts w:cs="Arial"/>
          <w:color w:val="000000" w:themeColor="text1"/>
          <w:lang w:val="es-ES"/>
        </w:rPr>
      </w:pPr>
    </w:p>
    <w:p w14:paraId="49D27301" w14:textId="77777777" w:rsidR="00383743" w:rsidRPr="00F766A9" w:rsidRDefault="00383743"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 xml:space="preserve">Parágrafo </w:t>
      </w:r>
      <w:r w:rsidR="00A337E2" w:rsidRPr="00F766A9">
        <w:rPr>
          <w:rFonts w:cs="Arial"/>
          <w:b/>
          <w:color w:val="000000" w:themeColor="text1"/>
          <w:lang w:val="es-ES"/>
        </w:rPr>
        <w:t>2</w:t>
      </w:r>
      <w:r w:rsidRPr="00F766A9">
        <w:rPr>
          <w:rFonts w:cs="Arial"/>
          <w:b/>
          <w:color w:val="000000" w:themeColor="text1"/>
          <w:lang w:val="es-ES"/>
        </w:rPr>
        <w:t xml:space="preserve">. </w:t>
      </w:r>
      <w:r w:rsidR="00411EB4" w:rsidRPr="00F766A9">
        <w:rPr>
          <w:rFonts w:cs="Arial"/>
          <w:color w:val="000000" w:themeColor="text1"/>
          <w:lang w:val="es-ES"/>
        </w:rPr>
        <w:t>Lo establecido en el presente artículo no excluye la aplicación del artículo 992 del Código de Comercio para los contratos de transporte de gas natural.</w:t>
      </w:r>
    </w:p>
    <w:p w14:paraId="2992C58E" w14:textId="77777777" w:rsidR="00653C26" w:rsidRPr="00F766A9" w:rsidRDefault="00653C26" w:rsidP="00483BFD">
      <w:pPr>
        <w:pStyle w:val="ARTICULOS"/>
        <w:numPr>
          <w:ilvl w:val="0"/>
          <w:numId w:val="0"/>
        </w:numPr>
        <w:tabs>
          <w:tab w:val="clear" w:pos="1559"/>
          <w:tab w:val="left" w:pos="1560"/>
        </w:tabs>
        <w:rPr>
          <w:rFonts w:cs="Arial"/>
          <w:color w:val="000000" w:themeColor="text1"/>
          <w:lang w:val="es-ES"/>
        </w:rPr>
      </w:pPr>
    </w:p>
    <w:p w14:paraId="7EB1AA67" w14:textId="77777777" w:rsidR="00653C26" w:rsidRPr="00F766A9" w:rsidRDefault="00653C26"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 xml:space="preserve">Parágrafo </w:t>
      </w:r>
      <w:r w:rsidR="00A337E2" w:rsidRPr="00F766A9">
        <w:rPr>
          <w:rFonts w:cs="Arial"/>
          <w:b/>
          <w:color w:val="000000" w:themeColor="text1"/>
          <w:lang w:val="es-ES"/>
        </w:rPr>
        <w:t>3</w:t>
      </w:r>
      <w:r w:rsidRPr="00F766A9">
        <w:rPr>
          <w:rFonts w:cs="Arial"/>
          <w:b/>
          <w:color w:val="000000" w:themeColor="text1"/>
          <w:lang w:val="es-ES"/>
        </w:rPr>
        <w:t xml:space="preserve">. </w:t>
      </w:r>
      <w:r w:rsidR="00236C85" w:rsidRPr="00F766A9">
        <w:rPr>
          <w:rFonts w:cs="Arial"/>
          <w:color w:val="000000" w:themeColor="text1"/>
          <w:lang w:val="es-ES"/>
        </w:rPr>
        <w:t>La CREG determinará el momento a partir del cual l</w:t>
      </w:r>
      <w:r w:rsidR="006B438E" w:rsidRPr="00F766A9">
        <w:rPr>
          <w:rFonts w:cs="Arial"/>
          <w:color w:val="000000" w:themeColor="text1"/>
          <w:lang w:val="es-ES"/>
        </w:rPr>
        <w:t>as compensaciones</w:t>
      </w:r>
      <w:r w:rsidR="0087105D" w:rsidRPr="00F766A9">
        <w:rPr>
          <w:rFonts w:cs="Arial"/>
          <w:color w:val="000000" w:themeColor="text1"/>
          <w:lang w:val="es-ES"/>
        </w:rPr>
        <w:t>,</w:t>
      </w:r>
      <w:r w:rsidR="006B438E" w:rsidRPr="00F766A9">
        <w:rPr>
          <w:rFonts w:cs="Arial"/>
          <w:color w:val="000000" w:themeColor="text1"/>
          <w:lang w:val="es-ES"/>
        </w:rPr>
        <w:t xml:space="preserve"> a las que se hace referencia en </w:t>
      </w:r>
      <w:r w:rsidR="0029699A" w:rsidRPr="00F766A9">
        <w:rPr>
          <w:rFonts w:cs="Arial"/>
          <w:color w:val="000000" w:themeColor="text1"/>
        </w:rPr>
        <w:t xml:space="preserve">los literales </w:t>
      </w:r>
      <w:r w:rsidR="0029699A" w:rsidRPr="00F766A9">
        <w:rPr>
          <w:rFonts w:cs="Arial"/>
          <w:color w:val="000000" w:themeColor="text1"/>
        </w:rPr>
        <w:fldChar w:fldCharType="begin"/>
      </w:r>
      <w:r w:rsidR="0029699A" w:rsidRPr="00F766A9">
        <w:rPr>
          <w:rFonts w:cs="Arial"/>
          <w:color w:val="000000" w:themeColor="text1"/>
        </w:rPr>
        <w:instrText xml:space="preserve"> REF _Ref355796729 \r \h  \* MERGEFORMAT </w:instrText>
      </w:r>
      <w:r w:rsidR="0029699A" w:rsidRPr="00F766A9">
        <w:rPr>
          <w:rFonts w:cs="Arial"/>
          <w:color w:val="000000" w:themeColor="text1"/>
        </w:rPr>
      </w:r>
      <w:r w:rsidR="0029699A" w:rsidRPr="00F766A9">
        <w:rPr>
          <w:rFonts w:cs="Arial"/>
          <w:color w:val="000000" w:themeColor="text1"/>
        </w:rPr>
        <w:fldChar w:fldCharType="separate"/>
      </w:r>
      <w:r w:rsidR="00862BC4">
        <w:rPr>
          <w:rFonts w:cs="Arial"/>
          <w:color w:val="000000" w:themeColor="text1"/>
        </w:rPr>
        <w:t>a)</w:t>
      </w:r>
      <w:r w:rsidR="0029699A" w:rsidRPr="00F766A9">
        <w:rPr>
          <w:rFonts w:cs="Arial"/>
          <w:color w:val="000000" w:themeColor="text1"/>
        </w:rPr>
        <w:fldChar w:fldCharType="end"/>
      </w:r>
      <w:r w:rsidR="0029699A" w:rsidRPr="00F766A9">
        <w:rPr>
          <w:rFonts w:cs="Arial"/>
          <w:color w:val="000000" w:themeColor="text1"/>
        </w:rPr>
        <w:t xml:space="preserve"> de los numerales </w:t>
      </w:r>
      <w:r w:rsidR="0029699A" w:rsidRPr="00F766A9">
        <w:rPr>
          <w:rFonts w:cs="Arial"/>
          <w:color w:val="000000" w:themeColor="text1"/>
        </w:rPr>
        <w:fldChar w:fldCharType="begin"/>
      </w:r>
      <w:r w:rsidR="0029699A" w:rsidRPr="00F766A9">
        <w:rPr>
          <w:rFonts w:cs="Arial"/>
          <w:color w:val="000000" w:themeColor="text1"/>
        </w:rPr>
        <w:instrText xml:space="preserve"> REF _Ref355796737 \r \h  \* MERGEFORMAT </w:instrText>
      </w:r>
      <w:r w:rsidR="0029699A" w:rsidRPr="00F766A9">
        <w:rPr>
          <w:rFonts w:cs="Arial"/>
          <w:color w:val="000000" w:themeColor="text1"/>
        </w:rPr>
      </w:r>
      <w:r w:rsidR="0029699A" w:rsidRPr="00F766A9">
        <w:rPr>
          <w:rFonts w:cs="Arial"/>
          <w:color w:val="000000" w:themeColor="text1"/>
        </w:rPr>
        <w:fldChar w:fldCharType="separate"/>
      </w:r>
      <w:r w:rsidR="00862BC4">
        <w:rPr>
          <w:rFonts w:cs="Arial"/>
          <w:color w:val="000000" w:themeColor="text1"/>
        </w:rPr>
        <w:t>1</w:t>
      </w:r>
      <w:r w:rsidR="0029699A" w:rsidRPr="00F766A9">
        <w:rPr>
          <w:rFonts w:cs="Arial"/>
          <w:color w:val="000000" w:themeColor="text1"/>
        </w:rPr>
        <w:fldChar w:fldCharType="end"/>
      </w:r>
      <w:r w:rsidR="0029699A" w:rsidRPr="00F766A9">
        <w:rPr>
          <w:rFonts w:cs="Arial"/>
          <w:color w:val="000000" w:themeColor="text1"/>
        </w:rPr>
        <w:t xml:space="preserve">, 3, 4, y 5 </w:t>
      </w:r>
      <w:r w:rsidR="006B438E" w:rsidRPr="00F766A9">
        <w:rPr>
          <w:rFonts w:cs="Arial"/>
          <w:color w:val="000000" w:themeColor="text1"/>
          <w:lang w:val="es-ES"/>
        </w:rPr>
        <w:t xml:space="preserve">y en el literal </w:t>
      </w:r>
      <w:r w:rsidR="006B438E" w:rsidRPr="00F766A9">
        <w:rPr>
          <w:rFonts w:cs="Arial"/>
          <w:color w:val="000000" w:themeColor="text1"/>
          <w:lang w:val="es-ES"/>
        </w:rPr>
        <w:fldChar w:fldCharType="begin"/>
      </w:r>
      <w:r w:rsidR="006B438E" w:rsidRPr="00F766A9">
        <w:rPr>
          <w:rFonts w:cs="Arial"/>
          <w:color w:val="000000" w:themeColor="text1"/>
          <w:lang w:val="es-ES"/>
        </w:rPr>
        <w:instrText xml:space="preserve"> REF _Ref334110980 \r \h </w:instrText>
      </w:r>
      <w:r w:rsidR="00AC5633" w:rsidRPr="00F766A9">
        <w:rPr>
          <w:rFonts w:cs="Arial"/>
          <w:color w:val="000000" w:themeColor="text1"/>
          <w:lang w:val="es-ES"/>
        </w:rPr>
        <w:instrText xml:space="preserve"> \* MERGEFORMAT </w:instrText>
      </w:r>
      <w:r w:rsidR="006B438E" w:rsidRPr="00F766A9">
        <w:rPr>
          <w:rFonts w:cs="Arial"/>
          <w:color w:val="000000" w:themeColor="text1"/>
          <w:lang w:val="es-ES"/>
        </w:rPr>
      </w:r>
      <w:r w:rsidR="006B438E" w:rsidRPr="00F766A9">
        <w:rPr>
          <w:rFonts w:cs="Arial"/>
          <w:color w:val="000000" w:themeColor="text1"/>
          <w:lang w:val="es-ES"/>
        </w:rPr>
        <w:fldChar w:fldCharType="separate"/>
      </w:r>
      <w:r w:rsidR="00862BC4">
        <w:rPr>
          <w:rFonts w:cs="Arial"/>
          <w:color w:val="000000" w:themeColor="text1"/>
          <w:lang w:val="es-ES"/>
        </w:rPr>
        <w:t>a)</w:t>
      </w:r>
      <w:r w:rsidR="006B438E" w:rsidRPr="00F766A9">
        <w:rPr>
          <w:rFonts w:cs="Arial"/>
          <w:color w:val="000000" w:themeColor="text1"/>
          <w:lang w:val="es-ES"/>
        </w:rPr>
        <w:fldChar w:fldCharType="end"/>
      </w:r>
      <w:r w:rsidR="006B438E" w:rsidRPr="00F766A9">
        <w:rPr>
          <w:rFonts w:cs="Arial"/>
          <w:color w:val="000000" w:themeColor="text1"/>
          <w:lang w:val="es-ES"/>
        </w:rPr>
        <w:t xml:space="preserve"> del numeral </w:t>
      </w:r>
      <w:r w:rsidR="006B438E" w:rsidRPr="00F766A9">
        <w:rPr>
          <w:rFonts w:cs="Arial"/>
          <w:color w:val="000000" w:themeColor="text1"/>
          <w:lang w:val="es-ES"/>
        </w:rPr>
        <w:fldChar w:fldCharType="begin"/>
      </w:r>
      <w:r w:rsidR="006B438E" w:rsidRPr="00F766A9">
        <w:rPr>
          <w:rFonts w:cs="Arial"/>
          <w:color w:val="000000" w:themeColor="text1"/>
          <w:lang w:val="es-ES"/>
        </w:rPr>
        <w:instrText xml:space="preserve"> REF _Ref334110991 \r \h </w:instrText>
      </w:r>
      <w:r w:rsidR="00AC5633" w:rsidRPr="00F766A9">
        <w:rPr>
          <w:rFonts w:cs="Arial"/>
          <w:color w:val="000000" w:themeColor="text1"/>
          <w:lang w:val="es-ES"/>
        </w:rPr>
        <w:instrText xml:space="preserve"> \* MERGEFORMAT </w:instrText>
      </w:r>
      <w:r w:rsidR="006B438E" w:rsidRPr="00F766A9">
        <w:rPr>
          <w:rFonts w:cs="Arial"/>
          <w:color w:val="000000" w:themeColor="text1"/>
          <w:lang w:val="es-ES"/>
        </w:rPr>
      </w:r>
      <w:r w:rsidR="006B438E" w:rsidRPr="00F766A9">
        <w:rPr>
          <w:rFonts w:cs="Arial"/>
          <w:color w:val="000000" w:themeColor="text1"/>
          <w:lang w:val="es-ES"/>
        </w:rPr>
        <w:fldChar w:fldCharType="separate"/>
      </w:r>
      <w:r w:rsidR="00862BC4">
        <w:rPr>
          <w:rFonts w:cs="Arial"/>
          <w:color w:val="000000" w:themeColor="text1"/>
          <w:lang w:val="es-ES"/>
        </w:rPr>
        <w:t>2</w:t>
      </w:r>
      <w:r w:rsidR="006B438E" w:rsidRPr="00F766A9">
        <w:rPr>
          <w:rFonts w:cs="Arial"/>
          <w:color w:val="000000" w:themeColor="text1"/>
          <w:lang w:val="es-ES"/>
        </w:rPr>
        <w:fldChar w:fldCharType="end"/>
      </w:r>
      <w:r w:rsidR="006B438E" w:rsidRPr="00F766A9">
        <w:rPr>
          <w:rFonts w:cs="Arial"/>
          <w:color w:val="000000" w:themeColor="text1"/>
          <w:lang w:val="es-ES"/>
        </w:rPr>
        <w:t xml:space="preserve"> de este artículo</w:t>
      </w:r>
      <w:r w:rsidR="0087105D" w:rsidRPr="00F766A9">
        <w:rPr>
          <w:rFonts w:cs="Arial"/>
          <w:color w:val="000000" w:themeColor="text1"/>
          <w:lang w:val="es-ES"/>
        </w:rPr>
        <w:t>,</w:t>
      </w:r>
      <w:r w:rsidR="006B438E" w:rsidRPr="00F766A9">
        <w:rPr>
          <w:rFonts w:cs="Arial"/>
          <w:color w:val="000000" w:themeColor="text1"/>
          <w:lang w:val="es-ES"/>
        </w:rPr>
        <w:t xml:space="preserve"> podrán ser calculadas con base en los precios de las </w:t>
      </w:r>
      <w:r w:rsidR="00B9739D" w:rsidRPr="00F766A9">
        <w:rPr>
          <w:rFonts w:cs="Arial"/>
          <w:color w:val="000000" w:themeColor="text1"/>
          <w:lang w:val="es-ES"/>
        </w:rPr>
        <w:t xml:space="preserve">negociaciones </w:t>
      </w:r>
      <w:r w:rsidR="006B438E" w:rsidRPr="00F766A9">
        <w:rPr>
          <w:rFonts w:cs="Arial"/>
          <w:color w:val="000000" w:themeColor="text1"/>
          <w:lang w:val="es-ES"/>
        </w:rPr>
        <w:t xml:space="preserve">realizadas en </w:t>
      </w:r>
      <w:r w:rsidR="00F43858" w:rsidRPr="00F766A9">
        <w:rPr>
          <w:rFonts w:cs="Arial"/>
          <w:color w:val="000000" w:themeColor="text1"/>
          <w:lang w:val="es-ES"/>
        </w:rPr>
        <w:t>e</w:t>
      </w:r>
      <w:r w:rsidR="006B438E" w:rsidRPr="00F766A9">
        <w:rPr>
          <w:rFonts w:cs="Arial"/>
          <w:color w:val="000000" w:themeColor="text1"/>
          <w:lang w:val="es-ES"/>
        </w:rPr>
        <w:t xml:space="preserve">l </w:t>
      </w:r>
      <w:r w:rsidR="00030C8A" w:rsidRPr="00F766A9">
        <w:rPr>
          <w:rFonts w:cs="Arial"/>
          <w:color w:val="000000" w:themeColor="text1"/>
          <w:lang w:val="es-ES"/>
        </w:rPr>
        <w:t>mercado secundario</w:t>
      </w:r>
      <w:r w:rsidRPr="00F766A9">
        <w:rPr>
          <w:rFonts w:cs="Arial"/>
          <w:color w:val="000000" w:themeColor="text1"/>
          <w:lang w:val="es-ES"/>
        </w:rPr>
        <w:t>.</w:t>
      </w:r>
      <w:r w:rsidR="00FC60B4" w:rsidRPr="00F766A9">
        <w:rPr>
          <w:rFonts w:cs="Arial"/>
          <w:color w:val="000000" w:themeColor="text1"/>
          <w:lang w:val="es-ES"/>
        </w:rPr>
        <w:t xml:space="preserve"> Dichas disposiciones serán aplicables a los contratos que se suscriban con posterioridad a la adopción de las mismas.</w:t>
      </w:r>
    </w:p>
    <w:p w14:paraId="00E33F1D" w14:textId="77777777" w:rsidR="00190E5D" w:rsidRPr="00F766A9" w:rsidRDefault="00190E5D" w:rsidP="00483BFD">
      <w:pPr>
        <w:pStyle w:val="ARTICULOS"/>
        <w:numPr>
          <w:ilvl w:val="0"/>
          <w:numId w:val="0"/>
        </w:numPr>
        <w:tabs>
          <w:tab w:val="clear" w:pos="1559"/>
          <w:tab w:val="left" w:pos="1560"/>
        </w:tabs>
        <w:rPr>
          <w:rFonts w:cs="Arial"/>
          <w:color w:val="000000" w:themeColor="text1"/>
          <w:lang w:val="es-ES"/>
        </w:rPr>
      </w:pPr>
    </w:p>
    <w:p w14:paraId="28F8DB3B" w14:textId="77777777" w:rsidR="00190E5D" w:rsidRPr="00F766A9" w:rsidRDefault="00190E5D"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 xml:space="preserve">Parágrafo </w:t>
      </w:r>
      <w:r w:rsidR="00A337E2" w:rsidRPr="00F766A9">
        <w:rPr>
          <w:rFonts w:cs="Arial"/>
          <w:b/>
          <w:color w:val="000000" w:themeColor="text1"/>
          <w:lang w:val="es-ES"/>
        </w:rPr>
        <w:t>4</w:t>
      </w:r>
      <w:r w:rsidRPr="00F766A9">
        <w:rPr>
          <w:rFonts w:cs="Arial"/>
          <w:b/>
          <w:color w:val="000000" w:themeColor="text1"/>
          <w:lang w:val="es-ES"/>
        </w:rPr>
        <w:t>.</w:t>
      </w:r>
      <w:r w:rsidRPr="00F766A9">
        <w:rPr>
          <w:rFonts w:cs="Arial"/>
          <w:color w:val="000000" w:themeColor="text1"/>
          <w:lang w:val="es-ES"/>
        </w:rPr>
        <w:t xml:space="preserve"> Si las partes definen otras circunstancias en que se configure un incumplimiento, según lo previsto en el parágrafo </w:t>
      </w:r>
      <w:r w:rsidR="008C7FDB" w:rsidRPr="00F766A9">
        <w:rPr>
          <w:rFonts w:cs="Arial"/>
          <w:color w:val="000000" w:themeColor="text1"/>
          <w:lang w:val="es-ES"/>
        </w:rPr>
        <w:t xml:space="preserve">1 </w:t>
      </w:r>
      <w:r w:rsidRPr="00F766A9">
        <w:rPr>
          <w:rFonts w:cs="Arial"/>
          <w:color w:val="000000" w:themeColor="text1"/>
          <w:lang w:val="es-ES"/>
        </w:rPr>
        <w:t xml:space="preserve">del </w:t>
      </w:r>
      <w:r w:rsidRPr="00F766A9">
        <w:rPr>
          <w:rFonts w:cs="Arial"/>
          <w:color w:val="000000" w:themeColor="text1"/>
          <w:lang w:val="es-ES"/>
        </w:rPr>
        <w:fldChar w:fldCharType="begin"/>
      </w:r>
      <w:r w:rsidRPr="00F766A9">
        <w:rPr>
          <w:rFonts w:cs="Arial"/>
          <w:color w:val="000000" w:themeColor="text1"/>
          <w:lang w:val="es-ES"/>
        </w:rPr>
        <w:instrText xml:space="preserve"> REF _Ref334521088 \r \h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Artículo 14</w:t>
      </w:r>
      <w:r w:rsidRPr="00F766A9">
        <w:rPr>
          <w:rFonts w:cs="Arial"/>
          <w:color w:val="000000" w:themeColor="text1"/>
          <w:lang w:val="es-ES"/>
        </w:rPr>
        <w:fldChar w:fldCharType="end"/>
      </w:r>
      <w:r w:rsidRPr="00F766A9">
        <w:rPr>
          <w:rFonts w:cs="Arial"/>
          <w:color w:val="000000" w:themeColor="text1"/>
          <w:lang w:val="es-ES"/>
        </w:rPr>
        <w:t xml:space="preserve"> de esta Resolución, las partes también podrán acordar las compensaciones correspondientes.</w:t>
      </w:r>
    </w:p>
    <w:p w14:paraId="6DFF39E7" w14:textId="77777777" w:rsidR="00B46BD6" w:rsidRPr="00F766A9" w:rsidRDefault="00B46BD6" w:rsidP="00AA5183"/>
    <w:p w14:paraId="735D4598" w14:textId="601B283A" w:rsidR="00B46BD6" w:rsidRPr="00F766A9" w:rsidRDefault="001D6000" w:rsidP="007E4CBF">
      <w:pPr>
        <w:pStyle w:val="ARTICULOS"/>
        <w:outlineLvl w:val="0"/>
      </w:pPr>
      <w:bookmarkStart w:id="54" w:name="_Ref357000341"/>
      <w:r w:rsidRPr="007E4CBF">
        <w:rPr>
          <w:b/>
        </w:rPr>
        <w:t>Actualización</w:t>
      </w:r>
      <w:r w:rsidR="007241B7" w:rsidRPr="007E4CBF">
        <w:rPr>
          <w:b/>
        </w:rPr>
        <w:t xml:space="preserve"> de precios</w:t>
      </w:r>
      <w:r w:rsidR="00B46BD6" w:rsidRPr="007E4CBF">
        <w:rPr>
          <w:b/>
        </w:rPr>
        <w:t>.</w:t>
      </w:r>
      <w:r w:rsidR="007241B7" w:rsidRPr="00F766A9">
        <w:rPr>
          <w:b/>
        </w:rPr>
        <w:t xml:space="preserve"> </w:t>
      </w:r>
      <w:r w:rsidR="0073143C" w:rsidRPr="00F766A9">
        <w:t xml:space="preserve">Los precios pactados en los contratos de suministro bajo las modalidades firme, </w:t>
      </w:r>
      <w:r w:rsidR="00982911" w:rsidRPr="00F766A9">
        <w:t xml:space="preserve">firme </w:t>
      </w:r>
      <w:r w:rsidR="0058316D" w:rsidRPr="00F766A9">
        <w:t>CF95</w:t>
      </w:r>
      <w:r w:rsidR="00982911" w:rsidRPr="00F766A9">
        <w:t xml:space="preserve">, </w:t>
      </w:r>
      <w:r w:rsidR="0073143C" w:rsidRPr="00F766A9">
        <w:t>de firmeza condiciona</w:t>
      </w:r>
      <w:r w:rsidR="00E31288" w:rsidRPr="00F766A9">
        <w:t>da</w:t>
      </w:r>
      <w:r w:rsidR="0073143C" w:rsidRPr="00F766A9">
        <w:t xml:space="preserve"> y de opción de compra</w:t>
      </w:r>
      <w:r w:rsidR="007241B7" w:rsidRPr="00F766A9">
        <w:t xml:space="preserve">, </w:t>
      </w:r>
      <w:r w:rsidR="007427CC" w:rsidRPr="00F766A9">
        <w:t xml:space="preserve">sólo se </w:t>
      </w:r>
      <w:r w:rsidRPr="00F766A9">
        <w:t>actualizar</w:t>
      </w:r>
      <w:r w:rsidR="007427CC" w:rsidRPr="00F766A9">
        <w:t>án</w:t>
      </w:r>
      <w:r w:rsidR="007241B7" w:rsidRPr="00F766A9">
        <w:t xml:space="preserve"> </w:t>
      </w:r>
      <w:r w:rsidR="00F32898" w:rsidRPr="00F766A9">
        <w:t xml:space="preserve">anualmente </w:t>
      </w:r>
      <w:r w:rsidR="00B46BD6" w:rsidRPr="00F766A9">
        <w:t>con base en la</w:t>
      </w:r>
      <w:r w:rsidR="00F32898" w:rsidRPr="00F766A9">
        <w:t>s</w:t>
      </w:r>
      <w:r w:rsidR="00B46BD6" w:rsidRPr="00F766A9">
        <w:t xml:space="preserve"> </w:t>
      </w:r>
      <w:r w:rsidR="00D74CDB" w:rsidRPr="00F766A9">
        <w:t>ecuaciones</w:t>
      </w:r>
      <w:r w:rsidR="00F32898" w:rsidRPr="00F766A9">
        <w:t xml:space="preserve"> establecidas en el </w:t>
      </w:r>
      <w:r w:rsidR="007150DE" w:rsidRPr="00F766A9">
        <w:fldChar w:fldCharType="begin"/>
      </w:r>
      <w:r w:rsidR="007150DE" w:rsidRPr="00F766A9">
        <w:instrText xml:space="preserve"> REF _Ref451344482 \h </w:instrText>
      </w:r>
      <w:r w:rsidR="00F766A9">
        <w:instrText xml:space="preserve"> \* MERGEFORMAT </w:instrText>
      </w:r>
      <w:r w:rsidR="007150DE" w:rsidRPr="00F766A9">
        <w:fldChar w:fldCharType="separate"/>
      </w:r>
      <w:r w:rsidR="00862BC4" w:rsidRPr="00862BC4">
        <w:t xml:space="preserve">Anexo </w:t>
      </w:r>
      <w:r w:rsidR="00862BC4" w:rsidRPr="00862BC4">
        <w:rPr>
          <w:noProof/>
        </w:rPr>
        <w:t>4</w:t>
      </w:r>
      <w:r w:rsidR="007150DE" w:rsidRPr="00F766A9">
        <w:fldChar w:fldCharType="end"/>
      </w:r>
      <w:r w:rsidR="00E71EFF" w:rsidRPr="00F766A9">
        <w:t>.</w:t>
      </w:r>
      <w:bookmarkEnd w:id="54"/>
    </w:p>
    <w:p w14:paraId="5C43C563" w14:textId="77777777" w:rsidR="007132F9" w:rsidRPr="00F766A9" w:rsidRDefault="007132F9" w:rsidP="00AA5183">
      <w:pPr>
        <w:rPr>
          <w:lang w:eastAsia="ar-SA"/>
        </w:rPr>
      </w:pPr>
    </w:p>
    <w:p w14:paraId="2EF859D5" w14:textId="77777777" w:rsidR="00374F24" w:rsidRPr="00F766A9" w:rsidRDefault="00B46BD6"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w:t>
      </w:r>
      <w:r w:rsidR="00374F24" w:rsidRPr="00F766A9">
        <w:rPr>
          <w:rFonts w:cs="Arial"/>
          <w:b/>
          <w:color w:val="000000" w:themeColor="text1"/>
          <w:lang w:val="es-ES"/>
        </w:rPr>
        <w:t xml:space="preserve"> 1</w:t>
      </w:r>
      <w:r w:rsidR="008365C2" w:rsidRPr="00F766A9">
        <w:rPr>
          <w:rFonts w:cs="Arial"/>
          <w:b/>
          <w:color w:val="000000" w:themeColor="text1"/>
          <w:lang w:val="es-ES"/>
        </w:rPr>
        <w:t>.</w:t>
      </w:r>
      <w:r w:rsidR="007427CC" w:rsidRPr="00F766A9">
        <w:rPr>
          <w:rFonts w:cs="Arial"/>
          <w:color w:val="000000" w:themeColor="text1"/>
          <w:lang w:val="es-ES"/>
        </w:rPr>
        <w:t xml:space="preserve"> La actualización de precios de que trata este artículo</w:t>
      </w:r>
      <w:r w:rsidR="00374F24" w:rsidRPr="00F766A9">
        <w:rPr>
          <w:rFonts w:cs="Arial"/>
          <w:color w:val="000000" w:themeColor="text1"/>
          <w:lang w:val="es-ES"/>
        </w:rPr>
        <w:t xml:space="preserve"> también</w:t>
      </w:r>
      <w:r w:rsidR="007427CC" w:rsidRPr="00F766A9">
        <w:rPr>
          <w:rFonts w:cs="Arial"/>
          <w:color w:val="000000" w:themeColor="text1"/>
          <w:lang w:val="es-ES"/>
        </w:rPr>
        <w:t xml:space="preserve"> se aplicará </w:t>
      </w:r>
      <w:r w:rsidR="00374F24" w:rsidRPr="00F766A9">
        <w:rPr>
          <w:rFonts w:cs="Arial"/>
          <w:color w:val="000000" w:themeColor="text1"/>
          <w:lang w:val="es-ES"/>
        </w:rPr>
        <w:t>a la prima de los contratos de opción de compra de gas.</w:t>
      </w:r>
    </w:p>
    <w:p w14:paraId="089B0551" w14:textId="77777777" w:rsidR="00374F24" w:rsidRPr="00F766A9" w:rsidRDefault="00374F24" w:rsidP="00483BFD">
      <w:pPr>
        <w:pStyle w:val="ARTICULOS"/>
        <w:numPr>
          <w:ilvl w:val="0"/>
          <w:numId w:val="0"/>
        </w:numPr>
        <w:tabs>
          <w:tab w:val="clear" w:pos="1559"/>
          <w:tab w:val="left" w:pos="1560"/>
        </w:tabs>
        <w:rPr>
          <w:rFonts w:cs="Arial"/>
          <w:color w:val="000000" w:themeColor="text1"/>
          <w:lang w:val="es-ES"/>
        </w:rPr>
      </w:pPr>
    </w:p>
    <w:p w14:paraId="3E27AC19" w14:textId="478C91A3" w:rsidR="007427CC" w:rsidRPr="00F766A9" w:rsidRDefault="00374F24"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 2.</w:t>
      </w:r>
      <w:r w:rsidRPr="00F766A9">
        <w:rPr>
          <w:rFonts w:cs="Arial"/>
          <w:color w:val="000000" w:themeColor="text1"/>
          <w:lang w:val="es-ES"/>
        </w:rPr>
        <w:t xml:space="preserve"> La actualización de precios de que trata este artículo se aplicará </w:t>
      </w:r>
      <w:r w:rsidR="007427CC" w:rsidRPr="00F766A9">
        <w:rPr>
          <w:rFonts w:cs="Arial"/>
          <w:color w:val="000000" w:themeColor="text1"/>
          <w:lang w:val="es-ES"/>
        </w:rPr>
        <w:t>cada 1 de diciembre</w:t>
      </w:r>
      <w:r w:rsidR="00B46BD6" w:rsidRPr="00F766A9">
        <w:rPr>
          <w:rFonts w:cs="Arial"/>
          <w:color w:val="000000" w:themeColor="text1"/>
          <w:lang w:val="es-ES"/>
        </w:rPr>
        <w:t>.</w:t>
      </w:r>
    </w:p>
    <w:p w14:paraId="1302135A" w14:textId="77777777" w:rsidR="007427CC" w:rsidRPr="00F766A9" w:rsidRDefault="007427CC" w:rsidP="00A01532">
      <w:pPr>
        <w:pStyle w:val="Prrafodelista"/>
        <w:ind w:left="0"/>
        <w:jc w:val="both"/>
        <w:rPr>
          <w:rFonts w:ascii="Bookman Old Style" w:hAnsi="Bookman Old Style" w:cs="Arial"/>
          <w:color w:val="000000" w:themeColor="text1"/>
          <w:sz w:val="24"/>
          <w:szCs w:val="24"/>
          <w:lang w:val="es-ES"/>
        </w:rPr>
      </w:pPr>
    </w:p>
    <w:p w14:paraId="51AD161F" w14:textId="77777777" w:rsidR="008C032B" w:rsidRPr="00F766A9" w:rsidRDefault="00A01532" w:rsidP="008C032B">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
          <w:bCs/>
          <w:color w:val="000000" w:themeColor="text1"/>
          <w:sz w:val="24"/>
          <w:szCs w:val="24"/>
        </w:rPr>
        <w:t>Parágrafo 3.</w:t>
      </w:r>
      <w:r w:rsidRPr="00F766A9">
        <w:rPr>
          <w:rFonts w:ascii="Bookman Old Style" w:hAnsi="Bookman Old Style" w:cs="Arial"/>
          <w:bCs/>
          <w:color w:val="000000" w:themeColor="text1"/>
          <w:sz w:val="24"/>
          <w:szCs w:val="24"/>
        </w:rPr>
        <w:t xml:space="preserve"> </w:t>
      </w:r>
      <w:r w:rsidR="008C032B" w:rsidRPr="00F766A9">
        <w:rPr>
          <w:rFonts w:ascii="Bookman Old Style" w:hAnsi="Bookman Old Style" w:cs="Arial"/>
          <w:bCs/>
          <w:color w:val="000000" w:themeColor="text1"/>
          <w:sz w:val="24"/>
          <w:szCs w:val="24"/>
        </w:rPr>
        <w:t xml:space="preserve">Las partes de los contratos de más de un año celebrados con posterioridad al 15 de agosto de 2013 y que de mutuo acuerdo se acogieron a lo dispuesto en los artículos 1 y 2 de la Resolución CREG 017 de 2015, y a la opción del Artículo 2 de la Resolución CREG 183 de 2014, podrán acordar libremente la regla de actualización de precios que aplicará a partir del 1 de diciembre de 2015 y que deberá corresponder a valores determinísticos para cada uno de los años restantes de la vigencia del contrato o depender de un índice de manejo público dispuesto por una tercera parte independiente. El valor resultante de la </w:t>
      </w:r>
      <w:r w:rsidR="008C032B" w:rsidRPr="00F766A9">
        <w:rPr>
          <w:rFonts w:ascii="Bookman Old Style" w:hAnsi="Bookman Old Style" w:cs="Arial"/>
          <w:bCs/>
          <w:color w:val="000000" w:themeColor="text1"/>
          <w:sz w:val="24"/>
          <w:szCs w:val="24"/>
        </w:rPr>
        <w:lastRenderedPageBreak/>
        <w:t xml:space="preserve">actualización de precios será único para cada año. Los productores enviarán copia de dicho acuerdo a la CREG a más tardar el 8 de septiembre de 2015. </w:t>
      </w:r>
    </w:p>
    <w:p w14:paraId="78368677" w14:textId="77777777" w:rsidR="008C032B" w:rsidRPr="00F766A9" w:rsidRDefault="008C032B" w:rsidP="008C032B">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 xml:space="preserve"> </w:t>
      </w:r>
    </w:p>
    <w:p w14:paraId="5ED16FF3" w14:textId="77777777" w:rsidR="008C032B" w:rsidRPr="00F766A9" w:rsidRDefault="008C032B" w:rsidP="008C032B">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De no lograr un acuerdo entre las partes, estas aplicarán las ecuaciones de actualización de precios establecidas en los numerales 2.1 y 2.2 del Anexo 4 de la presente Resolución, según corresponda, y las partes aplicarán un factor de alfa (α) y un factor beta (β), los cuales publicará la CREG mediante circular de la Dirección Ejecutiva a más tardar el 30 de septiembre de 2015.</w:t>
      </w:r>
    </w:p>
    <w:p w14:paraId="23C0ACB3" w14:textId="77777777" w:rsidR="008C032B" w:rsidRPr="00F766A9" w:rsidRDefault="008C032B" w:rsidP="008C032B">
      <w:pPr>
        <w:pStyle w:val="Prrafodelista"/>
        <w:ind w:left="0"/>
        <w:jc w:val="both"/>
        <w:rPr>
          <w:rFonts w:ascii="Bookman Old Style" w:hAnsi="Bookman Old Style" w:cs="Arial"/>
          <w:bCs/>
          <w:color w:val="000000" w:themeColor="text1"/>
          <w:sz w:val="24"/>
          <w:szCs w:val="24"/>
        </w:rPr>
      </w:pPr>
    </w:p>
    <w:p w14:paraId="31AE0653" w14:textId="77777777" w:rsidR="00A01532" w:rsidRPr="00F766A9" w:rsidRDefault="008C032B" w:rsidP="008C032B">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En la aplicación de las ecuaciones de actualización de precios para el 1 de diciembre de 2015, en caso de requerir precios promedio ponderado de 2014, las partes deberán utilizar el precio promedio ponderado que incluya los precios resultantes de haber aplicado las disposiciones del Artículo 3 de la Resolución CREG 017 de 2015 y del Artículo 1 de la Resolución CREG 183 de 2014</w:t>
      </w:r>
      <w:r w:rsidR="00A01532" w:rsidRPr="00F766A9">
        <w:rPr>
          <w:rFonts w:ascii="Bookman Old Style" w:hAnsi="Bookman Old Style" w:cs="Arial"/>
          <w:bCs/>
          <w:color w:val="000000" w:themeColor="text1"/>
          <w:sz w:val="24"/>
          <w:szCs w:val="24"/>
        </w:rPr>
        <w:t xml:space="preserve">. </w:t>
      </w:r>
    </w:p>
    <w:p w14:paraId="7C3579F0" w14:textId="77777777" w:rsidR="00A01532" w:rsidRPr="00F766A9" w:rsidRDefault="00A01532" w:rsidP="00A01532">
      <w:pPr>
        <w:pStyle w:val="Prrafodelista"/>
        <w:ind w:left="0"/>
        <w:jc w:val="both"/>
        <w:rPr>
          <w:rFonts w:ascii="Bookman Old Style" w:hAnsi="Bookman Old Style" w:cs="Arial"/>
          <w:bCs/>
          <w:color w:val="000000" w:themeColor="text1"/>
          <w:sz w:val="24"/>
          <w:szCs w:val="24"/>
        </w:rPr>
      </w:pPr>
    </w:p>
    <w:p w14:paraId="2A93D996" w14:textId="77777777" w:rsidR="008C032B" w:rsidRPr="00F766A9" w:rsidRDefault="00A01532" w:rsidP="008C032B">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
          <w:bCs/>
          <w:color w:val="000000" w:themeColor="text1"/>
          <w:sz w:val="24"/>
          <w:szCs w:val="24"/>
        </w:rPr>
        <w:t>Parágrafo 4.</w:t>
      </w:r>
      <w:r w:rsidRPr="00F766A9">
        <w:rPr>
          <w:rFonts w:ascii="Bookman Old Style" w:hAnsi="Bookman Old Style" w:cs="Arial"/>
          <w:bCs/>
          <w:color w:val="000000" w:themeColor="text1"/>
          <w:sz w:val="24"/>
          <w:szCs w:val="24"/>
        </w:rPr>
        <w:t xml:space="preserve"> </w:t>
      </w:r>
      <w:r w:rsidR="008C032B" w:rsidRPr="00F766A9">
        <w:rPr>
          <w:rFonts w:ascii="Bookman Old Style" w:hAnsi="Bookman Old Style" w:cs="Arial"/>
          <w:bCs/>
          <w:color w:val="000000" w:themeColor="text1"/>
          <w:sz w:val="24"/>
          <w:szCs w:val="24"/>
        </w:rPr>
        <w:t xml:space="preserve">Las partes de los contratos de más de un año vigentes y celebrados con posterioridad al 15 de agosto de 2013, diferentes a los que trata el parágrafo 3 del presente artículo, que prevean ajustes regulatorios en relación con la actualización de precios, podrán acordar libremente la regla de actualización de precios que aplicará a partir del 1 de diciembre de 2015 y que deberá corresponder a valores determinísticos para cada uno de los años restantes de la vigencia del contrato o depender de un índice de manejo público dispuesto por una tercera parte independiente. El valor resultante de la actualización de precios será único para cada año. Los productores enviarán copia de dicho acuerdo a la CREG a más tardar el 8 de septiembre de 2015. </w:t>
      </w:r>
    </w:p>
    <w:p w14:paraId="050F0A77" w14:textId="77777777" w:rsidR="008C032B" w:rsidRPr="00F766A9" w:rsidRDefault="008C032B" w:rsidP="008C032B">
      <w:pPr>
        <w:pStyle w:val="Prrafodelista"/>
        <w:ind w:left="0"/>
        <w:jc w:val="both"/>
        <w:rPr>
          <w:rFonts w:ascii="Bookman Old Style" w:hAnsi="Bookman Old Style" w:cs="Arial"/>
          <w:bCs/>
          <w:color w:val="000000" w:themeColor="text1"/>
          <w:sz w:val="24"/>
          <w:szCs w:val="24"/>
        </w:rPr>
      </w:pPr>
    </w:p>
    <w:p w14:paraId="2D1128D6" w14:textId="77777777" w:rsidR="008C032B" w:rsidRPr="00F766A9" w:rsidRDefault="008C032B" w:rsidP="008C032B">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De no lograr un acuerdo entre las partes, estas aplicarán la ecuación de actualización de precios del Anexo 4 de la presente Resolución que corresponda según lo establecido en el contrato.</w:t>
      </w:r>
    </w:p>
    <w:p w14:paraId="065856AA" w14:textId="77777777" w:rsidR="008C032B" w:rsidRPr="00F766A9" w:rsidRDefault="008C032B" w:rsidP="008C032B">
      <w:pPr>
        <w:pStyle w:val="Prrafodelista"/>
        <w:ind w:left="0"/>
        <w:jc w:val="both"/>
        <w:rPr>
          <w:rFonts w:ascii="Bookman Old Style" w:hAnsi="Bookman Old Style" w:cs="Arial"/>
          <w:bCs/>
          <w:color w:val="000000" w:themeColor="text1"/>
          <w:sz w:val="24"/>
          <w:szCs w:val="24"/>
        </w:rPr>
      </w:pPr>
    </w:p>
    <w:p w14:paraId="06015EB9" w14:textId="11EC0077" w:rsidR="00A01532" w:rsidRPr="00F766A9" w:rsidRDefault="008C032B" w:rsidP="008C032B">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En la aplicación de las ecuaciones de actualización de precios del Anexo 4 de la presente Resolución para el primero (1) de diciembre de 2015, en caso de requerir un precio promedio ponderado de 2014, las partes deberán utilizar el precio promedio ponderado publicado mediante la Circular CREG 108 de 2014. En caso de utilizar las ecuaciones establecidas en los numerales 2.1 y 2.2, según corresponda, las partes aplicarán un factor de alfa (α) y un factor beta (β), los cuales publicará la CREG mediante circular de la Dirección Ejecutiva a más tardar el 30 de septiembre de 2015.</w:t>
      </w:r>
      <w:r w:rsidR="00E764DD" w:rsidRPr="00F766A9">
        <w:rPr>
          <w:rFonts w:ascii="Bookman Old Style" w:hAnsi="Bookman Old Style" w:cs="Arial"/>
          <w:bCs/>
          <w:color w:val="000000" w:themeColor="text1"/>
          <w:sz w:val="24"/>
          <w:szCs w:val="24"/>
        </w:rPr>
        <w:t xml:space="preserve"> </w:t>
      </w:r>
    </w:p>
    <w:p w14:paraId="7D9BA410" w14:textId="77777777" w:rsidR="00A01532" w:rsidRPr="00F766A9" w:rsidRDefault="00A01532" w:rsidP="00A01532">
      <w:pPr>
        <w:pStyle w:val="Prrafodelista"/>
        <w:ind w:left="0"/>
        <w:jc w:val="both"/>
        <w:rPr>
          <w:rFonts w:ascii="Bookman Old Style" w:hAnsi="Bookman Old Style" w:cs="Arial"/>
          <w:bCs/>
          <w:color w:val="000000" w:themeColor="text1"/>
          <w:sz w:val="24"/>
          <w:szCs w:val="24"/>
        </w:rPr>
      </w:pPr>
    </w:p>
    <w:p w14:paraId="56F1F73E" w14:textId="25DA8E54" w:rsidR="00FF52C6" w:rsidRPr="00F766A9" w:rsidRDefault="00A01532" w:rsidP="00FF52C6">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
          <w:bCs/>
          <w:color w:val="000000" w:themeColor="text1"/>
          <w:sz w:val="24"/>
          <w:szCs w:val="24"/>
        </w:rPr>
        <w:t>Parágrafo 5.</w:t>
      </w:r>
      <w:r w:rsidRPr="00F766A9">
        <w:rPr>
          <w:rFonts w:ascii="Bookman Old Style" w:hAnsi="Bookman Old Style" w:cs="Arial"/>
          <w:bCs/>
          <w:color w:val="000000" w:themeColor="text1"/>
          <w:sz w:val="24"/>
          <w:szCs w:val="24"/>
        </w:rPr>
        <w:t xml:space="preserve"> </w:t>
      </w:r>
      <w:r w:rsidR="00FF52C6" w:rsidRPr="00F766A9">
        <w:rPr>
          <w:rFonts w:ascii="Bookman Old Style" w:hAnsi="Bookman Old Style" w:cs="Arial"/>
          <w:bCs/>
          <w:color w:val="000000" w:themeColor="text1"/>
          <w:sz w:val="24"/>
          <w:szCs w:val="24"/>
        </w:rPr>
        <w:t xml:space="preserve">Las partes de los contratos de más de un año, diferentes a los que tratan los parágrafos 3 y 4 del presente artículo, celebrados con posterioridad al 15 de agosto de 2013, podrán acordar libremente la regla de actualización de precios que aplicará a partir del 1 de diciembre de 2015. Dicha regla deberá ser informada a la CREG a más tardar el 8 de septiembre de 2015 y deberá corresponder a valores determinísticos para cada uno de los años restantes de la vigencia del contrato o depender de un índice de manejo público dispuesto por una tercera parte independiente. El valor resultante de la actualización de precios será único para cada año. </w:t>
      </w:r>
    </w:p>
    <w:p w14:paraId="1BA6E210" w14:textId="77777777" w:rsidR="00FF52C6" w:rsidRPr="00F766A9" w:rsidRDefault="00FF52C6" w:rsidP="00FF52C6">
      <w:pPr>
        <w:pStyle w:val="Prrafodelista"/>
        <w:ind w:left="0"/>
        <w:jc w:val="both"/>
        <w:rPr>
          <w:rFonts w:ascii="Bookman Old Style" w:hAnsi="Bookman Old Style" w:cs="Arial"/>
          <w:bCs/>
          <w:color w:val="000000" w:themeColor="text1"/>
          <w:sz w:val="24"/>
          <w:szCs w:val="24"/>
        </w:rPr>
      </w:pPr>
    </w:p>
    <w:p w14:paraId="35A8B3C1" w14:textId="77777777" w:rsidR="00F43046" w:rsidRDefault="00F43046" w:rsidP="00FF52C6">
      <w:pPr>
        <w:pStyle w:val="Prrafodelista"/>
        <w:ind w:left="0"/>
        <w:jc w:val="both"/>
        <w:rPr>
          <w:rFonts w:ascii="Bookman Old Style" w:hAnsi="Bookman Old Style" w:cs="Arial"/>
          <w:bCs/>
          <w:color w:val="000000" w:themeColor="text1"/>
          <w:sz w:val="24"/>
          <w:szCs w:val="24"/>
        </w:rPr>
      </w:pPr>
    </w:p>
    <w:p w14:paraId="2404B32E" w14:textId="77777777" w:rsidR="00F43046" w:rsidRDefault="00F43046" w:rsidP="00FF52C6">
      <w:pPr>
        <w:pStyle w:val="Prrafodelista"/>
        <w:ind w:left="0"/>
        <w:jc w:val="both"/>
        <w:rPr>
          <w:rFonts w:ascii="Bookman Old Style" w:hAnsi="Bookman Old Style" w:cs="Arial"/>
          <w:bCs/>
          <w:color w:val="000000" w:themeColor="text1"/>
          <w:sz w:val="24"/>
          <w:szCs w:val="24"/>
        </w:rPr>
      </w:pPr>
    </w:p>
    <w:p w14:paraId="6C3B3FCD" w14:textId="77777777" w:rsidR="00FF52C6" w:rsidRPr="00F766A9" w:rsidRDefault="00FF52C6" w:rsidP="00FF52C6">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 xml:space="preserve">De no lograr un acuerdo entre las partes, estas aplicarán la actualización de precios establecida en el numeral 1 del Anexo 4 de la presente Resolución. </w:t>
      </w:r>
    </w:p>
    <w:p w14:paraId="380B79F5" w14:textId="77777777" w:rsidR="00FF52C6" w:rsidRPr="00F766A9" w:rsidRDefault="00FF52C6" w:rsidP="00FF52C6">
      <w:pPr>
        <w:pStyle w:val="Prrafodelista"/>
        <w:ind w:left="0"/>
        <w:jc w:val="both"/>
        <w:rPr>
          <w:rFonts w:ascii="Bookman Old Style" w:hAnsi="Bookman Old Style" w:cs="Arial"/>
          <w:bCs/>
          <w:color w:val="000000" w:themeColor="text1"/>
          <w:sz w:val="24"/>
          <w:szCs w:val="24"/>
        </w:rPr>
      </w:pPr>
    </w:p>
    <w:p w14:paraId="2B5287CB" w14:textId="77777777" w:rsidR="00A01532" w:rsidRPr="00F766A9" w:rsidRDefault="00FF52C6" w:rsidP="00FF52C6">
      <w:pPr>
        <w:pStyle w:val="Prrafodelista"/>
        <w:ind w:left="0"/>
        <w:jc w:val="both"/>
        <w:rPr>
          <w:rFonts w:ascii="Bookman Old Style" w:hAnsi="Bookman Old Style" w:cs="Arial"/>
          <w:bCs/>
          <w:color w:val="000000" w:themeColor="text1"/>
          <w:sz w:val="24"/>
          <w:szCs w:val="24"/>
          <w:lang w:val="x-none"/>
        </w:rPr>
      </w:pPr>
      <w:r w:rsidRPr="00F766A9">
        <w:rPr>
          <w:rFonts w:ascii="Bookman Old Style" w:hAnsi="Bookman Old Style" w:cs="Arial"/>
          <w:bCs/>
          <w:color w:val="000000" w:themeColor="text1"/>
          <w:sz w:val="24"/>
          <w:szCs w:val="24"/>
        </w:rPr>
        <w:t>En la aplicación de las ecuaciones de actualización de precios del Anexo 4 de la presente Resolución para el primero (1) de diciembre de 2015, en caso de requerir un precio promedio ponderado de 2014, las partes deberán utilizar el precio promedio ponderado publicado mediante la Circular CREG 108 de 2014</w:t>
      </w:r>
      <w:r w:rsidR="00A01532" w:rsidRPr="00F766A9">
        <w:rPr>
          <w:rFonts w:ascii="Bookman Old Style" w:hAnsi="Bookman Old Style" w:cs="Arial"/>
          <w:bCs/>
          <w:color w:val="000000" w:themeColor="text1"/>
          <w:sz w:val="24"/>
          <w:szCs w:val="24"/>
        </w:rPr>
        <w:t>.</w:t>
      </w:r>
    </w:p>
    <w:p w14:paraId="18303DC8" w14:textId="77777777" w:rsidR="00A01532" w:rsidRPr="00F766A9" w:rsidRDefault="00A01532" w:rsidP="00A01532">
      <w:pPr>
        <w:pStyle w:val="Prrafodelista"/>
        <w:ind w:left="0"/>
        <w:jc w:val="both"/>
        <w:rPr>
          <w:rFonts w:ascii="Bookman Old Style" w:hAnsi="Bookman Old Style" w:cs="Arial"/>
          <w:bCs/>
          <w:color w:val="000000" w:themeColor="text1"/>
          <w:sz w:val="24"/>
          <w:szCs w:val="24"/>
        </w:rPr>
      </w:pPr>
    </w:p>
    <w:p w14:paraId="0DBEDCA1" w14:textId="77777777" w:rsidR="00FF52C6" w:rsidRPr="00F766A9" w:rsidRDefault="00A01532" w:rsidP="00FF52C6">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
          <w:bCs/>
          <w:color w:val="000000" w:themeColor="text1"/>
          <w:sz w:val="24"/>
          <w:szCs w:val="24"/>
        </w:rPr>
        <w:t>Parágrafo 6.</w:t>
      </w:r>
      <w:r w:rsidRPr="00F766A9">
        <w:rPr>
          <w:rFonts w:ascii="Bookman Old Style" w:hAnsi="Bookman Old Style" w:cs="Arial"/>
          <w:bCs/>
          <w:color w:val="000000" w:themeColor="text1"/>
          <w:sz w:val="24"/>
          <w:szCs w:val="24"/>
        </w:rPr>
        <w:t xml:space="preserve"> </w:t>
      </w:r>
      <w:r w:rsidR="00FF52C6" w:rsidRPr="00F766A9">
        <w:rPr>
          <w:rFonts w:ascii="Bookman Old Style" w:hAnsi="Bookman Old Style" w:cs="Arial"/>
          <w:bCs/>
          <w:color w:val="000000" w:themeColor="text1"/>
          <w:sz w:val="24"/>
          <w:szCs w:val="24"/>
        </w:rPr>
        <w:t>En los contratos de más de un año que se celebren a partir del 21 de julio de 2015, como resultado del mecanismo de negociación directa, las partes aplicarán las ecuaciones de actualización de precios establecidas en el numeral 2 del Anexo 4 de la presente Resolución, según corresponda, con un factor de alfa (α) igual a cero (0).</w:t>
      </w:r>
    </w:p>
    <w:p w14:paraId="6E22BE17" w14:textId="77777777" w:rsidR="00FF52C6" w:rsidRPr="00F766A9" w:rsidRDefault="00FF52C6" w:rsidP="00FF52C6">
      <w:pPr>
        <w:pStyle w:val="Prrafodelista"/>
        <w:ind w:left="0"/>
        <w:jc w:val="both"/>
        <w:rPr>
          <w:rFonts w:ascii="Bookman Old Style" w:hAnsi="Bookman Old Style" w:cs="Arial"/>
          <w:bCs/>
          <w:color w:val="000000" w:themeColor="text1"/>
          <w:sz w:val="24"/>
          <w:szCs w:val="24"/>
        </w:rPr>
      </w:pPr>
    </w:p>
    <w:p w14:paraId="45E35BA3" w14:textId="77777777" w:rsidR="00FF52C6" w:rsidRPr="00F766A9" w:rsidRDefault="00FF52C6" w:rsidP="00FF52C6">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Las partes podrán acordar libremente un único valor del factor beta (β), el cual deberá corresponder a un valor entre cero (0) y uno (1), que aplicará desde la primera y hasta la última actualización de la vigencia del contrato.</w:t>
      </w:r>
    </w:p>
    <w:p w14:paraId="3E3F499E" w14:textId="77777777" w:rsidR="00FF52C6" w:rsidRPr="00F766A9" w:rsidRDefault="00FF52C6" w:rsidP="00FF52C6">
      <w:pPr>
        <w:pStyle w:val="Prrafodelista"/>
        <w:ind w:left="0"/>
        <w:jc w:val="both"/>
        <w:rPr>
          <w:rFonts w:ascii="Bookman Old Style" w:hAnsi="Bookman Old Style" w:cs="Arial"/>
          <w:bCs/>
          <w:color w:val="000000" w:themeColor="text1"/>
          <w:sz w:val="24"/>
          <w:szCs w:val="24"/>
        </w:rPr>
      </w:pPr>
    </w:p>
    <w:p w14:paraId="1CF7FE3A" w14:textId="77777777" w:rsidR="00A01532" w:rsidRPr="00F766A9" w:rsidRDefault="00FF52C6" w:rsidP="00FF52C6">
      <w:pPr>
        <w:pStyle w:val="Prrafodelista"/>
        <w:ind w:left="0"/>
        <w:jc w:val="both"/>
        <w:rPr>
          <w:rFonts w:ascii="Bookman Old Style" w:hAnsi="Bookman Old Style" w:cs="Arial"/>
          <w:bCs/>
          <w:color w:val="000000" w:themeColor="text1"/>
          <w:sz w:val="24"/>
          <w:szCs w:val="24"/>
        </w:rPr>
      </w:pPr>
      <w:r w:rsidRPr="00F766A9">
        <w:rPr>
          <w:rFonts w:ascii="Bookman Old Style" w:hAnsi="Bookman Old Style" w:cs="Arial"/>
          <w:bCs/>
          <w:color w:val="000000" w:themeColor="text1"/>
          <w:sz w:val="24"/>
          <w:szCs w:val="24"/>
        </w:rPr>
        <w:t>De no lograr un acuerdo entre las partes, estas deberán aplicar el factor beta (β) que publicará la CREG mediante circular de la Dirección Ejecutiva a más tardar el 30 de septiembre de 2015</w:t>
      </w:r>
      <w:r w:rsidR="00A01532" w:rsidRPr="00F766A9">
        <w:rPr>
          <w:rFonts w:ascii="Bookman Old Style" w:hAnsi="Bookman Old Style" w:cs="Arial"/>
          <w:bCs/>
          <w:color w:val="000000" w:themeColor="text1"/>
          <w:sz w:val="24"/>
          <w:szCs w:val="24"/>
        </w:rPr>
        <w:t>.</w:t>
      </w:r>
      <w:r w:rsidR="007516F9" w:rsidRPr="00F766A9">
        <w:rPr>
          <w:rFonts w:ascii="Bookman Old Style" w:hAnsi="Bookman Old Style" w:cs="Arial"/>
          <w:bCs/>
          <w:color w:val="000000" w:themeColor="text1"/>
          <w:sz w:val="24"/>
          <w:szCs w:val="24"/>
        </w:rPr>
        <w:t xml:space="preserve"> </w:t>
      </w:r>
    </w:p>
    <w:p w14:paraId="70E0CA03" w14:textId="77777777" w:rsidR="00A01532" w:rsidRPr="00F766A9" w:rsidRDefault="00A01532" w:rsidP="00A01532">
      <w:pPr>
        <w:pStyle w:val="Prrafodelista"/>
        <w:ind w:left="0"/>
        <w:jc w:val="both"/>
        <w:rPr>
          <w:rFonts w:ascii="Bookman Old Style" w:hAnsi="Bookman Old Style" w:cs="Arial"/>
          <w:bCs/>
          <w:color w:val="000000" w:themeColor="text1"/>
          <w:sz w:val="24"/>
          <w:szCs w:val="24"/>
        </w:rPr>
      </w:pPr>
    </w:p>
    <w:p w14:paraId="7AB2D836" w14:textId="77777777" w:rsidR="00A01532" w:rsidRPr="00F766A9" w:rsidRDefault="00A01532" w:rsidP="00A01532">
      <w:pPr>
        <w:pStyle w:val="Prrafodelista"/>
        <w:ind w:left="0"/>
        <w:jc w:val="both"/>
        <w:rPr>
          <w:rFonts w:ascii="Bookman Old Style" w:hAnsi="Bookman Old Style" w:cs="Arial"/>
          <w:color w:val="000000" w:themeColor="text1"/>
          <w:sz w:val="24"/>
          <w:szCs w:val="24"/>
          <w:lang w:val="es-ES"/>
        </w:rPr>
      </w:pPr>
      <w:r w:rsidRPr="00F766A9">
        <w:rPr>
          <w:rFonts w:ascii="Bookman Old Style" w:hAnsi="Bookman Old Style" w:cs="Arial"/>
          <w:b/>
          <w:color w:val="000000" w:themeColor="text1"/>
          <w:sz w:val="24"/>
          <w:szCs w:val="24"/>
          <w:lang w:val="es-ES"/>
        </w:rPr>
        <w:t>Parágrafo 7.</w:t>
      </w:r>
      <w:r w:rsidRPr="00F766A9">
        <w:rPr>
          <w:rFonts w:ascii="Bookman Old Style" w:hAnsi="Bookman Old Style" w:cs="Arial"/>
          <w:color w:val="000000" w:themeColor="text1"/>
          <w:sz w:val="24"/>
          <w:szCs w:val="24"/>
          <w:lang w:val="es-ES"/>
        </w:rPr>
        <w:t xml:space="preserve"> Los precios de los contratos de largo plazo de más de un año que se celebren como resultado de la negociación mediante subasta se actualizarán con base en las ecuaciones definidas en el numeral 2 del Anexo 4 de la presente Resolución, con un factor de alfa (α) igual a cero (0) y el factor beta (β) </w:t>
      </w:r>
      <w:r w:rsidR="00982911" w:rsidRPr="00F766A9">
        <w:rPr>
          <w:rFonts w:ascii="Bookman Old Style" w:hAnsi="Bookman Old Style" w:cs="Arial"/>
          <w:color w:val="000000" w:themeColor="text1"/>
          <w:sz w:val="24"/>
          <w:szCs w:val="24"/>
          <w:lang w:val="es-ES"/>
        </w:rPr>
        <w:t>publicado por</w:t>
      </w:r>
      <w:r w:rsidRPr="00F766A9">
        <w:rPr>
          <w:rFonts w:ascii="Bookman Old Style" w:hAnsi="Bookman Old Style" w:cs="Arial"/>
          <w:color w:val="000000" w:themeColor="text1"/>
          <w:sz w:val="24"/>
          <w:szCs w:val="24"/>
          <w:lang w:val="es-ES"/>
        </w:rPr>
        <w:t xml:space="preserve"> la CREG mediante circular </w:t>
      </w:r>
      <w:r w:rsidR="00982911" w:rsidRPr="00F766A9">
        <w:rPr>
          <w:rFonts w:ascii="Bookman Old Style" w:hAnsi="Bookman Old Style" w:cs="Arial"/>
          <w:color w:val="000000" w:themeColor="text1"/>
          <w:sz w:val="24"/>
          <w:szCs w:val="24"/>
          <w:lang w:val="es-ES"/>
        </w:rPr>
        <w:t xml:space="preserve">113 </w:t>
      </w:r>
      <w:r w:rsidRPr="00F766A9">
        <w:rPr>
          <w:rFonts w:ascii="Bookman Old Style" w:hAnsi="Bookman Old Style" w:cs="Arial"/>
          <w:color w:val="000000" w:themeColor="text1"/>
          <w:sz w:val="24"/>
          <w:szCs w:val="24"/>
          <w:lang w:val="es-ES"/>
        </w:rPr>
        <w:t>de 2015.</w:t>
      </w:r>
      <w:r w:rsidR="007516F9" w:rsidRPr="00F766A9">
        <w:rPr>
          <w:rFonts w:ascii="Bookman Old Style" w:hAnsi="Bookman Old Style" w:cs="Arial"/>
          <w:color w:val="000000" w:themeColor="text1"/>
          <w:sz w:val="24"/>
          <w:szCs w:val="24"/>
          <w:lang w:val="es-ES"/>
        </w:rPr>
        <w:t xml:space="preserve"> </w:t>
      </w:r>
    </w:p>
    <w:p w14:paraId="3A1D8B06" w14:textId="77777777" w:rsidR="00B05BEA" w:rsidRPr="00B84481" w:rsidRDefault="00B05BEA" w:rsidP="00A01532">
      <w:pPr>
        <w:pStyle w:val="Prrafodelista"/>
        <w:ind w:left="0"/>
        <w:jc w:val="both"/>
        <w:rPr>
          <w:rFonts w:ascii="Bookman Old Style" w:hAnsi="Bookman Old Style" w:cs="Arial"/>
          <w:color w:val="000000" w:themeColor="text1"/>
          <w:sz w:val="14"/>
          <w:szCs w:val="24"/>
          <w:lang w:val="es-ES"/>
        </w:rPr>
      </w:pPr>
    </w:p>
    <w:p w14:paraId="1A6B4551" w14:textId="77777777" w:rsidR="009E2709" w:rsidRPr="00F766A9" w:rsidRDefault="009E2709" w:rsidP="00A01532">
      <w:pPr>
        <w:pStyle w:val="Prrafodelista"/>
        <w:ind w:left="0"/>
        <w:jc w:val="both"/>
        <w:rPr>
          <w:rFonts w:ascii="Bookman Old Style" w:hAnsi="Bookman Old Style" w:cs="Arial"/>
          <w:color w:val="000000" w:themeColor="text1"/>
          <w:sz w:val="24"/>
          <w:szCs w:val="24"/>
          <w:lang w:val="es-ES"/>
        </w:rPr>
      </w:pPr>
    </w:p>
    <w:p w14:paraId="204EE9A1" w14:textId="77777777" w:rsidR="00B05BEA" w:rsidRPr="00F766A9" w:rsidRDefault="00984A11" w:rsidP="0062041E">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61769C" w:rsidRPr="00F766A9">
        <w:rPr>
          <w:rFonts w:ascii="Bookman Old Style" w:hAnsi="Bookman Old Style" w:cs="Arial"/>
          <w:b/>
          <w:bCs/>
          <w:color w:val="000000" w:themeColor="text1"/>
        </w:rPr>
        <w:t>III</w:t>
      </w:r>
    </w:p>
    <w:p w14:paraId="0E65779E" w14:textId="77777777" w:rsidR="00B05BEA" w:rsidRPr="00F766A9" w:rsidRDefault="0061769C" w:rsidP="0062041E">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Participantes en el </w:t>
      </w:r>
      <w:r w:rsidR="00582B8C" w:rsidRPr="00F766A9">
        <w:rPr>
          <w:rFonts w:ascii="Bookman Old Style" w:hAnsi="Bookman Old Style" w:cs="Arial"/>
          <w:b/>
          <w:bCs/>
          <w:color w:val="000000" w:themeColor="text1"/>
        </w:rPr>
        <w:t>mercado primario</w:t>
      </w:r>
    </w:p>
    <w:p w14:paraId="60246FC6" w14:textId="77777777" w:rsidR="0061769C" w:rsidRPr="00F766A9" w:rsidRDefault="0061769C" w:rsidP="0062041E">
      <w:pPr>
        <w:pStyle w:val="Prrafodelista"/>
        <w:keepNext/>
        <w:ind w:left="0"/>
        <w:rPr>
          <w:rFonts w:ascii="Bookman Old Style" w:hAnsi="Bookman Old Style" w:cs="Arial"/>
          <w:color w:val="000000" w:themeColor="text1"/>
          <w:sz w:val="24"/>
          <w:szCs w:val="24"/>
          <w:lang w:val="es-ES"/>
        </w:rPr>
      </w:pPr>
    </w:p>
    <w:p w14:paraId="70E0ECC6" w14:textId="77777777" w:rsidR="00B05BEA" w:rsidRPr="00F766A9" w:rsidRDefault="00B05BEA" w:rsidP="007E4CBF">
      <w:pPr>
        <w:pStyle w:val="ARTICULOS"/>
        <w:tabs>
          <w:tab w:val="clear" w:pos="1559"/>
          <w:tab w:val="left" w:pos="1560"/>
        </w:tabs>
        <w:outlineLvl w:val="0"/>
        <w:rPr>
          <w:rFonts w:cs="Arial"/>
          <w:color w:val="000000" w:themeColor="text1"/>
          <w:lang w:val="es-ES"/>
        </w:rPr>
      </w:pPr>
      <w:bookmarkStart w:id="55" w:name="_Ref330921456"/>
      <w:r w:rsidRPr="00F766A9">
        <w:rPr>
          <w:rFonts w:cs="Arial"/>
          <w:b/>
          <w:color w:val="000000" w:themeColor="text1"/>
          <w:lang w:val="es-ES"/>
        </w:rPr>
        <w:t xml:space="preserve">Vendedores de </w:t>
      </w:r>
      <w:r w:rsidR="00445BC0" w:rsidRPr="00F766A9">
        <w:rPr>
          <w:rFonts w:cs="Arial"/>
          <w:b/>
          <w:color w:val="000000" w:themeColor="text1"/>
          <w:lang w:val="es-ES"/>
        </w:rPr>
        <w:t>g</w:t>
      </w:r>
      <w:r w:rsidRPr="00F766A9">
        <w:rPr>
          <w:rFonts w:cs="Arial"/>
          <w:b/>
          <w:color w:val="000000" w:themeColor="text1"/>
          <w:lang w:val="es-ES"/>
        </w:rPr>
        <w:t xml:space="preserve">as </w:t>
      </w:r>
      <w:r w:rsidR="00445BC0" w:rsidRPr="00F766A9">
        <w:rPr>
          <w:rFonts w:cs="Arial"/>
          <w:b/>
          <w:color w:val="000000" w:themeColor="text1"/>
          <w:lang w:val="es-ES"/>
        </w:rPr>
        <w:t>n</w:t>
      </w:r>
      <w:r w:rsidRPr="00F766A9">
        <w:rPr>
          <w:rFonts w:cs="Arial"/>
          <w:b/>
          <w:color w:val="000000" w:themeColor="text1"/>
          <w:lang w:val="es-ES"/>
        </w:rPr>
        <w:t>atural</w:t>
      </w:r>
      <w:r w:rsidR="00033795" w:rsidRPr="00F766A9">
        <w:rPr>
          <w:rFonts w:cs="Arial"/>
          <w:b/>
          <w:color w:val="000000" w:themeColor="text1"/>
          <w:lang w:val="es-ES"/>
        </w:rPr>
        <w:t>.</w:t>
      </w:r>
      <w:r w:rsidR="00033795" w:rsidRPr="00F766A9">
        <w:rPr>
          <w:rFonts w:cs="Arial"/>
          <w:color w:val="000000" w:themeColor="text1"/>
          <w:lang w:val="es-ES"/>
        </w:rPr>
        <w:t xml:space="preserve"> </w:t>
      </w:r>
      <w:r w:rsidR="003172F2" w:rsidRPr="00F766A9">
        <w:rPr>
          <w:rFonts w:cs="Arial"/>
          <w:color w:val="000000" w:themeColor="text1"/>
          <w:lang w:val="es-ES"/>
        </w:rPr>
        <w:t>L</w:t>
      </w:r>
      <w:r w:rsidR="00174DC5" w:rsidRPr="00F766A9">
        <w:rPr>
          <w:rFonts w:cs="Arial"/>
          <w:color w:val="000000" w:themeColor="text1"/>
          <w:lang w:val="es-ES"/>
        </w:rPr>
        <w:t xml:space="preserve">os </w:t>
      </w:r>
      <w:r w:rsidR="00DA466C" w:rsidRPr="00F766A9">
        <w:rPr>
          <w:rFonts w:cs="Arial"/>
          <w:color w:val="000000" w:themeColor="text1"/>
          <w:lang w:val="es-ES"/>
        </w:rPr>
        <w:t>productores-comercializadores</w:t>
      </w:r>
      <w:r w:rsidR="00D5524B" w:rsidRPr="00F766A9">
        <w:rPr>
          <w:rFonts w:cs="Arial"/>
          <w:color w:val="000000" w:themeColor="text1"/>
          <w:lang w:val="es-ES"/>
        </w:rPr>
        <w:t xml:space="preserve"> y</w:t>
      </w:r>
      <w:r w:rsidR="00174DC5" w:rsidRPr="00F766A9">
        <w:rPr>
          <w:rFonts w:cs="Arial"/>
          <w:color w:val="000000" w:themeColor="text1"/>
          <w:lang w:val="es-ES"/>
        </w:rPr>
        <w:t xml:space="preserve"> los </w:t>
      </w:r>
      <w:r w:rsidR="00FF19B6" w:rsidRPr="00F766A9">
        <w:rPr>
          <w:rFonts w:cs="Arial"/>
          <w:color w:val="000000" w:themeColor="text1"/>
          <w:lang w:val="es-ES"/>
        </w:rPr>
        <w:t>comercializadores</w:t>
      </w:r>
      <w:r w:rsidR="00174DC5" w:rsidRPr="00F766A9">
        <w:rPr>
          <w:rFonts w:cs="Arial"/>
          <w:color w:val="000000" w:themeColor="text1"/>
          <w:lang w:val="es-ES"/>
        </w:rPr>
        <w:t xml:space="preserve"> de </w:t>
      </w:r>
      <w:r w:rsidR="00DA466C" w:rsidRPr="00F766A9">
        <w:rPr>
          <w:rFonts w:cs="Arial"/>
          <w:color w:val="000000" w:themeColor="text1"/>
          <w:lang w:val="es-ES"/>
        </w:rPr>
        <w:t xml:space="preserve">gas importado </w:t>
      </w:r>
      <w:r w:rsidR="003172F2" w:rsidRPr="00F766A9">
        <w:rPr>
          <w:rFonts w:cs="Arial"/>
          <w:color w:val="000000" w:themeColor="text1"/>
          <w:lang w:val="es-ES"/>
        </w:rPr>
        <w:t xml:space="preserve">son los únicos </w:t>
      </w:r>
      <w:r w:rsidR="00813C04" w:rsidRPr="00F766A9">
        <w:rPr>
          <w:rFonts w:cs="Arial"/>
          <w:color w:val="000000" w:themeColor="text1"/>
          <w:lang w:val="es-ES"/>
        </w:rPr>
        <w:t>participantes del mercado</w:t>
      </w:r>
      <w:r w:rsidR="003172F2" w:rsidRPr="00F766A9">
        <w:rPr>
          <w:rFonts w:cs="Arial"/>
          <w:color w:val="000000" w:themeColor="text1"/>
          <w:lang w:val="es-ES"/>
        </w:rPr>
        <w:t xml:space="preserve"> que </w:t>
      </w:r>
      <w:r w:rsidR="00445BC0" w:rsidRPr="00F766A9">
        <w:rPr>
          <w:rFonts w:cs="Arial"/>
          <w:color w:val="000000" w:themeColor="text1"/>
          <w:lang w:val="es-ES"/>
        </w:rPr>
        <w:t xml:space="preserve">podrán </w:t>
      </w:r>
      <w:r w:rsidR="00033795" w:rsidRPr="00F766A9">
        <w:rPr>
          <w:rFonts w:cs="Arial"/>
          <w:color w:val="000000" w:themeColor="text1"/>
          <w:lang w:val="es-ES"/>
        </w:rPr>
        <w:t xml:space="preserve">vender gas natural en el </w:t>
      </w:r>
      <w:r w:rsidR="00582B8C" w:rsidRPr="00F766A9">
        <w:rPr>
          <w:rFonts w:cs="Arial"/>
          <w:color w:val="000000" w:themeColor="text1"/>
          <w:lang w:val="es-ES"/>
        </w:rPr>
        <w:t>mercado primario</w:t>
      </w:r>
      <w:r w:rsidR="00445BC0" w:rsidRPr="00F766A9">
        <w:rPr>
          <w:rFonts w:cs="Arial"/>
          <w:color w:val="000000" w:themeColor="text1"/>
          <w:lang w:val="es-ES"/>
        </w:rPr>
        <w:t xml:space="preserve">. </w:t>
      </w:r>
      <w:r w:rsidR="00FC6CB9" w:rsidRPr="00F766A9">
        <w:rPr>
          <w:rFonts w:cs="Arial"/>
          <w:color w:val="000000" w:themeColor="text1"/>
          <w:lang w:val="es-ES"/>
        </w:rPr>
        <w:t xml:space="preserve">Para la </w:t>
      </w:r>
      <w:r w:rsidR="002813ED" w:rsidRPr="00F766A9">
        <w:rPr>
          <w:rFonts w:cs="Arial"/>
          <w:color w:val="000000" w:themeColor="text1"/>
          <w:lang w:val="es-ES"/>
        </w:rPr>
        <w:t>negociación</w:t>
      </w:r>
      <w:r w:rsidR="00834A37" w:rsidRPr="00F766A9">
        <w:rPr>
          <w:rFonts w:cs="Arial"/>
          <w:color w:val="000000" w:themeColor="text1"/>
          <w:lang w:val="es-ES"/>
        </w:rPr>
        <w:t xml:space="preserve"> de los respectivos contratos de suministro </w:t>
      </w:r>
      <w:r w:rsidR="00FC6CB9" w:rsidRPr="00F766A9">
        <w:rPr>
          <w:rFonts w:cs="Arial"/>
          <w:color w:val="000000" w:themeColor="text1"/>
          <w:lang w:val="es-ES"/>
        </w:rPr>
        <w:t>de gas natural estos participantes del mercado deberán seguir l</w:t>
      </w:r>
      <w:r w:rsidR="00260C6C" w:rsidRPr="00F766A9">
        <w:rPr>
          <w:rFonts w:cs="Arial"/>
          <w:color w:val="000000" w:themeColor="text1"/>
          <w:lang w:val="es-ES"/>
        </w:rPr>
        <w:t xml:space="preserve">os mecanismos y </w:t>
      </w:r>
      <w:r w:rsidR="00FC6CB9" w:rsidRPr="00F766A9">
        <w:rPr>
          <w:rFonts w:cs="Arial"/>
          <w:color w:val="000000" w:themeColor="text1"/>
          <w:lang w:val="es-ES"/>
        </w:rPr>
        <w:t xml:space="preserve">procedimientos </w:t>
      </w:r>
      <w:r w:rsidR="00F22540" w:rsidRPr="00F766A9">
        <w:rPr>
          <w:rFonts w:cs="Arial"/>
          <w:color w:val="000000" w:themeColor="text1"/>
          <w:lang w:val="es-ES"/>
        </w:rPr>
        <w:t>establecid</w:t>
      </w:r>
      <w:r w:rsidR="00E41ADE" w:rsidRPr="00F766A9">
        <w:rPr>
          <w:rFonts w:cs="Arial"/>
          <w:color w:val="000000" w:themeColor="text1"/>
          <w:lang w:val="es-ES"/>
        </w:rPr>
        <w:t>o</w:t>
      </w:r>
      <w:r w:rsidR="00F22540" w:rsidRPr="00F766A9">
        <w:rPr>
          <w:rFonts w:cs="Arial"/>
          <w:color w:val="000000" w:themeColor="text1"/>
          <w:lang w:val="es-ES"/>
        </w:rPr>
        <w:t xml:space="preserve">s en </w:t>
      </w:r>
      <w:r w:rsidR="00445BC0" w:rsidRPr="00F766A9">
        <w:rPr>
          <w:rFonts w:cs="Arial"/>
          <w:color w:val="000000" w:themeColor="text1"/>
          <w:lang w:val="es-ES"/>
        </w:rPr>
        <w:t xml:space="preserve">el </w:t>
      </w:r>
      <w:r w:rsidR="003F42F5" w:rsidRPr="00F766A9">
        <w:rPr>
          <w:rFonts w:cs="Arial"/>
          <w:color w:val="000000" w:themeColor="text1"/>
          <w:lang w:val="es-ES"/>
        </w:rPr>
        <w:t>capítulo</w:t>
      </w:r>
      <w:r w:rsidR="00F22540" w:rsidRPr="00F766A9">
        <w:rPr>
          <w:rFonts w:cs="Arial"/>
          <w:color w:val="000000" w:themeColor="text1"/>
          <w:lang w:val="es-ES"/>
        </w:rPr>
        <w:t xml:space="preserve"> </w:t>
      </w:r>
      <w:r w:rsidR="00445BC0" w:rsidRPr="00F766A9">
        <w:rPr>
          <w:rFonts w:cs="Arial"/>
          <w:color w:val="000000" w:themeColor="text1"/>
          <w:lang w:val="es-ES"/>
        </w:rPr>
        <w:t xml:space="preserve">IV del </w:t>
      </w:r>
      <w:r w:rsidR="004C2B06" w:rsidRPr="00F766A9">
        <w:rPr>
          <w:rFonts w:cs="Arial"/>
          <w:color w:val="000000" w:themeColor="text1"/>
          <w:lang w:val="es-ES"/>
        </w:rPr>
        <w:t>título</w:t>
      </w:r>
      <w:r w:rsidR="00445BC0" w:rsidRPr="00F766A9">
        <w:rPr>
          <w:rFonts w:cs="Arial"/>
          <w:color w:val="000000" w:themeColor="text1"/>
          <w:lang w:val="es-ES"/>
        </w:rPr>
        <w:t xml:space="preserve"> III </w:t>
      </w:r>
      <w:r w:rsidR="00FC6CB9" w:rsidRPr="00F766A9">
        <w:rPr>
          <w:rFonts w:cs="Arial"/>
          <w:color w:val="000000" w:themeColor="text1"/>
          <w:lang w:val="es-ES"/>
        </w:rPr>
        <w:t xml:space="preserve">y en el título </w:t>
      </w:r>
      <w:r w:rsidR="002813ED" w:rsidRPr="00F766A9">
        <w:rPr>
          <w:rFonts w:cs="Arial"/>
          <w:color w:val="000000" w:themeColor="text1"/>
          <w:lang w:val="es-ES"/>
        </w:rPr>
        <w:t>V</w:t>
      </w:r>
      <w:r w:rsidR="00FC6CB9" w:rsidRPr="00F766A9">
        <w:rPr>
          <w:rFonts w:cs="Arial"/>
          <w:color w:val="000000" w:themeColor="text1"/>
          <w:lang w:val="es-ES"/>
        </w:rPr>
        <w:t xml:space="preserve"> </w:t>
      </w:r>
      <w:r w:rsidR="00F22540" w:rsidRPr="00F766A9">
        <w:rPr>
          <w:rFonts w:cs="Arial"/>
          <w:color w:val="000000" w:themeColor="text1"/>
          <w:lang w:val="es-ES"/>
        </w:rPr>
        <w:t>de la presente Resolución</w:t>
      </w:r>
      <w:r w:rsidR="00033795" w:rsidRPr="00F766A9">
        <w:rPr>
          <w:rFonts w:cs="Arial"/>
          <w:color w:val="000000" w:themeColor="text1"/>
          <w:lang w:val="es-ES"/>
        </w:rPr>
        <w:t>.</w:t>
      </w:r>
      <w:bookmarkEnd w:id="55"/>
    </w:p>
    <w:p w14:paraId="7FE84CB4" w14:textId="77777777" w:rsidR="009E17DE" w:rsidRPr="00F766A9" w:rsidRDefault="009E17DE" w:rsidP="00483BFD">
      <w:pPr>
        <w:pStyle w:val="ARTICULOS"/>
        <w:numPr>
          <w:ilvl w:val="0"/>
          <w:numId w:val="0"/>
        </w:numPr>
        <w:rPr>
          <w:rFonts w:cs="Arial"/>
          <w:b/>
          <w:color w:val="000000" w:themeColor="text1"/>
          <w:lang w:val="es-ES"/>
        </w:rPr>
      </w:pPr>
    </w:p>
    <w:p w14:paraId="0DD3A16F" w14:textId="77777777" w:rsidR="00CF29D9" w:rsidRPr="00F766A9" w:rsidRDefault="00CF29D9" w:rsidP="00483BFD">
      <w:pPr>
        <w:pStyle w:val="ARTICULOS"/>
        <w:numPr>
          <w:ilvl w:val="0"/>
          <w:numId w:val="0"/>
        </w:numPr>
        <w:rPr>
          <w:rFonts w:cs="Arial"/>
          <w:color w:val="000000" w:themeColor="text1"/>
          <w:lang w:val="es-CO"/>
        </w:rPr>
      </w:pPr>
      <w:r w:rsidRPr="00F766A9">
        <w:rPr>
          <w:rFonts w:cs="Arial"/>
          <w:b/>
          <w:color w:val="000000" w:themeColor="text1"/>
          <w:lang w:val="es-ES"/>
        </w:rPr>
        <w:t>Parágrafo.</w:t>
      </w:r>
      <w:r w:rsidRPr="00F766A9">
        <w:rPr>
          <w:rFonts w:cs="Arial"/>
          <w:color w:val="000000" w:themeColor="text1"/>
          <w:lang w:val="es-ES"/>
        </w:rPr>
        <w:t xml:space="preserve"> </w:t>
      </w:r>
      <w:r w:rsidRPr="00F766A9">
        <w:rPr>
          <w:color w:val="000000" w:themeColor="text1"/>
        </w:rPr>
        <w:t xml:space="preserve">El comercializador del gas natural de propiedad del Estado y de las participaciones de la ANH </w:t>
      </w:r>
      <w:r w:rsidRPr="00F766A9">
        <w:rPr>
          <w:color w:val="000000" w:themeColor="text1"/>
          <w:lang w:val="es-CO"/>
        </w:rPr>
        <w:t xml:space="preserve">sólo podrá </w:t>
      </w:r>
      <w:r w:rsidRPr="00F766A9">
        <w:rPr>
          <w:color w:val="000000" w:themeColor="text1"/>
        </w:rPr>
        <w:t>participar como vendedor</w:t>
      </w:r>
      <w:r w:rsidRPr="00F766A9">
        <w:rPr>
          <w:color w:val="000000" w:themeColor="text1"/>
          <w:lang w:val="es-CO"/>
        </w:rPr>
        <w:t xml:space="preserve"> de gas natural en el mercado primario.</w:t>
      </w:r>
    </w:p>
    <w:p w14:paraId="0AE4E589" w14:textId="77777777" w:rsidR="005D3998" w:rsidRPr="00F766A9" w:rsidRDefault="005D3998" w:rsidP="00483BFD">
      <w:pPr>
        <w:pStyle w:val="ARTICULOS"/>
        <w:numPr>
          <w:ilvl w:val="0"/>
          <w:numId w:val="0"/>
        </w:numPr>
        <w:tabs>
          <w:tab w:val="clear" w:pos="1559"/>
          <w:tab w:val="left" w:pos="1560"/>
        </w:tabs>
        <w:rPr>
          <w:rFonts w:cs="Arial"/>
          <w:color w:val="000000" w:themeColor="text1"/>
          <w:lang w:val="es-ES"/>
        </w:rPr>
      </w:pPr>
    </w:p>
    <w:p w14:paraId="0A4673D1" w14:textId="77777777" w:rsidR="005D3998" w:rsidRPr="00F766A9" w:rsidRDefault="005D3998" w:rsidP="007E4CBF">
      <w:pPr>
        <w:pStyle w:val="ARTICULOS"/>
        <w:tabs>
          <w:tab w:val="clear" w:pos="1559"/>
          <w:tab w:val="left" w:pos="1560"/>
        </w:tabs>
        <w:outlineLvl w:val="0"/>
        <w:rPr>
          <w:rFonts w:cs="Arial"/>
          <w:b/>
          <w:color w:val="000000" w:themeColor="text1"/>
          <w:lang w:val="es-ES"/>
        </w:rPr>
      </w:pPr>
      <w:bookmarkStart w:id="56" w:name="_Ref359853524"/>
      <w:r w:rsidRPr="00F766A9">
        <w:rPr>
          <w:rFonts w:cs="Arial"/>
          <w:b/>
          <w:color w:val="000000" w:themeColor="text1"/>
          <w:lang w:val="es-ES"/>
        </w:rPr>
        <w:t xml:space="preserve">Compradores de gas natural. </w:t>
      </w:r>
      <w:r w:rsidRPr="00F766A9">
        <w:rPr>
          <w:rFonts w:cs="Arial"/>
          <w:color w:val="000000" w:themeColor="text1"/>
          <w:lang w:val="es-ES"/>
        </w:rPr>
        <w:t>Los comercializadores y los usuarios no regulados son los únicos participantes del mercado que podrán comprar gas natural en el mercado primario. Para la negociación de los respectivos contratos de suministro de gas natural estos participantes del mercado deberán seguir los mecanismos y procedimientos establecidos en el capítulo IV del título III y en el título V de la presente Resolución.</w:t>
      </w:r>
      <w:bookmarkEnd w:id="56"/>
    </w:p>
    <w:p w14:paraId="4BD5D17F" w14:textId="77777777" w:rsidR="002813ED" w:rsidRPr="00F766A9" w:rsidRDefault="002813ED" w:rsidP="00483BFD">
      <w:pPr>
        <w:pStyle w:val="ARTICULOS"/>
        <w:numPr>
          <w:ilvl w:val="0"/>
          <w:numId w:val="0"/>
        </w:numPr>
        <w:tabs>
          <w:tab w:val="clear" w:pos="1559"/>
          <w:tab w:val="left" w:pos="1560"/>
        </w:tabs>
        <w:rPr>
          <w:rFonts w:cs="Arial"/>
          <w:color w:val="000000" w:themeColor="text1"/>
          <w:lang w:val="es-ES"/>
        </w:rPr>
      </w:pPr>
    </w:p>
    <w:p w14:paraId="64D2D44B" w14:textId="5D92FF71" w:rsidR="00125218" w:rsidRPr="00F766A9" w:rsidRDefault="00125218" w:rsidP="007E4CBF">
      <w:pPr>
        <w:pStyle w:val="ARTICULOS"/>
        <w:tabs>
          <w:tab w:val="clear" w:pos="1559"/>
          <w:tab w:val="left" w:pos="1560"/>
        </w:tabs>
        <w:outlineLvl w:val="0"/>
        <w:rPr>
          <w:rFonts w:cs="Arial"/>
          <w:color w:val="000000" w:themeColor="text1"/>
          <w:lang w:val="es-ES"/>
        </w:rPr>
      </w:pPr>
      <w:bookmarkStart w:id="57" w:name="_Ref334203087"/>
      <w:r w:rsidRPr="00F766A9">
        <w:rPr>
          <w:rFonts w:cs="Arial"/>
          <w:b/>
          <w:color w:val="000000" w:themeColor="text1"/>
          <w:lang w:val="es-ES"/>
        </w:rPr>
        <w:t>Vendedores de capacidad de transporte.</w:t>
      </w:r>
      <w:r w:rsidRPr="00F766A9">
        <w:rPr>
          <w:rFonts w:cs="Arial"/>
          <w:color w:val="000000" w:themeColor="text1"/>
          <w:lang w:val="es-ES"/>
        </w:rPr>
        <w:t xml:space="preserve"> </w:t>
      </w:r>
      <w:r w:rsidR="00655782" w:rsidRPr="00F766A9">
        <w:rPr>
          <w:rFonts w:cs="Arial"/>
          <w:color w:val="000000" w:themeColor="text1"/>
          <w:lang w:val="es-ES"/>
        </w:rPr>
        <w:t>L</w:t>
      </w:r>
      <w:r w:rsidRPr="00F766A9">
        <w:rPr>
          <w:rFonts w:cs="Arial"/>
          <w:color w:val="000000" w:themeColor="text1"/>
          <w:lang w:val="es-ES"/>
        </w:rPr>
        <w:t xml:space="preserve">os transportadores </w:t>
      </w:r>
      <w:r w:rsidR="00655782" w:rsidRPr="00F766A9">
        <w:rPr>
          <w:rFonts w:cs="Arial"/>
          <w:color w:val="000000" w:themeColor="text1"/>
          <w:lang w:val="es-ES"/>
        </w:rPr>
        <w:t xml:space="preserve">son los únicos </w:t>
      </w:r>
      <w:r w:rsidR="00813C04" w:rsidRPr="00F766A9">
        <w:rPr>
          <w:rFonts w:cs="Arial"/>
          <w:color w:val="000000" w:themeColor="text1"/>
          <w:lang w:val="es-ES"/>
        </w:rPr>
        <w:t>participantes del mercado</w:t>
      </w:r>
      <w:r w:rsidR="00655782" w:rsidRPr="00F766A9">
        <w:rPr>
          <w:rFonts w:cs="Arial"/>
          <w:color w:val="000000" w:themeColor="text1"/>
          <w:lang w:val="es-ES"/>
        </w:rPr>
        <w:t xml:space="preserve"> que </w:t>
      </w:r>
      <w:r w:rsidRPr="00F766A9">
        <w:rPr>
          <w:rFonts w:cs="Arial"/>
          <w:color w:val="000000" w:themeColor="text1"/>
          <w:lang w:val="es-ES"/>
        </w:rPr>
        <w:t xml:space="preserve">podrán vender capacidad de transporte de gas natural en el </w:t>
      </w:r>
      <w:r w:rsidR="00582B8C" w:rsidRPr="00F766A9">
        <w:rPr>
          <w:rFonts w:cs="Arial"/>
          <w:color w:val="000000" w:themeColor="text1"/>
          <w:lang w:val="es-ES"/>
        </w:rPr>
        <w:t>mercado primario</w:t>
      </w:r>
      <w:r w:rsidRPr="00F766A9">
        <w:rPr>
          <w:rFonts w:cs="Arial"/>
          <w:color w:val="000000" w:themeColor="text1"/>
          <w:lang w:val="es-ES"/>
        </w:rPr>
        <w:t xml:space="preserve">. </w:t>
      </w:r>
      <w:r w:rsidR="00EA52EF" w:rsidRPr="00F766A9">
        <w:rPr>
          <w:rFonts w:cs="Arial"/>
          <w:color w:val="000000" w:themeColor="text1"/>
          <w:lang w:val="es-ES"/>
        </w:rPr>
        <w:t>Para la</w:t>
      </w:r>
      <w:r w:rsidR="00834A37" w:rsidRPr="00F766A9">
        <w:rPr>
          <w:rFonts w:cs="Arial"/>
          <w:color w:val="000000" w:themeColor="text1"/>
          <w:lang w:val="es-ES"/>
        </w:rPr>
        <w:t xml:space="preserve"> </w:t>
      </w:r>
      <w:r w:rsidR="007F76DA" w:rsidRPr="00F766A9">
        <w:rPr>
          <w:rFonts w:cs="Arial"/>
          <w:color w:val="000000" w:themeColor="text1"/>
          <w:lang w:val="es-CO"/>
        </w:rPr>
        <w:t>negociación</w:t>
      </w:r>
      <w:r w:rsidR="00834A37" w:rsidRPr="00F766A9">
        <w:rPr>
          <w:rFonts w:cs="Arial"/>
          <w:color w:val="000000" w:themeColor="text1"/>
        </w:rPr>
        <w:t xml:space="preserve"> de los respectivos contratos de transporte de gas natural</w:t>
      </w:r>
      <w:r w:rsidRPr="00F766A9">
        <w:rPr>
          <w:rFonts w:cs="Arial"/>
          <w:color w:val="000000" w:themeColor="text1"/>
          <w:lang w:val="es-ES"/>
        </w:rPr>
        <w:t xml:space="preserve"> </w:t>
      </w:r>
      <w:r w:rsidR="00EA52EF" w:rsidRPr="00F766A9">
        <w:rPr>
          <w:rFonts w:cs="Arial"/>
          <w:color w:val="000000" w:themeColor="text1"/>
          <w:lang w:val="es-ES"/>
        </w:rPr>
        <w:t xml:space="preserve">estos participantes del mercado deberán seguir los mecanismos y procedimientos </w:t>
      </w:r>
      <w:r w:rsidRPr="00F766A9">
        <w:rPr>
          <w:rFonts w:cs="Arial"/>
          <w:color w:val="000000" w:themeColor="text1"/>
          <w:lang w:val="es-ES"/>
        </w:rPr>
        <w:t>establecid</w:t>
      </w:r>
      <w:r w:rsidR="00EA52EF" w:rsidRPr="00F766A9">
        <w:rPr>
          <w:rFonts w:cs="Arial"/>
          <w:color w:val="000000" w:themeColor="text1"/>
          <w:lang w:val="es-ES"/>
        </w:rPr>
        <w:t>o</w:t>
      </w:r>
      <w:r w:rsidRPr="00F766A9">
        <w:rPr>
          <w:rFonts w:cs="Arial"/>
          <w:color w:val="000000" w:themeColor="text1"/>
          <w:lang w:val="es-ES"/>
        </w:rPr>
        <w:t>s en l</w:t>
      </w:r>
      <w:r w:rsidR="00BF2A3A" w:rsidRPr="00F766A9">
        <w:rPr>
          <w:rFonts w:cs="Arial"/>
          <w:color w:val="000000" w:themeColor="text1"/>
          <w:lang w:val="es-ES"/>
        </w:rPr>
        <w:t>os Artículos</w:t>
      </w:r>
      <w:r w:rsidRPr="00F766A9">
        <w:rPr>
          <w:rFonts w:cs="Arial"/>
          <w:color w:val="000000" w:themeColor="text1"/>
          <w:lang w:val="es-ES"/>
        </w:rPr>
        <w:t xml:space="preserve"> </w:t>
      </w:r>
      <w:r w:rsidR="00BF2A3A" w:rsidRPr="00F766A9">
        <w:rPr>
          <w:rFonts w:cs="Arial"/>
          <w:color w:val="000000" w:themeColor="text1"/>
          <w:lang w:val="es-ES"/>
        </w:rPr>
        <w:fldChar w:fldCharType="begin"/>
      </w:r>
      <w:r w:rsidR="00BF2A3A" w:rsidRPr="00F766A9">
        <w:rPr>
          <w:rFonts w:cs="Arial"/>
          <w:color w:val="000000" w:themeColor="text1"/>
          <w:lang w:val="es-ES"/>
        </w:rPr>
        <w:instrText xml:space="preserve"> REF _Ref358133811 \r \h \t</w:instrText>
      </w:r>
      <w:r w:rsidR="004817C1" w:rsidRPr="00F766A9">
        <w:rPr>
          <w:rFonts w:cs="Arial"/>
          <w:color w:val="000000" w:themeColor="text1"/>
          <w:lang w:val="es-ES"/>
        </w:rPr>
        <w:instrText xml:space="preserve"> \* MERGEFORMAT </w:instrText>
      </w:r>
      <w:r w:rsidR="00BF2A3A" w:rsidRPr="00F766A9">
        <w:rPr>
          <w:rFonts w:cs="Arial"/>
          <w:color w:val="000000" w:themeColor="text1"/>
          <w:lang w:val="es-ES"/>
        </w:rPr>
      </w:r>
      <w:r w:rsidR="00BF2A3A" w:rsidRPr="00F766A9">
        <w:rPr>
          <w:rFonts w:cs="Arial"/>
          <w:color w:val="000000" w:themeColor="text1"/>
          <w:lang w:val="es-ES"/>
        </w:rPr>
        <w:fldChar w:fldCharType="separate"/>
      </w:r>
      <w:r w:rsidR="00862BC4">
        <w:rPr>
          <w:rFonts w:cs="Arial"/>
          <w:color w:val="000000" w:themeColor="text1"/>
          <w:lang w:val="es-ES"/>
        </w:rPr>
        <w:t>29</w:t>
      </w:r>
      <w:r w:rsidR="00BF2A3A" w:rsidRPr="00F766A9">
        <w:rPr>
          <w:rFonts w:cs="Arial"/>
          <w:color w:val="000000" w:themeColor="text1"/>
          <w:lang w:val="es-ES"/>
        </w:rPr>
        <w:fldChar w:fldCharType="end"/>
      </w:r>
      <w:r w:rsidRPr="00F766A9">
        <w:rPr>
          <w:rFonts w:cs="Arial"/>
          <w:color w:val="000000" w:themeColor="text1"/>
          <w:lang w:val="es-ES"/>
        </w:rPr>
        <w:t xml:space="preserve"> </w:t>
      </w:r>
      <w:r w:rsidR="00EA52EF" w:rsidRPr="00F766A9">
        <w:rPr>
          <w:rFonts w:cs="Arial"/>
          <w:color w:val="000000" w:themeColor="text1"/>
          <w:lang w:val="es-ES"/>
        </w:rPr>
        <w:t xml:space="preserve">y </w:t>
      </w:r>
      <w:r w:rsidR="00BF2A3A" w:rsidRPr="00F766A9">
        <w:rPr>
          <w:rFonts w:cs="Arial"/>
          <w:color w:val="000000" w:themeColor="text1"/>
          <w:lang w:val="es-ES"/>
        </w:rPr>
        <w:fldChar w:fldCharType="begin"/>
      </w:r>
      <w:r w:rsidR="00BF2A3A" w:rsidRPr="00F766A9">
        <w:rPr>
          <w:rFonts w:cs="Arial"/>
          <w:color w:val="000000" w:themeColor="text1"/>
          <w:lang w:val="es-ES"/>
        </w:rPr>
        <w:instrText xml:space="preserve"> REF _Ref358133595 \r \h \t</w:instrText>
      </w:r>
      <w:r w:rsidR="004817C1" w:rsidRPr="00F766A9">
        <w:rPr>
          <w:rFonts w:cs="Arial"/>
          <w:color w:val="000000" w:themeColor="text1"/>
          <w:lang w:val="es-ES"/>
        </w:rPr>
        <w:instrText xml:space="preserve"> \* MERGEFORMAT </w:instrText>
      </w:r>
      <w:r w:rsidR="00BF2A3A" w:rsidRPr="00F766A9">
        <w:rPr>
          <w:rFonts w:cs="Arial"/>
          <w:color w:val="000000" w:themeColor="text1"/>
          <w:lang w:val="es-ES"/>
        </w:rPr>
      </w:r>
      <w:r w:rsidR="00BF2A3A" w:rsidRPr="00F766A9">
        <w:rPr>
          <w:rFonts w:cs="Arial"/>
          <w:color w:val="000000" w:themeColor="text1"/>
          <w:lang w:val="es-ES"/>
        </w:rPr>
        <w:fldChar w:fldCharType="separate"/>
      </w:r>
      <w:r w:rsidR="00862BC4">
        <w:rPr>
          <w:rFonts w:cs="Arial"/>
          <w:color w:val="000000" w:themeColor="text1"/>
          <w:lang w:val="es-ES"/>
        </w:rPr>
        <w:t>50</w:t>
      </w:r>
      <w:r w:rsidR="00BF2A3A" w:rsidRPr="00F766A9">
        <w:rPr>
          <w:rFonts w:cs="Arial"/>
          <w:color w:val="000000" w:themeColor="text1"/>
          <w:lang w:val="es-ES"/>
        </w:rPr>
        <w:fldChar w:fldCharType="end"/>
      </w:r>
      <w:r w:rsidR="00EA52EF" w:rsidRPr="00F766A9">
        <w:rPr>
          <w:rFonts w:cs="Arial"/>
          <w:color w:val="000000" w:themeColor="text1"/>
          <w:lang w:val="es-ES"/>
        </w:rPr>
        <w:t xml:space="preserve"> </w:t>
      </w:r>
      <w:r w:rsidRPr="00F766A9">
        <w:rPr>
          <w:rFonts w:cs="Arial"/>
          <w:color w:val="000000" w:themeColor="text1"/>
          <w:lang w:val="es-ES"/>
        </w:rPr>
        <w:t>de la presente Resolución.</w:t>
      </w:r>
      <w:bookmarkEnd w:id="57"/>
      <w:r w:rsidR="00701DA0" w:rsidRPr="00F766A9">
        <w:rPr>
          <w:rFonts w:cs="Arial"/>
          <w:color w:val="000000" w:themeColor="text1"/>
          <w:lang w:val="es-ES"/>
        </w:rPr>
        <w:t xml:space="preserve"> </w:t>
      </w:r>
    </w:p>
    <w:p w14:paraId="07273550" w14:textId="77777777" w:rsidR="00125218" w:rsidRPr="00F766A9" w:rsidRDefault="00125218" w:rsidP="00483BFD">
      <w:pPr>
        <w:pStyle w:val="ARTICULOS"/>
        <w:numPr>
          <w:ilvl w:val="0"/>
          <w:numId w:val="0"/>
        </w:numPr>
        <w:rPr>
          <w:rFonts w:cs="Arial"/>
          <w:color w:val="000000" w:themeColor="text1"/>
          <w:lang w:val="es-ES"/>
        </w:rPr>
      </w:pPr>
    </w:p>
    <w:p w14:paraId="0634FF67" w14:textId="52AD59B7" w:rsidR="00EF3921" w:rsidRPr="00F766A9" w:rsidRDefault="00EF3921" w:rsidP="007E4CBF">
      <w:pPr>
        <w:pStyle w:val="ARTICULOS"/>
        <w:tabs>
          <w:tab w:val="clear" w:pos="1559"/>
          <w:tab w:val="left" w:pos="1560"/>
        </w:tabs>
        <w:outlineLvl w:val="0"/>
        <w:rPr>
          <w:rFonts w:cs="Arial"/>
          <w:color w:val="000000" w:themeColor="text1"/>
          <w:lang w:val="es-ES"/>
        </w:rPr>
      </w:pPr>
      <w:bookmarkStart w:id="58" w:name="_Ref334203089"/>
      <w:r w:rsidRPr="00F766A9">
        <w:rPr>
          <w:rFonts w:cs="Arial"/>
          <w:b/>
          <w:color w:val="000000" w:themeColor="text1"/>
          <w:lang w:val="es-ES"/>
        </w:rPr>
        <w:t xml:space="preserve">Compradores de </w:t>
      </w:r>
      <w:r w:rsidR="00737268" w:rsidRPr="00F766A9">
        <w:rPr>
          <w:rFonts w:cs="Arial"/>
          <w:b/>
          <w:color w:val="000000" w:themeColor="text1"/>
          <w:lang w:val="es-ES"/>
        </w:rPr>
        <w:t>c</w:t>
      </w:r>
      <w:r w:rsidRPr="00F766A9">
        <w:rPr>
          <w:rFonts w:cs="Arial"/>
          <w:b/>
          <w:color w:val="000000" w:themeColor="text1"/>
          <w:lang w:val="es-ES"/>
        </w:rPr>
        <w:t xml:space="preserve">apacidad de </w:t>
      </w:r>
      <w:r w:rsidR="00737268" w:rsidRPr="00F766A9">
        <w:rPr>
          <w:rFonts w:cs="Arial"/>
          <w:b/>
          <w:color w:val="000000" w:themeColor="text1"/>
          <w:lang w:val="es-ES"/>
        </w:rPr>
        <w:t>t</w:t>
      </w:r>
      <w:r w:rsidRPr="00F766A9">
        <w:rPr>
          <w:rFonts w:cs="Arial"/>
          <w:b/>
          <w:color w:val="000000" w:themeColor="text1"/>
          <w:lang w:val="es-ES"/>
        </w:rPr>
        <w:t>ransporte.</w:t>
      </w:r>
      <w:r w:rsidRPr="00F766A9">
        <w:rPr>
          <w:rFonts w:cs="Arial"/>
          <w:color w:val="000000" w:themeColor="text1"/>
          <w:lang w:val="es-ES"/>
        </w:rPr>
        <w:t xml:space="preserve"> </w:t>
      </w:r>
      <w:r w:rsidR="0026583A" w:rsidRPr="00F766A9">
        <w:rPr>
          <w:rFonts w:cs="Arial"/>
          <w:color w:val="000000" w:themeColor="text1"/>
          <w:lang w:val="es-ES"/>
        </w:rPr>
        <w:t>Los</w:t>
      </w:r>
      <w:r w:rsidR="0083274D" w:rsidRPr="00F766A9">
        <w:rPr>
          <w:rFonts w:cs="Arial"/>
          <w:color w:val="000000" w:themeColor="text1"/>
          <w:lang w:val="es-ES"/>
        </w:rPr>
        <w:t xml:space="preserve"> </w:t>
      </w:r>
      <w:r w:rsidR="00DA466C" w:rsidRPr="00F766A9">
        <w:rPr>
          <w:rFonts w:cs="Arial"/>
          <w:color w:val="000000" w:themeColor="text1"/>
          <w:lang w:val="es-ES"/>
        </w:rPr>
        <w:t>productores-comercializadores</w:t>
      </w:r>
      <w:r w:rsidR="0083274D" w:rsidRPr="00F766A9">
        <w:rPr>
          <w:rFonts w:cs="Arial"/>
          <w:color w:val="000000" w:themeColor="text1"/>
          <w:lang w:val="es-ES"/>
        </w:rPr>
        <w:t xml:space="preserve">, los </w:t>
      </w:r>
      <w:r w:rsidR="00FF19B6" w:rsidRPr="00F766A9">
        <w:rPr>
          <w:rFonts w:cs="Arial"/>
          <w:color w:val="000000" w:themeColor="text1"/>
          <w:lang w:val="es-ES"/>
        </w:rPr>
        <w:t>comercializadores</w:t>
      </w:r>
      <w:r w:rsidR="0083274D" w:rsidRPr="00F766A9">
        <w:rPr>
          <w:rFonts w:cs="Arial"/>
          <w:color w:val="000000" w:themeColor="text1"/>
          <w:lang w:val="es-ES"/>
        </w:rPr>
        <w:t xml:space="preserve"> de </w:t>
      </w:r>
      <w:r w:rsidR="002E52A2" w:rsidRPr="00F766A9">
        <w:rPr>
          <w:rFonts w:cs="Arial"/>
          <w:color w:val="000000" w:themeColor="text1"/>
          <w:lang w:val="es-ES"/>
        </w:rPr>
        <w:t>gas importado</w:t>
      </w:r>
      <w:r w:rsidR="0034634C" w:rsidRPr="00F766A9">
        <w:rPr>
          <w:rFonts w:cs="Arial"/>
          <w:color w:val="000000" w:themeColor="text1"/>
          <w:lang w:val="es-ES"/>
        </w:rPr>
        <w:t>,</w:t>
      </w:r>
      <w:r w:rsidR="0083274D" w:rsidRPr="00F766A9" w:rsidDel="0083274D">
        <w:rPr>
          <w:rFonts w:cs="Arial"/>
          <w:color w:val="000000" w:themeColor="text1"/>
          <w:lang w:val="es-ES"/>
        </w:rPr>
        <w:t xml:space="preserve"> </w:t>
      </w:r>
      <w:r w:rsidR="00BE22ED" w:rsidRPr="00F766A9">
        <w:rPr>
          <w:rFonts w:cs="Arial"/>
          <w:color w:val="000000" w:themeColor="text1"/>
          <w:lang w:val="es-ES"/>
        </w:rPr>
        <w:t xml:space="preserve">los </w:t>
      </w:r>
      <w:r w:rsidR="00FF19B6" w:rsidRPr="00F766A9">
        <w:rPr>
          <w:rFonts w:cs="Arial"/>
          <w:color w:val="000000" w:themeColor="text1"/>
          <w:lang w:val="es-ES"/>
        </w:rPr>
        <w:t>comercializadores</w:t>
      </w:r>
      <w:r w:rsidR="00BE22ED" w:rsidRPr="00F766A9">
        <w:rPr>
          <w:rFonts w:cs="Arial"/>
          <w:color w:val="000000" w:themeColor="text1"/>
          <w:lang w:val="es-ES"/>
        </w:rPr>
        <w:t xml:space="preserve"> y </w:t>
      </w:r>
      <w:r w:rsidR="0026583A" w:rsidRPr="00F766A9">
        <w:rPr>
          <w:rFonts w:cs="Arial"/>
          <w:color w:val="000000" w:themeColor="text1"/>
          <w:lang w:val="es-ES"/>
        </w:rPr>
        <w:t>los usuarios no regulados</w:t>
      </w:r>
      <w:r w:rsidR="00BE22ED" w:rsidRPr="00F766A9">
        <w:rPr>
          <w:rFonts w:cs="Arial"/>
          <w:color w:val="000000" w:themeColor="text1"/>
          <w:lang w:val="es-ES"/>
        </w:rPr>
        <w:t xml:space="preserve"> </w:t>
      </w:r>
      <w:r w:rsidR="003A6398" w:rsidRPr="00F766A9">
        <w:rPr>
          <w:rFonts w:cs="Arial"/>
          <w:color w:val="000000" w:themeColor="text1"/>
          <w:lang w:val="es-ES"/>
        </w:rPr>
        <w:t xml:space="preserve">son </w:t>
      </w:r>
      <w:r w:rsidR="00737268" w:rsidRPr="00F766A9">
        <w:rPr>
          <w:rFonts w:cs="Arial"/>
          <w:color w:val="000000" w:themeColor="text1"/>
          <w:lang w:val="es-ES"/>
        </w:rPr>
        <w:t xml:space="preserve">los únicos </w:t>
      </w:r>
      <w:r w:rsidR="003A6398" w:rsidRPr="00F766A9">
        <w:rPr>
          <w:rFonts w:cs="Arial"/>
          <w:color w:val="000000" w:themeColor="text1"/>
          <w:lang w:val="es-ES"/>
        </w:rPr>
        <w:t xml:space="preserve">participantes del mercado que podrán </w:t>
      </w:r>
      <w:r w:rsidRPr="00F766A9">
        <w:rPr>
          <w:rFonts w:cs="Arial"/>
          <w:color w:val="000000" w:themeColor="text1"/>
          <w:lang w:val="es-ES"/>
        </w:rPr>
        <w:t>compra</w:t>
      </w:r>
      <w:r w:rsidR="003A6398" w:rsidRPr="00F766A9">
        <w:rPr>
          <w:rFonts w:cs="Arial"/>
          <w:color w:val="000000" w:themeColor="text1"/>
          <w:lang w:val="es-ES"/>
        </w:rPr>
        <w:t>r</w:t>
      </w:r>
      <w:r w:rsidRPr="00F766A9">
        <w:rPr>
          <w:rFonts w:cs="Arial"/>
          <w:color w:val="000000" w:themeColor="text1"/>
          <w:lang w:val="es-ES"/>
        </w:rPr>
        <w:t xml:space="preserve"> capacidad de transporte </w:t>
      </w:r>
      <w:r w:rsidR="00737268" w:rsidRPr="00F766A9">
        <w:rPr>
          <w:rFonts w:cs="Arial"/>
          <w:color w:val="000000" w:themeColor="text1"/>
          <w:lang w:val="es-ES"/>
        </w:rPr>
        <w:t xml:space="preserve">en el </w:t>
      </w:r>
      <w:r w:rsidR="00582B8C" w:rsidRPr="00F766A9">
        <w:rPr>
          <w:rFonts w:cs="Arial"/>
          <w:color w:val="000000" w:themeColor="text1"/>
          <w:lang w:val="es-ES"/>
        </w:rPr>
        <w:t>mercado primario</w:t>
      </w:r>
      <w:r w:rsidRPr="00F766A9">
        <w:rPr>
          <w:rFonts w:cs="Arial"/>
          <w:color w:val="000000" w:themeColor="text1"/>
          <w:lang w:val="es-ES"/>
        </w:rPr>
        <w:t>.</w:t>
      </w:r>
      <w:r w:rsidR="00655782" w:rsidRPr="00F766A9">
        <w:rPr>
          <w:rFonts w:cs="Arial"/>
          <w:color w:val="000000" w:themeColor="text1"/>
          <w:lang w:val="es-ES"/>
        </w:rPr>
        <w:t xml:space="preserve"> </w:t>
      </w:r>
      <w:r w:rsidR="003A6398" w:rsidRPr="00F766A9">
        <w:rPr>
          <w:rFonts w:cs="Arial"/>
          <w:color w:val="000000" w:themeColor="text1"/>
          <w:lang w:val="es-ES"/>
        </w:rPr>
        <w:t xml:space="preserve">Para la </w:t>
      </w:r>
      <w:r w:rsidR="007F76DA" w:rsidRPr="00F766A9">
        <w:rPr>
          <w:rFonts w:cs="Arial"/>
          <w:color w:val="000000" w:themeColor="text1"/>
          <w:lang w:val="es-CO"/>
        </w:rPr>
        <w:t>negociación</w:t>
      </w:r>
      <w:r w:rsidR="00834A37" w:rsidRPr="00F766A9">
        <w:rPr>
          <w:rFonts w:cs="Arial"/>
          <w:color w:val="000000" w:themeColor="text1"/>
        </w:rPr>
        <w:t xml:space="preserve"> de los respectivos contratos de transporte de gas natural</w:t>
      </w:r>
      <w:r w:rsidR="00834A37" w:rsidRPr="00F766A9">
        <w:rPr>
          <w:rFonts w:cs="Arial"/>
          <w:color w:val="000000" w:themeColor="text1"/>
          <w:lang w:val="es-ES"/>
        </w:rPr>
        <w:t xml:space="preserve"> </w:t>
      </w:r>
      <w:r w:rsidR="002B0C46" w:rsidRPr="00F766A9">
        <w:rPr>
          <w:rFonts w:cs="Arial"/>
          <w:color w:val="000000" w:themeColor="text1"/>
          <w:lang w:val="es-ES"/>
        </w:rPr>
        <w:t xml:space="preserve">estos participantes del mercado deberán seguir los mecanismos y procedimientos </w:t>
      </w:r>
      <w:r w:rsidR="00655782" w:rsidRPr="00F766A9">
        <w:rPr>
          <w:rFonts w:cs="Arial"/>
          <w:color w:val="000000" w:themeColor="text1"/>
          <w:lang w:val="es-ES"/>
        </w:rPr>
        <w:t>establecid</w:t>
      </w:r>
      <w:r w:rsidR="002B0C46" w:rsidRPr="00F766A9">
        <w:rPr>
          <w:rFonts w:cs="Arial"/>
          <w:color w:val="000000" w:themeColor="text1"/>
          <w:lang w:val="es-ES"/>
        </w:rPr>
        <w:t>o</w:t>
      </w:r>
      <w:r w:rsidR="00655782" w:rsidRPr="00F766A9">
        <w:rPr>
          <w:rFonts w:cs="Arial"/>
          <w:color w:val="000000" w:themeColor="text1"/>
          <w:lang w:val="es-ES"/>
        </w:rPr>
        <w:t xml:space="preserve">s en </w:t>
      </w:r>
      <w:r w:rsidR="00BF2A3A" w:rsidRPr="00F766A9">
        <w:rPr>
          <w:rFonts w:cs="Arial"/>
          <w:color w:val="000000" w:themeColor="text1"/>
          <w:lang w:val="es-ES"/>
        </w:rPr>
        <w:t xml:space="preserve">los Artículos </w:t>
      </w:r>
      <w:r w:rsidR="00BF2A3A" w:rsidRPr="00F766A9">
        <w:rPr>
          <w:rFonts w:cs="Arial"/>
          <w:color w:val="000000" w:themeColor="text1"/>
          <w:lang w:val="es-ES"/>
        </w:rPr>
        <w:fldChar w:fldCharType="begin"/>
      </w:r>
      <w:r w:rsidR="00BF2A3A" w:rsidRPr="00F766A9">
        <w:rPr>
          <w:rFonts w:cs="Arial"/>
          <w:color w:val="000000" w:themeColor="text1"/>
          <w:lang w:val="es-ES"/>
        </w:rPr>
        <w:instrText xml:space="preserve"> REF _Ref358133811 \r \h \t</w:instrText>
      </w:r>
      <w:r w:rsidR="004817C1" w:rsidRPr="00F766A9">
        <w:rPr>
          <w:rFonts w:cs="Arial"/>
          <w:color w:val="000000" w:themeColor="text1"/>
          <w:lang w:val="es-ES"/>
        </w:rPr>
        <w:instrText xml:space="preserve"> \* MERGEFORMAT </w:instrText>
      </w:r>
      <w:r w:rsidR="00BF2A3A" w:rsidRPr="00F766A9">
        <w:rPr>
          <w:rFonts w:cs="Arial"/>
          <w:color w:val="000000" w:themeColor="text1"/>
          <w:lang w:val="es-ES"/>
        </w:rPr>
      </w:r>
      <w:r w:rsidR="00BF2A3A" w:rsidRPr="00F766A9">
        <w:rPr>
          <w:rFonts w:cs="Arial"/>
          <w:color w:val="000000" w:themeColor="text1"/>
          <w:lang w:val="es-ES"/>
        </w:rPr>
        <w:fldChar w:fldCharType="separate"/>
      </w:r>
      <w:r w:rsidR="00862BC4">
        <w:rPr>
          <w:rFonts w:cs="Arial"/>
          <w:color w:val="000000" w:themeColor="text1"/>
          <w:lang w:val="es-ES"/>
        </w:rPr>
        <w:t>29</w:t>
      </w:r>
      <w:r w:rsidR="00BF2A3A" w:rsidRPr="00F766A9">
        <w:rPr>
          <w:rFonts w:cs="Arial"/>
          <w:color w:val="000000" w:themeColor="text1"/>
          <w:lang w:val="es-ES"/>
        </w:rPr>
        <w:fldChar w:fldCharType="end"/>
      </w:r>
      <w:r w:rsidR="00BF2A3A" w:rsidRPr="00F766A9">
        <w:rPr>
          <w:rFonts w:cs="Arial"/>
          <w:color w:val="000000" w:themeColor="text1"/>
          <w:lang w:val="es-ES"/>
        </w:rPr>
        <w:t xml:space="preserve"> y </w:t>
      </w:r>
      <w:r w:rsidR="00BF2A3A" w:rsidRPr="00F766A9">
        <w:rPr>
          <w:rFonts w:cs="Arial"/>
          <w:color w:val="000000" w:themeColor="text1"/>
          <w:lang w:val="es-ES"/>
        </w:rPr>
        <w:fldChar w:fldCharType="begin"/>
      </w:r>
      <w:r w:rsidR="00BF2A3A" w:rsidRPr="00F766A9">
        <w:rPr>
          <w:rFonts w:cs="Arial"/>
          <w:color w:val="000000" w:themeColor="text1"/>
          <w:lang w:val="es-ES"/>
        </w:rPr>
        <w:instrText xml:space="preserve"> REF _Ref358133595 \r \h \t</w:instrText>
      </w:r>
      <w:r w:rsidR="004817C1" w:rsidRPr="00F766A9">
        <w:rPr>
          <w:rFonts w:cs="Arial"/>
          <w:color w:val="000000" w:themeColor="text1"/>
          <w:lang w:val="es-ES"/>
        </w:rPr>
        <w:instrText xml:space="preserve"> \* MERGEFORMAT </w:instrText>
      </w:r>
      <w:r w:rsidR="00BF2A3A" w:rsidRPr="00F766A9">
        <w:rPr>
          <w:rFonts w:cs="Arial"/>
          <w:color w:val="000000" w:themeColor="text1"/>
          <w:lang w:val="es-ES"/>
        </w:rPr>
      </w:r>
      <w:r w:rsidR="00BF2A3A" w:rsidRPr="00F766A9">
        <w:rPr>
          <w:rFonts w:cs="Arial"/>
          <w:color w:val="000000" w:themeColor="text1"/>
          <w:lang w:val="es-ES"/>
        </w:rPr>
        <w:fldChar w:fldCharType="separate"/>
      </w:r>
      <w:r w:rsidR="00862BC4">
        <w:rPr>
          <w:rFonts w:cs="Arial"/>
          <w:color w:val="000000" w:themeColor="text1"/>
          <w:lang w:val="es-ES"/>
        </w:rPr>
        <w:t>50</w:t>
      </w:r>
      <w:r w:rsidR="00BF2A3A" w:rsidRPr="00F766A9">
        <w:rPr>
          <w:rFonts w:cs="Arial"/>
          <w:color w:val="000000" w:themeColor="text1"/>
          <w:lang w:val="es-ES"/>
        </w:rPr>
        <w:fldChar w:fldCharType="end"/>
      </w:r>
      <w:r w:rsidR="007A5481" w:rsidRPr="00F766A9">
        <w:rPr>
          <w:rFonts w:cs="Arial"/>
          <w:color w:val="000000" w:themeColor="text1"/>
          <w:lang w:val="es-ES"/>
        </w:rPr>
        <w:t xml:space="preserve"> </w:t>
      </w:r>
      <w:r w:rsidR="00BF2A3A" w:rsidRPr="00F766A9">
        <w:rPr>
          <w:rFonts w:cs="Arial"/>
          <w:color w:val="000000" w:themeColor="text1"/>
          <w:lang w:val="es-ES"/>
        </w:rPr>
        <w:t xml:space="preserve"> </w:t>
      </w:r>
      <w:r w:rsidR="00655782" w:rsidRPr="00F766A9">
        <w:rPr>
          <w:rFonts w:cs="Arial"/>
          <w:color w:val="000000" w:themeColor="text1"/>
          <w:lang w:val="es-ES"/>
        </w:rPr>
        <w:t>de la presente Resolución.</w:t>
      </w:r>
      <w:bookmarkEnd w:id="58"/>
    </w:p>
    <w:p w14:paraId="3A36D4E1" w14:textId="77777777" w:rsidR="00B05BEA" w:rsidRPr="00F766A9" w:rsidRDefault="00B05BEA" w:rsidP="00483BFD">
      <w:pPr>
        <w:pStyle w:val="ARTICULOS"/>
        <w:numPr>
          <w:ilvl w:val="0"/>
          <w:numId w:val="0"/>
        </w:numPr>
        <w:rPr>
          <w:rFonts w:cs="Arial"/>
          <w:color w:val="000000" w:themeColor="text1"/>
          <w:lang w:val="es-ES"/>
        </w:rPr>
      </w:pPr>
    </w:p>
    <w:p w14:paraId="649199FF" w14:textId="77777777" w:rsidR="0061769C" w:rsidRPr="00F766A9" w:rsidRDefault="0061769C" w:rsidP="00483BFD">
      <w:pPr>
        <w:pStyle w:val="ARTICULOS"/>
        <w:numPr>
          <w:ilvl w:val="0"/>
          <w:numId w:val="0"/>
        </w:numPr>
        <w:rPr>
          <w:rFonts w:cs="Arial"/>
          <w:color w:val="000000" w:themeColor="text1"/>
          <w:lang w:val="es-ES"/>
        </w:rPr>
      </w:pPr>
    </w:p>
    <w:p w14:paraId="40CDB8CF" w14:textId="77777777" w:rsidR="00B05BEA" w:rsidRPr="00F766A9" w:rsidRDefault="007F76DA"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61769C" w:rsidRPr="00F766A9">
        <w:rPr>
          <w:rFonts w:ascii="Bookman Old Style" w:hAnsi="Bookman Old Style" w:cs="Arial"/>
          <w:b/>
          <w:bCs/>
          <w:color w:val="000000" w:themeColor="text1"/>
        </w:rPr>
        <w:t>IV</w:t>
      </w:r>
    </w:p>
    <w:p w14:paraId="2F37A9A1" w14:textId="77777777" w:rsidR="00B05BEA" w:rsidRPr="00F766A9" w:rsidRDefault="00AD71C2"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Comercialización </w:t>
      </w:r>
      <w:r w:rsidR="0061769C" w:rsidRPr="00F766A9">
        <w:rPr>
          <w:rFonts w:ascii="Bookman Old Style" w:hAnsi="Bookman Old Style" w:cs="Arial"/>
          <w:b/>
          <w:bCs/>
          <w:color w:val="000000" w:themeColor="text1"/>
        </w:rPr>
        <w:t xml:space="preserve">de </w:t>
      </w:r>
      <w:r w:rsidR="004C2B06" w:rsidRPr="00F766A9">
        <w:rPr>
          <w:rFonts w:ascii="Bookman Old Style" w:hAnsi="Bookman Old Style" w:cs="Arial"/>
          <w:b/>
          <w:bCs/>
          <w:color w:val="000000" w:themeColor="text1"/>
        </w:rPr>
        <w:t>gas natural</w:t>
      </w:r>
    </w:p>
    <w:p w14:paraId="05734375" w14:textId="77777777" w:rsidR="00B05BEA" w:rsidRPr="00F766A9" w:rsidRDefault="00B05BEA" w:rsidP="00483BFD">
      <w:pPr>
        <w:pStyle w:val="ARTICULOS"/>
        <w:numPr>
          <w:ilvl w:val="0"/>
          <w:numId w:val="0"/>
        </w:numPr>
        <w:rPr>
          <w:rFonts w:cs="Arial"/>
          <w:color w:val="000000" w:themeColor="text1"/>
          <w:lang w:val="es-ES"/>
        </w:rPr>
      </w:pPr>
    </w:p>
    <w:p w14:paraId="31EF9B4C" w14:textId="77777777" w:rsidR="0061769C" w:rsidRPr="00F766A9" w:rsidRDefault="0061769C" w:rsidP="00483BFD">
      <w:pPr>
        <w:pStyle w:val="ARTICULOS"/>
        <w:numPr>
          <w:ilvl w:val="0"/>
          <w:numId w:val="0"/>
        </w:numPr>
        <w:rPr>
          <w:rFonts w:cs="Arial"/>
          <w:color w:val="000000" w:themeColor="text1"/>
          <w:lang w:val="es-ES"/>
        </w:rPr>
      </w:pPr>
    </w:p>
    <w:p w14:paraId="50258A80" w14:textId="3292E876" w:rsidR="00D352C5" w:rsidRPr="00F766A9" w:rsidRDefault="005823A4" w:rsidP="007E4CBF">
      <w:pPr>
        <w:pStyle w:val="ARTICULOS"/>
        <w:tabs>
          <w:tab w:val="left" w:pos="1701"/>
        </w:tabs>
        <w:outlineLvl w:val="0"/>
        <w:rPr>
          <w:color w:val="000000" w:themeColor="text1"/>
          <w:lang w:val="es-ES"/>
        </w:rPr>
      </w:pPr>
      <w:bookmarkStart w:id="59" w:name="_Ref355962425"/>
      <w:bookmarkStart w:id="60" w:name="_Ref329356848"/>
      <w:r w:rsidRPr="00F766A9">
        <w:rPr>
          <w:rFonts w:cs="Arial"/>
          <w:b/>
          <w:color w:val="000000" w:themeColor="text1"/>
          <w:lang w:val="es-ES"/>
        </w:rPr>
        <w:t>Mecanismos de comercialización</w:t>
      </w:r>
      <w:r w:rsidR="00355CFA" w:rsidRPr="00F766A9">
        <w:rPr>
          <w:rFonts w:cs="Arial"/>
          <w:b/>
          <w:color w:val="000000" w:themeColor="text1"/>
          <w:lang w:val="es-ES"/>
        </w:rPr>
        <w:t>.</w:t>
      </w:r>
      <w:r w:rsidR="00B05BEA" w:rsidRPr="00F766A9">
        <w:rPr>
          <w:rFonts w:cs="Arial"/>
          <w:color w:val="000000" w:themeColor="text1"/>
          <w:lang w:val="es-ES"/>
        </w:rPr>
        <w:t xml:space="preserve"> </w:t>
      </w:r>
      <w:r w:rsidR="00983AC3" w:rsidRPr="00F766A9">
        <w:rPr>
          <w:rFonts w:cs="Arial"/>
          <w:color w:val="000000" w:themeColor="text1"/>
          <w:lang w:val="es-ES"/>
        </w:rPr>
        <w:t xml:space="preserve">Con excepción del gas natural que se comercialice mediante la modalidad </w:t>
      </w:r>
      <w:r w:rsidR="00D9027B" w:rsidRPr="00F766A9">
        <w:rPr>
          <w:rFonts w:cs="Arial"/>
          <w:color w:val="000000" w:themeColor="text1"/>
          <w:lang w:val="es-ES"/>
        </w:rPr>
        <w:t xml:space="preserve">con </w:t>
      </w:r>
      <w:r w:rsidR="00983AC3" w:rsidRPr="00F766A9">
        <w:rPr>
          <w:rFonts w:cs="Arial"/>
          <w:color w:val="000000" w:themeColor="text1"/>
          <w:lang w:val="es-ES"/>
        </w:rPr>
        <w:t>interru</w:t>
      </w:r>
      <w:r w:rsidR="00D9027B" w:rsidRPr="00F766A9">
        <w:rPr>
          <w:rFonts w:cs="Arial"/>
          <w:color w:val="000000" w:themeColor="text1"/>
          <w:lang w:val="es-ES"/>
        </w:rPr>
        <w:t>pciones</w:t>
      </w:r>
      <w:r w:rsidR="00983AC3" w:rsidRPr="00F766A9">
        <w:rPr>
          <w:rFonts w:cs="Arial"/>
          <w:color w:val="000000" w:themeColor="text1"/>
          <w:lang w:val="es-ES"/>
        </w:rPr>
        <w:t xml:space="preserve">, </w:t>
      </w:r>
      <w:r w:rsidR="00983AC3" w:rsidRPr="00F766A9">
        <w:rPr>
          <w:color w:val="000000" w:themeColor="text1"/>
          <w:lang w:val="es-ES"/>
        </w:rPr>
        <w:t>e</w:t>
      </w:r>
      <w:r w:rsidR="00D352C5" w:rsidRPr="00F766A9">
        <w:rPr>
          <w:color w:val="000000" w:themeColor="text1"/>
          <w:lang w:val="es-ES"/>
        </w:rPr>
        <w:t xml:space="preserve">n el </w:t>
      </w:r>
      <w:r w:rsidR="00582B8C" w:rsidRPr="00F766A9">
        <w:rPr>
          <w:color w:val="000000" w:themeColor="text1"/>
          <w:lang w:val="es-ES"/>
        </w:rPr>
        <w:t>mercado primario</w:t>
      </w:r>
      <w:r w:rsidR="004D5600" w:rsidRPr="00F766A9">
        <w:rPr>
          <w:color w:val="000000" w:themeColor="text1"/>
          <w:lang w:val="es-ES"/>
        </w:rPr>
        <w:t xml:space="preserve"> </w:t>
      </w:r>
      <w:r w:rsidR="00F171E1" w:rsidRPr="00F766A9">
        <w:rPr>
          <w:color w:val="000000" w:themeColor="text1"/>
          <w:lang w:val="es-ES"/>
        </w:rPr>
        <w:t>só</w:t>
      </w:r>
      <w:r w:rsidR="004C2B06" w:rsidRPr="00F766A9">
        <w:rPr>
          <w:color w:val="000000" w:themeColor="text1"/>
          <w:lang w:val="es-ES"/>
        </w:rPr>
        <w:t>lo</w:t>
      </w:r>
      <w:r w:rsidR="00355CFA" w:rsidRPr="00F766A9">
        <w:rPr>
          <w:color w:val="000000" w:themeColor="text1"/>
          <w:lang w:val="es-ES"/>
        </w:rPr>
        <w:t xml:space="preserve"> </w:t>
      </w:r>
      <w:r w:rsidR="00D352C5" w:rsidRPr="00F766A9">
        <w:rPr>
          <w:color w:val="000000" w:themeColor="text1"/>
          <w:lang w:val="es-ES"/>
        </w:rPr>
        <w:t xml:space="preserve">se podrán </w:t>
      </w:r>
      <w:r w:rsidR="00AD71C2" w:rsidRPr="00F766A9">
        <w:rPr>
          <w:color w:val="000000" w:themeColor="text1"/>
          <w:lang w:val="es-ES"/>
        </w:rPr>
        <w:t xml:space="preserve">utilizar los mecanismos de comercialización </w:t>
      </w:r>
      <w:r w:rsidR="00D352C5" w:rsidRPr="00F766A9">
        <w:rPr>
          <w:color w:val="000000" w:themeColor="text1"/>
          <w:lang w:val="es-ES"/>
        </w:rPr>
        <w:t>señalad</w:t>
      </w:r>
      <w:r w:rsidR="00AD71C2" w:rsidRPr="00F766A9">
        <w:rPr>
          <w:color w:val="000000" w:themeColor="text1"/>
          <w:lang w:val="es-ES"/>
        </w:rPr>
        <w:t>o</w:t>
      </w:r>
      <w:r w:rsidR="00D352C5" w:rsidRPr="00F766A9">
        <w:rPr>
          <w:color w:val="000000" w:themeColor="text1"/>
          <w:lang w:val="es-ES"/>
        </w:rPr>
        <w:t xml:space="preserve">s en los </w:t>
      </w:r>
      <w:r w:rsidR="00C718ED" w:rsidRPr="00F766A9">
        <w:rPr>
          <w:color w:val="000000" w:themeColor="text1"/>
          <w:lang w:val="es-ES"/>
        </w:rPr>
        <w:fldChar w:fldCharType="begin"/>
      </w:r>
      <w:r w:rsidR="00C718ED" w:rsidRPr="00F766A9">
        <w:rPr>
          <w:color w:val="000000" w:themeColor="text1"/>
          <w:lang w:val="es-ES"/>
        </w:rPr>
        <w:instrText xml:space="preserve"> REF _Ref334173778 \n \h </w:instrText>
      </w:r>
      <w:r w:rsidR="00EA6775" w:rsidRPr="00F766A9">
        <w:rPr>
          <w:color w:val="000000" w:themeColor="text1"/>
          <w:lang w:val="es-ES"/>
        </w:rPr>
        <w:instrText xml:space="preserve"> \* MERGEFORMAT </w:instrText>
      </w:r>
      <w:r w:rsidR="00C718ED" w:rsidRPr="00F766A9">
        <w:rPr>
          <w:color w:val="000000" w:themeColor="text1"/>
          <w:lang w:val="es-ES"/>
        </w:rPr>
      </w:r>
      <w:r w:rsidR="00C718ED" w:rsidRPr="00F766A9">
        <w:rPr>
          <w:color w:val="000000" w:themeColor="text1"/>
          <w:lang w:val="es-ES"/>
        </w:rPr>
        <w:fldChar w:fldCharType="separate"/>
      </w:r>
      <w:r w:rsidR="00862BC4">
        <w:rPr>
          <w:color w:val="000000" w:themeColor="text1"/>
          <w:lang w:val="es-ES"/>
        </w:rPr>
        <w:t>Artículo 22</w:t>
      </w:r>
      <w:r w:rsidR="00C718ED" w:rsidRPr="00F766A9">
        <w:rPr>
          <w:color w:val="000000" w:themeColor="text1"/>
          <w:lang w:val="es-ES"/>
        </w:rPr>
        <w:fldChar w:fldCharType="end"/>
      </w:r>
      <w:r w:rsidR="00C718ED" w:rsidRPr="00F766A9">
        <w:rPr>
          <w:color w:val="000000" w:themeColor="text1"/>
          <w:lang w:val="es-ES"/>
        </w:rPr>
        <w:t xml:space="preserve">, </w:t>
      </w:r>
      <w:r w:rsidR="00C718ED" w:rsidRPr="00F766A9">
        <w:rPr>
          <w:color w:val="000000" w:themeColor="text1"/>
          <w:lang w:val="es-ES"/>
        </w:rPr>
        <w:fldChar w:fldCharType="begin"/>
      </w:r>
      <w:r w:rsidR="00C718ED" w:rsidRPr="00F766A9">
        <w:rPr>
          <w:color w:val="000000" w:themeColor="text1"/>
          <w:lang w:val="es-ES"/>
        </w:rPr>
        <w:instrText xml:space="preserve"> REF _Ref448393277 \n \h </w:instrText>
      </w:r>
      <w:r w:rsidR="00EA6775" w:rsidRPr="00F766A9">
        <w:rPr>
          <w:color w:val="000000" w:themeColor="text1"/>
          <w:lang w:val="es-ES"/>
        </w:rPr>
        <w:instrText xml:space="preserve"> \* MERGEFORMAT </w:instrText>
      </w:r>
      <w:r w:rsidR="00C718ED" w:rsidRPr="00F766A9">
        <w:rPr>
          <w:color w:val="000000" w:themeColor="text1"/>
          <w:lang w:val="es-ES"/>
        </w:rPr>
      </w:r>
      <w:r w:rsidR="00C718ED" w:rsidRPr="00F766A9">
        <w:rPr>
          <w:color w:val="000000" w:themeColor="text1"/>
          <w:lang w:val="es-ES"/>
        </w:rPr>
        <w:fldChar w:fldCharType="separate"/>
      </w:r>
      <w:r w:rsidR="00862BC4">
        <w:rPr>
          <w:color w:val="000000" w:themeColor="text1"/>
          <w:lang w:val="es-ES"/>
        </w:rPr>
        <w:t>Artículo 25</w:t>
      </w:r>
      <w:r w:rsidR="00C718ED" w:rsidRPr="00F766A9">
        <w:rPr>
          <w:color w:val="000000" w:themeColor="text1"/>
          <w:lang w:val="es-ES"/>
        </w:rPr>
        <w:fldChar w:fldCharType="end"/>
      </w:r>
      <w:r w:rsidR="00C718ED" w:rsidRPr="00F766A9">
        <w:rPr>
          <w:color w:val="000000" w:themeColor="text1"/>
          <w:lang w:val="es-ES"/>
        </w:rPr>
        <w:t xml:space="preserve">, y </w:t>
      </w:r>
      <w:r w:rsidR="00C718ED" w:rsidRPr="00F766A9">
        <w:rPr>
          <w:color w:val="000000" w:themeColor="text1"/>
          <w:lang w:val="es-ES"/>
        </w:rPr>
        <w:fldChar w:fldCharType="begin"/>
      </w:r>
      <w:r w:rsidR="00C718ED" w:rsidRPr="00F766A9">
        <w:rPr>
          <w:color w:val="000000" w:themeColor="text1"/>
          <w:lang w:val="es-ES"/>
        </w:rPr>
        <w:instrText xml:space="preserve"> REF _Ref355863360 \n \h </w:instrText>
      </w:r>
      <w:r w:rsidR="00EA6775" w:rsidRPr="00F766A9">
        <w:rPr>
          <w:color w:val="000000" w:themeColor="text1"/>
          <w:lang w:val="es-ES"/>
        </w:rPr>
        <w:instrText xml:space="preserve"> \* MERGEFORMAT </w:instrText>
      </w:r>
      <w:r w:rsidR="00C718ED" w:rsidRPr="00F766A9">
        <w:rPr>
          <w:color w:val="000000" w:themeColor="text1"/>
          <w:lang w:val="es-ES"/>
        </w:rPr>
      </w:r>
      <w:r w:rsidR="00C718ED" w:rsidRPr="00F766A9">
        <w:rPr>
          <w:color w:val="000000" w:themeColor="text1"/>
          <w:lang w:val="es-ES"/>
        </w:rPr>
        <w:fldChar w:fldCharType="separate"/>
      </w:r>
      <w:r w:rsidR="00862BC4">
        <w:rPr>
          <w:color w:val="000000" w:themeColor="text1"/>
          <w:lang w:val="es-ES"/>
        </w:rPr>
        <w:t>Artículo 26</w:t>
      </w:r>
      <w:r w:rsidR="00C718ED" w:rsidRPr="00F766A9">
        <w:rPr>
          <w:color w:val="000000" w:themeColor="text1"/>
          <w:lang w:val="es-ES"/>
        </w:rPr>
        <w:fldChar w:fldCharType="end"/>
      </w:r>
      <w:r w:rsidR="00D352C5" w:rsidRPr="00F766A9">
        <w:rPr>
          <w:color w:val="000000" w:themeColor="text1"/>
          <w:lang w:val="es-ES"/>
        </w:rPr>
        <w:t xml:space="preserve"> de esta Resolución.</w:t>
      </w:r>
      <w:r w:rsidR="00983AC3" w:rsidRPr="00F766A9">
        <w:rPr>
          <w:color w:val="000000" w:themeColor="text1"/>
          <w:lang w:val="es-ES"/>
        </w:rPr>
        <w:t xml:space="preserve"> En el caso del </w:t>
      </w:r>
      <w:r w:rsidR="00983AC3" w:rsidRPr="00F766A9">
        <w:rPr>
          <w:rFonts w:cs="Arial"/>
          <w:color w:val="000000" w:themeColor="text1"/>
          <w:lang w:val="es-ES"/>
        </w:rPr>
        <w:t xml:space="preserve">gas natural que se comercialice mediante la modalidad </w:t>
      </w:r>
      <w:r w:rsidR="00D9027B" w:rsidRPr="00F766A9">
        <w:rPr>
          <w:rFonts w:cs="Arial"/>
          <w:color w:val="000000" w:themeColor="text1"/>
          <w:lang w:val="es-ES"/>
        </w:rPr>
        <w:t>con interrupciones</w:t>
      </w:r>
      <w:r w:rsidR="00983AC3" w:rsidRPr="00F766A9">
        <w:rPr>
          <w:rFonts w:cs="Arial"/>
          <w:color w:val="000000" w:themeColor="text1"/>
          <w:lang w:val="es-ES"/>
        </w:rPr>
        <w:t xml:space="preserve"> se deberá dar aplicación a lo previsto en el </w:t>
      </w:r>
      <w:r w:rsidR="00D9027B" w:rsidRPr="00F766A9">
        <w:rPr>
          <w:rFonts w:cs="Arial"/>
          <w:color w:val="000000" w:themeColor="text1"/>
          <w:lang w:val="es-ES"/>
        </w:rPr>
        <w:t xml:space="preserve">título V </w:t>
      </w:r>
      <w:r w:rsidR="00983AC3" w:rsidRPr="00F766A9">
        <w:rPr>
          <w:rFonts w:cs="Arial"/>
          <w:color w:val="000000" w:themeColor="text1"/>
          <w:lang w:val="es-ES"/>
        </w:rPr>
        <w:t>de esta Resolución.</w:t>
      </w:r>
      <w:bookmarkEnd w:id="59"/>
    </w:p>
    <w:bookmarkEnd w:id="60"/>
    <w:p w14:paraId="4B3F2CD0" w14:textId="77777777" w:rsidR="00B05BEA" w:rsidRPr="00F766A9" w:rsidRDefault="00B05BEA" w:rsidP="00483BFD">
      <w:pPr>
        <w:pStyle w:val="ARTICULOS"/>
        <w:numPr>
          <w:ilvl w:val="0"/>
          <w:numId w:val="0"/>
        </w:numPr>
        <w:rPr>
          <w:rFonts w:cs="Arial"/>
          <w:color w:val="000000" w:themeColor="text1"/>
          <w:lang w:val="es-ES"/>
        </w:rPr>
      </w:pPr>
    </w:p>
    <w:p w14:paraId="51A6F902" w14:textId="77777777" w:rsidR="00CF29D9" w:rsidRPr="00F766A9" w:rsidRDefault="00CF29D9" w:rsidP="007E4CBF">
      <w:pPr>
        <w:ind w:left="0"/>
        <w:jc w:val="both"/>
        <w:rPr>
          <w:rFonts w:ascii="Bookman Old Style" w:hAnsi="Bookman Old Style" w:cs="Arial"/>
          <w:color w:val="000000" w:themeColor="text1"/>
        </w:rPr>
      </w:pPr>
      <w:r w:rsidRPr="00F766A9">
        <w:rPr>
          <w:rFonts w:ascii="Bookman Old Style" w:hAnsi="Bookman Old Style"/>
          <w:b/>
          <w:color w:val="000000" w:themeColor="text1"/>
        </w:rPr>
        <w:t xml:space="preserve">Parágrafo. </w:t>
      </w:r>
      <w:r w:rsidRPr="00F766A9">
        <w:rPr>
          <w:rFonts w:ascii="Bookman Old Style" w:hAnsi="Bookman Old Style"/>
          <w:color w:val="000000" w:themeColor="text1"/>
        </w:rPr>
        <w:t xml:space="preserve">El comercializador del gas natural de propiedad del Estado y de las participaciones de la ANH comercializará dicho gas natural con sujeción a lo dispuesto en los </w:t>
      </w:r>
      <w:r w:rsidR="00793A91" w:rsidRPr="00F766A9">
        <w:rPr>
          <w:rFonts w:ascii="Bookman Old Style" w:hAnsi="Bookman Old Style"/>
          <w:color w:val="000000" w:themeColor="text1"/>
        </w:rPr>
        <w:t xml:space="preserve">Artículos </w:t>
      </w:r>
      <w:r w:rsidR="00793A91" w:rsidRPr="00F766A9">
        <w:rPr>
          <w:rFonts w:ascii="Bookman Old Style" w:hAnsi="Bookman Old Style"/>
          <w:color w:val="000000" w:themeColor="text1"/>
        </w:rPr>
        <w:fldChar w:fldCharType="begin"/>
      </w:r>
      <w:r w:rsidR="00793A91" w:rsidRPr="00F766A9">
        <w:rPr>
          <w:rFonts w:ascii="Bookman Old Style" w:hAnsi="Bookman Old Style"/>
          <w:color w:val="000000" w:themeColor="text1"/>
        </w:rPr>
        <w:instrText xml:space="preserve"> REF _Ref330042664 \r \h \t \* MERGEFORMAT </w:instrText>
      </w:r>
      <w:r w:rsidR="00793A91" w:rsidRPr="00F766A9">
        <w:rPr>
          <w:rFonts w:ascii="Bookman Old Style" w:hAnsi="Bookman Old Style"/>
          <w:color w:val="000000" w:themeColor="text1"/>
        </w:rPr>
      </w:r>
      <w:r w:rsidR="00793A91" w:rsidRPr="00F766A9">
        <w:rPr>
          <w:rFonts w:ascii="Bookman Old Style" w:hAnsi="Bookman Old Style"/>
          <w:color w:val="000000" w:themeColor="text1"/>
        </w:rPr>
        <w:fldChar w:fldCharType="separate"/>
      </w:r>
      <w:r w:rsidR="00862BC4">
        <w:rPr>
          <w:rFonts w:ascii="Bookman Old Style" w:hAnsi="Bookman Old Style"/>
          <w:color w:val="000000" w:themeColor="text1"/>
        </w:rPr>
        <w:t>22</w:t>
      </w:r>
      <w:r w:rsidR="00793A91" w:rsidRPr="00F766A9">
        <w:rPr>
          <w:rFonts w:ascii="Bookman Old Style" w:hAnsi="Bookman Old Style"/>
          <w:color w:val="000000" w:themeColor="text1"/>
        </w:rPr>
        <w:fldChar w:fldCharType="end"/>
      </w:r>
      <w:r w:rsidR="00793A91" w:rsidRPr="00F766A9">
        <w:rPr>
          <w:rFonts w:ascii="Bookman Old Style" w:hAnsi="Bookman Old Style"/>
          <w:color w:val="000000" w:themeColor="text1"/>
        </w:rPr>
        <w:t xml:space="preserve">, </w:t>
      </w:r>
      <w:r w:rsidR="00793A91" w:rsidRPr="00F766A9">
        <w:rPr>
          <w:rFonts w:ascii="Bookman Old Style" w:hAnsi="Bookman Old Style"/>
          <w:color w:val="000000" w:themeColor="text1"/>
        </w:rPr>
        <w:fldChar w:fldCharType="begin"/>
      </w:r>
      <w:r w:rsidR="00793A91" w:rsidRPr="00F766A9">
        <w:rPr>
          <w:rFonts w:ascii="Bookman Old Style" w:hAnsi="Bookman Old Style"/>
          <w:color w:val="000000" w:themeColor="text1"/>
        </w:rPr>
        <w:instrText xml:space="preserve"> REF _Ref448393277 \n \h </w:instrText>
      </w:r>
      <w:r w:rsidR="007A5481" w:rsidRPr="00F766A9">
        <w:rPr>
          <w:rFonts w:ascii="Bookman Old Style" w:hAnsi="Bookman Old Style"/>
          <w:color w:val="000000" w:themeColor="text1"/>
        </w:rPr>
        <w:instrText xml:space="preserve"> \* MERGEFORMAT </w:instrText>
      </w:r>
      <w:r w:rsidR="00793A91" w:rsidRPr="00F766A9">
        <w:rPr>
          <w:rFonts w:ascii="Bookman Old Style" w:hAnsi="Bookman Old Style"/>
          <w:color w:val="000000" w:themeColor="text1"/>
        </w:rPr>
      </w:r>
      <w:r w:rsidR="00793A91" w:rsidRPr="00F766A9">
        <w:rPr>
          <w:rFonts w:ascii="Bookman Old Style" w:hAnsi="Bookman Old Style"/>
          <w:color w:val="000000" w:themeColor="text1"/>
        </w:rPr>
        <w:fldChar w:fldCharType="separate"/>
      </w:r>
      <w:r w:rsidR="00862BC4">
        <w:rPr>
          <w:rFonts w:ascii="Bookman Old Style" w:hAnsi="Bookman Old Style"/>
          <w:color w:val="000000" w:themeColor="text1"/>
        </w:rPr>
        <w:t>Artículo 25</w:t>
      </w:r>
      <w:r w:rsidR="00793A91" w:rsidRPr="00F766A9">
        <w:rPr>
          <w:rFonts w:ascii="Bookman Old Style" w:hAnsi="Bookman Old Style"/>
          <w:color w:val="000000" w:themeColor="text1"/>
        </w:rPr>
        <w:fldChar w:fldCharType="end"/>
      </w:r>
      <w:r w:rsidR="00793A91" w:rsidRPr="00F766A9">
        <w:rPr>
          <w:rFonts w:ascii="Bookman Old Style" w:hAnsi="Bookman Old Style"/>
          <w:color w:val="000000" w:themeColor="text1"/>
        </w:rPr>
        <w:t xml:space="preserve"> y </w:t>
      </w:r>
      <w:r w:rsidR="00793A91" w:rsidRPr="00F766A9">
        <w:rPr>
          <w:rFonts w:ascii="Bookman Old Style" w:hAnsi="Bookman Old Style"/>
          <w:color w:val="000000" w:themeColor="text1"/>
        </w:rPr>
        <w:fldChar w:fldCharType="begin"/>
      </w:r>
      <w:r w:rsidR="00793A91" w:rsidRPr="00F766A9">
        <w:rPr>
          <w:rFonts w:ascii="Bookman Old Style" w:hAnsi="Bookman Old Style"/>
          <w:color w:val="000000" w:themeColor="text1"/>
        </w:rPr>
        <w:instrText xml:space="preserve"> REF _Ref448423970 \n \h </w:instrText>
      </w:r>
      <w:r w:rsidR="007A5481" w:rsidRPr="00F766A9">
        <w:rPr>
          <w:rFonts w:ascii="Bookman Old Style" w:hAnsi="Bookman Old Style"/>
          <w:color w:val="000000" w:themeColor="text1"/>
        </w:rPr>
        <w:instrText xml:space="preserve"> \* MERGEFORMAT </w:instrText>
      </w:r>
      <w:r w:rsidR="00793A91" w:rsidRPr="00F766A9">
        <w:rPr>
          <w:rFonts w:ascii="Bookman Old Style" w:hAnsi="Bookman Old Style"/>
          <w:color w:val="000000" w:themeColor="text1"/>
        </w:rPr>
      </w:r>
      <w:r w:rsidR="00793A91" w:rsidRPr="00F766A9">
        <w:rPr>
          <w:rFonts w:ascii="Bookman Old Style" w:hAnsi="Bookman Old Style"/>
          <w:color w:val="000000" w:themeColor="text1"/>
        </w:rPr>
        <w:fldChar w:fldCharType="separate"/>
      </w:r>
      <w:r w:rsidR="00862BC4">
        <w:rPr>
          <w:rFonts w:ascii="Bookman Old Style" w:hAnsi="Bookman Old Style"/>
          <w:color w:val="000000" w:themeColor="text1"/>
        </w:rPr>
        <w:t>Artículo 26</w:t>
      </w:r>
      <w:r w:rsidR="00793A91"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En esas </w:t>
      </w:r>
      <w:r w:rsidR="00D9027B" w:rsidRPr="00F766A9">
        <w:rPr>
          <w:rFonts w:ascii="Bookman Old Style" w:hAnsi="Bookman Old Style"/>
          <w:color w:val="000000" w:themeColor="text1"/>
        </w:rPr>
        <w:t>negociaciones</w:t>
      </w:r>
      <w:r w:rsidRPr="00F766A9">
        <w:rPr>
          <w:rFonts w:ascii="Bookman Old Style" w:hAnsi="Bookman Old Style"/>
          <w:color w:val="000000" w:themeColor="text1"/>
        </w:rPr>
        <w:t xml:space="preserve"> participará como vendedor.</w:t>
      </w:r>
    </w:p>
    <w:p w14:paraId="0DABAC94" w14:textId="77777777" w:rsidR="00CF29D9" w:rsidRPr="00F766A9" w:rsidRDefault="00CF29D9" w:rsidP="00483BFD">
      <w:pPr>
        <w:pStyle w:val="ARTICULOS"/>
        <w:numPr>
          <w:ilvl w:val="0"/>
          <w:numId w:val="0"/>
        </w:numPr>
        <w:rPr>
          <w:rFonts w:cs="Arial"/>
          <w:color w:val="000000" w:themeColor="text1"/>
          <w:lang w:val="es-ES"/>
        </w:rPr>
      </w:pPr>
    </w:p>
    <w:p w14:paraId="0E085DFE" w14:textId="5F57B2B2" w:rsidR="00D352C5" w:rsidRPr="00B84481" w:rsidRDefault="00D352C5" w:rsidP="007E4CBF">
      <w:pPr>
        <w:pStyle w:val="ARTICULOS"/>
        <w:tabs>
          <w:tab w:val="left" w:pos="1701"/>
        </w:tabs>
        <w:outlineLvl w:val="0"/>
        <w:rPr>
          <w:rFonts w:cs="Arial"/>
          <w:b/>
          <w:color w:val="000000" w:themeColor="text1"/>
          <w:lang w:val="es-ES"/>
        </w:rPr>
      </w:pPr>
      <w:bookmarkStart w:id="61" w:name="_Ref334173778"/>
      <w:bookmarkStart w:id="62" w:name="_Ref330042664"/>
      <w:bookmarkStart w:id="63" w:name="_Ref327342875"/>
      <w:bookmarkStart w:id="64" w:name="_Ref329186277"/>
      <w:r w:rsidRPr="00F766A9">
        <w:rPr>
          <w:rFonts w:cs="Arial"/>
          <w:b/>
          <w:bCs w:val="0"/>
          <w:color w:val="000000" w:themeColor="text1"/>
          <w:lang w:val="es-ES"/>
        </w:rPr>
        <w:t>Negociaci</w:t>
      </w:r>
      <w:r w:rsidR="005823A4" w:rsidRPr="00F766A9">
        <w:rPr>
          <w:rFonts w:cs="Arial"/>
          <w:b/>
          <w:bCs w:val="0"/>
          <w:color w:val="000000" w:themeColor="text1"/>
          <w:lang w:val="es-ES"/>
        </w:rPr>
        <w:t>ó</w:t>
      </w:r>
      <w:r w:rsidRPr="00F766A9">
        <w:rPr>
          <w:rFonts w:cs="Arial"/>
          <w:b/>
          <w:bCs w:val="0"/>
          <w:color w:val="000000" w:themeColor="text1"/>
          <w:lang w:val="es-ES"/>
        </w:rPr>
        <w:t xml:space="preserve">n </w:t>
      </w:r>
      <w:r w:rsidR="005823A4" w:rsidRPr="00F766A9">
        <w:rPr>
          <w:rFonts w:cs="Arial"/>
          <w:b/>
          <w:bCs w:val="0"/>
          <w:color w:val="000000" w:themeColor="text1"/>
          <w:lang w:val="es-ES"/>
        </w:rPr>
        <w:t>directa</w:t>
      </w:r>
      <w:r w:rsidR="0085240E" w:rsidRPr="00F766A9">
        <w:rPr>
          <w:rFonts w:cs="Arial"/>
          <w:b/>
          <w:bCs w:val="0"/>
          <w:color w:val="000000" w:themeColor="text1"/>
          <w:lang w:val="es-ES"/>
        </w:rPr>
        <w:t xml:space="preserve"> en cualquier momento del año</w:t>
      </w:r>
      <w:r w:rsidR="00355CFA" w:rsidRPr="00F766A9">
        <w:rPr>
          <w:rFonts w:cs="Arial"/>
          <w:b/>
          <w:bCs w:val="0"/>
          <w:color w:val="000000" w:themeColor="text1"/>
          <w:lang w:val="es-ES"/>
        </w:rPr>
        <w:t>.</w:t>
      </w:r>
      <w:r w:rsidR="00B9156A" w:rsidRPr="00F766A9">
        <w:rPr>
          <w:rFonts w:cs="Arial"/>
          <w:bCs w:val="0"/>
          <w:color w:val="000000" w:themeColor="text1"/>
          <w:lang w:val="es-ES"/>
        </w:rPr>
        <w:t xml:space="preserve"> L</w:t>
      </w:r>
      <w:r w:rsidR="00355CFA" w:rsidRPr="00F766A9">
        <w:rPr>
          <w:rFonts w:cs="Arial"/>
          <w:bCs w:val="0"/>
          <w:color w:val="000000" w:themeColor="text1"/>
          <w:lang w:val="es-ES"/>
        </w:rPr>
        <w:t xml:space="preserve">os vendedores y </w:t>
      </w:r>
      <w:r w:rsidR="00B9156A" w:rsidRPr="00F766A9">
        <w:rPr>
          <w:rFonts w:cs="Arial"/>
          <w:bCs w:val="0"/>
          <w:color w:val="000000" w:themeColor="text1"/>
          <w:lang w:val="es-ES"/>
        </w:rPr>
        <w:t xml:space="preserve">los </w:t>
      </w:r>
      <w:r w:rsidR="00355CFA" w:rsidRPr="00F766A9">
        <w:rPr>
          <w:rFonts w:cs="Arial"/>
          <w:bCs w:val="0"/>
          <w:color w:val="000000" w:themeColor="text1"/>
          <w:lang w:val="es-ES"/>
        </w:rPr>
        <w:t xml:space="preserve">compradores a los que se hace referencia en </w:t>
      </w:r>
      <w:r w:rsidR="00B9156A" w:rsidRPr="00F766A9">
        <w:rPr>
          <w:rFonts w:cs="Arial"/>
          <w:bCs w:val="0"/>
          <w:color w:val="000000" w:themeColor="text1"/>
          <w:lang w:val="es-ES"/>
        </w:rPr>
        <w:t xml:space="preserve">los </w:t>
      </w:r>
      <w:r w:rsidR="00F736B6" w:rsidRPr="00F766A9">
        <w:rPr>
          <w:rFonts w:cs="Arial"/>
          <w:bCs w:val="0"/>
          <w:color w:val="000000" w:themeColor="text1"/>
          <w:lang w:val="es-ES"/>
        </w:rPr>
        <w:t>A</w:t>
      </w:r>
      <w:r w:rsidR="00B9156A" w:rsidRPr="00F766A9">
        <w:rPr>
          <w:rFonts w:cs="Arial"/>
          <w:bCs w:val="0"/>
          <w:color w:val="000000" w:themeColor="text1"/>
          <w:lang w:val="es-ES"/>
        </w:rPr>
        <w:t xml:space="preserve">rtículos </w:t>
      </w:r>
      <w:r w:rsidR="00B9156A" w:rsidRPr="00F766A9">
        <w:rPr>
          <w:rFonts w:cs="Arial"/>
          <w:bCs w:val="0"/>
          <w:color w:val="000000" w:themeColor="text1"/>
          <w:lang w:val="es-ES"/>
        </w:rPr>
        <w:fldChar w:fldCharType="begin"/>
      </w:r>
      <w:r w:rsidR="00B9156A" w:rsidRPr="00F766A9">
        <w:rPr>
          <w:rFonts w:cs="Arial"/>
          <w:bCs w:val="0"/>
          <w:color w:val="000000" w:themeColor="text1"/>
          <w:lang w:val="es-ES"/>
        </w:rPr>
        <w:instrText xml:space="preserve"> REF _Ref330921456 \r \h \t</w:instrText>
      </w:r>
      <w:r w:rsidR="00D50999" w:rsidRPr="00F766A9">
        <w:rPr>
          <w:rFonts w:cs="Arial"/>
          <w:bCs w:val="0"/>
          <w:color w:val="000000" w:themeColor="text1"/>
          <w:lang w:val="es-ES"/>
        </w:rPr>
        <w:instrText xml:space="preserve"> \* MERGEFORMAT </w:instrText>
      </w:r>
      <w:r w:rsidR="00B9156A" w:rsidRPr="00F766A9">
        <w:rPr>
          <w:rFonts w:cs="Arial"/>
          <w:bCs w:val="0"/>
          <w:color w:val="000000" w:themeColor="text1"/>
          <w:lang w:val="es-ES"/>
        </w:rPr>
      </w:r>
      <w:r w:rsidR="00B9156A" w:rsidRPr="00F766A9">
        <w:rPr>
          <w:rFonts w:cs="Arial"/>
          <w:bCs w:val="0"/>
          <w:color w:val="000000" w:themeColor="text1"/>
          <w:lang w:val="es-ES"/>
        </w:rPr>
        <w:fldChar w:fldCharType="separate"/>
      </w:r>
      <w:r w:rsidR="00862BC4">
        <w:rPr>
          <w:rFonts w:cs="Arial"/>
          <w:bCs w:val="0"/>
          <w:color w:val="000000" w:themeColor="text1"/>
          <w:lang w:val="es-ES"/>
        </w:rPr>
        <w:t>17</w:t>
      </w:r>
      <w:r w:rsidR="00B9156A" w:rsidRPr="00F766A9">
        <w:rPr>
          <w:rFonts w:cs="Arial"/>
          <w:bCs w:val="0"/>
          <w:color w:val="000000" w:themeColor="text1"/>
          <w:lang w:val="es-ES"/>
        </w:rPr>
        <w:fldChar w:fldCharType="end"/>
      </w:r>
      <w:r w:rsidR="00B9156A" w:rsidRPr="00F766A9">
        <w:rPr>
          <w:rFonts w:cs="Arial"/>
          <w:bCs w:val="0"/>
          <w:color w:val="000000" w:themeColor="text1"/>
          <w:lang w:val="es-ES"/>
        </w:rPr>
        <w:t xml:space="preserve"> y </w:t>
      </w:r>
      <w:r w:rsidR="005D3998" w:rsidRPr="00F766A9">
        <w:rPr>
          <w:rFonts w:cs="Arial"/>
          <w:bCs w:val="0"/>
          <w:color w:val="000000" w:themeColor="text1"/>
          <w:lang w:val="es-ES"/>
        </w:rPr>
        <w:fldChar w:fldCharType="begin"/>
      </w:r>
      <w:r w:rsidR="005D3998" w:rsidRPr="00F766A9">
        <w:rPr>
          <w:rFonts w:cs="Arial"/>
          <w:bCs w:val="0"/>
          <w:color w:val="000000" w:themeColor="text1"/>
          <w:lang w:val="es-ES"/>
        </w:rPr>
        <w:instrText xml:space="preserve"> REF _Ref359853524 \n \h \t</w:instrText>
      </w:r>
      <w:r w:rsidR="00707ABF" w:rsidRPr="00F766A9">
        <w:rPr>
          <w:rFonts w:cs="Arial"/>
          <w:bCs w:val="0"/>
          <w:color w:val="000000" w:themeColor="text1"/>
          <w:lang w:val="es-ES"/>
        </w:rPr>
        <w:instrText xml:space="preserve"> \* MERGEFORMAT </w:instrText>
      </w:r>
      <w:r w:rsidR="005D3998" w:rsidRPr="00F766A9">
        <w:rPr>
          <w:rFonts w:cs="Arial"/>
          <w:bCs w:val="0"/>
          <w:color w:val="000000" w:themeColor="text1"/>
          <w:lang w:val="es-ES"/>
        </w:rPr>
      </w:r>
      <w:r w:rsidR="005D3998" w:rsidRPr="00F766A9">
        <w:rPr>
          <w:rFonts w:cs="Arial"/>
          <w:bCs w:val="0"/>
          <w:color w:val="000000" w:themeColor="text1"/>
          <w:lang w:val="es-ES"/>
        </w:rPr>
        <w:fldChar w:fldCharType="separate"/>
      </w:r>
      <w:r w:rsidR="00862BC4">
        <w:rPr>
          <w:rFonts w:cs="Arial"/>
          <w:bCs w:val="0"/>
          <w:color w:val="000000" w:themeColor="text1"/>
          <w:lang w:val="es-ES"/>
        </w:rPr>
        <w:t>18</w:t>
      </w:r>
      <w:r w:rsidR="005D3998" w:rsidRPr="00F766A9">
        <w:rPr>
          <w:rFonts w:cs="Arial"/>
          <w:bCs w:val="0"/>
          <w:color w:val="000000" w:themeColor="text1"/>
          <w:lang w:val="es-ES"/>
        </w:rPr>
        <w:fldChar w:fldCharType="end"/>
      </w:r>
      <w:r w:rsidR="00B9156A" w:rsidRPr="00F766A9">
        <w:rPr>
          <w:rFonts w:cs="Arial"/>
          <w:bCs w:val="0"/>
          <w:color w:val="000000" w:themeColor="text1"/>
          <w:lang w:val="es-ES"/>
        </w:rPr>
        <w:t xml:space="preserve"> de esta </w:t>
      </w:r>
      <w:r w:rsidR="00355CFA" w:rsidRPr="00F766A9">
        <w:rPr>
          <w:rFonts w:cs="Arial"/>
          <w:color w:val="000000" w:themeColor="text1"/>
          <w:lang w:val="es-ES"/>
        </w:rPr>
        <w:t>Resolución</w:t>
      </w:r>
      <w:r w:rsidR="00355CFA" w:rsidRPr="00F766A9">
        <w:rPr>
          <w:rFonts w:cs="Arial"/>
          <w:bCs w:val="0"/>
          <w:color w:val="000000" w:themeColor="text1"/>
          <w:lang w:val="es-ES"/>
        </w:rPr>
        <w:t xml:space="preserve"> </w:t>
      </w:r>
      <w:r w:rsidR="00FF3651" w:rsidRPr="00F766A9">
        <w:rPr>
          <w:rFonts w:cs="Arial"/>
          <w:bCs w:val="0"/>
          <w:color w:val="000000" w:themeColor="text1"/>
          <w:lang w:val="es-ES"/>
        </w:rPr>
        <w:t xml:space="preserve">podrán </w:t>
      </w:r>
      <w:r w:rsidR="00997DB6" w:rsidRPr="00F766A9">
        <w:rPr>
          <w:rFonts w:cs="Arial"/>
          <w:bCs w:val="0"/>
          <w:color w:val="000000" w:themeColor="text1"/>
          <w:lang w:val="es-ES"/>
        </w:rPr>
        <w:t xml:space="preserve">negociar </w:t>
      </w:r>
      <w:r w:rsidR="005925C3" w:rsidRPr="00F766A9">
        <w:rPr>
          <w:rFonts w:cs="Arial"/>
          <w:bCs w:val="0"/>
          <w:color w:val="000000" w:themeColor="text1"/>
          <w:lang w:val="es-ES"/>
        </w:rPr>
        <w:t xml:space="preserve">directamente </w:t>
      </w:r>
      <w:r w:rsidR="00C56429" w:rsidRPr="00F766A9">
        <w:rPr>
          <w:rFonts w:cs="Arial"/>
          <w:bCs w:val="0"/>
          <w:color w:val="000000" w:themeColor="text1"/>
          <w:lang w:val="es-ES"/>
        </w:rPr>
        <w:t xml:space="preserve">el suministro </w:t>
      </w:r>
      <w:r w:rsidR="00FF3651" w:rsidRPr="00F766A9">
        <w:rPr>
          <w:rFonts w:cs="Arial"/>
          <w:bCs w:val="0"/>
          <w:color w:val="000000" w:themeColor="text1"/>
          <w:lang w:val="es-ES"/>
        </w:rPr>
        <w:t xml:space="preserve">de </w:t>
      </w:r>
      <w:r w:rsidRPr="00F766A9">
        <w:rPr>
          <w:rFonts w:cs="Arial"/>
          <w:color w:val="000000" w:themeColor="text1"/>
          <w:lang w:val="es-ES"/>
        </w:rPr>
        <w:t>gas natural</w:t>
      </w:r>
      <w:r w:rsidR="00D9027B" w:rsidRPr="00F766A9">
        <w:rPr>
          <w:rFonts w:cs="Arial"/>
          <w:color w:val="000000" w:themeColor="text1"/>
          <w:lang w:val="es-ES"/>
        </w:rPr>
        <w:t>, en cualquier momento del año,</w:t>
      </w:r>
      <w:r w:rsidR="00B9156A" w:rsidRPr="00F766A9">
        <w:rPr>
          <w:rFonts w:cs="Arial"/>
          <w:color w:val="000000" w:themeColor="text1"/>
          <w:lang w:val="es-ES"/>
        </w:rPr>
        <w:t xml:space="preserve"> </w:t>
      </w:r>
      <w:r w:rsidR="00B9156A" w:rsidRPr="00F766A9">
        <w:rPr>
          <w:rFonts w:cs="Arial"/>
          <w:bCs w:val="0"/>
          <w:color w:val="000000" w:themeColor="text1"/>
          <w:lang w:val="es-ES"/>
        </w:rPr>
        <w:t xml:space="preserve">en los casos señalados </w:t>
      </w:r>
      <w:r w:rsidR="00D8105C" w:rsidRPr="00F766A9">
        <w:rPr>
          <w:rFonts w:cs="Arial"/>
          <w:bCs w:val="0"/>
          <w:color w:val="000000" w:themeColor="text1"/>
          <w:lang w:val="es-ES"/>
        </w:rPr>
        <w:t>a continuación</w:t>
      </w:r>
      <w:r w:rsidR="00FF3651" w:rsidRPr="00F766A9">
        <w:rPr>
          <w:rFonts w:cs="Arial"/>
          <w:color w:val="000000" w:themeColor="text1"/>
          <w:lang w:val="es-ES"/>
        </w:rPr>
        <w:t>.</w:t>
      </w:r>
      <w:bookmarkEnd w:id="61"/>
      <w:bookmarkEnd w:id="62"/>
    </w:p>
    <w:p w14:paraId="720AA3E6" w14:textId="77777777" w:rsidR="00B9156A" w:rsidRPr="00F766A9" w:rsidRDefault="00B9156A" w:rsidP="00483BFD">
      <w:pPr>
        <w:ind w:left="0"/>
        <w:rPr>
          <w:rFonts w:ascii="Bookman Old Style" w:hAnsi="Bookman Old Style" w:cs="Arial"/>
          <w:bCs/>
          <w:color w:val="000000" w:themeColor="text1"/>
        </w:rPr>
      </w:pPr>
      <w:bookmarkStart w:id="65" w:name="_Ref329878059"/>
      <w:bookmarkStart w:id="66" w:name="_Ref327343239"/>
      <w:bookmarkEnd w:id="63"/>
      <w:bookmarkEnd w:id="64"/>
    </w:p>
    <w:p w14:paraId="1D3EAB76" w14:textId="77777777" w:rsidR="00655782" w:rsidRPr="00F766A9" w:rsidRDefault="00655782" w:rsidP="00483BFD">
      <w:pPr>
        <w:pStyle w:val="ARTICULOS"/>
        <w:numPr>
          <w:ilvl w:val="1"/>
          <w:numId w:val="19"/>
        </w:numPr>
        <w:ind w:left="567" w:hanging="567"/>
        <w:rPr>
          <w:color w:val="000000" w:themeColor="text1"/>
          <w:lang w:val="es-ES"/>
        </w:rPr>
      </w:pPr>
      <w:bookmarkStart w:id="67" w:name="_Ref334174068"/>
      <w:r w:rsidRPr="00F766A9">
        <w:rPr>
          <w:color w:val="000000" w:themeColor="text1"/>
          <w:lang w:val="es-ES"/>
        </w:rPr>
        <w:t xml:space="preserve">Los </w:t>
      </w:r>
      <w:r w:rsidR="00DA466C" w:rsidRPr="00F766A9">
        <w:rPr>
          <w:color w:val="000000" w:themeColor="text1"/>
          <w:lang w:val="es-ES"/>
        </w:rPr>
        <w:t>productores-comercializadores</w:t>
      </w:r>
      <w:r w:rsidRPr="00F766A9">
        <w:rPr>
          <w:color w:val="000000" w:themeColor="text1"/>
          <w:lang w:val="es-ES"/>
        </w:rPr>
        <w:t xml:space="preserve"> </w:t>
      </w:r>
      <w:r w:rsidR="00F171E1" w:rsidRPr="00F766A9">
        <w:rPr>
          <w:color w:val="000000" w:themeColor="text1"/>
          <w:lang w:val="es-ES"/>
        </w:rPr>
        <w:t>só</w:t>
      </w:r>
      <w:r w:rsidR="00067207" w:rsidRPr="00F766A9">
        <w:rPr>
          <w:color w:val="000000" w:themeColor="text1"/>
          <w:lang w:val="es-ES"/>
        </w:rPr>
        <w:t>lo</w:t>
      </w:r>
      <w:r w:rsidRPr="00F766A9">
        <w:rPr>
          <w:color w:val="000000" w:themeColor="text1"/>
          <w:lang w:val="es-ES"/>
        </w:rPr>
        <w:t xml:space="preserve"> podrán comercializar gas natural mediante negociaciones </w:t>
      </w:r>
      <w:r w:rsidR="005925C3" w:rsidRPr="00F766A9">
        <w:rPr>
          <w:color w:val="000000" w:themeColor="text1"/>
          <w:lang w:val="es-ES"/>
        </w:rPr>
        <w:t>directas</w:t>
      </w:r>
      <w:r w:rsidR="00D9027B" w:rsidRPr="00F766A9">
        <w:rPr>
          <w:rFonts w:cs="Arial"/>
          <w:color w:val="000000" w:themeColor="text1"/>
          <w:lang w:val="es-ES"/>
        </w:rPr>
        <w:t>, en cualquier momento del año,</w:t>
      </w:r>
      <w:r w:rsidR="005925C3" w:rsidRPr="00F766A9">
        <w:rPr>
          <w:color w:val="000000" w:themeColor="text1"/>
          <w:lang w:val="es-ES"/>
        </w:rPr>
        <w:t xml:space="preserve"> </w:t>
      </w:r>
      <w:r w:rsidRPr="00F766A9">
        <w:rPr>
          <w:color w:val="000000" w:themeColor="text1"/>
          <w:lang w:val="es-ES"/>
        </w:rPr>
        <w:t>en los siguientes casos:</w:t>
      </w:r>
      <w:bookmarkEnd w:id="67"/>
    </w:p>
    <w:p w14:paraId="08449FEB" w14:textId="77777777" w:rsidR="006F65EE" w:rsidRPr="00F766A9" w:rsidRDefault="006F65EE" w:rsidP="00483BFD">
      <w:pPr>
        <w:autoSpaceDE w:val="0"/>
        <w:autoSpaceDN w:val="0"/>
        <w:adjustRightInd w:val="0"/>
        <w:ind w:left="993"/>
        <w:jc w:val="both"/>
        <w:rPr>
          <w:rFonts w:ascii="Bookman Old Style" w:hAnsi="Bookman Old Style" w:cs="Arial"/>
          <w:color w:val="000000" w:themeColor="text1"/>
        </w:rPr>
      </w:pPr>
      <w:bookmarkStart w:id="68" w:name="_Ref329867909"/>
    </w:p>
    <w:p w14:paraId="4BB7A9E0" w14:textId="3B4AB22E" w:rsidR="00D352C5" w:rsidRPr="00F766A9" w:rsidRDefault="000037CF" w:rsidP="00483BFD">
      <w:pPr>
        <w:numPr>
          <w:ilvl w:val="0"/>
          <w:numId w:val="21"/>
        </w:numPr>
        <w:autoSpaceDE w:val="0"/>
        <w:autoSpaceDN w:val="0"/>
        <w:adjustRightInd w:val="0"/>
        <w:ind w:left="1134" w:hanging="567"/>
        <w:jc w:val="both"/>
        <w:rPr>
          <w:rFonts w:ascii="Bookman Old Style" w:hAnsi="Bookman Old Style" w:cs="Arial"/>
          <w:color w:val="000000" w:themeColor="text1"/>
        </w:rPr>
      </w:pPr>
      <w:bookmarkStart w:id="69" w:name="_Ref334174684"/>
      <w:bookmarkEnd w:id="68"/>
      <w:r w:rsidRPr="00F766A9">
        <w:rPr>
          <w:rFonts w:ascii="Bookman Old Style" w:hAnsi="Bookman Old Style" w:cs="Arial"/>
          <w:color w:val="000000" w:themeColor="text1"/>
        </w:rPr>
        <w:t>C</w:t>
      </w:r>
      <w:r w:rsidR="007C5866" w:rsidRPr="00F766A9">
        <w:rPr>
          <w:rFonts w:ascii="Bookman Old Style" w:hAnsi="Bookman Old Style" w:cs="Arial"/>
          <w:color w:val="000000" w:themeColor="text1"/>
        </w:rPr>
        <w:t>uando, d</w:t>
      </w:r>
      <w:r w:rsidR="00D352C5" w:rsidRPr="00F766A9">
        <w:rPr>
          <w:rFonts w:ascii="Bookman Old Style" w:hAnsi="Bookman Old Style" w:cs="Arial"/>
          <w:color w:val="000000" w:themeColor="text1"/>
        </w:rPr>
        <w:t>e conformidad con lo establecido en el artículo 12 del Decreto 2100 de 2011</w:t>
      </w:r>
      <w:r w:rsidR="00660008">
        <w:rPr>
          <w:rFonts w:ascii="Bookman Old Style" w:hAnsi="Bookman Old Style" w:cs="Arial"/>
          <w:color w:val="000000" w:themeColor="text1"/>
        </w:rPr>
        <w:t>,</w:t>
      </w:r>
      <w:r w:rsidR="007F12A1">
        <w:rPr>
          <w:rFonts w:ascii="Bookman Old Style" w:hAnsi="Bookman Old Style" w:cs="Arial"/>
          <w:color w:val="000000" w:themeColor="text1"/>
        </w:rPr>
        <w:t xml:space="preserve"> o aquel que lo modifique</w:t>
      </w:r>
      <w:r w:rsidR="00660008">
        <w:rPr>
          <w:rFonts w:ascii="Bookman Old Style" w:hAnsi="Bookman Old Style" w:cs="Arial"/>
          <w:color w:val="000000" w:themeColor="text1"/>
        </w:rPr>
        <w:t>, complemente</w:t>
      </w:r>
      <w:r w:rsidR="007F12A1">
        <w:rPr>
          <w:rFonts w:ascii="Bookman Old Style" w:hAnsi="Bookman Old Style" w:cs="Arial"/>
          <w:color w:val="000000" w:themeColor="text1"/>
        </w:rPr>
        <w:t xml:space="preserve"> o sustituya</w:t>
      </w:r>
      <w:r w:rsidR="00D352C5" w:rsidRPr="00F766A9">
        <w:rPr>
          <w:rFonts w:ascii="Bookman Old Style" w:hAnsi="Bookman Old Style" w:cs="Arial"/>
          <w:color w:val="000000" w:themeColor="text1"/>
        </w:rPr>
        <w:t>, provenga de las siguientes fuentes de producción:</w:t>
      </w:r>
      <w:bookmarkEnd w:id="65"/>
      <w:bookmarkEnd w:id="69"/>
    </w:p>
    <w:p w14:paraId="5FFCD65B" w14:textId="77777777" w:rsidR="00D352C5" w:rsidRPr="00F766A9" w:rsidRDefault="00D352C5" w:rsidP="00483BFD">
      <w:pPr>
        <w:pStyle w:val="Prrafodelista"/>
        <w:ind w:left="993"/>
        <w:contextualSpacing/>
        <w:jc w:val="both"/>
        <w:rPr>
          <w:rFonts w:ascii="Bookman Old Style" w:hAnsi="Bookman Old Style" w:cs="Arial"/>
          <w:color w:val="000000" w:themeColor="text1"/>
          <w:sz w:val="24"/>
          <w:szCs w:val="24"/>
          <w:lang w:val="es-ES" w:eastAsia="es-ES"/>
        </w:rPr>
      </w:pPr>
    </w:p>
    <w:p w14:paraId="01B8550D" w14:textId="77777777" w:rsidR="007267A9" w:rsidRDefault="007267A9" w:rsidP="009C6414">
      <w:pPr>
        <w:pStyle w:val="Prrafodelista"/>
        <w:numPr>
          <w:ilvl w:val="0"/>
          <w:numId w:val="95"/>
        </w:numPr>
        <w:ind w:left="1701" w:hanging="567"/>
        <w:contextualSpacing/>
        <w:jc w:val="both"/>
        <w:rPr>
          <w:rFonts w:ascii="Bookman Old Style" w:hAnsi="Bookman Old Style" w:cs="Arial"/>
          <w:color w:val="000000" w:themeColor="text1"/>
          <w:sz w:val="24"/>
          <w:szCs w:val="24"/>
          <w:lang w:val="es-ES" w:eastAsia="es-ES"/>
        </w:rPr>
      </w:pPr>
      <w:bookmarkStart w:id="70" w:name="_Ref355862189"/>
      <w:r w:rsidRPr="00F766A9">
        <w:rPr>
          <w:rFonts w:ascii="Bookman Old Style" w:hAnsi="Bookman Old Style" w:cs="Arial"/>
          <w:color w:val="000000" w:themeColor="text1"/>
          <w:sz w:val="24"/>
          <w:szCs w:val="24"/>
          <w:lang w:val="es-ES" w:eastAsia="es-ES"/>
        </w:rPr>
        <w:t>Campos que se encuentren en pruebas extensas o sobre los cuales no se haya declarado su comercialidad.</w:t>
      </w:r>
      <w:bookmarkEnd w:id="70"/>
    </w:p>
    <w:p w14:paraId="48ECBF79" w14:textId="77777777" w:rsidR="0053208E" w:rsidRPr="00F766A9" w:rsidRDefault="0053208E" w:rsidP="0053208E">
      <w:pPr>
        <w:pStyle w:val="Prrafodelista"/>
        <w:ind w:left="1701"/>
        <w:contextualSpacing/>
        <w:jc w:val="both"/>
        <w:rPr>
          <w:rFonts w:ascii="Bookman Old Style" w:hAnsi="Bookman Old Style" w:cs="Arial"/>
          <w:color w:val="000000" w:themeColor="text1"/>
          <w:sz w:val="24"/>
          <w:szCs w:val="24"/>
          <w:lang w:val="es-ES" w:eastAsia="es-ES"/>
        </w:rPr>
      </w:pPr>
    </w:p>
    <w:p w14:paraId="17A38E18" w14:textId="77777777" w:rsidR="007267A9" w:rsidRDefault="007267A9" w:rsidP="00483BFD">
      <w:pPr>
        <w:pStyle w:val="Prrafodelista"/>
        <w:ind w:left="1701"/>
        <w:contextualSpacing/>
        <w:jc w:val="both"/>
        <w:rPr>
          <w:rFonts w:ascii="Bookman Old Style" w:hAnsi="Bookman Old Style" w:cs="Arial"/>
          <w:color w:val="000000" w:themeColor="text1"/>
          <w:sz w:val="24"/>
          <w:szCs w:val="24"/>
          <w:lang w:val="es-ES" w:eastAsia="es-ES"/>
        </w:rPr>
      </w:pPr>
    </w:p>
    <w:p w14:paraId="47F4A784" w14:textId="77777777" w:rsidR="006221FE" w:rsidRPr="00F766A9" w:rsidRDefault="006221FE" w:rsidP="00483BFD">
      <w:pPr>
        <w:pStyle w:val="Prrafodelista"/>
        <w:ind w:left="1701"/>
        <w:contextualSpacing/>
        <w:jc w:val="both"/>
        <w:rPr>
          <w:rFonts w:ascii="Bookman Old Style" w:hAnsi="Bookman Old Style" w:cs="Arial"/>
          <w:color w:val="000000" w:themeColor="text1"/>
          <w:sz w:val="24"/>
          <w:szCs w:val="24"/>
          <w:lang w:val="es-ES" w:eastAsia="es-ES"/>
        </w:rPr>
      </w:pPr>
    </w:p>
    <w:p w14:paraId="788EF54D" w14:textId="77777777" w:rsidR="007267A9" w:rsidRPr="00F766A9" w:rsidRDefault="007267A9" w:rsidP="009C6414">
      <w:pPr>
        <w:pStyle w:val="Prrafodelista"/>
        <w:numPr>
          <w:ilvl w:val="0"/>
          <w:numId w:val="9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Campos menores.</w:t>
      </w:r>
    </w:p>
    <w:p w14:paraId="1F657FDD" w14:textId="77777777" w:rsidR="007267A9" w:rsidRPr="00F766A9" w:rsidRDefault="007267A9" w:rsidP="00483BFD">
      <w:pPr>
        <w:pStyle w:val="Prrafodelista"/>
        <w:rPr>
          <w:rFonts w:ascii="Bookman Old Style" w:hAnsi="Bookman Old Style" w:cs="Arial"/>
          <w:color w:val="000000" w:themeColor="text1"/>
          <w:sz w:val="24"/>
          <w:szCs w:val="24"/>
          <w:lang w:val="es-ES" w:eastAsia="es-ES"/>
        </w:rPr>
      </w:pPr>
    </w:p>
    <w:p w14:paraId="13E7028D" w14:textId="77777777" w:rsidR="00D352C5" w:rsidRPr="00F766A9" w:rsidRDefault="00D352C5" w:rsidP="009C6414">
      <w:pPr>
        <w:pStyle w:val="Prrafodelista"/>
        <w:numPr>
          <w:ilvl w:val="0"/>
          <w:numId w:val="9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Yacimientos no convencionales.</w:t>
      </w:r>
    </w:p>
    <w:bookmarkEnd w:id="66"/>
    <w:p w14:paraId="205996B8" w14:textId="77777777" w:rsidR="00D352C5" w:rsidRPr="00F766A9" w:rsidRDefault="00D352C5" w:rsidP="00483BFD">
      <w:pPr>
        <w:pStyle w:val="ARTICULOS"/>
        <w:numPr>
          <w:ilvl w:val="0"/>
          <w:numId w:val="0"/>
        </w:numPr>
        <w:ind w:left="993"/>
        <w:rPr>
          <w:color w:val="000000" w:themeColor="text1"/>
          <w:lang w:val="es-ES"/>
        </w:rPr>
      </w:pPr>
    </w:p>
    <w:p w14:paraId="27F7CCDD" w14:textId="77777777" w:rsidR="000D1456" w:rsidRPr="00F766A9" w:rsidRDefault="000D1456" w:rsidP="00483BFD">
      <w:pPr>
        <w:numPr>
          <w:ilvl w:val="0"/>
          <w:numId w:val="21"/>
        </w:numPr>
        <w:autoSpaceDE w:val="0"/>
        <w:autoSpaceDN w:val="0"/>
        <w:adjustRightInd w:val="0"/>
        <w:ind w:left="1134" w:hanging="567"/>
        <w:jc w:val="both"/>
        <w:rPr>
          <w:rFonts w:ascii="Bookman Old Style" w:hAnsi="Bookman Old Style" w:cs="Arial"/>
          <w:color w:val="000000" w:themeColor="text1"/>
        </w:rPr>
      </w:pPr>
      <w:bookmarkStart w:id="71" w:name="_Ref355783737"/>
      <w:r w:rsidRPr="00F766A9">
        <w:rPr>
          <w:rFonts w:ascii="Bookman Old Style" w:hAnsi="Bookman Old Style" w:cs="Arial"/>
          <w:color w:val="000000" w:themeColor="text1"/>
        </w:rPr>
        <w:t xml:space="preserve">Cuando provenga </w:t>
      </w:r>
      <w:r w:rsidR="00653C26" w:rsidRPr="00F766A9">
        <w:rPr>
          <w:rFonts w:ascii="Bookman Old Style" w:hAnsi="Bookman Old Style" w:cs="Arial"/>
          <w:color w:val="000000" w:themeColor="text1"/>
        </w:rPr>
        <w:t>de un campo aislado.</w:t>
      </w:r>
      <w:r w:rsidR="003932A0" w:rsidRPr="00F766A9">
        <w:rPr>
          <w:rFonts w:ascii="Bookman Old Style" w:hAnsi="Bookman Old Style" w:cs="Arial"/>
          <w:color w:val="000000" w:themeColor="text1"/>
        </w:rPr>
        <w:t xml:space="preserve"> Se debe</w:t>
      </w:r>
      <w:r w:rsidR="00CD1F4E" w:rsidRPr="00F766A9">
        <w:rPr>
          <w:rFonts w:ascii="Bookman Old Style" w:hAnsi="Bookman Old Style" w:cs="Arial"/>
          <w:color w:val="000000" w:themeColor="text1"/>
        </w:rPr>
        <w:t>rá</w:t>
      </w:r>
      <w:r w:rsidR="003932A0" w:rsidRPr="00F766A9">
        <w:rPr>
          <w:rFonts w:ascii="Bookman Old Style" w:hAnsi="Bookman Old Style" w:cs="Arial"/>
          <w:color w:val="000000" w:themeColor="text1"/>
        </w:rPr>
        <w:t xml:space="preserve"> entender como campo aislado aquel que no tiene conexión</w:t>
      </w:r>
      <w:r w:rsidR="00CD1F4E" w:rsidRPr="00F766A9">
        <w:rPr>
          <w:rFonts w:ascii="Bookman Old Style" w:hAnsi="Bookman Old Style" w:cs="Arial"/>
          <w:color w:val="000000" w:themeColor="text1"/>
        </w:rPr>
        <w:t>,</w:t>
      </w:r>
      <w:r w:rsidR="003932A0" w:rsidRPr="00F766A9">
        <w:rPr>
          <w:rFonts w:ascii="Bookman Old Style" w:hAnsi="Bookman Old Style" w:cs="Arial"/>
          <w:color w:val="000000" w:themeColor="text1"/>
        </w:rPr>
        <w:t xml:space="preserve"> a través de gasoductos, </w:t>
      </w:r>
      <w:r w:rsidR="00CD1F4E" w:rsidRPr="00F766A9">
        <w:rPr>
          <w:rFonts w:ascii="Bookman Old Style" w:hAnsi="Bookman Old Style" w:cs="Arial"/>
          <w:color w:val="000000" w:themeColor="text1"/>
        </w:rPr>
        <w:t xml:space="preserve">a </w:t>
      </w:r>
      <w:r w:rsidR="003932A0" w:rsidRPr="00F766A9">
        <w:rPr>
          <w:rFonts w:ascii="Bookman Old Style" w:hAnsi="Bookman Old Style" w:cs="Arial"/>
          <w:color w:val="000000" w:themeColor="text1"/>
        </w:rPr>
        <w:t xml:space="preserve">sistemas de transporte del SNT que tienen acceso físico, directamente o a través de otros sistemas de transporte, a los puntos de Ballena en el </w:t>
      </w:r>
      <w:r w:rsidR="00DF39E6" w:rsidRPr="00F766A9">
        <w:rPr>
          <w:rFonts w:ascii="Bookman Old Style" w:hAnsi="Bookman Old Style" w:cs="Arial"/>
          <w:color w:val="000000" w:themeColor="text1"/>
        </w:rPr>
        <w:t>D</w:t>
      </w:r>
      <w:r w:rsidR="003932A0" w:rsidRPr="00F766A9">
        <w:rPr>
          <w:rFonts w:ascii="Bookman Old Style" w:hAnsi="Bookman Old Style" w:cs="Arial"/>
          <w:color w:val="000000" w:themeColor="text1"/>
        </w:rPr>
        <w:t xml:space="preserve">epartamento de </w:t>
      </w:r>
      <w:r w:rsidR="00D9027B" w:rsidRPr="00F766A9">
        <w:rPr>
          <w:rFonts w:ascii="Bookman Old Style" w:hAnsi="Bookman Old Style" w:cs="Arial"/>
          <w:color w:val="000000" w:themeColor="text1"/>
        </w:rPr>
        <w:t>L</w:t>
      </w:r>
      <w:r w:rsidR="003932A0" w:rsidRPr="00F766A9">
        <w:rPr>
          <w:rFonts w:ascii="Bookman Old Style" w:hAnsi="Bookman Old Style" w:cs="Arial"/>
          <w:color w:val="000000" w:themeColor="text1"/>
        </w:rPr>
        <w:t xml:space="preserve">a Guajira </w:t>
      </w:r>
      <w:r w:rsidR="007267A9" w:rsidRPr="00F766A9">
        <w:rPr>
          <w:rFonts w:ascii="Bookman Old Style" w:hAnsi="Bookman Old Style" w:cs="Arial"/>
          <w:color w:val="000000" w:themeColor="text1"/>
        </w:rPr>
        <w:t xml:space="preserve">o </w:t>
      </w:r>
      <w:r w:rsidR="003932A0" w:rsidRPr="00F766A9">
        <w:rPr>
          <w:rFonts w:ascii="Bookman Old Style" w:hAnsi="Bookman Old Style" w:cs="Arial"/>
          <w:color w:val="000000" w:themeColor="text1"/>
        </w:rPr>
        <w:t xml:space="preserve">de Cusiana en el </w:t>
      </w:r>
      <w:r w:rsidR="00DF39E6" w:rsidRPr="00F766A9">
        <w:rPr>
          <w:rFonts w:ascii="Bookman Old Style" w:hAnsi="Bookman Old Style" w:cs="Arial"/>
          <w:color w:val="000000" w:themeColor="text1"/>
        </w:rPr>
        <w:t>D</w:t>
      </w:r>
      <w:r w:rsidR="003932A0" w:rsidRPr="00F766A9">
        <w:rPr>
          <w:rFonts w:ascii="Bookman Old Style" w:hAnsi="Bookman Old Style" w:cs="Arial"/>
          <w:color w:val="000000" w:themeColor="text1"/>
        </w:rPr>
        <w:t>epartamento de Casanare.</w:t>
      </w:r>
      <w:bookmarkEnd w:id="71"/>
    </w:p>
    <w:p w14:paraId="687B00B7" w14:textId="77777777" w:rsidR="000D1456" w:rsidRPr="00F766A9" w:rsidRDefault="000D1456" w:rsidP="00483BFD">
      <w:pPr>
        <w:pStyle w:val="ARTICULOS"/>
        <w:numPr>
          <w:ilvl w:val="0"/>
          <w:numId w:val="0"/>
        </w:numPr>
        <w:ind w:left="1134" w:hanging="567"/>
        <w:rPr>
          <w:color w:val="000000" w:themeColor="text1"/>
          <w:lang w:val="es-ES"/>
        </w:rPr>
      </w:pPr>
    </w:p>
    <w:p w14:paraId="51D762CB" w14:textId="77777777" w:rsidR="002B31C3" w:rsidRPr="00F766A9" w:rsidRDefault="000037CF" w:rsidP="00483BFD">
      <w:pPr>
        <w:numPr>
          <w:ilvl w:val="0"/>
          <w:numId w:val="21"/>
        </w:numPr>
        <w:autoSpaceDE w:val="0"/>
        <w:autoSpaceDN w:val="0"/>
        <w:adjustRightInd w:val="0"/>
        <w:ind w:left="1134" w:hanging="567"/>
        <w:jc w:val="both"/>
        <w:rPr>
          <w:rFonts w:ascii="Bookman Old Style" w:hAnsi="Bookman Old Style" w:cs="Arial"/>
          <w:color w:val="000000" w:themeColor="text1"/>
        </w:rPr>
      </w:pPr>
      <w:bookmarkStart w:id="72" w:name="_Ref330040035"/>
      <w:r w:rsidRPr="00F766A9">
        <w:rPr>
          <w:rFonts w:ascii="Bookman Old Style" w:hAnsi="Bookman Old Style" w:cs="Arial"/>
          <w:color w:val="000000" w:themeColor="text1"/>
        </w:rPr>
        <w:t>C</w:t>
      </w:r>
      <w:r w:rsidR="007F0C9C" w:rsidRPr="00F766A9">
        <w:rPr>
          <w:rFonts w:ascii="Bookman Old Style" w:hAnsi="Bookman Old Style" w:cs="Arial"/>
          <w:color w:val="000000" w:themeColor="text1"/>
        </w:rPr>
        <w:t xml:space="preserve">uando </w:t>
      </w:r>
      <w:r w:rsidR="00D352C5" w:rsidRPr="00F766A9">
        <w:rPr>
          <w:rFonts w:ascii="Bookman Old Style" w:hAnsi="Bookman Old Style" w:cs="Arial"/>
          <w:color w:val="000000" w:themeColor="text1"/>
        </w:rPr>
        <w:t>provenga d</w:t>
      </w:r>
      <w:bookmarkEnd w:id="72"/>
      <w:r w:rsidR="00D352C5" w:rsidRPr="00F766A9">
        <w:rPr>
          <w:rFonts w:ascii="Bookman Old Style" w:hAnsi="Bookman Old Style" w:cs="Arial"/>
          <w:color w:val="000000" w:themeColor="text1"/>
        </w:rPr>
        <w:t>el desarrollo de un nuevo campo de producción de gas natural</w:t>
      </w:r>
      <w:r w:rsidR="00F7159B" w:rsidRPr="00F766A9">
        <w:rPr>
          <w:rFonts w:ascii="Bookman Old Style" w:hAnsi="Bookman Old Style" w:cs="Arial"/>
          <w:color w:val="000000" w:themeColor="text1"/>
        </w:rPr>
        <w:t xml:space="preserve">. Se deberá entender desarrollo en los términos </w:t>
      </w:r>
      <w:r w:rsidR="00B50591" w:rsidRPr="00F766A9">
        <w:rPr>
          <w:rFonts w:ascii="Bookman Old Style" w:hAnsi="Bookman Old Style" w:cs="Arial"/>
          <w:color w:val="000000" w:themeColor="text1"/>
        </w:rPr>
        <w:t>del contrato de exploración y producción de hidrocarburos de la ANH</w:t>
      </w:r>
      <w:r w:rsidR="00D352C5" w:rsidRPr="00F766A9">
        <w:rPr>
          <w:rFonts w:ascii="Bookman Old Style" w:hAnsi="Bookman Old Style" w:cs="Arial"/>
          <w:color w:val="000000" w:themeColor="text1"/>
        </w:rPr>
        <w:t xml:space="preserve">. </w:t>
      </w:r>
      <w:r w:rsidR="00ED0822" w:rsidRPr="00F766A9">
        <w:rPr>
          <w:rFonts w:ascii="Bookman Old Style" w:hAnsi="Bookman Old Style" w:cs="Arial"/>
          <w:color w:val="000000" w:themeColor="text1"/>
        </w:rPr>
        <w:t xml:space="preserve">El gas natural proveniente de </w:t>
      </w:r>
      <w:r w:rsidR="00D352C5" w:rsidRPr="00F766A9">
        <w:rPr>
          <w:rFonts w:ascii="Bookman Old Style" w:hAnsi="Bookman Old Style" w:cs="Arial"/>
          <w:color w:val="000000" w:themeColor="text1"/>
        </w:rPr>
        <w:t xml:space="preserve">ese nuevo campo y que se declare como </w:t>
      </w:r>
      <w:r w:rsidR="00DF39E6" w:rsidRPr="00F766A9">
        <w:rPr>
          <w:rFonts w:ascii="Bookman Old Style" w:hAnsi="Bookman Old Style" w:cs="Arial"/>
          <w:color w:val="000000" w:themeColor="text1"/>
        </w:rPr>
        <w:t>oferta</w:t>
      </w:r>
      <w:r w:rsidR="00D352C5" w:rsidRPr="00F766A9">
        <w:rPr>
          <w:rFonts w:ascii="Bookman Old Style" w:hAnsi="Bookman Old Style" w:cs="Arial"/>
          <w:color w:val="000000" w:themeColor="text1"/>
        </w:rPr>
        <w:t xml:space="preserve"> de PTDVF podrá negociarse </w:t>
      </w:r>
      <w:r w:rsidR="005925C3" w:rsidRPr="00F766A9">
        <w:rPr>
          <w:rFonts w:ascii="Bookman Old Style" w:hAnsi="Bookman Old Style" w:cs="Arial"/>
          <w:color w:val="000000" w:themeColor="text1"/>
        </w:rPr>
        <w:t xml:space="preserve">directamente </w:t>
      </w:r>
      <w:r w:rsidR="00D352C5" w:rsidRPr="00F766A9">
        <w:rPr>
          <w:rFonts w:ascii="Bookman Old Style" w:hAnsi="Bookman Old Style" w:cs="Arial"/>
          <w:color w:val="000000" w:themeColor="text1"/>
        </w:rPr>
        <w:t xml:space="preserve">durante </w:t>
      </w:r>
      <w:r w:rsidR="005925C3" w:rsidRPr="00F766A9">
        <w:rPr>
          <w:rFonts w:ascii="Bookman Old Style" w:hAnsi="Bookman Old Style" w:cs="Arial"/>
          <w:color w:val="000000" w:themeColor="text1"/>
        </w:rPr>
        <w:t xml:space="preserve">los tres </w:t>
      </w:r>
      <w:r w:rsidR="00353DB8" w:rsidRPr="00F766A9">
        <w:rPr>
          <w:rFonts w:ascii="Bookman Old Style" w:hAnsi="Bookman Old Style" w:cs="Arial"/>
          <w:color w:val="000000" w:themeColor="text1"/>
        </w:rPr>
        <w:t xml:space="preserve">(3) </w:t>
      </w:r>
      <w:r w:rsidR="005925C3" w:rsidRPr="00F766A9">
        <w:rPr>
          <w:rFonts w:ascii="Bookman Old Style" w:hAnsi="Bookman Old Style" w:cs="Arial"/>
          <w:color w:val="000000" w:themeColor="text1"/>
        </w:rPr>
        <w:t>años</w:t>
      </w:r>
      <w:r w:rsidR="00D352C5" w:rsidRPr="00F766A9">
        <w:rPr>
          <w:rFonts w:ascii="Bookman Old Style" w:hAnsi="Bookman Old Style" w:cs="Arial"/>
          <w:color w:val="000000" w:themeColor="text1"/>
        </w:rPr>
        <w:t xml:space="preserve"> siguiente</w:t>
      </w:r>
      <w:r w:rsidR="005925C3" w:rsidRPr="00F766A9">
        <w:rPr>
          <w:rFonts w:ascii="Bookman Old Style" w:hAnsi="Bookman Old Style" w:cs="Arial"/>
          <w:color w:val="000000" w:themeColor="text1"/>
        </w:rPr>
        <w:t>s</w:t>
      </w:r>
      <w:r w:rsidR="00D352C5" w:rsidRPr="00F766A9">
        <w:rPr>
          <w:rFonts w:ascii="Bookman Old Style" w:hAnsi="Bookman Old Style" w:cs="Arial"/>
          <w:color w:val="000000" w:themeColor="text1"/>
        </w:rPr>
        <w:t xml:space="preserve"> a la declaratoria de comercialidad del nuevo campo</w:t>
      </w:r>
      <w:r w:rsidR="00702DFD" w:rsidRPr="00F766A9">
        <w:rPr>
          <w:rFonts w:ascii="Bookman Old Style" w:hAnsi="Bookman Old Style" w:cs="Arial"/>
          <w:color w:val="000000" w:themeColor="text1"/>
        </w:rPr>
        <w:t>, período durante el cual deberán celebrarse los contratos resultantes de dichas negociaciones</w:t>
      </w:r>
      <w:r w:rsidR="00D352C5" w:rsidRPr="00F766A9">
        <w:rPr>
          <w:rFonts w:ascii="Bookman Old Style" w:hAnsi="Bookman Old Style" w:cs="Arial"/>
          <w:color w:val="000000" w:themeColor="text1"/>
        </w:rPr>
        <w:t xml:space="preserve">. </w:t>
      </w:r>
      <w:r w:rsidR="0039633E" w:rsidRPr="00F766A9">
        <w:rPr>
          <w:rFonts w:ascii="Bookman Old Style" w:hAnsi="Bookman Old Style" w:cs="Arial"/>
          <w:color w:val="000000" w:themeColor="text1"/>
        </w:rPr>
        <w:t xml:space="preserve">Una vez terminado ese período </w:t>
      </w:r>
      <w:r w:rsidR="00D352C5" w:rsidRPr="00F766A9">
        <w:rPr>
          <w:rFonts w:ascii="Bookman Old Style" w:hAnsi="Bookman Old Style" w:cs="Arial"/>
          <w:color w:val="000000" w:themeColor="text1"/>
        </w:rPr>
        <w:t xml:space="preserve">de tiempo </w:t>
      </w:r>
      <w:r w:rsidR="00F2158F" w:rsidRPr="00F766A9">
        <w:rPr>
          <w:rFonts w:ascii="Bookman Old Style" w:hAnsi="Bookman Old Style" w:cs="Arial"/>
          <w:color w:val="000000" w:themeColor="text1"/>
        </w:rPr>
        <w:t xml:space="preserve">el gas natural proveniente de ese campo </w:t>
      </w:r>
      <w:r w:rsidR="004669D7" w:rsidRPr="00F766A9">
        <w:rPr>
          <w:rFonts w:ascii="Bookman Old Style" w:hAnsi="Bookman Old Style" w:cs="Arial"/>
          <w:color w:val="000000" w:themeColor="text1"/>
        </w:rPr>
        <w:t>se deberá comercializar de acuerdo con lo dispuesto en</w:t>
      </w:r>
      <w:r w:rsidR="00BF1D28" w:rsidRPr="00F766A9">
        <w:rPr>
          <w:rFonts w:ascii="Bookman Old Style" w:hAnsi="Bookman Old Style" w:cs="Arial"/>
          <w:color w:val="000000" w:themeColor="text1"/>
        </w:rPr>
        <w:t xml:space="preserve"> </w:t>
      </w:r>
      <w:r w:rsidR="00EF71F6" w:rsidRPr="00F766A9">
        <w:rPr>
          <w:rFonts w:ascii="Bookman Old Style" w:hAnsi="Bookman Old Style" w:cs="Arial"/>
          <w:color w:val="000000" w:themeColor="text1"/>
        </w:rPr>
        <w:t>el</w:t>
      </w:r>
      <w:r w:rsidR="00BF1D28" w:rsidRPr="00F766A9">
        <w:rPr>
          <w:rFonts w:ascii="Bookman Old Style" w:hAnsi="Bookman Old Style" w:cs="Arial"/>
          <w:color w:val="000000" w:themeColor="text1"/>
        </w:rPr>
        <w:t xml:space="preserve"> </w:t>
      </w:r>
      <w:r w:rsidR="00BF1D28" w:rsidRPr="00F766A9">
        <w:rPr>
          <w:rFonts w:ascii="Bookman Old Style" w:hAnsi="Bookman Old Style" w:cs="Arial"/>
          <w:color w:val="000000" w:themeColor="text1"/>
        </w:rPr>
        <w:fldChar w:fldCharType="begin"/>
      </w:r>
      <w:r w:rsidR="00BF1D28" w:rsidRPr="00F766A9">
        <w:rPr>
          <w:rFonts w:ascii="Bookman Old Style" w:hAnsi="Bookman Old Style" w:cs="Arial"/>
          <w:color w:val="000000" w:themeColor="text1"/>
        </w:rPr>
        <w:instrText xml:space="preserve"> REF _Ref448393277 \r \h  \* MERGEFORMAT </w:instrText>
      </w:r>
      <w:r w:rsidR="00BF1D28" w:rsidRPr="00F766A9">
        <w:rPr>
          <w:rFonts w:ascii="Bookman Old Style" w:hAnsi="Bookman Old Style" w:cs="Arial"/>
          <w:color w:val="000000" w:themeColor="text1"/>
        </w:rPr>
      </w:r>
      <w:r w:rsidR="00BF1D2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25</w:t>
      </w:r>
      <w:r w:rsidR="00BF1D28" w:rsidRPr="00F766A9">
        <w:rPr>
          <w:rFonts w:ascii="Bookman Old Style" w:hAnsi="Bookman Old Style" w:cs="Arial"/>
          <w:color w:val="000000" w:themeColor="text1"/>
        </w:rPr>
        <w:fldChar w:fldCharType="end"/>
      </w:r>
      <w:r w:rsidR="00BF1D28" w:rsidRPr="00F766A9">
        <w:rPr>
          <w:rFonts w:ascii="Bookman Old Style" w:hAnsi="Bookman Old Style" w:cs="Arial"/>
          <w:color w:val="000000" w:themeColor="text1"/>
        </w:rPr>
        <w:t xml:space="preserve"> y </w:t>
      </w:r>
      <w:r w:rsidR="00EF71F6" w:rsidRPr="00F766A9">
        <w:rPr>
          <w:rFonts w:ascii="Bookman Old Style" w:hAnsi="Bookman Old Style" w:cs="Arial"/>
          <w:color w:val="000000" w:themeColor="text1"/>
        </w:rPr>
        <w:t xml:space="preserve">el </w:t>
      </w:r>
      <w:r w:rsidR="00BF1D28" w:rsidRPr="00F766A9">
        <w:rPr>
          <w:rFonts w:ascii="Bookman Old Style" w:hAnsi="Bookman Old Style" w:cs="Arial"/>
          <w:color w:val="000000" w:themeColor="text1"/>
        </w:rPr>
        <w:fldChar w:fldCharType="begin"/>
      </w:r>
      <w:r w:rsidR="00BF1D28" w:rsidRPr="00F766A9">
        <w:rPr>
          <w:rFonts w:ascii="Bookman Old Style" w:hAnsi="Bookman Old Style" w:cs="Arial"/>
          <w:color w:val="000000" w:themeColor="text1"/>
        </w:rPr>
        <w:instrText xml:space="preserve"> REF _Ref355863360 \r \h  \* MERGEFORMAT </w:instrText>
      </w:r>
      <w:r w:rsidR="00BF1D28" w:rsidRPr="00F766A9">
        <w:rPr>
          <w:rFonts w:ascii="Bookman Old Style" w:hAnsi="Bookman Old Style" w:cs="Arial"/>
          <w:color w:val="000000" w:themeColor="text1"/>
        </w:rPr>
      </w:r>
      <w:r w:rsidR="00BF1D2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26</w:t>
      </w:r>
      <w:r w:rsidR="00BF1D28" w:rsidRPr="00F766A9">
        <w:rPr>
          <w:rFonts w:ascii="Bookman Old Style" w:hAnsi="Bookman Old Style" w:cs="Arial"/>
          <w:color w:val="000000" w:themeColor="text1"/>
        </w:rPr>
        <w:fldChar w:fldCharType="end"/>
      </w:r>
      <w:r w:rsidR="004669D7" w:rsidRPr="00F766A9">
        <w:rPr>
          <w:rFonts w:ascii="Bookman Old Style" w:hAnsi="Bookman Old Style" w:cs="Arial"/>
          <w:color w:val="000000" w:themeColor="text1"/>
        </w:rPr>
        <w:t xml:space="preserve"> de esta Resolución</w:t>
      </w:r>
      <w:r w:rsidR="00D352C5" w:rsidRPr="00F766A9">
        <w:rPr>
          <w:rFonts w:ascii="Bookman Old Style" w:hAnsi="Bookman Old Style" w:cs="Arial"/>
          <w:color w:val="000000" w:themeColor="text1"/>
        </w:rPr>
        <w:t>.</w:t>
      </w:r>
    </w:p>
    <w:p w14:paraId="4EF5D851" w14:textId="77777777" w:rsidR="002B31C3" w:rsidRPr="00F766A9" w:rsidRDefault="002B31C3"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8787BB5" w14:textId="77777777" w:rsidR="009C7F0C" w:rsidRPr="00F766A9" w:rsidRDefault="00326EC9" w:rsidP="00483BFD">
      <w:pPr>
        <w:numPr>
          <w:ilvl w:val="0"/>
          <w:numId w:val="21"/>
        </w:numPr>
        <w:autoSpaceDE w:val="0"/>
        <w:autoSpaceDN w:val="0"/>
        <w:adjustRightInd w:val="0"/>
        <w:ind w:left="1134" w:hanging="567"/>
        <w:jc w:val="both"/>
        <w:rPr>
          <w:rFonts w:ascii="Bookman Old Style" w:hAnsi="Bookman Old Style" w:cs="Arial"/>
          <w:color w:val="000000" w:themeColor="text1"/>
        </w:rPr>
      </w:pPr>
      <w:bookmarkStart w:id="73" w:name="_Ref348012130"/>
      <w:bookmarkStart w:id="74" w:name="_Ref330309997"/>
      <w:r w:rsidRPr="00F766A9">
        <w:rPr>
          <w:rFonts w:ascii="Bookman Old Style" w:hAnsi="Bookman Old Style" w:cs="Arial"/>
          <w:color w:val="000000" w:themeColor="text1"/>
        </w:rPr>
        <w:t xml:space="preserve">Cuando se </w:t>
      </w:r>
      <w:r w:rsidR="00E05FB4" w:rsidRPr="00F766A9">
        <w:rPr>
          <w:rFonts w:ascii="Bookman Old Style" w:hAnsi="Bookman Old Style" w:cs="Arial"/>
          <w:color w:val="000000" w:themeColor="text1"/>
        </w:rPr>
        <w:t>ofrezca</w:t>
      </w:r>
      <w:r w:rsidRPr="00F766A9">
        <w:rPr>
          <w:rFonts w:ascii="Bookman Old Style" w:hAnsi="Bookman Old Style" w:cs="Arial"/>
          <w:color w:val="000000" w:themeColor="text1"/>
        </w:rPr>
        <w:t xml:space="preserve"> mediante la modalidad de </w:t>
      </w:r>
      <w:r w:rsidR="00A909B9" w:rsidRPr="00F766A9">
        <w:rPr>
          <w:rFonts w:ascii="Bookman Old Style" w:hAnsi="Bookman Old Style" w:cs="Arial"/>
          <w:color w:val="000000" w:themeColor="text1"/>
        </w:rPr>
        <w:t xml:space="preserve">contrato de opción de compra </w:t>
      </w:r>
      <w:r w:rsidR="00A81112" w:rsidRPr="00F766A9">
        <w:rPr>
          <w:rFonts w:ascii="Bookman Old Style" w:hAnsi="Bookman Old Style" w:cs="Arial"/>
          <w:color w:val="000000" w:themeColor="text1"/>
        </w:rPr>
        <w:t>contra exportaciones</w:t>
      </w:r>
      <w:r w:rsidRPr="00F766A9">
        <w:rPr>
          <w:rFonts w:ascii="Bookman Old Style" w:hAnsi="Bookman Old Style" w:cs="Arial"/>
          <w:color w:val="000000" w:themeColor="text1"/>
        </w:rPr>
        <w:t xml:space="preserve">, siempre que la cantidad a </w:t>
      </w:r>
      <w:r w:rsidR="00D9027B" w:rsidRPr="00F766A9">
        <w:rPr>
          <w:rFonts w:ascii="Bookman Old Style" w:hAnsi="Bookman Old Style" w:cs="Arial"/>
          <w:color w:val="000000" w:themeColor="text1"/>
        </w:rPr>
        <w:t xml:space="preserve">negociar </w:t>
      </w:r>
      <w:r w:rsidRPr="00F766A9">
        <w:rPr>
          <w:rFonts w:ascii="Bookman Old Style" w:hAnsi="Bookman Old Style" w:cs="Arial"/>
          <w:color w:val="000000" w:themeColor="text1"/>
        </w:rPr>
        <w:t xml:space="preserve">no supere la cantidad vendida </w:t>
      </w:r>
      <w:r w:rsidR="003A0A73" w:rsidRPr="00F766A9">
        <w:rPr>
          <w:rFonts w:ascii="Bookman Old Style" w:hAnsi="Bookman Old Style" w:cs="Arial"/>
          <w:color w:val="000000" w:themeColor="text1"/>
        </w:rPr>
        <w:t xml:space="preserve">o por vender </w:t>
      </w:r>
      <w:r w:rsidRPr="00F766A9">
        <w:rPr>
          <w:rFonts w:ascii="Bookman Old Style" w:hAnsi="Bookman Old Style" w:cs="Arial"/>
          <w:color w:val="000000" w:themeColor="text1"/>
        </w:rPr>
        <w:t xml:space="preserve">por el respectivo </w:t>
      </w:r>
      <w:r w:rsidR="002E52A2" w:rsidRPr="00F766A9">
        <w:rPr>
          <w:rFonts w:ascii="Bookman Old Style" w:hAnsi="Bookman Old Style" w:cs="Arial"/>
          <w:color w:val="000000" w:themeColor="text1"/>
        </w:rPr>
        <w:t>productor-comercializador</w:t>
      </w:r>
      <w:r w:rsidRPr="00F766A9">
        <w:rPr>
          <w:rFonts w:ascii="Bookman Old Style" w:hAnsi="Bookman Old Style" w:cs="Arial"/>
          <w:color w:val="000000" w:themeColor="text1"/>
        </w:rPr>
        <w:t xml:space="preserve"> </w:t>
      </w:r>
      <w:r w:rsidR="00E05FB4" w:rsidRPr="00F766A9">
        <w:rPr>
          <w:rFonts w:ascii="Bookman Old Style" w:hAnsi="Bookman Old Style" w:cs="Arial"/>
          <w:color w:val="000000" w:themeColor="text1"/>
        </w:rPr>
        <w:t>con destino a exportaciones</w:t>
      </w:r>
      <w:r w:rsidRPr="00F766A9">
        <w:rPr>
          <w:rFonts w:ascii="Bookman Old Style" w:hAnsi="Bookman Old Style" w:cs="Arial"/>
          <w:color w:val="000000" w:themeColor="text1"/>
        </w:rPr>
        <w:t>.</w:t>
      </w:r>
      <w:bookmarkEnd w:id="73"/>
    </w:p>
    <w:p w14:paraId="512EB841" w14:textId="77777777" w:rsidR="00B94561" w:rsidRPr="00F766A9" w:rsidRDefault="00B94561" w:rsidP="00483BFD">
      <w:pPr>
        <w:pStyle w:val="Prrafodelista"/>
        <w:ind w:left="1701" w:hanging="567"/>
        <w:contextualSpacing/>
        <w:jc w:val="both"/>
        <w:rPr>
          <w:rFonts w:ascii="Bookman Old Style" w:hAnsi="Bookman Old Style" w:cs="Arial"/>
          <w:color w:val="000000" w:themeColor="text1"/>
          <w:sz w:val="24"/>
          <w:szCs w:val="24"/>
        </w:rPr>
      </w:pPr>
    </w:p>
    <w:p w14:paraId="085F65DD" w14:textId="77777777" w:rsidR="00B94561" w:rsidRPr="00F766A9" w:rsidRDefault="00B94561" w:rsidP="00483BFD">
      <w:pPr>
        <w:numPr>
          <w:ilvl w:val="0"/>
          <w:numId w:val="21"/>
        </w:numPr>
        <w:autoSpaceDE w:val="0"/>
        <w:autoSpaceDN w:val="0"/>
        <w:adjustRightInd w:val="0"/>
        <w:ind w:left="1134" w:hanging="567"/>
        <w:jc w:val="both"/>
        <w:rPr>
          <w:rFonts w:ascii="Bookman Old Style" w:hAnsi="Bookman Old Style" w:cs="Arial"/>
          <w:color w:val="000000" w:themeColor="text1"/>
        </w:rPr>
      </w:pPr>
      <w:bookmarkStart w:id="75" w:name="_Ref355859782"/>
      <w:r w:rsidRPr="00F766A9">
        <w:rPr>
          <w:rFonts w:ascii="Bookman Old Style" w:hAnsi="Bookman Old Style" w:cs="Arial"/>
          <w:color w:val="000000" w:themeColor="text1"/>
        </w:rPr>
        <w:t xml:space="preserve">Cuando se </w:t>
      </w:r>
      <w:r w:rsidR="00377DFB" w:rsidRPr="00F766A9">
        <w:rPr>
          <w:rFonts w:ascii="Bookman Old Style" w:hAnsi="Bookman Old Style" w:cs="Arial"/>
          <w:color w:val="000000" w:themeColor="text1"/>
        </w:rPr>
        <w:t xml:space="preserve">ofrezca mediante la </w:t>
      </w:r>
      <w:r w:rsidRPr="00F766A9">
        <w:rPr>
          <w:rFonts w:ascii="Bookman Old Style" w:hAnsi="Bookman Old Style" w:cs="Arial"/>
          <w:color w:val="000000" w:themeColor="text1"/>
        </w:rPr>
        <w:t xml:space="preserve">modalidad de contrato de </w:t>
      </w:r>
      <w:r w:rsidR="00377DFB" w:rsidRPr="00F766A9">
        <w:rPr>
          <w:rFonts w:ascii="Bookman Old Style" w:hAnsi="Bookman Old Style" w:cs="Arial"/>
          <w:color w:val="000000" w:themeColor="text1"/>
        </w:rPr>
        <w:t xml:space="preserve">suministro de </w:t>
      </w:r>
      <w:r w:rsidRPr="00F766A9">
        <w:rPr>
          <w:rFonts w:ascii="Bookman Old Style" w:hAnsi="Bookman Old Style" w:cs="Arial"/>
          <w:color w:val="000000" w:themeColor="text1"/>
        </w:rPr>
        <w:t>contingencia.</w:t>
      </w:r>
      <w:bookmarkEnd w:id="75"/>
    </w:p>
    <w:p w14:paraId="4ED3975E" w14:textId="77777777" w:rsidR="000D1456" w:rsidRPr="00F766A9" w:rsidRDefault="000D1456" w:rsidP="00483BFD">
      <w:pPr>
        <w:ind w:left="0"/>
        <w:rPr>
          <w:rFonts w:ascii="Bookman Old Style" w:hAnsi="Bookman Old Style" w:cs="Arial"/>
          <w:bCs/>
          <w:color w:val="000000" w:themeColor="text1"/>
        </w:rPr>
      </w:pPr>
    </w:p>
    <w:p w14:paraId="2662C0F3" w14:textId="77777777" w:rsidR="000D1456" w:rsidRPr="00F766A9" w:rsidRDefault="000D1456" w:rsidP="00483BFD">
      <w:pPr>
        <w:pStyle w:val="ARTICULOS"/>
        <w:numPr>
          <w:ilvl w:val="1"/>
          <w:numId w:val="19"/>
        </w:numPr>
        <w:ind w:left="567" w:hanging="567"/>
        <w:rPr>
          <w:color w:val="000000" w:themeColor="text1"/>
          <w:lang w:val="es-ES"/>
        </w:rPr>
      </w:pPr>
      <w:bookmarkStart w:id="76" w:name="_Ref334174084"/>
      <w:r w:rsidRPr="00F766A9">
        <w:rPr>
          <w:color w:val="000000" w:themeColor="text1"/>
          <w:lang w:val="es-ES"/>
        </w:rPr>
        <w:t xml:space="preserve">Los </w:t>
      </w:r>
      <w:r w:rsidR="00FF19B6" w:rsidRPr="00F766A9">
        <w:rPr>
          <w:rFonts w:cs="Arial"/>
          <w:color w:val="000000" w:themeColor="text1"/>
          <w:lang w:val="es-ES"/>
        </w:rPr>
        <w:t>comercializadores</w:t>
      </w:r>
      <w:r w:rsidR="00236C85" w:rsidRPr="00F766A9">
        <w:rPr>
          <w:rFonts w:cs="Arial"/>
          <w:color w:val="000000" w:themeColor="text1"/>
          <w:lang w:val="es-ES"/>
        </w:rPr>
        <w:t xml:space="preserve"> de </w:t>
      </w:r>
      <w:r w:rsidR="00DA466C" w:rsidRPr="00F766A9">
        <w:rPr>
          <w:rFonts w:cs="Arial"/>
          <w:color w:val="000000" w:themeColor="text1"/>
          <w:lang w:val="es-ES"/>
        </w:rPr>
        <w:t xml:space="preserve">gas importado </w:t>
      </w:r>
      <w:r w:rsidR="0040463C" w:rsidRPr="00F766A9">
        <w:rPr>
          <w:rFonts w:cs="Arial"/>
          <w:color w:val="000000" w:themeColor="text1"/>
          <w:lang w:val="es-ES"/>
        </w:rPr>
        <w:t xml:space="preserve">sólo </w:t>
      </w:r>
      <w:r w:rsidRPr="00F766A9">
        <w:rPr>
          <w:color w:val="000000" w:themeColor="text1"/>
          <w:lang w:val="es-ES"/>
        </w:rPr>
        <w:t xml:space="preserve">podrán comercializar gas natural mediante negociaciones </w:t>
      </w:r>
      <w:r w:rsidR="005925C3" w:rsidRPr="00F766A9">
        <w:rPr>
          <w:color w:val="000000" w:themeColor="text1"/>
          <w:lang w:val="es-ES"/>
        </w:rPr>
        <w:t>directas</w:t>
      </w:r>
      <w:r w:rsidR="00377DFB" w:rsidRPr="00F766A9">
        <w:rPr>
          <w:rFonts w:cs="Arial"/>
          <w:color w:val="000000" w:themeColor="text1"/>
          <w:lang w:val="es-ES"/>
        </w:rPr>
        <w:t>, en cualquier momento del año,</w:t>
      </w:r>
      <w:r w:rsidR="005925C3" w:rsidRPr="00F766A9">
        <w:rPr>
          <w:color w:val="000000" w:themeColor="text1"/>
          <w:lang w:val="es-ES"/>
        </w:rPr>
        <w:t xml:space="preserve"> </w:t>
      </w:r>
      <w:r w:rsidRPr="00F766A9">
        <w:rPr>
          <w:color w:val="000000" w:themeColor="text1"/>
          <w:lang w:val="es-ES"/>
        </w:rPr>
        <w:t>en los siguientes casos:</w:t>
      </w:r>
      <w:bookmarkEnd w:id="76"/>
    </w:p>
    <w:bookmarkEnd w:id="74"/>
    <w:p w14:paraId="3590EEEA" w14:textId="77777777" w:rsidR="00443358" w:rsidRPr="00F766A9" w:rsidRDefault="00443358" w:rsidP="00483BFD">
      <w:pPr>
        <w:pStyle w:val="Prrafodelista"/>
        <w:rPr>
          <w:rFonts w:ascii="Bookman Old Style" w:hAnsi="Bookman Old Style"/>
          <w:b/>
          <w:color w:val="000000" w:themeColor="text1"/>
          <w:sz w:val="24"/>
          <w:szCs w:val="24"/>
          <w:lang w:val="es-ES"/>
        </w:rPr>
      </w:pPr>
    </w:p>
    <w:p w14:paraId="142A492C" w14:textId="77777777" w:rsidR="00B50591" w:rsidRPr="00F766A9" w:rsidRDefault="00B50591" w:rsidP="00483BFD">
      <w:pPr>
        <w:numPr>
          <w:ilvl w:val="0"/>
          <w:numId w:val="22"/>
        </w:numPr>
        <w:autoSpaceDE w:val="0"/>
        <w:autoSpaceDN w:val="0"/>
        <w:adjustRightInd w:val="0"/>
        <w:ind w:left="1134" w:hanging="567"/>
        <w:jc w:val="both"/>
        <w:rPr>
          <w:rFonts w:ascii="Bookman Old Style" w:hAnsi="Bookman Old Style" w:cs="Arial"/>
          <w:color w:val="000000" w:themeColor="text1"/>
        </w:rPr>
      </w:pPr>
      <w:bookmarkStart w:id="77" w:name="_Ref359571004"/>
      <w:r w:rsidRPr="00F766A9">
        <w:rPr>
          <w:rFonts w:ascii="Bookman Old Style" w:hAnsi="Bookman Old Style" w:cs="Arial"/>
          <w:color w:val="000000" w:themeColor="text1"/>
        </w:rPr>
        <w:t xml:space="preserve">Cuando </w:t>
      </w:r>
      <w:r w:rsidR="00B94561" w:rsidRPr="00F766A9">
        <w:rPr>
          <w:rFonts w:ascii="Bookman Old Style" w:hAnsi="Bookman Old Style" w:cs="Arial"/>
          <w:color w:val="000000" w:themeColor="text1"/>
        </w:rPr>
        <w:t xml:space="preserve">se destine a la atención de la demanda </w:t>
      </w:r>
      <w:r w:rsidR="000B36BC" w:rsidRPr="00F766A9">
        <w:rPr>
          <w:rFonts w:ascii="Bookman Old Style" w:hAnsi="Bookman Old Style" w:cs="Arial"/>
          <w:color w:val="000000" w:themeColor="text1"/>
        </w:rPr>
        <w:t>del sector térmico,</w:t>
      </w:r>
      <w:r w:rsidR="001C3F6C" w:rsidRPr="00F766A9">
        <w:rPr>
          <w:rFonts w:ascii="Bookman Old Style" w:hAnsi="Bookman Old Style" w:cs="Arial"/>
          <w:color w:val="000000" w:themeColor="text1"/>
        </w:rPr>
        <w:t xml:space="preserve"> en los términos señalados en la Resolución CREG 062 de 2013</w:t>
      </w:r>
      <w:r w:rsidR="000B36BC" w:rsidRPr="00F766A9">
        <w:rPr>
          <w:rFonts w:ascii="Bookman Old Style" w:hAnsi="Bookman Old Style" w:cs="Arial"/>
          <w:color w:val="000000" w:themeColor="text1"/>
        </w:rPr>
        <w:t>, o aquellas que la modifiquen o sustituyan</w:t>
      </w:r>
      <w:r w:rsidR="001C3F6C" w:rsidRPr="00F766A9">
        <w:rPr>
          <w:rFonts w:ascii="Bookman Old Style" w:hAnsi="Bookman Old Style" w:cs="Arial"/>
          <w:color w:val="000000" w:themeColor="text1"/>
        </w:rPr>
        <w:t>.</w:t>
      </w:r>
      <w:bookmarkEnd w:id="77"/>
    </w:p>
    <w:p w14:paraId="3545DF5F" w14:textId="77777777" w:rsidR="00B50591" w:rsidRDefault="00B50591" w:rsidP="00483BFD">
      <w:pPr>
        <w:pStyle w:val="Prrafodelista"/>
        <w:ind w:left="1134"/>
        <w:contextualSpacing/>
        <w:jc w:val="both"/>
        <w:rPr>
          <w:rFonts w:ascii="Bookman Old Style" w:hAnsi="Bookman Old Style" w:cs="Arial"/>
          <w:color w:val="000000" w:themeColor="text1"/>
          <w:sz w:val="24"/>
          <w:szCs w:val="24"/>
          <w:lang w:val="es-ES" w:eastAsia="es-ES"/>
        </w:rPr>
      </w:pPr>
    </w:p>
    <w:p w14:paraId="549716CD" w14:textId="77777777" w:rsidR="00905366" w:rsidRPr="00F766A9" w:rsidRDefault="003F0B21" w:rsidP="00483BFD">
      <w:pPr>
        <w:numPr>
          <w:ilvl w:val="0"/>
          <w:numId w:val="2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Cuando se ofrezca mediante la modalidad de contrato de suministro de contingencia.</w:t>
      </w:r>
      <w:bookmarkStart w:id="78" w:name="_Ref355783843"/>
    </w:p>
    <w:p w14:paraId="4352A7C4" w14:textId="77777777" w:rsidR="0045640A" w:rsidRPr="00F766A9" w:rsidRDefault="0045640A" w:rsidP="00483BFD">
      <w:pPr>
        <w:ind w:left="0"/>
        <w:rPr>
          <w:rFonts w:ascii="Bookman Old Style" w:hAnsi="Bookman Old Style"/>
          <w:color w:val="000000" w:themeColor="text1"/>
        </w:rPr>
      </w:pPr>
      <w:bookmarkStart w:id="79" w:name="_Ref334174091"/>
      <w:bookmarkEnd w:id="78"/>
    </w:p>
    <w:p w14:paraId="54FAD641" w14:textId="77777777" w:rsidR="00B60EE3" w:rsidRPr="00F766A9" w:rsidRDefault="00153FBA">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 xml:space="preserve">Parágrafo </w:t>
      </w:r>
      <w:r w:rsidR="00154429">
        <w:rPr>
          <w:rFonts w:cs="Arial"/>
          <w:b/>
          <w:color w:val="000000" w:themeColor="text1"/>
          <w:lang w:val="es-ES"/>
        </w:rPr>
        <w:t>1</w:t>
      </w:r>
      <w:r w:rsidRPr="00F766A9">
        <w:rPr>
          <w:rFonts w:cs="Arial"/>
          <w:b/>
          <w:color w:val="000000" w:themeColor="text1"/>
          <w:lang w:val="es-ES"/>
        </w:rPr>
        <w:t>.</w:t>
      </w:r>
      <w:r w:rsidRPr="00F766A9">
        <w:rPr>
          <w:rFonts w:cs="Arial"/>
          <w:color w:val="000000" w:themeColor="text1"/>
          <w:lang w:val="es-ES"/>
        </w:rPr>
        <w:t xml:space="preserve"> </w:t>
      </w:r>
      <w:r w:rsidR="00B60EE3" w:rsidRPr="00F766A9">
        <w:rPr>
          <w:rFonts w:cs="Arial"/>
          <w:color w:val="000000" w:themeColor="text1"/>
          <w:lang w:val="es-ES"/>
        </w:rPr>
        <w:t xml:space="preserve">Los contratos </w:t>
      </w:r>
      <w:r w:rsidR="00273400" w:rsidRPr="00F766A9">
        <w:rPr>
          <w:rFonts w:cs="Arial"/>
          <w:color w:val="000000" w:themeColor="text1"/>
          <w:lang w:val="es-ES"/>
        </w:rPr>
        <w:t xml:space="preserve">que estén </w:t>
      </w:r>
      <w:r w:rsidR="00B60EE3" w:rsidRPr="00F766A9">
        <w:rPr>
          <w:rFonts w:cs="Arial"/>
          <w:color w:val="000000" w:themeColor="text1"/>
          <w:lang w:val="es-ES"/>
        </w:rPr>
        <w:t>vigentes</w:t>
      </w:r>
      <w:r w:rsidR="00273400" w:rsidRPr="00F766A9">
        <w:rPr>
          <w:rFonts w:cs="Arial"/>
          <w:color w:val="000000" w:themeColor="text1"/>
          <w:lang w:val="es-ES"/>
        </w:rPr>
        <w:t xml:space="preserve"> al momento de la expedición de esta Resolución y que</w:t>
      </w:r>
      <w:r w:rsidR="00B60EE3" w:rsidRPr="00F766A9">
        <w:rPr>
          <w:rFonts w:cs="Arial"/>
          <w:color w:val="000000" w:themeColor="text1"/>
          <w:lang w:val="es-ES"/>
        </w:rPr>
        <w:t xml:space="preserve"> </w:t>
      </w:r>
      <w:r w:rsidR="00273400" w:rsidRPr="00F766A9">
        <w:rPr>
          <w:rFonts w:cs="Arial"/>
          <w:color w:val="000000" w:themeColor="text1"/>
          <w:lang w:val="es-ES"/>
        </w:rPr>
        <w:t>tengan</w:t>
      </w:r>
      <w:r w:rsidR="00B60EE3" w:rsidRPr="00F766A9">
        <w:rPr>
          <w:rFonts w:cs="Arial"/>
          <w:color w:val="000000" w:themeColor="text1"/>
          <w:lang w:val="es-ES"/>
        </w:rPr>
        <w:t xml:space="preserve"> fecha de vencimiento anterior a un 30 de noviembre podrán ser extendidos, de mutuo acuerdo entre las partes, hasta el 30 de noviembre </w:t>
      </w:r>
      <w:r w:rsidR="000D0411" w:rsidRPr="00F766A9">
        <w:rPr>
          <w:rFonts w:cs="Arial"/>
          <w:color w:val="000000" w:themeColor="text1"/>
          <w:lang w:val="es-ES"/>
        </w:rPr>
        <w:t xml:space="preserve">inmediatamente </w:t>
      </w:r>
      <w:r w:rsidR="00B60EE3" w:rsidRPr="00F766A9">
        <w:rPr>
          <w:rFonts w:cs="Arial"/>
          <w:color w:val="000000" w:themeColor="text1"/>
          <w:lang w:val="es-ES"/>
        </w:rPr>
        <w:t>siguiente a la fecha de vencimiento</w:t>
      </w:r>
      <w:r w:rsidR="000D0411" w:rsidRPr="00F766A9">
        <w:rPr>
          <w:rFonts w:cs="Arial"/>
          <w:color w:val="000000" w:themeColor="text1"/>
          <w:lang w:val="es-ES"/>
        </w:rPr>
        <w:t xml:space="preserve"> prevista al momento de la expedición de esta Resolución</w:t>
      </w:r>
      <w:r w:rsidR="00B60EE3" w:rsidRPr="00F766A9">
        <w:rPr>
          <w:rFonts w:cs="Arial"/>
          <w:color w:val="000000" w:themeColor="text1"/>
          <w:lang w:val="es-ES"/>
        </w:rPr>
        <w:t>.</w:t>
      </w:r>
    </w:p>
    <w:p w14:paraId="35FA6377" w14:textId="77777777" w:rsidR="00153FBA" w:rsidRPr="00F766A9" w:rsidRDefault="00153FBA" w:rsidP="00483BFD">
      <w:pPr>
        <w:pStyle w:val="ARTICULOS"/>
        <w:numPr>
          <w:ilvl w:val="0"/>
          <w:numId w:val="0"/>
        </w:numPr>
        <w:tabs>
          <w:tab w:val="clear" w:pos="1559"/>
          <w:tab w:val="left" w:pos="1560"/>
        </w:tabs>
        <w:rPr>
          <w:rFonts w:cs="Arial"/>
          <w:b/>
          <w:color w:val="000000" w:themeColor="text1"/>
          <w:lang w:val="es-ES"/>
        </w:rPr>
      </w:pPr>
    </w:p>
    <w:p w14:paraId="61C69CA0" w14:textId="4156C1A0" w:rsidR="00685EE8" w:rsidRPr="00F766A9" w:rsidRDefault="00153FBA"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 xml:space="preserve">Parágrafo </w:t>
      </w:r>
      <w:r w:rsidR="00154429">
        <w:rPr>
          <w:rFonts w:cs="Arial"/>
          <w:b/>
          <w:color w:val="000000" w:themeColor="text1"/>
          <w:lang w:val="es-ES"/>
        </w:rPr>
        <w:t>2</w:t>
      </w:r>
      <w:r w:rsidRPr="00F766A9">
        <w:rPr>
          <w:rFonts w:cs="Arial"/>
          <w:b/>
          <w:color w:val="000000" w:themeColor="text1"/>
          <w:lang w:val="es-ES"/>
        </w:rPr>
        <w:t>.</w:t>
      </w:r>
      <w:r w:rsidRPr="00F766A9">
        <w:rPr>
          <w:rFonts w:cs="Arial"/>
          <w:color w:val="000000" w:themeColor="text1"/>
          <w:lang w:val="es-ES"/>
        </w:rPr>
        <w:t xml:space="preserve"> </w:t>
      </w:r>
      <w:r w:rsidR="00B16BAF" w:rsidRPr="00F766A9">
        <w:rPr>
          <w:rFonts w:cs="Arial"/>
          <w:color w:val="000000" w:themeColor="text1"/>
          <w:lang w:val="es-ES"/>
        </w:rPr>
        <w:t xml:space="preserve">Los productores-comercializadores cuya participación en un contrato de asociación o en un contrato de </w:t>
      </w:r>
      <w:r w:rsidR="00B16BAF" w:rsidRPr="00F766A9">
        <w:rPr>
          <w:rFonts w:cs="Arial"/>
          <w:color w:val="000000" w:themeColor="text1"/>
        </w:rPr>
        <w:t xml:space="preserve">exploración y producción </w:t>
      </w:r>
      <w:r w:rsidR="00B16BAF" w:rsidRPr="00F766A9">
        <w:rPr>
          <w:rFonts w:cs="Arial"/>
          <w:color w:val="000000" w:themeColor="text1"/>
          <w:lang w:val="es-CO"/>
        </w:rPr>
        <w:t xml:space="preserve">finalice en </w:t>
      </w:r>
      <w:r w:rsidR="00B16BAF" w:rsidRPr="00F766A9">
        <w:rPr>
          <w:rFonts w:cs="Arial"/>
          <w:color w:val="000000" w:themeColor="text1"/>
          <w:lang w:val="es-CO"/>
        </w:rPr>
        <w:lastRenderedPageBreak/>
        <w:t xml:space="preserve">una fecha anterior a </w:t>
      </w:r>
      <w:r w:rsidR="00B16BAF" w:rsidRPr="00F766A9">
        <w:rPr>
          <w:rFonts w:cs="Arial"/>
          <w:color w:val="000000" w:themeColor="text1"/>
          <w:lang w:val="es-ES"/>
        </w:rPr>
        <w:t xml:space="preserve">un 30 de noviembre podrán comercializar el gas natural que les corresponde </w:t>
      </w:r>
      <w:r w:rsidR="00B16BAF" w:rsidRPr="00F766A9">
        <w:rPr>
          <w:color w:val="000000" w:themeColor="text1"/>
          <w:lang w:val="es-ES"/>
        </w:rPr>
        <w:t>mediante negociaciones directas</w:t>
      </w:r>
      <w:r w:rsidR="00B16BAF" w:rsidRPr="00F766A9">
        <w:rPr>
          <w:rFonts w:cs="Arial"/>
          <w:color w:val="000000" w:themeColor="text1"/>
          <w:lang w:val="es-ES"/>
        </w:rPr>
        <w:t xml:space="preserve"> con otros productores-comercializadores o con los compradores a los que se hace referencia en el </w:t>
      </w:r>
      <w:r w:rsidR="00B16BAF" w:rsidRPr="00F766A9">
        <w:rPr>
          <w:rFonts w:cs="Arial"/>
          <w:color w:val="000000" w:themeColor="text1"/>
          <w:lang w:val="es-ES"/>
        </w:rPr>
        <w:fldChar w:fldCharType="begin"/>
      </w:r>
      <w:r w:rsidR="00B16BAF" w:rsidRPr="00F766A9">
        <w:rPr>
          <w:rFonts w:cs="Arial"/>
          <w:color w:val="000000" w:themeColor="text1"/>
          <w:lang w:val="es-ES"/>
        </w:rPr>
        <w:instrText xml:space="preserve"> REF _Ref359853524 \r \h </w:instrText>
      </w:r>
      <w:r w:rsidR="00995CD6" w:rsidRPr="00F766A9">
        <w:rPr>
          <w:rFonts w:cs="Arial"/>
          <w:color w:val="000000" w:themeColor="text1"/>
          <w:lang w:val="es-ES"/>
        </w:rPr>
        <w:instrText xml:space="preserve"> \* MERGEFORMAT </w:instrText>
      </w:r>
      <w:r w:rsidR="00B16BAF" w:rsidRPr="00F766A9">
        <w:rPr>
          <w:rFonts w:cs="Arial"/>
          <w:color w:val="000000" w:themeColor="text1"/>
          <w:lang w:val="es-ES"/>
        </w:rPr>
      </w:r>
      <w:r w:rsidR="00B16BAF" w:rsidRPr="00F766A9">
        <w:rPr>
          <w:rFonts w:cs="Arial"/>
          <w:color w:val="000000" w:themeColor="text1"/>
          <w:lang w:val="es-ES"/>
        </w:rPr>
        <w:fldChar w:fldCharType="separate"/>
      </w:r>
      <w:r w:rsidR="00862BC4">
        <w:rPr>
          <w:rFonts w:cs="Arial"/>
          <w:color w:val="000000" w:themeColor="text1"/>
          <w:lang w:val="es-ES"/>
        </w:rPr>
        <w:t>Artículo 18</w:t>
      </w:r>
      <w:r w:rsidR="00B16BAF" w:rsidRPr="00F766A9">
        <w:rPr>
          <w:rFonts w:cs="Arial"/>
          <w:color w:val="000000" w:themeColor="text1"/>
          <w:lang w:val="es-ES"/>
        </w:rPr>
        <w:fldChar w:fldCharType="end"/>
      </w:r>
      <w:r w:rsidR="00B16BAF" w:rsidRPr="00F766A9">
        <w:rPr>
          <w:rFonts w:cs="Arial"/>
          <w:color w:val="000000" w:themeColor="text1"/>
          <w:lang w:val="es-ES"/>
        </w:rPr>
        <w:t xml:space="preserve"> de esta Resolución. Estas negociaciones deberán tener como fecha de inicio de la obligación de entrega el 30 de noviembre inmediatamente anterior a la fecha de finalización de la participación en el respectivo contrato de asociación o de </w:t>
      </w:r>
      <w:r w:rsidR="00B16BAF" w:rsidRPr="00F766A9">
        <w:rPr>
          <w:rFonts w:cs="Arial"/>
          <w:color w:val="000000" w:themeColor="text1"/>
        </w:rPr>
        <w:t>exploración y producción</w:t>
      </w:r>
      <w:r w:rsidR="00B16BAF" w:rsidRPr="00F766A9">
        <w:rPr>
          <w:rFonts w:cs="Arial"/>
          <w:color w:val="000000" w:themeColor="text1"/>
          <w:lang w:val="es-CO"/>
        </w:rPr>
        <w:t xml:space="preserve">, y deberán tener </w:t>
      </w:r>
      <w:r w:rsidR="00B16BAF" w:rsidRPr="00F766A9">
        <w:rPr>
          <w:rFonts w:cs="Arial"/>
          <w:color w:val="000000" w:themeColor="text1"/>
          <w:lang w:val="es-ES"/>
        </w:rPr>
        <w:t xml:space="preserve">como fecha de terminación de la obligación de entrega la fecha de finalización de la participación en el respectivo contrato de asociación o de </w:t>
      </w:r>
      <w:r w:rsidR="00B16BAF" w:rsidRPr="00F766A9">
        <w:rPr>
          <w:rFonts w:cs="Arial"/>
          <w:color w:val="000000" w:themeColor="text1"/>
        </w:rPr>
        <w:t>exploración y</w:t>
      </w:r>
      <w:r w:rsidR="00B16BAF" w:rsidRPr="00F766A9">
        <w:rPr>
          <w:rFonts w:cs="Arial"/>
          <w:color w:val="000000" w:themeColor="text1"/>
          <w:lang w:val="es-CO"/>
        </w:rPr>
        <w:t xml:space="preserve"> </w:t>
      </w:r>
      <w:r w:rsidR="00B16BAF" w:rsidRPr="00F766A9">
        <w:rPr>
          <w:rFonts w:cs="Arial"/>
          <w:color w:val="000000" w:themeColor="text1"/>
        </w:rPr>
        <w:t>producción</w:t>
      </w:r>
      <w:r w:rsidR="00B16BAF" w:rsidRPr="00F766A9">
        <w:rPr>
          <w:rFonts w:cs="Arial"/>
          <w:color w:val="000000" w:themeColor="text1"/>
          <w:lang w:val="es-ES"/>
        </w:rPr>
        <w:t>.</w:t>
      </w:r>
      <w:r w:rsidR="00B72053" w:rsidRPr="00F766A9">
        <w:rPr>
          <w:rFonts w:cs="Arial"/>
          <w:color w:val="000000" w:themeColor="text1"/>
          <w:lang w:val="es-ES"/>
        </w:rPr>
        <w:t xml:space="preserve"> En este caso no se dará aplicación a las disposiciones de la Resolución CREG 093 de 2006</w:t>
      </w:r>
      <w:r w:rsidR="007F12A1">
        <w:rPr>
          <w:rFonts w:cs="Arial"/>
          <w:color w:val="000000" w:themeColor="text1"/>
          <w:lang w:val="es-ES"/>
        </w:rPr>
        <w:t xml:space="preserve"> o aquella que la modifique</w:t>
      </w:r>
      <w:r w:rsidR="00660008">
        <w:rPr>
          <w:rFonts w:cs="Arial"/>
          <w:color w:val="000000" w:themeColor="text1"/>
          <w:lang w:val="es-ES"/>
        </w:rPr>
        <w:t>, complemente</w:t>
      </w:r>
      <w:r w:rsidR="007F12A1">
        <w:rPr>
          <w:rFonts w:cs="Arial"/>
          <w:color w:val="000000" w:themeColor="text1"/>
          <w:lang w:val="es-ES"/>
        </w:rPr>
        <w:t xml:space="preserve"> o sustituya</w:t>
      </w:r>
      <w:r w:rsidR="00B72053" w:rsidRPr="00F766A9">
        <w:rPr>
          <w:rFonts w:cs="Arial"/>
          <w:color w:val="000000" w:themeColor="text1"/>
          <w:lang w:val="es-ES"/>
        </w:rPr>
        <w:t>.</w:t>
      </w:r>
    </w:p>
    <w:p w14:paraId="1B73A282" w14:textId="77777777" w:rsidR="00685EE8" w:rsidRPr="00F766A9" w:rsidRDefault="00685EE8" w:rsidP="00483BFD">
      <w:pPr>
        <w:pStyle w:val="ARTICULOS"/>
        <w:numPr>
          <w:ilvl w:val="0"/>
          <w:numId w:val="0"/>
        </w:numPr>
        <w:tabs>
          <w:tab w:val="clear" w:pos="1559"/>
          <w:tab w:val="left" w:pos="1560"/>
        </w:tabs>
        <w:rPr>
          <w:rFonts w:cs="Arial"/>
          <w:b/>
          <w:color w:val="000000" w:themeColor="text1"/>
          <w:lang w:val="es-ES"/>
        </w:rPr>
      </w:pPr>
    </w:p>
    <w:p w14:paraId="3E2E1CC9" w14:textId="77777777" w:rsidR="0045640A" w:rsidRPr="00F766A9" w:rsidRDefault="0045640A" w:rsidP="00483BFD">
      <w:pPr>
        <w:pStyle w:val="ARTICULOS"/>
        <w:numPr>
          <w:ilvl w:val="0"/>
          <w:numId w:val="0"/>
        </w:numPr>
        <w:tabs>
          <w:tab w:val="clear" w:pos="1559"/>
          <w:tab w:val="left" w:pos="1560"/>
        </w:tabs>
        <w:rPr>
          <w:rFonts w:cs="Arial"/>
          <w:color w:val="000000" w:themeColor="text1"/>
          <w:lang w:val="es-CO"/>
        </w:rPr>
      </w:pPr>
      <w:r w:rsidRPr="00F766A9">
        <w:rPr>
          <w:rFonts w:cs="Arial"/>
          <w:b/>
          <w:color w:val="000000" w:themeColor="text1"/>
          <w:lang w:val="es-ES"/>
        </w:rPr>
        <w:t>Parágrafo</w:t>
      </w:r>
      <w:r w:rsidR="00153FBA" w:rsidRPr="00F766A9">
        <w:rPr>
          <w:rFonts w:cs="Arial"/>
          <w:b/>
          <w:color w:val="000000" w:themeColor="text1"/>
          <w:lang w:val="es-ES"/>
        </w:rPr>
        <w:t xml:space="preserve"> </w:t>
      </w:r>
      <w:r w:rsidR="00154429">
        <w:rPr>
          <w:rFonts w:cs="Arial"/>
          <w:b/>
          <w:color w:val="000000" w:themeColor="text1"/>
          <w:lang w:val="es-ES"/>
        </w:rPr>
        <w:t>3</w:t>
      </w:r>
      <w:r w:rsidRPr="00F766A9">
        <w:rPr>
          <w:rFonts w:cs="Arial"/>
          <w:b/>
          <w:color w:val="000000" w:themeColor="text1"/>
          <w:lang w:val="es-ES"/>
        </w:rPr>
        <w:t xml:space="preserve">. </w:t>
      </w:r>
      <w:r w:rsidRPr="00F766A9">
        <w:rPr>
          <w:rFonts w:cs="Arial"/>
          <w:color w:val="000000" w:themeColor="text1"/>
          <w:lang w:val="es-ES"/>
        </w:rPr>
        <w:t>En cualquiera de los casos señalados en este artículo los productores-comercializadores y los comercializadores de gas importado podrán comercializar gas natural a través de</w:t>
      </w:r>
      <w:r w:rsidR="0085240E" w:rsidRPr="00F766A9">
        <w:rPr>
          <w:rFonts w:cs="Arial"/>
          <w:color w:val="000000" w:themeColor="text1"/>
          <w:lang w:val="es-ES"/>
        </w:rPr>
        <w:t xml:space="preserve"> </w:t>
      </w:r>
      <w:r w:rsidRPr="00F766A9">
        <w:rPr>
          <w:rFonts w:cs="Arial"/>
          <w:color w:val="000000" w:themeColor="text1"/>
          <w:lang w:val="es-ES"/>
        </w:rPr>
        <w:t>l</w:t>
      </w:r>
      <w:r w:rsidR="0085240E" w:rsidRPr="00F766A9">
        <w:rPr>
          <w:rFonts w:cs="Arial"/>
          <w:color w:val="000000" w:themeColor="text1"/>
          <w:lang w:val="es-ES"/>
        </w:rPr>
        <w:t>os</w:t>
      </w:r>
      <w:r w:rsidRPr="00F766A9">
        <w:rPr>
          <w:rFonts w:cs="Arial"/>
          <w:color w:val="000000" w:themeColor="text1"/>
          <w:lang w:val="es-ES"/>
        </w:rPr>
        <w:t xml:space="preserve"> mecanismo</w:t>
      </w:r>
      <w:r w:rsidR="0085240E" w:rsidRPr="00F766A9">
        <w:rPr>
          <w:rFonts w:cs="Arial"/>
          <w:color w:val="000000" w:themeColor="text1"/>
          <w:lang w:val="es-ES"/>
        </w:rPr>
        <w:t>s</w:t>
      </w:r>
      <w:r w:rsidRPr="00F766A9">
        <w:rPr>
          <w:rFonts w:cs="Arial"/>
          <w:color w:val="000000" w:themeColor="text1"/>
          <w:lang w:val="es-ES"/>
        </w:rPr>
        <w:t xml:space="preserve"> de negociación </w:t>
      </w:r>
      <w:r w:rsidR="0085240E" w:rsidRPr="00F766A9">
        <w:rPr>
          <w:rFonts w:cs="Arial"/>
          <w:color w:val="000000" w:themeColor="text1"/>
          <w:lang w:val="es-ES"/>
        </w:rPr>
        <w:t>a</w:t>
      </w:r>
      <w:r w:rsidRPr="00F766A9">
        <w:rPr>
          <w:rFonts w:cs="Arial"/>
          <w:color w:val="000000" w:themeColor="text1"/>
          <w:lang w:val="es-ES"/>
        </w:rPr>
        <w:t xml:space="preserve"> que se refiere </w:t>
      </w:r>
      <w:r w:rsidR="00A13B74" w:rsidRPr="00F766A9">
        <w:rPr>
          <w:rFonts w:cs="Arial"/>
          <w:color w:val="000000" w:themeColor="text1"/>
          <w:lang w:val="es-ES"/>
        </w:rPr>
        <w:t xml:space="preserve">el </w:t>
      </w:r>
      <w:r w:rsidRPr="00F766A9">
        <w:rPr>
          <w:rFonts w:cs="Arial"/>
          <w:color w:val="000000" w:themeColor="text1"/>
          <w:lang w:val="es-ES"/>
        </w:rPr>
        <w:fldChar w:fldCharType="begin"/>
      </w:r>
      <w:r w:rsidRPr="00F766A9">
        <w:rPr>
          <w:rFonts w:cs="Arial"/>
          <w:color w:val="000000" w:themeColor="text1"/>
          <w:lang w:val="es-ES"/>
        </w:rPr>
        <w:instrText xml:space="preserve"> REF _Ref355863360 \r \h </w:instrText>
      </w:r>
      <w:r w:rsidR="004817C1" w:rsidRPr="00F766A9">
        <w:rPr>
          <w:rFonts w:cs="Arial"/>
          <w:color w:val="000000" w:themeColor="text1"/>
          <w:lang w:val="es-ES"/>
        </w:rPr>
        <w:instrText xml:space="preserve">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Artículo 26</w:t>
      </w:r>
      <w:r w:rsidRPr="00F766A9">
        <w:rPr>
          <w:rFonts w:cs="Arial"/>
          <w:color w:val="000000" w:themeColor="text1"/>
          <w:lang w:val="es-ES"/>
        </w:rPr>
        <w:fldChar w:fldCharType="end"/>
      </w:r>
      <w:r w:rsidRPr="00F766A9">
        <w:rPr>
          <w:rFonts w:cs="Arial"/>
          <w:color w:val="000000" w:themeColor="text1"/>
          <w:lang w:val="es-ES"/>
        </w:rPr>
        <w:t xml:space="preserve"> de esta Resolución.</w:t>
      </w:r>
    </w:p>
    <w:p w14:paraId="0A131068" w14:textId="77777777" w:rsidR="00A15B44" w:rsidRPr="00F766A9" w:rsidRDefault="00A15B44" w:rsidP="00483BFD">
      <w:pPr>
        <w:ind w:left="0"/>
        <w:rPr>
          <w:rFonts w:ascii="Bookman Old Style" w:hAnsi="Bookman Old Style"/>
          <w:color w:val="000000" w:themeColor="text1"/>
        </w:rPr>
      </w:pPr>
    </w:p>
    <w:bookmarkEnd w:id="79"/>
    <w:p w14:paraId="186920E7" w14:textId="77777777" w:rsidR="00386762" w:rsidRPr="00F766A9" w:rsidRDefault="00FF19A3" w:rsidP="007E4CBF">
      <w:pPr>
        <w:pStyle w:val="ARTICULOS"/>
        <w:outlineLvl w:val="0"/>
      </w:pPr>
      <w:r w:rsidRPr="00F766A9">
        <w:rPr>
          <w:b/>
        </w:rPr>
        <w:t xml:space="preserve">Contratos objeto de </w:t>
      </w:r>
      <w:r w:rsidR="00386762" w:rsidRPr="00F766A9">
        <w:rPr>
          <w:b/>
        </w:rPr>
        <w:t xml:space="preserve">las negociaciones </w:t>
      </w:r>
      <w:r w:rsidR="00CA7274" w:rsidRPr="00F766A9">
        <w:rPr>
          <w:b/>
        </w:rPr>
        <w:t>directas</w:t>
      </w:r>
      <w:r w:rsidR="0085240E" w:rsidRPr="00F766A9">
        <w:rPr>
          <w:b/>
        </w:rPr>
        <w:t xml:space="preserve"> en cualquier momento del año</w:t>
      </w:r>
      <w:r w:rsidR="00386762" w:rsidRPr="00F766A9">
        <w:rPr>
          <w:b/>
        </w:rPr>
        <w:t>.</w:t>
      </w:r>
      <w:r w:rsidR="00386762" w:rsidRPr="00F766A9">
        <w:t xml:space="preserve"> En las negociaciones </w:t>
      </w:r>
      <w:r w:rsidR="00CA7274" w:rsidRPr="00F766A9">
        <w:t xml:space="preserve">directas </w:t>
      </w:r>
      <w:r w:rsidR="00A32F10" w:rsidRPr="00F766A9">
        <w:t xml:space="preserve">a las que se hace referencia en el </w:t>
      </w:r>
      <w:r w:rsidR="00A32F10" w:rsidRPr="00F766A9">
        <w:fldChar w:fldCharType="begin"/>
      </w:r>
      <w:r w:rsidR="00A32F10" w:rsidRPr="00F766A9">
        <w:instrText xml:space="preserve"> REF _Ref334173778 \r \h </w:instrText>
      </w:r>
      <w:r w:rsidR="00AC5633" w:rsidRPr="00F766A9">
        <w:instrText xml:space="preserve"> \* MERGEFORMAT </w:instrText>
      </w:r>
      <w:r w:rsidR="00A32F10" w:rsidRPr="00F766A9">
        <w:fldChar w:fldCharType="separate"/>
      </w:r>
      <w:r w:rsidR="00862BC4">
        <w:t>Artículo 22</w:t>
      </w:r>
      <w:r w:rsidR="00A32F10" w:rsidRPr="00F766A9">
        <w:fldChar w:fldCharType="end"/>
      </w:r>
      <w:r w:rsidR="00A32F10" w:rsidRPr="00F766A9">
        <w:t xml:space="preserve"> de esta Resolución </w:t>
      </w:r>
      <w:r w:rsidR="00F171E1" w:rsidRPr="00F766A9">
        <w:t>só</w:t>
      </w:r>
      <w:r w:rsidR="00067207" w:rsidRPr="00F766A9">
        <w:t>lo</w:t>
      </w:r>
      <w:r w:rsidR="00386762" w:rsidRPr="00F766A9">
        <w:t xml:space="preserve"> se podrán </w:t>
      </w:r>
      <w:r w:rsidR="00260C6C" w:rsidRPr="00F766A9">
        <w:t xml:space="preserve">pactar </w:t>
      </w:r>
      <w:r w:rsidR="002358B9" w:rsidRPr="00F766A9">
        <w:t xml:space="preserve">contratos </w:t>
      </w:r>
      <w:r w:rsidR="00480168" w:rsidRPr="00F766A9">
        <w:t xml:space="preserve">de suministro a los que se hace referencia en los numerales </w:t>
      </w:r>
      <w:r w:rsidR="00480168" w:rsidRPr="00F766A9">
        <w:fldChar w:fldCharType="begin"/>
      </w:r>
      <w:r w:rsidR="00480168" w:rsidRPr="00F766A9">
        <w:instrText xml:space="preserve"> REF _Ref329186455 \r \h </w:instrText>
      </w:r>
      <w:r w:rsidR="00BF1D28" w:rsidRPr="00F766A9">
        <w:instrText xml:space="preserve"> \* MERGEFORMAT </w:instrText>
      </w:r>
      <w:r w:rsidR="00480168" w:rsidRPr="00F766A9">
        <w:fldChar w:fldCharType="separate"/>
      </w:r>
      <w:r w:rsidR="00862BC4">
        <w:t>1</w:t>
      </w:r>
      <w:r w:rsidR="00480168" w:rsidRPr="00F766A9">
        <w:fldChar w:fldCharType="end"/>
      </w:r>
      <w:r w:rsidR="00480168" w:rsidRPr="00F766A9">
        <w:t xml:space="preserve">, </w:t>
      </w:r>
      <w:r w:rsidR="00480168" w:rsidRPr="00F766A9">
        <w:fldChar w:fldCharType="begin"/>
      </w:r>
      <w:r w:rsidR="00480168" w:rsidRPr="00F766A9">
        <w:instrText xml:space="preserve"> REF _Ref448397946 \r \h </w:instrText>
      </w:r>
      <w:r w:rsidR="00BF1D28" w:rsidRPr="00F766A9">
        <w:instrText xml:space="preserve"> \* MERGEFORMAT </w:instrText>
      </w:r>
      <w:r w:rsidR="00480168" w:rsidRPr="00F766A9">
        <w:fldChar w:fldCharType="separate"/>
      </w:r>
      <w:r w:rsidR="00862BC4">
        <w:t>2</w:t>
      </w:r>
      <w:r w:rsidR="00480168" w:rsidRPr="00F766A9">
        <w:fldChar w:fldCharType="end"/>
      </w:r>
      <w:r w:rsidR="00480168" w:rsidRPr="00F766A9">
        <w:t xml:space="preserve">, </w:t>
      </w:r>
      <w:r w:rsidR="00480168" w:rsidRPr="00F766A9">
        <w:fldChar w:fldCharType="begin"/>
      </w:r>
      <w:r w:rsidR="00480168" w:rsidRPr="00F766A9">
        <w:instrText xml:space="preserve"> REF _Ref332197798 \r \h </w:instrText>
      </w:r>
      <w:r w:rsidR="00BF1D28" w:rsidRPr="00F766A9">
        <w:instrText xml:space="preserve"> \* MERGEFORMAT </w:instrText>
      </w:r>
      <w:r w:rsidR="00480168" w:rsidRPr="00F766A9">
        <w:fldChar w:fldCharType="separate"/>
      </w:r>
      <w:r w:rsidR="00862BC4">
        <w:t>3</w:t>
      </w:r>
      <w:r w:rsidR="00480168" w:rsidRPr="00F766A9">
        <w:fldChar w:fldCharType="end"/>
      </w:r>
      <w:r w:rsidR="00480168" w:rsidRPr="00F766A9">
        <w:t xml:space="preserve">, </w:t>
      </w:r>
      <w:r w:rsidR="00480168" w:rsidRPr="00F766A9">
        <w:fldChar w:fldCharType="begin"/>
      </w:r>
      <w:r w:rsidR="00480168" w:rsidRPr="00F766A9">
        <w:instrText xml:space="preserve"> REF _Ref442880037 \r \h </w:instrText>
      </w:r>
      <w:r w:rsidR="00BF1D28" w:rsidRPr="00F766A9">
        <w:instrText xml:space="preserve"> \* MERGEFORMAT </w:instrText>
      </w:r>
      <w:r w:rsidR="00480168" w:rsidRPr="00F766A9">
        <w:fldChar w:fldCharType="separate"/>
      </w:r>
      <w:r w:rsidR="00862BC4">
        <w:t>7</w:t>
      </w:r>
      <w:r w:rsidR="00480168" w:rsidRPr="00F766A9">
        <w:fldChar w:fldCharType="end"/>
      </w:r>
      <w:r w:rsidR="00480168" w:rsidRPr="00F766A9">
        <w:t xml:space="preserve">, y </w:t>
      </w:r>
      <w:r w:rsidR="00480168" w:rsidRPr="00F766A9">
        <w:fldChar w:fldCharType="begin"/>
      </w:r>
      <w:r w:rsidR="00480168" w:rsidRPr="00F766A9">
        <w:instrText xml:space="preserve"> REF _Ref442880050 \r \h </w:instrText>
      </w:r>
      <w:r w:rsidR="00BF1D28" w:rsidRPr="00F766A9">
        <w:instrText xml:space="preserve"> \* MERGEFORMAT </w:instrText>
      </w:r>
      <w:r w:rsidR="00480168" w:rsidRPr="00F766A9">
        <w:fldChar w:fldCharType="separate"/>
      </w:r>
      <w:r w:rsidR="00862BC4">
        <w:t>8</w:t>
      </w:r>
      <w:r w:rsidR="00480168" w:rsidRPr="00F766A9">
        <w:fldChar w:fldCharType="end"/>
      </w:r>
      <w:r w:rsidR="00480168" w:rsidRPr="00F766A9">
        <w:t xml:space="preserve"> del </w:t>
      </w:r>
      <w:r w:rsidR="00480168" w:rsidRPr="00F766A9">
        <w:fldChar w:fldCharType="begin"/>
      </w:r>
      <w:r w:rsidR="00480168" w:rsidRPr="00F766A9">
        <w:instrText xml:space="preserve"> REF _Ref330309470 \r \h </w:instrText>
      </w:r>
      <w:r w:rsidR="00BF1D28" w:rsidRPr="00F766A9">
        <w:instrText xml:space="preserve"> \* MERGEFORMAT </w:instrText>
      </w:r>
      <w:r w:rsidR="00480168" w:rsidRPr="00F766A9">
        <w:fldChar w:fldCharType="separate"/>
      </w:r>
      <w:r w:rsidR="00862BC4">
        <w:t>Artículo 9</w:t>
      </w:r>
      <w:r w:rsidR="00480168" w:rsidRPr="00F766A9">
        <w:fldChar w:fldCharType="end"/>
      </w:r>
      <w:r w:rsidR="00480168" w:rsidRPr="00F766A9">
        <w:t>,</w:t>
      </w:r>
      <w:r w:rsidR="00A32F10" w:rsidRPr="00F766A9">
        <w:t xml:space="preserve"> los cuales </w:t>
      </w:r>
      <w:r w:rsidR="00A32F10" w:rsidRPr="00F766A9">
        <w:rPr>
          <w:rFonts w:cs="Arial"/>
        </w:rPr>
        <w:t xml:space="preserve">se sujetarán a lo dispuesto en los </w:t>
      </w:r>
      <w:r w:rsidR="003F42F5" w:rsidRPr="00F766A9">
        <w:rPr>
          <w:rFonts w:cs="Arial"/>
        </w:rPr>
        <w:t>capítulo</w:t>
      </w:r>
      <w:r w:rsidR="00A32F10" w:rsidRPr="00F766A9">
        <w:rPr>
          <w:rFonts w:cs="Arial"/>
        </w:rPr>
        <w:t xml:space="preserve">s I y II del </w:t>
      </w:r>
      <w:r w:rsidR="004C2B06" w:rsidRPr="00F766A9">
        <w:rPr>
          <w:rFonts w:cs="Arial"/>
        </w:rPr>
        <w:t>título</w:t>
      </w:r>
      <w:r w:rsidR="00A32F10" w:rsidRPr="00F766A9">
        <w:rPr>
          <w:rFonts w:cs="Arial"/>
        </w:rPr>
        <w:t xml:space="preserve"> III de la presente Resolución</w:t>
      </w:r>
      <w:r w:rsidR="00386762" w:rsidRPr="00F766A9">
        <w:t>. Los contratos celebrados tendrán la duración que acuerden las partes, pero deberán tener como fecha de terminación el 30 de noviembre de</w:t>
      </w:r>
      <w:r w:rsidR="00997DB6" w:rsidRPr="00F766A9">
        <w:t>l</w:t>
      </w:r>
      <w:r w:rsidR="00386762" w:rsidRPr="00F766A9">
        <w:t xml:space="preserve"> año </w:t>
      </w:r>
      <w:r w:rsidR="00997DB6" w:rsidRPr="00F766A9">
        <w:t xml:space="preserve">que </w:t>
      </w:r>
      <w:r w:rsidR="00FF4670" w:rsidRPr="00F766A9">
        <w:t>é</w:t>
      </w:r>
      <w:r w:rsidR="00997DB6" w:rsidRPr="00F766A9">
        <w:t>stas acuerden</w:t>
      </w:r>
      <w:r w:rsidR="00386762" w:rsidRPr="00F766A9">
        <w:t>.</w:t>
      </w:r>
    </w:p>
    <w:p w14:paraId="141FFD76" w14:textId="77777777" w:rsidR="00386762" w:rsidRPr="00F766A9" w:rsidRDefault="00386762" w:rsidP="00483BFD">
      <w:pPr>
        <w:pStyle w:val="ARTICULOS"/>
        <w:numPr>
          <w:ilvl w:val="0"/>
          <w:numId w:val="0"/>
        </w:numPr>
        <w:rPr>
          <w:b/>
          <w:color w:val="000000" w:themeColor="text1"/>
          <w:lang w:val="es-ES"/>
        </w:rPr>
      </w:pPr>
    </w:p>
    <w:p w14:paraId="2A4B4C8B" w14:textId="77777777" w:rsidR="00BC1A23" w:rsidRPr="00F766A9" w:rsidRDefault="00386762" w:rsidP="00483BFD">
      <w:pPr>
        <w:pStyle w:val="ARTICULOS"/>
        <w:numPr>
          <w:ilvl w:val="0"/>
          <w:numId w:val="0"/>
        </w:numPr>
        <w:rPr>
          <w:color w:val="000000" w:themeColor="text1"/>
          <w:lang w:val="es-ES"/>
        </w:rPr>
      </w:pPr>
      <w:r w:rsidRPr="00F766A9">
        <w:rPr>
          <w:b/>
          <w:bCs w:val="0"/>
          <w:color w:val="000000" w:themeColor="text1"/>
          <w:lang w:val="es-ES" w:eastAsia="es-ES"/>
        </w:rPr>
        <w:t>Parágrafo.</w:t>
      </w:r>
      <w:r w:rsidRPr="00F766A9">
        <w:rPr>
          <w:bCs w:val="0"/>
          <w:color w:val="000000" w:themeColor="text1"/>
          <w:lang w:val="es-ES" w:eastAsia="es-ES"/>
        </w:rPr>
        <w:t xml:space="preserve"> </w:t>
      </w:r>
      <w:r w:rsidR="00A32F10" w:rsidRPr="00F766A9">
        <w:rPr>
          <w:bCs w:val="0"/>
          <w:color w:val="000000" w:themeColor="text1"/>
          <w:lang w:val="es-ES" w:eastAsia="es-ES"/>
        </w:rPr>
        <w:t>D</w:t>
      </w:r>
      <w:r w:rsidRPr="00F766A9">
        <w:rPr>
          <w:bCs w:val="0"/>
          <w:color w:val="000000" w:themeColor="text1"/>
          <w:lang w:val="es-ES" w:eastAsia="es-ES"/>
        </w:rPr>
        <w:t xml:space="preserve">e esta disposición </w:t>
      </w:r>
      <w:r w:rsidR="00A32F10" w:rsidRPr="00F766A9">
        <w:rPr>
          <w:bCs w:val="0"/>
          <w:color w:val="000000" w:themeColor="text1"/>
          <w:lang w:val="es-ES" w:eastAsia="es-ES"/>
        </w:rPr>
        <w:t>se except</w:t>
      </w:r>
      <w:r w:rsidR="00997DB6" w:rsidRPr="00F766A9">
        <w:rPr>
          <w:bCs w:val="0"/>
          <w:color w:val="000000" w:themeColor="text1"/>
          <w:lang w:val="es-ES" w:eastAsia="es-ES"/>
        </w:rPr>
        <w:t>ú</w:t>
      </w:r>
      <w:r w:rsidR="00A32F10" w:rsidRPr="00F766A9">
        <w:rPr>
          <w:bCs w:val="0"/>
          <w:color w:val="000000" w:themeColor="text1"/>
          <w:lang w:val="es-ES" w:eastAsia="es-ES"/>
        </w:rPr>
        <w:t xml:space="preserve">an los casos señalados en </w:t>
      </w:r>
      <w:r w:rsidR="00476A76" w:rsidRPr="00F766A9">
        <w:rPr>
          <w:color w:val="000000" w:themeColor="text1"/>
          <w:lang w:val="es-ES"/>
        </w:rPr>
        <w:t xml:space="preserve">el numeral </w:t>
      </w:r>
      <w:r w:rsidR="00476A76" w:rsidRPr="00F766A9">
        <w:rPr>
          <w:color w:val="000000" w:themeColor="text1"/>
          <w:lang w:val="es-ES"/>
        </w:rPr>
        <w:fldChar w:fldCharType="begin"/>
      </w:r>
      <w:r w:rsidR="00476A76" w:rsidRPr="00F766A9">
        <w:rPr>
          <w:color w:val="000000" w:themeColor="text1"/>
          <w:lang w:val="es-ES"/>
        </w:rPr>
        <w:instrText xml:space="preserve"> REF _Ref355862189 \r \h  \* MERGEFORMAT </w:instrText>
      </w:r>
      <w:r w:rsidR="00476A76" w:rsidRPr="00F766A9">
        <w:rPr>
          <w:color w:val="000000" w:themeColor="text1"/>
          <w:lang w:val="es-ES"/>
        </w:rPr>
      </w:r>
      <w:r w:rsidR="00476A76" w:rsidRPr="00F766A9">
        <w:rPr>
          <w:color w:val="000000" w:themeColor="text1"/>
          <w:lang w:val="es-ES"/>
        </w:rPr>
        <w:fldChar w:fldCharType="separate"/>
      </w:r>
      <w:r w:rsidR="00862BC4">
        <w:rPr>
          <w:color w:val="000000" w:themeColor="text1"/>
          <w:lang w:val="es-ES"/>
        </w:rPr>
        <w:t>i</w:t>
      </w:r>
      <w:r w:rsidR="00476A76" w:rsidRPr="00F766A9">
        <w:rPr>
          <w:color w:val="000000" w:themeColor="text1"/>
          <w:lang w:val="es-ES"/>
        </w:rPr>
        <w:fldChar w:fldCharType="end"/>
      </w:r>
      <w:r w:rsidR="00476A76" w:rsidRPr="00F766A9">
        <w:rPr>
          <w:color w:val="000000" w:themeColor="text1"/>
          <w:lang w:val="es-ES"/>
        </w:rPr>
        <w:t xml:space="preserve"> del literal </w:t>
      </w:r>
      <w:r w:rsidR="00476A76" w:rsidRPr="00F766A9">
        <w:rPr>
          <w:color w:val="000000" w:themeColor="text1"/>
          <w:lang w:val="es-ES"/>
        </w:rPr>
        <w:fldChar w:fldCharType="begin"/>
      </w:r>
      <w:r w:rsidR="00476A76" w:rsidRPr="00F766A9">
        <w:rPr>
          <w:color w:val="000000" w:themeColor="text1"/>
          <w:lang w:val="es-ES"/>
        </w:rPr>
        <w:instrText xml:space="preserve"> REF _Ref334174684 \r \h  \* MERGEFORMAT </w:instrText>
      </w:r>
      <w:r w:rsidR="00476A76" w:rsidRPr="00F766A9">
        <w:rPr>
          <w:color w:val="000000" w:themeColor="text1"/>
          <w:lang w:val="es-ES"/>
        </w:rPr>
      </w:r>
      <w:r w:rsidR="00476A76" w:rsidRPr="00F766A9">
        <w:rPr>
          <w:color w:val="000000" w:themeColor="text1"/>
          <w:lang w:val="es-ES"/>
        </w:rPr>
        <w:fldChar w:fldCharType="separate"/>
      </w:r>
      <w:r w:rsidR="00862BC4">
        <w:rPr>
          <w:color w:val="000000" w:themeColor="text1"/>
          <w:lang w:val="es-ES"/>
        </w:rPr>
        <w:t>a)</w:t>
      </w:r>
      <w:r w:rsidR="00476A76" w:rsidRPr="00F766A9">
        <w:rPr>
          <w:color w:val="000000" w:themeColor="text1"/>
          <w:lang w:val="es-ES"/>
        </w:rPr>
        <w:fldChar w:fldCharType="end"/>
      </w:r>
      <w:r w:rsidR="00476A76" w:rsidRPr="00F766A9">
        <w:rPr>
          <w:color w:val="000000" w:themeColor="text1"/>
          <w:lang w:val="es-ES"/>
        </w:rPr>
        <w:t xml:space="preserve"> del numeral </w:t>
      </w:r>
      <w:r w:rsidR="00476A76" w:rsidRPr="00F766A9">
        <w:rPr>
          <w:color w:val="000000" w:themeColor="text1"/>
          <w:lang w:val="es-ES"/>
        </w:rPr>
        <w:fldChar w:fldCharType="begin"/>
      </w:r>
      <w:r w:rsidR="00476A76" w:rsidRPr="00F766A9">
        <w:rPr>
          <w:color w:val="000000" w:themeColor="text1"/>
          <w:lang w:val="es-ES"/>
        </w:rPr>
        <w:instrText xml:space="preserve"> REF _Ref334174068 \r \h  \* MERGEFORMAT </w:instrText>
      </w:r>
      <w:r w:rsidR="00476A76" w:rsidRPr="00F766A9">
        <w:rPr>
          <w:color w:val="000000" w:themeColor="text1"/>
          <w:lang w:val="es-ES"/>
        </w:rPr>
      </w:r>
      <w:r w:rsidR="00476A76" w:rsidRPr="00F766A9">
        <w:rPr>
          <w:color w:val="000000" w:themeColor="text1"/>
          <w:lang w:val="es-ES"/>
        </w:rPr>
        <w:fldChar w:fldCharType="separate"/>
      </w:r>
      <w:r w:rsidR="00862BC4">
        <w:rPr>
          <w:color w:val="000000" w:themeColor="text1"/>
          <w:lang w:val="es-ES"/>
        </w:rPr>
        <w:t>1</w:t>
      </w:r>
      <w:r w:rsidR="00476A76" w:rsidRPr="00F766A9">
        <w:rPr>
          <w:color w:val="000000" w:themeColor="text1"/>
          <w:lang w:val="es-ES"/>
        </w:rPr>
        <w:fldChar w:fldCharType="end"/>
      </w:r>
      <w:r w:rsidR="00476A76" w:rsidRPr="00F766A9">
        <w:rPr>
          <w:color w:val="000000" w:themeColor="text1"/>
          <w:lang w:val="es-ES"/>
        </w:rPr>
        <w:t xml:space="preserve">, </w:t>
      </w:r>
      <w:r w:rsidR="00596D0A" w:rsidRPr="00F766A9">
        <w:rPr>
          <w:color w:val="000000" w:themeColor="text1"/>
          <w:lang w:val="es-ES"/>
        </w:rPr>
        <w:t xml:space="preserve">en </w:t>
      </w:r>
      <w:r w:rsidR="007A4753" w:rsidRPr="00F766A9">
        <w:rPr>
          <w:bCs w:val="0"/>
          <w:color w:val="000000" w:themeColor="text1"/>
          <w:lang w:val="es-ES" w:eastAsia="es-ES"/>
        </w:rPr>
        <w:t xml:space="preserve">el </w:t>
      </w:r>
      <w:r w:rsidR="00A32F10" w:rsidRPr="00F766A9">
        <w:rPr>
          <w:bCs w:val="0"/>
          <w:color w:val="000000" w:themeColor="text1"/>
          <w:lang w:val="es-ES" w:eastAsia="es-ES"/>
        </w:rPr>
        <w:t xml:space="preserve">literal </w:t>
      </w:r>
      <w:r w:rsidR="0085240E" w:rsidRPr="00F766A9">
        <w:rPr>
          <w:bCs w:val="0"/>
          <w:color w:val="000000" w:themeColor="text1"/>
          <w:lang w:val="es-ES" w:eastAsia="es-ES"/>
        </w:rPr>
        <w:fldChar w:fldCharType="begin"/>
      </w:r>
      <w:r w:rsidR="0085240E" w:rsidRPr="00F766A9">
        <w:rPr>
          <w:bCs w:val="0"/>
          <w:color w:val="000000" w:themeColor="text1"/>
          <w:lang w:val="es-ES" w:eastAsia="es-ES"/>
        </w:rPr>
        <w:instrText xml:space="preserve"> REF _Ref355783737 \r \h </w:instrText>
      </w:r>
      <w:r w:rsidR="001468DD" w:rsidRPr="00F766A9">
        <w:rPr>
          <w:bCs w:val="0"/>
          <w:color w:val="000000" w:themeColor="text1"/>
          <w:lang w:val="es-ES" w:eastAsia="es-ES"/>
        </w:rPr>
        <w:instrText xml:space="preserve"> \* MERGEFORMAT </w:instrText>
      </w:r>
      <w:r w:rsidR="0085240E" w:rsidRPr="00F766A9">
        <w:rPr>
          <w:bCs w:val="0"/>
          <w:color w:val="000000" w:themeColor="text1"/>
          <w:lang w:val="es-ES" w:eastAsia="es-ES"/>
        </w:rPr>
      </w:r>
      <w:r w:rsidR="0085240E" w:rsidRPr="00F766A9">
        <w:rPr>
          <w:bCs w:val="0"/>
          <w:color w:val="000000" w:themeColor="text1"/>
          <w:lang w:val="es-ES" w:eastAsia="es-ES"/>
        </w:rPr>
        <w:fldChar w:fldCharType="separate"/>
      </w:r>
      <w:r w:rsidR="00862BC4">
        <w:rPr>
          <w:bCs w:val="0"/>
          <w:color w:val="000000" w:themeColor="text1"/>
          <w:lang w:val="es-ES" w:eastAsia="es-ES"/>
        </w:rPr>
        <w:t>b)</w:t>
      </w:r>
      <w:r w:rsidR="0085240E" w:rsidRPr="00F766A9">
        <w:rPr>
          <w:bCs w:val="0"/>
          <w:color w:val="000000" w:themeColor="text1"/>
          <w:lang w:val="es-ES" w:eastAsia="es-ES"/>
        </w:rPr>
        <w:fldChar w:fldCharType="end"/>
      </w:r>
      <w:r w:rsidR="00D018F0" w:rsidRPr="00F766A9">
        <w:rPr>
          <w:bCs w:val="0"/>
          <w:color w:val="000000" w:themeColor="text1"/>
          <w:lang w:val="es-ES" w:eastAsia="es-ES"/>
        </w:rPr>
        <w:t xml:space="preserve"> </w:t>
      </w:r>
      <w:r w:rsidR="00F31679" w:rsidRPr="00F766A9">
        <w:rPr>
          <w:bCs w:val="0"/>
          <w:color w:val="000000" w:themeColor="text1"/>
          <w:lang w:val="es-ES" w:eastAsia="es-ES"/>
        </w:rPr>
        <w:t xml:space="preserve">del numeral </w:t>
      </w:r>
      <w:r w:rsidR="00A32F10" w:rsidRPr="00F766A9">
        <w:rPr>
          <w:bCs w:val="0"/>
          <w:color w:val="000000" w:themeColor="text1"/>
          <w:lang w:val="es-ES" w:eastAsia="es-ES"/>
        </w:rPr>
        <w:fldChar w:fldCharType="begin"/>
      </w:r>
      <w:r w:rsidR="00A32F10" w:rsidRPr="00F766A9">
        <w:rPr>
          <w:bCs w:val="0"/>
          <w:color w:val="000000" w:themeColor="text1"/>
          <w:lang w:val="es-ES" w:eastAsia="es-ES"/>
        </w:rPr>
        <w:instrText xml:space="preserve"> REF _Ref334174068 \r \h </w:instrText>
      </w:r>
      <w:r w:rsidR="00AC5633" w:rsidRPr="00F766A9">
        <w:rPr>
          <w:bCs w:val="0"/>
          <w:color w:val="000000" w:themeColor="text1"/>
          <w:lang w:val="es-ES" w:eastAsia="es-ES"/>
        </w:rPr>
        <w:instrText xml:space="preserve"> \* MERGEFORMAT </w:instrText>
      </w:r>
      <w:r w:rsidR="00A32F10" w:rsidRPr="00F766A9">
        <w:rPr>
          <w:bCs w:val="0"/>
          <w:color w:val="000000" w:themeColor="text1"/>
          <w:lang w:val="es-ES" w:eastAsia="es-ES"/>
        </w:rPr>
      </w:r>
      <w:r w:rsidR="00A32F10" w:rsidRPr="00F766A9">
        <w:rPr>
          <w:bCs w:val="0"/>
          <w:color w:val="000000" w:themeColor="text1"/>
          <w:lang w:val="es-ES" w:eastAsia="es-ES"/>
        </w:rPr>
        <w:fldChar w:fldCharType="separate"/>
      </w:r>
      <w:r w:rsidR="00862BC4">
        <w:rPr>
          <w:bCs w:val="0"/>
          <w:color w:val="000000" w:themeColor="text1"/>
          <w:lang w:val="es-ES" w:eastAsia="es-ES"/>
        </w:rPr>
        <w:t>1</w:t>
      </w:r>
      <w:r w:rsidR="00A32F10" w:rsidRPr="00F766A9">
        <w:rPr>
          <w:bCs w:val="0"/>
          <w:color w:val="000000" w:themeColor="text1"/>
          <w:lang w:val="es-ES" w:eastAsia="es-ES"/>
        </w:rPr>
        <w:fldChar w:fldCharType="end"/>
      </w:r>
      <w:r w:rsidR="00D018F0" w:rsidRPr="00F766A9">
        <w:rPr>
          <w:bCs w:val="0"/>
          <w:color w:val="000000" w:themeColor="text1"/>
          <w:lang w:val="es-ES" w:eastAsia="es-ES"/>
        </w:rPr>
        <w:t xml:space="preserve"> y</w:t>
      </w:r>
      <w:r w:rsidR="00F31679" w:rsidRPr="00F766A9">
        <w:rPr>
          <w:bCs w:val="0"/>
          <w:color w:val="000000" w:themeColor="text1"/>
          <w:lang w:val="es-ES" w:eastAsia="es-ES"/>
        </w:rPr>
        <w:t xml:space="preserve"> </w:t>
      </w:r>
      <w:r w:rsidR="00E840E1" w:rsidRPr="00F766A9">
        <w:rPr>
          <w:bCs w:val="0"/>
          <w:color w:val="000000" w:themeColor="text1"/>
          <w:lang w:val="es-ES" w:eastAsia="es-ES"/>
        </w:rPr>
        <w:t xml:space="preserve">en </w:t>
      </w:r>
      <w:r w:rsidR="007A4753" w:rsidRPr="00F766A9">
        <w:rPr>
          <w:bCs w:val="0"/>
          <w:color w:val="000000" w:themeColor="text1"/>
          <w:lang w:val="es-ES" w:eastAsia="es-ES"/>
        </w:rPr>
        <w:t xml:space="preserve">el literal </w:t>
      </w:r>
      <w:r w:rsidR="007A4753" w:rsidRPr="00F766A9">
        <w:rPr>
          <w:bCs w:val="0"/>
          <w:color w:val="000000" w:themeColor="text1"/>
          <w:lang w:val="es-ES" w:eastAsia="es-ES"/>
        </w:rPr>
        <w:fldChar w:fldCharType="begin"/>
      </w:r>
      <w:r w:rsidR="007A4753" w:rsidRPr="00F766A9">
        <w:rPr>
          <w:bCs w:val="0"/>
          <w:color w:val="000000" w:themeColor="text1"/>
          <w:lang w:val="es-ES" w:eastAsia="es-ES"/>
        </w:rPr>
        <w:instrText xml:space="preserve"> REF _Ref359571004 \r \h </w:instrText>
      </w:r>
      <w:r w:rsidR="001468DD" w:rsidRPr="00F766A9">
        <w:rPr>
          <w:bCs w:val="0"/>
          <w:color w:val="000000" w:themeColor="text1"/>
          <w:lang w:val="es-ES" w:eastAsia="es-ES"/>
        </w:rPr>
        <w:instrText xml:space="preserve"> \* MERGEFORMAT </w:instrText>
      </w:r>
      <w:r w:rsidR="007A4753" w:rsidRPr="00F766A9">
        <w:rPr>
          <w:bCs w:val="0"/>
          <w:color w:val="000000" w:themeColor="text1"/>
          <w:lang w:val="es-ES" w:eastAsia="es-ES"/>
        </w:rPr>
      </w:r>
      <w:r w:rsidR="007A4753" w:rsidRPr="00F766A9">
        <w:rPr>
          <w:bCs w:val="0"/>
          <w:color w:val="000000" w:themeColor="text1"/>
          <w:lang w:val="es-ES" w:eastAsia="es-ES"/>
        </w:rPr>
        <w:fldChar w:fldCharType="separate"/>
      </w:r>
      <w:r w:rsidR="00862BC4">
        <w:rPr>
          <w:bCs w:val="0"/>
          <w:color w:val="000000" w:themeColor="text1"/>
          <w:lang w:val="es-ES" w:eastAsia="es-ES"/>
        </w:rPr>
        <w:t>a)</w:t>
      </w:r>
      <w:r w:rsidR="007A4753" w:rsidRPr="00F766A9">
        <w:rPr>
          <w:bCs w:val="0"/>
          <w:color w:val="000000" w:themeColor="text1"/>
          <w:lang w:val="es-ES" w:eastAsia="es-ES"/>
        </w:rPr>
        <w:fldChar w:fldCharType="end"/>
      </w:r>
      <w:r w:rsidR="007A4753" w:rsidRPr="00F766A9">
        <w:rPr>
          <w:bCs w:val="0"/>
          <w:color w:val="000000" w:themeColor="text1"/>
          <w:lang w:val="es-ES" w:eastAsia="es-ES"/>
        </w:rPr>
        <w:t xml:space="preserve"> d</w:t>
      </w:r>
      <w:r w:rsidR="00F31679" w:rsidRPr="00F766A9">
        <w:rPr>
          <w:bCs w:val="0"/>
          <w:color w:val="000000" w:themeColor="text1"/>
          <w:lang w:val="es-ES" w:eastAsia="es-ES"/>
        </w:rPr>
        <w:t xml:space="preserve">el numeral </w:t>
      </w:r>
      <w:r w:rsidR="00A32F10" w:rsidRPr="00F766A9">
        <w:rPr>
          <w:bCs w:val="0"/>
          <w:color w:val="000000" w:themeColor="text1"/>
          <w:lang w:val="es-ES" w:eastAsia="es-ES"/>
        </w:rPr>
        <w:fldChar w:fldCharType="begin"/>
      </w:r>
      <w:r w:rsidR="00A32F10" w:rsidRPr="00F766A9">
        <w:rPr>
          <w:bCs w:val="0"/>
          <w:color w:val="000000" w:themeColor="text1"/>
          <w:lang w:val="es-ES" w:eastAsia="es-ES"/>
        </w:rPr>
        <w:instrText xml:space="preserve"> REF _Ref334174084 \r \h </w:instrText>
      </w:r>
      <w:r w:rsidR="00AC5633" w:rsidRPr="00F766A9">
        <w:rPr>
          <w:bCs w:val="0"/>
          <w:color w:val="000000" w:themeColor="text1"/>
          <w:lang w:val="es-ES" w:eastAsia="es-ES"/>
        </w:rPr>
        <w:instrText xml:space="preserve"> \* MERGEFORMAT </w:instrText>
      </w:r>
      <w:r w:rsidR="00A32F10" w:rsidRPr="00F766A9">
        <w:rPr>
          <w:bCs w:val="0"/>
          <w:color w:val="000000" w:themeColor="text1"/>
          <w:lang w:val="es-ES" w:eastAsia="es-ES"/>
        </w:rPr>
      </w:r>
      <w:r w:rsidR="00A32F10" w:rsidRPr="00F766A9">
        <w:rPr>
          <w:bCs w:val="0"/>
          <w:color w:val="000000" w:themeColor="text1"/>
          <w:lang w:val="es-ES" w:eastAsia="es-ES"/>
        </w:rPr>
        <w:fldChar w:fldCharType="separate"/>
      </w:r>
      <w:r w:rsidR="00862BC4">
        <w:rPr>
          <w:bCs w:val="0"/>
          <w:color w:val="000000" w:themeColor="text1"/>
          <w:lang w:val="es-ES" w:eastAsia="es-ES"/>
        </w:rPr>
        <w:t>2</w:t>
      </w:r>
      <w:r w:rsidR="00A32F10" w:rsidRPr="00F766A9">
        <w:rPr>
          <w:bCs w:val="0"/>
          <w:color w:val="000000" w:themeColor="text1"/>
          <w:lang w:val="es-ES" w:eastAsia="es-ES"/>
        </w:rPr>
        <w:fldChar w:fldCharType="end"/>
      </w:r>
      <w:r w:rsidR="00D018F0" w:rsidRPr="00F766A9">
        <w:rPr>
          <w:bCs w:val="0"/>
          <w:color w:val="000000" w:themeColor="text1"/>
          <w:lang w:val="es-ES" w:eastAsia="es-ES"/>
        </w:rPr>
        <w:t xml:space="preserve"> </w:t>
      </w:r>
      <w:r w:rsidR="00F31679" w:rsidRPr="00F766A9">
        <w:rPr>
          <w:bCs w:val="0"/>
          <w:color w:val="000000" w:themeColor="text1"/>
          <w:lang w:val="es-ES" w:eastAsia="es-ES"/>
        </w:rPr>
        <w:t xml:space="preserve">del </w:t>
      </w:r>
      <w:r w:rsidR="00F31679" w:rsidRPr="00F766A9">
        <w:rPr>
          <w:color w:val="000000" w:themeColor="text1"/>
          <w:lang w:val="es-ES"/>
        </w:rPr>
        <w:fldChar w:fldCharType="begin"/>
      </w:r>
      <w:r w:rsidR="00F31679" w:rsidRPr="00F766A9">
        <w:rPr>
          <w:color w:val="000000" w:themeColor="text1"/>
          <w:lang w:val="es-ES"/>
        </w:rPr>
        <w:instrText xml:space="preserve"> REF _Ref334173778 \r \h </w:instrText>
      </w:r>
      <w:r w:rsidR="00AC5633" w:rsidRPr="00F766A9">
        <w:rPr>
          <w:color w:val="000000" w:themeColor="text1"/>
          <w:lang w:val="es-ES"/>
        </w:rPr>
        <w:instrText xml:space="preserve"> \* MERGEFORMAT </w:instrText>
      </w:r>
      <w:r w:rsidR="00F31679" w:rsidRPr="00F766A9">
        <w:rPr>
          <w:color w:val="000000" w:themeColor="text1"/>
          <w:lang w:val="es-ES"/>
        </w:rPr>
      </w:r>
      <w:r w:rsidR="00F31679" w:rsidRPr="00F766A9">
        <w:rPr>
          <w:color w:val="000000" w:themeColor="text1"/>
          <w:lang w:val="es-ES"/>
        </w:rPr>
        <w:fldChar w:fldCharType="separate"/>
      </w:r>
      <w:r w:rsidR="00862BC4">
        <w:rPr>
          <w:color w:val="000000" w:themeColor="text1"/>
          <w:lang w:val="es-ES"/>
        </w:rPr>
        <w:t>Artículo 22</w:t>
      </w:r>
      <w:r w:rsidR="00F31679" w:rsidRPr="00F766A9">
        <w:rPr>
          <w:color w:val="000000" w:themeColor="text1"/>
          <w:lang w:val="es-ES"/>
        </w:rPr>
        <w:fldChar w:fldCharType="end"/>
      </w:r>
      <w:r w:rsidR="00F31679" w:rsidRPr="00F766A9">
        <w:rPr>
          <w:color w:val="000000" w:themeColor="text1"/>
          <w:lang w:val="es-ES"/>
        </w:rPr>
        <w:t xml:space="preserve"> de esta Resolución. </w:t>
      </w:r>
      <w:r w:rsidR="00F31679" w:rsidRPr="00F766A9">
        <w:rPr>
          <w:bCs w:val="0"/>
          <w:color w:val="000000" w:themeColor="text1"/>
          <w:lang w:val="es-ES" w:eastAsia="es-ES"/>
        </w:rPr>
        <w:t xml:space="preserve">En estos casos las partes definirán </w:t>
      </w:r>
      <w:r w:rsidR="007D39F7" w:rsidRPr="00F766A9">
        <w:rPr>
          <w:bCs w:val="0"/>
          <w:color w:val="000000" w:themeColor="text1"/>
          <w:lang w:val="es-ES" w:eastAsia="es-ES"/>
        </w:rPr>
        <w:t>las condiciones de los contratos que celebren.</w:t>
      </w:r>
    </w:p>
    <w:p w14:paraId="25C43E93" w14:textId="77777777" w:rsidR="00ED458E" w:rsidRPr="00F766A9" w:rsidRDefault="00ED458E" w:rsidP="00483BFD">
      <w:pPr>
        <w:pStyle w:val="ARTICULOS"/>
        <w:numPr>
          <w:ilvl w:val="0"/>
          <w:numId w:val="0"/>
        </w:numPr>
        <w:rPr>
          <w:color w:val="000000" w:themeColor="text1"/>
          <w:lang w:val="es-ES"/>
        </w:rPr>
      </w:pPr>
    </w:p>
    <w:p w14:paraId="74A14B37" w14:textId="426F421D" w:rsidR="00F235EA" w:rsidRPr="00F766A9" w:rsidRDefault="00F235EA" w:rsidP="007E4CBF">
      <w:pPr>
        <w:pStyle w:val="ARTICULOS"/>
        <w:outlineLvl w:val="0"/>
      </w:pPr>
      <w:bookmarkStart w:id="80" w:name="_Ref452478136"/>
      <w:r w:rsidRPr="00F766A9">
        <w:rPr>
          <w:rFonts w:cs="Arial"/>
          <w:b/>
          <w:color w:val="000000" w:themeColor="text1"/>
        </w:rPr>
        <w:t xml:space="preserve">Negociación según el balance de la UPME. </w:t>
      </w:r>
      <w:r w:rsidRPr="00F766A9">
        <w:rPr>
          <w:rFonts w:cs="Arial"/>
          <w:color w:val="000000" w:themeColor="text1"/>
        </w:rPr>
        <w:t>Los vendedores</w:t>
      </w:r>
      <w:r w:rsidRPr="00F766A9">
        <w:t xml:space="preserve"> y los compradores a los que se hace referencia en los Artículos 17 y 18 de esta Resolución podrán negociar el suministro de gas natural, durante el período de tiempo que defina la CREG, mediante los mecanismos de comercialización establecidos en esta Resolución, según lo dispuesto en este artículo.</w:t>
      </w:r>
      <w:bookmarkEnd w:id="80"/>
    </w:p>
    <w:p w14:paraId="1AF74785" w14:textId="77777777" w:rsidR="00B84481" w:rsidRDefault="00B84481" w:rsidP="00661066">
      <w:pPr>
        <w:ind w:left="0"/>
        <w:jc w:val="both"/>
        <w:rPr>
          <w:rFonts w:ascii="Bookman Old Style" w:hAnsi="Bookman Old Style"/>
        </w:rPr>
      </w:pPr>
    </w:p>
    <w:p w14:paraId="342AAF72" w14:textId="781443FB" w:rsidR="00F235EA" w:rsidRPr="00F766A9" w:rsidRDefault="00F235EA" w:rsidP="00661066">
      <w:pPr>
        <w:ind w:left="0"/>
        <w:jc w:val="both"/>
        <w:rPr>
          <w:rFonts w:ascii="Bookman Old Style" w:hAnsi="Bookman Old Style"/>
        </w:rPr>
      </w:pPr>
      <w:r w:rsidRPr="00F766A9">
        <w:rPr>
          <w:rFonts w:ascii="Bookman Old Style" w:hAnsi="Bookman Old Style"/>
        </w:rPr>
        <w:t>Dentro de los primeros diez (10) días hábiles de ju</w:t>
      </w:r>
      <w:r w:rsidR="00E225FE">
        <w:rPr>
          <w:rFonts w:ascii="Bookman Old Style" w:hAnsi="Bookman Old Style"/>
        </w:rPr>
        <w:t>l</w:t>
      </w:r>
      <w:r w:rsidRPr="00F766A9">
        <w:rPr>
          <w:rFonts w:ascii="Bookman Old Style" w:hAnsi="Bookman Old Style"/>
        </w:rPr>
        <w:t>io de cada año, la CREG establecerá mediante resolución el mecanismo de comercialización a aplicar y el cronograma para el desarrollo del mismo. Lo anterior con base en el análisis del más reciente balance entre la oferta agregada y la demanda agregada de gas realizado por la UPME. El balance deberá ser aquel que considere el escenario de demanda media.</w:t>
      </w:r>
    </w:p>
    <w:p w14:paraId="6499840D" w14:textId="77777777" w:rsidR="00F235EA" w:rsidRPr="00F766A9" w:rsidRDefault="00F235EA" w:rsidP="00661066">
      <w:pPr>
        <w:ind w:left="0"/>
        <w:jc w:val="both"/>
        <w:rPr>
          <w:rFonts w:ascii="Bookman Old Style" w:hAnsi="Bookman Old Style"/>
        </w:rPr>
      </w:pPr>
    </w:p>
    <w:p w14:paraId="706BC62E" w14:textId="77777777" w:rsidR="00F235EA" w:rsidRPr="00F766A9" w:rsidRDefault="00F235EA" w:rsidP="001A556E">
      <w:pPr>
        <w:ind w:left="0"/>
        <w:jc w:val="both"/>
        <w:rPr>
          <w:rFonts w:ascii="Bookman Old Style" w:hAnsi="Bookman Old Style"/>
        </w:rPr>
      </w:pPr>
      <w:r w:rsidRPr="00F766A9">
        <w:rPr>
          <w:rFonts w:ascii="Bookman Old Style" w:hAnsi="Bookman Old Style"/>
        </w:rPr>
        <w:t xml:space="preserve">Cuando el balance realizado por la UPME muestre que la oferta de gas natural es superior a la demanda de gas natural, en al menos tres (3) de los cinco (5) años siguientes al momento del análisis, se deberá dar aplicación al mecanismo de negociación directa establecido en el Artículo 25 de </w:t>
      </w:r>
      <w:r w:rsidR="00F953E5" w:rsidRPr="00F766A9">
        <w:rPr>
          <w:rFonts w:ascii="Bookman Old Style" w:hAnsi="Bookman Old Style"/>
        </w:rPr>
        <w:t>la</w:t>
      </w:r>
      <w:r w:rsidRPr="00F766A9">
        <w:rPr>
          <w:rFonts w:ascii="Bookman Old Style" w:hAnsi="Bookman Old Style"/>
        </w:rPr>
        <w:t xml:space="preserve"> Resolución</w:t>
      </w:r>
      <w:r w:rsidR="00F953E5" w:rsidRPr="00F766A9">
        <w:rPr>
          <w:rFonts w:ascii="Bookman Old Style" w:hAnsi="Bookman Old Style"/>
        </w:rPr>
        <w:t xml:space="preserve"> CREG 089 de 2013</w:t>
      </w:r>
      <w:r w:rsidRPr="00F766A9">
        <w:rPr>
          <w:rFonts w:ascii="Bookman Old Style" w:hAnsi="Bookman Old Style"/>
        </w:rPr>
        <w:t xml:space="preserve">. Cuando el balance muestre lo contrario, se deberá dar aplicación al </w:t>
      </w:r>
      <w:r w:rsidRPr="00F766A9">
        <w:rPr>
          <w:rFonts w:ascii="Bookman Old Style" w:hAnsi="Bookman Old Style"/>
        </w:rPr>
        <w:lastRenderedPageBreak/>
        <w:t xml:space="preserve">mecanismo de negociación mediante subasta establecido en el Artículo 27 de </w:t>
      </w:r>
      <w:r w:rsidR="00F953E5" w:rsidRPr="00F766A9">
        <w:rPr>
          <w:rFonts w:ascii="Bookman Old Style" w:hAnsi="Bookman Old Style"/>
        </w:rPr>
        <w:t xml:space="preserve">la </w:t>
      </w:r>
      <w:r w:rsidRPr="00F766A9">
        <w:rPr>
          <w:rFonts w:ascii="Bookman Old Style" w:hAnsi="Bookman Old Style"/>
        </w:rPr>
        <w:t>Resolución</w:t>
      </w:r>
      <w:r w:rsidR="00F953E5" w:rsidRPr="00F766A9">
        <w:rPr>
          <w:rFonts w:ascii="Bookman Old Style" w:hAnsi="Bookman Old Style"/>
        </w:rPr>
        <w:t xml:space="preserve"> CREG 089 de 2013</w:t>
      </w:r>
      <w:r w:rsidRPr="00F766A9">
        <w:rPr>
          <w:rFonts w:ascii="Bookman Old Style" w:hAnsi="Bookman Old Style"/>
        </w:rPr>
        <w:t>.</w:t>
      </w:r>
    </w:p>
    <w:p w14:paraId="719EBC48" w14:textId="77777777" w:rsidR="009F30C3" w:rsidRPr="00F766A9" w:rsidRDefault="009F30C3" w:rsidP="00ED458E">
      <w:pPr>
        <w:ind w:left="0"/>
        <w:jc w:val="both"/>
        <w:rPr>
          <w:rFonts w:ascii="Bookman Old Style" w:hAnsi="Bookman Old Style"/>
          <w:b/>
          <w:lang w:val="es-CO"/>
        </w:rPr>
      </w:pPr>
    </w:p>
    <w:p w14:paraId="71AA13CF" w14:textId="77777777" w:rsidR="009F30C3" w:rsidRPr="00F766A9" w:rsidRDefault="009F30C3" w:rsidP="00ED458E">
      <w:pPr>
        <w:ind w:left="0"/>
        <w:jc w:val="both"/>
        <w:rPr>
          <w:rFonts w:ascii="Bookman Old Style" w:hAnsi="Bookman Old Style"/>
          <w:bCs/>
        </w:rPr>
      </w:pPr>
      <w:r w:rsidRPr="00F766A9">
        <w:rPr>
          <w:rFonts w:ascii="Bookman Old Style" w:hAnsi="Bookman Old Style"/>
          <w:b/>
          <w:bCs/>
        </w:rPr>
        <w:t>Parágrafo 1.</w:t>
      </w:r>
      <w:r w:rsidRPr="00F766A9">
        <w:rPr>
          <w:rFonts w:ascii="Bookman Old Style" w:hAnsi="Bookman Old Style"/>
          <w:bCs/>
        </w:rPr>
        <w:t xml:space="preserve"> </w:t>
      </w:r>
      <w:r w:rsidR="00480168" w:rsidRPr="00F766A9">
        <w:rPr>
          <w:rFonts w:ascii="Bookman Old Style" w:hAnsi="Bookman Old Style"/>
          <w:bCs/>
        </w:rPr>
        <w:t xml:space="preserve">La aplicación de lo dispuesto en el presente artículo tendrá lugar hasta </w:t>
      </w:r>
      <w:r w:rsidR="00F34F90" w:rsidRPr="00F766A9">
        <w:rPr>
          <w:rFonts w:ascii="Bookman Old Style" w:hAnsi="Bookman Old Style"/>
          <w:bCs/>
        </w:rPr>
        <w:t>noviembre</w:t>
      </w:r>
      <w:r w:rsidR="00480168" w:rsidRPr="00F766A9">
        <w:rPr>
          <w:rFonts w:ascii="Bookman Old Style" w:hAnsi="Bookman Old Style"/>
          <w:bCs/>
        </w:rPr>
        <w:t xml:space="preserve"> de 2016 únicamente. Lo anterior sin perjuicio de que los contratos celebrados bajo el esquema dispuesto en este Artículo que estén en vigor a la entrada en vigencia de la presente Resolución continúen rigiendo con las condiciones pactadas vigentes hasta su fecha de terminación</w:t>
      </w:r>
      <w:r w:rsidRPr="00F766A9">
        <w:rPr>
          <w:rFonts w:ascii="Bookman Old Style" w:hAnsi="Bookman Old Style"/>
          <w:bCs/>
        </w:rPr>
        <w:t>.</w:t>
      </w:r>
    </w:p>
    <w:p w14:paraId="24C6DD91" w14:textId="77777777" w:rsidR="009F30C3" w:rsidRPr="00F766A9" w:rsidRDefault="009F30C3" w:rsidP="00ED458E">
      <w:pPr>
        <w:ind w:left="0"/>
        <w:jc w:val="both"/>
        <w:rPr>
          <w:rFonts w:ascii="Bookman Old Style" w:hAnsi="Bookman Old Style"/>
          <w:bCs/>
        </w:rPr>
      </w:pPr>
    </w:p>
    <w:p w14:paraId="7C2ED6C5" w14:textId="404B8F2C" w:rsidR="009F30C3" w:rsidRPr="00F766A9" w:rsidRDefault="005812B3" w:rsidP="009F30C3">
      <w:pPr>
        <w:ind w:left="0"/>
        <w:jc w:val="both"/>
        <w:rPr>
          <w:rFonts w:ascii="Bookman Old Style" w:hAnsi="Bookman Old Style"/>
          <w:bCs/>
        </w:rPr>
      </w:pPr>
      <w:r w:rsidRPr="00F766A9">
        <w:rPr>
          <w:rFonts w:ascii="Bookman Old Style" w:hAnsi="Bookman Old Style"/>
          <w:b/>
          <w:bCs/>
        </w:rPr>
        <w:t xml:space="preserve">Parágrafo </w:t>
      </w:r>
      <w:r w:rsidR="00A03FAD" w:rsidRPr="00F766A9">
        <w:rPr>
          <w:rFonts w:ascii="Bookman Old Style" w:hAnsi="Bookman Old Style"/>
          <w:b/>
          <w:bCs/>
        </w:rPr>
        <w:t>2</w:t>
      </w:r>
      <w:r w:rsidRPr="00F766A9">
        <w:rPr>
          <w:rFonts w:ascii="Bookman Old Style" w:hAnsi="Bookman Old Style"/>
          <w:b/>
          <w:bCs/>
        </w:rPr>
        <w:t>.</w:t>
      </w:r>
      <w:r w:rsidRPr="00F766A9">
        <w:rPr>
          <w:rFonts w:ascii="Bookman Old Style" w:hAnsi="Bookman Old Style"/>
          <w:bCs/>
        </w:rPr>
        <w:t xml:space="preserve"> </w:t>
      </w:r>
      <w:r w:rsidR="00480168" w:rsidRPr="00F766A9">
        <w:rPr>
          <w:rFonts w:ascii="Bookman Old Style" w:hAnsi="Bookman Old Style"/>
          <w:bCs/>
        </w:rPr>
        <w:t xml:space="preserve">Los contratos de largo plazo celebrados bajo el esquema dispuesto en el presente artículo, cuya actualización de precios requiera de la aplicación de las ecuaciones establecidas en el numeral </w:t>
      </w:r>
      <w:r w:rsidR="00F81D18">
        <w:rPr>
          <w:rFonts w:ascii="Bookman Old Style" w:hAnsi="Bookman Old Style"/>
          <w:bCs/>
        </w:rPr>
        <w:fldChar w:fldCharType="begin"/>
      </w:r>
      <w:r w:rsidR="00F81D18">
        <w:rPr>
          <w:rFonts w:ascii="Bookman Old Style" w:hAnsi="Bookman Old Style"/>
          <w:bCs/>
        </w:rPr>
        <w:instrText xml:space="preserve"> REF _Ref487115675 \r \h </w:instrText>
      </w:r>
      <w:r w:rsidR="00F81D18">
        <w:rPr>
          <w:rFonts w:ascii="Bookman Old Style" w:hAnsi="Bookman Old Style"/>
          <w:bCs/>
        </w:rPr>
      </w:r>
      <w:r w:rsidR="00F81D18">
        <w:rPr>
          <w:rFonts w:ascii="Bookman Old Style" w:hAnsi="Bookman Old Style"/>
          <w:bCs/>
        </w:rPr>
        <w:fldChar w:fldCharType="separate"/>
      </w:r>
      <w:r w:rsidR="00862BC4">
        <w:rPr>
          <w:rFonts w:ascii="Bookman Old Style" w:hAnsi="Bookman Old Style"/>
          <w:bCs/>
        </w:rPr>
        <w:t>1</w:t>
      </w:r>
      <w:r w:rsidR="00F81D18">
        <w:rPr>
          <w:rFonts w:ascii="Bookman Old Style" w:hAnsi="Bookman Old Style"/>
          <w:bCs/>
        </w:rPr>
        <w:fldChar w:fldCharType="end"/>
      </w:r>
      <w:r w:rsidR="00480168" w:rsidRPr="00F766A9">
        <w:rPr>
          <w:rFonts w:ascii="Bookman Old Style" w:hAnsi="Bookman Old Style"/>
          <w:bCs/>
        </w:rPr>
        <w:t xml:space="preserve"> del </w:t>
      </w:r>
      <w:r w:rsidR="00480168" w:rsidRPr="00F766A9">
        <w:rPr>
          <w:rFonts w:ascii="Bookman Old Style" w:hAnsi="Bookman Old Style"/>
          <w:bCs/>
        </w:rPr>
        <w:fldChar w:fldCharType="begin"/>
      </w:r>
      <w:r w:rsidR="00480168" w:rsidRPr="00F766A9">
        <w:rPr>
          <w:rFonts w:ascii="Bookman Old Style" w:hAnsi="Bookman Old Style"/>
          <w:bCs/>
        </w:rPr>
        <w:instrText xml:space="preserve"> REF _Ref451344482 \h  \* MERGEFORMAT </w:instrText>
      </w:r>
      <w:r w:rsidR="00480168" w:rsidRPr="00F766A9">
        <w:rPr>
          <w:rFonts w:ascii="Bookman Old Style" w:hAnsi="Bookman Old Style"/>
          <w:bCs/>
        </w:rPr>
      </w:r>
      <w:r w:rsidR="00480168" w:rsidRPr="00F766A9">
        <w:rPr>
          <w:rFonts w:ascii="Bookman Old Style" w:hAnsi="Bookman Old Style"/>
          <w:bCs/>
        </w:rPr>
        <w:fldChar w:fldCharType="separate"/>
      </w:r>
      <w:r w:rsidR="00862BC4" w:rsidRPr="00862BC4">
        <w:rPr>
          <w:rFonts w:ascii="Bookman Old Style" w:hAnsi="Bookman Old Style"/>
          <w:bCs/>
        </w:rPr>
        <w:t>Anexo 4</w:t>
      </w:r>
      <w:r w:rsidR="00480168" w:rsidRPr="00F766A9">
        <w:rPr>
          <w:rFonts w:ascii="Bookman Old Style" w:hAnsi="Bookman Old Style"/>
          <w:bCs/>
        </w:rPr>
        <w:fldChar w:fldCharType="end"/>
      </w:r>
      <w:r w:rsidR="00480168" w:rsidRPr="00F766A9">
        <w:rPr>
          <w:rFonts w:ascii="Bookman Old Style" w:hAnsi="Bookman Old Style"/>
          <w:bCs/>
        </w:rPr>
        <w:t xml:space="preserve"> y necesiten el </w:t>
      </w:r>
      <w:r w:rsidR="00480168" w:rsidRPr="00F766A9">
        <w:rPr>
          <w:rFonts w:ascii="Bookman Old Style" w:hAnsi="Bookman Old Style"/>
          <w:bCs/>
          <w:lang w:val="es-CO"/>
        </w:rPr>
        <w:t xml:space="preserve">promedio ponderado por cantidades de los precios de los contratos firmes, de la fuente </w:t>
      </w:r>
      <m:oMath>
        <m:r>
          <w:rPr>
            <w:rFonts w:ascii="Cambria Math" w:hAnsi="Cambria Math"/>
            <w:lang w:val="es-CO"/>
          </w:rPr>
          <m:t>f</m:t>
        </m:r>
      </m:oMath>
      <w:r w:rsidR="00480168" w:rsidRPr="00F766A9">
        <w:rPr>
          <w:rFonts w:ascii="Bookman Old Style" w:hAnsi="Bookman Old Style"/>
          <w:bCs/>
          <w:lang w:val="es-CO"/>
        </w:rPr>
        <w:t xml:space="preserve">, con duración de un (1) año, negociados para el año </w:t>
      </w:r>
      <m:oMath>
        <m:sSub>
          <m:sSubPr>
            <m:ctrlPr>
              <w:rPr>
                <w:rFonts w:ascii="Cambria Math" w:hAnsi="Cambria Math"/>
                <w:bCs/>
                <w:i/>
                <w:lang w:val="es-CO"/>
              </w:rPr>
            </m:ctrlPr>
          </m:sSubPr>
          <m:e>
            <m:r>
              <w:rPr>
                <w:rFonts w:ascii="Cambria Math" w:hAnsi="Cambria Math"/>
                <w:lang w:val="es-CO"/>
              </w:rPr>
              <m:t>a</m:t>
            </m:r>
          </m:e>
          <m:sub>
            <m:r>
              <w:rPr>
                <w:rFonts w:ascii="Cambria Math" w:hAnsi="Cambria Math"/>
                <w:lang w:val="es-CO"/>
              </w:rPr>
              <m:t>i</m:t>
            </m:r>
          </m:sub>
        </m:sSub>
      </m:oMath>
      <w:r w:rsidR="00480168" w:rsidRPr="00F766A9">
        <w:rPr>
          <w:rFonts w:ascii="Bookman Old Style" w:hAnsi="Bookman Old Style"/>
          <w:bCs/>
          <w:lang w:val="es-CO"/>
        </w:rPr>
        <w:t xml:space="preserve">, </w:t>
      </w:r>
      <m:oMath>
        <m:sSub>
          <m:sSubPr>
            <m:ctrlPr>
              <w:rPr>
                <w:rFonts w:ascii="Cambria Math" w:hAnsi="Cambria Math"/>
                <w:bCs/>
                <w:i/>
                <w:lang w:val="es-CO"/>
              </w:rPr>
            </m:ctrlPr>
          </m:sSubPr>
          <m:e>
            <m:acc>
              <m:accPr>
                <m:chr m:val="̅"/>
                <m:ctrlPr>
                  <w:rPr>
                    <w:rFonts w:ascii="Cambria Math" w:hAnsi="Cambria Math"/>
                    <w:bCs/>
                    <w:i/>
                    <w:lang w:val="es-CO"/>
                  </w:rPr>
                </m:ctrlPr>
              </m:accPr>
              <m:e>
                <m:r>
                  <w:rPr>
                    <w:rFonts w:ascii="Cambria Math" w:hAnsi="Cambria Math"/>
                    <w:lang w:val="es-CO"/>
                  </w:rPr>
                  <m:t>P</m:t>
                </m:r>
              </m:e>
            </m:acc>
          </m:e>
          <m:sub>
            <m:sSub>
              <m:sSubPr>
                <m:ctrlPr>
                  <w:rPr>
                    <w:rFonts w:ascii="Cambria Math" w:hAnsi="Cambria Math"/>
                    <w:bCs/>
                    <w:i/>
                    <w:lang w:val="es-CO"/>
                  </w:rPr>
                </m:ctrlPr>
              </m:sSubPr>
              <m:e>
                <m:r>
                  <w:rPr>
                    <w:rFonts w:ascii="Cambria Math" w:hAnsi="Cambria Math"/>
                    <w:lang w:val="es-CO"/>
                  </w:rPr>
                  <m:t>CF</m:t>
                </m:r>
              </m:e>
              <m:sub>
                <m:r>
                  <w:rPr>
                    <w:rFonts w:ascii="Cambria Math" w:hAnsi="Cambria Math"/>
                    <w:lang w:val="es-CO"/>
                  </w:rPr>
                  <m:t>f,1,ai</m:t>
                </m:r>
              </m:sub>
            </m:sSub>
          </m:sub>
        </m:sSub>
      </m:oMath>
      <w:r w:rsidR="00480168" w:rsidRPr="00F766A9">
        <w:rPr>
          <w:rFonts w:ascii="Bookman Old Style" w:hAnsi="Bookman Old Style"/>
          <w:bCs/>
          <w:lang w:val="es-CO"/>
        </w:rPr>
        <w:t xml:space="preserve">, </w:t>
      </w:r>
      <w:r w:rsidR="00480168" w:rsidRPr="00F766A9">
        <w:rPr>
          <w:rFonts w:ascii="Bookman Old Style" w:hAnsi="Bookman Old Style"/>
          <w:bCs/>
        </w:rPr>
        <w:t>to</w:t>
      </w:r>
      <w:r w:rsidR="000E4914" w:rsidRPr="00F766A9">
        <w:rPr>
          <w:rFonts w:ascii="Bookman Old Style" w:hAnsi="Bookman Old Style"/>
          <w:bCs/>
        </w:rPr>
        <w:t>marán como precio de referencia</w:t>
      </w:r>
      <w:r w:rsidR="00480168" w:rsidRPr="00F766A9">
        <w:rPr>
          <w:rFonts w:ascii="Bookman Old Style" w:hAnsi="Bookman Old Style"/>
          <w:bCs/>
        </w:rPr>
        <w:t xml:space="preserve"> </w:t>
      </w:r>
      <w:r w:rsidR="00480168" w:rsidRPr="00F766A9">
        <w:rPr>
          <w:rFonts w:ascii="Bookman Old Style" w:hAnsi="Bookman Old Style"/>
          <w:bCs/>
          <w:lang w:val="es-CO"/>
        </w:rPr>
        <w:t xml:space="preserve">el </w:t>
      </w:r>
      <w:r w:rsidR="00480168" w:rsidRPr="00F766A9">
        <w:rPr>
          <w:rFonts w:ascii="Bookman Old Style" w:hAnsi="Bookman Old Style"/>
          <w:bCs/>
        </w:rPr>
        <w:t>resultante de aplicar la siguiente ecuación:</w:t>
      </w:r>
    </w:p>
    <w:p w14:paraId="2BF22E44" w14:textId="77777777" w:rsidR="009F30C3" w:rsidRPr="00F766A9" w:rsidRDefault="00081D6F" w:rsidP="00ED458E">
      <w:pPr>
        <w:ind w:left="0"/>
        <w:jc w:val="both"/>
        <w:rPr>
          <w:rFonts w:ascii="Bookman Old Style" w:hAnsi="Bookman Old Style"/>
          <w:color w:val="000000" w:themeColor="text1"/>
        </w:rPr>
      </w:pPr>
      <m:oMathPara>
        <m:oMath>
          <m:sSub>
            <m:sSubPr>
              <m:ctrlPr>
                <w:rPr>
                  <w:rFonts w:ascii="Cambria Math" w:hAnsi="Cambria Math"/>
                  <w:bCs/>
                  <w:i/>
                  <w:lang w:val="es-CO"/>
                </w:rPr>
              </m:ctrlPr>
            </m:sSubPr>
            <m:e>
              <m:acc>
                <m:accPr>
                  <m:chr m:val="̅"/>
                  <m:ctrlPr>
                    <w:rPr>
                      <w:rFonts w:ascii="Cambria Math" w:hAnsi="Cambria Math"/>
                      <w:bCs/>
                      <w:i/>
                      <w:lang w:val="es-CO"/>
                    </w:rPr>
                  </m:ctrlPr>
                </m:accPr>
                <m:e>
                  <m:r>
                    <w:rPr>
                      <w:rFonts w:ascii="Cambria Math" w:hAnsi="Cambria Math"/>
                      <w:lang w:val="es-CO"/>
                    </w:rPr>
                    <m:t>P</m:t>
                  </m:r>
                </m:e>
              </m:acc>
            </m:e>
            <m:sub>
              <m:sSub>
                <m:sSubPr>
                  <m:ctrlPr>
                    <w:rPr>
                      <w:rFonts w:ascii="Cambria Math" w:hAnsi="Cambria Math"/>
                      <w:bCs/>
                      <w:i/>
                      <w:lang w:val="es-CO"/>
                    </w:rPr>
                  </m:ctrlPr>
                </m:sSubPr>
                <m:e>
                  <m:r>
                    <w:rPr>
                      <w:rFonts w:ascii="Cambria Math" w:hAnsi="Cambria Math"/>
                      <w:lang w:val="es-CO"/>
                    </w:rPr>
                    <m:t>CF</m:t>
                  </m:r>
                </m:e>
                <m:sub>
                  <m:r>
                    <w:rPr>
                      <w:rFonts w:ascii="Cambria Math" w:hAnsi="Cambria Math"/>
                      <w:lang w:val="es-CO"/>
                    </w:rPr>
                    <m:t>f,1,ai</m:t>
                  </m:r>
                </m:sub>
              </m:sSub>
            </m:sub>
          </m:sSub>
          <m:r>
            <w:rPr>
              <w:rFonts w:ascii="Cambria Math" w:hAnsi="Cambria Math" w:cs="Arial"/>
              <w:color w:val="000000" w:themeColor="text1"/>
            </w:rPr>
            <m:t>=</m:t>
          </m:r>
          <m:f>
            <m:fPr>
              <m:ctrlPr>
                <w:rPr>
                  <w:rFonts w:ascii="Cambria Math" w:hAnsi="Cambria Math" w:cs="Arial"/>
                  <w:i/>
                  <w:color w:val="000000" w:themeColor="text1"/>
                </w:rPr>
              </m:ctrlPr>
            </m:fPr>
            <m:num>
              <m:r>
                <w:rPr>
                  <w:rFonts w:ascii="Cambria Math" w:hAnsi="Cambria Math" w:cs="Arial"/>
                  <w:color w:val="000000" w:themeColor="text1"/>
                </w:rPr>
                <m:t>1</m:t>
              </m:r>
            </m:num>
            <m:den>
              <m:r>
                <w:rPr>
                  <w:rFonts w:ascii="Cambria Math" w:hAnsi="Cambria Math" w:cs="Arial"/>
                  <w:color w:val="000000" w:themeColor="text1"/>
                </w:rPr>
                <m:t>2</m:t>
              </m:r>
            </m:den>
          </m:f>
          <m:d>
            <m:dPr>
              <m:begChr m:val="{"/>
              <m:endChr m:val="}"/>
              <m:ctrlPr>
                <w:rPr>
                  <w:rFonts w:ascii="Cambria Math" w:hAnsi="Cambria Math" w:cs="Arial"/>
                  <w:i/>
                  <w:color w:val="000000" w:themeColor="text1"/>
                </w:rPr>
              </m:ctrlPr>
            </m:dPr>
            <m:e>
              <m:sSub>
                <m:sSubPr>
                  <m:ctrlPr>
                    <w:rPr>
                      <w:rFonts w:ascii="Cambria Math" w:hAnsi="Cambria Math" w:cs="Arial"/>
                      <w:i/>
                      <w:color w:val="000000" w:themeColor="text1"/>
                    </w:rPr>
                  </m:ctrlPr>
                </m:sSubPr>
                <m:e>
                  <m:r>
                    <w:rPr>
                      <w:rFonts w:ascii="Cambria Math" w:hAnsi="Cambria Math" w:cs="Arial"/>
                      <w:color w:val="000000" w:themeColor="text1"/>
                    </w:rPr>
                    <m:t>P</m:t>
                  </m:r>
                </m:e>
                <m:sub>
                  <m:r>
                    <w:rPr>
                      <w:rFonts w:ascii="Cambria Math" w:hAnsi="Cambria Math" w:cs="Arial"/>
                      <w:color w:val="000000" w:themeColor="text1"/>
                    </w:rPr>
                    <m:t>A</m:t>
                  </m:r>
                </m:sub>
              </m:sSub>
              <m:r>
                <w:rPr>
                  <w:rFonts w:ascii="Cambria Math" w:hAnsi="Cambria Math" w:cs="Arial"/>
                  <w:color w:val="000000" w:themeColor="text1"/>
                </w:rPr>
                <m:t>+</m:t>
              </m:r>
              <m:sSub>
                <m:sSubPr>
                  <m:ctrlPr>
                    <w:rPr>
                      <w:rFonts w:ascii="Cambria Math" w:hAnsi="Cambria Math" w:cs="Arial"/>
                      <w:i/>
                      <w:color w:val="000000" w:themeColor="text1"/>
                    </w:rPr>
                  </m:ctrlPr>
                </m:sSubPr>
                <m:e>
                  <m:r>
                    <w:rPr>
                      <w:rFonts w:ascii="Cambria Math" w:hAnsi="Cambria Math" w:cs="Arial"/>
                      <w:color w:val="000000" w:themeColor="text1"/>
                    </w:rPr>
                    <m:t>P</m:t>
                  </m:r>
                </m:e>
                <m:sub>
                  <m:r>
                    <w:rPr>
                      <w:rFonts w:ascii="Cambria Math" w:hAnsi="Cambria Math" w:cs="Arial"/>
                      <w:color w:val="000000" w:themeColor="text1"/>
                    </w:rPr>
                    <m:t>B</m:t>
                  </m:r>
                </m:sub>
              </m:sSub>
            </m:e>
          </m:d>
        </m:oMath>
      </m:oMathPara>
    </w:p>
    <w:p w14:paraId="04E5B35C" w14:textId="77777777" w:rsidR="00480168" w:rsidRPr="00F766A9" w:rsidRDefault="00480168" w:rsidP="00ED458E">
      <w:pPr>
        <w:ind w:left="0"/>
        <w:jc w:val="both"/>
        <w:rPr>
          <w:rFonts w:ascii="Bookman Old Style" w:hAnsi="Bookman Old Style"/>
        </w:rPr>
      </w:pPr>
    </w:p>
    <w:p w14:paraId="7B1E7CED" w14:textId="77777777" w:rsidR="00F953E5" w:rsidRPr="00F766A9" w:rsidRDefault="00480168" w:rsidP="00ED458E">
      <w:pPr>
        <w:ind w:left="0"/>
        <w:jc w:val="both"/>
        <w:rPr>
          <w:rFonts w:ascii="Bookman Old Style" w:hAnsi="Bookman Old Style"/>
        </w:rPr>
      </w:pPr>
      <w:r w:rsidRPr="00F766A9">
        <w:rPr>
          <w:rFonts w:ascii="Bookman Old Style" w:hAnsi="Bookman Old Style"/>
        </w:rPr>
        <w:t xml:space="preserve">La definición de las variables </w:t>
      </w:r>
      <m:oMath>
        <m:sSub>
          <m:sSubPr>
            <m:ctrlPr>
              <w:rPr>
                <w:rFonts w:ascii="Cambria Math" w:hAnsi="Cambria Math"/>
                <w:i/>
              </w:rPr>
            </m:ctrlPr>
          </m:sSubPr>
          <m:e>
            <m:r>
              <w:rPr>
                <w:rFonts w:ascii="Cambria Math" w:hAnsi="Cambria Math"/>
              </w:rPr>
              <m:t>P</m:t>
            </m:r>
          </m:e>
          <m:sub>
            <m:r>
              <w:rPr>
                <w:rFonts w:ascii="Cambria Math" w:hAnsi="Cambria Math"/>
              </w:rPr>
              <m:t>A</m:t>
            </m:r>
          </m:sub>
        </m:sSub>
      </m:oMath>
      <w:r w:rsidRPr="00F766A9">
        <w:rPr>
          <w:rFonts w:ascii="Bookman Old Style" w:hAnsi="Bookman Old Style"/>
        </w:rPr>
        <w:t xml:space="preserve"> y </w:t>
      </w:r>
      <m:oMath>
        <m:sSub>
          <m:sSubPr>
            <m:ctrlPr>
              <w:rPr>
                <w:rFonts w:ascii="Cambria Math" w:hAnsi="Cambria Math"/>
                <w:i/>
              </w:rPr>
            </m:ctrlPr>
          </m:sSubPr>
          <m:e>
            <m:r>
              <w:rPr>
                <w:rFonts w:ascii="Cambria Math" w:hAnsi="Cambria Math"/>
              </w:rPr>
              <m:t>P</m:t>
            </m:r>
          </m:e>
          <m:sub>
            <m:r>
              <w:rPr>
                <w:rFonts w:ascii="Cambria Math" w:hAnsi="Cambria Math"/>
              </w:rPr>
              <m:t>B</m:t>
            </m:r>
          </m:sub>
        </m:sSub>
      </m:oMath>
      <w:r w:rsidRPr="00F766A9">
        <w:rPr>
          <w:rFonts w:ascii="Bookman Old Style" w:hAnsi="Bookman Old Style"/>
        </w:rPr>
        <w:t xml:space="preserve"> de la anterior ecuación se establece </w:t>
      </w:r>
      <w:r w:rsidRPr="00F766A9">
        <w:rPr>
          <w:rFonts w:ascii="Bookman Old Style" w:hAnsi="Bookman Old Style"/>
          <w:bCs/>
        </w:rPr>
        <w:t xml:space="preserve">en el numeral </w:t>
      </w:r>
      <w:r w:rsidR="00F34F90" w:rsidRPr="00F766A9">
        <w:rPr>
          <w:rFonts w:ascii="Bookman Old Style" w:hAnsi="Bookman Old Style"/>
          <w:bCs/>
        </w:rPr>
        <w:fldChar w:fldCharType="begin"/>
      </w:r>
      <w:r w:rsidR="00F34F90" w:rsidRPr="00F766A9">
        <w:rPr>
          <w:rFonts w:ascii="Bookman Old Style" w:hAnsi="Bookman Old Style"/>
          <w:bCs/>
        </w:rPr>
        <w:instrText xml:space="preserve"> REF _Ref453321297 \r \h </w:instrText>
      </w:r>
      <w:r w:rsidR="00F766A9">
        <w:rPr>
          <w:rFonts w:ascii="Bookman Old Style" w:hAnsi="Bookman Old Style"/>
          <w:bCs/>
        </w:rPr>
        <w:instrText xml:space="preserve"> \* MERGEFORMAT </w:instrText>
      </w:r>
      <w:r w:rsidR="00F34F90" w:rsidRPr="00F766A9">
        <w:rPr>
          <w:rFonts w:ascii="Bookman Old Style" w:hAnsi="Bookman Old Style"/>
          <w:bCs/>
        </w:rPr>
      </w:r>
      <w:r w:rsidR="00F34F90" w:rsidRPr="00F766A9">
        <w:rPr>
          <w:rFonts w:ascii="Bookman Old Style" w:hAnsi="Bookman Old Style"/>
          <w:bCs/>
        </w:rPr>
        <w:fldChar w:fldCharType="separate"/>
      </w:r>
      <w:r w:rsidR="00862BC4">
        <w:rPr>
          <w:rFonts w:ascii="Bookman Old Style" w:hAnsi="Bookman Old Style"/>
          <w:bCs/>
        </w:rPr>
        <w:t>4</w:t>
      </w:r>
      <w:r w:rsidR="00F34F90" w:rsidRPr="00F766A9">
        <w:rPr>
          <w:rFonts w:ascii="Bookman Old Style" w:hAnsi="Bookman Old Style"/>
          <w:bCs/>
        </w:rPr>
        <w:fldChar w:fldCharType="end"/>
      </w:r>
      <w:r w:rsidRPr="00F766A9">
        <w:rPr>
          <w:rFonts w:ascii="Bookman Old Style" w:hAnsi="Bookman Old Style"/>
          <w:bCs/>
        </w:rPr>
        <w:t xml:space="preserve"> del literal </w:t>
      </w:r>
      <w:r w:rsidRPr="00F766A9">
        <w:rPr>
          <w:rFonts w:ascii="Bookman Old Style" w:hAnsi="Bookman Old Style"/>
          <w:bCs/>
        </w:rPr>
        <w:fldChar w:fldCharType="begin"/>
      </w:r>
      <w:r w:rsidRPr="00F766A9">
        <w:rPr>
          <w:rFonts w:ascii="Bookman Old Style" w:hAnsi="Bookman Old Style"/>
          <w:bCs/>
        </w:rPr>
        <w:instrText xml:space="preserve"> REF _Ref448829666 \r \h </w:instrText>
      </w:r>
      <w:r w:rsidR="00F34F90" w:rsidRPr="00F766A9">
        <w:rPr>
          <w:rFonts w:ascii="Bookman Old Style" w:hAnsi="Bookman Old Style"/>
          <w:bCs/>
        </w:rPr>
        <w:instrText xml:space="preserve"> \* MERGEFORMAT </w:instrText>
      </w:r>
      <w:r w:rsidRPr="00F766A9">
        <w:rPr>
          <w:rFonts w:ascii="Bookman Old Style" w:hAnsi="Bookman Old Style"/>
          <w:bCs/>
        </w:rPr>
      </w:r>
      <w:r w:rsidRPr="00F766A9">
        <w:rPr>
          <w:rFonts w:ascii="Bookman Old Style" w:hAnsi="Bookman Old Style"/>
          <w:bCs/>
        </w:rPr>
        <w:fldChar w:fldCharType="separate"/>
      </w:r>
      <w:r w:rsidR="00862BC4">
        <w:rPr>
          <w:rFonts w:ascii="Bookman Old Style" w:hAnsi="Bookman Old Style"/>
          <w:bCs/>
        </w:rPr>
        <w:t>A</w:t>
      </w:r>
      <w:r w:rsidRPr="00F766A9">
        <w:rPr>
          <w:rFonts w:ascii="Bookman Old Style" w:hAnsi="Bookman Old Style"/>
          <w:bCs/>
        </w:rPr>
        <w:fldChar w:fldCharType="end"/>
      </w:r>
      <w:r w:rsidRPr="00F766A9">
        <w:rPr>
          <w:rFonts w:ascii="Bookman Old Style" w:hAnsi="Bookman Old Style"/>
          <w:bCs/>
        </w:rPr>
        <w:t xml:space="preserve"> del </w:t>
      </w:r>
      <w:r w:rsidRPr="00F766A9">
        <w:rPr>
          <w:rFonts w:ascii="Bookman Old Style" w:hAnsi="Bookman Old Style"/>
          <w:bCs/>
        </w:rPr>
        <w:fldChar w:fldCharType="begin"/>
      </w:r>
      <w:r w:rsidRPr="00F766A9">
        <w:rPr>
          <w:rFonts w:ascii="Bookman Old Style" w:hAnsi="Bookman Old Style"/>
          <w:bCs/>
        </w:rPr>
        <w:instrText xml:space="preserve"> REF _Ref355863360 \r \h </w:instrText>
      </w:r>
      <w:r w:rsidR="00F34F90" w:rsidRPr="00F766A9">
        <w:rPr>
          <w:rFonts w:ascii="Bookman Old Style" w:hAnsi="Bookman Old Style"/>
          <w:bCs/>
        </w:rPr>
        <w:instrText xml:space="preserve"> \* MERGEFORMAT </w:instrText>
      </w:r>
      <w:r w:rsidRPr="00F766A9">
        <w:rPr>
          <w:rFonts w:ascii="Bookman Old Style" w:hAnsi="Bookman Old Style"/>
          <w:bCs/>
        </w:rPr>
      </w:r>
      <w:r w:rsidRPr="00F766A9">
        <w:rPr>
          <w:rFonts w:ascii="Bookman Old Style" w:hAnsi="Bookman Old Style"/>
          <w:bCs/>
        </w:rPr>
        <w:fldChar w:fldCharType="separate"/>
      </w:r>
      <w:r w:rsidR="00862BC4">
        <w:rPr>
          <w:rFonts w:ascii="Bookman Old Style" w:hAnsi="Bookman Old Style"/>
          <w:bCs/>
        </w:rPr>
        <w:t>Artículo 26</w:t>
      </w:r>
      <w:r w:rsidRPr="00F766A9">
        <w:rPr>
          <w:rFonts w:ascii="Bookman Old Style" w:hAnsi="Bookman Old Style"/>
          <w:bCs/>
        </w:rPr>
        <w:fldChar w:fldCharType="end"/>
      </w:r>
      <w:r w:rsidRPr="00F766A9">
        <w:rPr>
          <w:rFonts w:ascii="Bookman Old Style" w:hAnsi="Bookman Old Style"/>
          <w:bCs/>
        </w:rPr>
        <w:t xml:space="preserve"> de la presente Resolución</w:t>
      </w:r>
      <w:r w:rsidR="00F953E5" w:rsidRPr="00F766A9">
        <w:rPr>
          <w:rFonts w:ascii="Bookman Old Style" w:hAnsi="Bookman Old Style"/>
        </w:rPr>
        <w:t>.</w:t>
      </w:r>
      <w:r w:rsidR="00F953E5" w:rsidRPr="00F766A9">
        <w:rPr>
          <w:rFonts w:ascii="Bookman Old Style" w:hAnsi="Bookman Old Style"/>
          <w:b/>
        </w:rPr>
        <w:t xml:space="preserve"> </w:t>
      </w:r>
    </w:p>
    <w:p w14:paraId="5BAB8C41" w14:textId="77777777" w:rsidR="004B46F2" w:rsidRPr="00F766A9" w:rsidRDefault="004B46F2" w:rsidP="004B46F2">
      <w:pPr>
        <w:pStyle w:val="ARTICULOS"/>
        <w:numPr>
          <w:ilvl w:val="0"/>
          <w:numId w:val="0"/>
        </w:numPr>
        <w:rPr>
          <w:b/>
          <w:color w:val="000000" w:themeColor="text1"/>
          <w:lang w:val="es-CO"/>
        </w:rPr>
      </w:pPr>
    </w:p>
    <w:p w14:paraId="5F3072B4" w14:textId="77777777" w:rsidR="004B46F2" w:rsidRPr="00F766A9" w:rsidRDefault="004B46F2" w:rsidP="007E4CBF">
      <w:pPr>
        <w:pStyle w:val="ARTICULOS"/>
        <w:outlineLvl w:val="0"/>
      </w:pPr>
      <w:bookmarkStart w:id="81" w:name="_Ref448393277"/>
      <w:r w:rsidRPr="00F766A9">
        <w:rPr>
          <w:b/>
        </w:rPr>
        <w:t>Negociación de contratos de largo plazo.</w:t>
      </w:r>
      <w:r w:rsidRPr="00F766A9">
        <w:t xml:space="preserve"> En los casos no previstos en el </w:t>
      </w:r>
      <w:r w:rsidRPr="00F766A9">
        <w:fldChar w:fldCharType="begin"/>
      </w:r>
      <w:r w:rsidRPr="00F766A9">
        <w:instrText xml:space="preserve"> REF _Ref334173778 \r \h  \* MERGEFORMAT </w:instrText>
      </w:r>
      <w:r w:rsidRPr="00F766A9">
        <w:fldChar w:fldCharType="separate"/>
      </w:r>
      <w:r w:rsidR="00862BC4">
        <w:t>Artículo 22</w:t>
      </w:r>
      <w:r w:rsidRPr="00F766A9">
        <w:fldChar w:fldCharType="end"/>
      </w:r>
      <w:r w:rsidRPr="00F766A9">
        <w:t xml:space="preserve"> de esta Resolución, los vendedores y los compradores a los que se hace referencia en los </w:t>
      </w:r>
      <w:r w:rsidR="00EF71F6" w:rsidRPr="00F766A9">
        <w:t>a</w:t>
      </w:r>
      <w:r w:rsidRPr="00F766A9">
        <w:t xml:space="preserve">rtículos </w:t>
      </w:r>
      <w:r w:rsidRPr="00F766A9">
        <w:fldChar w:fldCharType="begin"/>
      </w:r>
      <w:r w:rsidRPr="00F766A9">
        <w:instrText xml:space="preserve"> REF _Ref330921456 \r \h \t \* MERGEFORMAT </w:instrText>
      </w:r>
      <w:r w:rsidRPr="00F766A9">
        <w:fldChar w:fldCharType="separate"/>
      </w:r>
      <w:r w:rsidR="00862BC4">
        <w:t>17</w:t>
      </w:r>
      <w:r w:rsidRPr="00F766A9">
        <w:fldChar w:fldCharType="end"/>
      </w:r>
      <w:r w:rsidRPr="00F766A9">
        <w:t xml:space="preserve"> y </w:t>
      </w:r>
      <w:r w:rsidRPr="00F766A9">
        <w:fldChar w:fldCharType="begin"/>
      </w:r>
      <w:r w:rsidRPr="00F766A9">
        <w:instrText xml:space="preserve"> REF _Ref359853524 \n \h \t \* MERGEFORMAT </w:instrText>
      </w:r>
      <w:r w:rsidRPr="00F766A9">
        <w:fldChar w:fldCharType="separate"/>
      </w:r>
      <w:r w:rsidR="00862BC4">
        <w:t>18</w:t>
      </w:r>
      <w:r w:rsidRPr="00F766A9">
        <w:fldChar w:fldCharType="end"/>
      </w:r>
      <w:r w:rsidRPr="00F766A9">
        <w:t xml:space="preserve"> de esta Resolución podrán pactar directamente el suministro de gas natural, </w:t>
      </w:r>
      <w:r w:rsidR="00827718">
        <w:t>dentro del plazo</w:t>
      </w:r>
      <w:r w:rsidRPr="00F766A9">
        <w:t xml:space="preserve"> que establezca la CREG, únicamente </w:t>
      </w:r>
      <w:r w:rsidR="00A13B74" w:rsidRPr="00F766A9">
        <w:t xml:space="preserve">mediante </w:t>
      </w:r>
      <w:r w:rsidRPr="00F766A9">
        <w:t>contratos de suministro firme</w:t>
      </w:r>
      <w:r w:rsidR="000B7EAA" w:rsidRPr="00F766A9">
        <w:t xml:space="preserve"> </w:t>
      </w:r>
      <w:r w:rsidR="0058316D" w:rsidRPr="00F766A9">
        <w:t>CF95</w:t>
      </w:r>
      <w:r w:rsidRPr="00F766A9">
        <w:t xml:space="preserve"> cuya duración sea de </w:t>
      </w:r>
      <w:r w:rsidR="009C1881" w:rsidRPr="00F766A9">
        <w:t xml:space="preserve">tres </w:t>
      </w:r>
      <w:r w:rsidRPr="00F766A9">
        <w:t>(</w:t>
      </w:r>
      <w:r w:rsidR="009C1881" w:rsidRPr="00F766A9">
        <w:t>3</w:t>
      </w:r>
      <w:r w:rsidRPr="00F766A9">
        <w:t>) o más años.</w:t>
      </w:r>
      <w:bookmarkEnd w:id="81"/>
    </w:p>
    <w:p w14:paraId="60AD3C1B" w14:textId="77777777" w:rsidR="004B46F2" w:rsidRPr="00F766A9" w:rsidRDefault="004B46F2" w:rsidP="007E4CBF"/>
    <w:p w14:paraId="70E7B40B" w14:textId="77777777" w:rsidR="004B46F2" w:rsidRPr="00F766A9" w:rsidRDefault="004B46F2" w:rsidP="007E4CBF">
      <w:pPr>
        <w:ind w:left="0"/>
        <w:jc w:val="both"/>
      </w:pPr>
      <w:r w:rsidRPr="007E4CBF">
        <w:rPr>
          <w:rFonts w:ascii="Bookman Old Style" w:hAnsi="Bookman Old Style"/>
        </w:rPr>
        <w:t xml:space="preserve">Dentro de los primeros diez (10) días hábiles de junio de cada año, la Dirección Ejecutiva de la CREG establecerá mediante circular el cronograma de </w:t>
      </w:r>
      <w:r w:rsidR="007B7DAE" w:rsidRPr="007E4CBF">
        <w:rPr>
          <w:rFonts w:ascii="Bookman Old Style" w:hAnsi="Bookman Old Style"/>
        </w:rPr>
        <w:t xml:space="preserve">toda la </w:t>
      </w:r>
      <w:r w:rsidRPr="007E4CBF">
        <w:rPr>
          <w:rFonts w:ascii="Bookman Old Style" w:hAnsi="Bookman Old Style"/>
        </w:rPr>
        <w:t>comercialización</w:t>
      </w:r>
      <w:r w:rsidR="00F81D18" w:rsidRPr="007E4CBF">
        <w:rPr>
          <w:rFonts w:ascii="Bookman Old Style" w:hAnsi="Bookman Old Style"/>
        </w:rPr>
        <w:t xml:space="preserve"> para el respectivo año</w:t>
      </w:r>
      <w:r w:rsidRPr="00F766A9">
        <w:t xml:space="preserve">. </w:t>
      </w:r>
    </w:p>
    <w:p w14:paraId="03F2FAD8" w14:textId="77777777" w:rsidR="004B46F2" w:rsidRPr="00F766A9" w:rsidRDefault="004B46F2" w:rsidP="007E4CBF"/>
    <w:p w14:paraId="1B8DD2DD" w14:textId="77777777" w:rsidR="00C421F5" w:rsidRPr="007E4CBF" w:rsidRDefault="00B65C08" w:rsidP="007E4CBF">
      <w:pPr>
        <w:ind w:left="0"/>
        <w:jc w:val="both"/>
        <w:rPr>
          <w:rFonts w:ascii="Bookman Old Style" w:hAnsi="Bookman Old Style"/>
        </w:rPr>
      </w:pPr>
      <w:r w:rsidRPr="007E4CBF">
        <w:rPr>
          <w:rFonts w:ascii="Bookman Old Style" w:hAnsi="Bookman Old Style"/>
        </w:rPr>
        <w:t xml:space="preserve">El cronograma que se menciona en este Artículo deberá establecer la fecha en que los vendedores a los que se hace referencia en el Artículo 17 de esta Resolución deberán declarar al gestor del mercado la oferta de PTDVF u oferta de CIDVF, según sea el caso. </w:t>
      </w:r>
    </w:p>
    <w:p w14:paraId="2ADF2A13" w14:textId="77777777" w:rsidR="00C421F5" w:rsidRPr="00F766A9" w:rsidRDefault="00C421F5" w:rsidP="007E4CBF"/>
    <w:p w14:paraId="4E5DE0CF" w14:textId="77777777" w:rsidR="00C421F5" w:rsidRPr="007E4CBF" w:rsidRDefault="00C421F5" w:rsidP="007E4CBF">
      <w:pPr>
        <w:ind w:left="0"/>
        <w:jc w:val="both"/>
        <w:rPr>
          <w:rFonts w:ascii="Bookman Old Style" w:hAnsi="Bookman Old Style"/>
        </w:rPr>
      </w:pPr>
      <w:r w:rsidRPr="007E4CBF">
        <w:rPr>
          <w:rFonts w:ascii="Bookman Old Style" w:hAnsi="Bookman Old Style"/>
        </w:rPr>
        <w:t>La oferta de PTDVF o la oferta de CIDVF deberá ser igual o inferior al valor vigente de la PTDV o CIDV, según corresponda, aprobado por el Ministerio de Minas y Energía en cumplimiento del Decreto 2100 de 2011 o aquel que lo modifique o sustituya.</w:t>
      </w:r>
    </w:p>
    <w:p w14:paraId="0286511A" w14:textId="77777777" w:rsidR="00C421F5" w:rsidRPr="00F766A9" w:rsidRDefault="00C421F5" w:rsidP="007E4CBF"/>
    <w:p w14:paraId="75E1F522" w14:textId="77777777" w:rsidR="00B65C08" w:rsidRPr="007E4CBF" w:rsidRDefault="00B65C08" w:rsidP="007E4CBF">
      <w:pPr>
        <w:ind w:left="0"/>
        <w:jc w:val="both"/>
        <w:rPr>
          <w:rFonts w:ascii="Bookman Old Style" w:hAnsi="Bookman Old Style"/>
        </w:rPr>
      </w:pPr>
      <w:r w:rsidRPr="007E4CBF">
        <w:rPr>
          <w:rFonts w:ascii="Bookman Old Style" w:hAnsi="Bookman Old Style"/>
        </w:rPr>
        <w:t xml:space="preserve">El gestor del mercado hará pública esta información </w:t>
      </w:r>
      <w:r w:rsidR="007B7DAE" w:rsidRPr="007E4CBF">
        <w:rPr>
          <w:rFonts w:ascii="Bookman Old Style" w:hAnsi="Bookman Old Style"/>
        </w:rPr>
        <w:t>con el fin de</w:t>
      </w:r>
      <w:r w:rsidR="00F3137A" w:rsidRPr="007E4CBF">
        <w:rPr>
          <w:rFonts w:ascii="Bookman Old Style" w:hAnsi="Bookman Old Style"/>
        </w:rPr>
        <w:t xml:space="preserve"> </w:t>
      </w:r>
      <w:r w:rsidR="007B7DAE" w:rsidRPr="007E4CBF">
        <w:rPr>
          <w:rFonts w:ascii="Bookman Old Style" w:hAnsi="Bookman Old Style"/>
        </w:rPr>
        <w:t xml:space="preserve">poder </w:t>
      </w:r>
      <w:r w:rsidR="00F3137A" w:rsidRPr="007E4CBF">
        <w:rPr>
          <w:rFonts w:ascii="Bookman Old Style" w:hAnsi="Bookman Old Style"/>
        </w:rPr>
        <w:t>realizar las negociaciones directas de contratos CF95 de largo plazo</w:t>
      </w:r>
      <w:r w:rsidR="007B7DAE" w:rsidRPr="007E4CBF">
        <w:rPr>
          <w:rFonts w:ascii="Bookman Old Style" w:hAnsi="Bookman Old Style"/>
        </w:rPr>
        <w:t>, cuyas</w:t>
      </w:r>
      <w:r w:rsidRPr="007E4CBF">
        <w:rPr>
          <w:rFonts w:ascii="Bookman Old Style" w:hAnsi="Bookman Old Style"/>
        </w:rPr>
        <w:t xml:space="preserve"> cantidades de energía negociadas no podrán ser superiores a las declaradas al gestor del mercado.</w:t>
      </w:r>
    </w:p>
    <w:p w14:paraId="78861D60" w14:textId="77777777" w:rsidR="00F94876" w:rsidRPr="007E4CBF" w:rsidRDefault="00F94876" w:rsidP="007E4CBF"/>
    <w:p w14:paraId="4C21DEBD" w14:textId="77777777" w:rsidR="00B65C08" w:rsidRPr="007E4CBF" w:rsidRDefault="00F94876" w:rsidP="007E4CBF">
      <w:pPr>
        <w:ind w:left="0"/>
        <w:jc w:val="both"/>
        <w:rPr>
          <w:rFonts w:ascii="Bookman Old Style" w:hAnsi="Bookman Old Style"/>
        </w:rPr>
      </w:pPr>
      <w:r w:rsidRPr="007E4CBF">
        <w:rPr>
          <w:rFonts w:ascii="Bookman Old Style" w:hAnsi="Bookman Old Style"/>
        </w:rPr>
        <w:t xml:space="preserve">En el mencionado cronograma </w:t>
      </w:r>
      <w:r w:rsidR="00C251E3" w:rsidRPr="007E4CBF">
        <w:rPr>
          <w:rFonts w:ascii="Bookman Old Style" w:hAnsi="Bookman Old Style"/>
        </w:rPr>
        <w:t xml:space="preserve">la CREG </w:t>
      </w:r>
      <w:r w:rsidRPr="007E4CBF">
        <w:rPr>
          <w:rFonts w:ascii="Bookman Old Style" w:hAnsi="Bookman Old Style"/>
        </w:rPr>
        <w:t xml:space="preserve">establecerá el </w:t>
      </w:r>
      <w:r w:rsidR="00F3137A" w:rsidRPr="007E4CBF">
        <w:rPr>
          <w:rFonts w:ascii="Bookman Old Style" w:hAnsi="Bookman Old Style"/>
        </w:rPr>
        <w:t>plazo máximo</w:t>
      </w:r>
      <w:r w:rsidR="00C251E3" w:rsidRPr="007E4CBF">
        <w:rPr>
          <w:rFonts w:ascii="Bookman Old Style" w:hAnsi="Bookman Old Style"/>
        </w:rPr>
        <w:t xml:space="preserve"> </w:t>
      </w:r>
      <w:r w:rsidRPr="007E4CBF">
        <w:rPr>
          <w:rFonts w:ascii="Bookman Old Style" w:hAnsi="Bookman Old Style"/>
        </w:rPr>
        <w:t xml:space="preserve">para </w:t>
      </w:r>
      <w:r w:rsidR="00F3137A" w:rsidRPr="007E4CBF">
        <w:rPr>
          <w:rFonts w:ascii="Bookman Old Style" w:hAnsi="Bookman Old Style"/>
        </w:rPr>
        <w:t xml:space="preserve">registrar ante el gestor del mercado </w:t>
      </w:r>
      <w:r w:rsidRPr="007E4CBF">
        <w:rPr>
          <w:rFonts w:ascii="Bookman Old Style" w:hAnsi="Bookman Old Style"/>
        </w:rPr>
        <w:t>los contrato</w:t>
      </w:r>
      <w:r w:rsidR="00F3137A" w:rsidRPr="007E4CBF">
        <w:rPr>
          <w:rFonts w:ascii="Bookman Old Style" w:hAnsi="Bookman Old Style"/>
        </w:rPr>
        <w:t xml:space="preserve">s </w:t>
      </w:r>
      <w:r w:rsidRPr="007E4CBF">
        <w:rPr>
          <w:rFonts w:ascii="Bookman Old Style" w:hAnsi="Bookman Old Style"/>
        </w:rPr>
        <w:t>s</w:t>
      </w:r>
      <w:r w:rsidR="00F3137A" w:rsidRPr="007E4CBF">
        <w:rPr>
          <w:rFonts w:ascii="Bookman Old Style" w:hAnsi="Bookman Old Style"/>
        </w:rPr>
        <w:t>uscritos</w:t>
      </w:r>
      <w:r w:rsidR="00F77792" w:rsidRPr="007E4CBF">
        <w:rPr>
          <w:rFonts w:ascii="Bookman Old Style" w:hAnsi="Bookman Old Style"/>
        </w:rPr>
        <w:t xml:space="preserve"> hasta dicha fecha</w:t>
      </w:r>
      <w:r w:rsidR="00F3137A" w:rsidRPr="007E4CBF">
        <w:rPr>
          <w:rFonts w:ascii="Bookman Old Style" w:hAnsi="Bookman Old Style"/>
        </w:rPr>
        <w:t xml:space="preserve"> </w:t>
      </w:r>
      <w:r w:rsidR="00F3137A" w:rsidRPr="007E4CBF">
        <w:rPr>
          <w:rFonts w:ascii="Bookman Old Style" w:hAnsi="Bookman Old Style"/>
        </w:rPr>
        <w:lastRenderedPageBreak/>
        <w:t>como resultado</w:t>
      </w:r>
      <w:r w:rsidRPr="007E4CBF">
        <w:rPr>
          <w:rFonts w:ascii="Bookman Old Style" w:hAnsi="Bookman Old Style"/>
        </w:rPr>
        <w:t xml:space="preserve"> de las negociaciones </w:t>
      </w:r>
      <w:r w:rsidR="00F3137A" w:rsidRPr="007E4CBF">
        <w:rPr>
          <w:rFonts w:ascii="Bookman Old Style" w:hAnsi="Bookman Old Style"/>
        </w:rPr>
        <w:t>directas</w:t>
      </w:r>
      <w:r w:rsidRPr="007E4CBF">
        <w:rPr>
          <w:rFonts w:ascii="Bookman Old Style" w:hAnsi="Bookman Old Style"/>
        </w:rPr>
        <w:t>.</w:t>
      </w:r>
      <w:r w:rsidR="00461236" w:rsidRPr="007E4CBF">
        <w:rPr>
          <w:rFonts w:ascii="Bookman Old Style" w:hAnsi="Bookman Old Style"/>
        </w:rPr>
        <w:t xml:space="preserve"> </w:t>
      </w:r>
      <w:r w:rsidR="00340884" w:rsidRPr="007E4CBF">
        <w:rPr>
          <w:rFonts w:ascii="Bookman Old Style" w:hAnsi="Bookman Old Style"/>
        </w:rPr>
        <w:t>D</w:t>
      </w:r>
      <w:r w:rsidR="00D969AF" w:rsidRPr="007E4CBF">
        <w:rPr>
          <w:rFonts w:ascii="Bookman Old Style" w:hAnsi="Bookman Old Style"/>
        </w:rPr>
        <w:t xml:space="preserve">espués de esta fecha no se podrán </w:t>
      </w:r>
      <w:r w:rsidR="00461236" w:rsidRPr="007E4CBF">
        <w:rPr>
          <w:rFonts w:ascii="Bookman Old Style" w:hAnsi="Bookman Old Style"/>
        </w:rPr>
        <w:t>celebrar</w:t>
      </w:r>
      <w:r w:rsidR="00D969AF" w:rsidRPr="007E4CBF">
        <w:rPr>
          <w:rFonts w:ascii="Bookman Old Style" w:hAnsi="Bookman Old Style"/>
        </w:rPr>
        <w:t xml:space="preserve"> contratos </w:t>
      </w:r>
      <w:r w:rsidR="00461236" w:rsidRPr="007E4CBF">
        <w:rPr>
          <w:rFonts w:ascii="Bookman Old Style" w:hAnsi="Bookman Old Style"/>
        </w:rPr>
        <w:t>bajo</w:t>
      </w:r>
      <w:r w:rsidR="00D969AF" w:rsidRPr="007E4CBF">
        <w:rPr>
          <w:rFonts w:ascii="Bookman Old Style" w:hAnsi="Bookman Old Style"/>
        </w:rPr>
        <w:t xml:space="preserve"> negociaciones directas. </w:t>
      </w:r>
    </w:p>
    <w:p w14:paraId="4A6AE408" w14:textId="77777777" w:rsidR="00F94876" w:rsidRDefault="00F94876" w:rsidP="007E4CBF"/>
    <w:p w14:paraId="01BAEBEA" w14:textId="77777777" w:rsidR="004B46F2" w:rsidRPr="00F766A9" w:rsidRDefault="004B46F2" w:rsidP="007E4CBF">
      <w:pPr>
        <w:ind w:left="0"/>
        <w:jc w:val="both"/>
        <w:rPr>
          <w:rFonts w:ascii="Bookman Old Style" w:hAnsi="Bookman Old Style" w:cs="Arial"/>
          <w:bCs/>
          <w:color w:val="000000" w:themeColor="text1"/>
        </w:rPr>
      </w:pPr>
      <w:r w:rsidRPr="007E4CBF">
        <w:rPr>
          <w:rFonts w:ascii="Bookman Old Style" w:hAnsi="Bookman Old Style"/>
        </w:rPr>
        <w:t xml:space="preserve">En las negociaciones a las que se hace referencia en el presente </w:t>
      </w:r>
      <w:r w:rsidR="00EF71F6" w:rsidRPr="007E4CBF">
        <w:rPr>
          <w:rFonts w:ascii="Bookman Old Style" w:hAnsi="Bookman Old Style"/>
        </w:rPr>
        <w:t xml:space="preserve">Artículo </w:t>
      </w:r>
      <w:r w:rsidRPr="007E4CBF">
        <w:rPr>
          <w:rFonts w:ascii="Bookman Old Style" w:hAnsi="Bookman Old Style"/>
        </w:rPr>
        <w:t xml:space="preserve">sólo se podrán </w:t>
      </w:r>
      <w:r w:rsidR="00340884" w:rsidRPr="007E4CBF">
        <w:rPr>
          <w:rFonts w:ascii="Bookman Old Style" w:hAnsi="Bookman Old Style"/>
        </w:rPr>
        <w:t xml:space="preserve">suscribir </w:t>
      </w:r>
      <w:r w:rsidRPr="007E4CBF">
        <w:rPr>
          <w:rFonts w:ascii="Bookman Old Style" w:hAnsi="Bookman Old Style"/>
        </w:rPr>
        <w:t xml:space="preserve">contratos </w:t>
      </w:r>
      <w:r w:rsidR="000B7EAA" w:rsidRPr="007E4CBF">
        <w:rPr>
          <w:rFonts w:ascii="Bookman Old Style" w:hAnsi="Bookman Old Style"/>
        </w:rPr>
        <w:t xml:space="preserve">de suministro </w:t>
      </w:r>
      <w:r w:rsidRPr="007E4CBF">
        <w:rPr>
          <w:rFonts w:ascii="Bookman Old Style" w:hAnsi="Bookman Old Style"/>
        </w:rPr>
        <w:t>firme</w:t>
      </w:r>
      <w:r w:rsidR="000B7EAA" w:rsidRPr="007E4CBF">
        <w:rPr>
          <w:rFonts w:ascii="Bookman Old Style" w:hAnsi="Bookman Old Style"/>
        </w:rPr>
        <w:t xml:space="preserve"> </w:t>
      </w:r>
      <w:r w:rsidR="0058316D" w:rsidRPr="007E4CBF">
        <w:rPr>
          <w:rFonts w:ascii="Bookman Old Style" w:hAnsi="Bookman Old Style"/>
        </w:rPr>
        <w:t>CF95</w:t>
      </w:r>
      <w:r w:rsidRPr="007E4CBF">
        <w:rPr>
          <w:rFonts w:ascii="Bookman Old Style" w:hAnsi="Bookman Old Style"/>
        </w:rPr>
        <w:t xml:space="preserve"> de que trata el numeral </w:t>
      </w:r>
      <w:r w:rsidRPr="007E4CBF">
        <w:rPr>
          <w:rFonts w:ascii="Bookman Old Style" w:hAnsi="Bookman Old Style"/>
        </w:rPr>
        <w:fldChar w:fldCharType="begin"/>
      </w:r>
      <w:r w:rsidRPr="007E4CBF">
        <w:rPr>
          <w:rFonts w:ascii="Bookman Old Style" w:hAnsi="Bookman Old Style"/>
        </w:rPr>
        <w:instrText xml:space="preserve"> REF _Ref448742454 \r \h  \* MERGEFORMAT </w:instrText>
      </w:r>
      <w:r w:rsidRPr="007E4CBF">
        <w:rPr>
          <w:rFonts w:ascii="Bookman Old Style" w:hAnsi="Bookman Old Style"/>
        </w:rPr>
      </w:r>
      <w:r w:rsidRPr="007E4CBF">
        <w:rPr>
          <w:rFonts w:ascii="Bookman Old Style" w:hAnsi="Bookman Old Style"/>
        </w:rPr>
        <w:fldChar w:fldCharType="separate"/>
      </w:r>
      <w:r w:rsidR="00862BC4">
        <w:rPr>
          <w:rFonts w:ascii="Bookman Old Style" w:hAnsi="Bookman Old Style"/>
        </w:rPr>
        <w:t>1</w:t>
      </w:r>
      <w:r w:rsidRPr="007E4CBF">
        <w:rPr>
          <w:rFonts w:ascii="Bookman Old Style" w:hAnsi="Bookman Old Style"/>
        </w:rPr>
        <w:fldChar w:fldCharType="end"/>
      </w:r>
      <w:r w:rsidRPr="007E4CBF">
        <w:rPr>
          <w:rFonts w:ascii="Bookman Old Style" w:hAnsi="Bookman Old Style"/>
        </w:rPr>
        <w:t xml:space="preserve"> del </w:t>
      </w:r>
      <w:r w:rsidRPr="007E4CBF">
        <w:rPr>
          <w:rFonts w:ascii="Bookman Old Style" w:hAnsi="Bookman Old Style"/>
        </w:rPr>
        <w:fldChar w:fldCharType="begin"/>
      </w:r>
      <w:r w:rsidRPr="007E4CBF">
        <w:rPr>
          <w:rFonts w:ascii="Bookman Old Style" w:hAnsi="Bookman Old Style"/>
        </w:rPr>
        <w:instrText xml:space="preserve"> REF _Ref330309470 \r \h  \* MERGEFORMAT </w:instrText>
      </w:r>
      <w:r w:rsidRPr="007E4CBF">
        <w:rPr>
          <w:rFonts w:ascii="Bookman Old Style" w:hAnsi="Bookman Old Style"/>
        </w:rPr>
      </w:r>
      <w:r w:rsidRPr="007E4CBF">
        <w:rPr>
          <w:rFonts w:ascii="Bookman Old Style" w:hAnsi="Bookman Old Style"/>
        </w:rPr>
        <w:fldChar w:fldCharType="separate"/>
      </w:r>
      <w:r w:rsidR="00862BC4">
        <w:rPr>
          <w:rFonts w:ascii="Bookman Old Style" w:hAnsi="Bookman Old Style"/>
        </w:rPr>
        <w:t>Artículo 9</w:t>
      </w:r>
      <w:r w:rsidRPr="007E4CBF">
        <w:rPr>
          <w:rFonts w:ascii="Bookman Old Style" w:hAnsi="Bookman Old Style"/>
        </w:rPr>
        <w:fldChar w:fldCharType="end"/>
      </w:r>
      <w:r w:rsidRPr="007E4CBF">
        <w:rPr>
          <w:rFonts w:ascii="Bookman Old Style" w:hAnsi="Bookman Old Style"/>
        </w:rPr>
        <w:t xml:space="preserve">, los cuales se sujetarán a lo dispuesto en los capítulos I y II del título III de la presente Resolución. Los contratos deberán tener como fecha de inicio del suministro </w:t>
      </w:r>
      <w:r w:rsidR="000C78A0" w:rsidRPr="007E4CBF">
        <w:rPr>
          <w:rFonts w:ascii="Bookman Old Style" w:hAnsi="Bookman Old Style"/>
        </w:rPr>
        <w:t xml:space="preserve">alguna de las dos siguientes fechas: </w:t>
      </w:r>
      <w:r w:rsidRPr="007E4CBF">
        <w:rPr>
          <w:rFonts w:ascii="Bookman Old Style" w:hAnsi="Bookman Old Style"/>
        </w:rPr>
        <w:t xml:space="preserve">el 1 de diciembre del año en que se realice la negociación directa </w:t>
      </w:r>
      <w:r w:rsidR="000C78A0" w:rsidRPr="007E4CBF">
        <w:rPr>
          <w:rFonts w:ascii="Bookman Old Style" w:hAnsi="Bookman Old Style"/>
        </w:rPr>
        <w:t>o el 1 de diciembre del año siguiente al de</w:t>
      </w:r>
      <w:r w:rsidR="00EF71F6" w:rsidRPr="007E4CBF">
        <w:rPr>
          <w:rFonts w:ascii="Bookman Old Style" w:hAnsi="Bookman Old Style"/>
        </w:rPr>
        <w:t>l año de</w:t>
      </w:r>
      <w:r w:rsidR="000C78A0" w:rsidRPr="007E4CBF">
        <w:rPr>
          <w:rFonts w:ascii="Bookman Old Style" w:hAnsi="Bookman Old Style"/>
        </w:rPr>
        <w:t xml:space="preserve"> la negociación. C</w:t>
      </w:r>
      <w:r w:rsidRPr="007E4CBF">
        <w:rPr>
          <w:rFonts w:ascii="Bookman Old Style" w:hAnsi="Bookman Old Style"/>
        </w:rPr>
        <w:t xml:space="preserve">omo fecha de terminación del suministro </w:t>
      </w:r>
      <w:r w:rsidR="000C78A0" w:rsidRPr="007E4CBF">
        <w:rPr>
          <w:rFonts w:ascii="Bookman Old Style" w:hAnsi="Bookman Old Style"/>
        </w:rPr>
        <w:t>deberá corresponder a</w:t>
      </w:r>
      <w:r w:rsidRPr="007E4CBF">
        <w:rPr>
          <w:rFonts w:ascii="Bookman Old Style" w:hAnsi="Bookman Old Style"/>
        </w:rPr>
        <w:t>l 30 de noviembre del año que corresponda.</w:t>
      </w:r>
      <w:r w:rsidRPr="00F766A9">
        <w:rPr>
          <w:rFonts w:ascii="Bookman Old Style" w:hAnsi="Bookman Old Style"/>
          <w:b/>
        </w:rPr>
        <w:t xml:space="preserve"> </w:t>
      </w:r>
    </w:p>
    <w:p w14:paraId="7AF91DC9" w14:textId="77777777" w:rsidR="00C010B4" w:rsidRPr="00F766A9" w:rsidRDefault="00C010B4" w:rsidP="007E4CBF"/>
    <w:p w14:paraId="41F8A78D" w14:textId="77777777" w:rsidR="00C010B4" w:rsidRPr="00F766A9" w:rsidRDefault="004452B5" w:rsidP="007E4CBF">
      <w:pPr>
        <w:pStyle w:val="ARTICULOS"/>
        <w:outlineLvl w:val="0"/>
        <w:rPr>
          <w:lang w:eastAsia="ar-SA"/>
        </w:rPr>
      </w:pPr>
      <w:bookmarkStart w:id="82" w:name="_Ref330042678"/>
      <w:bookmarkStart w:id="83" w:name="_Ref355863360"/>
      <w:bookmarkStart w:id="84" w:name="_Ref330308772"/>
      <w:bookmarkStart w:id="85" w:name="_Ref337199629"/>
      <w:bookmarkStart w:id="86" w:name="_Ref448423970"/>
      <w:r w:rsidRPr="00F766A9">
        <w:rPr>
          <w:b/>
        </w:rPr>
        <w:t>Negociación de contratos de un año.</w:t>
      </w:r>
      <w:r w:rsidRPr="00F766A9">
        <w:t xml:space="preserve"> En los casos no previstos en los </w:t>
      </w:r>
      <w:r w:rsidRPr="00F766A9">
        <w:fldChar w:fldCharType="begin"/>
      </w:r>
      <w:r w:rsidRPr="00F766A9">
        <w:instrText xml:space="preserve"> REF _Ref334173778 \r \h  \* MERGEFORMAT </w:instrText>
      </w:r>
      <w:r w:rsidRPr="00F766A9">
        <w:fldChar w:fldCharType="separate"/>
      </w:r>
      <w:r w:rsidR="00862BC4">
        <w:t>Artículo 22</w:t>
      </w:r>
      <w:r w:rsidRPr="00F766A9">
        <w:fldChar w:fldCharType="end"/>
      </w:r>
      <w:r w:rsidRPr="00F766A9">
        <w:t xml:space="preserve"> y </w:t>
      </w:r>
      <w:r w:rsidRPr="00F766A9">
        <w:fldChar w:fldCharType="begin"/>
      </w:r>
      <w:r w:rsidRPr="00F766A9">
        <w:instrText xml:space="preserve"> REF _Ref448393277 \n \h  \* MERGEFORMAT </w:instrText>
      </w:r>
      <w:r w:rsidRPr="00F766A9">
        <w:fldChar w:fldCharType="separate"/>
      </w:r>
      <w:r w:rsidR="00862BC4">
        <w:t>Artículo 25</w:t>
      </w:r>
      <w:r w:rsidRPr="00F766A9">
        <w:fldChar w:fldCharType="end"/>
      </w:r>
      <w:r w:rsidRPr="00F766A9">
        <w:t xml:space="preserve"> de esta Resolución, los vendedores y los compradores a los que se hace referencia en los </w:t>
      </w:r>
      <w:r w:rsidR="002F70A3" w:rsidRPr="00F766A9">
        <w:t>a</w:t>
      </w:r>
      <w:r w:rsidRPr="00F766A9">
        <w:t xml:space="preserve">rtículos </w:t>
      </w:r>
      <w:r w:rsidRPr="00F766A9">
        <w:fldChar w:fldCharType="begin"/>
      </w:r>
      <w:r w:rsidRPr="00F766A9">
        <w:instrText xml:space="preserve"> REF _Ref330921456 \r \h \t \* MERGEFORMAT </w:instrText>
      </w:r>
      <w:r w:rsidRPr="00F766A9">
        <w:fldChar w:fldCharType="separate"/>
      </w:r>
      <w:r w:rsidR="00862BC4">
        <w:t>17</w:t>
      </w:r>
      <w:r w:rsidRPr="00F766A9">
        <w:fldChar w:fldCharType="end"/>
      </w:r>
      <w:r w:rsidRPr="00F766A9">
        <w:t xml:space="preserve"> y </w:t>
      </w:r>
      <w:r w:rsidRPr="00F766A9">
        <w:fldChar w:fldCharType="begin"/>
      </w:r>
      <w:r w:rsidRPr="00F766A9">
        <w:instrText xml:space="preserve"> REF _Ref359853524 \n \h \t \* MERGEFORMAT </w:instrText>
      </w:r>
      <w:r w:rsidRPr="00F766A9">
        <w:fldChar w:fldCharType="separate"/>
      </w:r>
      <w:r w:rsidR="00862BC4">
        <w:t>18</w:t>
      </w:r>
      <w:r w:rsidRPr="00F766A9">
        <w:fldChar w:fldCharType="end"/>
      </w:r>
      <w:r w:rsidRPr="00F766A9">
        <w:t xml:space="preserve"> de esta Resolución podrán negociar contratos de suministro de gas natural con duración de un (1) año, sólo a través de </w:t>
      </w:r>
      <w:r w:rsidR="00330B8D" w:rsidRPr="00F766A9">
        <w:t>los mecanismos establecidos en el presente artículo</w:t>
      </w:r>
      <w:bookmarkEnd w:id="82"/>
      <w:r w:rsidR="00135CA0" w:rsidRPr="00F766A9">
        <w:t>.</w:t>
      </w:r>
      <w:bookmarkEnd w:id="83"/>
      <w:bookmarkEnd w:id="84"/>
      <w:bookmarkEnd w:id="85"/>
      <w:r w:rsidR="00BD773A" w:rsidRPr="00F766A9">
        <w:t xml:space="preserve"> </w:t>
      </w:r>
      <w:bookmarkEnd w:id="86"/>
    </w:p>
    <w:p w14:paraId="7B409C9E" w14:textId="77777777" w:rsidR="00BD773A" w:rsidRPr="00F766A9" w:rsidRDefault="00BD773A" w:rsidP="007E4CBF">
      <w:pPr>
        <w:rPr>
          <w:lang w:eastAsia="ar-SA"/>
        </w:rPr>
      </w:pPr>
    </w:p>
    <w:p w14:paraId="78C555C7" w14:textId="77777777" w:rsidR="00BD773A" w:rsidRPr="00F766A9" w:rsidRDefault="00C27A47" w:rsidP="00CC5ADD">
      <w:pPr>
        <w:pStyle w:val="Prrafodelista"/>
        <w:keepNext/>
        <w:numPr>
          <w:ilvl w:val="0"/>
          <w:numId w:val="161"/>
        </w:numPr>
        <w:tabs>
          <w:tab w:val="left" w:pos="1701"/>
        </w:tabs>
        <w:ind w:left="567" w:hanging="567"/>
        <w:jc w:val="both"/>
        <w:outlineLvl w:val="1"/>
        <w:rPr>
          <w:rFonts w:ascii="Bookman Old Style" w:hAnsi="Bookman Old Style" w:cs="Arial"/>
          <w:b/>
        </w:rPr>
      </w:pPr>
      <w:bookmarkStart w:id="87" w:name="_Ref448829666"/>
      <w:r w:rsidRPr="00F766A9">
        <w:rPr>
          <w:rFonts w:ascii="Bookman Old Style" w:hAnsi="Bookman Old Style" w:cs="Arial"/>
          <w:b/>
          <w:sz w:val="24"/>
          <w:szCs w:val="24"/>
        </w:rPr>
        <w:t>Reserva de cantidades a usuarios regulados</w:t>
      </w:r>
      <w:bookmarkEnd w:id="87"/>
    </w:p>
    <w:p w14:paraId="4578A136" w14:textId="77777777" w:rsidR="00A65FFB" w:rsidRPr="00F766A9" w:rsidRDefault="00A65FFB" w:rsidP="00661066">
      <w:pPr>
        <w:pStyle w:val="Prrafodelista"/>
        <w:keepNext/>
        <w:ind w:left="0"/>
        <w:contextualSpacing/>
        <w:jc w:val="both"/>
        <w:rPr>
          <w:rFonts w:ascii="Bookman Old Style" w:hAnsi="Bookman Old Style" w:cs="Arial"/>
          <w:sz w:val="24"/>
          <w:szCs w:val="24"/>
          <w:lang w:val="es-ES"/>
        </w:rPr>
      </w:pPr>
    </w:p>
    <w:p w14:paraId="3FCD8070" w14:textId="77777777" w:rsidR="006E51BF" w:rsidRPr="00F766A9" w:rsidRDefault="00A65FFB" w:rsidP="00661066">
      <w:pPr>
        <w:pStyle w:val="Prrafodelista"/>
        <w:keepNext/>
        <w:ind w:left="0"/>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 xml:space="preserve">Lo dispuesto en el presente literal se llevará a cabo en los plazos que se establezcan en el cronograma mencionado en el </w:t>
      </w:r>
      <w:r w:rsidR="000E52B4">
        <w:rPr>
          <w:rFonts w:ascii="Bookman Old Style" w:hAnsi="Bookman Old Style" w:cs="Arial"/>
          <w:sz w:val="24"/>
          <w:szCs w:val="24"/>
          <w:lang w:val="es-ES"/>
        </w:rPr>
        <w:fldChar w:fldCharType="begin"/>
      </w:r>
      <w:r w:rsidR="000E52B4">
        <w:rPr>
          <w:rFonts w:ascii="Bookman Old Style" w:hAnsi="Bookman Old Style" w:cs="Arial"/>
          <w:sz w:val="24"/>
          <w:szCs w:val="24"/>
          <w:lang w:val="es-ES"/>
        </w:rPr>
        <w:instrText xml:space="preserve"> REF _Ref448393277 \r \h </w:instrText>
      </w:r>
      <w:r w:rsidR="000E52B4">
        <w:rPr>
          <w:rFonts w:ascii="Bookman Old Style" w:hAnsi="Bookman Old Style" w:cs="Arial"/>
          <w:sz w:val="24"/>
          <w:szCs w:val="24"/>
          <w:lang w:val="es-ES"/>
        </w:rPr>
      </w:r>
      <w:r w:rsidR="000E52B4">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25</w:t>
      </w:r>
      <w:r w:rsidR="000E52B4">
        <w:rPr>
          <w:rFonts w:ascii="Bookman Old Style" w:hAnsi="Bookman Old Style" w:cs="Arial"/>
          <w:sz w:val="24"/>
          <w:szCs w:val="24"/>
          <w:lang w:val="es-ES"/>
        </w:rPr>
        <w:fldChar w:fldCharType="end"/>
      </w:r>
      <w:r w:rsidRPr="00F766A9">
        <w:rPr>
          <w:rFonts w:ascii="Bookman Old Style" w:hAnsi="Bookman Old Style" w:cs="Arial"/>
          <w:sz w:val="24"/>
          <w:szCs w:val="24"/>
          <w:lang w:val="es-ES"/>
        </w:rPr>
        <w:t>.</w:t>
      </w:r>
    </w:p>
    <w:p w14:paraId="49C53123" w14:textId="77777777" w:rsidR="00A65FFB" w:rsidRPr="00F766A9" w:rsidRDefault="00A65FFB" w:rsidP="001D2416">
      <w:pPr>
        <w:pStyle w:val="Prrafodelista"/>
        <w:keepNext/>
        <w:ind w:left="567"/>
        <w:contextualSpacing/>
        <w:jc w:val="both"/>
        <w:rPr>
          <w:rFonts w:ascii="Bookman Old Style" w:hAnsi="Bookman Old Style" w:cs="Arial"/>
          <w:sz w:val="24"/>
          <w:szCs w:val="24"/>
          <w:lang w:val="es-ES"/>
        </w:rPr>
      </w:pPr>
    </w:p>
    <w:p w14:paraId="2CFAED7F" w14:textId="71D8C610" w:rsidR="00A75CDD" w:rsidRPr="00F766A9" w:rsidRDefault="00FE7DE2" w:rsidP="007A4EFF">
      <w:pPr>
        <w:pStyle w:val="Prrafodelista"/>
        <w:numPr>
          <w:ilvl w:val="0"/>
          <w:numId w:val="6"/>
        </w:numPr>
        <w:ind w:left="567" w:hanging="425"/>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Una vez surtidas las negociaciones de contratos de largo plazo</w:t>
      </w:r>
      <w:r w:rsidR="008F19AF" w:rsidRPr="00F766A9">
        <w:rPr>
          <w:rFonts w:ascii="Bookman Old Style" w:hAnsi="Bookman Old Style" w:cs="Arial"/>
          <w:sz w:val="24"/>
          <w:szCs w:val="24"/>
          <w:lang w:val="es-ES"/>
        </w:rPr>
        <w:t xml:space="preserve"> de que trata el </w:t>
      </w:r>
      <w:r w:rsidR="008F19AF" w:rsidRPr="00F766A9">
        <w:rPr>
          <w:rFonts w:ascii="Bookman Old Style" w:hAnsi="Bookman Old Style" w:cs="Arial"/>
          <w:sz w:val="24"/>
          <w:szCs w:val="24"/>
          <w:lang w:val="es-ES"/>
        </w:rPr>
        <w:fldChar w:fldCharType="begin"/>
      </w:r>
      <w:r w:rsidR="008F19AF" w:rsidRPr="00F766A9">
        <w:rPr>
          <w:rFonts w:ascii="Bookman Old Style" w:hAnsi="Bookman Old Style" w:cs="Arial"/>
          <w:sz w:val="24"/>
          <w:szCs w:val="24"/>
          <w:lang w:val="es-ES"/>
        </w:rPr>
        <w:instrText xml:space="preserve"> REF _Ref448393277 \r \h </w:instrText>
      </w:r>
      <w:r w:rsidR="00F15CBA" w:rsidRPr="00F766A9">
        <w:rPr>
          <w:rFonts w:ascii="Bookman Old Style" w:hAnsi="Bookman Old Style" w:cs="Arial"/>
          <w:sz w:val="24"/>
          <w:szCs w:val="24"/>
          <w:lang w:val="es-ES"/>
        </w:rPr>
        <w:instrText xml:space="preserve"> \* MERGEFORMAT </w:instrText>
      </w:r>
      <w:r w:rsidR="008F19AF" w:rsidRPr="00F766A9">
        <w:rPr>
          <w:rFonts w:ascii="Bookman Old Style" w:hAnsi="Bookman Old Style" w:cs="Arial"/>
          <w:sz w:val="24"/>
          <w:szCs w:val="24"/>
          <w:lang w:val="es-ES"/>
        </w:rPr>
      </w:r>
      <w:r w:rsidR="008F19AF"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25</w:t>
      </w:r>
      <w:r w:rsidR="008F19AF" w:rsidRPr="00F766A9">
        <w:rPr>
          <w:rFonts w:ascii="Bookman Old Style" w:hAnsi="Bookman Old Style" w:cs="Arial"/>
          <w:sz w:val="24"/>
          <w:szCs w:val="24"/>
          <w:lang w:val="es-ES"/>
        </w:rPr>
        <w:fldChar w:fldCharType="end"/>
      </w:r>
      <w:r w:rsidR="00544736" w:rsidRPr="00F766A9">
        <w:rPr>
          <w:rFonts w:ascii="Bookman Old Style" w:hAnsi="Bookman Old Style" w:cs="Arial"/>
          <w:sz w:val="24"/>
          <w:szCs w:val="24"/>
          <w:lang w:val="es-ES"/>
        </w:rPr>
        <w:t xml:space="preserve"> y previo al desarrollo de las subastas</w:t>
      </w:r>
      <w:r w:rsidR="006966AB" w:rsidRPr="00F766A9">
        <w:rPr>
          <w:rFonts w:ascii="Bookman Old Style" w:hAnsi="Bookman Old Style" w:cs="Arial"/>
          <w:sz w:val="24"/>
          <w:szCs w:val="24"/>
          <w:lang w:val="es-ES"/>
        </w:rPr>
        <w:t xml:space="preserve"> de que trata el literal </w:t>
      </w:r>
      <w:r w:rsidR="006966AB" w:rsidRPr="00F766A9">
        <w:rPr>
          <w:rFonts w:ascii="Bookman Old Style" w:hAnsi="Bookman Old Style" w:cs="Arial"/>
          <w:sz w:val="24"/>
          <w:szCs w:val="24"/>
          <w:lang w:val="es-ES"/>
        </w:rPr>
        <w:fldChar w:fldCharType="begin"/>
      </w:r>
      <w:r w:rsidR="006966AB" w:rsidRPr="00F766A9">
        <w:rPr>
          <w:rFonts w:ascii="Bookman Old Style" w:hAnsi="Bookman Old Style" w:cs="Arial"/>
          <w:sz w:val="24"/>
          <w:szCs w:val="24"/>
          <w:lang w:val="es-ES"/>
        </w:rPr>
        <w:instrText xml:space="preserve"> REF _Ref448504454 \r \h </w:instrText>
      </w:r>
      <w:r w:rsidR="00F15CBA" w:rsidRPr="00F766A9">
        <w:rPr>
          <w:rFonts w:ascii="Bookman Old Style" w:hAnsi="Bookman Old Style" w:cs="Arial"/>
          <w:sz w:val="24"/>
          <w:szCs w:val="24"/>
          <w:lang w:val="es-ES"/>
        </w:rPr>
        <w:instrText xml:space="preserve"> \* MERGEFORMAT </w:instrText>
      </w:r>
      <w:r w:rsidR="006966AB" w:rsidRPr="00F766A9">
        <w:rPr>
          <w:rFonts w:ascii="Bookman Old Style" w:hAnsi="Bookman Old Style" w:cs="Arial"/>
          <w:sz w:val="24"/>
          <w:szCs w:val="24"/>
          <w:lang w:val="es-ES"/>
        </w:rPr>
      </w:r>
      <w:r w:rsidR="006966AB"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B</w:t>
      </w:r>
      <w:r w:rsidR="006966AB" w:rsidRPr="00F766A9">
        <w:rPr>
          <w:rFonts w:ascii="Bookman Old Style" w:hAnsi="Bookman Old Style" w:cs="Arial"/>
          <w:sz w:val="24"/>
          <w:szCs w:val="24"/>
          <w:lang w:val="es-ES"/>
        </w:rPr>
        <w:fldChar w:fldCharType="end"/>
      </w:r>
      <w:r w:rsidR="006966AB" w:rsidRPr="00F766A9">
        <w:rPr>
          <w:rFonts w:ascii="Bookman Old Style" w:hAnsi="Bookman Old Style" w:cs="Arial"/>
          <w:sz w:val="24"/>
          <w:szCs w:val="24"/>
          <w:lang w:val="es-ES"/>
        </w:rPr>
        <w:t xml:space="preserve"> de este </w:t>
      </w:r>
      <w:r w:rsidR="00EF71F6" w:rsidRPr="00F766A9">
        <w:rPr>
          <w:rFonts w:ascii="Bookman Old Style" w:hAnsi="Bookman Old Style" w:cs="Arial"/>
          <w:sz w:val="24"/>
          <w:szCs w:val="24"/>
          <w:lang w:val="es-ES"/>
        </w:rPr>
        <w:t>A</w:t>
      </w:r>
      <w:r w:rsidR="006966AB" w:rsidRPr="00F766A9">
        <w:rPr>
          <w:rFonts w:ascii="Bookman Old Style" w:hAnsi="Bookman Old Style" w:cs="Arial"/>
          <w:sz w:val="24"/>
          <w:szCs w:val="24"/>
          <w:lang w:val="es-ES"/>
        </w:rPr>
        <w:t>rtículo</w:t>
      </w:r>
      <w:r w:rsidR="00544736" w:rsidRPr="00F766A9">
        <w:rPr>
          <w:rFonts w:ascii="Bookman Old Style" w:hAnsi="Bookman Old Style" w:cs="Arial"/>
          <w:sz w:val="24"/>
          <w:szCs w:val="24"/>
          <w:lang w:val="es-ES"/>
        </w:rPr>
        <w:t xml:space="preserve">, los comercializadores </w:t>
      </w:r>
      <w:r w:rsidR="00792E83" w:rsidRPr="00F766A9">
        <w:rPr>
          <w:rFonts w:ascii="Bookman Old Style" w:hAnsi="Bookman Old Style" w:cs="Arial"/>
          <w:sz w:val="24"/>
          <w:szCs w:val="24"/>
          <w:lang w:val="es-ES"/>
        </w:rPr>
        <w:t xml:space="preserve">que atiendan </w:t>
      </w:r>
      <w:r w:rsidR="00544736" w:rsidRPr="00F766A9">
        <w:rPr>
          <w:rFonts w:ascii="Bookman Old Style" w:hAnsi="Bookman Old Style" w:cs="Arial"/>
          <w:sz w:val="24"/>
          <w:szCs w:val="24"/>
          <w:lang w:val="es-ES"/>
        </w:rPr>
        <w:t>usuarios regulados</w:t>
      </w:r>
      <w:r w:rsidR="00792E83" w:rsidRPr="00F766A9">
        <w:rPr>
          <w:rFonts w:ascii="Bookman Old Style" w:hAnsi="Bookman Old Style" w:cs="Arial"/>
          <w:sz w:val="24"/>
          <w:szCs w:val="24"/>
          <w:lang w:val="es-ES"/>
        </w:rPr>
        <w:t xml:space="preserve"> </w:t>
      </w:r>
      <w:r w:rsidR="00273BE8" w:rsidRPr="00F766A9">
        <w:rPr>
          <w:rFonts w:ascii="Bookman Old Style" w:hAnsi="Bookman Old Style" w:cs="Arial"/>
          <w:sz w:val="24"/>
          <w:szCs w:val="24"/>
          <w:lang w:val="es-ES"/>
        </w:rPr>
        <w:t>podr</w:t>
      </w:r>
      <w:r w:rsidR="008F19AF" w:rsidRPr="00F766A9">
        <w:rPr>
          <w:rFonts w:ascii="Bookman Old Style" w:hAnsi="Bookman Old Style" w:cs="Arial"/>
          <w:sz w:val="24"/>
          <w:szCs w:val="24"/>
          <w:lang w:val="es-ES"/>
        </w:rPr>
        <w:t xml:space="preserve">án solicitar </w:t>
      </w:r>
      <w:r w:rsidR="00E32DD7" w:rsidRPr="00F766A9">
        <w:rPr>
          <w:rFonts w:ascii="Bookman Old Style" w:hAnsi="Bookman Old Style" w:cs="Arial"/>
          <w:sz w:val="24"/>
          <w:szCs w:val="24"/>
          <w:lang w:val="es-ES"/>
        </w:rPr>
        <w:t>una</w:t>
      </w:r>
      <w:r w:rsidR="008F19AF" w:rsidRPr="00F766A9">
        <w:rPr>
          <w:rFonts w:ascii="Bookman Old Style" w:hAnsi="Bookman Old Style" w:cs="Arial"/>
          <w:sz w:val="24"/>
          <w:szCs w:val="24"/>
          <w:lang w:val="es-ES"/>
        </w:rPr>
        <w:t xml:space="preserve"> reserva de</w:t>
      </w:r>
      <w:r w:rsidR="00330B8D" w:rsidRPr="00F766A9">
        <w:rPr>
          <w:rFonts w:ascii="Bookman Old Style" w:hAnsi="Bookman Old Style" w:cs="Arial"/>
          <w:sz w:val="24"/>
          <w:szCs w:val="24"/>
          <w:lang w:val="es-ES"/>
        </w:rPr>
        <w:t xml:space="preserve"> gas natural </w:t>
      </w:r>
      <w:r w:rsidR="005E1812">
        <w:rPr>
          <w:rFonts w:ascii="Bookman Old Style" w:hAnsi="Bookman Old Style" w:cs="Arial"/>
          <w:sz w:val="24"/>
          <w:szCs w:val="24"/>
          <w:lang w:val="es-ES"/>
        </w:rPr>
        <w:t xml:space="preserve">para </w:t>
      </w:r>
      <w:r w:rsidR="00330B8D" w:rsidRPr="00F766A9">
        <w:rPr>
          <w:rFonts w:ascii="Bookman Old Style" w:hAnsi="Bookman Old Style" w:cs="Arial"/>
          <w:sz w:val="24"/>
          <w:szCs w:val="24"/>
          <w:lang w:val="es-ES"/>
        </w:rPr>
        <w:t xml:space="preserve">la vigencia </w:t>
      </w:r>
      <w:r w:rsidR="00EB7C94">
        <w:rPr>
          <w:rFonts w:ascii="Bookman Old Style" w:hAnsi="Bookman Old Style" w:cs="Arial"/>
          <w:sz w:val="24"/>
          <w:szCs w:val="24"/>
          <w:lang w:val="es-ES"/>
        </w:rPr>
        <w:t>que inicia</w:t>
      </w:r>
      <w:r w:rsidR="00EB7C94" w:rsidRPr="00F766A9">
        <w:rPr>
          <w:rFonts w:ascii="Bookman Old Style" w:hAnsi="Bookman Old Style" w:cs="Arial"/>
          <w:sz w:val="24"/>
          <w:szCs w:val="24"/>
          <w:lang w:val="es-ES"/>
        </w:rPr>
        <w:t xml:space="preserve"> </w:t>
      </w:r>
      <w:r w:rsidR="00330B8D" w:rsidRPr="00F766A9">
        <w:rPr>
          <w:rFonts w:ascii="Bookman Old Style" w:hAnsi="Bookman Old Style" w:cs="Arial"/>
          <w:sz w:val="24"/>
          <w:szCs w:val="24"/>
          <w:lang w:val="es-ES"/>
        </w:rPr>
        <w:t xml:space="preserve">el 1 de diciembre del año en el que se comercializa el gas y </w:t>
      </w:r>
      <w:r w:rsidR="00EB7C94">
        <w:rPr>
          <w:rFonts w:ascii="Bookman Old Style" w:hAnsi="Bookman Old Style" w:cs="Arial"/>
          <w:sz w:val="24"/>
          <w:szCs w:val="24"/>
          <w:lang w:val="es-ES"/>
        </w:rPr>
        <w:t xml:space="preserve">termina </w:t>
      </w:r>
      <w:r w:rsidR="00330B8D" w:rsidRPr="00F766A9">
        <w:rPr>
          <w:rFonts w:ascii="Bookman Old Style" w:hAnsi="Bookman Old Style" w:cs="Arial"/>
          <w:sz w:val="24"/>
          <w:szCs w:val="24"/>
          <w:lang w:val="es-ES"/>
        </w:rPr>
        <w:t xml:space="preserve">el 30 de noviembre del año calendario siguiente. </w:t>
      </w:r>
    </w:p>
    <w:p w14:paraId="3175FC8D" w14:textId="77777777" w:rsidR="009E17DE" w:rsidRPr="00F766A9" w:rsidRDefault="009E17DE" w:rsidP="009E17DE">
      <w:pPr>
        <w:pStyle w:val="Prrafodelista"/>
        <w:ind w:left="567"/>
        <w:contextualSpacing/>
        <w:jc w:val="both"/>
        <w:rPr>
          <w:rFonts w:ascii="Bookman Old Style" w:hAnsi="Bookman Old Style" w:cs="Arial"/>
          <w:sz w:val="24"/>
          <w:szCs w:val="24"/>
          <w:lang w:val="es-ES"/>
        </w:rPr>
      </w:pPr>
    </w:p>
    <w:p w14:paraId="166677C7" w14:textId="7C431B90" w:rsidR="00032204" w:rsidRPr="00F766A9" w:rsidRDefault="00330B8D" w:rsidP="009C6414">
      <w:pPr>
        <w:pStyle w:val="Prrafodelista"/>
        <w:numPr>
          <w:ilvl w:val="0"/>
          <w:numId w:val="6"/>
        </w:numPr>
        <w:ind w:left="567" w:hanging="425"/>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 xml:space="preserve">El gas reservado será </w:t>
      </w:r>
      <w:r w:rsidR="0026303F" w:rsidRPr="00F766A9">
        <w:rPr>
          <w:rFonts w:ascii="Bookman Old Style" w:hAnsi="Bookman Old Style" w:cs="Arial"/>
          <w:sz w:val="24"/>
          <w:szCs w:val="24"/>
          <w:lang w:val="es-ES"/>
        </w:rPr>
        <w:t xml:space="preserve">exclusivamente </w:t>
      </w:r>
      <w:r w:rsidR="008F19AF" w:rsidRPr="00F766A9">
        <w:rPr>
          <w:rFonts w:ascii="Bookman Old Style" w:hAnsi="Bookman Old Style" w:cs="Arial"/>
          <w:sz w:val="24"/>
          <w:szCs w:val="24"/>
          <w:lang w:val="es-ES"/>
        </w:rPr>
        <w:t>para la atención de usuarios</w:t>
      </w:r>
      <w:r w:rsidRPr="00F766A9">
        <w:rPr>
          <w:rFonts w:ascii="Bookman Old Style" w:hAnsi="Bookman Old Style" w:cs="Arial"/>
          <w:sz w:val="24"/>
          <w:szCs w:val="24"/>
          <w:lang w:val="es-ES"/>
        </w:rPr>
        <w:t xml:space="preserve"> regulados del comercializador que</w:t>
      </w:r>
      <w:r w:rsidR="00A75CDD" w:rsidRPr="00F766A9">
        <w:rPr>
          <w:rFonts w:ascii="Bookman Old Style" w:hAnsi="Bookman Old Style" w:cs="Arial"/>
          <w:sz w:val="24"/>
          <w:szCs w:val="24"/>
          <w:lang w:val="es-ES"/>
        </w:rPr>
        <w:t xml:space="preserve"> haya</w:t>
      </w:r>
      <w:r w:rsidRPr="00F766A9">
        <w:rPr>
          <w:rFonts w:ascii="Bookman Old Style" w:hAnsi="Bookman Old Style" w:cs="Arial"/>
          <w:sz w:val="24"/>
          <w:szCs w:val="24"/>
          <w:lang w:val="es-ES"/>
        </w:rPr>
        <w:t xml:space="preserve"> </w:t>
      </w:r>
      <w:r w:rsidR="00A75CDD" w:rsidRPr="00F766A9">
        <w:rPr>
          <w:rFonts w:ascii="Bookman Old Style" w:hAnsi="Bookman Old Style" w:cs="Arial"/>
          <w:sz w:val="24"/>
          <w:szCs w:val="24"/>
          <w:lang w:val="es-ES"/>
        </w:rPr>
        <w:t>solicitado</w:t>
      </w:r>
      <w:r w:rsidRPr="00F766A9">
        <w:rPr>
          <w:rFonts w:ascii="Bookman Old Style" w:hAnsi="Bookman Old Style" w:cs="Arial"/>
          <w:sz w:val="24"/>
          <w:szCs w:val="24"/>
          <w:lang w:val="es-ES"/>
        </w:rPr>
        <w:t xml:space="preserve"> la reserva</w:t>
      </w:r>
      <w:r w:rsidR="00A75CDD" w:rsidRPr="00F766A9">
        <w:rPr>
          <w:rFonts w:ascii="Bookman Old Style" w:hAnsi="Bookman Old Style" w:cs="Arial"/>
          <w:sz w:val="24"/>
          <w:szCs w:val="24"/>
          <w:lang w:val="es-ES"/>
        </w:rPr>
        <w:t xml:space="preserve"> y sólo podr</w:t>
      </w:r>
      <w:r w:rsidR="000167EC" w:rsidRPr="00F766A9">
        <w:rPr>
          <w:rFonts w:ascii="Bookman Old Style" w:hAnsi="Bookman Old Style" w:cs="Arial"/>
          <w:sz w:val="24"/>
          <w:szCs w:val="24"/>
          <w:lang w:val="es-ES"/>
        </w:rPr>
        <w:t xml:space="preserve">á </w:t>
      </w:r>
      <w:r w:rsidR="000A0158" w:rsidRPr="00F766A9">
        <w:rPr>
          <w:rFonts w:ascii="Bookman Old Style" w:hAnsi="Bookman Old Style" w:cs="Arial"/>
          <w:sz w:val="24"/>
          <w:szCs w:val="24"/>
          <w:lang w:val="es-ES"/>
        </w:rPr>
        <w:t>reservarse</w:t>
      </w:r>
      <w:r w:rsidR="000167EC" w:rsidRPr="00F766A9">
        <w:rPr>
          <w:rFonts w:ascii="Bookman Old Style" w:hAnsi="Bookman Old Style" w:cs="Arial"/>
          <w:sz w:val="24"/>
          <w:szCs w:val="24"/>
          <w:lang w:val="es-ES"/>
        </w:rPr>
        <w:t xml:space="preserve"> hasta la diferencia entre </w:t>
      </w:r>
      <w:r w:rsidR="00C86A25" w:rsidRPr="00F766A9">
        <w:rPr>
          <w:rFonts w:ascii="Bookman Old Style" w:hAnsi="Bookman Old Style" w:cs="Arial"/>
          <w:sz w:val="24"/>
          <w:szCs w:val="24"/>
          <w:lang w:val="es-ES"/>
        </w:rPr>
        <w:t>l</w:t>
      </w:r>
      <w:r w:rsidR="005E1812">
        <w:rPr>
          <w:rFonts w:ascii="Bookman Old Style" w:hAnsi="Bookman Old Style" w:cs="Arial"/>
          <w:sz w:val="24"/>
          <w:szCs w:val="24"/>
          <w:lang w:val="es-ES"/>
        </w:rPr>
        <w:t>a</w:t>
      </w:r>
      <w:r w:rsidR="00C86A25" w:rsidRPr="00F766A9">
        <w:rPr>
          <w:rFonts w:ascii="Bookman Old Style" w:hAnsi="Bookman Old Style" w:cs="Arial"/>
          <w:sz w:val="24"/>
          <w:szCs w:val="24"/>
          <w:lang w:val="es-ES"/>
        </w:rPr>
        <w:t xml:space="preserve"> </w:t>
      </w:r>
      <w:r w:rsidR="005E1812">
        <w:rPr>
          <w:rFonts w:ascii="Bookman Old Style" w:hAnsi="Bookman Old Style" w:cs="Arial"/>
          <w:sz w:val="24"/>
          <w:szCs w:val="24"/>
          <w:lang w:val="es-ES"/>
        </w:rPr>
        <w:t xml:space="preserve">cantidad máxima </w:t>
      </w:r>
      <w:r w:rsidR="00C86A25" w:rsidRPr="00F766A9">
        <w:rPr>
          <w:rFonts w:ascii="Bookman Old Style" w:hAnsi="Bookman Old Style" w:cs="Arial"/>
          <w:sz w:val="24"/>
          <w:szCs w:val="24"/>
          <w:lang w:val="es-ES"/>
        </w:rPr>
        <w:t>diari</w:t>
      </w:r>
      <w:r w:rsidR="005E1812">
        <w:rPr>
          <w:rFonts w:ascii="Bookman Old Style" w:hAnsi="Bookman Old Style" w:cs="Arial"/>
          <w:sz w:val="24"/>
          <w:szCs w:val="24"/>
          <w:lang w:val="es-ES"/>
        </w:rPr>
        <w:t>a</w:t>
      </w:r>
      <w:r w:rsidR="00C86A25" w:rsidRPr="00F766A9">
        <w:rPr>
          <w:rFonts w:ascii="Bookman Old Style" w:hAnsi="Bookman Old Style" w:cs="Arial"/>
          <w:sz w:val="24"/>
          <w:szCs w:val="24"/>
          <w:lang w:val="es-ES"/>
        </w:rPr>
        <w:t xml:space="preserve"> </w:t>
      </w:r>
      <w:r w:rsidR="005E1812">
        <w:rPr>
          <w:rFonts w:ascii="Bookman Old Style" w:hAnsi="Bookman Old Style" w:cs="Arial"/>
          <w:sz w:val="24"/>
          <w:szCs w:val="24"/>
          <w:lang w:val="es-ES"/>
        </w:rPr>
        <w:t xml:space="preserve">para atender </w:t>
      </w:r>
      <w:r w:rsidR="00C86A25" w:rsidRPr="00F766A9">
        <w:rPr>
          <w:rFonts w:ascii="Bookman Old Style" w:hAnsi="Bookman Old Style" w:cs="Arial"/>
          <w:sz w:val="24"/>
          <w:szCs w:val="24"/>
          <w:lang w:val="es-ES"/>
        </w:rPr>
        <w:t>los usuarios regulados</w:t>
      </w:r>
      <w:r w:rsidR="000E52B4">
        <w:rPr>
          <w:rFonts w:ascii="Bookman Old Style" w:hAnsi="Bookman Old Style" w:cs="Arial"/>
          <w:sz w:val="24"/>
          <w:szCs w:val="24"/>
          <w:lang w:val="es-ES"/>
        </w:rPr>
        <w:t xml:space="preserve"> y </w:t>
      </w:r>
      <w:r w:rsidR="000E52B4" w:rsidRPr="00F766A9">
        <w:rPr>
          <w:rFonts w:ascii="Bookman Old Style" w:hAnsi="Bookman Old Style" w:cs="Arial"/>
          <w:sz w:val="24"/>
          <w:szCs w:val="24"/>
          <w:lang w:val="es-ES"/>
        </w:rPr>
        <w:t xml:space="preserve">la cantidad </w:t>
      </w:r>
      <w:r w:rsidR="005E1812">
        <w:rPr>
          <w:rFonts w:ascii="Bookman Old Style" w:hAnsi="Bookman Old Style" w:cs="Arial"/>
          <w:sz w:val="24"/>
          <w:szCs w:val="24"/>
          <w:lang w:val="es-ES"/>
        </w:rPr>
        <w:t xml:space="preserve">total </w:t>
      </w:r>
      <w:r w:rsidR="000E52B4" w:rsidRPr="00F766A9">
        <w:rPr>
          <w:rFonts w:ascii="Bookman Old Style" w:hAnsi="Bookman Old Style" w:cs="Arial"/>
          <w:sz w:val="24"/>
          <w:szCs w:val="24"/>
          <w:lang w:val="es-ES"/>
        </w:rPr>
        <w:t>contratada</w:t>
      </w:r>
      <w:r w:rsidR="0038263C">
        <w:rPr>
          <w:rFonts w:ascii="Bookman Old Style" w:hAnsi="Bookman Old Style" w:cs="Arial"/>
          <w:sz w:val="24"/>
          <w:szCs w:val="24"/>
          <w:lang w:val="es-ES"/>
        </w:rPr>
        <w:t xml:space="preserve"> </w:t>
      </w:r>
      <w:r w:rsidR="0038263C" w:rsidRPr="00F766A9">
        <w:rPr>
          <w:rFonts w:ascii="Bookman Old Style" w:hAnsi="Bookman Old Style" w:cs="Arial"/>
          <w:sz w:val="24"/>
          <w:szCs w:val="24"/>
          <w:lang w:val="es-ES"/>
        </w:rPr>
        <w:t>a largo plazo</w:t>
      </w:r>
      <w:r w:rsidR="0038263C">
        <w:rPr>
          <w:rFonts w:ascii="Bookman Old Style" w:hAnsi="Bookman Old Style" w:cs="Arial"/>
          <w:sz w:val="24"/>
          <w:szCs w:val="24"/>
          <w:lang w:val="es-ES"/>
        </w:rPr>
        <w:t>,</w:t>
      </w:r>
      <w:r w:rsidR="000E52B4" w:rsidRPr="00F766A9">
        <w:rPr>
          <w:rFonts w:ascii="Bookman Old Style" w:hAnsi="Bookman Old Style" w:cs="Arial"/>
          <w:sz w:val="24"/>
          <w:szCs w:val="24"/>
          <w:lang w:val="es-ES"/>
        </w:rPr>
        <w:t xml:space="preserve"> bajo modalidades de carácter firme</w:t>
      </w:r>
      <w:r w:rsidR="0038263C">
        <w:rPr>
          <w:rFonts w:ascii="Bookman Old Style" w:hAnsi="Bookman Old Style" w:cs="Arial"/>
          <w:sz w:val="24"/>
          <w:szCs w:val="24"/>
          <w:lang w:val="es-ES"/>
        </w:rPr>
        <w:t>,</w:t>
      </w:r>
      <w:r w:rsidR="000E52B4" w:rsidRPr="00F766A9">
        <w:rPr>
          <w:rFonts w:ascii="Bookman Old Style" w:hAnsi="Bookman Old Style" w:cs="Arial"/>
          <w:sz w:val="24"/>
          <w:szCs w:val="24"/>
          <w:lang w:val="es-ES"/>
        </w:rPr>
        <w:t xml:space="preserve"> </w:t>
      </w:r>
      <w:r w:rsidR="000E52B4">
        <w:rPr>
          <w:rFonts w:ascii="Bookman Old Style" w:hAnsi="Bookman Old Style" w:cs="Arial"/>
          <w:sz w:val="24"/>
          <w:szCs w:val="24"/>
          <w:lang w:val="es-ES"/>
        </w:rPr>
        <w:t xml:space="preserve">que esté </w:t>
      </w:r>
      <w:r w:rsidR="000E52B4" w:rsidRPr="00F766A9">
        <w:rPr>
          <w:rFonts w:ascii="Bookman Old Style" w:hAnsi="Bookman Old Style" w:cs="Arial"/>
          <w:sz w:val="24"/>
          <w:szCs w:val="24"/>
          <w:lang w:val="es-ES"/>
        </w:rPr>
        <w:t xml:space="preserve">vigente para </w:t>
      </w:r>
      <w:r w:rsidR="005E1812">
        <w:rPr>
          <w:rFonts w:ascii="Bookman Old Style" w:hAnsi="Bookman Old Style" w:cs="Arial"/>
          <w:sz w:val="24"/>
          <w:szCs w:val="24"/>
          <w:lang w:val="es-ES"/>
        </w:rPr>
        <w:t xml:space="preserve">atender usuarios regulados durante </w:t>
      </w:r>
      <w:r w:rsidR="005E1812" w:rsidRPr="00F766A9">
        <w:rPr>
          <w:rFonts w:ascii="Bookman Old Style" w:hAnsi="Bookman Old Style" w:cs="Arial"/>
          <w:sz w:val="24"/>
          <w:szCs w:val="24"/>
          <w:lang w:val="es-ES"/>
        </w:rPr>
        <w:t>la vigencia entre el 1 de diciembre del año en el que se comercializa el gas y el 30 de noviembre del año calendario siguiente</w:t>
      </w:r>
      <w:r w:rsidR="005E1812">
        <w:rPr>
          <w:rFonts w:ascii="Bookman Old Style" w:hAnsi="Bookman Old Style" w:cs="Arial"/>
          <w:sz w:val="24"/>
          <w:szCs w:val="24"/>
          <w:lang w:val="es-ES"/>
        </w:rPr>
        <w:t xml:space="preserve">. </w:t>
      </w:r>
      <w:r w:rsidR="0038263C">
        <w:rPr>
          <w:rFonts w:ascii="Bookman Old Style" w:hAnsi="Bookman Old Style" w:cs="Arial"/>
          <w:sz w:val="24"/>
          <w:szCs w:val="24"/>
          <w:lang w:val="es-ES"/>
        </w:rPr>
        <w:t xml:space="preserve">La </w:t>
      </w:r>
      <w:r w:rsidR="005E1812">
        <w:rPr>
          <w:rFonts w:ascii="Bookman Old Style" w:hAnsi="Bookman Old Style" w:cs="Arial"/>
          <w:sz w:val="24"/>
          <w:szCs w:val="24"/>
          <w:lang w:val="es-ES"/>
        </w:rPr>
        <w:t>cantidad máxima diaria</w:t>
      </w:r>
      <w:r w:rsidR="0038263C">
        <w:rPr>
          <w:rFonts w:ascii="Bookman Old Style" w:hAnsi="Bookman Old Style" w:cs="Arial"/>
          <w:sz w:val="24"/>
          <w:szCs w:val="24"/>
          <w:lang w:val="es-ES"/>
        </w:rPr>
        <w:t xml:space="preserve">, para cada comercializador </w:t>
      </w:r>
      <m:oMath>
        <m:r>
          <w:rPr>
            <w:rFonts w:ascii="Cambria Math" w:hAnsi="Cambria Math" w:cs="Arial"/>
            <w:sz w:val="24"/>
            <w:szCs w:val="24"/>
            <w:lang w:val="es-ES"/>
          </w:rPr>
          <m:t>i</m:t>
        </m:r>
      </m:oMath>
      <w:r w:rsidR="0038263C">
        <w:rPr>
          <w:rFonts w:ascii="Bookman Old Style" w:hAnsi="Bookman Old Style" w:cs="Arial"/>
          <w:sz w:val="24"/>
          <w:szCs w:val="24"/>
          <w:lang w:val="es-ES"/>
        </w:rPr>
        <w:t xml:space="preserve">, corresponderá a: </w:t>
      </w:r>
    </w:p>
    <w:p w14:paraId="740DDCDD" w14:textId="77777777" w:rsidR="00032204" w:rsidRDefault="00032204" w:rsidP="001D2416">
      <w:pPr>
        <w:pStyle w:val="Prrafodelista"/>
        <w:ind w:left="567"/>
        <w:contextualSpacing/>
        <w:jc w:val="both"/>
        <w:rPr>
          <w:rFonts w:ascii="Bookman Old Style" w:hAnsi="Bookman Old Style" w:cs="Arial"/>
          <w:sz w:val="24"/>
          <w:szCs w:val="24"/>
          <w:lang w:val="es-ES"/>
        </w:rPr>
      </w:pPr>
    </w:p>
    <w:p w14:paraId="52DF06BD" w14:textId="77777777" w:rsidR="0038263C" w:rsidRDefault="00081D6F" w:rsidP="001D2416">
      <w:pPr>
        <w:pStyle w:val="Prrafodelista"/>
        <w:ind w:left="567"/>
        <w:contextualSpacing/>
        <w:jc w:val="both"/>
        <w:rPr>
          <w:rFonts w:ascii="Bookman Old Style" w:hAnsi="Bookman Old Style" w:cs="Arial"/>
          <w:sz w:val="24"/>
          <w:szCs w:val="24"/>
          <w:lang w:val="es-ES"/>
        </w:rPr>
      </w:pPr>
      <m:oMathPara>
        <m:oMath>
          <m:sSub>
            <m:sSubPr>
              <m:ctrlPr>
                <w:rPr>
                  <w:rFonts w:ascii="Cambria Math" w:hAnsi="Cambria Math" w:cs="Arial"/>
                  <w:i/>
                  <w:sz w:val="24"/>
                  <w:szCs w:val="24"/>
                  <w:lang w:val="es-ES"/>
                </w:rPr>
              </m:ctrlPr>
            </m:sSubPr>
            <m:e>
              <m:r>
                <w:rPr>
                  <w:rFonts w:ascii="Cambria Math" w:hAnsi="Cambria Math" w:cs="Arial"/>
                  <w:sz w:val="24"/>
                  <w:szCs w:val="24"/>
                  <w:lang w:val="es-ES"/>
                </w:rPr>
                <m:t>CMD</m:t>
              </m:r>
            </m:e>
            <m:sub>
              <m:r>
                <w:rPr>
                  <w:rFonts w:ascii="Cambria Math" w:hAnsi="Cambria Math" w:cs="Arial"/>
                  <w:sz w:val="24"/>
                  <w:szCs w:val="24"/>
                  <w:lang w:val="es-ES"/>
                </w:rPr>
                <m:t>i</m:t>
              </m:r>
            </m:sub>
          </m:sSub>
          <m:r>
            <w:rPr>
              <w:rFonts w:ascii="Cambria Math" w:hAnsi="Cambria Math" w:cs="Arial"/>
              <w:sz w:val="24"/>
              <w:szCs w:val="24"/>
              <w:lang w:val="es-ES"/>
            </w:rPr>
            <m:t>=</m:t>
          </m:r>
          <m:nary>
            <m:naryPr>
              <m:chr m:val="∑"/>
              <m:limLoc m:val="undOvr"/>
              <m:supHide m:val="1"/>
              <m:ctrlPr>
                <w:rPr>
                  <w:rFonts w:ascii="Cambria Math" w:hAnsi="Cambria Math" w:cs="Arial"/>
                  <w:i/>
                  <w:sz w:val="24"/>
                  <w:szCs w:val="24"/>
                  <w:lang w:val="es-ES"/>
                </w:rPr>
              </m:ctrlPr>
            </m:naryPr>
            <m:sub>
              <m:r>
                <w:rPr>
                  <w:rFonts w:ascii="Cambria Math" w:hAnsi="Cambria Math" w:cs="Arial"/>
                  <w:sz w:val="24"/>
                  <w:szCs w:val="24"/>
                  <w:lang w:val="es-ES"/>
                </w:rPr>
                <m:t>s</m:t>
              </m:r>
            </m:sub>
            <m:sup/>
            <m:e>
              <m:r>
                <w:rPr>
                  <w:rFonts w:ascii="Cambria Math" w:hAnsi="Cambria Math" w:cs="Arial"/>
                  <w:sz w:val="24"/>
                  <w:szCs w:val="24"/>
                  <w:lang w:val="es-ES"/>
                </w:rPr>
                <m:t>Max</m:t>
              </m:r>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CET</m:t>
                      </m:r>
                    </m:e>
                    <m:sub>
                      <m:r>
                        <w:rPr>
                          <w:rFonts w:ascii="Cambria Math" w:hAnsi="Cambria Math" w:cs="Arial"/>
                          <w:sz w:val="24"/>
                          <w:szCs w:val="24"/>
                          <w:lang w:val="es-ES"/>
                        </w:rPr>
                        <m:t>s</m:t>
                      </m:r>
                    </m:sub>
                  </m:sSub>
                </m:e>
              </m:d>
            </m:e>
          </m:nary>
        </m:oMath>
      </m:oMathPara>
    </w:p>
    <w:p w14:paraId="5112759F" w14:textId="77777777" w:rsidR="0038263C" w:rsidRDefault="0038263C" w:rsidP="001D2416">
      <w:pPr>
        <w:pStyle w:val="Prrafodelista"/>
        <w:ind w:left="567"/>
        <w:contextualSpacing/>
        <w:jc w:val="both"/>
        <w:rPr>
          <w:rFonts w:ascii="Bookman Old Style" w:hAnsi="Bookman Old Style" w:cs="Arial"/>
          <w:sz w:val="24"/>
          <w:szCs w:val="24"/>
          <w:lang w:val="es-ES"/>
        </w:rPr>
      </w:pPr>
    </w:p>
    <w:p w14:paraId="4C37435B" w14:textId="77777777" w:rsidR="002E3B80" w:rsidRDefault="002E3B80" w:rsidP="001D2416">
      <w:pPr>
        <w:pStyle w:val="Prrafodelista"/>
        <w:ind w:left="567"/>
        <w:contextualSpacing/>
        <w:jc w:val="both"/>
        <w:rPr>
          <w:rFonts w:ascii="Bookman Old Style" w:hAnsi="Bookman Old Style" w:cs="Arial"/>
          <w:sz w:val="24"/>
          <w:szCs w:val="24"/>
          <w:lang w:val="es-ES"/>
        </w:rPr>
      </w:pPr>
      <w:r>
        <w:rPr>
          <w:rFonts w:ascii="Bookman Old Style" w:hAnsi="Bookman Old Style" w:cs="Arial"/>
          <w:sz w:val="24"/>
          <w:szCs w:val="24"/>
          <w:lang w:val="es-ES"/>
        </w:rPr>
        <w:t>Donde:</w:t>
      </w:r>
    </w:p>
    <w:p w14:paraId="7F1FD7CA" w14:textId="77777777" w:rsidR="002E3B80" w:rsidRDefault="002E3B80" w:rsidP="001D2416">
      <w:pPr>
        <w:pStyle w:val="Prrafodelista"/>
        <w:ind w:left="567"/>
        <w:contextualSpacing/>
        <w:jc w:val="both"/>
        <w:rPr>
          <w:rFonts w:ascii="Bookman Old Style" w:hAnsi="Bookman Old Style" w:cs="Arial"/>
          <w:sz w:val="24"/>
          <w:szCs w:val="24"/>
          <w:lang w:val="es-ES"/>
        </w:rPr>
      </w:pPr>
    </w:p>
    <w:p w14:paraId="03A66981" w14:textId="77777777" w:rsidR="002E3B80" w:rsidRDefault="00081D6F" w:rsidP="00020A04">
      <w:pPr>
        <w:pStyle w:val="Prrafodelista"/>
        <w:ind w:left="2127" w:hanging="1560"/>
        <w:contextualSpacing/>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CMD</m:t>
            </m:r>
          </m:e>
          <m:sub>
            <m:r>
              <w:rPr>
                <w:rFonts w:ascii="Cambria Math" w:hAnsi="Cambria Math" w:cs="Arial"/>
                <w:sz w:val="24"/>
                <w:szCs w:val="24"/>
                <w:lang w:val="es-ES"/>
              </w:rPr>
              <m:t>i</m:t>
            </m:r>
          </m:sub>
        </m:sSub>
      </m:oMath>
      <w:r w:rsidR="002E3B80">
        <w:rPr>
          <w:rFonts w:ascii="Bookman Old Style" w:hAnsi="Bookman Old Style" w:cs="Arial"/>
          <w:sz w:val="24"/>
          <w:szCs w:val="24"/>
          <w:lang w:val="es-ES"/>
        </w:rPr>
        <w:t>:</w:t>
      </w:r>
      <w:r w:rsidR="002E3B80">
        <w:rPr>
          <w:rFonts w:ascii="Bookman Old Style" w:hAnsi="Bookman Old Style" w:cs="Arial"/>
          <w:sz w:val="24"/>
          <w:szCs w:val="24"/>
          <w:lang w:val="es-ES"/>
        </w:rPr>
        <w:tab/>
        <w:t>C</w:t>
      </w:r>
      <w:r w:rsidR="00C43041">
        <w:rPr>
          <w:rFonts w:ascii="Bookman Old Style" w:hAnsi="Bookman Old Style" w:cs="Arial"/>
          <w:sz w:val="24"/>
          <w:szCs w:val="24"/>
          <w:lang w:val="es-ES"/>
        </w:rPr>
        <w:t xml:space="preserve">antidad máxima diaria </w:t>
      </w:r>
      <w:r w:rsidR="002E3B80">
        <w:rPr>
          <w:rFonts w:ascii="Bookman Old Style" w:hAnsi="Bookman Old Style" w:cs="Arial"/>
          <w:sz w:val="24"/>
          <w:szCs w:val="24"/>
          <w:lang w:val="es-ES"/>
        </w:rPr>
        <w:t xml:space="preserve">para el comercializador </w:t>
      </w:r>
      <m:oMath>
        <m:r>
          <w:rPr>
            <w:rFonts w:ascii="Cambria Math" w:hAnsi="Cambria Math" w:cs="Arial"/>
            <w:sz w:val="24"/>
            <w:szCs w:val="24"/>
            <w:lang w:val="es-ES"/>
          </w:rPr>
          <m:t>i</m:t>
        </m:r>
      </m:oMath>
      <w:r w:rsidR="005E1812">
        <w:rPr>
          <w:rFonts w:ascii="Bookman Old Style" w:hAnsi="Bookman Old Style" w:cs="Arial"/>
          <w:sz w:val="24"/>
          <w:szCs w:val="24"/>
          <w:lang w:val="es-ES"/>
        </w:rPr>
        <w:t xml:space="preserve"> para atender usuarios regulados</w:t>
      </w:r>
      <w:r w:rsidR="002E3B80">
        <w:rPr>
          <w:rFonts w:ascii="Bookman Old Style" w:hAnsi="Bookman Old Style" w:cs="Arial"/>
          <w:sz w:val="24"/>
          <w:szCs w:val="24"/>
          <w:lang w:val="es-ES"/>
        </w:rPr>
        <w:t>, expresad</w:t>
      </w:r>
      <w:r w:rsidR="00C43041">
        <w:rPr>
          <w:rFonts w:ascii="Bookman Old Style" w:hAnsi="Bookman Old Style" w:cs="Arial"/>
          <w:sz w:val="24"/>
          <w:szCs w:val="24"/>
          <w:lang w:val="es-ES"/>
        </w:rPr>
        <w:t>a</w:t>
      </w:r>
      <w:r w:rsidR="002E3B80">
        <w:rPr>
          <w:rFonts w:ascii="Bookman Old Style" w:hAnsi="Bookman Old Style" w:cs="Arial"/>
          <w:sz w:val="24"/>
          <w:szCs w:val="24"/>
          <w:lang w:val="es-ES"/>
        </w:rPr>
        <w:t xml:space="preserve"> en MBTUD.</w:t>
      </w:r>
    </w:p>
    <w:p w14:paraId="222A3CED" w14:textId="77777777" w:rsidR="002E3B80" w:rsidRDefault="002E3B80" w:rsidP="001D2416">
      <w:pPr>
        <w:pStyle w:val="Prrafodelista"/>
        <w:ind w:left="567"/>
        <w:contextualSpacing/>
        <w:jc w:val="both"/>
        <w:rPr>
          <w:rFonts w:ascii="Bookman Old Style" w:hAnsi="Bookman Old Style" w:cs="Arial"/>
          <w:sz w:val="24"/>
          <w:szCs w:val="24"/>
          <w:lang w:val="es-ES"/>
        </w:rPr>
      </w:pPr>
    </w:p>
    <w:p w14:paraId="49701961" w14:textId="2DC057CA" w:rsidR="002E3B80" w:rsidRDefault="00FF5558" w:rsidP="00020A04">
      <w:pPr>
        <w:pStyle w:val="Prrafodelista"/>
        <w:ind w:left="2127" w:hanging="1560"/>
        <w:contextualSpacing/>
        <w:jc w:val="both"/>
        <w:rPr>
          <w:rFonts w:ascii="Bookman Old Style" w:hAnsi="Bookman Old Style" w:cs="Arial"/>
          <w:sz w:val="24"/>
          <w:szCs w:val="24"/>
          <w:lang w:val="es-ES"/>
        </w:rPr>
      </w:pPr>
      <m:oMath>
        <m:r>
          <w:rPr>
            <w:rFonts w:ascii="Cambria Math" w:hAnsi="Cambria Math" w:cs="Arial"/>
            <w:sz w:val="24"/>
            <w:szCs w:val="24"/>
            <w:lang w:val="es-ES"/>
          </w:rPr>
          <m:t>Max</m:t>
        </m:r>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CET</m:t>
                </m:r>
              </m:e>
              <m:sub>
                <m:r>
                  <w:rPr>
                    <w:rFonts w:ascii="Cambria Math" w:hAnsi="Cambria Math" w:cs="Arial"/>
                    <w:sz w:val="24"/>
                    <w:szCs w:val="24"/>
                    <w:lang w:val="es-ES"/>
                  </w:rPr>
                  <m:t>s</m:t>
                </m:r>
              </m:sub>
            </m:sSub>
          </m:e>
        </m:d>
      </m:oMath>
      <w:r w:rsidR="002E3B80">
        <w:rPr>
          <w:rFonts w:ascii="Bookman Old Style" w:hAnsi="Bookman Old Style" w:cs="Arial"/>
          <w:sz w:val="24"/>
          <w:szCs w:val="24"/>
          <w:lang w:val="es-ES"/>
        </w:rPr>
        <w:t>:</w:t>
      </w:r>
      <w:r w:rsidR="002E3B80">
        <w:rPr>
          <w:rFonts w:ascii="Bookman Old Style" w:hAnsi="Bookman Old Style" w:cs="Arial"/>
          <w:sz w:val="24"/>
          <w:szCs w:val="24"/>
          <w:lang w:val="es-ES"/>
        </w:rPr>
        <w:tab/>
      </w:r>
      <w:r w:rsidR="00C43041">
        <w:rPr>
          <w:rFonts w:ascii="Bookman Old Style" w:hAnsi="Bookman Old Style" w:cs="Arial"/>
          <w:sz w:val="24"/>
          <w:szCs w:val="24"/>
          <w:lang w:val="es-ES"/>
        </w:rPr>
        <w:t>Cantidad m</w:t>
      </w:r>
      <w:r>
        <w:rPr>
          <w:rFonts w:ascii="Bookman Old Style" w:hAnsi="Bookman Old Style" w:cs="Arial"/>
          <w:sz w:val="24"/>
          <w:szCs w:val="24"/>
          <w:lang w:val="es-ES"/>
        </w:rPr>
        <w:t xml:space="preserve">áxima </w:t>
      </w:r>
      <w:r w:rsidR="002E3B80">
        <w:rPr>
          <w:rFonts w:ascii="Bookman Old Style" w:hAnsi="Bookman Old Style" w:cs="Arial"/>
          <w:sz w:val="24"/>
          <w:szCs w:val="24"/>
          <w:lang w:val="es-ES"/>
        </w:rPr>
        <w:t xml:space="preserve">de energía tomada en el punto de salida </w:t>
      </w:r>
      <m:oMath>
        <m:r>
          <w:rPr>
            <w:rFonts w:ascii="Cambria Math" w:hAnsi="Cambria Math" w:cs="Arial"/>
            <w:sz w:val="24"/>
            <w:szCs w:val="24"/>
            <w:lang w:val="es-ES"/>
          </w:rPr>
          <m:t>s</m:t>
        </m:r>
      </m:oMath>
      <w:r>
        <w:rPr>
          <w:rFonts w:ascii="Bookman Old Style" w:hAnsi="Bookman Old Style" w:cs="Arial"/>
          <w:sz w:val="24"/>
          <w:szCs w:val="24"/>
          <w:lang w:val="es-ES"/>
        </w:rPr>
        <w:t xml:space="preserve"> </w:t>
      </w:r>
      <w:r w:rsidR="00D07DF8">
        <w:rPr>
          <w:rFonts w:ascii="Bookman Old Style" w:hAnsi="Bookman Old Style" w:cs="Arial"/>
          <w:sz w:val="24"/>
          <w:szCs w:val="24"/>
          <w:lang w:val="es-ES"/>
        </w:rPr>
        <w:t xml:space="preserve">del SNT </w:t>
      </w:r>
      <w:r w:rsidR="00062405">
        <w:rPr>
          <w:rFonts w:ascii="Bookman Old Style" w:hAnsi="Bookman Old Style" w:cs="Arial"/>
          <w:sz w:val="24"/>
          <w:szCs w:val="24"/>
          <w:lang w:val="es-ES"/>
        </w:rPr>
        <w:t xml:space="preserve">por el comercializador </w:t>
      </w:r>
      <m:oMath>
        <m:r>
          <w:rPr>
            <w:rFonts w:ascii="Cambria Math" w:hAnsi="Cambria Math" w:cs="Arial"/>
            <w:sz w:val="24"/>
            <w:szCs w:val="24"/>
            <w:lang w:val="es-ES"/>
          </w:rPr>
          <m:t>i</m:t>
        </m:r>
      </m:oMath>
      <w:r w:rsidR="00062405">
        <w:rPr>
          <w:rFonts w:ascii="Bookman Old Style" w:hAnsi="Bookman Old Style" w:cs="Arial"/>
          <w:sz w:val="24"/>
          <w:szCs w:val="24"/>
          <w:lang w:val="es-ES"/>
        </w:rPr>
        <w:t xml:space="preserve"> </w:t>
      </w:r>
      <w:r>
        <w:rPr>
          <w:rFonts w:ascii="Bookman Old Style" w:hAnsi="Bookman Old Style" w:cs="Arial"/>
          <w:sz w:val="24"/>
          <w:szCs w:val="24"/>
          <w:lang w:val="es-ES"/>
        </w:rPr>
        <w:t xml:space="preserve">durante el año calendario </w:t>
      </w:r>
      <w:r>
        <w:rPr>
          <w:rFonts w:ascii="Bookman Old Style" w:hAnsi="Bookman Old Style" w:cs="Arial"/>
          <w:sz w:val="24"/>
          <w:szCs w:val="24"/>
          <w:lang w:val="es-ES"/>
        </w:rPr>
        <w:lastRenderedPageBreak/>
        <w:t>inmediatamente anterior</w:t>
      </w:r>
      <w:r w:rsidR="00D07DF8">
        <w:rPr>
          <w:rFonts w:ascii="Bookman Old Style" w:hAnsi="Bookman Old Style" w:cs="Arial"/>
          <w:sz w:val="24"/>
          <w:szCs w:val="24"/>
          <w:lang w:val="es-ES"/>
        </w:rPr>
        <w:t xml:space="preserve"> al </w:t>
      </w:r>
      <w:r w:rsidR="00D07DF8" w:rsidRPr="00F766A9">
        <w:rPr>
          <w:rFonts w:ascii="Bookman Old Style" w:hAnsi="Bookman Old Style" w:cs="Arial"/>
          <w:sz w:val="24"/>
          <w:szCs w:val="24"/>
          <w:lang w:val="es-ES"/>
        </w:rPr>
        <w:t>año en el que se comercializa el gas</w:t>
      </w:r>
      <w:r>
        <w:rPr>
          <w:rFonts w:ascii="Bookman Old Style" w:hAnsi="Bookman Old Style" w:cs="Arial"/>
          <w:sz w:val="24"/>
          <w:szCs w:val="24"/>
          <w:lang w:val="es-ES"/>
        </w:rPr>
        <w:t xml:space="preserve">, </w:t>
      </w:r>
      <w:r w:rsidR="002E3B80">
        <w:rPr>
          <w:rFonts w:ascii="Bookman Old Style" w:hAnsi="Bookman Old Style" w:cs="Arial"/>
          <w:sz w:val="24"/>
          <w:szCs w:val="24"/>
          <w:lang w:val="es-ES"/>
        </w:rPr>
        <w:t>para ser entregada a demanda regulada, de acuerdo con la informaci</w:t>
      </w:r>
      <w:r w:rsidR="00651215">
        <w:rPr>
          <w:rFonts w:ascii="Bookman Old Style" w:hAnsi="Bookman Old Style" w:cs="Arial"/>
          <w:sz w:val="24"/>
          <w:szCs w:val="24"/>
          <w:lang w:val="es-ES"/>
        </w:rPr>
        <w:t xml:space="preserve">ón reportada </w:t>
      </w:r>
      <w:r w:rsidR="002E3B80">
        <w:rPr>
          <w:rFonts w:ascii="Bookman Old Style" w:hAnsi="Bookman Old Style" w:cs="Arial"/>
          <w:sz w:val="24"/>
          <w:szCs w:val="24"/>
          <w:lang w:val="es-ES"/>
        </w:rPr>
        <w:t xml:space="preserve">al gestor del mercado, en los términos del numeral </w:t>
      </w:r>
      <w:r w:rsidR="002E3B80">
        <w:rPr>
          <w:rFonts w:ascii="Bookman Old Style" w:hAnsi="Bookman Old Style" w:cs="Arial"/>
          <w:sz w:val="24"/>
          <w:szCs w:val="24"/>
          <w:lang w:val="es-ES"/>
        </w:rPr>
        <w:fldChar w:fldCharType="begin"/>
      </w:r>
      <w:r w:rsidR="002E3B80">
        <w:rPr>
          <w:rFonts w:ascii="Bookman Old Style" w:hAnsi="Bookman Old Style" w:cs="Arial"/>
          <w:sz w:val="24"/>
          <w:szCs w:val="24"/>
          <w:lang w:val="es-ES"/>
        </w:rPr>
        <w:instrText xml:space="preserve"> REF _Ref487118921 \r \h </w:instrText>
      </w:r>
      <w:r w:rsidR="002E3B80">
        <w:rPr>
          <w:rFonts w:ascii="Bookman Old Style" w:hAnsi="Bookman Old Style" w:cs="Arial"/>
          <w:sz w:val="24"/>
          <w:szCs w:val="24"/>
          <w:lang w:val="es-ES"/>
        </w:rPr>
      </w:r>
      <w:r w:rsidR="002E3B80">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i</w:t>
      </w:r>
      <w:r w:rsidR="002E3B80">
        <w:rPr>
          <w:rFonts w:ascii="Bookman Old Style" w:hAnsi="Bookman Old Style" w:cs="Arial"/>
          <w:sz w:val="24"/>
          <w:szCs w:val="24"/>
          <w:lang w:val="es-ES"/>
        </w:rPr>
        <w:fldChar w:fldCharType="end"/>
      </w:r>
      <w:r w:rsidR="002E3B80">
        <w:rPr>
          <w:rFonts w:ascii="Bookman Old Style" w:hAnsi="Bookman Old Style" w:cs="Arial"/>
          <w:sz w:val="24"/>
          <w:szCs w:val="24"/>
          <w:lang w:val="es-ES"/>
        </w:rPr>
        <w:t xml:space="preserve"> del literal </w:t>
      </w:r>
      <w:r w:rsidR="002E3B80">
        <w:rPr>
          <w:rFonts w:ascii="Bookman Old Style" w:hAnsi="Bookman Old Style" w:cs="Arial"/>
          <w:sz w:val="24"/>
          <w:szCs w:val="24"/>
          <w:lang w:val="es-ES"/>
        </w:rPr>
        <w:fldChar w:fldCharType="begin"/>
      </w:r>
      <w:r w:rsidR="002E3B80">
        <w:rPr>
          <w:rFonts w:ascii="Bookman Old Style" w:hAnsi="Bookman Old Style" w:cs="Arial"/>
          <w:sz w:val="24"/>
          <w:szCs w:val="24"/>
          <w:lang w:val="es-ES"/>
        </w:rPr>
        <w:instrText xml:space="preserve"> REF _Ref487118915 \r \h </w:instrText>
      </w:r>
      <w:r w:rsidR="002E3B80">
        <w:rPr>
          <w:rFonts w:ascii="Bookman Old Style" w:hAnsi="Bookman Old Style" w:cs="Arial"/>
          <w:sz w:val="24"/>
          <w:szCs w:val="24"/>
          <w:lang w:val="es-ES"/>
        </w:rPr>
      </w:r>
      <w:r w:rsidR="002E3B80">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c)</w:t>
      </w:r>
      <w:r w:rsidR="002E3B80">
        <w:rPr>
          <w:rFonts w:ascii="Bookman Old Style" w:hAnsi="Bookman Old Style" w:cs="Arial"/>
          <w:sz w:val="24"/>
          <w:szCs w:val="24"/>
          <w:lang w:val="es-ES"/>
        </w:rPr>
        <w:fldChar w:fldCharType="end"/>
      </w:r>
      <w:r w:rsidR="002E3B80">
        <w:rPr>
          <w:rFonts w:ascii="Bookman Old Style" w:hAnsi="Bookman Old Style" w:cs="Arial"/>
          <w:sz w:val="24"/>
          <w:szCs w:val="24"/>
          <w:lang w:val="es-ES"/>
        </w:rPr>
        <w:t xml:space="preserve"> del numeral </w:t>
      </w:r>
      <w:r w:rsidR="002E3B80">
        <w:rPr>
          <w:rFonts w:ascii="Bookman Old Style" w:hAnsi="Bookman Old Style" w:cs="Arial"/>
          <w:sz w:val="24"/>
          <w:szCs w:val="24"/>
          <w:lang w:val="es-ES"/>
        </w:rPr>
        <w:fldChar w:fldCharType="begin"/>
      </w:r>
      <w:r w:rsidR="002E3B80">
        <w:rPr>
          <w:rFonts w:ascii="Bookman Old Style" w:hAnsi="Bookman Old Style" w:cs="Arial"/>
          <w:sz w:val="24"/>
          <w:szCs w:val="24"/>
          <w:lang w:val="es-ES"/>
        </w:rPr>
        <w:instrText xml:space="preserve"> REF _Ref357071240 \r \h </w:instrText>
      </w:r>
      <w:r w:rsidR="002E3B80">
        <w:rPr>
          <w:rFonts w:ascii="Bookman Old Style" w:hAnsi="Bookman Old Style" w:cs="Arial"/>
          <w:sz w:val="24"/>
          <w:szCs w:val="24"/>
          <w:lang w:val="es-ES"/>
        </w:rPr>
      </w:r>
      <w:r w:rsidR="002E3B80">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4.1</w:t>
      </w:r>
      <w:r w:rsidR="002E3B80">
        <w:rPr>
          <w:rFonts w:ascii="Bookman Old Style" w:hAnsi="Bookman Old Style" w:cs="Arial"/>
          <w:sz w:val="24"/>
          <w:szCs w:val="24"/>
          <w:lang w:val="es-ES"/>
        </w:rPr>
        <w:fldChar w:fldCharType="end"/>
      </w:r>
      <w:r w:rsidR="002E3B80">
        <w:rPr>
          <w:rFonts w:ascii="Bookman Old Style" w:hAnsi="Bookman Old Style" w:cs="Arial"/>
          <w:sz w:val="24"/>
          <w:szCs w:val="24"/>
          <w:lang w:val="es-ES"/>
        </w:rPr>
        <w:t xml:space="preserve"> del </w:t>
      </w:r>
      <w:r w:rsidR="002E3B80" w:rsidRPr="002E3B80">
        <w:rPr>
          <w:rFonts w:ascii="Bookman Old Style" w:hAnsi="Bookman Old Style" w:cs="Arial"/>
          <w:sz w:val="24"/>
          <w:szCs w:val="24"/>
          <w:lang w:val="es-ES"/>
        </w:rPr>
        <w:fldChar w:fldCharType="begin"/>
      </w:r>
      <w:r w:rsidR="002E3B80" w:rsidRPr="002E3B80">
        <w:rPr>
          <w:rFonts w:ascii="Bookman Old Style" w:hAnsi="Bookman Old Style" w:cs="Arial"/>
          <w:sz w:val="24"/>
          <w:szCs w:val="24"/>
          <w:lang w:val="es-ES"/>
        </w:rPr>
        <w:instrText xml:space="preserve"> REF _Ref442867687 \h  \* MERGEFORMAT </w:instrText>
      </w:r>
      <w:r w:rsidR="002E3B80" w:rsidRPr="002E3B80">
        <w:rPr>
          <w:rFonts w:ascii="Bookman Old Style" w:hAnsi="Bookman Old Style" w:cs="Arial"/>
          <w:sz w:val="24"/>
          <w:szCs w:val="24"/>
          <w:lang w:val="es-ES"/>
        </w:rPr>
      </w:r>
      <w:r w:rsidR="002E3B80" w:rsidRPr="002E3B80">
        <w:rPr>
          <w:rFonts w:ascii="Bookman Old Style" w:hAnsi="Bookman Old Style" w:cs="Arial"/>
          <w:sz w:val="24"/>
          <w:szCs w:val="24"/>
          <w:lang w:val="es-ES"/>
        </w:rPr>
        <w:fldChar w:fldCharType="separate"/>
      </w:r>
      <w:r w:rsidR="00862BC4" w:rsidRPr="00862BC4">
        <w:rPr>
          <w:rFonts w:ascii="Bookman Old Style" w:hAnsi="Bookman Old Style" w:cs="Arial"/>
          <w:sz w:val="24"/>
          <w:szCs w:val="24"/>
          <w:lang w:val="es-ES"/>
        </w:rPr>
        <w:t>Anexo 2</w:t>
      </w:r>
      <w:r w:rsidR="002E3B80" w:rsidRPr="002E3B80">
        <w:rPr>
          <w:rFonts w:ascii="Bookman Old Style" w:hAnsi="Bookman Old Style" w:cs="Arial"/>
          <w:sz w:val="24"/>
          <w:szCs w:val="24"/>
          <w:lang w:val="es-ES"/>
        </w:rPr>
        <w:fldChar w:fldCharType="end"/>
      </w:r>
      <w:r w:rsidR="002E3B80">
        <w:rPr>
          <w:rFonts w:ascii="Bookman Old Style" w:hAnsi="Bookman Old Style" w:cs="Arial"/>
          <w:sz w:val="24"/>
          <w:szCs w:val="24"/>
          <w:lang w:val="es-ES"/>
        </w:rPr>
        <w:t xml:space="preserve"> de la presente Resolución. </w:t>
      </w:r>
    </w:p>
    <w:p w14:paraId="6C8A6A70" w14:textId="77777777" w:rsidR="00651215" w:rsidRDefault="00651215" w:rsidP="00020A04">
      <w:pPr>
        <w:pStyle w:val="Prrafodelista"/>
        <w:ind w:left="2127" w:hanging="1560"/>
        <w:contextualSpacing/>
        <w:jc w:val="both"/>
        <w:rPr>
          <w:rFonts w:ascii="Bookman Old Style" w:hAnsi="Bookman Old Style" w:cs="Arial"/>
          <w:sz w:val="24"/>
          <w:szCs w:val="24"/>
          <w:lang w:val="es-ES"/>
        </w:rPr>
      </w:pPr>
    </w:p>
    <w:p w14:paraId="1522407A" w14:textId="77777777" w:rsidR="00651215" w:rsidRDefault="00651215" w:rsidP="00020A04">
      <w:pPr>
        <w:pStyle w:val="Prrafodelista"/>
        <w:ind w:left="2127" w:hanging="1560"/>
        <w:contextualSpacing/>
        <w:jc w:val="both"/>
        <w:rPr>
          <w:rFonts w:ascii="Bookman Old Style" w:hAnsi="Bookman Old Style" w:cs="Arial"/>
          <w:sz w:val="24"/>
          <w:szCs w:val="24"/>
          <w:lang w:val="es-ES"/>
        </w:rPr>
      </w:pPr>
      <m:oMath>
        <m:r>
          <w:rPr>
            <w:rFonts w:ascii="Cambria Math" w:hAnsi="Cambria Math" w:cs="Arial"/>
            <w:sz w:val="24"/>
            <w:szCs w:val="24"/>
            <w:lang w:val="es-ES"/>
          </w:rPr>
          <m:t>s</m:t>
        </m:r>
      </m:oMath>
      <w:r>
        <w:rPr>
          <w:rFonts w:ascii="Bookman Old Style" w:hAnsi="Bookman Old Style" w:cs="Arial"/>
          <w:sz w:val="24"/>
          <w:szCs w:val="24"/>
          <w:lang w:val="es-ES"/>
        </w:rPr>
        <w:t>:</w:t>
      </w:r>
      <w:r>
        <w:rPr>
          <w:rFonts w:ascii="Bookman Old Style" w:hAnsi="Bookman Old Style" w:cs="Arial"/>
          <w:sz w:val="24"/>
          <w:szCs w:val="24"/>
          <w:lang w:val="es-ES"/>
        </w:rPr>
        <w:tab/>
      </w:r>
      <w:r w:rsidR="007D6784">
        <w:rPr>
          <w:rFonts w:ascii="Bookman Old Style" w:hAnsi="Bookman Old Style" w:cs="Arial"/>
          <w:sz w:val="24"/>
          <w:szCs w:val="24"/>
          <w:lang w:val="es-ES"/>
        </w:rPr>
        <w:t>P</w:t>
      </w:r>
      <w:r>
        <w:rPr>
          <w:rFonts w:ascii="Bookman Old Style" w:hAnsi="Bookman Old Style" w:cs="Arial"/>
          <w:sz w:val="24"/>
          <w:szCs w:val="24"/>
          <w:lang w:val="es-ES"/>
        </w:rPr>
        <w:t>unto</w:t>
      </w:r>
      <w:r w:rsidR="007D6784">
        <w:rPr>
          <w:rFonts w:ascii="Bookman Old Style" w:hAnsi="Bookman Old Style" w:cs="Arial"/>
          <w:sz w:val="24"/>
          <w:szCs w:val="24"/>
          <w:lang w:val="es-ES"/>
        </w:rPr>
        <w:t>s</w:t>
      </w:r>
      <w:r>
        <w:rPr>
          <w:rFonts w:ascii="Bookman Old Style" w:hAnsi="Bookman Old Style" w:cs="Arial"/>
          <w:sz w:val="24"/>
          <w:szCs w:val="24"/>
          <w:lang w:val="es-ES"/>
        </w:rPr>
        <w:t xml:space="preserve"> d</w:t>
      </w:r>
      <w:r w:rsidR="007D6784">
        <w:rPr>
          <w:rFonts w:ascii="Bookman Old Style" w:hAnsi="Bookman Old Style" w:cs="Arial"/>
          <w:sz w:val="24"/>
          <w:szCs w:val="24"/>
          <w:lang w:val="es-ES"/>
        </w:rPr>
        <w:t>e salida del SNT registrados en el sistema de información del gestor del mercado</w:t>
      </w:r>
      <w:r w:rsidR="005F6AF3">
        <w:rPr>
          <w:rFonts w:ascii="Bookman Old Style" w:hAnsi="Bookman Old Style" w:cs="Arial"/>
          <w:sz w:val="24"/>
          <w:szCs w:val="24"/>
          <w:lang w:val="es-ES"/>
        </w:rPr>
        <w:t xml:space="preserve">, en los cuales el comercializador </w:t>
      </w:r>
      <m:oMath>
        <m:r>
          <w:rPr>
            <w:rFonts w:ascii="Cambria Math" w:hAnsi="Cambria Math" w:cs="Arial"/>
            <w:sz w:val="24"/>
            <w:szCs w:val="24"/>
            <w:lang w:val="es-ES"/>
          </w:rPr>
          <m:t>i</m:t>
        </m:r>
      </m:oMath>
      <w:r w:rsidR="005F6AF3">
        <w:rPr>
          <w:rFonts w:ascii="Bookman Old Style" w:hAnsi="Bookman Old Style" w:cs="Arial"/>
          <w:sz w:val="24"/>
          <w:szCs w:val="24"/>
          <w:lang w:val="es-ES"/>
        </w:rPr>
        <w:t xml:space="preserve"> reportó información</w:t>
      </w:r>
      <w:r w:rsidR="007D6784">
        <w:rPr>
          <w:rFonts w:ascii="Bookman Old Style" w:hAnsi="Bookman Old Style" w:cs="Arial"/>
          <w:sz w:val="24"/>
          <w:szCs w:val="24"/>
          <w:lang w:val="es-ES"/>
        </w:rPr>
        <w:t>.</w:t>
      </w:r>
    </w:p>
    <w:p w14:paraId="5E10507A" w14:textId="77777777" w:rsidR="002E3B80" w:rsidRPr="00F766A9" w:rsidRDefault="002E3B80" w:rsidP="001D2416">
      <w:pPr>
        <w:pStyle w:val="Prrafodelista"/>
        <w:ind w:left="567"/>
        <w:contextualSpacing/>
        <w:jc w:val="both"/>
        <w:rPr>
          <w:rFonts w:ascii="Bookman Old Style" w:hAnsi="Bookman Old Style" w:cs="Arial"/>
          <w:sz w:val="24"/>
          <w:szCs w:val="24"/>
          <w:lang w:val="es-ES"/>
        </w:rPr>
      </w:pPr>
    </w:p>
    <w:p w14:paraId="32EC2F17" w14:textId="77777777" w:rsidR="00507FA2" w:rsidRPr="00F766A9" w:rsidRDefault="00E32DD7" w:rsidP="007A4EFF">
      <w:pPr>
        <w:pStyle w:val="Prrafodelista"/>
        <w:numPr>
          <w:ilvl w:val="0"/>
          <w:numId w:val="6"/>
        </w:numPr>
        <w:ind w:left="567" w:hanging="425"/>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 xml:space="preserve">Los </w:t>
      </w:r>
      <w:r w:rsidR="006966AB" w:rsidRPr="00F766A9">
        <w:rPr>
          <w:rFonts w:ascii="Bookman Old Style" w:hAnsi="Bookman Old Style" w:cs="Arial"/>
          <w:sz w:val="24"/>
          <w:szCs w:val="24"/>
          <w:lang w:val="es-ES"/>
        </w:rPr>
        <w:t>comercializadores</w:t>
      </w:r>
      <w:r w:rsidR="00E46C6E" w:rsidRPr="00F766A9">
        <w:rPr>
          <w:rFonts w:ascii="Bookman Old Style" w:hAnsi="Bookman Old Style" w:cs="Arial"/>
          <w:sz w:val="24"/>
          <w:szCs w:val="24"/>
          <w:lang w:val="es-ES"/>
        </w:rPr>
        <w:t xml:space="preserve"> que atienden</w:t>
      </w:r>
      <w:r w:rsidR="001E7F24" w:rsidRPr="00F766A9">
        <w:rPr>
          <w:rFonts w:ascii="Bookman Old Style" w:hAnsi="Bookman Old Style" w:cs="Arial"/>
          <w:sz w:val="24"/>
          <w:szCs w:val="24"/>
          <w:lang w:val="es-ES"/>
        </w:rPr>
        <w:t xml:space="preserve"> a usuarios regulados</w:t>
      </w:r>
      <w:r w:rsidR="006966AB" w:rsidRPr="00F766A9">
        <w:rPr>
          <w:rFonts w:ascii="Bookman Old Style" w:hAnsi="Bookman Old Style" w:cs="Arial"/>
          <w:sz w:val="24"/>
          <w:szCs w:val="24"/>
          <w:lang w:val="es-ES"/>
        </w:rPr>
        <w:t xml:space="preserve"> </w:t>
      </w:r>
      <w:r w:rsidR="00E46C6E" w:rsidRPr="00F766A9">
        <w:rPr>
          <w:rFonts w:ascii="Bookman Old Style" w:hAnsi="Bookman Old Style" w:cs="Arial"/>
          <w:sz w:val="24"/>
          <w:szCs w:val="24"/>
          <w:lang w:val="es-ES"/>
        </w:rPr>
        <w:t xml:space="preserve">y </w:t>
      </w:r>
      <w:r w:rsidR="00330B8D" w:rsidRPr="00F766A9">
        <w:rPr>
          <w:rFonts w:ascii="Bookman Old Style" w:hAnsi="Bookman Old Style" w:cs="Arial"/>
          <w:sz w:val="24"/>
          <w:szCs w:val="24"/>
          <w:lang w:val="es-ES"/>
        </w:rPr>
        <w:t xml:space="preserve">que deseen reservar </w:t>
      </w:r>
      <w:r w:rsidRPr="00F766A9">
        <w:rPr>
          <w:rFonts w:ascii="Bookman Old Style" w:hAnsi="Bookman Old Style" w:cs="Arial"/>
          <w:sz w:val="24"/>
          <w:szCs w:val="24"/>
          <w:lang w:val="es-ES"/>
        </w:rPr>
        <w:t xml:space="preserve">deberán </w:t>
      </w:r>
      <w:r w:rsidR="001E7F24" w:rsidRPr="00F766A9">
        <w:rPr>
          <w:rFonts w:ascii="Bookman Old Style" w:hAnsi="Bookman Old Style" w:cs="Arial"/>
          <w:sz w:val="24"/>
          <w:szCs w:val="24"/>
          <w:lang w:val="es-ES"/>
        </w:rPr>
        <w:t>solicitar</w:t>
      </w:r>
      <w:r w:rsidRPr="00F766A9">
        <w:rPr>
          <w:rFonts w:ascii="Bookman Old Style" w:hAnsi="Bookman Old Style" w:cs="Arial"/>
          <w:sz w:val="24"/>
          <w:szCs w:val="24"/>
          <w:lang w:val="es-ES"/>
        </w:rPr>
        <w:t xml:space="preserve"> las cantidades</w:t>
      </w:r>
      <w:r w:rsidR="00330B8D" w:rsidRPr="00F766A9">
        <w:rPr>
          <w:rFonts w:ascii="Bookman Old Style" w:hAnsi="Bookman Old Style" w:cs="Arial"/>
          <w:sz w:val="24"/>
          <w:szCs w:val="24"/>
          <w:lang w:val="es-ES"/>
        </w:rPr>
        <w:t xml:space="preserve"> </w:t>
      </w:r>
      <w:r w:rsidR="006966AB" w:rsidRPr="00F766A9">
        <w:rPr>
          <w:rFonts w:ascii="Bookman Old Style" w:hAnsi="Bookman Old Style" w:cs="Arial"/>
          <w:sz w:val="24"/>
          <w:szCs w:val="24"/>
          <w:lang w:val="es-ES"/>
        </w:rPr>
        <w:t>requeridas</w:t>
      </w:r>
      <w:r w:rsidRPr="00F766A9">
        <w:rPr>
          <w:rFonts w:ascii="Bookman Old Style" w:hAnsi="Bookman Old Style" w:cs="Arial"/>
          <w:sz w:val="24"/>
          <w:szCs w:val="24"/>
          <w:lang w:val="es-ES"/>
        </w:rPr>
        <w:t xml:space="preserve"> al gestor del mercado</w:t>
      </w:r>
      <w:r w:rsidR="006966AB" w:rsidRPr="00F766A9">
        <w:rPr>
          <w:rFonts w:ascii="Bookman Old Style" w:hAnsi="Bookman Old Style" w:cs="Arial"/>
          <w:sz w:val="24"/>
          <w:szCs w:val="24"/>
          <w:lang w:val="es-ES"/>
        </w:rPr>
        <w:t>, en MBTUD</w:t>
      </w:r>
      <w:r w:rsidR="001A3161" w:rsidRPr="00F766A9">
        <w:rPr>
          <w:rFonts w:ascii="Bookman Old Style" w:hAnsi="Bookman Old Style" w:cs="Arial"/>
          <w:sz w:val="24"/>
          <w:szCs w:val="24"/>
          <w:lang w:val="es-ES"/>
        </w:rPr>
        <w:t xml:space="preserve">, </w:t>
      </w:r>
      <w:r w:rsidR="006966AB" w:rsidRPr="00F766A9">
        <w:rPr>
          <w:rFonts w:ascii="Bookman Old Style" w:hAnsi="Bookman Old Style" w:cs="Arial"/>
          <w:sz w:val="24"/>
          <w:szCs w:val="24"/>
          <w:lang w:val="es-ES"/>
        </w:rPr>
        <w:t>e indic</w:t>
      </w:r>
      <w:r w:rsidR="001E7F24" w:rsidRPr="00F766A9">
        <w:rPr>
          <w:rFonts w:ascii="Bookman Old Style" w:hAnsi="Bookman Old Style" w:cs="Arial"/>
          <w:sz w:val="24"/>
          <w:szCs w:val="24"/>
          <w:lang w:val="es-ES"/>
        </w:rPr>
        <w:t>ar</w:t>
      </w:r>
      <w:r w:rsidR="006966AB" w:rsidRPr="00F766A9">
        <w:rPr>
          <w:rFonts w:ascii="Bookman Old Style" w:hAnsi="Bookman Old Style" w:cs="Arial"/>
          <w:sz w:val="24"/>
          <w:szCs w:val="24"/>
          <w:lang w:val="es-ES"/>
        </w:rPr>
        <w:t xml:space="preserve"> el </w:t>
      </w:r>
      <w:r w:rsidR="001E7F24" w:rsidRPr="00F766A9">
        <w:rPr>
          <w:rFonts w:ascii="Bookman Old Style" w:hAnsi="Bookman Old Style" w:cs="Arial"/>
          <w:sz w:val="24"/>
          <w:szCs w:val="24"/>
          <w:lang w:val="es-ES"/>
        </w:rPr>
        <w:t>campo de suministro del cual requieren dichas cantidades</w:t>
      </w:r>
      <w:r w:rsidR="006966AB" w:rsidRPr="00F766A9">
        <w:rPr>
          <w:rFonts w:ascii="Bookman Old Style" w:hAnsi="Bookman Old Style" w:cs="Arial"/>
          <w:sz w:val="24"/>
          <w:szCs w:val="24"/>
          <w:lang w:val="es-ES"/>
        </w:rPr>
        <w:t>.</w:t>
      </w:r>
      <w:r w:rsidRPr="00F766A9">
        <w:rPr>
          <w:rFonts w:ascii="Bookman Old Style" w:hAnsi="Bookman Old Style" w:cs="Arial"/>
          <w:sz w:val="24"/>
          <w:szCs w:val="24"/>
          <w:lang w:val="es-ES"/>
        </w:rPr>
        <w:t xml:space="preserve"> </w:t>
      </w:r>
    </w:p>
    <w:p w14:paraId="29D745DF" w14:textId="77777777" w:rsidR="00507FA2" w:rsidRPr="00F766A9" w:rsidRDefault="00507FA2" w:rsidP="001D2416">
      <w:pPr>
        <w:pStyle w:val="Prrafodelista"/>
        <w:rPr>
          <w:rFonts w:ascii="Bookman Old Style" w:hAnsi="Bookman Old Style" w:cs="Arial"/>
          <w:sz w:val="24"/>
          <w:szCs w:val="24"/>
          <w:lang w:val="es-ES"/>
        </w:rPr>
      </w:pPr>
    </w:p>
    <w:p w14:paraId="42A03E8C" w14:textId="77777777" w:rsidR="00507FA2" w:rsidRPr="00F766A9" w:rsidRDefault="006966AB" w:rsidP="001D2416">
      <w:pPr>
        <w:pStyle w:val="Prrafodelista"/>
        <w:ind w:left="567"/>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El gestor,</w:t>
      </w:r>
      <w:r w:rsidR="001A3161" w:rsidRPr="00F766A9">
        <w:rPr>
          <w:rFonts w:ascii="Bookman Old Style" w:hAnsi="Bookman Old Style" w:cs="Arial"/>
          <w:sz w:val="24"/>
          <w:szCs w:val="24"/>
          <w:lang w:val="es-ES"/>
        </w:rPr>
        <w:t xml:space="preserve"> con base en la información reportada por los vendedores a los que se hace referencia en el </w:t>
      </w:r>
      <w:r w:rsidR="001A3161" w:rsidRPr="00F766A9">
        <w:rPr>
          <w:rFonts w:ascii="Bookman Old Style" w:hAnsi="Bookman Old Style" w:cs="Arial"/>
          <w:sz w:val="24"/>
          <w:szCs w:val="24"/>
          <w:lang w:val="es-ES"/>
        </w:rPr>
        <w:fldChar w:fldCharType="begin"/>
      </w:r>
      <w:r w:rsidR="001A3161" w:rsidRPr="00F766A9">
        <w:rPr>
          <w:rFonts w:ascii="Bookman Old Style" w:hAnsi="Bookman Old Style" w:cs="Arial"/>
          <w:sz w:val="24"/>
          <w:szCs w:val="24"/>
          <w:lang w:val="es-ES"/>
        </w:rPr>
        <w:instrText xml:space="preserve"> REF _Ref330921456 \r \h </w:instrText>
      </w:r>
      <w:r w:rsidR="00F15CBA" w:rsidRPr="00F766A9">
        <w:rPr>
          <w:rFonts w:ascii="Bookman Old Style" w:hAnsi="Bookman Old Style" w:cs="Arial"/>
          <w:sz w:val="24"/>
          <w:szCs w:val="24"/>
          <w:lang w:val="es-ES"/>
        </w:rPr>
        <w:instrText xml:space="preserve"> \* MERGEFORMAT </w:instrText>
      </w:r>
      <w:r w:rsidR="001A3161" w:rsidRPr="00F766A9">
        <w:rPr>
          <w:rFonts w:ascii="Bookman Old Style" w:hAnsi="Bookman Old Style" w:cs="Arial"/>
          <w:sz w:val="24"/>
          <w:szCs w:val="24"/>
          <w:lang w:val="es-ES"/>
        </w:rPr>
      </w:r>
      <w:r w:rsidR="001A3161"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17</w:t>
      </w:r>
      <w:r w:rsidR="001A3161" w:rsidRPr="00F766A9">
        <w:rPr>
          <w:rFonts w:ascii="Bookman Old Style" w:hAnsi="Bookman Old Style" w:cs="Arial"/>
          <w:sz w:val="24"/>
          <w:szCs w:val="24"/>
          <w:lang w:val="es-ES"/>
        </w:rPr>
        <w:fldChar w:fldCharType="end"/>
      </w:r>
      <w:r w:rsidR="00032204" w:rsidRPr="00F766A9">
        <w:rPr>
          <w:rFonts w:ascii="Bookman Old Style" w:hAnsi="Bookman Old Style" w:cs="Arial"/>
          <w:sz w:val="24"/>
          <w:szCs w:val="24"/>
          <w:lang w:val="es-ES"/>
        </w:rPr>
        <w:t>,</w:t>
      </w:r>
      <w:r w:rsidR="001A3161" w:rsidRPr="00F766A9">
        <w:rPr>
          <w:rFonts w:ascii="Bookman Old Style" w:hAnsi="Bookman Old Style" w:cs="Arial"/>
          <w:sz w:val="24"/>
          <w:szCs w:val="24"/>
          <w:lang w:val="es-ES"/>
        </w:rPr>
        <w:t xml:space="preserve"> de PTDVF y/o CIDVF y de los contratos suscritos en virtud de lo dispuesto en el </w:t>
      </w:r>
      <w:r w:rsidR="001A3161" w:rsidRPr="00F766A9">
        <w:rPr>
          <w:rFonts w:ascii="Bookman Old Style" w:hAnsi="Bookman Old Style" w:cs="Arial"/>
          <w:sz w:val="24"/>
          <w:szCs w:val="24"/>
          <w:lang w:val="es-ES"/>
        </w:rPr>
        <w:fldChar w:fldCharType="begin"/>
      </w:r>
      <w:r w:rsidR="001A3161" w:rsidRPr="00F766A9">
        <w:rPr>
          <w:rFonts w:ascii="Bookman Old Style" w:hAnsi="Bookman Old Style" w:cs="Arial"/>
          <w:sz w:val="24"/>
          <w:szCs w:val="24"/>
          <w:lang w:val="es-ES"/>
        </w:rPr>
        <w:instrText xml:space="preserve"> REF _Ref448393277 \r \h </w:instrText>
      </w:r>
      <w:r w:rsidR="00F15CBA" w:rsidRPr="00F766A9">
        <w:rPr>
          <w:rFonts w:ascii="Bookman Old Style" w:hAnsi="Bookman Old Style" w:cs="Arial"/>
          <w:sz w:val="24"/>
          <w:szCs w:val="24"/>
          <w:lang w:val="es-ES"/>
        </w:rPr>
        <w:instrText xml:space="preserve"> \* MERGEFORMAT </w:instrText>
      </w:r>
      <w:r w:rsidR="001A3161" w:rsidRPr="00F766A9">
        <w:rPr>
          <w:rFonts w:ascii="Bookman Old Style" w:hAnsi="Bookman Old Style" w:cs="Arial"/>
          <w:sz w:val="24"/>
          <w:szCs w:val="24"/>
          <w:lang w:val="es-ES"/>
        </w:rPr>
      </w:r>
      <w:r w:rsidR="001A3161"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25</w:t>
      </w:r>
      <w:r w:rsidR="001A3161" w:rsidRPr="00F766A9">
        <w:rPr>
          <w:rFonts w:ascii="Bookman Old Style" w:hAnsi="Bookman Old Style" w:cs="Arial"/>
          <w:sz w:val="24"/>
          <w:szCs w:val="24"/>
          <w:lang w:val="es-ES"/>
        </w:rPr>
        <w:fldChar w:fldCharType="end"/>
      </w:r>
      <w:r w:rsidR="00032204" w:rsidRPr="00F766A9">
        <w:rPr>
          <w:rFonts w:ascii="Bookman Old Style" w:hAnsi="Bookman Old Style" w:cs="Arial"/>
          <w:sz w:val="24"/>
          <w:szCs w:val="24"/>
          <w:lang w:val="es-ES"/>
        </w:rPr>
        <w:t xml:space="preserve">, </w:t>
      </w:r>
      <w:r w:rsidR="00507FA2" w:rsidRPr="00F766A9">
        <w:rPr>
          <w:rFonts w:ascii="Bookman Old Style" w:hAnsi="Bookman Old Style" w:cs="Arial"/>
          <w:sz w:val="24"/>
          <w:szCs w:val="24"/>
          <w:lang w:val="es-ES"/>
        </w:rPr>
        <w:t>determinará las cantidades de PTDVF o CIDVF remanente</w:t>
      </w:r>
      <w:r w:rsidR="006222DD" w:rsidRPr="00660008">
        <w:rPr>
          <w:rFonts w:ascii="Bookman Old Style" w:hAnsi="Bookman Old Style" w:cs="Arial"/>
          <w:sz w:val="24"/>
          <w:szCs w:val="24"/>
          <w:lang w:val="es-ES"/>
        </w:rPr>
        <w:t>s</w:t>
      </w:r>
      <w:r w:rsidR="00507FA2" w:rsidRPr="00F766A9">
        <w:rPr>
          <w:rFonts w:ascii="Bookman Old Style" w:hAnsi="Bookman Old Style" w:cs="Arial"/>
          <w:sz w:val="24"/>
          <w:szCs w:val="24"/>
          <w:lang w:val="es-ES"/>
        </w:rPr>
        <w:t>, es decir, la PTDVF o CIDVF después de restar las cantidades negociadas</w:t>
      </w:r>
      <w:r w:rsidR="007072C3" w:rsidRPr="00F766A9">
        <w:rPr>
          <w:rFonts w:ascii="Bookman Old Style" w:hAnsi="Bookman Old Style" w:cs="Arial"/>
          <w:sz w:val="24"/>
          <w:szCs w:val="24"/>
          <w:lang w:val="es-ES"/>
        </w:rPr>
        <w:t xml:space="preserve"> para </w:t>
      </w:r>
      <w:r w:rsidR="0094588A" w:rsidRPr="00F766A9">
        <w:rPr>
          <w:rFonts w:ascii="Bookman Old Style" w:hAnsi="Bookman Old Style" w:cs="Arial"/>
          <w:sz w:val="24"/>
          <w:szCs w:val="24"/>
          <w:lang w:val="es-ES"/>
        </w:rPr>
        <w:t>tres (</w:t>
      </w:r>
      <w:r w:rsidR="009C1881" w:rsidRPr="00F766A9">
        <w:rPr>
          <w:rFonts w:ascii="Bookman Old Style" w:hAnsi="Bookman Old Style" w:cs="Arial"/>
          <w:sz w:val="24"/>
          <w:szCs w:val="24"/>
          <w:lang w:val="es-ES"/>
        </w:rPr>
        <w:t>3</w:t>
      </w:r>
      <w:r w:rsidR="0094588A" w:rsidRPr="00F766A9">
        <w:rPr>
          <w:rFonts w:ascii="Bookman Old Style" w:hAnsi="Bookman Old Style" w:cs="Arial"/>
          <w:sz w:val="24"/>
          <w:szCs w:val="24"/>
          <w:lang w:val="es-ES"/>
        </w:rPr>
        <w:t>)</w:t>
      </w:r>
      <w:r w:rsidR="007072C3" w:rsidRPr="00F766A9">
        <w:rPr>
          <w:rFonts w:ascii="Bookman Old Style" w:hAnsi="Bookman Old Style" w:cs="Arial"/>
          <w:sz w:val="24"/>
          <w:szCs w:val="24"/>
          <w:lang w:val="es-ES"/>
        </w:rPr>
        <w:t xml:space="preserve"> o más años</w:t>
      </w:r>
      <w:r w:rsidR="00507FA2" w:rsidRPr="00F766A9">
        <w:rPr>
          <w:rFonts w:ascii="Bookman Old Style" w:hAnsi="Bookman Old Style" w:cs="Arial"/>
          <w:sz w:val="24"/>
          <w:szCs w:val="24"/>
          <w:lang w:val="es-ES"/>
        </w:rPr>
        <w:t>, para cada vendedor y por cada campo.</w:t>
      </w:r>
    </w:p>
    <w:p w14:paraId="188C6617" w14:textId="77777777" w:rsidR="00507FA2" w:rsidRPr="00F766A9" w:rsidRDefault="00507FA2" w:rsidP="001D2416">
      <w:pPr>
        <w:ind w:left="0"/>
        <w:contextualSpacing/>
        <w:jc w:val="both"/>
        <w:rPr>
          <w:rFonts w:ascii="Bookman Old Style" w:hAnsi="Bookman Old Style" w:cs="Arial"/>
        </w:rPr>
      </w:pPr>
    </w:p>
    <w:p w14:paraId="5D35430A" w14:textId="77777777" w:rsidR="00AC1119" w:rsidRPr="00F766A9" w:rsidRDefault="00507FA2" w:rsidP="001D2416">
      <w:pPr>
        <w:pStyle w:val="Prrafodelista"/>
        <w:ind w:left="567"/>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 xml:space="preserve">Con base en lo anterior, el gestor </w:t>
      </w:r>
      <w:r w:rsidR="0094588A" w:rsidRPr="00F766A9">
        <w:rPr>
          <w:rFonts w:ascii="Bookman Old Style" w:hAnsi="Bookman Old Style" w:cs="Arial"/>
          <w:sz w:val="24"/>
          <w:szCs w:val="24"/>
          <w:lang w:val="es-ES"/>
        </w:rPr>
        <w:t xml:space="preserve">del mercado </w:t>
      </w:r>
      <w:r w:rsidR="00AC1119" w:rsidRPr="00F766A9">
        <w:rPr>
          <w:rFonts w:ascii="Bookman Old Style" w:hAnsi="Bookman Old Style" w:cs="Arial"/>
          <w:sz w:val="24"/>
          <w:szCs w:val="24"/>
          <w:lang w:val="es-ES"/>
        </w:rPr>
        <w:t>definirá</w:t>
      </w:r>
      <w:r w:rsidR="00032204" w:rsidRPr="00F766A9">
        <w:rPr>
          <w:rFonts w:ascii="Bookman Old Style" w:hAnsi="Bookman Old Style" w:cs="Arial"/>
          <w:sz w:val="24"/>
          <w:szCs w:val="24"/>
          <w:lang w:val="es-ES"/>
        </w:rPr>
        <w:t xml:space="preserve"> las cantidades a reservar por cada vendedor para cada campo</w:t>
      </w:r>
      <w:r w:rsidR="00A63F79" w:rsidRPr="00F766A9">
        <w:rPr>
          <w:rFonts w:ascii="Bookman Old Style" w:hAnsi="Bookman Old Style" w:cs="Arial"/>
          <w:sz w:val="24"/>
          <w:szCs w:val="24"/>
          <w:lang w:val="es-ES"/>
        </w:rPr>
        <w:t xml:space="preserve">, </w:t>
      </w:r>
      <w:r w:rsidR="00AC1119" w:rsidRPr="00F766A9">
        <w:rPr>
          <w:rFonts w:ascii="Bookman Old Style" w:hAnsi="Bookman Old Style" w:cs="Arial"/>
          <w:sz w:val="24"/>
          <w:szCs w:val="24"/>
          <w:lang w:val="es-ES"/>
        </w:rPr>
        <w:t>a prorrata de</w:t>
      </w:r>
      <w:r w:rsidRPr="00F766A9">
        <w:rPr>
          <w:rFonts w:ascii="Bookman Old Style" w:hAnsi="Bookman Old Style" w:cs="Arial"/>
          <w:sz w:val="24"/>
          <w:szCs w:val="24"/>
          <w:lang w:val="es-ES"/>
        </w:rPr>
        <w:t xml:space="preserve"> la </w:t>
      </w:r>
      <w:r w:rsidR="00AC1119" w:rsidRPr="00F766A9">
        <w:rPr>
          <w:rFonts w:ascii="Bookman Old Style" w:hAnsi="Bookman Old Style" w:cs="Arial"/>
          <w:sz w:val="24"/>
          <w:szCs w:val="24"/>
          <w:lang w:val="es-ES"/>
        </w:rPr>
        <w:t>de PTDVF o CIDVF remanente</w:t>
      </w:r>
      <w:r w:rsidRPr="00F766A9">
        <w:rPr>
          <w:rFonts w:ascii="Bookman Old Style" w:hAnsi="Bookman Old Style" w:cs="Arial"/>
          <w:sz w:val="24"/>
          <w:szCs w:val="24"/>
          <w:lang w:val="es-ES"/>
        </w:rPr>
        <w:t xml:space="preserve"> de cada vendedor.</w:t>
      </w:r>
    </w:p>
    <w:p w14:paraId="5F59C9CC" w14:textId="77777777" w:rsidR="00AC1119" w:rsidRPr="00F766A9" w:rsidRDefault="00AC1119" w:rsidP="001D2416">
      <w:pPr>
        <w:pStyle w:val="Prrafodelista"/>
        <w:rPr>
          <w:rFonts w:ascii="Bookman Old Style" w:hAnsi="Bookman Old Style" w:cs="Arial"/>
          <w:sz w:val="24"/>
          <w:szCs w:val="24"/>
          <w:lang w:val="es-ES"/>
        </w:rPr>
      </w:pPr>
    </w:p>
    <w:p w14:paraId="129F77EB" w14:textId="77777777" w:rsidR="00AC1119" w:rsidRPr="00F766A9" w:rsidRDefault="00A63F79" w:rsidP="001D2416">
      <w:pPr>
        <w:pStyle w:val="Prrafodelista"/>
        <w:ind w:left="567"/>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 xml:space="preserve">En caso de que la cantidad total solicitada supere la cantidad disponible en el campo, </w:t>
      </w:r>
      <w:r w:rsidR="00507FA2" w:rsidRPr="00F766A9">
        <w:rPr>
          <w:rFonts w:ascii="Bookman Old Style" w:hAnsi="Bookman Old Style" w:cs="Arial"/>
          <w:sz w:val="24"/>
          <w:szCs w:val="24"/>
          <w:lang w:val="es-ES"/>
        </w:rPr>
        <w:t xml:space="preserve">se reservará la cantidad máxima disponible </w:t>
      </w:r>
      <w:r w:rsidRPr="00F766A9">
        <w:rPr>
          <w:rFonts w:ascii="Bookman Old Style" w:hAnsi="Bookman Old Style" w:cs="Arial"/>
          <w:sz w:val="24"/>
          <w:szCs w:val="24"/>
          <w:lang w:val="es-ES"/>
        </w:rPr>
        <w:t>a prorrata de las cantidades solicitadas por cada comercializador.</w:t>
      </w:r>
      <w:r w:rsidR="00E32DD7" w:rsidRPr="00F766A9">
        <w:rPr>
          <w:rFonts w:ascii="Bookman Old Style" w:hAnsi="Bookman Old Style" w:cs="Arial"/>
          <w:sz w:val="24"/>
          <w:szCs w:val="24"/>
          <w:lang w:val="es-ES"/>
        </w:rPr>
        <w:t xml:space="preserve"> </w:t>
      </w:r>
    </w:p>
    <w:p w14:paraId="0AC83FED" w14:textId="77777777" w:rsidR="006D2B92" w:rsidRPr="00F766A9" w:rsidRDefault="006D2B92" w:rsidP="001D2416">
      <w:pPr>
        <w:pStyle w:val="Prrafodelista"/>
        <w:ind w:left="567"/>
        <w:contextualSpacing/>
        <w:jc w:val="both"/>
        <w:rPr>
          <w:rFonts w:ascii="Bookman Old Style" w:hAnsi="Bookman Old Style" w:cs="Arial"/>
          <w:sz w:val="24"/>
          <w:szCs w:val="24"/>
          <w:lang w:val="es-ES" w:eastAsia="es-ES"/>
        </w:rPr>
      </w:pPr>
    </w:p>
    <w:p w14:paraId="3F491A80" w14:textId="46F49AD4" w:rsidR="006D2B92" w:rsidRPr="00F766A9" w:rsidRDefault="006D2B92" w:rsidP="006D2B92">
      <w:pPr>
        <w:pStyle w:val="Prrafodelista"/>
        <w:numPr>
          <w:ilvl w:val="0"/>
          <w:numId w:val="6"/>
        </w:numPr>
        <w:ind w:left="567" w:hanging="425"/>
        <w:contextualSpacing/>
        <w:jc w:val="both"/>
        <w:rPr>
          <w:rFonts w:ascii="Bookman Old Style" w:hAnsi="Bookman Old Style" w:cs="Arial"/>
        </w:rPr>
      </w:pPr>
      <w:bookmarkStart w:id="88" w:name="_Ref453321297"/>
      <w:r w:rsidRPr="00F766A9">
        <w:rPr>
          <w:rFonts w:ascii="Bookman Old Style" w:hAnsi="Bookman Old Style" w:cs="Arial"/>
          <w:sz w:val="24"/>
          <w:szCs w:val="24"/>
          <w:lang w:val="es-ES" w:eastAsia="es-ES"/>
        </w:rPr>
        <w:t xml:space="preserve">El gestor del mercado deberá aplicar la regla de minimización de contratos establecida en el numeral </w:t>
      </w:r>
      <w:r w:rsidRPr="00F766A9">
        <w:rPr>
          <w:rFonts w:ascii="Bookman Old Style" w:hAnsi="Bookman Old Style" w:cs="Arial"/>
          <w:sz w:val="24"/>
          <w:szCs w:val="24"/>
          <w:lang w:val="es-ES" w:eastAsia="es-ES"/>
        </w:rPr>
        <w:fldChar w:fldCharType="begin"/>
      </w:r>
      <w:r w:rsidRPr="00F766A9">
        <w:rPr>
          <w:rFonts w:ascii="Bookman Old Style" w:hAnsi="Bookman Old Style" w:cs="Arial"/>
          <w:sz w:val="24"/>
          <w:szCs w:val="24"/>
          <w:lang w:val="es-ES" w:eastAsia="es-ES"/>
        </w:rPr>
        <w:instrText xml:space="preserve"> REF _Ref336367104 \r \h </w:instrText>
      </w:r>
      <w:r w:rsidRPr="00F766A9">
        <w:rPr>
          <w:rFonts w:ascii="Bookman Old Style" w:hAnsi="Bookman Old Style" w:cs="Arial"/>
          <w:sz w:val="24"/>
          <w:szCs w:val="24"/>
        </w:rPr>
        <w:instrText xml:space="preserve"> \* MERGEFORMAT </w:instrText>
      </w:r>
      <w:r w:rsidRPr="00F766A9">
        <w:rPr>
          <w:rFonts w:ascii="Bookman Old Style" w:hAnsi="Bookman Old Style" w:cs="Arial"/>
          <w:sz w:val="24"/>
          <w:szCs w:val="24"/>
          <w:lang w:val="es-ES" w:eastAsia="es-ES"/>
        </w:rPr>
      </w:r>
      <w:r w:rsidRPr="00F766A9">
        <w:rPr>
          <w:rFonts w:ascii="Bookman Old Style" w:hAnsi="Bookman Old Style" w:cs="Arial"/>
          <w:sz w:val="24"/>
          <w:szCs w:val="24"/>
          <w:lang w:val="es-ES" w:eastAsia="es-ES"/>
        </w:rPr>
        <w:fldChar w:fldCharType="separate"/>
      </w:r>
      <w:r w:rsidR="00862BC4">
        <w:rPr>
          <w:rFonts w:ascii="Bookman Old Style" w:hAnsi="Bookman Old Style" w:cs="Arial"/>
          <w:sz w:val="24"/>
          <w:szCs w:val="24"/>
          <w:lang w:val="es-ES" w:eastAsia="es-ES"/>
        </w:rPr>
        <w:t>5.11</w:t>
      </w:r>
      <w:r w:rsidRPr="00F766A9">
        <w:rPr>
          <w:rFonts w:ascii="Bookman Old Style" w:hAnsi="Bookman Old Style" w:cs="Arial"/>
          <w:sz w:val="24"/>
          <w:szCs w:val="24"/>
          <w:lang w:val="es-ES" w:eastAsia="es-ES"/>
        </w:rPr>
        <w:fldChar w:fldCharType="end"/>
      </w:r>
      <w:r w:rsidRPr="00F766A9">
        <w:rPr>
          <w:rFonts w:ascii="Bookman Old Style" w:hAnsi="Bookman Old Style" w:cs="Arial"/>
          <w:sz w:val="24"/>
          <w:szCs w:val="24"/>
          <w:lang w:val="es-ES" w:eastAsia="es-ES"/>
        </w:rPr>
        <w:t xml:space="preserve"> del </w:t>
      </w:r>
      <w:r w:rsidRPr="00F766A9">
        <w:rPr>
          <w:rFonts w:ascii="Bookman Old Style" w:hAnsi="Bookman Old Style" w:cs="Arial"/>
          <w:sz w:val="24"/>
          <w:szCs w:val="24"/>
          <w:lang w:val="es-ES" w:eastAsia="es-ES"/>
        </w:rPr>
        <w:fldChar w:fldCharType="begin"/>
      </w:r>
      <w:r w:rsidRPr="00F766A9">
        <w:rPr>
          <w:rFonts w:ascii="Bookman Old Style" w:hAnsi="Bookman Old Style" w:cs="Arial"/>
          <w:sz w:val="24"/>
          <w:szCs w:val="24"/>
          <w:lang w:val="es-ES" w:eastAsia="es-ES"/>
        </w:rPr>
        <w:instrText xml:space="preserve"> REF _Ref442880254 \h  \* MERGEFORMAT </w:instrText>
      </w:r>
      <w:r w:rsidRPr="00F766A9">
        <w:rPr>
          <w:rFonts w:ascii="Bookman Old Style" w:hAnsi="Bookman Old Style" w:cs="Arial"/>
          <w:sz w:val="24"/>
          <w:szCs w:val="24"/>
          <w:lang w:val="es-ES" w:eastAsia="es-ES"/>
        </w:rPr>
      </w:r>
      <w:r w:rsidRPr="00F766A9">
        <w:rPr>
          <w:rFonts w:ascii="Bookman Old Style" w:hAnsi="Bookman Old Style" w:cs="Arial"/>
          <w:sz w:val="24"/>
          <w:szCs w:val="24"/>
          <w:lang w:val="es-ES" w:eastAsia="es-ES"/>
        </w:rPr>
        <w:fldChar w:fldCharType="separate"/>
      </w:r>
      <w:r w:rsidR="00862BC4" w:rsidRPr="00862BC4">
        <w:rPr>
          <w:rFonts w:ascii="Bookman Old Style" w:hAnsi="Bookman Old Style" w:cs="Arial"/>
          <w:sz w:val="24"/>
          <w:szCs w:val="24"/>
          <w:lang w:val="es-ES" w:eastAsia="es-ES"/>
        </w:rPr>
        <w:t>Anexo 5</w:t>
      </w:r>
      <w:r w:rsidRPr="00F766A9">
        <w:rPr>
          <w:rFonts w:ascii="Bookman Old Style" w:hAnsi="Bookman Old Style" w:cs="Arial"/>
          <w:sz w:val="24"/>
          <w:szCs w:val="24"/>
          <w:lang w:val="es-ES" w:eastAsia="es-ES"/>
        </w:rPr>
        <w:fldChar w:fldCharType="end"/>
      </w:r>
      <w:r w:rsidRPr="00F766A9">
        <w:rPr>
          <w:rFonts w:ascii="Bookman Old Style" w:hAnsi="Bookman Old Style" w:cs="Arial"/>
          <w:sz w:val="24"/>
          <w:szCs w:val="24"/>
          <w:lang w:val="es-ES" w:eastAsia="es-ES"/>
        </w:rPr>
        <w:t xml:space="preserve"> de la presente Resolución para la asignación de contratos de atención exclusiva a usuarios regulados. </w:t>
      </w:r>
      <w:r w:rsidRPr="00F766A9">
        <w:rPr>
          <w:rFonts w:ascii="Bookman Old Style" w:hAnsi="Bookman Old Style" w:cs="Arial"/>
          <w:sz w:val="24"/>
          <w:szCs w:val="24"/>
        </w:rPr>
        <w:t>Estos contratos se sujetarán a lo dispuesto en los capítulos I y II del título III de la presente Resolución.</w:t>
      </w:r>
      <w:bookmarkEnd w:id="88"/>
      <w:r w:rsidRPr="00F766A9">
        <w:rPr>
          <w:rFonts w:ascii="Bookman Old Style" w:hAnsi="Bookman Old Style" w:cs="Arial"/>
          <w:sz w:val="24"/>
          <w:szCs w:val="24"/>
          <w:lang w:val="es-ES"/>
        </w:rPr>
        <w:t xml:space="preserve"> </w:t>
      </w:r>
    </w:p>
    <w:p w14:paraId="728A6B33" w14:textId="77777777" w:rsidR="006879D0" w:rsidRPr="00F766A9" w:rsidRDefault="006879D0" w:rsidP="001D2416">
      <w:pPr>
        <w:pStyle w:val="Prrafodelista"/>
        <w:ind w:left="567"/>
        <w:contextualSpacing/>
        <w:jc w:val="both"/>
        <w:rPr>
          <w:rFonts w:ascii="Bookman Old Style" w:hAnsi="Bookman Old Style" w:cs="Arial"/>
          <w:sz w:val="24"/>
          <w:szCs w:val="24"/>
          <w:lang w:val="es-ES"/>
        </w:rPr>
      </w:pPr>
    </w:p>
    <w:p w14:paraId="433F8767" w14:textId="4ACB96BF" w:rsidR="00EB4CE0" w:rsidRPr="00F766A9" w:rsidRDefault="001D2416" w:rsidP="001D2416">
      <w:pPr>
        <w:pStyle w:val="Prrafodelista"/>
        <w:numPr>
          <w:ilvl w:val="0"/>
          <w:numId w:val="6"/>
        </w:numPr>
        <w:ind w:left="567" w:hanging="425"/>
        <w:contextualSpacing/>
        <w:jc w:val="both"/>
        <w:rPr>
          <w:rFonts w:ascii="Bookman Old Style" w:hAnsi="Bookman Old Style" w:cs="Arial"/>
          <w:sz w:val="24"/>
          <w:szCs w:val="24"/>
          <w:lang w:val="es-ES"/>
        </w:rPr>
      </w:pPr>
      <w:bookmarkStart w:id="89" w:name="_Ref448843658"/>
      <w:r w:rsidRPr="00F766A9">
        <w:rPr>
          <w:rFonts w:ascii="Bookman Old Style" w:hAnsi="Bookman Old Style" w:cs="Arial"/>
          <w:sz w:val="24"/>
          <w:szCs w:val="24"/>
          <w:lang w:val="es-ES"/>
        </w:rPr>
        <w:t xml:space="preserve">Los </w:t>
      </w:r>
      <w:r w:rsidR="00EB4CE0" w:rsidRPr="00F766A9">
        <w:rPr>
          <w:rFonts w:ascii="Bookman Old Style" w:hAnsi="Bookman Old Style" w:cs="Arial"/>
          <w:sz w:val="24"/>
          <w:szCs w:val="24"/>
          <w:lang w:val="es-ES"/>
        </w:rPr>
        <w:t xml:space="preserve">vendedores y los comercializadores </w:t>
      </w:r>
      <w:r w:rsidR="008B79D5">
        <w:rPr>
          <w:rFonts w:ascii="Bookman Old Style" w:hAnsi="Bookman Old Style" w:cs="Arial"/>
          <w:sz w:val="24"/>
          <w:szCs w:val="24"/>
          <w:lang w:val="es-ES"/>
        </w:rPr>
        <w:t xml:space="preserve">del gas reservado para </w:t>
      </w:r>
      <w:r w:rsidR="00EB4CE0" w:rsidRPr="00F766A9">
        <w:rPr>
          <w:rFonts w:ascii="Bookman Old Style" w:hAnsi="Bookman Old Style" w:cs="Arial"/>
          <w:sz w:val="24"/>
          <w:szCs w:val="24"/>
          <w:lang w:val="es-ES"/>
        </w:rPr>
        <w:t xml:space="preserve">usuarios regulados </w:t>
      </w:r>
      <w:r w:rsidR="00A63F79" w:rsidRPr="00F766A9">
        <w:rPr>
          <w:rFonts w:ascii="Bookman Old Style" w:hAnsi="Bookman Old Style" w:cs="Arial"/>
          <w:sz w:val="24"/>
          <w:szCs w:val="24"/>
          <w:lang w:val="es-ES"/>
        </w:rPr>
        <w:t>suscribirán</w:t>
      </w:r>
      <w:r w:rsidR="00EB4CE0" w:rsidRPr="00F766A9">
        <w:rPr>
          <w:rFonts w:ascii="Bookman Old Style" w:hAnsi="Bookman Old Style" w:cs="Arial"/>
          <w:sz w:val="24"/>
          <w:szCs w:val="24"/>
          <w:lang w:val="es-ES"/>
        </w:rPr>
        <w:t xml:space="preserve"> contratos de suministro </w:t>
      </w:r>
      <w:r w:rsidR="00C010B4" w:rsidRPr="00F766A9">
        <w:rPr>
          <w:rFonts w:ascii="Bookman Old Style" w:hAnsi="Bookman Old Style" w:cs="Arial"/>
          <w:sz w:val="24"/>
          <w:szCs w:val="24"/>
          <w:lang w:val="es-ES"/>
        </w:rPr>
        <w:t>firme</w:t>
      </w:r>
      <w:r w:rsidR="00C034F3" w:rsidRPr="00F766A9">
        <w:rPr>
          <w:rFonts w:ascii="Bookman Old Style" w:hAnsi="Bookman Old Style" w:cs="Arial"/>
          <w:sz w:val="24"/>
          <w:szCs w:val="24"/>
          <w:lang w:val="es-ES"/>
        </w:rPr>
        <w:t xml:space="preserve"> </w:t>
      </w:r>
      <w:r w:rsidR="0058316D" w:rsidRPr="00F766A9">
        <w:rPr>
          <w:rFonts w:ascii="Bookman Old Style" w:hAnsi="Bookman Old Style" w:cs="Arial"/>
          <w:sz w:val="24"/>
          <w:szCs w:val="24"/>
          <w:lang w:val="es-ES"/>
        </w:rPr>
        <w:t>CF95</w:t>
      </w:r>
      <w:r w:rsidR="009C1D34" w:rsidRPr="00F766A9">
        <w:rPr>
          <w:rFonts w:ascii="Bookman Old Style" w:hAnsi="Bookman Old Style" w:cs="Arial"/>
          <w:sz w:val="24"/>
          <w:szCs w:val="24"/>
          <w:lang w:val="es-ES"/>
        </w:rPr>
        <w:t>,</w:t>
      </w:r>
      <w:r w:rsidR="00EB4CE0" w:rsidRPr="00F766A9">
        <w:rPr>
          <w:rFonts w:ascii="Bookman Old Style" w:hAnsi="Bookman Old Style" w:cs="Arial"/>
          <w:sz w:val="24"/>
          <w:szCs w:val="24"/>
          <w:lang w:val="es-ES"/>
        </w:rPr>
        <w:t xml:space="preserve"> </w:t>
      </w:r>
      <w:r w:rsidR="009C1D34" w:rsidRPr="00F766A9">
        <w:rPr>
          <w:rFonts w:ascii="Bookman Old Style" w:hAnsi="Bookman Old Style" w:cs="Arial"/>
          <w:sz w:val="24"/>
          <w:szCs w:val="24"/>
          <w:lang w:val="es-ES"/>
        </w:rPr>
        <w:t xml:space="preserve">en los términos del numeral </w:t>
      </w:r>
      <w:r w:rsidR="009C1D34" w:rsidRPr="00F766A9">
        <w:rPr>
          <w:rFonts w:ascii="Bookman Old Style" w:hAnsi="Bookman Old Style" w:cs="Arial"/>
          <w:sz w:val="24"/>
          <w:szCs w:val="24"/>
          <w:lang w:val="es-ES"/>
        </w:rPr>
        <w:fldChar w:fldCharType="begin"/>
      </w:r>
      <w:r w:rsidR="009C1D34" w:rsidRPr="00F766A9">
        <w:rPr>
          <w:rFonts w:ascii="Bookman Old Style" w:hAnsi="Bookman Old Style" w:cs="Arial"/>
          <w:sz w:val="24"/>
          <w:szCs w:val="24"/>
          <w:lang w:val="es-ES"/>
        </w:rPr>
        <w:instrText xml:space="preserve"> REF _Ref448742454 \r \h  \* MERGEFORMAT </w:instrText>
      </w:r>
      <w:r w:rsidR="009C1D34" w:rsidRPr="00F766A9">
        <w:rPr>
          <w:rFonts w:ascii="Bookman Old Style" w:hAnsi="Bookman Old Style" w:cs="Arial"/>
          <w:sz w:val="24"/>
          <w:szCs w:val="24"/>
          <w:lang w:val="es-ES"/>
        </w:rPr>
      </w:r>
      <w:r w:rsidR="009C1D34"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1</w:t>
      </w:r>
      <w:r w:rsidR="009C1D34" w:rsidRPr="00F766A9">
        <w:rPr>
          <w:rFonts w:ascii="Bookman Old Style" w:hAnsi="Bookman Old Style" w:cs="Arial"/>
          <w:sz w:val="24"/>
          <w:szCs w:val="24"/>
          <w:lang w:val="es-ES"/>
        </w:rPr>
        <w:fldChar w:fldCharType="end"/>
      </w:r>
      <w:r w:rsidR="009C1D34" w:rsidRPr="00F766A9">
        <w:rPr>
          <w:rFonts w:ascii="Bookman Old Style" w:hAnsi="Bookman Old Style" w:cs="Arial"/>
          <w:sz w:val="24"/>
          <w:szCs w:val="24"/>
          <w:lang w:val="es-ES"/>
        </w:rPr>
        <w:t xml:space="preserve"> del </w:t>
      </w:r>
      <w:r w:rsidR="009C1D34" w:rsidRPr="00F766A9">
        <w:rPr>
          <w:rFonts w:ascii="Bookman Old Style" w:hAnsi="Bookman Old Style" w:cs="Arial"/>
          <w:sz w:val="24"/>
          <w:szCs w:val="24"/>
          <w:lang w:val="es-ES"/>
        </w:rPr>
        <w:fldChar w:fldCharType="begin"/>
      </w:r>
      <w:r w:rsidR="009C1D34" w:rsidRPr="00F766A9">
        <w:rPr>
          <w:rFonts w:ascii="Bookman Old Style" w:hAnsi="Bookman Old Style" w:cs="Arial"/>
          <w:sz w:val="24"/>
          <w:szCs w:val="24"/>
          <w:lang w:val="es-ES"/>
        </w:rPr>
        <w:instrText xml:space="preserve"> REF _Ref330309470 \r \h  \* MERGEFORMAT </w:instrText>
      </w:r>
      <w:r w:rsidR="009C1D34" w:rsidRPr="00F766A9">
        <w:rPr>
          <w:rFonts w:ascii="Bookman Old Style" w:hAnsi="Bookman Old Style" w:cs="Arial"/>
          <w:sz w:val="24"/>
          <w:szCs w:val="24"/>
          <w:lang w:val="es-ES"/>
        </w:rPr>
      </w:r>
      <w:r w:rsidR="009C1D34"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9</w:t>
      </w:r>
      <w:r w:rsidR="009C1D34" w:rsidRPr="00F766A9">
        <w:rPr>
          <w:rFonts w:ascii="Bookman Old Style" w:hAnsi="Bookman Old Style" w:cs="Arial"/>
          <w:sz w:val="24"/>
          <w:szCs w:val="24"/>
          <w:lang w:val="es-ES"/>
        </w:rPr>
        <w:fldChar w:fldCharType="end"/>
      </w:r>
      <w:r w:rsidR="009C1D34" w:rsidRPr="00F766A9">
        <w:rPr>
          <w:rFonts w:ascii="Bookman Old Style" w:hAnsi="Bookman Old Style" w:cs="Arial"/>
          <w:sz w:val="24"/>
          <w:szCs w:val="24"/>
          <w:lang w:val="es-ES"/>
        </w:rPr>
        <w:t xml:space="preserve">, </w:t>
      </w:r>
      <w:r w:rsidR="00EB4CE0" w:rsidRPr="00F766A9">
        <w:rPr>
          <w:rFonts w:ascii="Bookman Old Style" w:hAnsi="Bookman Old Style" w:cs="Arial"/>
          <w:sz w:val="24"/>
          <w:szCs w:val="24"/>
          <w:lang w:val="es-ES"/>
        </w:rPr>
        <w:t xml:space="preserve">por las cantidades efectivamente reservadas, </w:t>
      </w:r>
      <w:r w:rsidRPr="00F766A9">
        <w:rPr>
          <w:rFonts w:ascii="Bookman Old Style" w:hAnsi="Bookman Old Style" w:cs="Arial"/>
          <w:sz w:val="24"/>
          <w:szCs w:val="24"/>
          <w:lang w:val="es-ES"/>
        </w:rPr>
        <w:t xml:space="preserve">cuyo precio corresponderá </w:t>
      </w:r>
      <w:r w:rsidR="00EB4CE0" w:rsidRPr="00F766A9">
        <w:rPr>
          <w:rFonts w:ascii="Bookman Old Style" w:hAnsi="Bookman Old Style" w:cs="Arial"/>
          <w:sz w:val="24"/>
          <w:szCs w:val="24"/>
          <w:lang w:val="es-ES"/>
        </w:rPr>
        <w:t>a</w:t>
      </w:r>
      <w:r w:rsidRPr="00F766A9">
        <w:rPr>
          <w:rFonts w:ascii="Bookman Old Style" w:hAnsi="Bookman Old Style" w:cs="Arial"/>
          <w:sz w:val="24"/>
          <w:szCs w:val="24"/>
          <w:lang w:val="es-ES"/>
        </w:rPr>
        <w:t xml:space="preserve"> </w:t>
      </w:r>
      <w:r w:rsidR="00EB4CE0" w:rsidRPr="00F766A9">
        <w:rPr>
          <w:rFonts w:ascii="Bookman Old Style" w:hAnsi="Bookman Old Style" w:cs="Arial"/>
          <w:sz w:val="24"/>
          <w:szCs w:val="24"/>
          <w:lang w:val="es-ES"/>
        </w:rPr>
        <w:t>l</w:t>
      </w:r>
      <w:r w:rsidRPr="00F766A9">
        <w:rPr>
          <w:rFonts w:ascii="Bookman Old Style" w:hAnsi="Bookman Old Style" w:cs="Arial"/>
          <w:sz w:val="24"/>
          <w:szCs w:val="24"/>
          <w:lang w:val="es-ES"/>
        </w:rPr>
        <w:t>a definición</w:t>
      </w:r>
      <w:r w:rsidR="00EB4CE0" w:rsidRPr="00F766A9">
        <w:rPr>
          <w:rFonts w:ascii="Bookman Old Style" w:hAnsi="Bookman Old Style" w:cs="Arial"/>
          <w:sz w:val="24"/>
          <w:szCs w:val="24"/>
          <w:lang w:val="es-ES"/>
        </w:rPr>
        <w:t xml:space="preserve"> de la siguiente ecuación:</w:t>
      </w:r>
      <w:bookmarkEnd w:id="89"/>
    </w:p>
    <w:p w14:paraId="773A4844" w14:textId="77777777" w:rsidR="00EB4CE0" w:rsidRPr="00F766A9" w:rsidRDefault="00EB4CE0" w:rsidP="001D2416">
      <w:pPr>
        <w:pStyle w:val="Prrafodelista"/>
        <w:rPr>
          <w:rFonts w:ascii="Bookman Old Style" w:hAnsi="Bookman Old Style" w:cs="Arial"/>
          <w:sz w:val="24"/>
          <w:szCs w:val="24"/>
          <w:lang w:val="es-ES"/>
        </w:rPr>
      </w:pPr>
    </w:p>
    <w:p w14:paraId="11F34E58" w14:textId="77777777" w:rsidR="00480168" w:rsidRPr="00F766A9" w:rsidRDefault="00081D6F" w:rsidP="00480168">
      <w:pPr>
        <w:pStyle w:val="Prrafodelista"/>
        <w:rPr>
          <w:rFonts w:ascii="Bookman Old Style" w:hAnsi="Bookman Old Style" w:cs="Arial"/>
          <w:sz w:val="24"/>
          <w:szCs w:val="24"/>
        </w:rPr>
      </w:pPr>
      <m:oMathPara>
        <m:oMath>
          <m:sSub>
            <m:sSubPr>
              <m:ctrlPr>
                <w:rPr>
                  <w:rFonts w:ascii="Cambria Math" w:hAnsi="Cambria Math" w:cs="Arial"/>
                  <w:i/>
                  <w:sz w:val="24"/>
                  <w:szCs w:val="24"/>
                </w:rPr>
              </m:ctrlPr>
            </m:sSubPr>
            <m:e>
              <m:r>
                <w:rPr>
                  <w:rFonts w:ascii="Cambria Math" w:hAnsi="Cambria Math" w:cs="Arial"/>
                  <w:sz w:val="24"/>
                  <w:szCs w:val="24"/>
                </w:rPr>
                <m:t>P</m:t>
              </m:r>
            </m:e>
            <m:sub>
              <m:r>
                <w:rPr>
                  <w:rFonts w:ascii="Cambria Math" w:hAnsi="Cambria Math" w:cs="Arial"/>
                  <w:sz w:val="24"/>
                  <w:szCs w:val="24"/>
                </w:rPr>
                <m:t>ResReg,f</m:t>
              </m:r>
            </m:sub>
          </m:sSub>
          <m:r>
            <w:rPr>
              <w:rFonts w:ascii="Cambria Math" w:hAnsi="Cambria Math" w:cs="Arial"/>
              <w:sz w:val="24"/>
              <w:szCs w:val="24"/>
            </w:rPr>
            <m:t>=MIN</m:t>
          </m:r>
          <m:d>
            <m:dPr>
              <m:begChr m:val="{"/>
              <m:endChr m:val="}"/>
              <m:ctrlPr>
                <w:rPr>
                  <w:rFonts w:ascii="Cambria Math" w:hAnsi="Cambria Math" w:cs="Arial"/>
                  <w:i/>
                  <w:sz w:val="24"/>
                  <w:szCs w:val="24"/>
                </w:rPr>
              </m:ctrlPr>
            </m:dPr>
            <m:e>
              <m:sSub>
                <m:sSubPr>
                  <m:ctrlPr>
                    <w:rPr>
                      <w:rFonts w:ascii="Cambria Math" w:hAnsi="Cambria Math" w:cs="Arial"/>
                      <w:i/>
                      <w:sz w:val="24"/>
                      <w:szCs w:val="24"/>
                    </w:rPr>
                  </m:ctrlPr>
                </m:sSubPr>
                <m:e>
                  <m:r>
                    <w:rPr>
                      <w:rFonts w:ascii="Cambria Math" w:hAnsi="Cambria Math" w:cs="Arial"/>
                      <w:sz w:val="24"/>
                      <w:szCs w:val="24"/>
                    </w:rPr>
                    <m:t>P</m:t>
                  </m:r>
                </m:e>
                <m:sub>
                  <m:r>
                    <w:rPr>
                      <w:rFonts w:ascii="Cambria Math" w:hAnsi="Cambria Math" w:cs="Arial"/>
                      <w:sz w:val="24"/>
                      <w:szCs w:val="24"/>
                    </w:rPr>
                    <m:t>A</m:t>
                  </m:r>
                </m:sub>
              </m:sSub>
              <m:r>
                <w:rPr>
                  <w:rFonts w:ascii="Cambria Math" w:hAnsi="Cambria Math" w:cs="Arial"/>
                  <w:sz w:val="24"/>
                  <w:szCs w:val="24"/>
                </w:rPr>
                <m:t>;</m:t>
              </m:r>
              <m:sSub>
                <m:sSubPr>
                  <m:ctrlPr>
                    <w:rPr>
                      <w:rFonts w:ascii="Cambria Math" w:hAnsi="Cambria Math" w:cs="Arial"/>
                      <w:i/>
                      <w:sz w:val="24"/>
                      <w:szCs w:val="24"/>
                    </w:rPr>
                  </m:ctrlPr>
                </m:sSubPr>
                <m:e>
                  <m:r>
                    <w:rPr>
                      <w:rFonts w:ascii="Cambria Math" w:hAnsi="Cambria Math" w:cs="Arial"/>
                      <w:sz w:val="24"/>
                      <w:szCs w:val="24"/>
                    </w:rPr>
                    <m:t>P</m:t>
                  </m:r>
                </m:e>
                <m:sub>
                  <m:r>
                    <w:rPr>
                      <w:rFonts w:ascii="Cambria Math" w:hAnsi="Cambria Math" w:cs="Arial"/>
                      <w:sz w:val="24"/>
                      <w:szCs w:val="24"/>
                    </w:rPr>
                    <m:t>B</m:t>
                  </m:r>
                </m:sub>
              </m:sSub>
            </m:e>
          </m:d>
        </m:oMath>
      </m:oMathPara>
    </w:p>
    <w:p w14:paraId="3E114057" w14:textId="77777777" w:rsidR="00480168" w:rsidRPr="00F766A9" w:rsidRDefault="00480168" w:rsidP="00480168">
      <w:pPr>
        <w:pStyle w:val="Prrafodelista"/>
        <w:rPr>
          <w:rFonts w:ascii="Bookman Old Style" w:hAnsi="Bookman Old Style" w:cs="Arial"/>
          <w:sz w:val="24"/>
          <w:szCs w:val="24"/>
        </w:rPr>
      </w:pPr>
    </w:p>
    <w:p w14:paraId="36DE1030" w14:textId="77777777" w:rsidR="00480168" w:rsidRPr="00F766A9" w:rsidRDefault="00081D6F" w:rsidP="00480168">
      <w:pPr>
        <w:pStyle w:val="Prrafodelista"/>
        <w:rPr>
          <w:rFonts w:ascii="Bookman Old Style" w:hAnsi="Bookman Old Style" w:cs="Arial"/>
          <w:sz w:val="24"/>
          <w:szCs w:val="24"/>
        </w:rPr>
      </w:pPr>
      <m:oMathPara>
        <m:oMath>
          <m:sSub>
            <m:sSubPr>
              <m:ctrlPr>
                <w:rPr>
                  <w:rFonts w:ascii="Cambria Math" w:hAnsi="Cambria Math" w:cs="Arial"/>
                  <w:i/>
                  <w:sz w:val="24"/>
                  <w:szCs w:val="24"/>
                </w:rPr>
              </m:ctrlPr>
            </m:sSubPr>
            <m:e>
              <m:r>
                <w:rPr>
                  <w:rFonts w:ascii="Cambria Math" w:hAnsi="Cambria Math" w:cs="Arial"/>
                  <w:sz w:val="24"/>
                  <w:szCs w:val="24"/>
                </w:rPr>
                <m:t>P</m:t>
              </m:r>
            </m:e>
            <m:sub>
              <m:r>
                <w:rPr>
                  <w:rFonts w:ascii="Cambria Math" w:hAnsi="Cambria Math" w:cs="Arial"/>
                  <w:sz w:val="24"/>
                  <w:szCs w:val="24"/>
                </w:rPr>
                <m:t>A</m:t>
              </m:r>
            </m:sub>
          </m:sSub>
          <m:r>
            <w:rPr>
              <w:rFonts w:ascii="Cambria Math" w:hAnsi="Cambria Math" w:cs="Arial"/>
              <w:sz w:val="24"/>
              <w:szCs w:val="24"/>
            </w:rPr>
            <m:t xml:space="preserve">= </m:t>
          </m:r>
          <m:f>
            <m:fPr>
              <m:ctrlPr>
                <w:rPr>
                  <w:rFonts w:ascii="Cambria Math" w:hAnsi="Cambria Math" w:cs="Arial"/>
                  <w:i/>
                  <w:sz w:val="24"/>
                  <w:szCs w:val="24"/>
                  <w:lang w:val="es-ES"/>
                </w:rPr>
              </m:ctrlPr>
            </m:fPr>
            <m:num>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C1</m:t>
                  </m:r>
                </m:sub>
              </m:sSub>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C2</m:t>
                  </m:r>
                </m:sub>
              </m:sSub>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C2</m:t>
                  </m:r>
                </m:sub>
              </m:sSub>
              <m:d>
                <m:dPr>
                  <m:ctrlPr>
                    <w:rPr>
                      <w:rFonts w:ascii="Cambria Math" w:hAnsi="Cambria Math" w:cs="Arial"/>
                      <w:i/>
                      <w:sz w:val="24"/>
                      <w:szCs w:val="24"/>
                      <w:lang w:val="es-ES"/>
                    </w:rPr>
                  </m:ctrlPr>
                </m:dPr>
                <m:e>
                  <m:f>
                    <m:fPr>
                      <m:ctrlPr>
                        <w:rPr>
                          <w:rFonts w:ascii="Cambria Math" w:hAnsi="Cambria Math" w:cs="Arial"/>
                          <w:i/>
                          <w:sz w:val="24"/>
                          <w:szCs w:val="24"/>
                          <w:lang w:val="es-ES"/>
                        </w:rPr>
                      </m:ctrlPr>
                    </m:fPr>
                    <m:num>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C1</m:t>
                          </m:r>
                        </m:sub>
                      </m:sSub>
                    </m:num>
                    <m:den>
                      <m:r>
                        <w:rPr>
                          <w:rFonts w:ascii="Cambria Math" w:hAnsi="Cambria Math" w:cs="Arial"/>
                          <w:sz w:val="24"/>
                          <w:szCs w:val="24"/>
                          <w:lang w:val="es-ES"/>
                        </w:rPr>
                        <m:t>1-</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C2</m:t>
                          </m:r>
                        </m:sub>
                      </m:sSub>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den>
                  </m:f>
                </m:e>
              </m:d>
            </m:num>
            <m:den>
              <m:r>
                <w:rPr>
                  <w:rFonts w:ascii="Cambria Math" w:hAnsi="Cambria Math" w:cs="Arial"/>
                  <w:sz w:val="24"/>
                  <w:szCs w:val="24"/>
                  <w:lang w:val="es-ES"/>
                </w:rPr>
                <m:t>1+</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C2</m:t>
                  </m:r>
                </m:sub>
              </m:sSub>
              <m:d>
                <m:dPr>
                  <m:ctrlPr>
                    <w:rPr>
                      <w:rFonts w:ascii="Cambria Math" w:hAnsi="Cambria Math" w:cs="Arial"/>
                      <w:i/>
                      <w:sz w:val="24"/>
                      <w:szCs w:val="24"/>
                      <w:lang w:val="es-ES"/>
                    </w:rPr>
                  </m:ctrlPr>
                </m:dPr>
                <m:e>
                  <m:f>
                    <m:fPr>
                      <m:ctrlPr>
                        <w:rPr>
                          <w:rFonts w:ascii="Cambria Math" w:hAnsi="Cambria Math" w:cs="Arial"/>
                          <w:i/>
                          <w:sz w:val="24"/>
                          <w:szCs w:val="24"/>
                          <w:lang w:val="es-ES"/>
                        </w:rPr>
                      </m:ctrlPr>
                    </m:fPr>
                    <m:num>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C1</m:t>
                          </m:r>
                        </m:sub>
                      </m:sSub>
                    </m:num>
                    <m:den>
                      <m:r>
                        <w:rPr>
                          <w:rFonts w:ascii="Cambria Math" w:hAnsi="Cambria Math" w:cs="Arial"/>
                          <w:sz w:val="24"/>
                          <w:szCs w:val="24"/>
                          <w:lang w:val="es-ES"/>
                        </w:rPr>
                        <m:t>1-</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C2</m:t>
                          </m:r>
                        </m:sub>
                      </m:sSub>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den>
                  </m:f>
                </m:e>
              </m:d>
            </m:den>
          </m:f>
        </m:oMath>
      </m:oMathPara>
    </w:p>
    <w:p w14:paraId="001FDF54" w14:textId="77777777" w:rsidR="00480168" w:rsidRPr="00F766A9" w:rsidRDefault="00480168" w:rsidP="00480168">
      <w:pPr>
        <w:pStyle w:val="Prrafodelista"/>
        <w:rPr>
          <w:rFonts w:ascii="Bookman Old Style" w:hAnsi="Bookman Old Style" w:cs="Arial"/>
          <w:sz w:val="24"/>
          <w:szCs w:val="24"/>
        </w:rPr>
      </w:pPr>
    </w:p>
    <w:p w14:paraId="61C73D7B" w14:textId="77777777" w:rsidR="00480168" w:rsidRPr="00F766A9" w:rsidRDefault="00081D6F" w:rsidP="00480168">
      <w:pPr>
        <w:pStyle w:val="Prrafodelista"/>
        <w:rPr>
          <w:rFonts w:ascii="Bookman Old Style" w:hAnsi="Bookman Old Style" w:cs="Arial"/>
          <w:sz w:val="24"/>
          <w:szCs w:val="24"/>
        </w:rPr>
      </w:pPr>
      <m:oMathPara>
        <m:oMath>
          <m:sSub>
            <m:sSubPr>
              <m:ctrlPr>
                <w:rPr>
                  <w:rFonts w:ascii="Cambria Math" w:hAnsi="Cambria Math" w:cs="Arial"/>
                  <w:i/>
                  <w:sz w:val="24"/>
                  <w:szCs w:val="24"/>
                </w:rPr>
              </m:ctrlPr>
            </m:sSubPr>
            <m:e>
              <m:r>
                <w:rPr>
                  <w:rFonts w:ascii="Cambria Math" w:hAnsi="Cambria Math" w:cs="Arial"/>
                  <w:sz w:val="24"/>
                  <w:szCs w:val="24"/>
                </w:rPr>
                <m:t>P</m:t>
              </m:r>
            </m:e>
            <m:sub>
              <m:r>
                <w:rPr>
                  <w:rFonts w:ascii="Cambria Math" w:hAnsi="Cambria Math" w:cs="Arial"/>
                  <w:sz w:val="24"/>
                  <w:szCs w:val="24"/>
                </w:rPr>
                <m:t>B</m:t>
              </m:r>
            </m:sub>
          </m:sSub>
          <m:r>
            <w:rPr>
              <w:rFonts w:ascii="Cambria Math" w:hAnsi="Cambria Math" w:cs="Arial"/>
              <w:sz w:val="24"/>
              <w:szCs w:val="24"/>
            </w:rPr>
            <m:t>=</m:t>
          </m:r>
          <m:f>
            <m:fPr>
              <m:ctrlPr>
                <w:rPr>
                  <w:rFonts w:ascii="Cambria Math" w:hAnsi="Cambria Math" w:cs="Arial"/>
                  <w:i/>
                  <w:sz w:val="24"/>
                  <w:szCs w:val="24"/>
                  <w:lang w:val="es-ES"/>
                </w:rPr>
              </m:ctrlPr>
            </m:fPr>
            <m:num>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C1</m:t>
                  </m:r>
                </m:sub>
              </m:sSub>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C1</m:t>
                      </m:r>
                    </m:sub>
                  </m:sSub>
                  <m:r>
                    <w:rPr>
                      <w:rFonts w:ascii="Cambria Math" w:hAnsi="Cambria Math" w:cs="Arial"/>
                      <w:sz w:val="24"/>
                      <w:szCs w:val="24"/>
                      <w:lang w:val="es-ES"/>
                    </w:rPr>
                    <m:t>+1-C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e>
              </m:d>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C2</m:t>
                  </m:r>
                </m:sub>
              </m:sSub>
              <m:d>
                <m:dPr>
                  <m:ctrlPr>
                    <w:rPr>
                      <w:rFonts w:ascii="Cambria Math" w:hAnsi="Cambria Math" w:cs="Arial"/>
                      <w:i/>
                      <w:sz w:val="24"/>
                      <w:szCs w:val="24"/>
                      <w:lang w:val="es-ES"/>
                    </w:rPr>
                  </m:ctrlPr>
                </m:dPr>
                <m:e>
                  <m:f>
                    <m:fPr>
                      <m:ctrlPr>
                        <w:rPr>
                          <w:rFonts w:ascii="Cambria Math" w:hAnsi="Cambria Math" w:cs="Arial"/>
                          <w:i/>
                          <w:sz w:val="24"/>
                          <w:szCs w:val="24"/>
                          <w:lang w:val="es-ES"/>
                        </w:rPr>
                      </m:ctrlPr>
                    </m:fPr>
                    <m:num>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C1</m:t>
                          </m:r>
                        </m:sub>
                      </m:sSub>
                    </m:num>
                    <m:den>
                      <m:r>
                        <w:rPr>
                          <w:rFonts w:ascii="Cambria Math" w:hAnsi="Cambria Math" w:cs="Arial"/>
                          <w:sz w:val="24"/>
                          <w:szCs w:val="24"/>
                          <w:lang w:val="es-ES"/>
                        </w:rPr>
                        <m:t>1-</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C2</m:t>
                          </m:r>
                        </m:sub>
                      </m:sSub>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den>
                  </m:f>
                </m:e>
              </m:d>
            </m:num>
            <m:den>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C1</m:t>
                      </m:r>
                    </m:sub>
                  </m:sSub>
                  <m:r>
                    <w:rPr>
                      <w:rFonts w:ascii="Cambria Math" w:hAnsi="Cambria Math" w:cs="Arial"/>
                      <w:sz w:val="24"/>
                      <w:szCs w:val="24"/>
                      <w:lang w:val="es-ES"/>
                    </w:rPr>
                    <m:t>+1-C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e>
              </m:d>
              <m:r>
                <w:rPr>
                  <w:rFonts w:ascii="Cambria Math" w:hAnsi="Cambria Math" w:cs="Arial"/>
                  <w:sz w:val="24"/>
                  <w:szCs w:val="24"/>
                  <w:lang w:val="es-ES"/>
                </w:rPr>
                <m:t>+</m:t>
              </m:r>
              <m:d>
                <m:dPr>
                  <m:ctrlPr>
                    <w:rPr>
                      <w:rFonts w:ascii="Cambria Math" w:hAnsi="Cambria Math" w:cs="Arial"/>
                      <w:i/>
                      <w:sz w:val="24"/>
                      <w:szCs w:val="24"/>
                      <w:lang w:val="es-ES"/>
                    </w:rPr>
                  </m:ctrlPr>
                </m:dPr>
                <m:e>
                  <m:f>
                    <m:fPr>
                      <m:ctrlPr>
                        <w:rPr>
                          <w:rFonts w:ascii="Cambria Math" w:hAnsi="Cambria Math" w:cs="Arial"/>
                          <w:i/>
                          <w:sz w:val="24"/>
                          <w:szCs w:val="24"/>
                          <w:lang w:val="es-ES"/>
                        </w:rPr>
                      </m:ctrlPr>
                    </m:fPr>
                    <m:num>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C1</m:t>
                          </m:r>
                        </m:sub>
                      </m:sSub>
                    </m:num>
                    <m:den>
                      <m:r>
                        <w:rPr>
                          <w:rFonts w:ascii="Cambria Math" w:hAnsi="Cambria Math" w:cs="Arial"/>
                          <w:sz w:val="24"/>
                          <w:szCs w:val="24"/>
                          <w:lang w:val="es-ES"/>
                        </w:rPr>
                        <m:t>1-</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C2</m:t>
                          </m:r>
                        </m:sub>
                      </m:sSub>
                      <m:r>
                        <w:rPr>
                          <w:rFonts w:ascii="Cambria Math" w:hAnsi="Cambria Math" w:cs="Arial"/>
                          <w:sz w:val="24"/>
                          <w:szCs w:val="24"/>
                          <w:lang w:val="es-ES"/>
                        </w:rPr>
                        <m:t>*C</m:t>
                      </m:r>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95</m:t>
                          </m:r>
                        </m:sub>
                      </m:sSub>
                    </m:den>
                  </m:f>
                </m:e>
              </m:d>
            </m:den>
          </m:f>
        </m:oMath>
      </m:oMathPara>
    </w:p>
    <w:p w14:paraId="338E78B8" w14:textId="77777777" w:rsidR="00EB4CE0" w:rsidRPr="00F766A9" w:rsidRDefault="00EB4CE0" w:rsidP="001D2416">
      <w:pPr>
        <w:ind w:left="0"/>
        <w:rPr>
          <w:rFonts w:ascii="Bookman Old Style" w:hAnsi="Bookman Old Style" w:cs="Arial"/>
        </w:rPr>
      </w:pPr>
    </w:p>
    <w:p w14:paraId="7BB9F552" w14:textId="77777777" w:rsidR="007F351B" w:rsidRPr="00F766A9" w:rsidRDefault="007F351B" w:rsidP="001D2416">
      <w:pPr>
        <w:pStyle w:val="Prrafodelista"/>
        <w:keepNext/>
        <w:ind w:left="567"/>
        <w:rPr>
          <w:rFonts w:ascii="Bookman Old Style" w:hAnsi="Bookman Old Style" w:cs="Arial"/>
          <w:sz w:val="24"/>
          <w:szCs w:val="24"/>
          <w:lang w:val="es-ES"/>
        </w:rPr>
      </w:pPr>
      <w:r w:rsidRPr="00F766A9">
        <w:rPr>
          <w:rFonts w:ascii="Bookman Old Style" w:hAnsi="Bookman Old Style" w:cs="Arial"/>
          <w:sz w:val="24"/>
          <w:szCs w:val="24"/>
          <w:lang w:val="es-ES"/>
        </w:rPr>
        <w:t>Donde:</w:t>
      </w:r>
    </w:p>
    <w:p w14:paraId="280539C2" w14:textId="77777777" w:rsidR="00D247FB" w:rsidRPr="00F766A9" w:rsidRDefault="00D247FB" w:rsidP="001D2416">
      <w:pPr>
        <w:pStyle w:val="Prrafodelista"/>
        <w:keepNext/>
        <w:ind w:left="567"/>
        <w:rPr>
          <w:rFonts w:ascii="Bookman Old Style" w:hAnsi="Bookman Old Style" w:cs="Arial"/>
          <w:sz w:val="24"/>
          <w:szCs w:val="24"/>
          <w:lang w:val="es-ES"/>
        </w:rPr>
      </w:pPr>
    </w:p>
    <w:p w14:paraId="6B85A1C3" w14:textId="77777777" w:rsidR="00D247FB" w:rsidRPr="00F766A9" w:rsidRDefault="00081D6F" w:rsidP="001D2416">
      <w:pPr>
        <w:pStyle w:val="Prrafodelista"/>
        <w:ind w:left="2127" w:hanging="1560"/>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ResReg,f</m:t>
            </m:r>
          </m:sub>
        </m:sSub>
      </m:oMath>
      <w:r w:rsidR="00D247FB" w:rsidRPr="00F766A9">
        <w:rPr>
          <w:rFonts w:ascii="Bookman Old Style" w:hAnsi="Bookman Old Style" w:cs="Arial"/>
          <w:sz w:val="24"/>
          <w:szCs w:val="24"/>
          <w:lang w:val="es-ES"/>
        </w:rPr>
        <w:t xml:space="preserve">: </w:t>
      </w:r>
      <w:r w:rsidR="00D247FB" w:rsidRPr="00F766A9">
        <w:rPr>
          <w:rFonts w:ascii="Bookman Old Style" w:hAnsi="Bookman Old Style" w:cs="Arial"/>
          <w:sz w:val="24"/>
          <w:szCs w:val="24"/>
          <w:lang w:val="es-ES"/>
        </w:rPr>
        <w:tab/>
        <w:t xml:space="preserve">Precio para los contratos de suministro </w:t>
      </w:r>
      <w:r w:rsidR="00A63F79" w:rsidRPr="00F766A9">
        <w:rPr>
          <w:rFonts w:ascii="Bookman Old Style" w:hAnsi="Bookman Old Style" w:cs="Arial"/>
          <w:sz w:val="24"/>
          <w:szCs w:val="24"/>
          <w:lang w:val="es-ES"/>
        </w:rPr>
        <w:t>firme</w:t>
      </w:r>
      <w:r w:rsidR="00CA0904" w:rsidRPr="00F766A9">
        <w:rPr>
          <w:rFonts w:ascii="Bookman Old Style" w:hAnsi="Bookman Old Style" w:cs="Arial"/>
          <w:sz w:val="24"/>
          <w:szCs w:val="24"/>
          <w:lang w:val="es-ES"/>
        </w:rPr>
        <w:t xml:space="preserve"> </w:t>
      </w:r>
      <w:r w:rsidR="0058316D" w:rsidRPr="00F766A9">
        <w:rPr>
          <w:rFonts w:ascii="Bookman Old Style" w:hAnsi="Bookman Old Style" w:cs="Arial"/>
          <w:sz w:val="24"/>
          <w:szCs w:val="24"/>
          <w:lang w:val="es-ES"/>
        </w:rPr>
        <w:t>CF95</w:t>
      </w:r>
      <w:r w:rsidR="001353C8" w:rsidRPr="00F766A9">
        <w:rPr>
          <w:rFonts w:ascii="Bookman Old Style" w:hAnsi="Bookman Old Style" w:cs="Arial"/>
          <w:sz w:val="24"/>
          <w:szCs w:val="24"/>
          <w:lang w:val="es-ES"/>
        </w:rPr>
        <w:t>,</w:t>
      </w:r>
      <w:r w:rsidR="00D247FB" w:rsidRPr="00F766A9">
        <w:rPr>
          <w:rFonts w:ascii="Bookman Old Style" w:hAnsi="Bookman Old Style" w:cs="Arial"/>
          <w:sz w:val="24"/>
          <w:szCs w:val="24"/>
          <w:lang w:val="es-ES"/>
        </w:rPr>
        <w:t xml:space="preserve"> celebrados entre los vendedores y comercializadores a usuarios regulados, correspondientes a cantidades reservadas,</w:t>
      </w:r>
      <w:r w:rsidR="00A63F79" w:rsidRPr="00F766A9">
        <w:rPr>
          <w:rFonts w:ascii="Bookman Old Style" w:hAnsi="Bookman Old Style" w:cs="Arial"/>
          <w:sz w:val="24"/>
          <w:szCs w:val="24"/>
          <w:lang w:val="es-ES"/>
        </w:rPr>
        <w:t xml:space="preserve"> para un campo de suministro </w:t>
      </w:r>
      <m:oMath>
        <m:r>
          <w:rPr>
            <w:rFonts w:ascii="Cambria Math" w:hAnsi="Cambria Math" w:cs="Arial"/>
            <w:sz w:val="24"/>
            <w:szCs w:val="24"/>
            <w:lang w:val="es-ES"/>
          </w:rPr>
          <m:t>f</m:t>
        </m:r>
      </m:oMath>
      <w:r w:rsidR="00A63F79" w:rsidRPr="00F766A9">
        <w:rPr>
          <w:rFonts w:ascii="Bookman Old Style" w:hAnsi="Bookman Old Style" w:cs="Arial"/>
          <w:sz w:val="24"/>
          <w:szCs w:val="24"/>
          <w:lang w:val="es-ES"/>
        </w:rPr>
        <w:t>,</w:t>
      </w:r>
      <w:r w:rsidR="00D247FB" w:rsidRPr="00F766A9">
        <w:rPr>
          <w:rFonts w:ascii="Bookman Old Style" w:hAnsi="Bookman Old Style" w:cs="Arial"/>
          <w:sz w:val="24"/>
          <w:szCs w:val="24"/>
          <w:lang w:val="es-ES"/>
        </w:rPr>
        <w:t xml:space="preserve"> expresado en dólares de los Estados Unidos de América por MBTU.</w:t>
      </w:r>
    </w:p>
    <w:p w14:paraId="009BB153" w14:textId="77777777" w:rsidR="00D247FB" w:rsidRPr="00F766A9" w:rsidRDefault="00D247FB" w:rsidP="001D2416">
      <w:pPr>
        <w:pStyle w:val="Prrafodelista"/>
        <w:ind w:left="2127" w:hanging="1560"/>
        <w:jc w:val="both"/>
        <w:rPr>
          <w:rFonts w:ascii="Bookman Old Style" w:hAnsi="Bookman Old Style" w:cs="Arial"/>
          <w:sz w:val="24"/>
          <w:szCs w:val="24"/>
          <w:lang w:val="es-ES"/>
        </w:rPr>
      </w:pPr>
    </w:p>
    <w:p w14:paraId="6FEE7DD0" w14:textId="77777777" w:rsidR="00750FED" w:rsidRPr="00F766A9" w:rsidRDefault="00081D6F" w:rsidP="009C6414">
      <w:pPr>
        <w:pStyle w:val="Prrafodelista"/>
        <w:ind w:left="2127" w:hanging="1560"/>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CF</m:t>
            </m:r>
          </m:e>
          <m:sub>
            <m:r>
              <w:rPr>
                <w:rFonts w:ascii="Cambria Math" w:hAnsi="Cambria Math" w:cs="Arial"/>
                <w:sz w:val="24"/>
                <w:szCs w:val="24"/>
                <w:lang w:val="es-ES"/>
              </w:rPr>
              <m:t>95</m:t>
            </m:r>
          </m:sub>
        </m:sSub>
      </m:oMath>
      <w:r w:rsidR="00750FED" w:rsidRPr="00F766A9">
        <w:rPr>
          <w:rFonts w:ascii="Bookman Old Style" w:hAnsi="Bookman Old Style" w:cs="Arial"/>
          <w:sz w:val="24"/>
          <w:szCs w:val="24"/>
          <w:lang w:val="es-ES"/>
        </w:rPr>
        <w:t>:</w:t>
      </w:r>
      <w:r w:rsidR="00750FED" w:rsidRPr="00F766A9">
        <w:rPr>
          <w:rFonts w:ascii="Bookman Old Style" w:hAnsi="Bookman Old Style" w:cs="Arial"/>
          <w:sz w:val="24"/>
          <w:szCs w:val="24"/>
          <w:lang w:val="es-ES"/>
        </w:rPr>
        <w:tab/>
        <w:t xml:space="preserve">Porcentaje del 95% sobre la cantidad máxima de los contratos de suministro </w:t>
      </w:r>
      <w:r w:rsidR="00135BB8" w:rsidRPr="00F766A9">
        <w:rPr>
          <w:rFonts w:ascii="Bookman Old Style" w:hAnsi="Bookman Old Style" w:cs="Arial"/>
          <w:sz w:val="24"/>
          <w:szCs w:val="24"/>
          <w:lang w:val="es-ES"/>
        </w:rPr>
        <w:t>firme CF95</w:t>
      </w:r>
      <w:r w:rsidR="00750FED" w:rsidRPr="00F766A9">
        <w:rPr>
          <w:rFonts w:ascii="Bookman Old Style" w:hAnsi="Bookman Old Style" w:cs="Arial"/>
          <w:sz w:val="24"/>
          <w:szCs w:val="24"/>
          <w:lang w:val="es-ES"/>
        </w:rPr>
        <w:t xml:space="preserve">, según </w:t>
      </w:r>
      <w:r w:rsidR="00135BB8" w:rsidRPr="00F766A9">
        <w:rPr>
          <w:rFonts w:ascii="Bookman Old Style" w:hAnsi="Bookman Old Style" w:cs="Arial"/>
          <w:sz w:val="24"/>
          <w:szCs w:val="24"/>
          <w:lang w:val="es-ES"/>
        </w:rPr>
        <w:t>la definición del contrato</w:t>
      </w:r>
      <w:r w:rsidR="00750FED" w:rsidRPr="00F766A9">
        <w:rPr>
          <w:rFonts w:ascii="Bookman Old Style" w:hAnsi="Bookman Old Style" w:cs="Arial"/>
          <w:sz w:val="24"/>
          <w:szCs w:val="24"/>
          <w:lang w:val="es-ES"/>
        </w:rPr>
        <w:t>.</w:t>
      </w:r>
    </w:p>
    <w:p w14:paraId="2B5D8B67" w14:textId="77777777" w:rsidR="00750FED" w:rsidRPr="00F766A9" w:rsidRDefault="00750FED" w:rsidP="001D2416">
      <w:pPr>
        <w:pStyle w:val="Prrafodelista"/>
        <w:ind w:left="2127" w:hanging="1560"/>
        <w:jc w:val="both"/>
        <w:rPr>
          <w:rFonts w:ascii="Bookman Old Style" w:hAnsi="Bookman Old Style" w:cs="Arial"/>
          <w:sz w:val="24"/>
          <w:szCs w:val="24"/>
          <w:lang w:val="es-ES"/>
        </w:rPr>
      </w:pPr>
    </w:p>
    <w:p w14:paraId="3EB9B094" w14:textId="77777777" w:rsidR="007F351B" w:rsidRPr="00F766A9" w:rsidRDefault="00081D6F" w:rsidP="001D2416">
      <w:pPr>
        <w:pStyle w:val="Prrafodelista"/>
        <w:ind w:left="2127" w:hanging="1560"/>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C1,f</m:t>
            </m:r>
          </m:sub>
        </m:sSub>
      </m:oMath>
      <w:r w:rsidR="00D247FB" w:rsidRPr="00F766A9">
        <w:rPr>
          <w:rFonts w:ascii="Bookman Old Style" w:hAnsi="Bookman Old Style" w:cs="Arial"/>
          <w:sz w:val="24"/>
          <w:szCs w:val="24"/>
          <w:lang w:val="es-ES"/>
        </w:rPr>
        <w:t>:</w:t>
      </w:r>
      <w:r w:rsidR="00D247FB" w:rsidRPr="00F766A9">
        <w:rPr>
          <w:rFonts w:ascii="Bookman Old Style" w:hAnsi="Bookman Old Style" w:cs="Arial"/>
          <w:sz w:val="24"/>
          <w:szCs w:val="24"/>
          <w:lang w:val="es-ES"/>
        </w:rPr>
        <w:tab/>
      </w:r>
      <w:r w:rsidR="003673A8" w:rsidRPr="00F766A9">
        <w:rPr>
          <w:rFonts w:ascii="Bookman Old Style" w:hAnsi="Bookman Old Style" w:cs="Arial"/>
          <w:sz w:val="24"/>
          <w:szCs w:val="24"/>
          <w:lang w:val="es-ES"/>
        </w:rPr>
        <w:t xml:space="preserve">Precio </w:t>
      </w:r>
      <w:r w:rsidR="00D247FB" w:rsidRPr="00F766A9">
        <w:rPr>
          <w:rFonts w:ascii="Bookman Old Style" w:hAnsi="Bookman Old Style" w:cs="Arial"/>
          <w:sz w:val="24"/>
          <w:szCs w:val="24"/>
          <w:lang w:val="es-ES"/>
        </w:rPr>
        <w:t>de cierre de la subasta de contratos de suministro C1,</w:t>
      </w:r>
      <w:r w:rsidR="003673A8" w:rsidRPr="00F766A9">
        <w:rPr>
          <w:rFonts w:ascii="Bookman Old Style" w:hAnsi="Bookman Old Style" w:cs="Arial"/>
          <w:sz w:val="24"/>
          <w:szCs w:val="24"/>
          <w:lang w:val="es-ES"/>
        </w:rPr>
        <w:t xml:space="preserve"> </w:t>
      </w:r>
      <w:r w:rsidR="00AE1DB4" w:rsidRPr="00F766A9">
        <w:rPr>
          <w:rFonts w:ascii="Bookman Old Style" w:hAnsi="Bookman Old Style" w:cs="Arial"/>
          <w:sz w:val="24"/>
          <w:szCs w:val="24"/>
          <w:lang w:val="es-ES"/>
        </w:rPr>
        <w:t>para el campo de referencia</w:t>
      </w:r>
      <w:r w:rsidR="00A63F79" w:rsidRPr="00F766A9">
        <w:rPr>
          <w:rFonts w:ascii="Bookman Old Style" w:hAnsi="Bookman Old Style" w:cs="Arial"/>
          <w:sz w:val="24"/>
          <w:szCs w:val="24"/>
          <w:lang w:val="es-ES"/>
        </w:rPr>
        <w:t xml:space="preserve"> </w:t>
      </w:r>
      <m:oMath>
        <m:r>
          <w:rPr>
            <w:rFonts w:ascii="Cambria Math" w:hAnsi="Cambria Math" w:cs="Arial"/>
            <w:sz w:val="24"/>
            <w:szCs w:val="24"/>
            <w:lang w:val="es-ES"/>
          </w:rPr>
          <m:t>f</m:t>
        </m:r>
      </m:oMath>
      <w:r w:rsidR="003673A8" w:rsidRPr="00F766A9">
        <w:rPr>
          <w:rFonts w:ascii="Bookman Old Style" w:hAnsi="Bookman Old Style" w:cs="Arial"/>
          <w:sz w:val="24"/>
          <w:szCs w:val="24"/>
          <w:lang w:val="es-ES"/>
        </w:rPr>
        <w:t>,</w:t>
      </w:r>
      <w:r w:rsidR="00D247FB" w:rsidRPr="00F766A9">
        <w:rPr>
          <w:rFonts w:ascii="Bookman Old Style" w:hAnsi="Bookman Old Style" w:cs="Arial"/>
          <w:sz w:val="24"/>
          <w:szCs w:val="24"/>
          <w:lang w:val="es-ES"/>
        </w:rPr>
        <w:t xml:space="preserve"> expresado en dólares de los Estados Unidos de América por MBTU.</w:t>
      </w:r>
    </w:p>
    <w:p w14:paraId="74B80683" w14:textId="77777777" w:rsidR="00D247FB" w:rsidRPr="00F766A9" w:rsidRDefault="00D247FB" w:rsidP="001D2416">
      <w:pPr>
        <w:ind w:left="0"/>
        <w:rPr>
          <w:rFonts w:ascii="Bookman Old Style" w:hAnsi="Bookman Old Style" w:cs="Arial"/>
        </w:rPr>
      </w:pPr>
    </w:p>
    <w:p w14:paraId="52DECD3E" w14:textId="77777777" w:rsidR="00D247FB" w:rsidRPr="00F766A9" w:rsidRDefault="00081D6F" w:rsidP="001D2416">
      <w:pPr>
        <w:pStyle w:val="Prrafodelista"/>
        <w:ind w:left="2127" w:hanging="1560"/>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C2</m:t>
            </m:r>
          </m:sub>
        </m:sSub>
      </m:oMath>
      <w:r w:rsidR="00D247FB" w:rsidRPr="00F766A9">
        <w:rPr>
          <w:rFonts w:ascii="Bookman Old Style" w:hAnsi="Bookman Old Style" w:cs="Arial"/>
          <w:sz w:val="24"/>
          <w:szCs w:val="24"/>
          <w:lang w:val="es-ES"/>
        </w:rPr>
        <w:t>:</w:t>
      </w:r>
      <w:r w:rsidR="00D247FB" w:rsidRPr="00F766A9">
        <w:rPr>
          <w:rFonts w:ascii="Bookman Old Style" w:hAnsi="Bookman Old Style" w:cs="Arial"/>
          <w:sz w:val="24"/>
          <w:szCs w:val="24"/>
          <w:lang w:val="es-ES"/>
        </w:rPr>
        <w:tab/>
      </w:r>
      <w:r w:rsidR="00FB7E10" w:rsidRPr="00F766A9">
        <w:rPr>
          <w:rFonts w:ascii="Bookman Old Style" w:hAnsi="Bookman Old Style" w:cs="Arial"/>
          <w:sz w:val="24"/>
          <w:szCs w:val="24"/>
          <w:lang w:val="es-ES"/>
        </w:rPr>
        <w:t xml:space="preserve">Porcentaje sobre la cantidad máxima de los contratos de suministro C2 que corresponde a firme, según el literal </w:t>
      </w:r>
      <w:r w:rsidR="00FB7E10" w:rsidRPr="00F766A9">
        <w:rPr>
          <w:rFonts w:ascii="Bookman Old Style" w:hAnsi="Bookman Old Style" w:cs="Arial"/>
          <w:sz w:val="24"/>
          <w:szCs w:val="24"/>
          <w:lang w:val="es-ES"/>
        </w:rPr>
        <w:fldChar w:fldCharType="begin"/>
      </w:r>
      <w:r w:rsidR="00FB7E10" w:rsidRPr="00F766A9">
        <w:rPr>
          <w:rFonts w:ascii="Bookman Old Style" w:hAnsi="Bookman Old Style" w:cs="Arial"/>
          <w:sz w:val="24"/>
          <w:szCs w:val="24"/>
          <w:lang w:val="es-ES"/>
        </w:rPr>
        <w:instrText xml:space="preserve"> REF _Ref448505850 \r \h </w:instrText>
      </w:r>
      <w:r w:rsidR="00F15CBA" w:rsidRPr="00F766A9">
        <w:rPr>
          <w:rFonts w:ascii="Bookman Old Style" w:hAnsi="Bookman Old Style" w:cs="Arial"/>
          <w:sz w:val="24"/>
          <w:szCs w:val="24"/>
          <w:lang w:val="es-ES"/>
        </w:rPr>
        <w:instrText xml:space="preserve"> \* MERGEFORMAT </w:instrText>
      </w:r>
      <w:r w:rsidR="00FB7E10" w:rsidRPr="00F766A9">
        <w:rPr>
          <w:rFonts w:ascii="Bookman Old Style" w:hAnsi="Bookman Old Style" w:cs="Arial"/>
          <w:sz w:val="24"/>
          <w:szCs w:val="24"/>
          <w:lang w:val="es-ES"/>
        </w:rPr>
      </w:r>
      <w:r w:rsidR="00FB7E10"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C</w:t>
      </w:r>
      <w:r w:rsidR="00FB7E10" w:rsidRPr="00F766A9">
        <w:rPr>
          <w:rFonts w:ascii="Bookman Old Style" w:hAnsi="Bookman Old Style" w:cs="Arial"/>
          <w:sz w:val="24"/>
          <w:szCs w:val="24"/>
          <w:lang w:val="es-ES"/>
        </w:rPr>
        <w:fldChar w:fldCharType="end"/>
      </w:r>
      <w:r w:rsidR="00FB7E10" w:rsidRPr="00F766A9">
        <w:rPr>
          <w:rFonts w:ascii="Bookman Old Style" w:hAnsi="Bookman Old Style" w:cs="Arial"/>
          <w:sz w:val="24"/>
          <w:szCs w:val="24"/>
          <w:lang w:val="es-ES"/>
        </w:rPr>
        <w:t xml:space="preserve"> de este artículo</w:t>
      </w:r>
      <w:r w:rsidR="00D247FB" w:rsidRPr="00F766A9">
        <w:rPr>
          <w:rFonts w:ascii="Bookman Old Style" w:hAnsi="Bookman Old Style" w:cs="Arial"/>
          <w:sz w:val="24"/>
          <w:szCs w:val="24"/>
          <w:lang w:val="es-ES"/>
        </w:rPr>
        <w:t>.</w:t>
      </w:r>
    </w:p>
    <w:p w14:paraId="4874B4E4" w14:textId="77777777" w:rsidR="00D247FB" w:rsidRPr="00F766A9" w:rsidRDefault="00D247FB" w:rsidP="001D2416">
      <w:pPr>
        <w:pStyle w:val="Prrafodelista"/>
        <w:ind w:hanging="1560"/>
        <w:rPr>
          <w:rFonts w:ascii="Bookman Old Style" w:hAnsi="Bookman Old Style" w:cs="Arial"/>
          <w:sz w:val="24"/>
          <w:szCs w:val="24"/>
          <w:lang w:val="es-ES"/>
        </w:rPr>
      </w:pPr>
    </w:p>
    <w:p w14:paraId="404C61D9" w14:textId="77777777" w:rsidR="00D247FB" w:rsidRPr="00F766A9" w:rsidRDefault="00081D6F" w:rsidP="00797DC5">
      <w:pPr>
        <w:pStyle w:val="Prrafodelista"/>
        <w:ind w:left="2127" w:hanging="1560"/>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C2,f</m:t>
            </m:r>
          </m:sub>
        </m:sSub>
      </m:oMath>
      <w:r w:rsidR="00D247FB" w:rsidRPr="00F766A9">
        <w:rPr>
          <w:rFonts w:ascii="Bookman Old Style" w:hAnsi="Bookman Old Style" w:cs="Arial"/>
          <w:sz w:val="24"/>
          <w:szCs w:val="24"/>
          <w:lang w:val="es-ES"/>
        </w:rPr>
        <w:t>:</w:t>
      </w:r>
      <w:r w:rsidR="00D247FB" w:rsidRPr="00F766A9">
        <w:rPr>
          <w:rFonts w:ascii="Bookman Old Style" w:hAnsi="Bookman Old Style" w:cs="Arial"/>
          <w:sz w:val="24"/>
          <w:szCs w:val="24"/>
          <w:lang w:val="es-ES"/>
        </w:rPr>
        <w:tab/>
        <w:t>Precio de cierre de la subasta de contratos de suministro C</w:t>
      </w:r>
      <w:r w:rsidR="00FB7E10" w:rsidRPr="00F766A9">
        <w:rPr>
          <w:rFonts w:ascii="Bookman Old Style" w:hAnsi="Bookman Old Style" w:cs="Arial"/>
          <w:sz w:val="24"/>
          <w:szCs w:val="24"/>
          <w:lang w:val="es-ES"/>
        </w:rPr>
        <w:t>2</w:t>
      </w:r>
      <w:r w:rsidR="00D247FB" w:rsidRPr="00F766A9">
        <w:rPr>
          <w:rFonts w:ascii="Bookman Old Style" w:hAnsi="Bookman Old Style" w:cs="Arial"/>
          <w:sz w:val="24"/>
          <w:szCs w:val="24"/>
          <w:lang w:val="es-ES"/>
        </w:rPr>
        <w:t xml:space="preserve">, </w:t>
      </w:r>
      <w:r w:rsidR="00AE1DB4" w:rsidRPr="00F766A9">
        <w:rPr>
          <w:rFonts w:ascii="Bookman Old Style" w:hAnsi="Bookman Old Style" w:cs="Arial"/>
          <w:sz w:val="24"/>
          <w:szCs w:val="24"/>
          <w:lang w:val="es-ES"/>
        </w:rPr>
        <w:t xml:space="preserve">para el campo de referencia </w:t>
      </w:r>
      <m:oMath>
        <m:r>
          <w:rPr>
            <w:rFonts w:ascii="Cambria Math" w:hAnsi="Cambria Math" w:cs="Arial"/>
            <w:sz w:val="24"/>
            <w:szCs w:val="24"/>
            <w:lang w:val="es-ES"/>
          </w:rPr>
          <m:t>f</m:t>
        </m:r>
      </m:oMath>
      <w:r w:rsidR="009C1D34" w:rsidRPr="00F766A9">
        <w:rPr>
          <w:rFonts w:ascii="Bookman Old Style" w:hAnsi="Bookman Old Style" w:cs="Arial"/>
          <w:sz w:val="24"/>
          <w:szCs w:val="24"/>
          <w:lang w:val="es-ES"/>
        </w:rPr>
        <w:t>,</w:t>
      </w:r>
      <w:r w:rsidR="00A63F79" w:rsidRPr="00F766A9">
        <w:rPr>
          <w:rFonts w:ascii="Bookman Old Style" w:hAnsi="Bookman Old Style" w:cs="Arial"/>
          <w:sz w:val="24"/>
          <w:szCs w:val="24"/>
          <w:lang w:val="es-ES"/>
        </w:rPr>
        <w:t xml:space="preserve"> </w:t>
      </w:r>
      <w:r w:rsidR="00D247FB" w:rsidRPr="00F766A9">
        <w:rPr>
          <w:rFonts w:ascii="Bookman Old Style" w:hAnsi="Bookman Old Style" w:cs="Arial"/>
          <w:sz w:val="24"/>
          <w:szCs w:val="24"/>
          <w:lang w:val="es-ES"/>
        </w:rPr>
        <w:t>expresado en dólares de los Estados Unidos de América por MBTU.</w:t>
      </w:r>
    </w:p>
    <w:p w14:paraId="4D52A590" w14:textId="77777777" w:rsidR="0047715C" w:rsidRPr="00F766A9" w:rsidRDefault="0047715C" w:rsidP="00797DC5">
      <w:pPr>
        <w:pStyle w:val="Prrafodelista"/>
        <w:ind w:left="2127" w:hanging="1560"/>
        <w:rPr>
          <w:rFonts w:ascii="Bookman Old Style" w:hAnsi="Bookman Old Style" w:cs="Arial"/>
          <w:sz w:val="24"/>
          <w:szCs w:val="24"/>
          <w:lang w:val="es-ES"/>
        </w:rPr>
      </w:pPr>
    </w:p>
    <w:p w14:paraId="76A65615" w14:textId="77777777" w:rsidR="0047715C" w:rsidRPr="00F766A9" w:rsidRDefault="00081D6F" w:rsidP="001D2416">
      <w:pPr>
        <w:pStyle w:val="Prrafodelista"/>
        <w:ind w:left="2127" w:hanging="1560"/>
        <w:jc w:val="both"/>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C1</m:t>
            </m:r>
          </m:sub>
        </m:sSub>
      </m:oMath>
      <w:r w:rsidR="0047715C" w:rsidRPr="00F766A9">
        <w:rPr>
          <w:rFonts w:ascii="Bookman Old Style" w:hAnsi="Bookman Old Style" w:cs="Arial"/>
          <w:sz w:val="24"/>
          <w:szCs w:val="24"/>
          <w:lang w:val="es-ES"/>
        </w:rPr>
        <w:t>:</w:t>
      </w:r>
      <w:r w:rsidR="0047715C" w:rsidRPr="00F766A9">
        <w:rPr>
          <w:rFonts w:ascii="Bookman Old Style" w:hAnsi="Bookman Old Style" w:cs="Arial"/>
          <w:sz w:val="24"/>
          <w:szCs w:val="24"/>
          <w:lang w:val="es-ES"/>
        </w:rPr>
        <w:tab/>
        <w:t xml:space="preserve">Porcentaje sobre la cantidad máxima de los contratos de suministro C1 que corresponde a firme, según el literal </w:t>
      </w:r>
      <w:r w:rsidR="0047715C" w:rsidRPr="00F766A9">
        <w:rPr>
          <w:rFonts w:ascii="Bookman Old Style" w:hAnsi="Bookman Old Style" w:cs="Arial"/>
          <w:sz w:val="24"/>
          <w:szCs w:val="24"/>
          <w:lang w:val="es-ES"/>
        </w:rPr>
        <w:fldChar w:fldCharType="begin"/>
      </w:r>
      <w:r w:rsidR="0047715C" w:rsidRPr="00F766A9">
        <w:rPr>
          <w:rFonts w:ascii="Bookman Old Style" w:hAnsi="Bookman Old Style" w:cs="Arial"/>
          <w:sz w:val="24"/>
          <w:szCs w:val="24"/>
          <w:lang w:val="es-ES"/>
        </w:rPr>
        <w:instrText xml:space="preserve"> REF _Ref448505850 \r \h </w:instrText>
      </w:r>
      <w:r w:rsidR="00F15CBA" w:rsidRPr="00F766A9">
        <w:rPr>
          <w:rFonts w:ascii="Bookman Old Style" w:hAnsi="Bookman Old Style" w:cs="Arial"/>
          <w:sz w:val="24"/>
          <w:szCs w:val="24"/>
          <w:lang w:val="es-ES"/>
        </w:rPr>
        <w:instrText xml:space="preserve"> \* MERGEFORMAT </w:instrText>
      </w:r>
      <w:r w:rsidR="0047715C" w:rsidRPr="00F766A9">
        <w:rPr>
          <w:rFonts w:ascii="Bookman Old Style" w:hAnsi="Bookman Old Style" w:cs="Arial"/>
          <w:sz w:val="24"/>
          <w:szCs w:val="24"/>
          <w:lang w:val="es-ES"/>
        </w:rPr>
      </w:r>
      <w:r w:rsidR="0047715C"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C</w:t>
      </w:r>
      <w:r w:rsidR="0047715C" w:rsidRPr="00F766A9">
        <w:rPr>
          <w:rFonts w:ascii="Bookman Old Style" w:hAnsi="Bookman Old Style" w:cs="Arial"/>
          <w:sz w:val="24"/>
          <w:szCs w:val="24"/>
          <w:lang w:val="es-ES"/>
        </w:rPr>
        <w:fldChar w:fldCharType="end"/>
      </w:r>
      <w:r w:rsidR="0047715C" w:rsidRPr="00F766A9">
        <w:rPr>
          <w:rFonts w:ascii="Bookman Old Style" w:hAnsi="Bookman Old Style" w:cs="Arial"/>
          <w:sz w:val="24"/>
          <w:szCs w:val="24"/>
          <w:lang w:val="es-ES"/>
        </w:rPr>
        <w:t xml:space="preserve"> de este artículo.</w:t>
      </w:r>
    </w:p>
    <w:p w14:paraId="66415C7C" w14:textId="77777777" w:rsidR="00797DC5" w:rsidRPr="00F766A9" w:rsidRDefault="00797DC5" w:rsidP="00D247FB">
      <w:pPr>
        <w:pStyle w:val="Prrafodelista"/>
        <w:ind w:left="2127" w:hanging="1419"/>
        <w:rPr>
          <w:rFonts w:ascii="Bookman Old Style" w:hAnsi="Bookman Old Style" w:cs="Arial"/>
          <w:sz w:val="24"/>
          <w:szCs w:val="24"/>
          <w:lang w:val="es-ES"/>
        </w:rPr>
      </w:pPr>
    </w:p>
    <w:p w14:paraId="748600CC" w14:textId="77777777" w:rsidR="00797DC5" w:rsidRPr="00F766A9" w:rsidRDefault="00797DC5" w:rsidP="001D2416">
      <w:pPr>
        <w:jc w:val="both"/>
        <w:rPr>
          <w:rFonts w:ascii="Bookman Old Style" w:hAnsi="Bookman Old Style" w:cs="Arial"/>
        </w:rPr>
      </w:pPr>
      <w:r w:rsidRPr="00F766A9">
        <w:rPr>
          <w:rFonts w:ascii="Bookman Old Style" w:hAnsi="Bookman Old Style" w:cs="Arial"/>
        </w:rPr>
        <w:t xml:space="preserve">En caso de que no se cuente para un campo </w:t>
      </w:r>
      <m:oMath>
        <m:r>
          <w:rPr>
            <w:rFonts w:ascii="Cambria Math" w:hAnsi="Cambria Math" w:cs="Arial"/>
          </w:rPr>
          <m:t>f</m:t>
        </m:r>
      </m:oMath>
      <w:r w:rsidRPr="00F766A9">
        <w:rPr>
          <w:rFonts w:ascii="Bookman Old Style" w:hAnsi="Bookman Old Style" w:cs="Arial"/>
        </w:rPr>
        <w:t xml:space="preserve"> con precios de referencia de subasta de contrato C2, </w:t>
      </w:r>
      <m:oMath>
        <m:sSub>
          <m:sSubPr>
            <m:ctrlPr>
              <w:rPr>
                <w:rFonts w:ascii="Cambria Math" w:hAnsi="Cambria Math" w:cs="Arial"/>
                <w:i/>
              </w:rPr>
            </m:ctrlPr>
          </m:sSubPr>
          <m:e>
            <m:r>
              <w:rPr>
                <w:rFonts w:ascii="Cambria Math" w:hAnsi="Cambria Math" w:cs="Arial"/>
              </w:rPr>
              <m:t>P</m:t>
            </m:r>
          </m:e>
          <m:sub>
            <m:r>
              <w:rPr>
                <w:rFonts w:ascii="Cambria Math" w:hAnsi="Cambria Math" w:cs="Arial"/>
              </w:rPr>
              <m:t>C2,f</m:t>
            </m:r>
          </m:sub>
        </m:sSub>
      </m:oMath>
      <w:r w:rsidRPr="00F766A9">
        <w:rPr>
          <w:rFonts w:ascii="Bookman Old Style" w:hAnsi="Bookman Old Style" w:cs="Arial"/>
        </w:rPr>
        <w:t>, deberá aplicarse en su lugar el promedio ponderado por cantidades de cierre de las subastas a nivel nacional para los contratos C2.</w:t>
      </w:r>
    </w:p>
    <w:p w14:paraId="53D986B2" w14:textId="77777777" w:rsidR="00AC120B" w:rsidRPr="00F766A9" w:rsidRDefault="00AC120B" w:rsidP="001D2416">
      <w:pPr>
        <w:jc w:val="both"/>
        <w:rPr>
          <w:rFonts w:ascii="Bookman Old Style" w:hAnsi="Bookman Old Style" w:cs="Arial"/>
        </w:rPr>
      </w:pPr>
    </w:p>
    <w:p w14:paraId="5B114CC7" w14:textId="77777777" w:rsidR="00AC120B" w:rsidRPr="00F766A9" w:rsidRDefault="00AC120B" w:rsidP="00AC120B">
      <w:pPr>
        <w:jc w:val="both"/>
        <w:rPr>
          <w:rFonts w:ascii="Bookman Old Style" w:hAnsi="Bookman Old Style" w:cs="Arial"/>
        </w:rPr>
      </w:pPr>
      <w:r w:rsidRPr="00F766A9">
        <w:rPr>
          <w:rFonts w:ascii="Bookman Old Style" w:hAnsi="Bookman Old Style" w:cs="Arial"/>
        </w:rPr>
        <w:t xml:space="preserve">En caso de que no se cuente para un campo </w:t>
      </w:r>
      <m:oMath>
        <m:r>
          <w:rPr>
            <w:rFonts w:ascii="Cambria Math" w:hAnsi="Cambria Math" w:cs="Arial"/>
          </w:rPr>
          <m:t>f</m:t>
        </m:r>
      </m:oMath>
      <w:r w:rsidRPr="00F766A9">
        <w:rPr>
          <w:rFonts w:ascii="Bookman Old Style" w:hAnsi="Bookman Old Style" w:cs="Arial"/>
        </w:rPr>
        <w:t xml:space="preserve"> con precios de referencia de subasta de contrato C1, </w:t>
      </w:r>
      <m:oMath>
        <m:sSub>
          <m:sSubPr>
            <m:ctrlPr>
              <w:rPr>
                <w:rFonts w:ascii="Cambria Math" w:hAnsi="Cambria Math" w:cs="Arial"/>
                <w:i/>
              </w:rPr>
            </m:ctrlPr>
          </m:sSubPr>
          <m:e>
            <m:r>
              <w:rPr>
                <w:rFonts w:ascii="Cambria Math" w:hAnsi="Cambria Math" w:cs="Arial"/>
              </w:rPr>
              <m:t>P</m:t>
            </m:r>
          </m:e>
          <m:sub>
            <m:r>
              <w:rPr>
                <w:rFonts w:ascii="Cambria Math" w:hAnsi="Cambria Math" w:cs="Arial"/>
              </w:rPr>
              <m:t>C1,f</m:t>
            </m:r>
          </m:sub>
        </m:sSub>
      </m:oMath>
      <w:r w:rsidRPr="00F766A9">
        <w:rPr>
          <w:rFonts w:ascii="Bookman Old Style" w:hAnsi="Bookman Old Style" w:cs="Arial"/>
        </w:rPr>
        <w:t>, deberá aplicarse en su lugar el promedio ponderado por cantidades de cierre de las subastas a nivel nacional para los contratos C1.</w:t>
      </w:r>
    </w:p>
    <w:p w14:paraId="41BB60A2" w14:textId="77777777" w:rsidR="00AC120B" w:rsidRPr="00F766A9" w:rsidRDefault="00AC120B" w:rsidP="00AC120B">
      <w:pPr>
        <w:jc w:val="both"/>
        <w:rPr>
          <w:rFonts w:ascii="Bookman Old Style" w:hAnsi="Bookman Old Style" w:cs="Arial"/>
        </w:rPr>
      </w:pPr>
    </w:p>
    <w:p w14:paraId="4C7707BC" w14:textId="77777777" w:rsidR="00AC120B" w:rsidRPr="00F766A9" w:rsidRDefault="00AC120B" w:rsidP="001D2416">
      <w:pPr>
        <w:jc w:val="both"/>
        <w:rPr>
          <w:rFonts w:ascii="Bookman Old Style" w:hAnsi="Bookman Old Style" w:cs="Arial"/>
        </w:rPr>
      </w:pPr>
      <w:r w:rsidRPr="00F766A9">
        <w:rPr>
          <w:rFonts w:ascii="Bookman Old Style" w:hAnsi="Bookman Old Style" w:cs="Arial"/>
        </w:rPr>
        <w:t xml:space="preserve">En caso de que no se cuente para un campo </w:t>
      </w:r>
      <m:oMath>
        <m:r>
          <w:rPr>
            <w:rFonts w:ascii="Cambria Math" w:hAnsi="Cambria Math" w:cs="Arial"/>
          </w:rPr>
          <m:t>f</m:t>
        </m:r>
      </m:oMath>
      <w:r w:rsidRPr="00F766A9">
        <w:rPr>
          <w:rFonts w:ascii="Bookman Old Style" w:hAnsi="Bookman Old Style" w:cs="Arial"/>
        </w:rPr>
        <w:t xml:space="preserve"> con precios de referencia de subasta de contrato C2, </w:t>
      </w:r>
      <m:oMath>
        <m:sSub>
          <m:sSubPr>
            <m:ctrlPr>
              <w:rPr>
                <w:rFonts w:ascii="Cambria Math" w:hAnsi="Cambria Math" w:cs="Arial"/>
                <w:i/>
              </w:rPr>
            </m:ctrlPr>
          </m:sSubPr>
          <m:e>
            <m:r>
              <w:rPr>
                <w:rFonts w:ascii="Cambria Math" w:hAnsi="Cambria Math" w:cs="Arial"/>
              </w:rPr>
              <m:t>P</m:t>
            </m:r>
          </m:e>
          <m:sub>
            <m:r>
              <w:rPr>
                <w:rFonts w:ascii="Cambria Math" w:hAnsi="Cambria Math" w:cs="Arial"/>
              </w:rPr>
              <m:t>C2,f</m:t>
            </m:r>
          </m:sub>
        </m:sSub>
      </m:oMath>
      <w:r w:rsidRPr="00F766A9">
        <w:rPr>
          <w:rFonts w:ascii="Bookman Old Style" w:hAnsi="Bookman Old Style" w:cs="Arial"/>
        </w:rPr>
        <w:t xml:space="preserve">, </w:t>
      </w:r>
      <w:r w:rsidR="00A13B74" w:rsidRPr="00F766A9">
        <w:rPr>
          <w:rFonts w:ascii="Bookman Old Style" w:hAnsi="Bookman Old Style" w:cs="Arial"/>
        </w:rPr>
        <w:t xml:space="preserve">ni </w:t>
      </w:r>
      <w:r w:rsidRPr="00F766A9">
        <w:rPr>
          <w:rFonts w:ascii="Bookman Old Style" w:hAnsi="Bookman Old Style" w:cs="Arial"/>
        </w:rPr>
        <w:t xml:space="preserve">precios de referencia de subasta de contrato C1, </w:t>
      </w:r>
      <m:oMath>
        <m:sSub>
          <m:sSubPr>
            <m:ctrlPr>
              <w:rPr>
                <w:rFonts w:ascii="Cambria Math" w:hAnsi="Cambria Math" w:cs="Arial"/>
                <w:i/>
              </w:rPr>
            </m:ctrlPr>
          </m:sSubPr>
          <m:e>
            <m:r>
              <w:rPr>
                <w:rFonts w:ascii="Cambria Math" w:hAnsi="Cambria Math" w:cs="Arial"/>
              </w:rPr>
              <m:t>P</m:t>
            </m:r>
          </m:e>
          <m:sub>
            <m:r>
              <w:rPr>
                <w:rFonts w:ascii="Cambria Math" w:hAnsi="Cambria Math" w:cs="Arial"/>
              </w:rPr>
              <m:t>C1,f</m:t>
            </m:r>
          </m:sub>
        </m:sSub>
      </m:oMath>
      <w:r w:rsidRPr="00F766A9">
        <w:rPr>
          <w:rFonts w:ascii="Bookman Old Style" w:hAnsi="Bookman Old Style" w:cs="Arial"/>
        </w:rPr>
        <w:t>, deberá aplicarse en su lugar el promedio ponderado por cantidades de cierre de las subastas a nivel nacional para los contratos C2 y C1 respectivamente.</w:t>
      </w:r>
    </w:p>
    <w:p w14:paraId="0D708BD2" w14:textId="77777777" w:rsidR="00A65FFB" w:rsidRDefault="00A65FFB" w:rsidP="001D2416">
      <w:pPr>
        <w:jc w:val="both"/>
        <w:rPr>
          <w:rFonts w:ascii="Bookman Old Style" w:hAnsi="Bookman Old Style" w:cs="Arial"/>
        </w:rPr>
      </w:pPr>
    </w:p>
    <w:p w14:paraId="31B0A692" w14:textId="77777777" w:rsidR="00CA476B" w:rsidRPr="00F766A9" w:rsidRDefault="00CA476B" w:rsidP="00CA476B">
      <w:pPr>
        <w:jc w:val="both"/>
        <w:rPr>
          <w:rFonts w:ascii="Bookman Old Style" w:hAnsi="Bookman Old Style" w:cs="Arial"/>
        </w:rPr>
      </w:pPr>
      <w:r w:rsidRPr="00F766A9">
        <w:rPr>
          <w:rFonts w:ascii="Bookman Old Style" w:hAnsi="Bookman Old Style" w:cs="Arial"/>
        </w:rPr>
        <w:lastRenderedPageBreak/>
        <w:t>En caso de</w:t>
      </w:r>
      <w:r>
        <w:rPr>
          <w:rFonts w:ascii="Bookman Old Style" w:hAnsi="Bookman Old Style" w:cs="Arial"/>
        </w:rPr>
        <w:t xml:space="preserve"> requerirse y</w:t>
      </w:r>
      <w:r w:rsidRPr="00F766A9">
        <w:rPr>
          <w:rFonts w:ascii="Bookman Old Style" w:hAnsi="Bookman Old Style" w:cs="Arial"/>
        </w:rPr>
        <w:t xml:space="preserve"> que no se cuente con precios de referencia de subasta de contrato C1</w:t>
      </w:r>
      <w:r>
        <w:rPr>
          <w:rFonts w:ascii="Bookman Old Style" w:hAnsi="Bookman Old Style" w:cs="Arial"/>
        </w:rPr>
        <w:t xml:space="preserve"> o C2 a nivel nacional</w:t>
      </w:r>
      <w:r w:rsidRPr="00F766A9">
        <w:rPr>
          <w:rFonts w:ascii="Bookman Old Style" w:hAnsi="Bookman Old Style" w:cs="Arial"/>
        </w:rPr>
        <w:t>, deberá aplicarse en su lugar</w:t>
      </w:r>
      <w:r>
        <w:rPr>
          <w:rFonts w:ascii="Bookman Old Style" w:hAnsi="Bookman Old Style" w:cs="Arial"/>
        </w:rPr>
        <w:t xml:space="preserve"> lo siguiente. Si en el campo de referencia la oferta superó la demanda, se tomará el precio de reserva declarado por el respectivo vendedor</w:t>
      </w:r>
      <w:r w:rsidRPr="00F766A9">
        <w:rPr>
          <w:rFonts w:ascii="Bookman Old Style" w:hAnsi="Bookman Old Style" w:cs="Arial"/>
        </w:rPr>
        <w:t>.</w:t>
      </w:r>
      <w:r>
        <w:rPr>
          <w:rFonts w:ascii="Bookman Old Style" w:hAnsi="Bookman Old Style" w:cs="Arial"/>
        </w:rPr>
        <w:t xml:space="preserve"> Por otro lado, si la demanda superó la oferta, se tomará el precio de cierre de la subasta.</w:t>
      </w:r>
    </w:p>
    <w:p w14:paraId="60F2FA1E" w14:textId="77777777" w:rsidR="00CA476B" w:rsidRPr="00F766A9" w:rsidRDefault="00CA476B" w:rsidP="001D2416">
      <w:pPr>
        <w:jc w:val="both"/>
        <w:rPr>
          <w:rFonts w:ascii="Bookman Old Style" w:hAnsi="Bookman Old Style" w:cs="Arial"/>
        </w:rPr>
      </w:pPr>
    </w:p>
    <w:p w14:paraId="64722AE3" w14:textId="77777777" w:rsidR="00CA0904" w:rsidRPr="00F766A9" w:rsidRDefault="00CA0904" w:rsidP="001D2416">
      <w:pPr>
        <w:jc w:val="both"/>
        <w:rPr>
          <w:rFonts w:ascii="Bookman Old Style" w:hAnsi="Bookman Old Style" w:cs="Arial"/>
        </w:rPr>
      </w:pPr>
      <w:r w:rsidRPr="00F766A9">
        <w:rPr>
          <w:rFonts w:ascii="Bookman Old Style" w:hAnsi="Bookman Old Style" w:cs="Arial"/>
        </w:rPr>
        <w:t xml:space="preserve">En caso de que el precio para los contratos de suministro firme </w:t>
      </w:r>
      <w:r w:rsidR="0058316D" w:rsidRPr="00F766A9">
        <w:rPr>
          <w:rFonts w:ascii="Bookman Old Style" w:hAnsi="Bookman Old Style" w:cs="Arial"/>
        </w:rPr>
        <w:t>CF95</w:t>
      </w:r>
      <w:r w:rsidRPr="00F766A9">
        <w:rPr>
          <w:rFonts w:ascii="Bookman Old Style" w:hAnsi="Bookman Old Style" w:cs="Arial"/>
        </w:rPr>
        <w:t xml:space="preserve">, correspondiente a cantidades reservadas para un campo de suministro </w:t>
      </w:r>
      <m:oMath>
        <m:r>
          <w:rPr>
            <w:rFonts w:ascii="Cambria Math" w:hAnsi="Cambria Math" w:cs="Arial"/>
          </w:rPr>
          <m:t>f</m:t>
        </m:r>
      </m:oMath>
      <w:r w:rsidRPr="00F766A9">
        <w:rPr>
          <w:rFonts w:ascii="Bookman Old Style" w:hAnsi="Bookman Old Style" w:cs="Arial"/>
        </w:rPr>
        <w:t xml:space="preserve">, esté por debajo del precio de reserva declarado por el vendedor para dicho campo o fuente de suministro </w:t>
      </w:r>
      <m:oMath>
        <m:r>
          <w:rPr>
            <w:rFonts w:ascii="Cambria Math" w:hAnsi="Cambria Math" w:cs="Arial"/>
          </w:rPr>
          <m:t>f</m:t>
        </m:r>
      </m:oMath>
      <w:r w:rsidRPr="00F766A9">
        <w:rPr>
          <w:rFonts w:ascii="Bookman Old Style" w:hAnsi="Bookman Old Style" w:cs="Arial"/>
        </w:rPr>
        <w:t>, se tomará como precio de venta en el contrato el precio de reserva del productor-comercializador o comercializador de gas importado.</w:t>
      </w:r>
    </w:p>
    <w:p w14:paraId="0AE42614" w14:textId="77777777" w:rsidR="00CA0904" w:rsidRPr="00F766A9" w:rsidRDefault="00CA0904" w:rsidP="001D2416">
      <w:pPr>
        <w:jc w:val="both"/>
        <w:rPr>
          <w:rFonts w:ascii="Bookman Old Style" w:hAnsi="Bookman Old Style" w:cs="Arial"/>
        </w:rPr>
      </w:pPr>
    </w:p>
    <w:p w14:paraId="6D95780C" w14:textId="77777777" w:rsidR="00A65FFB" w:rsidRPr="00F766A9" w:rsidRDefault="00A65FFB" w:rsidP="00C034F3">
      <w:pPr>
        <w:pStyle w:val="Prrafodelista"/>
        <w:numPr>
          <w:ilvl w:val="0"/>
          <w:numId w:val="6"/>
        </w:numPr>
        <w:contextualSpacing/>
        <w:jc w:val="both"/>
        <w:rPr>
          <w:rFonts w:ascii="Bookman Old Style" w:hAnsi="Bookman Old Style" w:cs="Arial"/>
        </w:rPr>
      </w:pPr>
      <w:r w:rsidRPr="00F766A9">
        <w:rPr>
          <w:rFonts w:ascii="Bookman Old Style" w:hAnsi="Bookman Old Style" w:cs="Arial"/>
          <w:sz w:val="24"/>
          <w:szCs w:val="24"/>
        </w:rPr>
        <w:t xml:space="preserve">Los </w:t>
      </w:r>
      <w:r w:rsidRPr="00F766A9">
        <w:rPr>
          <w:rFonts w:ascii="Bookman Old Style" w:hAnsi="Bookman Old Style" w:cs="Arial"/>
          <w:sz w:val="24"/>
          <w:szCs w:val="24"/>
          <w:lang w:val="es-ES"/>
        </w:rPr>
        <w:t xml:space="preserve">vendedores y los comercializadores de usuarios regulados deberán suscribir y registrar los contratos </w:t>
      </w:r>
      <w:r w:rsidR="00484444" w:rsidRPr="00F766A9">
        <w:rPr>
          <w:rFonts w:ascii="Bookman Old Style" w:hAnsi="Bookman Old Style" w:cs="Arial"/>
          <w:sz w:val="24"/>
          <w:szCs w:val="24"/>
          <w:lang w:val="es-ES"/>
        </w:rPr>
        <w:t>ante el gestor del mercado,</w:t>
      </w:r>
      <w:r w:rsidR="00313DAD" w:rsidRPr="00F766A9">
        <w:rPr>
          <w:rFonts w:ascii="Bookman Old Style" w:hAnsi="Bookman Old Style" w:cs="Arial"/>
          <w:sz w:val="24"/>
          <w:szCs w:val="24"/>
          <w:lang w:val="es-ES"/>
        </w:rPr>
        <w:t xml:space="preserve"> de acuerdo con lo estipulado en el presente literal, previo al desarrollo de las subastas establecidas en el literal </w:t>
      </w:r>
      <w:r w:rsidR="00313DAD" w:rsidRPr="00F766A9">
        <w:rPr>
          <w:rFonts w:ascii="Bookman Old Style" w:hAnsi="Bookman Old Style" w:cs="Arial"/>
          <w:sz w:val="24"/>
          <w:szCs w:val="24"/>
          <w:lang w:val="es-ES"/>
        </w:rPr>
        <w:fldChar w:fldCharType="begin"/>
      </w:r>
      <w:r w:rsidR="00313DAD" w:rsidRPr="00F766A9">
        <w:rPr>
          <w:rFonts w:ascii="Bookman Old Style" w:hAnsi="Bookman Old Style" w:cs="Arial"/>
          <w:sz w:val="24"/>
          <w:szCs w:val="24"/>
          <w:lang w:val="es-ES"/>
        </w:rPr>
        <w:instrText xml:space="preserve"> REF _Ref448504454 \n \h </w:instrText>
      </w:r>
      <w:r w:rsidR="00F15CBA" w:rsidRPr="00F766A9">
        <w:rPr>
          <w:rFonts w:ascii="Bookman Old Style" w:hAnsi="Bookman Old Style" w:cs="Arial"/>
          <w:sz w:val="24"/>
          <w:szCs w:val="24"/>
          <w:lang w:val="es-ES"/>
        </w:rPr>
        <w:instrText xml:space="preserve"> \* MERGEFORMAT </w:instrText>
      </w:r>
      <w:r w:rsidR="00313DAD" w:rsidRPr="00F766A9">
        <w:rPr>
          <w:rFonts w:ascii="Bookman Old Style" w:hAnsi="Bookman Old Style" w:cs="Arial"/>
          <w:sz w:val="24"/>
          <w:szCs w:val="24"/>
          <w:lang w:val="es-ES"/>
        </w:rPr>
      </w:r>
      <w:r w:rsidR="00313DAD"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B</w:t>
      </w:r>
      <w:r w:rsidR="00313DAD" w:rsidRPr="00F766A9">
        <w:rPr>
          <w:rFonts w:ascii="Bookman Old Style" w:hAnsi="Bookman Old Style" w:cs="Arial"/>
          <w:sz w:val="24"/>
          <w:szCs w:val="24"/>
          <w:lang w:val="es-ES"/>
        </w:rPr>
        <w:fldChar w:fldCharType="end"/>
      </w:r>
      <w:r w:rsidR="00313DAD" w:rsidRPr="00F766A9">
        <w:rPr>
          <w:rFonts w:ascii="Bookman Old Style" w:hAnsi="Bookman Old Style" w:cs="Arial"/>
          <w:sz w:val="24"/>
          <w:szCs w:val="24"/>
          <w:lang w:val="es-ES"/>
        </w:rPr>
        <w:t xml:space="preserve"> de este artículo</w:t>
      </w:r>
      <w:r w:rsidR="007553E3" w:rsidRPr="00F766A9">
        <w:rPr>
          <w:rFonts w:ascii="Bookman Old Style" w:hAnsi="Bookman Old Style" w:cs="Arial"/>
          <w:sz w:val="24"/>
          <w:szCs w:val="24"/>
          <w:lang w:val="es-ES"/>
        </w:rPr>
        <w:t xml:space="preserve">. Para estos efectos </w:t>
      </w:r>
      <w:r w:rsidR="00C034F3" w:rsidRPr="00F766A9">
        <w:rPr>
          <w:rFonts w:ascii="Bookman Old Style" w:hAnsi="Bookman Old Style" w:cs="Arial"/>
          <w:sz w:val="24"/>
          <w:szCs w:val="24"/>
          <w:lang w:val="es-ES"/>
        </w:rPr>
        <w:t>los vendedores y compradores deberán acordar los mecanismos de cobertura para el cumplimiento de las obligaciones derivadas de los contratos de reserva. En cualquier caso, el vendedor no podrá negarse a suscribir el contrato si el comprador presenta alguno de los tipos de garantías</w:t>
      </w:r>
      <w:r w:rsidR="000C0F47" w:rsidRPr="00F766A9">
        <w:rPr>
          <w:rFonts w:ascii="Bookman Old Style" w:hAnsi="Bookman Old Style" w:cs="Arial"/>
          <w:sz w:val="24"/>
          <w:szCs w:val="24"/>
          <w:lang w:val="es-ES"/>
        </w:rPr>
        <w:t xml:space="preserve"> definidos en el numeral 2 de la Resolución CREG 065 de 2015, o aquellas que lo modifiquen, complementen o sustituyan</w:t>
      </w:r>
      <w:r w:rsidR="00654BE7">
        <w:rPr>
          <w:rFonts w:ascii="Bookman Old Style" w:hAnsi="Bookman Old Style" w:cs="Arial"/>
          <w:sz w:val="24"/>
          <w:szCs w:val="24"/>
          <w:lang w:val="es-ES"/>
        </w:rPr>
        <w:t xml:space="preserve">, </w:t>
      </w:r>
      <w:r w:rsidR="00D330AD">
        <w:rPr>
          <w:rFonts w:ascii="Bookman Old Style" w:hAnsi="Bookman Old Style" w:cs="Arial"/>
          <w:sz w:val="24"/>
          <w:szCs w:val="24"/>
          <w:lang w:val="es-ES"/>
        </w:rPr>
        <w:t>de acuerdo con</w:t>
      </w:r>
      <w:r w:rsidR="00654BE7">
        <w:rPr>
          <w:rFonts w:ascii="Bookman Old Style" w:hAnsi="Bookman Old Style" w:cs="Arial"/>
          <w:sz w:val="24"/>
          <w:szCs w:val="24"/>
          <w:lang w:val="es-ES"/>
        </w:rPr>
        <w:t xml:space="preserve"> el procedimiento que defina la CREG</w:t>
      </w:r>
      <w:r w:rsidR="007553E3" w:rsidRPr="00F766A9">
        <w:rPr>
          <w:rFonts w:ascii="Bookman Old Style" w:hAnsi="Bookman Old Style" w:cs="Arial"/>
          <w:sz w:val="24"/>
          <w:szCs w:val="24"/>
          <w:lang w:val="es-ES"/>
        </w:rPr>
        <w:t>.</w:t>
      </w:r>
    </w:p>
    <w:p w14:paraId="1A2B59B3" w14:textId="77777777" w:rsidR="009C1D34" w:rsidRPr="00F766A9" w:rsidRDefault="009C1D34" w:rsidP="00D247FB">
      <w:pPr>
        <w:pStyle w:val="Prrafodelista"/>
        <w:ind w:left="2127" w:hanging="1419"/>
        <w:rPr>
          <w:rFonts w:ascii="Bookman Old Style" w:hAnsi="Bookman Old Style" w:cs="Arial"/>
          <w:sz w:val="24"/>
          <w:szCs w:val="24"/>
          <w:lang w:val="es-ES" w:eastAsia="es-ES"/>
        </w:rPr>
      </w:pPr>
    </w:p>
    <w:p w14:paraId="0C1CECE4" w14:textId="77777777" w:rsidR="00C27A47" w:rsidRPr="00F766A9" w:rsidRDefault="00C27A47" w:rsidP="00CC5ADD">
      <w:pPr>
        <w:pStyle w:val="Prrafodelista"/>
        <w:keepNext/>
        <w:numPr>
          <w:ilvl w:val="0"/>
          <w:numId w:val="161"/>
        </w:numPr>
        <w:tabs>
          <w:tab w:val="left" w:pos="1701"/>
        </w:tabs>
        <w:ind w:left="567" w:hanging="567"/>
        <w:jc w:val="both"/>
        <w:outlineLvl w:val="1"/>
        <w:rPr>
          <w:rFonts w:ascii="Bookman Old Style" w:hAnsi="Bookman Old Style" w:cs="Arial"/>
          <w:b/>
        </w:rPr>
      </w:pPr>
      <w:bookmarkStart w:id="90" w:name="_Ref448504454"/>
      <w:r w:rsidRPr="00F766A9">
        <w:rPr>
          <w:rFonts w:ascii="Bookman Old Style" w:hAnsi="Bookman Old Style" w:cs="Arial"/>
          <w:b/>
          <w:sz w:val="24"/>
          <w:szCs w:val="24"/>
        </w:rPr>
        <w:t>Procedimiento de subastas</w:t>
      </w:r>
      <w:bookmarkEnd w:id="90"/>
    </w:p>
    <w:p w14:paraId="4CB89788" w14:textId="77777777" w:rsidR="00330B8D" w:rsidRPr="00F766A9" w:rsidRDefault="00330B8D" w:rsidP="001D2416">
      <w:pPr>
        <w:pStyle w:val="Prrafodelista"/>
        <w:keepNext/>
        <w:ind w:left="567"/>
        <w:contextualSpacing/>
        <w:jc w:val="both"/>
        <w:rPr>
          <w:rFonts w:ascii="Bookman Old Style" w:hAnsi="Bookman Old Style" w:cs="Arial"/>
          <w:sz w:val="24"/>
          <w:szCs w:val="24"/>
          <w:lang w:val="es-ES"/>
        </w:rPr>
      </w:pPr>
    </w:p>
    <w:p w14:paraId="609A18CB" w14:textId="530CB5FA" w:rsidR="00A75CDD" w:rsidRPr="00F766A9" w:rsidRDefault="00480168" w:rsidP="009C6414">
      <w:pPr>
        <w:pStyle w:val="Prrafodelista"/>
        <w:numPr>
          <w:ilvl w:val="0"/>
          <w:numId w:val="162"/>
        </w:numPr>
        <w:ind w:left="567"/>
        <w:contextualSpacing/>
        <w:jc w:val="both"/>
        <w:rPr>
          <w:rFonts w:ascii="Bookman Old Style" w:hAnsi="Bookman Old Style" w:cs="Arial"/>
          <w:sz w:val="24"/>
          <w:szCs w:val="24"/>
          <w:lang w:val="es-ES"/>
        </w:rPr>
      </w:pPr>
      <w:bookmarkStart w:id="91" w:name="_Ref451960643"/>
      <w:r w:rsidRPr="00F766A9">
        <w:rPr>
          <w:rFonts w:ascii="Bookman Old Style" w:hAnsi="Bookman Old Style" w:cs="Arial"/>
          <w:sz w:val="24"/>
          <w:szCs w:val="24"/>
          <w:lang w:val="es-ES"/>
        </w:rPr>
        <w:t xml:space="preserve">Los vendedores de que trata el </w:t>
      </w:r>
      <w:r w:rsidRPr="00F766A9">
        <w:rPr>
          <w:rFonts w:ascii="Bookman Old Style" w:hAnsi="Bookman Old Style" w:cs="Arial"/>
          <w:sz w:val="24"/>
          <w:szCs w:val="24"/>
          <w:lang w:val="es-ES"/>
        </w:rPr>
        <w:fldChar w:fldCharType="begin"/>
      </w:r>
      <w:r w:rsidRPr="00F766A9">
        <w:rPr>
          <w:rFonts w:ascii="Bookman Old Style" w:hAnsi="Bookman Old Style" w:cs="Arial"/>
          <w:sz w:val="24"/>
          <w:szCs w:val="24"/>
          <w:lang w:val="es-ES"/>
        </w:rPr>
        <w:instrText xml:space="preserve"> REF _Ref330921456 \r \h </w:instrText>
      </w:r>
      <w:r w:rsidR="00F15CBA" w:rsidRPr="00F766A9">
        <w:rPr>
          <w:rFonts w:ascii="Bookman Old Style" w:hAnsi="Bookman Old Style" w:cs="Arial"/>
          <w:sz w:val="24"/>
          <w:szCs w:val="24"/>
          <w:lang w:val="es-ES"/>
        </w:rPr>
        <w:instrText xml:space="preserve"> \* MERGEFORMAT </w:instrText>
      </w:r>
      <w:r w:rsidRPr="00F766A9">
        <w:rPr>
          <w:rFonts w:ascii="Bookman Old Style" w:hAnsi="Bookman Old Style" w:cs="Arial"/>
          <w:sz w:val="24"/>
          <w:szCs w:val="24"/>
          <w:lang w:val="es-ES"/>
        </w:rPr>
      </w:r>
      <w:r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17</w:t>
      </w:r>
      <w:r w:rsidRPr="00F766A9">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de esta Resolución declararán al gestor del mercado las cantidades a ofrecer mediante modalidad contractual C1, para todos los campos y/o fuentes de suministro, las cuales deberán ser mayores o iguales al 25% de su PTDVF o CIDVF disponible</w:t>
      </w:r>
      <w:r w:rsidR="00B702B5" w:rsidRPr="00F766A9">
        <w:rPr>
          <w:rFonts w:ascii="Bookman Old Style" w:hAnsi="Bookman Old Style" w:cs="Arial"/>
          <w:sz w:val="24"/>
          <w:szCs w:val="24"/>
          <w:lang w:val="es-ES"/>
        </w:rPr>
        <w:t xml:space="preserve"> para todo el año </w:t>
      </w:r>
      <w:r w:rsidR="00B702B5" w:rsidRPr="00F766A9">
        <w:rPr>
          <w:rFonts w:ascii="Bookman Old Style" w:hAnsi="Bookman Old Style" w:cs="Arial"/>
          <w:i/>
          <w:sz w:val="24"/>
          <w:szCs w:val="24"/>
          <w:lang w:val="es-ES"/>
        </w:rPr>
        <w:t>t</w:t>
      </w:r>
      <w:r w:rsidRPr="00F766A9">
        <w:rPr>
          <w:rFonts w:ascii="Bookman Old Style" w:hAnsi="Bookman Old Style" w:cs="Arial"/>
          <w:sz w:val="24"/>
          <w:szCs w:val="24"/>
          <w:lang w:val="es-ES"/>
        </w:rPr>
        <w:t xml:space="preserve"> una vez restadas las cantidades negociadas a largo plazo según el </w:t>
      </w:r>
      <w:r w:rsidRPr="00F766A9">
        <w:rPr>
          <w:rFonts w:ascii="Bookman Old Style" w:hAnsi="Bookman Old Style" w:cs="Arial"/>
          <w:sz w:val="24"/>
          <w:szCs w:val="24"/>
          <w:lang w:val="es-ES"/>
        </w:rPr>
        <w:fldChar w:fldCharType="begin"/>
      </w:r>
      <w:r w:rsidRPr="00F766A9">
        <w:rPr>
          <w:rFonts w:ascii="Bookman Old Style" w:hAnsi="Bookman Old Style" w:cs="Arial"/>
          <w:sz w:val="24"/>
          <w:szCs w:val="24"/>
          <w:lang w:val="es-ES"/>
        </w:rPr>
        <w:instrText xml:space="preserve"> REF _Ref448393277 \r \h </w:instrText>
      </w:r>
      <w:r w:rsidR="00F15CBA" w:rsidRPr="00F766A9">
        <w:rPr>
          <w:rFonts w:ascii="Bookman Old Style" w:hAnsi="Bookman Old Style" w:cs="Arial"/>
          <w:sz w:val="24"/>
          <w:szCs w:val="24"/>
          <w:lang w:val="es-ES"/>
        </w:rPr>
        <w:instrText xml:space="preserve"> \* MERGEFORMAT </w:instrText>
      </w:r>
      <w:r w:rsidRPr="00F766A9">
        <w:rPr>
          <w:rFonts w:ascii="Bookman Old Style" w:hAnsi="Bookman Old Style" w:cs="Arial"/>
          <w:sz w:val="24"/>
          <w:szCs w:val="24"/>
          <w:lang w:val="es-ES"/>
        </w:rPr>
      </w:r>
      <w:r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25</w:t>
      </w:r>
      <w:r w:rsidRPr="00F766A9">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de esta Resolución y las cantidades reservadas según lo dispuesto en el literal </w:t>
      </w:r>
      <w:r w:rsidR="00654BE7">
        <w:rPr>
          <w:rFonts w:ascii="Bookman Old Style" w:hAnsi="Bookman Old Style" w:cs="Arial"/>
          <w:sz w:val="24"/>
          <w:szCs w:val="24"/>
          <w:lang w:val="es-ES"/>
        </w:rPr>
        <w:fldChar w:fldCharType="begin"/>
      </w:r>
      <w:r w:rsidR="00654BE7">
        <w:rPr>
          <w:rFonts w:ascii="Bookman Old Style" w:hAnsi="Bookman Old Style" w:cs="Arial"/>
          <w:sz w:val="24"/>
          <w:szCs w:val="24"/>
          <w:lang w:val="es-ES"/>
        </w:rPr>
        <w:instrText xml:space="preserve"> REF _Ref448829666 \r \h </w:instrText>
      </w:r>
      <w:r w:rsidR="00654BE7">
        <w:rPr>
          <w:rFonts w:ascii="Bookman Old Style" w:hAnsi="Bookman Old Style" w:cs="Arial"/>
          <w:sz w:val="24"/>
          <w:szCs w:val="24"/>
          <w:lang w:val="es-ES"/>
        </w:rPr>
      </w:r>
      <w:r w:rsidR="00654BE7">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w:t>
      </w:r>
      <w:r w:rsidR="00654BE7">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del presente </w:t>
      </w:r>
      <w:r w:rsidR="009618CE" w:rsidRPr="00F766A9">
        <w:rPr>
          <w:rFonts w:ascii="Bookman Old Style" w:hAnsi="Bookman Old Style" w:cs="Arial"/>
          <w:sz w:val="24"/>
          <w:szCs w:val="24"/>
          <w:lang w:val="es-ES"/>
        </w:rPr>
        <w:t>artículo</w:t>
      </w:r>
      <w:r w:rsidRPr="00F766A9">
        <w:rPr>
          <w:rFonts w:ascii="Bookman Old Style" w:hAnsi="Bookman Old Style" w:cs="Arial"/>
          <w:sz w:val="24"/>
          <w:szCs w:val="24"/>
          <w:lang w:val="es-ES"/>
        </w:rPr>
        <w:t xml:space="preserve">. El gestor del mercado recibirá las declaraciones de acuerdo con lo dispuesto en el </w:t>
      </w:r>
      <w:r w:rsidRPr="00F766A9">
        <w:rPr>
          <w:rFonts w:ascii="Bookman Old Style" w:hAnsi="Bookman Old Style" w:cs="Arial"/>
          <w:sz w:val="24"/>
          <w:szCs w:val="24"/>
          <w:lang w:val="es-ES"/>
        </w:rPr>
        <w:fldChar w:fldCharType="begin"/>
      </w:r>
      <w:r w:rsidRPr="00F766A9">
        <w:rPr>
          <w:rFonts w:ascii="Bookman Old Style" w:hAnsi="Bookman Old Style" w:cs="Arial"/>
          <w:sz w:val="24"/>
          <w:szCs w:val="24"/>
          <w:lang w:val="es-ES"/>
        </w:rPr>
        <w:instrText xml:space="preserve"> REF _Ref442880254 \h  \* MERGEFORMAT </w:instrText>
      </w:r>
      <w:r w:rsidRPr="00F766A9">
        <w:rPr>
          <w:rFonts w:ascii="Bookman Old Style" w:hAnsi="Bookman Old Style" w:cs="Arial"/>
          <w:sz w:val="24"/>
          <w:szCs w:val="24"/>
          <w:lang w:val="es-ES"/>
        </w:rPr>
      </w:r>
      <w:r w:rsidRPr="00F766A9">
        <w:rPr>
          <w:rFonts w:ascii="Bookman Old Style" w:hAnsi="Bookman Old Style" w:cs="Arial"/>
          <w:sz w:val="24"/>
          <w:szCs w:val="24"/>
          <w:lang w:val="es-ES"/>
        </w:rPr>
        <w:fldChar w:fldCharType="separate"/>
      </w:r>
      <w:r w:rsidR="00862BC4" w:rsidRPr="00862BC4">
        <w:rPr>
          <w:rFonts w:ascii="Bookman Old Style" w:hAnsi="Bookman Old Style" w:cs="Arial"/>
          <w:sz w:val="24"/>
          <w:szCs w:val="24"/>
          <w:lang w:val="es-ES"/>
        </w:rPr>
        <w:t>Anexo 5</w:t>
      </w:r>
      <w:r w:rsidRPr="00F766A9">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de esta Resolución</w:t>
      </w:r>
      <w:r w:rsidR="00FF47CE" w:rsidRPr="00F766A9">
        <w:rPr>
          <w:rFonts w:ascii="Bookman Old Style" w:hAnsi="Bookman Old Style" w:cs="Arial"/>
          <w:sz w:val="24"/>
          <w:szCs w:val="24"/>
          <w:lang w:val="es-ES"/>
        </w:rPr>
        <w:t>.</w:t>
      </w:r>
      <w:bookmarkEnd w:id="91"/>
    </w:p>
    <w:p w14:paraId="12B5FC2A" w14:textId="77777777" w:rsidR="00FF47CE" w:rsidRPr="00F766A9" w:rsidRDefault="00391718" w:rsidP="001D2416">
      <w:pPr>
        <w:pStyle w:val="Prrafodelista"/>
        <w:ind w:left="567"/>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 xml:space="preserve"> </w:t>
      </w:r>
    </w:p>
    <w:p w14:paraId="6A97979E" w14:textId="77777777" w:rsidR="008E7E50" w:rsidRPr="00F766A9" w:rsidRDefault="00FF47CE" w:rsidP="009C6414">
      <w:pPr>
        <w:pStyle w:val="Prrafodelista"/>
        <w:numPr>
          <w:ilvl w:val="0"/>
          <w:numId w:val="162"/>
        </w:numPr>
        <w:ind w:left="567" w:hanging="425"/>
        <w:contextualSpacing/>
        <w:jc w:val="both"/>
        <w:rPr>
          <w:rFonts w:ascii="Bookman Old Style" w:hAnsi="Bookman Old Style" w:cs="Arial"/>
          <w:sz w:val="24"/>
          <w:szCs w:val="24"/>
          <w:lang w:val="es-ES"/>
        </w:rPr>
      </w:pPr>
      <w:bookmarkStart w:id="92" w:name="_Ref448395709"/>
      <w:r w:rsidRPr="00F766A9">
        <w:rPr>
          <w:rFonts w:ascii="Bookman Old Style" w:hAnsi="Bookman Old Style" w:cs="Arial"/>
          <w:sz w:val="24"/>
          <w:szCs w:val="24"/>
          <w:lang w:val="es-ES"/>
        </w:rPr>
        <w:t xml:space="preserve">El </w:t>
      </w:r>
      <w:r w:rsidR="00F067E2" w:rsidRPr="00F766A9">
        <w:rPr>
          <w:rFonts w:ascii="Bookman Old Style" w:hAnsi="Bookman Old Style" w:cs="Arial"/>
          <w:sz w:val="24"/>
          <w:szCs w:val="24"/>
          <w:lang w:val="es-ES"/>
        </w:rPr>
        <w:t>gestor del mercado</w:t>
      </w:r>
      <w:r w:rsidRPr="00F766A9">
        <w:rPr>
          <w:rFonts w:ascii="Bookman Old Style" w:hAnsi="Bookman Old Style" w:cs="Arial"/>
          <w:sz w:val="24"/>
          <w:szCs w:val="24"/>
          <w:lang w:val="es-ES"/>
        </w:rPr>
        <w:t xml:space="preserve"> llevar</w:t>
      </w:r>
      <w:r w:rsidR="00F067E2" w:rsidRPr="00F766A9">
        <w:rPr>
          <w:rFonts w:ascii="Bookman Old Style" w:hAnsi="Bookman Old Style" w:cs="Arial"/>
          <w:sz w:val="24"/>
          <w:szCs w:val="24"/>
          <w:lang w:val="es-ES"/>
        </w:rPr>
        <w:t>á</w:t>
      </w:r>
      <w:r w:rsidRPr="00F766A9">
        <w:rPr>
          <w:rFonts w:ascii="Bookman Old Style" w:hAnsi="Bookman Old Style" w:cs="Arial"/>
          <w:sz w:val="24"/>
          <w:szCs w:val="24"/>
          <w:lang w:val="es-ES"/>
        </w:rPr>
        <w:t xml:space="preserve"> a cabo la subasta para la compraventa de contratos de suministro C1</w:t>
      </w:r>
      <w:r w:rsidR="00A63D62" w:rsidRPr="00F766A9">
        <w:rPr>
          <w:rFonts w:ascii="Bookman Old Style" w:hAnsi="Bookman Old Style" w:cs="Arial"/>
          <w:sz w:val="24"/>
          <w:szCs w:val="24"/>
          <w:lang w:val="es-ES"/>
        </w:rPr>
        <w:t xml:space="preserve">, </w:t>
      </w:r>
      <w:r w:rsidR="00F067E2" w:rsidRPr="00F766A9">
        <w:rPr>
          <w:rFonts w:ascii="Bookman Old Style" w:hAnsi="Bookman Old Style" w:cs="Arial"/>
          <w:sz w:val="24"/>
          <w:szCs w:val="24"/>
          <w:lang w:val="es-ES"/>
        </w:rPr>
        <w:t xml:space="preserve">en la fecha que se establezca a través del cronograma mencionado en el </w:t>
      </w:r>
      <w:r w:rsidR="00F067E2" w:rsidRPr="00F766A9">
        <w:rPr>
          <w:rFonts w:ascii="Bookman Old Style" w:hAnsi="Bookman Old Style" w:cs="Arial"/>
          <w:sz w:val="24"/>
          <w:szCs w:val="24"/>
          <w:lang w:val="es-ES"/>
        </w:rPr>
        <w:fldChar w:fldCharType="begin"/>
      </w:r>
      <w:r w:rsidR="00F067E2" w:rsidRPr="00F766A9">
        <w:rPr>
          <w:rFonts w:ascii="Bookman Old Style" w:hAnsi="Bookman Old Style" w:cs="Arial"/>
          <w:sz w:val="24"/>
          <w:szCs w:val="24"/>
          <w:lang w:val="es-ES"/>
        </w:rPr>
        <w:instrText xml:space="preserve"> REF _Ref448393277 \r \h </w:instrText>
      </w:r>
      <w:r w:rsidR="00F15CBA" w:rsidRPr="00F766A9">
        <w:rPr>
          <w:rFonts w:ascii="Bookman Old Style" w:hAnsi="Bookman Old Style" w:cs="Arial"/>
          <w:sz w:val="24"/>
          <w:szCs w:val="24"/>
          <w:lang w:val="es-ES"/>
        </w:rPr>
        <w:instrText xml:space="preserve"> \* MERGEFORMAT </w:instrText>
      </w:r>
      <w:r w:rsidR="00F067E2" w:rsidRPr="00F766A9">
        <w:rPr>
          <w:rFonts w:ascii="Bookman Old Style" w:hAnsi="Bookman Old Style" w:cs="Arial"/>
          <w:sz w:val="24"/>
          <w:szCs w:val="24"/>
          <w:lang w:val="es-ES"/>
        </w:rPr>
      </w:r>
      <w:r w:rsidR="00F067E2"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25</w:t>
      </w:r>
      <w:r w:rsidR="00F067E2" w:rsidRPr="00F766A9">
        <w:rPr>
          <w:rFonts w:ascii="Bookman Old Style" w:hAnsi="Bookman Old Style" w:cs="Arial"/>
          <w:sz w:val="24"/>
          <w:szCs w:val="24"/>
          <w:lang w:val="es-ES"/>
        </w:rPr>
        <w:fldChar w:fldCharType="end"/>
      </w:r>
      <w:r w:rsidR="00F067E2" w:rsidRPr="00F766A9">
        <w:rPr>
          <w:rFonts w:ascii="Bookman Old Style" w:hAnsi="Bookman Old Style" w:cs="Arial"/>
          <w:sz w:val="24"/>
          <w:szCs w:val="24"/>
          <w:lang w:val="es-ES"/>
        </w:rPr>
        <w:t xml:space="preserve">, </w:t>
      </w:r>
      <w:r w:rsidR="00A63D62" w:rsidRPr="00F766A9">
        <w:rPr>
          <w:rFonts w:ascii="Bookman Old Style" w:hAnsi="Bookman Old Style" w:cs="Arial"/>
          <w:sz w:val="24"/>
          <w:szCs w:val="24"/>
          <w:lang w:val="es-ES"/>
        </w:rPr>
        <w:t xml:space="preserve">en la cual podrán participar todos los compradores a los que se hace referencia en el </w:t>
      </w:r>
      <w:r w:rsidR="00A63D62" w:rsidRPr="00F766A9">
        <w:rPr>
          <w:rFonts w:ascii="Bookman Old Style" w:hAnsi="Bookman Old Style" w:cs="Arial"/>
          <w:sz w:val="24"/>
          <w:szCs w:val="24"/>
          <w:lang w:val="es-ES"/>
        </w:rPr>
        <w:fldChar w:fldCharType="begin"/>
      </w:r>
      <w:r w:rsidR="00A63D62" w:rsidRPr="00F766A9">
        <w:rPr>
          <w:rFonts w:ascii="Bookman Old Style" w:hAnsi="Bookman Old Style" w:cs="Arial"/>
          <w:sz w:val="24"/>
          <w:szCs w:val="24"/>
          <w:lang w:val="es-ES"/>
        </w:rPr>
        <w:instrText xml:space="preserve"> REF _Ref359853524 \r \h </w:instrText>
      </w:r>
      <w:r w:rsidR="00F15CBA" w:rsidRPr="00F766A9">
        <w:rPr>
          <w:rFonts w:ascii="Bookman Old Style" w:hAnsi="Bookman Old Style" w:cs="Arial"/>
          <w:sz w:val="24"/>
          <w:szCs w:val="24"/>
          <w:lang w:val="es-ES"/>
        </w:rPr>
        <w:instrText xml:space="preserve"> \* MERGEFORMAT </w:instrText>
      </w:r>
      <w:r w:rsidR="00A63D62" w:rsidRPr="00F766A9">
        <w:rPr>
          <w:rFonts w:ascii="Bookman Old Style" w:hAnsi="Bookman Old Style" w:cs="Arial"/>
          <w:sz w:val="24"/>
          <w:szCs w:val="24"/>
          <w:lang w:val="es-ES"/>
        </w:rPr>
      </w:r>
      <w:r w:rsidR="00A63D62"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18</w:t>
      </w:r>
      <w:r w:rsidR="00A63D62" w:rsidRPr="00F766A9">
        <w:rPr>
          <w:rFonts w:ascii="Bookman Old Style" w:hAnsi="Bookman Old Style" w:cs="Arial"/>
          <w:sz w:val="24"/>
          <w:szCs w:val="24"/>
          <w:lang w:val="es-ES"/>
        </w:rPr>
        <w:fldChar w:fldCharType="end"/>
      </w:r>
      <w:r w:rsidR="00A63D62" w:rsidRPr="00F766A9">
        <w:rPr>
          <w:rFonts w:ascii="Bookman Old Style" w:hAnsi="Bookman Old Style" w:cs="Arial"/>
          <w:sz w:val="24"/>
          <w:szCs w:val="24"/>
          <w:lang w:val="es-ES"/>
        </w:rPr>
        <w:t xml:space="preserve"> de esta Resolución.</w:t>
      </w:r>
      <w:bookmarkEnd w:id="92"/>
      <w:r w:rsidR="00654BE7" w:rsidRPr="00654BE7">
        <w:rPr>
          <w:rFonts w:ascii="Bookman Old Style" w:hAnsi="Bookman Old Style" w:cs="Arial"/>
          <w:sz w:val="24"/>
          <w:szCs w:val="24"/>
          <w:lang w:val="es-ES"/>
        </w:rPr>
        <w:t xml:space="preserve"> </w:t>
      </w:r>
      <w:r w:rsidR="00654BE7" w:rsidRPr="00F766A9">
        <w:rPr>
          <w:rFonts w:ascii="Bookman Old Style" w:hAnsi="Bookman Old Style" w:cs="Arial"/>
          <w:sz w:val="24"/>
          <w:szCs w:val="24"/>
          <w:lang w:val="es-ES"/>
        </w:rPr>
        <w:t>Una vez finalizada la subasta, el gestor del mercado publicará el precio de adjudicación del producto C</w:t>
      </w:r>
      <w:r w:rsidR="00654BE7">
        <w:rPr>
          <w:rFonts w:ascii="Bookman Old Style" w:hAnsi="Bookman Old Style" w:cs="Arial"/>
          <w:sz w:val="24"/>
          <w:szCs w:val="24"/>
          <w:lang w:val="es-ES"/>
        </w:rPr>
        <w:t>1</w:t>
      </w:r>
      <w:r w:rsidR="00654BE7" w:rsidRPr="00F766A9">
        <w:rPr>
          <w:rFonts w:ascii="Bookman Old Style" w:hAnsi="Bookman Old Style" w:cs="Arial"/>
          <w:sz w:val="24"/>
          <w:szCs w:val="24"/>
          <w:lang w:val="es-ES"/>
        </w:rPr>
        <w:t xml:space="preserve"> para cada fuente de suministro</w:t>
      </w:r>
      <w:r w:rsidR="00654BE7">
        <w:rPr>
          <w:rFonts w:ascii="Bookman Old Style" w:hAnsi="Bookman Old Style" w:cs="Arial"/>
          <w:sz w:val="24"/>
          <w:szCs w:val="24"/>
          <w:lang w:val="es-ES"/>
        </w:rPr>
        <w:t>.</w:t>
      </w:r>
    </w:p>
    <w:p w14:paraId="54A089B9" w14:textId="77777777" w:rsidR="00A75CDD" w:rsidRPr="00F766A9" w:rsidRDefault="00A75CDD" w:rsidP="001D2416">
      <w:pPr>
        <w:ind w:left="0"/>
        <w:contextualSpacing/>
        <w:jc w:val="both"/>
        <w:rPr>
          <w:rFonts w:ascii="Bookman Old Style" w:hAnsi="Bookman Old Style" w:cs="Arial"/>
        </w:rPr>
      </w:pPr>
    </w:p>
    <w:p w14:paraId="2DD06BAE" w14:textId="6B9519A4" w:rsidR="00A75CDD" w:rsidRPr="00F766A9" w:rsidRDefault="00A63D62" w:rsidP="009C6414">
      <w:pPr>
        <w:pStyle w:val="Prrafodelista"/>
        <w:numPr>
          <w:ilvl w:val="0"/>
          <w:numId w:val="162"/>
        </w:numPr>
        <w:ind w:left="567" w:hanging="425"/>
        <w:contextualSpacing/>
        <w:jc w:val="both"/>
        <w:rPr>
          <w:rFonts w:ascii="Bookman Old Style" w:hAnsi="Bookman Old Style" w:cs="Arial"/>
          <w:sz w:val="24"/>
          <w:szCs w:val="24"/>
          <w:lang w:val="es-ES"/>
        </w:rPr>
      </w:pPr>
      <w:bookmarkStart w:id="93" w:name="_Ref452104858"/>
      <w:r w:rsidRPr="00F766A9">
        <w:rPr>
          <w:rFonts w:ascii="Bookman Old Style" w:hAnsi="Bookman Old Style" w:cs="Arial"/>
          <w:sz w:val="24"/>
          <w:szCs w:val="24"/>
          <w:lang w:val="es-ES"/>
        </w:rPr>
        <w:t xml:space="preserve">Una vez llevada a cabo la subasta del numeral </w:t>
      </w:r>
      <w:r w:rsidR="00793FF3" w:rsidRPr="00F766A9">
        <w:rPr>
          <w:rFonts w:ascii="Bookman Old Style" w:hAnsi="Bookman Old Style" w:cs="Arial"/>
          <w:sz w:val="24"/>
          <w:szCs w:val="24"/>
          <w:lang w:val="es-ES"/>
        </w:rPr>
        <w:fldChar w:fldCharType="begin"/>
      </w:r>
      <w:r w:rsidR="00793FF3" w:rsidRPr="00F766A9">
        <w:rPr>
          <w:rFonts w:ascii="Bookman Old Style" w:hAnsi="Bookman Old Style" w:cs="Arial"/>
          <w:sz w:val="24"/>
          <w:szCs w:val="24"/>
          <w:lang w:val="es-ES"/>
        </w:rPr>
        <w:instrText xml:space="preserve"> REF _Ref448395709 \r \h </w:instrText>
      </w:r>
      <w:r w:rsidR="00F15CBA" w:rsidRPr="00F766A9">
        <w:rPr>
          <w:rFonts w:ascii="Bookman Old Style" w:hAnsi="Bookman Old Style" w:cs="Arial"/>
          <w:sz w:val="24"/>
          <w:szCs w:val="24"/>
          <w:lang w:val="es-ES"/>
        </w:rPr>
        <w:instrText xml:space="preserve"> \* MERGEFORMAT </w:instrText>
      </w:r>
      <w:r w:rsidR="00793FF3" w:rsidRPr="00F766A9">
        <w:rPr>
          <w:rFonts w:ascii="Bookman Old Style" w:hAnsi="Bookman Old Style" w:cs="Arial"/>
          <w:sz w:val="24"/>
          <w:szCs w:val="24"/>
          <w:lang w:val="es-ES"/>
        </w:rPr>
      </w:r>
      <w:r w:rsidR="00793FF3"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2</w:t>
      </w:r>
      <w:r w:rsidR="00793FF3" w:rsidRPr="00F766A9">
        <w:rPr>
          <w:rFonts w:ascii="Bookman Old Style" w:hAnsi="Bookman Old Style" w:cs="Arial"/>
          <w:sz w:val="24"/>
          <w:szCs w:val="24"/>
          <w:lang w:val="es-ES"/>
        </w:rPr>
        <w:fldChar w:fldCharType="end"/>
      </w:r>
      <w:r w:rsidR="00CB3E19" w:rsidRPr="00F766A9">
        <w:rPr>
          <w:rFonts w:ascii="Bookman Old Style" w:hAnsi="Bookman Old Style" w:cs="Arial"/>
          <w:sz w:val="24"/>
          <w:szCs w:val="24"/>
          <w:lang w:val="es-ES"/>
        </w:rPr>
        <w:t xml:space="preserve"> del presente literal</w:t>
      </w:r>
      <w:r w:rsidRPr="00F766A9">
        <w:rPr>
          <w:rFonts w:ascii="Bookman Old Style" w:hAnsi="Bookman Old Style" w:cs="Arial"/>
          <w:sz w:val="24"/>
          <w:szCs w:val="24"/>
          <w:lang w:val="es-ES"/>
        </w:rPr>
        <w:t xml:space="preserve">, </w:t>
      </w:r>
      <w:r w:rsidR="00793FF3" w:rsidRPr="00F766A9">
        <w:rPr>
          <w:rFonts w:ascii="Bookman Old Style" w:hAnsi="Bookman Old Style" w:cs="Arial"/>
          <w:sz w:val="24"/>
          <w:szCs w:val="24"/>
          <w:lang w:val="es-ES"/>
        </w:rPr>
        <w:t>el gestor del mercado</w:t>
      </w:r>
      <w:r w:rsidR="00DE592B" w:rsidRPr="00F766A9">
        <w:rPr>
          <w:rFonts w:ascii="Bookman Old Style" w:hAnsi="Bookman Old Style" w:cs="Arial"/>
          <w:sz w:val="24"/>
          <w:szCs w:val="24"/>
          <w:lang w:val="es-ES"/>
        </w:rPr>
        <w:t xml:space="preserve"> </w:t>
      </w:r>
      <w:r w:rsidR="00D938E1" w:rsidRPr="00F766A9">
        <w:rPr>
          <w:rFonts w:ascii="Bookman Old Style" w:hAnsi="Bookman Old Style" w:cs="Arial"/>
          <w:sz w:val="24"/>
          <w:szCs w:val="24"/>
          <w:lang w:val="es-ES"/>
        </w:rPr>
        <w:t xml:space="preserve">publicará el precio de adjudicación del producto C1 para cada fuente de suministro. Asimismo, el gestor </w:t>
      </w:r>
      <w:r w:rsidR="00F57573" w:rsidRPr="00F766A9">
        <w:rPr>
          <w:rFonts w:ascii="Bookman Old Style" w:hAnsi="Bookman Old Style" w:cs="Arial"/>
          <w:sz w:val="24"/>
          <w:szCs w:val="24"/>
          <w:lang w:val="es-ES"/>
        </w:rPr>
        <w:t xml:space="preserve">del mercado </w:t>
      </w:r>
      <w:r w:rsidR="00DE592B" w:rsidRPr="00F766A9">
        <w:rPr>
          <w:rFonts w:ascii="Bookman Old Style" w:hAnsi="Bookman Old Style" w:cs="Arial"/>
          <w:sz w:val="24"/>
          <w:szCs w:val="24"/>
          <w:lang w:val="es-ES"/>
        </w:rPr>
        <w:t>determinará</w:t>
      </w:r>
      <w:r w:rsidR="00793FF3" w:rsidRPr="00F766A9">
        <w:rPr>
          <w:rFonts w:ascii="Bookman Old Style" w:hAnsi="Bookman Old Style" w:cs="Arial"/>
          <w:sz w:val="24"/>
          <w:szCs w:val="24"/>
          <w:lang w:val="es-ES"/>
        </w:rPr>
        <w:t xml:space="preserve"> y publicará</w:t>
      </w:r>
      <w:r w:rsidR="00DE592B" w:rsidRPr="00F766A9">
        <w:rPr>
          <w:rFonts w:ascii="Bookman Old Style" w:hAnsi="Bookman Old Style" w:cs="Arial"/>
          <w:sz w:val="24"/>
          <w:szCs w:val="24"/>
          <w:lang w:val="es-ES"/>
        </w:rPr>
        <w:t xml:space="preserve"> las cantidades </w:t>
      </w:r>
      <w:r w:rsidR="002E6918" w:rsidRPr="00F766A9">
        <w:rPr>
          <w:rFonts w:ascii="Bookman Old Style" w:hAnsi="Bookman Old Style" w:cs="Arial"/>
          <w:sz w:val="24"/>
          <w:szCs w:val="24"/>
          <w:lang w:val="es-ES"/>
        </w:rPr>
        <w:t xml:space="preserve">de energía que </w:t>
      </w:r>
      <w:r w:rsidRPr="00F766A9">
        <w:rPr>
          <w:rFonts w:ascii="Bookman Old Style" w:hAnsi="Bookman Old Style" w:cs="Arial"/>
          <w:sz w:val="24"/>
          <w:szCs w:val="24"/>
          <w:lang w:val="es-ES"/>
        </w:rPr>
        <w:t xml:space="preserve">cada vendedor </w:t>
      </w:r>
      <w:r w:rsidR="00CB3E19" w:rsidRPr="00F766A9">
        <w:rPr>
          <w:rFonts w:ascii="Bookman Old Style" w:hAnsi="Bookman Old Style" w:cs="Arial"/>
          <w:sz w:val="24"/>
          <w:szCs w:val="24"/>
          <w:lang w:val="es-ES"/>
        </w:rPr>
        <w:t>deberá</w:t>
      </w:r>
      <w:r w:rsidRPr="00F766A9">
        <w:rPr>
          <w:rFonts w:ascii="Bookman Old Style" w:hAnsi="Bookman Old Style" w:cs="Arial"/>
          <w:sz w:val="24"/>
          <w:szCs w:val="24"/>
          <w:lang w:val="es-ES"/>
        </w:rPr>
        <w:t xml:space="preserve"> ofrecer</w:t>
      </w:r>
      <w:r w:rsidR="00D33075" w:rsidRPr="00F766A9">
        <w:rPr>
          <w:rFonts w:ascii="Bookman Old Style" w:hAnsi="Bookman Old Style" w:cs="Arial"/>
          <w:sz w:val="24"/>
          <w:szCs w:val="24"/>
          <w:lang w:val="es-ES"/>
        </w:rPr>
        <w:t xml:space="preserve"> mediante modalidad contractual C2</w:t>
      </w:r>
      <w:r w:rsidRPr="00F766A9">
        <w:rPr>
          <w:rFonts w:ascii="Bookman Old Style" w:hAnsi="Bookman Old Style" w:cs="Arial"/>
          <w:sz w:val="24"/>
          <w:szCs w:val="24"/>
          <w:lang w:val="es-ES"/>
        </w:rPr>
        <w:t>,</w:t>
      </w:r>
      <w:r w:rsidR="002E6918" w:rsidRPr="00F766A9">
        <w:rPr>
          <w:rFonts w:ascii="Bookman Old Style" w:hAnsi="Bookman Old Style" w:cs="Arial"/>
          <w:sz w:val="24"/>
          <w:szCs w:val="24"/>
          <w:lang w:val="es-ES"/>
        </w:rPr>
        <w:t xml:space="preserve"> para todos los campos y/o fuentes de </w:t>
      </w:r>
      <w:r w:rsidR="002E6918" w:rsidRPr="00F766A9">
        <w:rPr>
          <w:rFonts w:ascii="Bookman Old Style" w:hAnsi="Bookman Old Style" w:cs="Arial"/>
          <w:sz w:val="24"/>
          <w:szCs w:val="24"/>
          <w:lang w:val="es-ES"/>
        </w:rPr>
        <w:lastRenderedPageBreak/>
        <w:t>suministro,</w:t>
      </w:r>
      <w:r w:rsidRPr="00F766A9">
        <w:rPr>
          <w:rFonts w:ascii="Bookman Old Style" w:hAnsi="Bookman Old Style" w:cs="Arial"/>
          <w:sz w:val="24"/>
          <w:szCs w:val="24"/>
          <w:lang w:val="es-ES"/>
        </w:rPr>
        <w:t xml:space="preserve"> </w:t>
      </w:r>
      <w:r w:rsidR="00793FF3" w:rsidRPr="00F766A9">
        <w:rPr>
          <w:rFonts w:ascii="Bookman Old Style" w:hAnsi="Bookman Old Style" w:cs="Arial"/>
          <w:sz w:val="24"/>
          <w:szCs w:val="24"/>
          <w:lang w:val="es-ES"/>
        </w:rPr>
        <w:t>teniendo en cuenta</w:t>
      </w:r>
      <w:r w:rsidR="0012621B" w:rsidRPr="00F766A9">
        <w:rPr>
          <w:rFonts w:ascii="Bookman Old Style" w:hAnsi="Bookman Old Style" w:cs="Arial"/>
          <w:sz w:val="24"/>
          <w:szCs w:val="24"/>
          <w:lang w:val="es-ES"/>
        </w:rPr>
        <w:t xml:space="preserve"> lo señalado</w:t>
      </w:r>
      <w:r w:rsidRPr="00F766A9">
        <w:rPr>
          <w:rFonts w:ascii="Bookman Old Style" w:hAnsi="Bookman Old Style" w:cs="Arial"/>
          <w:sz w:val="24"/>
          <w:szCs w:val="24"/>
          <w:lang w:val="es-ES"/>
        </w:rPr>
        <w:t xml:space="preserve"> en el </w:t>
      </w:r>
      <w:r w:rsidRPr="00F766A9">
        <w:rPr>
          <w:rFonts w:ascii="Bookman Old Style" w:hAnsi="Bookman Old Style" w:cs="Arial"/>
          <w:sz w:val="24"/>
          <w:szCs w:val="24"/>
          <w:lang w:val="es-ES"/>
        </w:rPr>
        <w:fldChar w:fldCharType="begin"/>
      </w:r>
      <w:r w:rsidRPr="00F766A9">
        <w:rPr>
          <w:rFonts w:ascii="Bookman Old Style" w:hAnsi="Bookman Old Style" w:cs="Arial"/>
          <w:sz w:val="24"/>
          <w:szCs w:val="24"/>
          <w:lang w:val="es-ES"/>
        </w:rPr>
        <w:instrText xml:space="preserve"> REF _Ref448333944 \r \h </w:instrText>
      </w:r>
      <w:r w:rsidR="00F15CBA" w:rsidRPr="00F766A9">
        <w:rPr>
          <w:rFonts w:ascii="Bookman Old Style" w:hAnsi="Bookman Old Style" w:cs="Arial"/>
          <w:sz w:val="24"/>
          <w:szCs w:val="24"/>
          <w:lang w:val="es-ES"/>
        </w:rPr>
        <w:instrText xml:space="preserve"> \* MERGEFORMAT </w:instrText>
      </w:r>
      <w:r w:rsidRPr="00F766A9">
        <w:rPr>
          <w:rFonts w:ascii="Bookman Old Style" w:hAnsi="Bookman Old Style" w:cs="Arial"/>
          <w:sz w:val="24"/>
          <w:szCs w:val="24"/>
          <w:lang w:val="es-ES"/>
        </w:rPr>
      </w:r>
      <w:r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27</w:t>
      </w:r>
      <w:r w:rsidRPr="00F766A9">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de la presente Resolución</w:t>
      </w:r>
      <w:r w:rsidR="007709AC" w:rsidRPr="00F766A9">
        <w:rPr>
          <w:rFonts w:ascii="Bookman Old Style" w:hAnsi="Bookman Old Style" w:cs="Arial"/>
          <w:sz w:val="24"/>
          <w:szCs w:val="24"/>
          <w:lang w:val="es-ES"/>
        </w:rPr>
        <w:t xml:space="preserve"> y los términos del </w:t>
      </w:r>
      <w:r w:rsidR="007709AC" w:rsidRPr="00F766A9">
        <w:rPr>
          <w:rFonts w:ascii="Bookman Old Style" w:hAnsi="Bookman Old Style" w:cs="Arial"/>
          <w:sz w:val="24"/>
          <w:szCs w:val="24"/>
          <w:lang w:val="es-ES"/>
        </w:rPr>
        <w:fldChar w:fldCharType="begin"/>
      </w:r>
      <w:r w:rsidR="007709AC" w:rsidRPr="00F766A9">
        <w:rPr>
          <w:rFonts w:ascii="Bookman Old Style" w:hAnsi="Bookman Old Style" w:cs="Arial"/>
          <w:sz w:val="24"/>
          <w:szCs w:val="24"/>
          <w:lang w:val="es-ES"/>
        </w:rPr>
        <w:instrText xml:space="preserve"> REF _Ref442880254 \h  \* MERGEFORMAT </w:instrText>
      </w:r>
      <w:r w:rsidR="007709AC" w:rsidRPr="00F766A9">
        <w:rPr>
          <w:rFonts w:ascii="Bookman Old Style" w:hAnsi="Bookman Old Style" w:cs="Arial"/>
          <w:sz w:val="24"/>
          <w:szCs w:val="24"/>
          <w:lang w:val="es-ES"/>
        </w:rPr>
      </w:r>
      <w:r w:rsidR="007709AC" w:rsidRPr="00F766A9">
        <w:rPr>
          <w:rFonts w:ascii="Bookman Old Style" w:hAnsi="Bookman Old Style" w:cs="Arial"/>
          <w:sz w:val="24"/>
          <w:szCs w:val="24"/>
          <w:lang w:val="es-ES"/>
        </w:rPr>
        <w:fldChar w:fldCharType="separate"/>
      </w:r>
      <w:r w:rsidR="00862BC4" w:rsidRPr="00862BC4">
        <w:rPr>
          <w:rFonts w:ascii="Bookman Old Style" w:hAnsi="Bookman Old Style" w:cs="Arial"/>
          <w:sz w:val="24"/>
          <w:szCs w:val="24"/>
          <w:lang w:val="es-ES"/>
        </w:rPr>
        <w:t>Anexo 5</w:t>
      </w:r>
      <w:r w:rsidR="007709AC" w:rsidRPr="00F766A9">
        <w:rPr>
          <w:rFonts w:ascii="Bookman Old Style" w:hAnsi="Bookman Old Style" w:cs="Arial"/>
          <w:sz w:val="24"/>
          <w:szCs w:val="24"/>
          <w:lang w:val="es-ES"/>
        </w:rPr>
        <w:fldChar w:fldCharType="end"/>
      </w:r>
      <w:r w:rsidR="007709AC" w:rsidRPr="00F766A9">
        <w:rPr>
          <w:rFonts w:ascii="Bookman Old Style" w:hAnsi="Bookman Old Style" w:cs="Arial"/>
          <w:sz w:val="24"/>
          <w:szCs w:val="24"/>
          <w:lang w:val="es-ES"/>
        </w:rPr>
        <w:t xml:space="preserve"> de esta Resolución</w:t>
      </w:r>
      <w:r w:rsidRPr="00F766A9">
        <w:rPr>
          <w:rFonts w:ascii="Bookman Old Style" w:hAnsi="Bookman Old Style" w:cs="Arial"/>
          <w:sz w:val="24"/>
          <w:szCs w:val="24"/>
          <w:lang w:val="es-ES"/>
        </w:rPr>
        <w:t>.</w:t>
      </w:r>
      <w:bookmarkEnd w:id="93"/>
    </w:p>
    <w:p w14:paraId="2FBFB426" w14:textId="77777777" w:rsidR="00DE592B" w:rsidRPr="00F766A9" w:rsidRDefault="00A63D62" w:rsidP="001D2416">
      <w:pPr>
        <w:ind w:left="0"/>
        <w:contextualSpacing/>
        <w:jc w:val="both"/>
        <w:rPr>
          <w:rFonts w:ascii="Bookman Old Style" w:hAnsi="Bookman Old Style" w:cs="Arial"/>
        </w:rPr>
      </w:pPr>
      <w:r w:rsidRPr="00F766A9">
        <w:rPr>
          <w:rFonts w:ascii="Bookman Old Style" w:hAnsi="Bookman Old Style" w:cs="Arial"/>
        </w:rPr>
        <w:t xml:space="preserve"> </w:t>
      </w:r>
    </w:p>
    <w:p w14:paraId="686EE9A6" w14:textId="77777777" w:rsidR="006E51BF" w:rsidRPr="00F766A9" w:rsidRDefault="00F94A26" w:rsidP="009C6414">
      <w:pPr>
        <w:pStyle w:val="Prrafodelista"/>
        <w:numPr>
          <w:ilvl w:val="0"/>
          <w:numId w:val="162"/>
        </w:numPr>
        <w:ind w:left="567" w:hanging="425"/>
        <w:contextualSpacing/>
        <w:jc w:val="both"/>
        <w:rPr>
          <w:rFonts w:ascii="Bookman Old Style" w:hAnsi="Bookman Old Style" w:cs="Arial"/>
          <w:sz w:val="24"/>
          <w:szCs w:val="24"/>
          <w:lang w:val="es-ES"/>
        </w:rPr>
      </w:pPr>
      <w:bookmarkStart w:id="94" w:name="_Ref448830079"/>
      <w:r w:rsidRPr="00F766A9">
        <w:rPr>
          <w:rFonts w:ascii="Bookman Old Style" w:hAnsi="Bookman Old Style" w:cs="Arial"/>
          <w:sz w:val="24"/>
          <w:szCs w:val="24"/>
          <w:lang w:val="es-ES"/>
        </w:rPr>
        <w:t xml:space="preserve">El gestor del mercado llevará a cabo la subasta para la compraventa de contratos de suministro C2, en la fecha que se establezca a través del cronograma mencionado en el </w:t>
      </w:r>
      <w:r w:rsidRPr="00F766A9">
        <w:rPr>
          <w:rFonts w:ascii="Bookman Old Style" w:hAnsi="Bookman Old Style" w:cs="Arial"/>
          <w:sz w:val="24"/>
          <w:szCs w:val="24"/>
          <w:lang w:val="es-ES"/>
        </w:rPr>
        <w:fldChar w:fldCharType="begin"/>
      </w:r>
      <w:r w:rsidRPr="00F766A9">
        <w:rPr>
          <w:rFonts w:ascii="Bookman Old Style" w:hAnsi="Bookman Old Style" w:cs="Arial"/>
          <w:sz w:val="24"/>
          <w:szCs w:val="24"/>
          <w:lang w:val="es-ES"/>
        </w:rPr>
        <w:instrText xml:space="preserve"> REF _Ref448393277 \r \h </w:instrText>
      </w:r>
      <w:r w:rsidR="00F15CBA" w:rsidRPr="00F766A9">
        <w:rPr>
          <w:rFonts w:ascii="Bookman Old Style" w:hAnsi="Bookman Old Style" w:cs="Arial"/>
          <w:sz w:val="24"/>
          <w:szCs w:val="24"/>
          <w:lang w:val="es-ES"/>
        </w:rPr>
        <w:instrText xml:space="preserve"> \* MERGEFORMAT </w:instrText>
      </w:r>
      <w:r w:rsidRPr="00F766A9">
        <w:rPr>
          <w:rFonts w:ascii="Bookman Old Style" w:hAnsi="Bookman Old Style" w:cs="Arial"/>
          <w:sz w:val="24"/>
          <w:szCs w:val="24"/>
          <w:lang w:val="es-ES"/>
        </w:rPr>
      </w:r>
      <w:r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25</w:t>
      </w:r>
      <w:r w:rsidRPr="00F766A9">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En dicha subasta podrán participar los compradores a los que se hace referencia en el </w:t>
      </w:r>
      <w:r w:rsidRPr="00F766A9">
        <w:rPr>
          <w:rFonts w:ascii="Bookman Old Style" w:hAnsi="Bookman Old Style" w:cs="Arial"/>
          <w:sz w:val="24"/>
          <w:szCs w:val="24"/>
          <w:lang w:val="es-ES"/>
        </w:rPr>
        <w:fldChar w:fldCharType="begin"/>
      </w:r>
      <w:r w:rsidRPr="00F766A9">
        <w:rPr>
          <w:rFonts w:ascii="Bookman Old Style" w:hAnsi="Bookman Old Style" w:cs="Arial"/>
          <w:sz w:val="24"/>
          <w:szCs w:val="24"/>
          <w:lang w:val="es-ES"/>
        </w:rPr>
        <w:instrText xml:space="preserve"> REF _Ref359853524 \r \h </w:instrText>
      </w:r>
      <w:r w:rsidR="00F15CBA" w:rsidRPr="00F766A9">
        <w:rPr>
          <w:rFonts w:ascii="Bookman Old Style" w:hAnsi="Bookman Old Style" w:cs="Arial"/>
          <w:sz w:val="24"/>
          <w:szCs w:val="24"/>
          <w:lang w:val="es-ES"/>
        </w:rPr>
        <w:instrText xml:space="preserve"> \* MERGEFORMAT </w:instrText>
      </w:r>
      <w:r w:rsidRPr="00F766A9">
        <w:rPr>
          <w:rFonts w:ascii="Bookman Old Style" w:hAnsi="Bookman Old Style" w:cs="Arial"/>
          <w:sz w:val="24"/>
          <w:szCs w:val="24"/>
          <w:lang w:val="es-ES"/>
        </w:rPr>
      </w:r>
      <w:r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18</w:t>
      </w:r>
      <w:r w:rsidRPr="00F766A9">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de esta Resolución con excepción de los agentes térmicos.</w:t>
      </w:r>
      <w:bookmarkEnd w:id="94"/>
      <w:r w:rsidR="00D938E1" w:rsidRPr="00F766A9">
        <w:rPr>
          <w:rFonts w:ascii="Bookman Old Style" w:hAnsi="Bookman Old Style" w:cs="Arial"/>
          <w:sz w:val="24"/>
          <w:szCs w:val="24"/>
          <w:lang w:val="es-ES"/>
        </w:rPr>
        <w:t xml:space="preserve"> Una vez finalizada la subasta, el gestor del mercado publicará el precio de adjudicación del producto C2 para cada fuente de suministro.</w:t>
      </w:r>
    </w:p>
    <w:p w14:paraId="020668F7" w14:textId="77777777" w:rsidR="00A75CDD" w:rsidRPr="00F766A9" w:rsidRDefault="00A75CDD" w:rsidP="001D2416">
      <w:pPr>
        <w:ind w:left="0"/>
        <w:contextualSpacing/>
        <w:jc w:val="both"/>
        <w:rPr>
          <w:rFonts w:ascii="Bookman Old Style" w:hAnsi="Bookman Old Style" w:cs="Arial"/>
        </w:rPr>
      </w:pPr>
    </w:p>
    <w:p w14:paraId="4AF56F2C" w14:textId="47D8FD5D" w:rsidR="00A75CDD" w:rsidRPr="00F766A9" w:rsidRDefault="0046326D" w:rsidP="009C6414">
      <w:pPr>
        <w:pStyle w:val="Prrafodelista"/>
        <w:numPr>
          <w:ilvl w:val="0"/>
          <w:numId w:val="162"/>
        </w:numPr>
        <w:ind w:left="567" w:hanging="425"/>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L</w:t>
      </w:r>
      <w:r w:rsidR="00A75CDD" w:rsidRPr="00F766A9">
        <w:rPr>
          <w:rFonts w:ascii="Bookman Old Style" w:hAnsi="Bookman Old Style" w:cs="Arial"/>
          <w:sz w:val="24"/>
          <w:szCs w:val="24"/>
          <w:lang w:val="es-ES"/>
        </w:rPr>
        <w:t>as negociaciones mediante las subastas</w:t>
      </w:r>
      <w:r w:rsidRPr="00F766A9">
        <w:rPr>
          <w:rFonts w:ascii="Bookman Old Style" w:hAnsi="Bookman Old Style" w:cs="Arial"/>
          <w:sz w:val="24"/>
          <w:szCs w:val="24"/>
          <w:lang w:val="es-ES"/>
        </w:rPr>
        <w:t xml:space="preserve"> se regirán por el reglamento establecido en el </w:t>
      </w:r>
      <w:r w:rsidRPr="00F766A9">
        <w:rPr>
          <w:rFonts w:ascii="Bookman Old Style" w:hAnsi="Bookman Old Style" w:cs="Arial"/>
          <w:sz w:val="24"/>
          <w:szCs w:val="24"/>
          <w:lang w:val="es-ES"/>
        </w:rPr>
        <w:fldChar w:fldCharType="begin"/>
      </w:r>
      <w:r w:rsidRPr="00F766A9">
        <w:rPr>
          <w:rFonts w:ascii="Bookman Old Style" w:hAnsi="Bookman Old Style" w:cs="Arial"/>
          <w:sz w:val="24"/>
          <w:szCs w:val="24"/>
          <w:lang w:val="es-ES"/>
        </w:rPr>
        <w:instrText xml:space="preserve"> REF _Ref442880254 \h  \* MERGEFORMAT </w:instrText>
      </w:r>
      <w:r w:rsidRPr="00F766A9">
        <w:rPr>
          <w:rFonts w:ascii="Bookman Old Style" w:hAnsi="Bookman Old Style" w:cs="Arial"/>
          <w:sz w:val="24"/>
          <w:szCs w:val="24"/>
          <w:lang w:val="es-ES"/>
        </w:rPr>
      </w:r>
      <w:r w:rsidRPr="00F766A9">
        <w:rPr>
          <w:rFonts w:ascii="Bookman Old Style" w:hAnsi="Bookman Old Style" w:cs="Arial"/>
          <w:sz w:val="24"/>
          <w:szCs w:val="24"/>
          <w:lang w:val="es-ES"/>
        </w:rPr>
        <w:fldChar w:fldCharType="separate"/>
      </w:r>
      <w:r w:rsidR="00862BC4" w:rsidRPr="00862BC4">
        <w:rPr>
          <w:rFonts w:ascii="Bookman Old Style" w:hAnsi="Bookman Old Style" w:cs="Arial"/>
          <w:sz w:val="24"/>
          <w:szCs w:val="24"/>
          <w:lang w:val="es-ES"/>
        </w:rPr>
        <w:t>Anexo 5</w:t>
      </w:r>
      <w:r w:rsidRPr="00F766A9">
        <w:rPr>
          <w:rFonts w:ascii="Bookman Old Style" w:hAnsi="Bookman Old Style" w:cs="Arial"/>
          <w:sz w:val="24"/>
          <w:szCs w:val="24"/>
          <w:lang w:val="es-ES"/>
        </w:rPr>
        <w:fldChar w:fldCharType="end"/>
      </w:r>
      <w:r w:rsidRPr="00F766A9">
        <w:rPr>
          <w:rFonts w:ascii="Bookman Old Style" w:hAnsi="Bookman Old Style" w:cs="Arial"/>
          <w:sz w:val="24"/>
          <w:szCs w:val="24"/>
          <w:lang w:val="es-ES"/>
        </w:rPr>
        <w:t xml:space="preserve"> de esta Resolución. Los contratos resultantes de</w:t>
      </w:r>
      <w:r w:rsidR="00A75CDD" w:rsidRPr="00F766A9">
        <w:rPr>
          <w:rFonts w:ascii="Bookman Old Style" w:hAnsi="Bookman Old Style" w:cs="Arial"/>
          <w:sz w:val="24"/>
          <w:szCs w:val="24"/>
          <w:lang w:val="es-ES"/>
        </w:rPr>
        <w:t xml:space="preserve"> tendrán vigencia entre el 1 de diciembre del año en el que se realizan las subastas y el 30 de noviembre del año calendario siguiente. Estos contratos se sujetarán a lo dispuesto en los capítulos I y II del título</w:t>
      </w:r>
      <w:r w:rsidRPr="00F766A9">
        <w:rPr>
          <w:rFonts w:ascii="Bookman Old Style" w:hAnsi="Bookman Old Style" w:cs="Arial"/>
          <w:sz w:val="24"/>
          <w:szCs w:val="24"/>
          <w:lang w:val="es-ES"/>
        </w:rPr>
        <w:t xml:space="preserve"> III de la presente Resolución.</w:t>
      </w:r>
    </w:p>
    <w:p w14:paraId="44B6C19B" w14:textId="77777777" w:rsidR="00793FF3" w:rsidRPr="00F766A9" w:rsidRDefault="00793FF3" w:rsidP="007E4CBF"/>
    <w:p w14:paraId="322E20E4" w14:textId="77777777" w:rsidR="00BD773A" w:rsidRPr="00F766A9" w:rsidRDefault="00793FF3" w:rsidP="00CC5ADD">
      <w:pPr>
        <w:pStyle w:val="Prrafodelista"/>
        <w:keepNext/>
        <w:numPr>
          <w:ilvl w:val="0"/>
          <w:numId w:val="161"/>
        </w:numPr>
        <w:tabs>
          <w:tab w:val="left" w:pos="1701"/>
        </w:tabs>
        <w:ind w:left="567" w:hanging="567"/>
        <w:jc w:val="both"/>
        <w:outlineLvl w:val="1"/>
        <w:rPr>
          <w:rFonts w:ascii="Bookman Old Style" w:hAnsi="Bookman Old Style" w:cs="Arial"/>
          <w:b/>
          <w:lang w:eastAsia="ar-SA"/>
        </w:rPr>
      </w:pPr>
      <w:bookmarkStart w:id="95" w:name="_Ref448505850"/>
      <w:r w:rsidRPr="00F766A9">
        <w:rPr>
          <w:rFonts w:ascii="Bookman Old Style" w:hAnsi="Bookman Old Style" w:cs="Arial"/>
          <w:b/>
          <w:sz w:val="24"/>
          <w:szCs w:val="24"/>
        </w:rPr>
        <w:t>Condiciones de los productos</w:t>
      </w:r>
      <w:bookmarkEnd w:id="95"/>
    </w:p>
    <w:p w14:paraId="2EB08C8B" w14:textId="77777777" w:rsidR="00750BA0" w:rsidRPr="00F766A9" w:rsidRDefault="00750BA0" w:rsidP="007E4CBF"/>
    <w:p w14:paraId="460C6F70" w14:textId="22771B21" w:rsidR="002B55BD" w:rsidRPr="00F766A9" w:rsidRDefault="0045776A" w:rsidP="009C6414">
      <w:pPr>
        <w:pStyle w:val="Prrafodelista"/>
        <w:numPr>
          <w:ilvl w:val="0"/>
          <w:numId w:val="160"/>
        </w:numPr>
        <w:ind w:left="567" w:hanging="425"/>
        <w:contextualSpacing/>
        <w:jc w:val="both"/>
        <w:rPr>
          <w:rFonts w:ascii="Bookman Old Style" w:hAnsi="Bookman Old Style" w:cs="Arial"/>
        </w:rPr>
      </w:pPr>
      <w:bookmarkStart w:id="96" w:name="_Ref482777756"/>
      <w:bookmarkStart w:id="97" w:name="_Ref449002546"/>
      <w:r w:rsidRPr="00F766A9">
        <w:rPr>
          <w:rFonts w:ascii="Bookman Old Style" w:hAnsi="Bookman Old Style" w:cs="Arial"/>
          <w:sz w:val="24"/>
          <w:szCs w:val="24"/>
          <w:lang w:val="es-ES"/>
        </w:rPr>
        <w:t>L</w:t>
      </w:r>
      <w:r w:rsidR="001F19DB" w:rsidRPr="00F766A9">
        <w:rPr>
          <w:rFonts w:ascii="Bookman Old Style" w:hAnsi="Bookman Old Style" w:cs="Arial"/>
          <w:sz w:val="24"/>
          <w:szCs w:val="24"/>
          <w:lang w:val="es-ES"/>
        </w:rPr>
        <w:t>as cantidades de energía pactadas en l</w:t>
      </w:r>
      <w:r w:rsidRPr="00F766A9">
        <w:rPr>
          <w:rFonts w:ascii="Bookman Old Style" w:hAnsi="Bookman Old Style" w:cs="Arial"/>
          <w:sz w:val="24"/>
          <w:szCs w:val="24"/>
          <w:lang w:val="es-ES"/>
        </w:rPr>
        <w:t>os contratos de suministro C1</w:t>
      </w:r>
      <w:r w:rsidR="007A4EFF" w:rsidRPr="00F766A9">
        <w:rPr>
          <w:rFonts w:ascii="Bookman Old Style" w:hAnsi="Bookman Old Style" w:cs="Arial"/>
          <w:sz w:val="24"/>
          <w:szCs w:val="24"/>
          <w:lang w:val="es-ES"/>
        </w:rPr>
        <w:t xml:space="preserve"> </w:t>
      </w:r>
      <w:r w:rsidR="00E6763E">
        <w:rPr>
          <w:rFonts w:ascii="Bookman Old Style" w:hAnsi="Bookman Old Style" w:cs="Arial"/>
          <w:sz w:val="24"/>
          <w:szCs w:val="24"/>
          <w:lang w:val="es-ES"/>
        </w:rPr>
        <w:t xml:space="preserve">son firmes y </w:t>
      </w:r>
      <w:r w:rsidR="007A4EFF" w:rsidRPr="00F766A9">
        <w:rPr>
          <w:rFonts w:ascii="Bookman Old Style" w:hAnsi="Bookman Old Style" w:cs="Arial"/>
          <w:sz w:val="24"/>
          <w:szCs w:val="24"/>
          <w:lang w:val="es-ES"/>
        </w:rPr>
        <w:t xml:space="preserve">se </w:t>
      </w:r>
      <w:r w:rsidR="001F19DB" w:rsidRPr="00F766A9">
        <w:rPr>
          <w:rFonts w:ascii="Bookman Old Style" w:hAnsi="Bookman Old Style" w:cs="Arial"/>
          <w:sz w:val="24"/>
          <w:szCs w:val="24"/>
          <w:lang w:val="es-ES"/>
        </w:rPr>
        <w:t>compondrán</w:t>
      </w:r>
      <w:r w:rsidR="007A4EFF" w:rsidRPr="00F766A9">
        <w:rPr>
          <w:rFonts w:ascii="Bookman Old Style" w:hAnsi="Bookman Old Style" w:cs="Arial"/>
          <w:sz w:val="24"/>
          <w:szCs w:val="24"/>
          <w:lang w:val="es-ES"/>
        </w:rPr>
        <w:t xml:space="preserve"> </w:t>
      </w:r>
      <w:r w:rsidR="001F19DB" w:rsidRPr="00F766A9">
        <w:rPr>
          <w:rFonts w:ascii="Bookman Old Style" w:hAnsi="Bookman Old Style" w:cs="Arial"/>
          <w:sz w:val="24"/>
          <w:szCs w:val="24"/>
          <w:lang w:val="es-ES"/>
        </w:rPr>
        <w:t xml:space="preserve">de </w:t>
      </w:r>
      <w:r w:rsidR="00D33075" w:rsidRPr="00F766A9">
        <w:rPr>
          <w:rFonts w:ascii="Bookman Old Style" w:hAnsi="Bookman Old Style" w:cs="Arial"/>
          <w:sz w:val="24"/>
          <w:szCs w:val="24"/>
          <w:lang w:val="es-ES"/>
        </w:rPr>
        <w:t>un</w:t>
      </w:r>
      <w:r w:rsidR="00F72F08" w:rsidRPr="00F766A9">
        <w:rPr>
          <w:rFonts w:ascii="Bookman Old Style" w:hAnsi="Bookman Old Style" w:cs="Arial"/>
          <w:sz w:val="24"/>
          <w:szCs w:val="24"/>
          <w:lang w:val="es-ES"/>
        </w:rPr>
        <w:t xml:space="preserve"> </w:t>
      </w:r>
      <w:r w:rsidR="007A4EFF" w:rsidRPr="00F766A9">
        <w:rPr>
          <w:rFonts w:ascii="Bookman Old Style" w:hAnsi="Bookman Old Style" w:cs="Arial"/>
          <w:sz w:val="24"/>
          <w:szCs w:val="24"/>
          <w:lang w:val="es-ES"/>
        </w:rPr>
        <w:t xml:space="preserve">30% </w:t>
      </w:r>
      <w:r w:rsidR="00E6763E">
        <w:rPr>
          <w:rFonts w:ascii="Bookman Old Style" w:hAnsi="Bookman Old Style" w:cs="Arial"/>
          <w:sz w:val="24"/>
          <w:szCs w:val="24"/>
          <w:lang w:val="es-ES"/>
        </w:rPr>
        <w:t>fijo</w:t>
      </w:r>
      <w:r w:rsidR="00D33075" w:rsidRPr="00F766A9">
        <w:rPr>
          <w:rFonts w:ascii="Bookman Old Style" w:hAnsi="Bookman Old Style" w:cs="Arial"/>
          <w:sz w:val="24"/>
          <w:szCs w:val="24"/>
          <w:lang w:val="es-ES"/>
        </w:rPr>
        <w:t xml:space="preserve"> </w:t>
      </w:r>
      <w:r w:rsidR="007A4EFF" w:rsidRPr="00F766A9">
        <w:rPr>
          <w:rFonts w:ascii="Bookman Old Style" w:hAnsi="Bookman Old Style" w:cs="Arial"/>
          <w:sz w:val="24"/>
          <w:szCs w:val="24"/>
          <w:lang w:val="es-ES"/>
        </w:rPr>
        <w:t xml:space="preserve">y una </w:t>
      </w:r>
      <w:r w:rsidR="00E6763E">
        <w:rPr>
          <w:rFonts w:ascii="Bookman Old Style" w:hAnsi="Bookman Old Style" w:cs="Arial"/>
          <w:sz w:val="24"/>
          <w:szCs w:val="24"/>
          <w:lang w:val="es-ES"/>
        </w:rPr>
        <w:t xml:space="preserve">parte variable </w:t>
      </w:r>
      <w:r w:rsidR="00EC6500" w:rsidRPr="00F766A9">
        <w:rPr>
          <w:rFonts w:ascii="Bookman Old Style" w:hAnsi="Bookman Old Style" w:cs="Arial"/>
          <w:sz w:val="24"/>
          <w:szCs w:val="24"/>
          <w:lang w:val="es-ES"/>
        </w:rPr>
        <w:t>por</w:t>
      </w:r>
      <w:r w:rsidR="001F19DB" w:rsidRPr="00F766A9">
        <w:rPr>
          <w:rFonts w:ascii="Bookman Old Style" w:hAnsi="Bookman Old Style" w:cs="Arial"/>
          <w:sz w:val="24"/>
          <w:szCs w:val="24"/>
          <w:lang w:val="es-ES"/>
        </w:rPr>
        <w:t xml:space="preserve"> el 70% restante</w:t>
      </w:r>
      <w:r w:rsidR="00D33075" w:rsidRPr="00F766A9">
        <w:rPr>
          <w:rFonts w:ascii="Bookman Old Style" w:hAnsi="Bookman Old Style" w:cs="Arial"/>
          <w:sz w:val="24"/>
          <w:szCs w:val="24"/>
          <w:lang w:val="es-ES"/>
        </w:rPr>
        <w:t>.</w:t>
      </w:r>
      <w:r w:rsidR="007A5A36" w:rsidRPr="00F766A9">
        <w:rPr>
          <w:rFonts w:ascii="Bookman Old Style" w:hAnsi="Bookman Old Style" w:cs="Arial"/>
          <w:sz w:val="24"/>
          <w:szCs w:val="24"/>
          <w:lang w:val="es-ES"/>
        </w:rPr>
        <w:t xml:space="preserve"> El suministro </w:t>
      </w:r>
      <w:r w:rsidR="00E6763E">
        <w:rPr>
          <w:rFonts w:ascii="Bookman Old Style" w:hAnsi="Bookman Old Style" w:cs="Arial"/>
          <w:sz w:val="24"/>
          <w:szCs w:val="24"/>
          <w:lang w:val="es-ES"/>
        </w:rPr>
        <w:t>de la parte fija</w:t>
      </w:r>
      <w:r w:rsidR="00E6763E" w:rsidRPr="00F766A9">
        <w:rPr>
          <w:rFonts w:ascii="Bookman Old Style" w:hAnsi="Bookman Old Style" w:cs="Arial"/>
          <w:sz w:val="24"/>
          <w:szCs w:val="24"/>
          <w:lang w:val="es-ES"/>
        </w:rPr>
        <w:t xml:space="preserve"> </w:t>
      </w:r>
      <w:r w:rsidR="00E46C6E" w:rsidRPr="00F766A9">
        <w:rPr>
          <w:rFonts w:ascii="Bookman Old Style" w:hAnsi="Bookman Old Style" w:cs="Arial"/>
          <w:sz w:val="24"/>
          <w:szCs w:val="24"/>
          <w:lang w:val="es-ES"/>
        </w:rPr>
        <w:t xml:space="preserve">al igual que la parte </w:t>
      </w:r>
      <w:r w:rsidR="00E6763E">
        <w:rPr>
          <w:rFonts w:ascii="Bookman Old Style" w:hAnsi="Bookman Old Style" w:cs="Arial"/>
          <w:sz w:val="24"/>
          <w:szCs w:val="24"/>
          <w:lang w:val="es-ES"/>
        </w:rPr>
        <w:t xml:space="preserve">variable </w:t>
      </w:r>
      <w:r w:rsidR="00373439" w:rsidRPr="00F766A9">
        <w:rPr>
          <w:rFonts w:ascii="Bookman Old Style" w:hAnsi="Bookman Old Style" w:cs="Arial"/>
          <w:sz w:val="24"/>
          <w:szCs w:val="24"/>
          <w:lang w:val="es-ES"/>
        </w:rPr>
        <w:t xml:space="preserve">que se </w:t>
      </w:r>
      <w:r w:rsidR="00193186" w:rsidRPr="00F766A9">
        <w:rPr>
          <w:rFonts w:ascii="Bookman Old Style" w:hAnsi="Bookman Old Style" w:cs="Arial"/>
          <w:sz w:val="24"/>
          <w:szCs w:val="24"/>
          <w:lang w:val="es-ES"/>
        </w:rPr>
        <w:t>ejecute</w:t>
      </w:r>
      <w:r w:rsidR="00E46C6E" w:rsidRPr="00F766A9">
        <w:rPr>
          <w:rFonts w:ascii="Bookman Old Style" w:hAnsi="Bookman Old Style" w:cs="Arial"/>
          <w:sz w:val="24"/>
          <w:szCs w:val="24"/>
          <w:lang w:val="es-ES"/>
        </w:rPr>
        <w:t xml:space="preserve"> </w:t>
      </w:r>
      <w:r w:rsidR="007A5A36" w:rsidRPr="00F766A9">
        <w:rPr>
          <w:rFonts w:ascii="Bookman Old Style" w:hAnsi="Bookman Old Style" w:cs="Arial"/>
          <w:sz w:val="24"/>
          <w:szCs w:val="24"/>
          <w:lang w:val="es-ES"/>
        </w:rPr>
        <w:t xml:space="preserve">deberá pagarse al precio de cierre de la subasta, </w:t>
      </w: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C1</m:t>
            </m:r>
          </m:sub>
        </m:sSub>
      </m:oMath>
      <w:bookmarkEnd w:id="96"/>
      <w:r w:rsidR="00F57573" w:rsidRPr="00F766A9">
        <w:rPr>
          <w:rFonts w:ascii="Bookman Old Style" w:hAnsi="Bookman Old Style" w:cs="Arial"/>
          <w:sz w:val="24"/>
          <w:szCs w:val="24"/>
          <w:lang w:val="es-ES"/>
        </w:rPr>
        <w:t>.</w:t>
      </w:r>
    </w:p>
    <w:p w14:paraId="661BE557" w14:textId="77777777" w:rsidR="00861E00" w:rsidRPr="00F766A9" w:rsidRDefault="00861E00" w:rsidP="001D2416">
      <w:pPr>
        <w:pStyle w:val="Prrafodelista"/>
        <w:ind w:left="567"/>
        <w:contextualSpacing/>
        <w:jc w:val="both"/>
        <w:rPr>
          <w:rFonts w:ascii="Bookman Old Style" w:hAnsi="Bookman Old Style" w:cs="Arial"/>
        </w:rPr>
      </w:pPr>
    </w:p>
    <w:p w14:paraId="573A29A6" w14:textId="77777777" w:rsidR="00334E6B" w:rsidRPr="00F766A9" w:rsidRDefault="004F655F" w:rsidP="001D2416">
      <w:pPr>
        <w:pStyle w:val="Prrafodelista"/>
        <w:ind w:left="567"/>
        <w:contextualSpacing/>
        <w:jc w:val="both"/>
        <w:rPr>
          <w:rFonts w:ascii="Bookman Old Style" w:hAnsi="Bookman Old Style" w:cs="Arial"/>
          <w:sz w:val="24"/>
          <w:szCs w:val="24"/>
          <w:lang w:val="es-ES"/>
        </w:rPr>
      </w:pPr>
      <w:r w:rsidRPr="00F766A9">
        <w:rPr>
          <w:rFonts w:ascii="Bookman Old Style" w:hAnsi="Bookman Old Style" w:cs="Arial"/>
          <w:sz w:val="24"/>
          <w:szCs w:val="24"/>
        </w:rPr>
        <w:t>En condiciones normales</w:t>
      </w:r>
      <w:r w:rsidR="00C85BCB" w:rsidRPr="00F766A9">
        <w:rPr>
          <w:rFonts w:ascii="Bookman Old Style" w:hAnsi="Bookman Old Style" w:cs="Arial"/>
          <w:sz w:val="24"/>
          <w:szCs w:val="24"/>
        </w:rPr>
        <w:t xml:space="preserve"> de abastecimiento</w:t>
      </w:r>
      <w:r w:rsidR="002B55BD" w:rsidRPr="00F766A9">
        <w:rPr>
          <w:rFonts w:ascii="Bookman Old Style" w:hAnsi="Bookman Old Style" w:cs="Arial"/>
          <w:sz w:val="24"/>
          <w:szCs w:val="24"/>
        </w:rPr>
        <w:t>,</w:t>
      </w:r>
      <w:r w:rsidR="00FD26C1" w:rsidRPr="00F766A9">
        <w:rPr>
          <w:rFonts w:ascii="Bookman Old Style" w:hAnsi="Bookman Old Style" w:cs="Arial"/>
          <w:sz w:val="24"/>
          <w:szCs w:val="24"/>
        </w:rPr>
        <w:t xml:space="preserve"> es decir que no se haya declarado un racionamiento programado de gas natural por parte del Ministerio de Minas y Energía,</w:t>
      </w:r>
      <w:r w:rsidR="002B55BD" w:rsidRPr="00F766A9">
        <w:rPr>
          <w:rFonts w:ascii="Bookman Old Style" w:hAnsi="Bookman Old Style" w:cs="Arial"/>
          <w:sz w:val="24"/>
          <w:szCs w:val="24"/>
        </w:rPr>
        <w:t xml:space="preserve"> </w:t>
      </w:r>
      <w:r w:rsidR="00580900" w:rsidRPr="00F766A9">
        <w:rPr>
          <w:rFonts w:ascii="Bookman Old Style" w:hAnsi="Bookman Old Style" w:cs="Arial"/>
          <w:sz w:val="24"/>
          <w:szCs w:val="24"/>
        </w:rPr>
        <w:t>l</w:t>
      </w:r>
      <w:r w:rsidR="00D33075" w:rsidRPr="00F766A9">
        <w:rPr>
          <w:rFonts w:ascii="Bookman Old Style" w:hAnsi="Bookman Old Style" w:cs="Arial"/>
          <w:sz w:val="24"/>
          <w:szCs w:val="24"/>
          <w:lang w:val="es-ES"/>
        </w:rPr>
        <w:t>as cantidades asociadas a la opción de compra</w:t>
      </w:r>
      <w:r w:rsidR="00EC6500" w:rsidRPr="00F766A9">
        <w:rPr>
          <w:rFonts w:ascii="Bookman Old Style" w:hAnsi="Bookman Old Style" w:cs="Arial"/>
          <w:sz w:val="24"/>
          <w:szCs w:val="24"/>
          <w:lang w:val="es-ES"/>
        </w:rPr>
        <w:t xml:space="preserve"> </w:t>
      </w:r>
      <w:r w:rsidR="00D33075" w:rsidRPr="00F766A9">
        <w:rPr>
          <w:rFonts w:ascii="Bookman Old Style" w:hAnsi="Bookman Old Style" w:cs="Arial"/>
          <w:sz w:val="24"/>
          <w:szCs w:val="24"/>
          <w:lang w:val="es-ES"/>
        </w:rPr>
        <w:t>se podr</w:t>
      </w:r>
      <w:r w:rsidR="00EC6500" w:rsidRPr="00F766A9">
        <w:rPr>
          <w:rFonts w:ascii="Bookman Old Style" w:hAnsi="Bookman Old Style" w:cs="Arial"/>
          <w:sz w:val="24"/>
          <w:szCs w:val="24"/>
          <w:lang w:val="es-ES"/>
        </w:rPr>
        <w:t>á</w:t>
      </w:r>
      <w:r w:rsidR="00D33075" w:rsidRPr="00F766A9">
        <w:rPr>
          <w:rFonts w:ascii="Bookman Old Style" w:hAnsi="Bookman Old Style" w:cs="Arial"/>
          <w:sz w:val="24"/>
          <w:szCs w:val="24"/>
          <w:lang w:val="es-ES"/>
        </w:rPr>
        <w:t>n</w:t>
      </w:r>
      <w:r w:rsidR="004736A3" w:rsidRPr="00F766A9">
        <w:rPr>
          <w:rFonts w:ascii="Bookman Old Style" w:hAnsi="Bookman Old Style" w:cs="Arial"/>
          <w:sz w:val="24"/>
          <w:szCs w:val="24"/>
          <w:lang w:val="es-ES"/>
        </w:rPr>
        <w:t xml:space="preserve"> ejercer</w:t>
      </w:r>
      <w:r w:rsidR="001F19DB" w:rsidRPr="00F766A9">
        <w:rPr>
          <w:rFonts w:ascii="Bookman Old Style" w:hAnsi="Bookman Old Style" w:cs="Arial"/>
          <w:sz w:val="24"/>
          <w:szCs w:val="24"/>
          <w:lang w:val="es-ES"/>
        </w:rPr>
        <w:t xml:space="preserve"> únicamente para </w:t>
      </w:r>
      <w:r w:rsidR="001D346B" w:rsidRPr="00F766A9">
        <w:rPr>
          <w:rFonts w:ascii="Bookman Old Style" w:hAnsi="Bookman Old Style" w:cs="Arial"/>
          <w:sz w:val="24"/>
          <w:szCs w:val="24"/>
          <w:lang w:val="es-ES"/>
        </w:rPr>
        <w:t xml:space="preserve">su </w:t>
      </w:r>
      <w:r w:rsidR="001F19DB" w:rsidRPr="00F766A9">
        <w:rPr>
          <w:rFonts w:ascii="Bookman Old Style" w:hAnsi="Bookman Old Style" w:cs="Arial"/>
          <w:sz w:val="24"/>
          <w:szCs w:val="24"/>
          <w:lang w:val="es-ES"/>
        </w:rPr>
        <w:t xml:space="preserve">consumo </w:t>
      </w:r>
      <w:r w:rsidR="001D346B" w:rsidRPr="00F766A9">
        <w:rPr>
          <w:rFonts w:ascii="Bookman Old Style" w:hAnsi="Bookman Old Style" w:cs="Arial"/>
          <w:sz w:val="24"/>
          <w:szCs w:val="24"/>
          <w:lang w:val="es-ES"/>
        </w:rPr>
        <w:t>y no para reventa</w:t>
      </w:r>
      <w:r w:rsidR="00ED0B49" w:rsidRPr="00F766A9">
        <w:rPr>
          <w:rFonts w:ascii="Bookman Old Style" w:hAnsi="Bookman Old Style" w:cs="Arial"/>
          <w:sz w:val="24"/>
          <w:szCs w:val="24"/>
          <w:lang w:val="es-ES"/>
        </w:rPr>
        <w:t xml:space="preserve">. Los titulares de los derechos de suministro de estos contratos sólo podrán vender contratos de suministro en el mercado secundario </w:t>
      </w:r>
      <w:r w:rsidR="008B7F7A" w:rsidRPr="00F766A9">
        <w:rPr>
          <w:rFonts w:ascii="Bookman Old Style" w:hAnsi="Bookman Old Style" w:cs="Arial"/>
          <w:sz w:val="24"/>
          <w:szCs w:val="24"/>
          <w:lang w:val="es-ES"/>
        </w:rPr>
        <w:t xml:space="preserve">o en contratos con interrupciones </w:t>
      </w:r>
      <w:r w:rsidR="00ED0B49" w:rsidRPr="00F766A9">
        <w:rPr>
          <w:rFonts w:ascii="Bookman Old Style" w:hAnsi="Bookman Old Style" w:cs="Arial"/>
          <w:sz w:val="24"/>
          <w:szCs w:val="24"/>
          <w:lang w:val="es-ES"/>
        </w:rPr>
        <w:t>por una cantidad menor o igual al componente fijo</w:t>
      </w:r>
      <w:r w:rsidR="00AF2373" w:rsidRPr="00F766A9">
        <w:rPr>
          <w:rFonts w:ascii="Bookman Old Style" w:hAnsi="Bookman Old Style" w:cs="Arial"/>
          <w:sz w:val="24"/>
          <w:szCs w:val="24"/>
          <w:lang w:val="es-ES"/>
        </w:rPr>
        <w:t xml:space="preserve">. El despacho de </w:t>
      </w:r>
      <w:r w:rsidR="0031461C" w:rsidRPr="00F766A9">
        <w:rPr>
          <w:rFonts w:ascii="Bookman Old Style" w:hAnsi="Bookman Old Style" w:cs="Arial"/>
          <w:sz w:val="24"/>
          <w:szCs w:val="24"/>
          <w:lang w:val="es-ES"/>
        </w:rPr>
        <w:t xml:space="preserve">dichos </w:t>
      </w:r>
      <w:r w:rsidR="00AF2373" w:rsidRPr="00F766A9">
        <w:rPr>
          <w:rFonts w:ascii="Bookman Old Style" w:hAnsi="Bookman Old Style" w:cs="Arial"/>
          <w:sz w:val="24"/>
          <w:szCs w:val="24"/>
          <w:lang w:val="es-ES"/>
        </w:rPr>
        <w:t>contrato</w:t>
      </w:r>
      <w:r w:rsidR="0031461C" w:rsidRPr="00F766A9">
        <w:rPr>
          <w:rFonts w:ascii="Bookman Old Style" w:hAnsi="Bookman Old Style" w:cs="Arial"/>
          <w:sz w:val="24"/>
          <w:szCs w:val="24"/>
          <w:lang w:val="es-ES"/>
        </w:rPr>
        <w:t>s del</w:t>
      </w:r>
      <w:r w:rsidR="00AF2373" w:rsidRPr="00F766A9">
        <w:rPr>
          <w:rFonts w:ascii="Bookman Old Style" w:hAnsi="Bookman Old Style" w:cs="Arial"/>
          <w:sz w:val="24"/>
          <w:szCs w:val="24"/>
          <w:lang w:val="es-ES"/>
        </w:rPr>
        <w:t xml:space="preserve"> mercado secundario</w:t>
      </w:r>
      <w:r w:rsidR="008B7F7A" w:rsidRPr="00F766A9">
        <w:rPr>
          <w:rFonts w:ascii="Bookman Old Style" w:hAnsi="Bookman Old Style" w:cs="Arial"/>
          <w:sz w:val="24"/>
          <w:szCs w:val="24"/>
          <w:lang w:val="es-ES"/>
        </w:rPr>
        <w:t xml:space="preserve"> o con interrupciones</w:t>
      </w:r>
      <w:r w:rsidR="00AF2373" w:rsidRPr="00F766A9">
        <w:rPr>
          <w:rFonts w:ascii="Bookman Old Style" w:hAnsi="Bookman Old Style" w:cs="Arial"/>
          <w:sz w:val="24"/>
          <w:szCs w:val="24"/>
          <w:lang w:val="es-ES"/>
        </w:rPr>
        <w:t xml:space="preserve"> estará sujeto a que </w:t>
      </w:r>
      <w:r w:rsidR="00CB3E19" w:rsidRPr="00F766A9">
        <w:rPr>
          <w:rFonts w:ascii="Bookman Old Style" w:hAnsi="Bookman Old Style" w:cs="Arial"/>
          <w:sz w:val="24"/>
          <w:szCs w:val="24"/>
          <w:lang w:val="es-ES"/>
        </w:rPr>
        <w:t xml:space="preserve">el titular de los </w:t>
      </w:r>
      <w:r w:rsidR="00AF2373" w:rsidRPr="00F766A9">
        <w:rPr>
          <w:rFonts w:ascii="Bookman Old Style" w:hAnsi="Bookman Old Style" w:cs="Arial"/>
          <w:sz w:val="24"/>
          <w:szCs w:val="24"/>
          <w:lang w:val="es-ES"/>
        </w:rPr>
        <w:t xml:space="preserve">derechos de suministro de los contratos de suministro C1 no ejerza su opción </w:t>
      </w:r>
      <w:r w:rsidR="004F003B" w:rsidRPr="00F766A9">
        <w:rPr>
          <w:rFonts w:ascii="Bookman Old Style" w:hAnsi="Bookman Old Style" w:cs="Arial"/>
          <w:sz w:val="24"/>
          <w:szCs w:val="24"/>
          <w:lang w:val="es-ES"/>
        </w:rPr>
        <w:t>de</w:t>
      </w:r>
      <w:r w:rsidR="00AF2373" w:rsidRPr="00F766A9">
        <w:rPr>
          <w:rFonts w:ascii="Bookman Old Style" w:hAnsi="Bookman Old Style" w:cs="Arial"/>
          <w:sz w:val="24"/>
          <w:szCs w:val="24"/>
          <w:lang w:val="es-ES"/>
        </w:rPr>
        <w:t xml:space="preserve"> solicit</w:t>
      </w:r>
      <w:r w:rsidR="004F003B" w:rsidRPr="00F766A9">
        <w:rPr>
          <w:rFonts w:ascii="Bookman Old Style" w:hAnsi="Bookman Old Style" w:cs="Arial"/>
          <w:sz w:val="24"/>
          <w:szCs w:val="24"/>
          <w:lang w:val="es-ES"/>
        </w:rPr>
        <w:t>ar</w:t>
      </w:r>
      <w:r w:rsidR="00AF2373" w:rsidRPr="00F766A9">
        <w:rPr>
          <w:rFonts w:ascii="Bookman Old Style" w:hAnsi="Bookman Old Style" w:cs="Arial"/>
          <w:sz w:val="24"/>
          <w:szCs w:val="24"/>
          <w:lang w:val="es-ES"/>
        </w:rPr>
        <w:t xml:space="preserve"> más del 30% de su cantidad de energía contratada.</w:t>
      </w:r>
      <w:bookmarkEnd w:id="97"/>
      <w:r w:rsidR="002B55BD" w:rsidRPr="00F766A9">
        <w:rPr>
          <w:rFonts w:ascii="Bookman Old Style" w:hAnsi="Bookman Old Style" w:cs="Arial"/>
          <w:sz w:val="24"/>
          <w:szCs w:val="24"/>
          <w:lang w:val="es-ES"/>
        </w:rPr>
        <w:t xml:space="preserve"> </w:t>
      </w:r>
    </w:p>
    <w:p w14:paraId="6D5CA67C" w14:textId="77777777" w:rsidR="00334E6B" w:rsidRPr="00F766A9" w:rsidRDefault="00334E6B" w:rsidP="00334E6B">
      <w:pPr>
        <w:pStyle w:val="Prrafodelista"/>
        <w:ind w:left="567"/>
        <w:contextualSpacing/>
        <w:jc w:val="both"/>
        <w:rPr>
          <w:rFonts w:ascii="Bookman Old Style" w:hAnsi="Bookman Old Style" w:cs="Arial"/>
          <w:sz w:val="24"/>
          <w:szCs w:val="24"/>
          <w:lang w:val="es-ES"/>
        </w:rPr>
      </w:pPr>
    </w:p>
    <w:p w14:paraId="166BD371" w14:textId="77777777" w:rsidR="00750BA0" w:rsidRPr="00F766A9" w:rsidRDefault="003C30A8" w:rsidP="00334E6B">
      <w:pPr>
        <w:pStyle w:val="Prrafodelista"/>
        <w:ind w:left="567"/>
        <w:contextualSpacing/>
        <w:jc w:val="both"/>
        <w:rPr>
          <w:rFonts w:ascii="Bookman Old Style" w:hAnsi="Bookman Old Style" w:cs="Arial"/>
          <w:sz w:val="24"/>
          <w:szCs w:val="24"/>
          <w:lang w:val="es-ES"/>
        </w:rPr>
      </w:pPr>
      <w:r w:rsidRPr="00F766A9">
        <w:rPr>
          <w:rFonts w:ascii="Bookman Old Style" w:hAnsi="Bookman Old Style" w:cs="Arial"/>
          <w:sz w:val="24"/>
          <w:szCs w:val="24"/>
          <w:lang w:val="es-ES"/>
        </w:rPr>
        <w:t>E</w:t>
      </w:r>
      <w:r w:rsidR="002B55BD" w:rsidRPr="00F766A9">
        <w:rPr>
          <w:rFonts w:ascii="Bookman Old Style" w:hAnsi="Bookman Old Style" w:cs="Arial"/>
          <w:sz w:val="24"/>
          <w:szCs w:val="24"/>
          <w:lang w:val="es-ES"/>
        </w:rPr>
        <w:t xml:space="preserve">n caso de que se declare un evento </w:t>
      </w:r>
      <w:r w:rsidR="007A5A36" w:rsidRPr="00F766A9">
        <w:rPr>
          <w:rFonts w:ascii="Bookman Old Style" w:hAnsi="Bookman Old Style" w:cs="Arial"/>
          <w:sz w:val="24"/>
          <w:szCs w:val="24"/>
          <w:lang w:val="es-ES"/>
        </w:rPr>
        <w:t>de racionamiento programado en el mercado nacional, según se contempla en el Decreto 880 de 2007</w:t>
      </w:r>
      <w:r w:rsidR="00E9239A" w:rsidRPr="00F766A9">
        <w:rPr>
          <w:rFonts w:ascii="Bookman Old Style" w:hAnsi="Bookman Old Style" w:cs="Arial"/>
          <w:sz w:val="24"/>
          <w:szCs w:val="24"/>
          <w:lang w:val="es-ES"/>
        </w:rPr>
        <w:t xml:space="preserve"> compilado por el Decreto 1073 de 2015</w:t>
      </w:r>
      <w:r w:rsidR="007A5A36" w:rsidRPr="00F766A9">
        <w:rPr>
          <w:rFonts w:ascii="Bookman Old Style" w:hAnsi="Bookman Old Style" w:cs="Arial"/>
          <w:sz w:val="24"/>
          <w:szCs w:val="24"/>
          <w:lang w:val="es-ES"/>
        </w:rPr>
        <w:t xml:space="preserve">, o aquellos que lo modifiquen o sustituyan, </w:t>
      </w:r>
      <w:r w:rsidR="000B619E" w:rsidRPr="00F766A9">
        <w:rPr>
          <w:rFonts w:ascii="Bookman Old Style" w:hAnsi="Bookman Old Style" w:cs="Arial"/>
          <w:sz w:val="24"/>
          <w:szCs w:val="24"/>
          <w:lang w:val="es-ES"/>
        </w:rPr>
        <w:t xml:space="preserve">y sólo mientras dure dicho evento, el total de las cantidades nominadas cada día correspondiente a </w:t>
      </w:r>
      <w:r w:rsidR="007A5A36" w:rsidRPr="00F766A9">
        <w:rPr>
          <w:rFonts w:ascii="Bookman Old Style" w:hAnsi="Bookman Old Style" w:cs="Arial"/>
          <w:sz w:val="24"/>
          <w:szCs w:val="24"/>
          <w:lang w:val="es-ES"/>
        </w:rPr>
        <w:t xml:space="preserve">contratos de suministro </w:t>
      </w:r>
      <w:r w:rsidR="00885733" w:rsidRPr="00F766A9">
        <w:rPr>
          <w:rFonts w:ascii="Bookman Old Style" w:hAnsi="Bookman Old Style" w:cs="Arial"/>
          <w:sz w:val="24"/>
          <w:szCs w:val="24"/>
          <w:lang w:val="es-ES"/>
        </w:rPr>
        <w:t>C</w:t>
      </w:r>
      <w:r w:rsidR="007A5A36" w:rsidRPr="00F766A9">
        <w:rPr>
          <w:rFonts w:ascii="Bookman Old Style" w:hAnsi="Bookman Old Style" w:cs="Arial"/>
          <w:sz w:val="24"/>
          <w:szCs w:val="24"/>
          <w:lang w:val="es-ES"/>
        </w:rPr>
        <w:t>1 podrán ser comercializadas en el mercado secundario según lo dispuesto en el Titulo IV de la presente Resolución.</w:t>
      </w:r>
    </w:p>
    <w:p w14:paraId="419B5B36" w14:textId="77777777" w:rsidR="0031461C" w:rsidRDefault="0031461C" w:rsidP="001D2416">
      <w:pPr>
        <w:pStyle w:val="Prrafodelista"/>
        <w:ind w:left="567"/>
        <w:contextualSpacing/>
        <w:jc w:val="both"/>
        <w:rPr>
          <w:rFonts w:ascii="Bookman Old Style" w:hAnsi="Bookman Old Style" w:cs="Arial"/>
        </w:rPr>
      </w:pPr>
    </w:p>
    <w:p w14:paraId="1420E359" w14:textId="77777777" w:rsidR="00B84481" w:rsidRPr="00F766A9" w:rsidRDefault="00B84481" w:rsidP="001D2416">
      <w:pPr>
        <w:pStyle w:val="Prrafodelista"/>
        <w:ind w:left="567"/>
        <w:contextualSpacing/>
        <w:jc w:val="both"/>
        <w:rPr>
          <w:rFonts w:ascii="Bookman Old Style" w:hAnsi="Bookman Old Style" w:cs="Arial"/>
        </w:rPr>
      </w:pPr>
    </w:p>
    <w:p w14:paraId="0006F333" w14:textId="61F0C9E8" w:rsidR="003C30A8" w:rsidRPr="00F766A9" w:rsidRDefault="0031461C" w:rsidP="009C6414">
      <w:pPr>
        <w:pStyle w:val="Prrafodelista"/>
        <w:numPr>
          <w:ilvl w:val="0"/>
          <w:numId w:val="160"/>
        </w:numPr>
        <w:ind w:left="567" w:hanging="425"/>
        <w:contextualSpacing/>
        <w:jc w:val="both"/>
        <w:rPr>
          <w:rFonts w:ascii="Bookman Old Style" w:hAnsi="Bookman Old Style" w:cs="Arial"/>
        </w:rPr>
      </w:pPr>
      <w:bookmarkStart w:id="98" w:name="_Ref449002548"/>
      <w:r w:rsidRPr="00F766A9">
        <w:rPr>
          <w:rFonts w:ascii="Bookman Old Style" w:hAnsi="Bookman Old Style" w:cs="Arial"/>
          <w:sz w:val="24"/>
          <w:szCs w:val="24"/>
          <w:lang w:val="es-ES"/>
        </w:rPr>
        <w:t>Las cantidades de energía pactadas en los contratos de suministro C2 se compondrán de un</w:t>
      </w:r>
      <w:r w:rsidR="00F72F08" w:rsidRPr="00F766A9">
        <w:rPr>
          <w:rFonts w:ascii="Bookman Old Style" w:hAnsi="Bookman Old Style" w:cs="Arial"/>
          <w:sz w:val="24"/>
          <w:szCs w:val="24"/>
          <w:lang w:val="es-ES"/>
        </w:rPr>
        <w:t xml:space="preserve"> firme</w:t>
      </w:r>
      <w:r w:rsidRPr="00F766A9">
        <w:rPr>
          <w:rFonts w:ascii="Bookman Old Style" w:hAnsi="Bookman Old Style" w:cs="Arial"/>
          <w:sz w:val="24"/>
          <w:szCs w:val="24"/>
          <w:lang w:val="es-ES"/>
        </w:rPr>
        <w:t xml:space="preserve"> </w:t>
      </w:r>
      <w:r w:rsidR="0048707C" w:rsidRPr="00F766A9">
        <w:rPr>
          <w:rFonts w:ascii="Bookman Old Style" w:hAnsi="Bookman Old Style" w:cs="Arial"/>
          <w:sz w:val="24"/>
          <w:szCs w:val="24"/>
          <w:lang w:val="es-ES"/>
        </w:rPr>
        <w:t>75</w:t>
      </w:r>
      <w:r w:rsidRPr="00F766A9">
        <w:rPr>
          <w:rFonts w:ascii="Bookman Old Style" w:hAnsi="Bookman Old Style" w:cs="Arial"/>
          <w:sz w:val="24"/>
          <w:szCs w:val="24"/>
          <w:lang w:val="es-ES"/>
        </w:rPr>
        <w:t xml:space="preserve">% fijo y </w:t>
      </w:r>
      <w:r w:rsidR="00F72F08" w:rsidRPr="00F766A9">
        <w:rPr>
          <w:rFonts w:ascii="Bookman Old Style" w:hAnsi="Bookman Old Style" w:cs="Arial"/>
          <w:sz w:val="24"/>
          <w:szCs w:val="24"/>
          <w:lang w:val="es-ES"/>
        </w:rPr>
        <w:t xml:space="preserve">el </w:t>
      </w:r>
      <w:r w:rsidR="0048707C" w:rsidRPr="00F766A9">
        <w:rPr>
          <w:rFonts w:ascii="Bookman Old Style" w:hAnsi="Bookman Old Style" w:cs="Arial"/>
          <w:sz w:val="24"/>
          <w:szCs w:val="24"/>
          <w:lang w:val="es-ES"/>
        </w:rPr>
        <w:t>25</w:t>
      </w:r>
      <w:r w:rsidR="00F72F08" w:rsidRPr="00F766A9">
        <w:rPr>
          <w:rFonts w:ascii="Bookman Old Style" w:hAnsi="Bookman Old Style" w:cs="Arial"/>
          <w:sz w:val="24"/>
          <w:szCs w:val="24"/>
          <w:lang w:val="es-ES"/>
        </w:rPr>
        <w:t xml:space="preserve">% restante </w:t>
      </w:r>
      <w:r w:rsidR="004736A3" w:rsidRPr="00F766A9">
        <w:rPr>
          <w:rFonts w:ascii="Bookman Old Style" w:hAnsi="Bookman Old Style" w:cs="Arial"/>
          <w:sz w:val="24"/>
          <w:szCs w:val="24"/>
          <w:lang w:val="es-ES"/>
        </w:rPr>
        <w:t>como opción de venta por parte del productor-comercializador o el comercializador de gas importado</w:t>
      </w:r>
      <w:r w:rsidR="008B7F7A" w:rsidRPr="00F766A9">
        <w:rPr>
          <w:rFonts w:ascii="Bookman Old Style" w:hAnsi="Bookman Old Style" w:cs="Arial"/>
          <w:sz w:val="24"/>
          <w:szCs w:val="24"/>
          <w:lang w:val="es-ES"/>
        </w:rPr>
        <w:t xml:space="preserve">. La </w:t>
      </w:r>
      <w:r w:rsidR="00373439" w:rsidRPr="00F766A9">
        <w:rPr>
          <w:rFonts w:ascii="Bookman Old Style" w:hAnsi="Bookman Old Style" w:cs="Arial"/>
          <w:sz w:val="24"/>
          <w:szCs w:val="24"/>
          <w:lang w:val="es-ES"/>
        </w:rPr>
        <w:t xml:space="preserve">entrega </w:t>
      </w:r>
      <w:r w:rsidR="008B7F7A" w:rsidRPr="00F766A9">
        <w:rPr>
          <w:rFonts w:ascii="Bookman Old Style" w:hAnsi="Bookman Old Style" w:cs="Arial"/>
          <w:sz w:val="24"/>
          <w:szCs w:val="24"/>
          <w:lang w:val="es-ES"/>
        </w:rPr>
        <w:t xml:space="preserve">del </w:t>
      </w:r>
      <w:r w:rsidR="0048707C" w:rsidRPr="00F766A9">
        <w:rPr>
          <w:rFonts w:ascii="Bookman Old Style" w:hAnsi="Bookman Old Style" w:cs="Arial"/>
          <w:sz w:val="24"/>
          <w:szCs w:val="24"/>
          <w:lang w:val="es-ES"/>
        </w:rPr>
        <w:t>25</w:t>
      </w:r>
      <w:r w:rsidR="008B7F7A" w:rsidRPr="00F766A9">
        <w:rPr>
          <w:rFonts w:ascii="Bookman Old Style" w:hAnsi="Bookman Old Style" w:cs="Arial"/>
          <w:sz w:val="24"/>
          <w:szCs w:val="24"/>
          <w:lang w:val="es-ES"/>
        </w:rPr>
        <w:t>% sólo se podrá restringir</w:t>
      </w:r>
      <w:r w:rsidR="00F72F08" w:rsidRPr="00F766A9">
        <w:rPr>
          <w:rFonts w:ascii="Bookman Old Style" w:hAnsi="Bookman Old Style" w:cs="Arial"/>
          <w:sz w:val="24"/>
          <w:szCs w:val="24"/>
          <w:lang w:val="es-ES"/>
        </w:rPr>
        <w:t xml:space="preserve"> por la ejecución de las </w:t>
      </w:r>
      <w:r w:rsidR="00C3740A" w:rsidRPr="00F766A9">
        <w:rPr>
          <w:rFonts w:ascii="Bookman Old Style" w:hAnsi="Bookman Old Style" w:cs="Arial"/>
          <w:sz w:val="24"/>
          <w:szCs w:val="24"/>
          <w:lang w:val="es-ES"/>
        </w:rPr>
        <w:t xml:space="preserve">partes variables </w:t>
      </w:r>
      <w:r w:rsidR="00F72F08" w:rsidRPr="00F766A9">
        <w:rPr>
          <w:rFonts w:ascii="Bookman Old Style" w:hAnsi="Bookman Old Style" w:cs="Arial"/>
          <w:sz w:val="24"/>
          <w:szCs w:val="24"/>
          <w:lang w:val="es-ES"/>
        </w:rPr>
        <w:t>de contratos de suministro C1</w:t>
      </w:r>
      <w:r w:rsidR="000B619E" w:rsidRPr="00F766A9">
        <w:rPr>
          <w:rFonts w:ascii="Bookman Old Style" w:hAnsi="Bookman Old Style" w:cs="Arial"/>
          <w:sz w:val="24"/>
          <w:szCs w:val="24"/>
          <w:lang w:val="es-ES"/>
        </w:rPr>
        <w:t xml:space="preserve"> vendidas por el mismo </w:t>
      </w:r>
      <w:r w:rsidR="000B619E" w:rsidRPr="00F766A9">
        <w:rPr>
          <w:rFonts w:ascii="Bookman Old Style" w:hAnsi="Bookman Old Style" w:cs="Arial"/>
          <w:sz w:val="24"/>
          <w:szCs w:val="24"/>
          <w:lang w:val="es-ES"/>
        </w:rPr>
        <w:lastRenderedPageBreak/>
        <w:t>productor-comercializador o el comercializador de gas importado</w:t>
      </w:r>
      <w:r w:rsidR="00373439" w:rsidRPr="00F766A9">
        <w:rPr>
          <w:rFonts w:ascii="Bookman Old Style" w:hAnsi="Bookman Old Style" w:cs="Arial"/>
          <w:sz w:val="24"/>
          <w:szCs w:val="24"/>
          <w:lang w:val="es-ES"/>
        </w:rPr>
        <w:t>.</w:t>
      </w:r>
      <w:r w:rsidR="000B619E" w:rsidRPr="00F766A9">
        <w:rPr>
          <w:rFonts w:ascii="Bookman Old Style" w:hAnsi="Bookman Old Style" w:cs="Arial"/>
          <w:sz w:val="24"/>
          <w:szCs w:val="24"/>
          <w:lang w:val="es-ES"/>
        </w:rPr>
        <w:t xml:space="preserve"> </w:t>
      </w:r>
      <w:r w:rsidR="00373439" w:rsidRPr="00F766A9">
        <w:rPr>
          <w:rFonts w:ascii="Bookman Old Style" w:hAnsi="Bookman Old Style" w:cs="Arial"/>
          <w:sz w:val="24"/>
          <w:szCs w:val="24"/>
          <w:lang w:val="es-ES"/>
        </w:rPr>
        <w:t xml:space="preserve">Esta </w:t>
      </w:r>
      <w:r w:rsidR="000B619E" w:rsidRPr="00F766A9">
        <w:rPr>
          <w:rFonts w:ascii="Bookman Old Style" w:hAnsi="Bookman Old Style" w:cs="Arial"/>
          <w:sz w:val="24"/>
          <w:szCs w:val="24"/>
          <w:lang w:val="es-ES"/>
        </w:rPr>
        <w:t>restricción deberá ser por la cantidad mínima necesaria para cumplir las obligaciones de la</w:t>
      </w:r>
      <w:r w:rsidR="00CA2DFB" w:rsidRPr="00F766A9">
        <w:rPr>
          <w:rFonts w:ascii="Bookman Old Style" w:hAnsi="Bookman Old Style" w:cs="Arial"/>
          <w:sz w:val="24"/>
          <w:szCs w:val="24"/>
          <w:lang w:val="es-ES"/>
        </w:rPr>
        <w:t xml:space="preserve"> parte variable </w:t>
      </w:r>
      <w:r w:rsidR="000B619E" w:rsidRPr="00F766A9">
        <w:rPr>
          <w:rFonts w:ascii="Bookman Old Style" w:hAnsi="Bookman Old Style" w:cs="Arial"/>
          <w:sz w:val="24"/>
          <w:szCs w:val="24"/>
          <w:lang w:val="es-ES"/>
        </w:rPr>
        <w:t xml:space="preserve">de los contratos C1 que se hayan </w:t>
      </w:r>
      <w:r w:rsidR="00CA2DFB" w:rsidRPr="00F766A9">
        <w:rPr>
          <w:rFonts w:ascii="Bookman Old Style" w:hAnsi="Bookman Old Style" w:cs="Arial"/>
          <w:sz w:val="24"/>
          <w:szCs w:val="24"/>
          <w:lang w:val="es-ES"/>
        </w:rPr>
        <w:t xml:space="preserve">ejecutado </w:t>
      </w:r>
      <w:r w:rsidR="001D346B" w:rsidRPr="00F766A9">
        <w:rPr>
          <w:rFonts w:ascii="Bookman Old Style" w:hAnsi="Bookman Old Style" w:cs="Arial"/>
          <w:sz w:val="24"/>
          <w:szCs w:val="24"/>
          <w:lang w:val="es-ES"/>
        </w:rPr>
        <w:t>y sólo en casos e</w:t>
      </w:r>
      <w:r w:rsidR="00CF08F7" w:rsidRPr="00020A08">
        <w:rPr>
          <w:rFonts w:ascii="Bookman Old Style" w:hAnsi="Bookman Old Style" w:cs="Arial"/>
          <w:sz w:val="24"/>
          <w:szCs w:val="24"/>
          <w:lang w:val="es-ES"/>
        </w:rPr>
        <w:t>n</w:t>
      </w:r>
      <w:r w:rsidR="001D346B" w:rsidRPr="00F766A9">
        <w:rPr>
          <w:rFonts w:ascii="Bookman Old Style" w:hAnsi="Bookman Old Style" w:cs="Arial"/>
          <w:sz w:val="24"/>
          <w:szCs w:val="24"/>
          <w:lang w:val="es-ES"/>
        </w:rPr>
        <w:t xml:space="preserve"> que el vendedor no cuente con gas en firme disponible para cumplir con sus obligaciones de contratos C1</w:t>
      </w:r>
      <w:r w:rsidR="001268B7" w:rsidRPr="00F766A9">
        <w:rPr>
          <w:rFonts w:ascii="Bookman Old Style" w:hAnsi="Bookman Old Style" w:cs="Arial"/>
          <w:sz w:val="24"/>
          <w:szCs w:val="24"/>
          <w:lang w:val="es-ES"/>
        </w:rPr>
        <w:t xml:space="preserve">. </w:t>
      </w:r>
    </w:p>
    <w:p w14:paraId="25AC9111" w14:textId="77777777" w:rsidR="003C30A8" w:rsidRPr="00F766A9" w:rsidRDefault="003C30A8" w:rsidP="003C30A8">
      <w:pPr>
        <w:pStyle w:val="Prrafodelista"/>
        <w:ind w:left="567"/>
        <w:contextualSpacing/>
        <w:jc w:val="both"/>
        <w:rPr>
          <w:rFonts w:ascii="Bookman Old Style" w:hAnsi="Bookman Old Style" w:cs="Arial"/>
          <w:sz w:val="24"/>
          <w:szCs w:val="24"/>
        </w:rPr>
      </w:pPr>
    </w:p>
    <w:p w14:paraId="68461317" w14:textId="77777777" w:rsidR="00481574" w:rsidRPr="00F766A9" w:rsidRDefault="000B619E" w:rsidP="003C30A8">
      <w:pPr>
        <w:pStyle w:val="Prrafodelista"/>
        <w:ind w:left="567"/>
        <w:contextualSpacing/>
        <w:jc w:val="both"/>
        <w:rPr>
          <w:rFonts w:ascii="Bookman Old Style" w:hAnsi="Bookman Old Style" w:cs="Arial"/>
          <w:color w:val="000000" w:themeColor="text1"/>
        </w:rPr>
      </w:pPr>
      <w:r w:rsidRPr="00481D6F">
        <w:rPr>
          <w:rFonts w:ascii="Bookman Old Style" w:hAnsi="Bookman Old Style" w:cs="Arial"/>
          <w:sz w:val="24"/>
          <w:szCs w:val="24"/>
          <w:lang w:val="es-ES"/>
        </w:rPr>
        <w:t>En tal evento</w:t>
      </w:r>
      <w:r w:rsidR="001268B7" w:rsidRPr="00481D6F">
        <w:rPr>
          <w:rFonts w:ascii="Bookman Old Style" w:hAnsi="Bookman Old Style" w:cs="Arial"/>
          <w:sz w:val="24"/>
          <w:szCs w:val="24"/>
          <w:lang w:val="es-ES"/>
        </w:rPr>
        <w:t xml:space="preserve"> el </w:t>
      </w:r>
      <w:r w:rsidR="00977ECE" w:rsidRPr="00481D6F">
        <w:rPr>
          <w:rFonts w:ascii="Bookman Old Style" w:hAnsi="Bookman Old Style" w:cs="Arial"/>
          <w:sz w:val="24"/>
          <w:szCs w:val="24"/>
          <w:lang w:val="es-ES"/>
        </w:rPr>
        <w:t xml:space="preserve">productor-comercializador o el comercializador de gas importado </w:t>
      </w:r>
      <w:r w:rsidR="001268B7" w:rsidRPr="00481D6F">
        <w:rPr>
          <w:rFonts w:ascii="Bookman Old Style" w:hAnsi="Bookman Old Style" w:cs="Arial"/>
          <w:sz w:val="24"/>
          <w:szCs w:val="24"/>
          <w:lang w:val="es-ES"/>
        </w:rPr>
        <w:t xml:space="preserve">restringirá </w:t>
      </w:r>
      <w:r w:rsidR="00977ECE" w:rsidRPr="00481D6F">
        <w:rPr>
          <w:rFonts w:ascii="Bookman Old Style" w:hAnsi="Bookman Old Style" w:cs="Arial"/>
          <w:sz w:val="24"/>
          <w:szCs w:val="24"/>
          <w:lang w:val="es-ES"/>
        </w:rPr>
        <w:t>el suministro a los contratos de suministro C2 en un mismo porcentaje</w:t>
      </w:r>
      <w:r w:rsidR="001268B7" w:rsidRPr="00481D6F">
        <w:rPr>
          <w:rFonts w:ascii="Bookman Old Style" w:hAnsi="Bookman Old Style" w:cs="Arial"/>
          <w:sz w:val="24"/>
          <w:szCs w:val="24"/>
          <w:lang w:val="es-ES"/>
        </w:rPr>
        <w:t xml:space="preserve"> </w:t>
      </w:r>
      <w:r w:rsidR="00977ECE" w:rsidRPr="00481D6F">
        <w:rPr>
          <w:rFonts w:ascii="Bookman Old Style" w:hAnsi="Bookman Old Style" w:cs="Arial"/>
          <w:sz w:val="24"/>
          <w:szCs w:val="24"/>
          <w:lang w:val="es-ES"/>
        </w:rPr>
        <w:t xml:space="preserve">para </w:t>
      </w:r>
      <w:r w:rsidR="00245462" w:rsidRPr="00481D6F">
        <w:rPr>
          <w:rFonts w:ascii="Bookman Old Style" w:hAnsi="Bookman Old Style" w:cs="Arial"/>
          <w:sz w:val="24"/>
          <w:szCs w:val="24"/>
          <w:lang w:val="es-ES"/>
        </w:rPr>
        <w:t>todos y</w:t>
      </w:r>
      <w:r w:rsidR="001E3111" w:rsidRPr="00481D6F">
        <w:rPr>
          <w:rFonts w:ascii="Bookman Old Style" w:hAnsi="Bookman Old Style" w:cs="Arial"/>
          <w:sz w:val="24"/>
          <w:szCs w:val="24"/>
          <w:lang w:val="es-ES"/>
        </w:rPr>
        <w:t xml:space="preserve"> cada</w:t>
      </w:r>
      <w:r w:rsidR="00245462" w:rsidRPr="00481D6F">
        <w:rPr>
          <w:rFonts w:ascii="Bookman Old Style" w:hAnsi="Bookman Old Style" w:cs="Arial"/>
          <w:sz w:val="24"/>
          <w:szCs w:val="24"/>
          <w:lang w:val="es-ES"/>
        </w:rPr>
        <w:t xml:space="preserve"> uno de los</w:t>
      </w:r>
      <w:r w:rsidR="001268B7" w:rsidRPr="00481D6F">
        <w:rPr>
          <w:rFonts w:ascii="Bookman Old Style" w:hAnsi="Bookman Old Style" w:cs="Arial"/>
          <w:sz w:val="24"/>
          <w:szCs w:val="24"/>
          <w:lang w:val="es-ES"/>
        </w:rPr>
        <w:t xml:space="preserve"> contrato</w:t>
      </w:r>
      <w:r w:rsidR="00245462" w:rsidRPr="00481D6F">
        <w:rPr>
          <w:rFonts w:ascii="Bookman Old Style" w:hAnsi="Bookman Old Style" w:cs="Arial"/>
          <w:sz w:val="24"/>
          <w:szCs w:val="24"/>
          <w:lang w:val="es-ES"/>
        </w:rPr>
        <w:t>s</w:t>
      </w:r>
      <w:r w:rsidR="005A5EDA" w:rsidRPr="00481D6F">
        <w:rPr>
          <w:rFonts w:ascii="Bookman Old Style" w:hAnsi="Bookman Old Style" w:cs="Arial"/>
          <w:sz w:val="24"/>
          <w:szCs w:val="24"/>
          <w:lang w:val="es-ES"/>
        </w:rPr>
        <w:t xml:space="preserve"> </w:t>
      </w:r>
      <w:r w:rsidR="00245462" w:rsidRPr="00481D6F">
        <w:rPr>
          <w:rFonts w:ascii="Bookman Old Style" w:hAnsi="Bookman Old Style" w:cs="Arial"/>
          <w:sz w:val="24"/>
          <w:szCs w:val="24"/>
          <w:lang w:val="es-ES"/>
        </w:rPr>
        <w:t>de suministro C2</w:t>
      </w:r>
      <w:r w:rsidR="00D74BF2" w:rsidRPr="00481D6F">
        <w:rPr>
          <w:rFonts w:ascii="Bookman Old Style" w:hAnsi="Bookman Old Style" w:cs="Arial"/>
          <w:sz w:val="24"/>
          <w:szCs w:val="24"/>
          <w:lang w:val="es-ES"/>
        </w:rPr>
        <w:t xml:space="preserve"> que él haya</w:t>
      </w:r>
      <w:r w:rsidR="00245462" w:rsidRPr="00481D6F">
        <w:rPr>
          <w:rFonts w:ascii="Bookman Old Style" w:hAnsi="Bookman Old Style" w:cs="Arial"/>
          <w:sz w:val="24"/>
          <w:szCs w:val="24"/>
          <w:lang w:val="es-ES"/>
        </w:rPr>
        <w:t xml:space="preserve"> </w:t>
      </w:r>
      <w:r w:rsidR="005A5EDA" w:rsidRPr="00481D6F">
        <w:rPr>
          <w:rFonts w:ascii="Bookman Old Style" w:hAnsi="Bookman Old Style" w:cs="Arial"/>
          <w:sz w:val="24"/>
          <w:szCs w:val="24"/>
          <w:lang w:val="es-ES"/>
        </w:rPr>
        <w:t>suscrito</w:t>
      </w:r>
      <w:r w:rsidR="001268B7" w:rsidRPr="00F766A9">
        <w:rPr>
          <w:rFonts w:ascii="Bookman Old Style" w:hAnsi="Bookman Old Style" w:cs="Arial"/>
          <w:sz w:val="24"/>
          <w:szCs w:val="24"/>
          <w:lang w:val="es-ES"/>
        </w:rPr>
        <w:t>.</w:t>
      </w:r>
      <w:bookmarkEnd w:id="98"/>
      <w:r w:rsidR="00EA643A" w:rsidRPr="00F766A9">
        <w:rPr>
          <w:rFonts w:ascii="Bookman Old Style" w:hAnsi="Bookman Old Style"/>
          <w:b/>
          <w:sz w:val="24"/>
          <w:szCs w:val="24"/>
          <w:lang w:val="es-ES" w:eastAsia="es-ES"/>
        </w:rPr>
        <w:t xml:space="preserve"> </w:t>
      </w:r>
    </w:p>
    <w:p w14:paraId="63573FA1" w14:textId="77777777" w:rsidR="00481574" w:rsidRPr="00F766A9" w:rsidRDefault="00481574" w:rsidP="00661066">
      <w:pPr>
        <w:pStyle w:val="Prrafodelista"/>
        <w:rPr>
          <w:rFonts w:ascii="Bookman Old Style" w:hAnsi="Bookman Old Style"/>
          <w:b/>
        </w:rPr>
      </w:pPr>
    </w:p>
    <w:p w14:paraId="2531015F" w14:textId="77777777" w:rsidR="009D125B" w:rsidRPr="00F766A9" w:rsidRDefault="009D125B" w:rsidP="009C6414">
      <w:pPr>
        <w:pStyle w:val="Prrafodelista"/>
        <w:numPr>
          <w:ilvl w:val="0"/>
          <w:numId w:val="160"/>
        </w:numPr>
        <w:ind w:left="567" w:hanging="425"/>
        <w:contextualSpacing/>
        <w:jc w:val="both"/>
        <w:rPr>
          <w:rFonts w:ascii="Bookman Old Style" w:hAnsi="Bookman Old Style" w:cs="Arial"/>
          <w:sz w:val="24"/>
          <w:szCs w:val="24"/>
          <w:lang w:val="es-ES"/>
        </w:rPr>
      </w:pPr>
      <w:bookmarkStart w:id="99" w:name="_Ref482795863"/>
      <w:r w:rsidRPr="00F766A9">
        <w:rPr>
          <w:rFonts w:ascii="Bookman Old Style" w:hAnsi="Bookman Old Style" w:cs="Arial"/>
          <w:sz w:val="24"/>
          <w:szCs w:val="24"/>
          <w:lang w:val="es-ES"/>
        </w:rPr>
        <w:t>Ejecución de contratos</w:t>
      </w:r>
      <w:bookmarkEnd w:id="99"/>
      <w:r w:rsidRPr="00F766A9">
        <w:rPr>
          <w:rFonts w:ascii="Bookman Old Style" w:hAnsi="Bookman Old Style" w:cs="Arial"/>
          <w:sz w:val="24"/>
          <w:szCs w:val="24"/>
          <w:lang w:val="es-ES"/>
        </w:rPr>
        <w:t xml:space="preserve"> </w:t>
      </w:r>
    </w:p>
    <w:p w14:paraId="640E52FB" w14:textId="77777777" w:rsidR="009D125B" w:rsidRPr="00F766A9" w:rsidRDefault="009D125B" w:rsidP="009D125B">
      <w:pPr>
        <w:pStyle w:val="Prrafodelista"/>
        <w:ind w:left="567"/>
        <w:rPr>
          <w:rFonts w:ascii="Bookman Old Style" w:hAnsi="Bookman Old Style" w:cs="Arial"/>
          <w:sz w:val="24"/>
          <w:szCs w:val="24"/>
          <w:lang w:val="es-ES"/>
        </w:rPr>
      </w:pPr>
    </w:p>
    <w:p w14:paraId="14924D3D" w14:textId="21680278" w:rsidR="009D125B" w:rsidRPr="00020A08" w:rsidRDefault="009D2DFE" w:rsidP="009C6414">
      <w:pPr>
        <w:pStyle w:val="Prrafodelista"/>
        <w:numPr>
          <w:ilvl w:val="0"/>
          <w:numId w:val="194"/>
        </w:numPr>
        <w:ind w:left="993"/>
        <w:jc w:val="both"/>
        <w:rPr>
          <w:rFonts w:ascii="Bookman Old Style" w:hAnsi="Bookman Old Style" w:cs="Arial"/>
          <w:sz w:val="24"/>
          <w:szCs w:val="24"/>
          <w:lang w:val="es-ES"/>
        </w:rPr>
      </w:pPr>
      <w:bookmarkStart w:id="100" w:name="_Ref482777770"/>
      <w:r w:rsidRPr="00020A08">
        <w:rPr>
          <w:rFonts w:ascii="Bookman Old Style" w:hAnsi="Bookman Old Style" w:cs="Arial"/>
          <w:sz w:val="24"/>
          <w:szCs w:val="24"/>
          <w:lang w:val="es-ES"/>
        </w:rPr>
        <w:t>A más tardar a las 1</w:t>
      </w:r>
      <w:r w:rsidR="009754B4" w:rsidRPr="00020A08">
        <w:rPr>
          <w:rFonts w:ascii="Bookman Old Style" w:hAnsi="Bookman Old Style" w:cs="Arial"/>
          <w:sz w:val="24"/>
          <w:szCs w:val="24"/>
          <w:lang w:val="es-ES"/>
        </w:rPr>
        <w:t>3</w:t>
      </w:r>
      <w:r w:rsidRPr="00020A08">
        <w:rPr>
          <w:rFonts w:ascii="Bookman Old Style" w:hAnsi="Bookman Old Style" w:cs="Arial"/>
          <w:sz w:val="24"/>
          <w:szCs w:val="24"/>
          <w:lang w:val="es-ES"/>
        </w:rPr>
        <w:t>:</w:t>
      </w:r>
      <w:r w:rsidR="00CA2DFB" w:rsidRPr="00020A08">
        <w:rPr>
          <w:rFonts w:ascii="Bookman Old Style" w:hAnsi="Bookman Old Style" w:cs="Arial"/>
          <w:sz w:val="24"/>
          <w:szCs w:val="24"/>
          <w:lang w:val="es-ES"/>
        </w:rPr>
        <w:t xml:space="preserve">45 </w:t>
      </w:r>
      <w:r w:rsidR="009754B4" w:rsidRPr="00020A08">
        <w:rPr>
          <w:rFonts w:ascii="Bookman Old Style" w:hAnsi="Bookman Old Style" w:cs="Arial"/>
          <w:sz w:val="24"/>
          <w:szCs w:val="24"/>
          <w:lang w:val="es-ES"/>
        </w:rPr>
        <w:t>horas</w:t>
      </w:r>
      <w:r w:rsidRPr="00020A08">
        <w:rPr>
          <w:rFonts w:ascii="Bookman Old Style" w:hAnsi="Bookman Old Style" w:cs="Arial"/>
          <w:sz w:val="24"/>
          <w:szCs w:val="24"/>
          <w:lang w:val="es-ES"/>
        </w:rPr>
        <w:t xml:space="preserve"> del día </w:t>
      </w:r>
      <w:r w:rsidR="00CF08F7" w:rsidRPr="00020A08">
        <w:rPr>
          <w:rFonts w:ascii="Bookman Old Style" w:hAnsi="Bookman Old Style" w:cs="Arial"/>
          <w:sz w:val="24"/>
          <w:szCs w:val="24"/>
          <w:lang w:val="es-ES"/>
        </w:rPr>
        <w:t>de gas</w:t>
      </w:r>
      <w:r w:rsidRPr="00020A08">
        <w:rPr>
          <w:rFonts w:ascii="Bookman Old Style" w:hAnsi="Bookman Old Style" w:cs="Arial"/>
          <w:sz w:val="24"/>
          <w:szCs w:val="24"/>
          <w:lang w:val="es-ES"/>
        </w:rPr>
        <w:t xml:space="preserve">, los titulares de los derechos de suministro </w:t>
      </w:r>
      <w:r w:rsidR="00235621" w:rsidRPr="00020A08">
        <w:rPr>
          <w:rFonts w:ascii="Bookman Old Style" w:hAnsi="Bookman Old Style" w:cs="Arial"/>
          <w:sz w:val="24"/>
          <w:szCs w:val="24"/>
          <w:lang w:val="es-ES"/>
        </w:rPr>
        <w:t xml:space="preserve">de contratos </w:t>
      </w:r>
      <w:r w:rsidRPr="00020A08">
        <w:rPr>
          <w:rFonts w:ascii="Bookman Old Style" w:hAnsi="Bookman Old Style" w:cs="Arial"/>
          <w:sz w:val="24"/>
          <w:szCs w:val="24"/>
          <w:lang w:val="es-ES"/>
        </w:rPr>
        <w:t xml:space="preserve">C1 declararán a su vendedor las cantidades de la parte variable que desean tener disponible para el día </w:t>
      </w:r>
      <w:r w:rsidR="00CF08F7" w:rsidRPr="00020A08">
        <w:rPr>
          <w:rFonts w:ascii="Bookman Old Style" w:hAnsi="Bookman Old Style" w:cs="Arial"/>
          <w:sz w:val="24"/>
          <w:szCs w:val="24"/>
          <w:lang w:val="es-ES"/>
        </w:rPr>
        <w:t>D+1</w:t>
      </w:r>
      <w:r w:rsidRPr="00020A08">
        <w:rPr>
          <w:rFonts w:ascii="Bookman Old Style" w:hAnsi="Bookman Old Style" w:cs="Arial"/>
          <w:sz w:val="24"/>
          <w:szCs w:val="24"/>
          <w:lang w:val="es-ES"/>
        </w:rPr>
        <w:t>.</w:t>
      </w:r>
      <w:bookmarkEnd w:id="100"/>
      <w:r w:rsidR="00AD6297" w:rsidRPr="00020A08">
        <w:rPr>
          <w:rFonts w:ascii="Bookman Old Style" w:hAnsi="Bookman Old Style" w:cs="Arial"/>
          <w:sz w:val="24"/>
          <w:szCs w:val="24"/>
          <w:lang w:val="es-ES"/>
        </w:rPr>
        <w:t xml:space="preserve"> Dicha declaración corresponderá a las cantidades preliminares que desea ejecutar de sus contratos y</w:t>
      </w:r>
      <w:r w:rsidR="00235621" w:rsidRPr="00020A08">
        <w:rPr>
          <w:rFonts w:ascii="Bookman Old Style" w:hAnsi="Bookman Old Style" w:cs="Arial"/>
          <w:sz w:val="24"/>
          <w:szCs w:val="24"/>
          <w:lang w:val="es-ES"/>
        </w:rPr>
        <w:t xml:space="preserve"> que</w:t>
      </w:r>
      <w:r w:rsidR="00AD6297" w:rsidRPr="00020A08">
        <w:rPr>
          <w:rFonts w:ascii="Bookman Old Style" w:hAnsi="Bookman Old Style" w:cs="Arial"/>
          <w:sz w:val="24"/>
          <w:szCs w:val="24"/>
          <w:lang w:val="es-ES"/>
        </w:rPr>
        <w:t xml:space="preserve"> para efectos comerciales serían las cantidades a facturar adicionales a la parte fija de</w:t>
      </w:r>
      <w:r w:rsidR="00235621" w:rsidRPr="00020A08">
        <w:rPr>
          <w:rFonts w:ascii="Bookman Old Style" w:hAnsi="Bookman Old Style" w:cs="Arial"/>
          <w:sz w:val="24"/>
          <w:szCs w:val="24"/>
          <w:lang w:val="es-ES"/>
        </w:rPr>
        <w:t xml:space="preserve"> estos</w:t>
      </w:r>
      <w:r w:rsidR="00AD6297" w:rsidRPr="00020A08">
        <w:rPr>
          <w:rFonts w:ascii="Bookman Old Style" w:hAnsi="Bookman Old Style" w:cs="Arial"/>
          <w:sz w:val="24"/>
          <w:szCs w:val="24"/>
          <w:lang w:val="es-ES"/>
        </w:rPr>
        <w:t xml:space="preserve"> contrato</w:t>
      </w:r>
      <w:r w:rsidR="00235621" w:rsidRPr="00020A08">
        <w:rPr>
          <w:rFonts w:ascii="Bookman Old Style" w:hAnsi="Bookman Old Style" w:cs="Arial"/>
          <w:sz w:val="24"/>
          <w:szCs w:val="24"/>
          <w:lang w:val="es-ES"/>
        </w:rPr>
        <w:t>s</w:t>
      </w:r>
      <w:r w:rsidR="00AD6297" w:rsidRPr="00020A08">
        <w:rPr>
          <w:rFonts w:ascii="Bookman Old Style" w:hAnsi="Bookman Old Style" w:cs="Arial"/>
          <w:sz w:val="24"/>
          <w:szCs w:val="24"/>
          <w:lang w:val="es-ES"/>
        </w:rPr>
        <w:t>.</w:t>
      </w:r>
    </w:p>
    <w:p w14:paraId="4BA9DFC5" w14:textId="77777777" w:rsidR="009D2DFE" w:rsidRPr="00020A08" w:rsidRDefault="009D2DFE" w:rsidP="009C6414">
      <w:pPr>
        <w:pStyle w:val="Prrafodelista"/>
        <w:ind w:left="993"/>
        <w:jc w:val="both"/>
        <w:rPr>
          <w:rFonts w:ascii="Bookman Old Style" w:hAnsi="Bookman Old Style" w:cs="Arial"/>
          <w:sz w:val="24"/>
          <w:szCs w:val="24"/>
          <w:lang w:val="es-ES"/>
        </w:rPr>
      </w:pPr>
    </w:p>
    <w:p w14:paraId="4EFA74C3" w14:textId="0B9943CA" w:rsidR="009D2DFE" w:rsidRPr="00020A08" w:rsidRDefault="00AD6297" w:rsidP="009C6414">
      <w:pPr>
        <w:pStyle w:val="Prrafodelista"/>
        <w:numPr>
          <w:ilvl w:val="0"/>
          <w:numId w:val="194"/>
        </w:numPr>
        <w:ind w:left="993"/>
        <w:jc w:val="both"/>
        <w:rPr>
          <w:rFonts w:ascii="Bookman Old Style" w:hAnsi="Bookman Old Style" w:cs="Arial"/>
          <w:sz w:val="24"/>
          <w:szCs w:val="24"/>
          <w:lang w:val="es-ES"/>
        </w:rPr>
      </w:pPr>
      <w:r w:rsidRPr="00020A08">
        <w:rPr>
          <w:rFonts w:ascii="Bookman Old Style" w:hAnsi="Bookman Old Style" w:cs="Arial"/>
          <w:sz w:val="24"/>
          <w:szCs w:val="24"/>
          <w:lang w:val="es-ES"/>
        </w:rPr>
        <w:t xml:space="preserve">A más tardar a las </w:t>
      </w:r>
      <w:r w:rsidR="00CA2DFB" w:rsidRPr="00020A08">
        <w:rPr>
          <w:rFonts w:ascii="Bookman Old Style" w:hAnsi="Bookman Old Style" w:cs="Arial"/>
          <w:sz w:val="24"/>
          <w:szCs w:val="24"/>
          <w:lang w:val="es-ES"/>
        </w:rPr>
        <w:t>14</w:t>
      </w:r>
      <w:r w:rsidRPr="00020A08">
        <w:rPr>
          <w:rFonts w:ascii="Bookman Old Style" w:hAnsi="Bookman Old Style" w:cs="Arial"/>
          <w:sz w:val="24"/>
          <w:szCs w:val="24"/>
          <w:lang w:val="es-ES"/>
        </w:rPr>
        <w:t>:</w:t>
      </w:r>
      <w:r w:rsidR="00CA2DFB" w:rsidRPr="00020A08">
        <w:rPr>
          <w:rFonts w:ascii="Bookman Old Style" w:hAnsi="Bookman Old Style" w:cs="Arial"/>
          <w:sz w:val="24"/>
          <w:szCs w:val="24"/>
          <w:lang w:val="es-ES"/>
        </w:rPr>
        <w:t xml:space="preserve">15 </w:t>
      </w:r>
      <w:r w:rsidRPr="00020A08">
        <w:rPr>
          <w:rFonts w:ascii="Bookman Old Style" w:hAnsi="Bookman Old Style" w:cs="Arial"/>
          <w:sz w:val="24"/>
          <w:szCs w:val="24"/>
          <w:lang w:val="es-ES"/>
        </w:rPr>
        <w:t xml:space="preserve">horas del día </w:t>
      </w:r>
      <w:r w:rsidR="00CF08F7" w:rsidRPr="00020A08">
        <w:rPr>
          <w:rFonts w:ascii="Bookman Old Style" w:hAnsi="Bookman Old Style" w:cs="Arial"/>
          <w:sz w:val="24"/>
          <w:szCs w:val="24"/>
          <w:lang w:val="es-ES"/>
        </w:rPr>
        <w:t>de gas</w:t>
      </w:r>
      <w:r w:rsidRPr="00020A08">
        <w:rPr>
          <w:rFonts w:ascii="Bookman Old Style" w:hAnsi="Bookman Old Style" w:cs="Arial"/>
          <w:sz w:val="24"/>
          <w:szCs w:val="24"/>
          <w:lang w:val="es-ES"/>
        </w:rPr>
        <w:t xml:space="preserve">, cada vendedor de contratos de suministro C1 y/o C2 deberá informar a sus compradores, de acuerdo con la declaración de ejecución de la parte variable de sus contratos C1 de que trata el literal </w:t>
      </w:r>
      <w:r w:rsidRPr="00020A08">
        <w:rPr>
          <w:rFonts w:ascii="Bookman Old Style" w:hAnsi="Bookman Old Style" w:cs="Arial"/>
          <w:sz w:val="24"/>
          <w:szCs w:val="24"/>
          <w:lang w:val="es-ES"/>
        </w:rPr>
        <w:fldChar w:fldCharType="begin"/>
      </w:r>
      <w:r w:rsidRPr="00020A08">
        <w:rPr>
          <w:rFonts w:ascii="Bookman Old Style" w:hAnsi="Bookman Old Style" w:cs="Arial"/>
          <w:sz w:val="24"/>
          <w:szCs w:val="24"/>
          <w:lang w:val="es-ES"/>
        </w:rPr>
        <w:instrText xml:space="preserve"> REF _Ref482777770 \r \h </w:instrText>
      </w:r>
      <w:r w:rsidRPr="00020A08">
        <w:rPr>
          <w:lang w:val="es-ES"/>
        </w:rPr>
        <w:instrText xml:space="preserve"> \* MERGEFORMAT </w:instrText>
      </w:r>
      <w:r w:rsidRPr="00020A08">
        <w:rPr>
          <w:rFonts w:ascii="Bookman Old Style" w:hAnsi="Bookman Old Style" w:cs="Arial"/>
          <w:sz w:val="24"/>
          <w:szCs w:val="24"/>
          <w:lang w:val="es-ES"/>
        </w:rPr>
      </w:r>
      <w:r w:rsidRPr="00020A08">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w:t>
      </w:r>
      <w:r w:rsidRPr="00020A08">
        <w:rPr>
          <w:rFonts w:ascii="Bookman Old Style" w:hAnsi="Bookman Old Style" w:cs="Arial"/>
          <w:sz w:val="24"/>
          <w:szCs w:val="24"/>
          <w:lang w:val="es-ES"/>
        </w:rPr>
        <w:fldChar w:fldCharType="end"/>
      </w:r>
      <w:r w:rsidRPr="00020A08">
        <w:rPr>
          <w:rFonts w:ascii="Bookman Old Style" w:hAnsi="Bookman Old Style" w:cs="Arial"/>
          <w:sz w:val="24"/>
          <w:szCs w:val="24"/>
          <w:lang w:val="es-ES"/>
        </w:rPr>
        <w:t xml:space="preserve"> anterior, las cantidades preliminares asignadas comercialmente a cada comprador y que estarían disponibles para nominar en cada uno de los contratos C1 y C2 para el día </w:t>
      </w:r>
      <w:r w:rsidR="00CF08F7" w:rsidRPr="00020A08">
        <w:rPr>
          <w:rFonts w:ascii="Bookman Old Style" w:hAnsi="Bookman Old Style" w:cs="Arial"/>
          <w:sz w:val="24"/>
          <w:szCs w:val="24"/>
          <w:lang w:val="es-ES"/>
        </w:rPr>
        <w:t>D+1</w:t>
      </w:r>
      <w:r w:rsidRPr="00020A08">
        <w:rPr>
          <w:rFonts w:ascii="Bookman Old Style" w:hAnsi="Bookman Old Style" w:cs="Arial"/>
          <w:sz w:val="24"/>
          <w:szCs w:val="24"/>
          <w:lang w:val="es-ES"/>
        </w:rPr>
        <w:t>.</w:t>
      </w:r>
    </w:p>
    <w:p w14:paraId="795E41C4" w14:textId="77777777" w:rsidR="009754B4" w:rsidRPr="00020A08" w:rsidRDefault="009754B4" w:rsidP="009C6414">
      <w:pPr>
        <w:pStyle w:val="Prrafodelista"/>
        <w:rPr>
          <w:rFonts w:ascii="Bookman Old Style" w:hAnsi="Bookman Old Style" w:cs="Arial"/>
          <w:sz w:val="24"/>
          <w:szCs w:val="24"/>
          <w:lang w:val="es-ES"/>
        </w:rPr>
      </w:pPr>
    </w:p>
    <w:p w14:paraId="300DEFBE" w14:textId="66012656" w:rsidR="009754B4" w:rsidRPr="00020A08" w:rsidRDefault="0072754A" w:rsidP="009C6414">
      <w:pPr>
        <w:pStyle w:val="Prrafodelista"/>
        <w:numPr>
          <w:ilvl w:val="0"/>
          <w:numId w:val="194"/>
        </w:numPr>
        <w:ind w:left="993"/>
        <w:jc w:val="both"/>
        <w:rPr>
          <w:rFonts w:ascii="Bookman Old Style" w:hAnsi="Bookman Old Style" w:cs="Arial"/>
          <w:sz w:val="24"/>
          <w:szCs w:val="24"/>
          <w:lang w:val="es-ES"/>
        </w:rPr>
      </w:pPr>
      <w:bookmarkStart w:id="101" w:name="_Ref482777780"/>
      <w:r w:rsidRPr="00020A08">
        <w:rPr>
          <w:rFonts w:ascii="Bookman Old Style" w:hAnsi="Bookman Old Style" w:cs="Arial"/>
          <w:sz w:val="24"/>
          <w:szCs w:val="24"/>
          <w:lang w:val="es-ES"/>
        </w:rPr>
        <w:t>Teniendo en cuenta</w:t>
      </w:r>
      <w:r w:rsidR="009754B4" w:rsidRPr="00020A08">
        <w:rPr>
          <w:rFonts w:ascii="Bookman Old Style" w:hAnsi="Bookman Old Style" w:cs="Arial"/>
          <w:sz w:val="24"/>
          <w:szCs w:val="24"/>
          <w:lang w:val="es-ES"/>
        </w:rPr>
        <w:t xml:space="preserve"> la información suministrada por los vendedores de </w:t>
      </w:r>
      <w:r w:rsidRPr="00020A08">
        <w:rPr>
          <w:rFonts w:ascii="Bookman Old Style" w:hAnsi="Bookman Old Style" w:cs="Arial"/>
          <w:sz w:val="24"/>
          <w:szCs w:val="24"/>
          <w:lang w:val="es-ES"/>
        </w:rPr>
        <w:t xml:space="preserve">las </w:t>
      </w:r>
      <w:r w:rsidR="009754B4" w:rsidRPr="00020A08">
        <w:rPr>
          <w:rFonts w:ascii="Bookman Old Style" w:hAnsi="Bookman Old Style" w:cs="Arial"/>
          <w:sz w:val="24"/>
          <w:szCs w:val="24"/>
          <w:lang w:val="es-ES"/>
        </w:rPr>
        <w:t xml:space="preserve">cantidades preliminares disponibles para el día </w:t>
      </w:r>
      <w:r w:rsidR="00737A85" w:rsidRPr="00020A08">
        <w:rPr>
          <w:rFonts w:ascii="Bookman Old Style" w:hAnsi="Bookman Old Style" w:cs="Arial"/>
          <w:sz w:val="24"/>
          <w:szCs w:val="24"/>
          <w:lang w:val="es-ES"/>
        </w:rPr>
        <w:t>D+1</w:t>
      </w:r>
      <w:r w:rsidR="009754B4" w:rsidRPr="00020A08">
        <w:rPr>
          <w:rFonts w:ascii="Bookman Old Style" w:hAnsi="Bookman Old Style" w:cs="Arial"/>
          <w:sz w:val="24"/>
          <w:szCs w:val="24"/>
          <w:lang w:val="es-ES"/>
        </w:rPr>
        <w:t>, los titulares de derechos de suministro</w:t>
      </w:r>
      <w:r w:rsidR="001A7DAE" w:rsidRPr="00020A08">
        <w:rPr>
          <w:rFonts w:ascii="Bookman Old Style" w:hAnsi="Bookman Old Style" w:cs="Arial"/>
          <w:sz w:val="24"/>
          <w:szCs w:val="24"/>
          <w:lang w:val="es-ES"/>
        </w:rPr>
        <w:t xml:space="preserve"> de contratos</w:t>
      </w:r>
      <w:r w:rsidR="009754B4" w:rsidRPr="00020A08">
        <w:rPr>
          <w:rFonts w:ascii="Bookman Old Style" w:hAnsi="Bookman Old Style" w:cs="Arial"/>
          <w:sz w:val="24"/>
          <w:szCs w:val="24"/>
          <w:lang w:val="es-ES"/>
        </w:rPr>
        <w:t xml:space="preserve"> C1 que sean a su vez titulares de </w:t>
      </w:r>
      <w:r w:rsidR="001A7DAE" w:rsidRPr="00020A08">
        <w:rPr>
          <w:rFonts w:ascii="Bookman Old Style" w:hAnsi="Bookman Old Style" w:cs="Arial"/>
          <w:sz w:val="24"/>
          <w:szCs w:val="24"/>
          <w:lang w:val="es-ES"/>
        </w:rPr>
        <w:t xml:space="preserve">contratos </w:t>
      </w:r>
      <w:r w:rsidR="009754B4" w:rsidRPr="00020A08">
        <w:rPr>
          <w:rFonts w:ascii="Bookman Old Style" w:hAnsi="Bookman Old Style" w:cs="Arial"/>
          <w:sz w:val="24"/>
          <w:szCs w:val="24"/>
          <w:lang w:val="es-ES"/>
        </w:rPr>
        <w:t>C2, podrán modificar su solicitud de ejecuci</w:t>
      </w:r>
      <w:r w:rsidR="00E7409C" w:rsidRPr="00020A08">
        <w:rPr>
          <w:rFonts w:ascii="Bookman Old Style" w:hAnsi="Bookman Old Style" w:cs="Arial"/>
          <w:sz w:val="24"/>
          <w:szCs w:val="24"/>
          <w:lang w:val="es-ES"/>
        </w:rPr>
        <w:t xml:space="preserve">ón de la parte variable de </w:t>
      </w:r>
      <w:r w:rsidR="001A7DAE" w:rsidRPr="00020A08">
        <w:rPr>
          <w:rFonts w:ascii="Bookman Old Style" w:hAnsi="Bookman Old Style" w:cs="Arial"/>
          <w:sz w:val="24"/>
          <w:szCs w:val="24"/>
          <w:lang w:val="es-ES"/>
        </w:rPr>
        <w:t xml:space="preserve">contratos </w:t>
      </w:r>
      <w:r w:rsidR="00E7409C" w:rsidRPr="00020A08">
        <w:rPr>
          <w:rFonts w:ascii="Bookman Old Style" w:hAnsi="Bookman Old Style" w:cs="Arial"/>
          <w:sz w:val="24"/>
          <w:szCs w:val="24"/>
          <w:lang w:val="es-ES"/>
        </w:rPr>
        <w:t xml:space="preserve">C1 </w:t>
      </w:r>
      <w:r w:rsidRPr="00020A08">
        <w:rPr>
          <w:rFonts w:ascii="Bookman Old Style" w:hAnsi="Bookman Old Style" w:cs="Arial"/>
          <w:sz w:val="24"/>
          <w:szCs w:val="24"/>
          <w:lang w:val="es-ES"/>
        </w:rPr>
        <w:t>declarando la nueva cantidad</w:t>
      </w:r>
      <w:r w:rsidR="00C63C85" w:rsidRPr="00020A08">
        <w:rPr>
          <w:rFonts w:ascii="Bookman Old Style" w:hAnsi="Bookman Old Style" w:cs="Arial"/>
          <w:sz w:val="24"/>
          <w:szCs w:val="24"/>
          <w:lang w:val="es-ES"/>
        </w:rPr>
        <w:t xml:space="preserve"> </w:t>
      </w:r>
      <w:r w:rsidR="00E7409C" w:rsidRPr="00020A08">
        <w:rPr>
          <w:rFonts w:ascii="Bookman Old Style" w:hAnsi="Bookman Old Style" w:cs="Arial"/>
          <w:sz w:val="24"/>
          <w:szCs w:val="24"/>
          <w:lang w:val="es-ES"/>
        </w:rPr>
        <w:t>a su vendedor</w:t>
      </w:r>
      <w:r w:rsidR="00C63C85" w:rsidRPr="00020A08">
        <w:rPr>
          <w:rFonts w:ascii="Bookman Old Style" w:hAnsi="Bookman Old Style" w:cs="Arial"/>
          <w:sz w:val="24"/>
          <w:szCs w:val="24"/>
          <w:lang w:val="es-ES"/>
        </w:rPr>
        <w:t>, que sólo podrá ser mayor a la cantidad preliminar declarada,</w:t>
      </w:r>
      <w:r w:rsidR="00E7409C" w:rsidRPr="00020A08">
        <w:rPr>
          <w:rFonts w:ascii="Bookman Old Style" w:hAnsi="Bookman Old Style" w:cs="Arial"/>
          <w:sz w:val="24"/>
          <w:szCs w:val="24"/>
          <w:lang w:val="es-ES"/>
        </w:rPr>
        <w:t xml:space="preserve"> </w:t>
      </w:r>
      <w:r w:rsidR="009754B4" w:rsidRPr="00020A08">
        <w:rPr>
          <w:rFonts w:ascii="Bookman Old Style" w:hAnsi="Bookman Old Style" w:cs="Arial"/>
          <w:sz w:val="24"/>
          <w:szCs w:val="24"/>
          <w:lang w:val="es-ES"/>
        </w:rPr>
        <w:t xml:space="preserve">a más tardar </w:t>
      </w:r>
      <w:r w:rsidR="00E7409C" w:rsidRPr="00020A08">
        <w:rPr>
          <w:rFonts w:ascii="Bookman Old Style" w:hAnsi="Bookman Old Style" w:cs="Arial"/>
          <w:sz w:val="24"/>
          <w:szCs w:val="24"/>
          <w:lang w:val="es-ES"/>
        </w:rPr>
        <w:t xml:space="preserve">a las </w:t>
      </w:r>
      <w:r w:rsidR="00CA2DFB" w:rsidRPr="00020A08">
        <w:rPr>
          <w:rFonts w:ascii="Bookman Old Style" w:hAnsi="Bookman Old Style" w:cs="Arial"/>
          <w:sz w:val="24"/>
          <w:szCs w:val="24"/>
          <w:lang w:val="es-ES"/>
        </w:rPr>
        <w:t>14</w:t>
      </w:r>
      <w:r w:rsidR="00E7409C" w:rsidRPr="00020A08">
        <w:rPr>
          <w:rFonts w:ascii="Bookman Old Style" w:hAnsi="Bookman Old Style" w:cs="Arial"/>
          <w:sz w:val="24"/>
          <w:szCs w:val="24"/>
          <w:lang w:val="es-ES"/>
        </w:rPr>
        <w:t>:</w:t>
      </w:r>
      <w:r w:rsidR="00CA2DFB" w:rsidRPr="00020A08">
        <w:rPr>
          <w:rFonts w:ascii="Bookman Old Style" w:hAnsi="Bookman Old Style" w:cs="Arial"/>
          <w:sz w:val="24"/>
          <w:szCs w:val="24"/>
          <w:lang w:val="es-ES"/>
        </w:rPr>
        <w:t>45</w:t>
      </w:r>
      <w:r w:rsidR="00E7409C" w:rsidRPr="00020A08">
        <w:rPr>
          <w:rFonts w:ascii="Bookman Old Style" w:hAnsi="Bookman Old Style" w:cs="Arial"/>
          <w:sz w:val="24"/>
          <w:szCs w:val="24"/>
          <w:lang w:val="es-ES"/>
        </w:rPr>
        <w:t xml:space="preserve"> horas del día de gas.</w:t>
      </w:r>
      <w:bookmarkEnd w:id="101"/>
    </w:p>
    <w:p w14:paraId="21B32976" w14:textId="77777777" w:rsidR="0072754A" w:rsidRPr="00020A08" w:rsidRDefault="0072754A" w:rsidP="009C6414">
      <w:pPr>
        <w:pStyle w:val="Prrafodelista"/>
        <w:rPr>
          <w:rFonts w:ascii="Bookman Old Style" w:hAnsi="Bookman Old Style" w:cs="Arial"/>
          <w:sz w:val="24"/>
          <w:szCs w:val="24"/>
          <w:lang w:val="es-ES"/>
        </w:rPr>
      </w:pPr>
    </w:p>
    <w:p w14:paraId="714A5ABF" w14:textId="7A4AA850" w:rsidR="00414EEE" w:rsidRPr="00020A08" w:rsidRDefault="00C63C85" w:rsidP="009C6414">
      <w:pPr>
        <w:pStyle w:val="Prrafodelista"/>
        <w:numPr>
          <w:ilvl w:val="0"/>
          <w:numId w:val="194"/>
        </w:numPr>
        <w:ind w:left="993"/>
        <w:jc w:val="both"/>
        <w:rPr>
          <w:rFonts w:ascii="Bookman Old Style" w:hAnsi="Bookman Old Style" w:cs="Arial"/>
          <w:sz w:val="24"/>
          <w:szCs w:val="24"/>
          <w:lang w:val="es-ES"/>
        </w:rPr>
      </w:pPr>
      <w:bookmarkStart w:id="102" w:name="_Ref482778356"/>
      <w:r w:rsidRPr="00020A08">
        <w:rPr>
          <w:rFonts w:ascii="Bookman Old Style" w:hAnsi="Bookman Old Style" w:cs="Arial"/>
          <w:sz w:val="24"/>
          <w:szCs w:val="24"/>
          <w:lang w:val="es-ES"/>
        </w:rPr>
        <w:t>A partir de</w:t>
      </w:r>
      <w:r w:rsidR="0072754A" w:rsidRPr="00020A08">
        <w:rPr>
          <w:rFonts w:ascii="Bookman Old Style" w:hAnsi="Bookman Old Style" w:cs="Arial"/>
          <w:sz w:val="24"/>
          <w:szCs w:val="24"/>
          <w:lang w:val="es-ES"/>
        </w:rPr>
        <w:t xml:space="preserve"> </w:t>
      </w:r>
      <w:r w:rsidR="00AA06B3" w:rsidRPr="00020A08">
        <w:rPr>
          <w:rFonts w:ascii="Bookman Old Style" w:hAnsi="Bookman Old Style" w:cs="Arial"/>
          <w:sz w:val="24"/>
          <w:szCs w:val="24"/>
          <w:lang w:val="es-ES"/>
        </w:rPr>
        <w:t xml:space="preserve">la información declarada en el literal </w:t>
      </w:r>
      <w:r w:rsidR="00AA06B3" w:rsidRPr="00020A08">
        <w:rPr>
          <w:rFonts w:ascii="Bookman Old Style" w:hAnsi="Bookman Old Style" w:cs="Arial"/>
          <w:sz w:val="24"/>
          <w:szCs w:val="24"/>
          <w:lang w:val="es-ES"/>
        </w:rPr>
        <w:fldChar w:fldCharType="begin"/>
      </w:r>
      <w:r w:rsidR="00AA06B3" w:rsidRPr="00020A08">
        <w:rPr>
          <w:rFonts w:ascii="Bookman Old Style" w:hAnsi="Bookman Old Style" w:cs="Arial"/>
          <w:sz w:val="24"/>
          <w:szCs w:val="24"/>
          <w:lang w:val="es-ES"/>
        </w:rPr>
        <w:instrText xml:space="preserve"> REF _Ref482777780 \r \h </w:instrText>
      </w:r>
      <w:r w:rsidR="00F766A9" w:rsidRPr="00020A08">
        <w:rPr>
          <w:rFonts w:ascii="Bookman Old Style" w:hAnsi="Bookman Old Style" w:cs="Arial"/>
          <w:sz w:val="24"/>
          <w:szCs w:val="24"/>
          <w:lang w:val="es-ES"/>
        </w:rPr>
        <w:instrText xml:space="preserve"> \* MERGEFORMAT </w:instrText>
      </w:r>
      <w:r w:rsidR="00AA06B3" w:rsidRPr="00020A08">
        <w:rPr>
          <w:rFonts w:ascii="Bookman Old Style" w:hAnsi="Bookman Old Style" w:cs="Arial"/>
          <w:sz w:val="24"/>
          <w:szCs w:val="24"/>
          <w:lang w:val="es-ES"/>
        </w:rPr>
      </w:r>
      <w:r w:rsidR="00AA06B3" w:rsidRPr="00020A08">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c)</w:t>
      </w:r>
      <w:r w:rsidR="00AA06B3" w:rsidRPr="00020A08">
        <w:rPr>
          <w:rFonts w:ascii="Bookman Old Style" w:hAnsi="Bookman Old Style" w:cs="Arial"/>
          <w:sz w:val="24"/>
          <w:szCs w:val="24"/>
          <w:lang w:val="es-ES"/>
        </w:rPr>
        <w:fldChar w:fldCharType="end"/>
      </w:r>
      <w:r w:rsidR="00AA06B3" w:rsidRPr="00020A08">
        <w:rPr>
          <w:rFonts w:ascii="Bookman Old Style" w:hAnsi="Bookman Old Style" w:cs="Arial"/>
          <w:sz w:val="24"/>
          <w:szCs w:val="24"/>
          <w:lang w:val="es-ES"/>
        </w:rPr>
        <w:t xml:space="preserve"> anterior, los vendedores de contratos de suministro C1 y C2 calcularán las cantidades disponibles para entrega</w:t>
      </w:r>
      <w:r w:rsidR="004D0497" w:rsidRPr="00020A08">
        <w:rPr>
          <w:rFonts w:ascii="Bookman Old Style" w:hAnsi="Bookman Old Style" w:cs="Arial"/>
          <w:sz w:val="24"/>
          <w:szCs w:val="24"/>
          <w:lang w:val="es-ES"/>
        </w:rPr>
        <w:t>r el día D+1</w:t>
      </w:r>
      <w:r w:rsidR="00AA06B3" w:rsidRPr="00020A08">
        <w:rPr>
          <w:rFonts w:ascii="Bookman Old Style" w:hAnsi="Bookman Old Style" w:cs="Arial"/>
          <w:sz w:val="24"/>
          <w:szCs w:val="24"/>
          <w:lang w:val="es-ES"/>
        </w:rPr>
        <w:t xml:space="preserve"> de los contratos C2 e informará</w:t>
      </w:r>
      <w:r w:rsidRPr="00020A08">
        <w:rPr>
          <w:rFonts w:ascii="Bookman Old Style" w:hAnsi="Bookman Old Style" w:cs="Arial"/>
          <w:sz w:val="24"/>
          <w:szCs w:val="24"/>
          <w:lang w:val="es-ES"/>
        </w:rPr>
        <w:t>n</w:t>
      </w:r>
      <w:r w:rsidR="00AA06B3" w:rsidRPr="00020A08">
        <w:rPr>
          <w:rFonts w:ascii="Bookman Old Style" w:hAnsi="Bookman Old Style" w:cs="Arial"/>
          <w:sz w:val="24"/>
          <w:szCs w:val="24"/>
          <w:lang w:val="es-ES"/>
        </w:rPr>
        <w:t xml:space="preserve"> a las contrapartes la ejecución definitiva de los contratos C1 así como las cantidades definitivas disponibles para entrega</w:t>
      </w:r>
      <w:r w:rsidR="004D0497" w:rsidRPr="00020A08">
        <w:rPr>
          <w:rFonts w:ascii="Bookman Old Style" w:hAnsi="Bookman Old Style" w:cs="Arial"/>
          <w:sz w:val="24"/>
          <w:szCs w:val="24"/>
          <w:lang w:val="es-ES"/>
        </w:rPr>
        <w:t xml:space="preserve"> r el día D+1 </w:t>
      </w:r>
      <w:r w:rsidR="00AA06B3" w:rsidRPr="00020A08">
        <w:rPr>
          <w:rFonts w:ascii="Bookman Old Style" w:hAnsi="Bookman Old Style" w:cs="Arial"/>
          <w:sz w:val="24"/>
          <w:szCs w:val="24"/>
          <w:lang w:val="es-ES"/>
        </w:rPr>
        <w:t xml:space="preserve"> de </w:t>
      </w:r>
      <w:r w:rsidRPr="00020A08">
        <w:rPr>
          <w:rFonts w:ascii="Bookman Old Style" w:hAnsi="Bookman Old Style" w:cs="Arial"/>
          <w:sz w:val="24"/>
          <w:szCs w:val="24"/>
          <w:lang w:val="es-ES"/>
        </w:rPr>
        <w:t xml:space="preserve">contratos </w:t>
      </w:r>
      <w:r w:rsidR="00AA06B3" w:rsidRPr="00020A08">
        <w:rPr>
          <w:rFonts w:ascii="Bookman Old Style" w:hAnsi="Bookman Old Style" w:cs="Arial"/>
          <w:sz w:val="24"/>
          <w:szCs w:val="24"/>
          <w:lang w:val="es-ES"/>
        </w:rPr>
        <w:t>C2 a más tardar a las 15:</w:t>
      </w:r>
      <w:r w:rsidR="00CA2DFB" w:rsidRPr="00020A08">
        <w:rPr>
          <w:rFonts w:ascii="Bookman Old Style" w:hAnsi="Bookman Old Style" w:cs="Arial"/>
          <w:sz w:val="24"/>
          <w:szCs w:val="24"/>
          <w:lang w:val="es-ES"/>
        </w:rPr>
        <w:t xml:space="preserve">15 </w:t>
      </w:r>
      <w:r w:rsidR="00AA06B3" w:rsidRPr="00020A08">
        <w:rPr>
          <w:rFonts w:ascii="Bookman Old Style" w:hAnsi="Bookman Old Style" w:cs="Arial"/>
          <w:sz w:val="24"/>
          <w:szCs w:val="24"/>
          <w:lang w:val="es-ES"/>
        </w:rPr>
        <w:t xml:space="preserve">del día </w:t>
      </w:r>
      <w:r w:rsidR="00737A85" w:rsidRPr="00020A08">
        <w:rPr>
          <w:rFonts w:ascii="Bookman Old Style" w:hAnsi="Bookman Old Style" w:cs="Arial"/>
          <w:sz w:val="24"/>
          <w:szCs w:val="24"/>
          <w:lang w:val="es-ES"/>
        </w:rPr>
        <w:t>de gas</w:t>
      </w:r>
      <w:r w:rsidR="00AA06B3" w:rsidRPr="00020A08">
        <w:rPr>
          <w:rFonts w:ascii="Bookman Old Style" w:hAnsi="Bookman Old Style" w:cs="Arial"/>
          <w:sz w:val="24"/>
          <w:szCs w:val="24"/>
          <w:lang w:val="es-ES"/>
        </w:rPr>
        <w:t>.</w:t>
      </w:r>
      <w:bookmarkEnd w:id="102"/>
      <w:r w:rsidR="00AA06B3" w:rsidRPr="00020A08">
        <w:rPr>
          <w:rFonts w:ascii="Bookman Old Style" w:hAnsi="Bookman Old Style" w:cs="Arial"/>
          <w:sz w:val="24"/>
          <w:szCs w:val="24"/>
          <w:lang w:val="es-ES"/>
        </w:rPr>
        <w:t xml:space="preserve"> </w:t>
      </w:r>
    </w:p>
    <w:p w14:paraId="4C884B25" w14:textId="77777777" w:rsidR="00414EEE" w:rsidRPr="00020A08" w:rsidRDefault="00414EEE" w:rsidP="009C6414">
      <w:pPr>
        <w:pStyle w:val="Prrafodelista"/>
        <w:rPr>
          <w:rFonts w:ascii="Bookman Old Style" w:hAnsi="Bookman Old Style" w:cs="Arial"/>
          <w:sz w:val="24"/>
          <w:szCs w:val="24"/>
          <w:lang w:val="es-ES"/>
        </w:rPr>
      </w:pPr>
    </w:p>
    <w:p w14:paraId="23B7AABA" w14:textId="64FB898A" w:rsidR="0072754A" w:rsidRPr="00F766A9" w:rsidRDefault="00414EEE" w:rsidP="009C6414">
      <w:pPr>
        <w:jc w:val="both"/>
        <w:rPr>
          <w:rFonts w:ascii="Bookman Old Style" w:hAnsi="Bookman Old Style" w:cs="Arial"/>
        </w:rPr>
      </w:pPr>
      <w:r w:rsidRPr="00020A08">
        <w:rPr>
          <w:rFonts w:ascii="Bookman Old Style" w:hAnsi="Bookman Old Style" w:cs="Arial"/>
        </w:rPr>
        <w:t xml:space="preserve">Las cantidades definitivas de que trata el literal </w:t>
      </w:r>
      <w:r w:rsidRPr="00020A08">
        <w:rPr>
          <w:rFonts w:ascii="Bookman Old Style" w:hAnsi="Bookman Old Style" w:cs="Arial"/>
        </w:rPr>
        <w:fldChar w:fldCharType="begin"/>
      </w:r>
      <w:r w:rsidRPr="00020A08">
        <w:rPr>
          <w:rFonts w:ascii="Bookman Old Style" w:hAnsi="Bookman Old Style" w:cs="Arial"/>
        </w:rPr>
        <w:instrText xml:space="preserve"> REF _Ref482778356 \r \h </w:instrText>
      </w:r>
      <w:r w:rsidR="00F766A9" w:rsidRPr="00020A08">
        <w:rPr>
          <w:rFonts w:ascii="Bookman Old Style" w:hAnsi="Bookman Old Style" w:cs="Arial"/>
        </w:rPr>
        <w:instrText xml:space="preserve"> \* MERGEFORMAT </w:instrText>
      </w:r>
      <w:r w:rsidRPr="00020A08">
        <w:rPr>
          <w:rFonts w:ascii="Bookman Old Style" w:hAnsi="Bookman Old Style" w:cs="Arial"/>
        </w:rPr>
      </w:r>
      <w:r w:rsidRPr="00020A08">
        <w:rPr>
          <w:rFonts w:ascii="Bookman Old Style" w:hAnsi="Bookman Old Style" w:cs="Arial"/>
        </w:rPr>
        <w:fldChar w:fldCharType="separate"/>
      </w:r>
      <w:r w:rsidR="00862BC4">
        <w:rPr>
          <w:rFonts w:ascii="Bookman Old Style" w:hAnsi="Bookman Old Style" w:cs="Arial"/>
        </w:rPr>
        <w:t>d)</w:t>
      </w:r>
      <w:r w:rsidRPr="00020A08">
        <w:rPr>
          <w:rFonts w:ascii="Bookman Old Style" w:hAnsi="Bookman Old Style" w:cs="Arial"/>
        </w:rPr>
        <w:fldChar w:fldCharType="end"/>
      </w:r>
      <w:r w:rsidRPr="00020A08">
        <w:rPr>
          <w:rFonts w:ascii="Bookman Old Style" w:hAnsi="Bookman Old Style" w:cs="Arial"/>
        </w:rPr>
        <w:t xml:space="preserve"> anterior serán las cantidades a tener en cuenta para efectos de facturación por parte del vendedor</w:t>
      </w:r>
      <w:r w:rsidR="00204419" w:rsidRPr="00020A08">
        <w:rPr>
          <w:rFonts w:ascii="Bookman Old Style" w:hAnsi="Bookman Old Style" w:cs="Arial"/>
        </w:rPr>
        <w:t xml:space="preserve"> y no podrán ser modificadas</w:t>
      </w:r>
      <w:r w:rsidRPr="00020A08">
        <w:rPr>
          <w:rFonts w:ascii="Bookman Old Style" w:hAnsi="Bookman Old Style" w:cs="Arial"/>
        </w:rPr>
        <w:t>. La nominación por parte de los compradores deberá enmarcarse dentro de las cantidades ejecutadas y disponibles.</w:t>
      </w:r>
    </w:p>
    <w:p w14:paraId="581D64B4" w14:textId="77777777" w:rsidR="009D125B" w:rsidRDefault="009D125B" w:rsidP="00661066">
      <w:pPr>
        <w:pStyle w:val="Prrafodelista"/>
        <w:rPr>
          <w:rFonts w:ascii="Bookman Old Style" w:hAnsi="Bookman Old Style"/>
          <w:b/>
        </w:rPr>
      </w:pPr>
    </w:p>
    <w:p w14:paraId="635AAACC" w14:textId="77777777" w:rsidR="00F43046" w:rsidRDefault="00F43046" w:rsidP="00FA3B7E">
      <w:pPr>
        <w:ind w:left="0"/>
        <w:jc w:val="both"/>
        <w:rPr>
          <w:rFonts w:ascii="Bookman Old Style" w:hAnsi="Bookman Old Style"/>
          <w:b/>
        </w:rPr>
      </w:pPr>
    </w:p>
    <w:p w14:paraId="22948B80" w14:textId="63169EC8" w:rsidR="00481D6F" w:rsidRPr="00481D6F" w:rsidRDefault="003679DB" w:rsidP="00FA3B7E">
      <w:pPr>
        <w:ind w:left="0"/>
        <w:jc w:val="both"/>
        <w:rPr>
          <w:rFonts w:ascii="Bookman Old Style" w:hAnsi="Bookman Old Style"/>
        </w:rPr>
      </w:pPr>
      <w:r>
        <w:rPr>
          <w:rFonts w:ascii="Bookman Old Style" w:hAnsi="Bookman Old Style"/>
          <w:b/>
        </w:rPr>
        <w:t>Parágrafo</w:t>
      </w:r>
      <w:r w:rsidR="00481D6F" w:rsidRPr="00481D6F">
        <w:rPr>
          <w:rFonts w:ascii="Bookman Old Style" w:hAnsi="Bookman Old Style"/>
          <w:b/>
        </w:rPr>
        <w:t xml:space="preserve">. </w:t>
      </w:r>
      <w:r w:rsidR="00481D6F">
        <w:rPr>
          <w:rFonts w:ascii="Bookman Old Style" w:hAnsi="Bookman Old Style"/>
        </w:rPr>
        <w:t>Para efectos de cumplimiento de lo establecido</w:t>
      </w:r>
      <w:r w:rsidR="00FA3B7E">
        <w:rPr>
          <w:rFonts w:ascii="Bookman Old Style" w:hAnsi="Bookman Old Style"/>
        </w:rPr>
        <w:t xml:space="preserve"> en el</w:t>
      </w:r>
      <w:r w:rsidR="00FA22E1">
        <w:rPr>
          <w:rFonts w:ascii="Bookman Old Style" w:hAnsi="Bookman Old Style"/>
        </w:rPr>
        <w:t xml:space="preserve"> artículo 5 del </w:t>
      </w:r>
      <w:r w:rsidR="00FA3B7E">
        <w:rPr>
          <w:rFonts w:ascii="Bookman Old Style" w:hAnsi="Bookman Old Style"/>
        </w:rPr>
        <w:t>Decreto 2100 de 2011,</w:t>
      </w:r>
      <w:r w:rsidR="008A1C82">
        <w:rPr>
          <w:rFonts w:ascii="Bookman Old Style" w:hAnsi="Bookman Old Style"/>
        </w:rPr>
        <w:t xml:space="preserve"> o aquel que lo modifique o sustituya,</w:t>
      </w:r>
      <w:r w:rsidR="00FA3B7E">
        <w:rPr>
          <w:rFonts w:ascii="Bookman Old Style" w:hAnsi="Bookman Old Style"/>
        </w:rPr>
        <w:t xml:space="preserve"> los contratos de suministro C2 se contarán como contratos que garantizan firmeza en las cantidades correspondientes a las contratadas multiplicadas por </w:t>
      </w:r>
      <w:r w:rsidR="00FA3B7E" w:rsidRPr="00FA3B7E">
        <w:rPr>
          <w:rFonts w:ascii="Bookman Old Style" w:hAnsi="Bookman Old Style"/>
        </w:rPr>
        <w:t>el porcentaje de firmeza mínima</w:t>
      </w:r>
      <w:r w:rsidR="00FA3B7E">
        <w:rPr>
          <w:rFonts w:ascii="Bookman Old Style" w:hAnsi="Bookman Old Style"/>
        </w:rPr>
        <w:t xml:space="preserve"> que calcule el administrador de las subastas de acuerdo con lo estipulado en el numeral 6.4 del </w:t>
      </w:r>
      <w:r w:rsidR="00FA3B7E" w:rsidRPr="006221FE">
        <w:rPr>
          <w:rFonts w:ascii="Bookman Old Style" w:hAnsi="Bookman Old Style"/>
        </w:rPr>
        <w:fldChar w:fldCharType="begin"/>
      </w:r>
      <w:r w:rsidR="00FA3B7E" w:rsidRPr="006221FE">
        <w:rPr>
          <w:rFonts w:ascii="Bookman Old Style" w:hAnsi="Bookman Old Style"/>
        </w:rPr>
        <w:instrText xml:space="preserve"> REF _Ref442880254 \h </w:instrText>
      </w:r>
      <w:r w:rsidR="006221FE" w:rsidRPr="006221FE">
        <w:rPr>
          <w:rFonts w:ascii="Bookman Old Style" w:hAnsi="Bookman Old Style"/>
        </w:rPr>
        <w:instrText xml:space="preserve"> \* MERGEFORMAT </w:instrText>
      </w:r>
      <w:r w:rsidR="00FA3B7E" w:rsidRPr="006221FE">
        <w:rPr>
          <w:rFonts w:ascii="Bookman Old Style" w:hAnsi="Bookman Old Style"/>
        </w:rPr>
      </w:r>
      <w:r w:rsidR="00FA3B7E" w:rsidRPr="006221FE">
        <w:rPr>
          <w:rFonts w:ascii="Bookman Old Style" w:hAnsi="Bookman Old Style"/>
        </w:rPr>
        <w:fldChar w:fldCharType="separate"/>
      </w:r>
      <w:r w:rsidR="00862BC4" w:rsidRPr="00862BC4">
        <w:rPr>
          <w:rFonts w:ascii="Bookman Old Style" w:hAnsi="Bookman Old Style"/>
        </w:rPr>
        <w:t xml:space="preserve">Anexo </w:t>
      </w:r>
      <w:r w:rsidR="00862BC4" w:rsidRPr="00862BC4">
        <w:rPr>
          <w:rFonts w:ascii="Bookman Old Style" w:hAnsi="Bookman Old Style"/>
          <w:noProof/>
        </w:rPr>
        <w:t>5</w:t>
      </w:r>
      <w:r w:rsidR="00FA3B7E" w:rsidRPr="006221FE">
        <w:rPr>
          <w:rFonts w:ascii="Bookman Old Style" w:hAnsi="Bookman Old Style"/>
        </w:rPr>
        <w:fldChar w:fldCharType="end"/>
      </w:r>
      <w:r w:rsidR="00FA3B7E">
        <w:rPr>
          <w:rFonts w:ascii="Bookman Old Style" w:hAnsi="Bookman Old Style"/>
        </w:rPr>
        <w:t xml:space="preserve"> de la presente Resolución, según corresponda.</w:t>
      </w:r>
    </w:p>
    <w:p w14:paraId="50A80709" w14:textId="77777777" w:rsidR="00481D6F" w:rsidRPr="00481D6F" w:rsidRDefault="00481D6F" w:rsidP="00481D6F">
      <w:pPr>
        <w:pStyle w:val="Prrafodelista"/>
        <w:ind w:left="0"/>
        <w:rPr>
          <w:rFonts w:ascii="Bookman Old Style" w:hAnsi="Bookman Old Style"/>
          <w:lang w:val="es-ES"/>
        </w:rPr>
      </w:pPr>
    </w:p>
    <w:p w14:paraId="7AAD4400" w14:textId="77777777" w:rsidR="003E7B31" w:rsidRPr="00F766A9" w:rsidRDefault="00FB6693" w:rsidP="007E4CBF">
      <w:pPr>
        <w:pStyle w:val="ARTICULOS"/>
        <w:outlineLvl w:val="0"/>
      </w:pPr>
      <w:bookmarkStart w:id="103" w:name="_Ref452106017"/>
      <w:bookmarkStart w:id="104" w:name="_Ref448333944"/>
      <w:r w:rsidRPr="00F766A9">
        <w:rPr>
          <w:b/>
        </w:rPr>
        <w:t xml:space="preserve">Cantidades </w:t>
      </w:r>
      <w:r w:rsidR="00FB7CE1" w:rsidRPr="00F766A9">
        <w:rPr>
          <w:b/>
        </w:rPr>
        <w:t>disponibles en el mercado</w:t>
      </w:r>
      <w:r w:rsidRPr="00F766A9">
        <w:rPr>
          <w:b/>
        </w:rPr>
        <w:t>.</w:t>
      </w:r>
      <w:r w:rsidRPr="00F766A9">
        <w:t xml:space="preserve"> Los vendedores a los que se hace referencia en el Artículo 17 de esta Resolución deberán declarar al gestor del mercado la oferta de PTDVF u oferta de CIDVF, según sea el caso. El gestor del mercado hará pública esta información</w:t>
      </w:r>
      <w:r w:rsidR="003E7B31" w:rsidRPr="00F766A9">
        <w:t xml:space="preserve">. Lo anterior dentro de los plazos establecidos en el cronograma citado en el </w:t>
      </w:r>
      <w:r w:rsidR="003E7B31" w:rsidRPr="00F766A9">
        <w:fldChar w:fldCharType="begin"/>
      </w:r>
      <w:r w:rsidR="003E7B31" w:rsidRPr="00F766A9">
        <w:instrText xml:space="preserve"> REF _Ref448393277 \r \h </w:instrText>
      </w:r>
      <w:r w:rsidR="00F15CBA" w:rsidRPr="00F766A9">
        <w:instrText xml:space="preserve"> \* MERGEFORMAT </w:instrText>
      </w:r>
      <w:r w:rsidR="003E7B31" w:rsidRPr="00F766A9">
        <w:fldChar w:fldCharType="separate"/>
      </w:r>
      <w:r w:rsidR="00862BC4">
        <w:t>Artículo 25</w:t>
      </w:r>
      <w:r w:rsidR="003E7B31" w:rsidRPr="00F766A9">
        <w:fldChar w:fldCharType="end"/>
      </w:r>
      <w:r w:rsidR="003E7B31" w:rsidRPr="00F766A9">
        <w:t>.</w:t>
      </w:r>
      <w:bookmarkEnd w:id="103"/>
    </w:p>
    <w:p w14:paraId="6416A271" w14:textId="77777777" w:rsidR="003E7B31" w:rsidRPr="00F766A9" w:rsidRDefault="003E7B31" w:rsidP="007E4CBF">
      <w:pPr>
        <w:rPr>
          <w:lang w:val="es-CO"/>
        </w:rPr>
      </w:pPr>
    </w:p>
    <w:p w14:paraId="5362BF5D" w14:textId="77777777" w:rsidR="00FB6693" w:rsidRPr="007E4CBF" w:rsidRDefault="00D74BF2" w:rsidP="007E4CBF">
      <w:pPr>
        <w:ind w:left="0"/>
        <w:jc w:val="both"/>
        <w:rPr>
          <w:rFonts w:ascii="Bookman Old Style" w:hAnsi="Bookman Old Style"/>
          <w:lang w:val="es-CO"/>
        </w:rPr>
      </w:pPr>
      <w:r w:rsidRPr="007E4CBF">
        <w:rPr>
          <w:rFonts w:ascii="Bookman Old Style" w:hAnsi="Bookman Old Style"/>
          <w:lang w:val="es-CO"/>
        </w:rPr>
        <w:t>L</w:t>
      </w:r>
      <w:r w:rsidR="00FB6693" w:rsidRPr="007E4CBF">
        <w:rPr>
          <w:rFonts w:ascii="Bookman Old Style" w:hAnsi="Bookman Old Style"/>
          <w:lang w:val="es-CO"/>
        </w:rPr>
        <w:t xml:space="preserve">as cantidades de energía </w:t>
      </w:r>
      <w:r w:rsidR="00081869" w:rsidRPr="007E4CBF">
        <w:rPr>
          <w:rFonts w:ascii="Bookman Old Style" w:hAnsi="Bookman Old Style"/>
          <w:lang w:val="es-CO"/>
        </w:rPr>
        <w:t xml:space="preserve">a </w:t>
      </w:r>
      <w:r w:rsidR="00FB6693" w:rsidRPr="007E4CBF">
        <w:rPr>
          <w:rFonts w:ascii="Bookman Old Style" w:hAnsi="Bookman Old Style"/>
          <w:lang w:val="es-CO"/>
        </w:rPr>
        <w:t>ofrec</w:t>
      </w:r>
      <w:r w:rsidR="00081869" w:rsidRPr="007E4CBF">
        <w:rPr>
          <w:rFonts w:ascii="Bookman Old Style" w:hAnsi="Bookman Old Style"/>
          <w:lang w:val="es-CO"/>
        </w:rPr>
        <w:t xml:space="preserve">er </w:t>
      </w:r>
      <w:r w:rsidR="00FB6693" w:rsidRPr="007E4CBF">
        <w:rPr>
          <w:rFonts w:ascii="Bookman Old Style" w:hAnsi="Bookman Old Style"/>
          <w:lang w:val="es-CO"/>
        </w:rPr>
        <w:t xml:space="preserve">mediante </w:t>
      </w:r>
      <w:r w:rsidR="00081869" w:rsidRPr="007E4CBF">
        <w:rPr>
          <w:rFonts w:ascii="Bookman Old Style" w:hAnsi="Bookman Old Style"/>
          <w:lang w:val="es-CO"/>
        </w:rPr>
        <w:t xml:space="preserve">contratos de suministro C2 en </w:t>
      </w:r>
      <w:r w:rsidR="00FB6693" w:rsidRPr="007E4CBF">
        <w:rPr>
          <w:rFonts w:ascii="Bookman Old Style" w:hAnsi="Bookman Old Style"/>
          <w:lang w:val="es-CO"/>
        </w:rPr>
        <w:t xml:space="preserve">los procesos de comercialización de que trata </w:t>
      </w:r>
      <w:r w:rsidR="004862E9" w:rsidRPr="007E4CBF">
        <w:rPr>
          <w:rFonts w:ascii="Bookman Old Style" w:hAnsi="Bookman Old Style"/>
          <w:lang w:val="es-CO"/>
        </w:rPr>
        <w:t xml:space="preserve">el </w:t>
      </w:r>
      <w:r w:rsidR="00081869" w:rsidRPr="007E4CBF">
        <w:rPr>
          <w:rFonts w:ascii="Bookman Old Style" w:hAnsi="Bookman Old Style"/>
          <w:lang w:val="es-CO"/>
        </w:rPr>
        <w:t xml:space="preserve">numeral </w:t>
      </w:r>
      <w:r w:rsidR="00081869" w:rsidRPr="007E4CBF">
        <w:rPr>
          <w:rFonts w:ascii="Bookman Old Style" w:hAnsi="Bookman Old Style"/>
          <w:lang w:val="es-CO"/>
        </w:rPr>
        <w:fldChar w:fldCharType="begin"/>
      </w:r>
      <w:r w:rsidR="00081869" w:rsidRPr="007E4CBF">
        <w:rPr>
          <w:rFonts w:ascii="Bookman Old Style" w:hAnsi="Bookman Old Style"/>
          <w:lang w:val="es-CO"/>
        </w:rPr>
        <w:instrText xml:space="preserve"> REF _Ref448830079 \r \h </w:instrText>
      </w:r>
      <w:r w:rsidR="00F15CBA" w:rsidRPr="007E4CBF">
        <w:rPr>
          <w:rFonts w:ascii="Bookman Old Style" w:hAnsi="Bookman Old Style"/>
          <w:lang w:val="es-CO"/>
        </w:rPr>
        <w:instrText xml:space="preserve"> \* MERGEFORMAT </w:instrText>
      </w:r>
      <w:r w:rsidR="00081869" w:rsidRPr="007E4CBF">
        <w:rPr>
          <w:rFonts w:ascii="Bookman Old Style" w:hAnsi="Bookman Old Style"/>
          <w:lang w:val="es-CO"/>
        </w:rPr>
      </w:r>
      <w:r w:rsidR="00081869" w:rsidRPr="007E4CBF">
        <w:rPr>
          <w:rFonts w:ascii="Bookman Old Style" w:hAnsi="Bookman Old Style"/>
          <w:lang w:val="es-CO"/>
        </w:rPr>
        <w:fldChar w:fldCharType="separate"/>
      </w:r>
      <w:r w:rsidR="00862BC4">
        <w:rPr>
          <w:rFonts w:ascii="Bookman Old Style" w:hAnsi="Bookman Old Style"/>
          <w:lang w:val="es-CO"/>
        </w:rPr>
        <w:t>4</w:t>
      </w:r>
      <w:r w:rsidR="00081869" w:rsidRPr="007E4CBF">
        <w:rPr>
          <w:rFonts w:ascii="Bookman Old Style" w:hAnsi="Bookman Old Style"/>
          <w:lang w:val="es-CO"/>
        </w:rPr>
        <w:fldChar w:fldCharType="end"/>
      </w:r>
      <w:r w:rsidR="00081869" w:rsidRPr="007E4CBF">
        <w:rPr>
          <w:rFonts w:ascii="Bookman Old Style" w:hAnsi="Bookman Old Style"/>
          <w:lang w:val="es-CO"/>
        </w:rPr>
        <w:t xml:space="preserve"> del literal </w:t>
      </w:r>
      <w:r w:rsidR="00081869" w:rsidRPr="007E4CBF">
        <w:rPr>
          <w:rFonts w:ascii="Bookman Old Style" w:hAnsi="Bookman Old Style"/>
          <w:lang w:val="es-CO"/>
        </w:rPr>
        <w:fldChar w:fldCharType="begin"/>
      </w:r>
      <w:r w:rsidR="00081869" w:rsidRPr="007E4CBF">
        <w:rPr>
          <w:rFonts w:ascii="Bookman Old Style" w:hAnsi="Bookman Old Style"/>
          <w:lang w:val="es-CO"/>
        </w:rPr>
        <w:instrText xml:space="preserve"> REF _Ref448504454 \r \h </w:instrText>
      </w:r>
      <w:r w:rsidR="00F15CBA" w:rsidRPr="007E4CBF">
        <w:rPr>
          <w:rFonts w:ascii="Bookman Old Style" w:hAnsi="Bookman Old Style"/>
          <w:lang w:val="es-CO"/>
        </w:rPr>
        <w:instrText xml:space="preserve"> \* MERGEFORMAT </w:instrText>
      </w:r>
      <w:r w:rsidR="00081869" w:rsidRPr="007E4CBF">
        <w:rPr>
          <w:rFonts w:ascii="Bookman Old Style" w:hAnsi="Bookman Old Style"/>
          <w:lang w:val="es-CO"/>
        </w:rPr>
      </w:r>
      <w:r w:rsidR="00081869" w:rsidRPr="007E4CBF">
        <w:rPr>
          <w:rFonts w:ascii="Bookman Old Style" w:hAnsi="Bookman Old Style"/>
          <w:lang w:val="es-CO"/>
        </w:rPr>
        <w:fldChar w:fldCharType="separate"/>
      </w:r>
      <w:r w:rsidR="00862BC4">
        <w:rPr>
          <w:rFonts w:ascii="Bookman Old Style" w:hAnsi="Bookman Old Style"/>
          <w:lang w:val="es-CO"/>
        </w:rPr>
        <w:t>B</w:t>
      </w:r>
      <w:r w:rsidR="00081869" w:rsidRPr="007E4CBF">
        <w:rPr>
          <w:rFonts w:ascii="Bookman Old Style" w:hAnsi="Bookman Old Style"/>
          <w:lang w:val="es-CO"/>
        </w:rPr>
        <w:fldChar w:fldCharType="end"/>
      </w:r>
      <w:r w:rsidR="00081869" w:rsidRPr="007E4CBF">
        <w:rPr>
          <w:rFonts w:ascii="Bookman Old Style" w:hAnsi="Bookman Old Style"/>
          <w:lang w:val="es-CO"/>
        </w:rPr>
        <w:t xml:space="preserve"> del </w:t>
      </w:r>
      <w:r w:rsidR="004862E9" w:rsidRPr="007E4CBF">
        <w:rPr>
          <w:rFonts w:ascii="Bookman Old Style" w:hAnsi="Bookman Old Style"/>
          <w:lang w:val="es-CO"/>
        </w:rPr>
        <w:fldChar w:fldCharType="begin"/>
      </w:r>
      <w:r w:rsidR="004862E9" w:rsidRPr="007E4CBF">
        <w:rPr>
          <w:rFonts w:ascii="Bookman Old Style" w:hAnsi="Bookman Old Style"/>
          <w:lang w:val="es-CO"/>
        </w:rPr>
        <w:instrText xml:space="preserve"> REF _Ref355863360 \r \h </w:instrText>
      </w:r>
      <w:r w:rsidR="00F15CBA" w:rsidRPr="007E4CBF">
        <w:rPr>
          <w:rFonts w:ascii="Bookman Old Style" w:hAnsi="Bookman Old Style"/>
          <w:lang w:val="es-CO"/>
        </w:rPr>
        <w:instrText xml:space="preserve"> \* MERGEFORMAT </w:instrText>
      </w:r>
      <w:r w:rsidR="004862E9" w:rsidRPr="007E4CBF">
        <w:rPr>
          <w:rFonts w:ascii="Bookman Old Style" w:hAnsi="Bookman Old Style"/>
          <w:lang w:val="es-CO"/>
        </w:rPr>
      </w:r>
      <w:r w:rsidR="004862E9" w:rsidRPr="007E4CBF">
        <w:rPr>
          <w:rFonts w:ascii="Bookman Old Style" w:hAnsi="Bookman Old Style"/>
          <w:lang w:val="es-CO"/>
        </w:rPr>
        <w:fldChar w:fldCharType="separate"/>
      </w:r>
      <w:r w:rsidR="00862BC4">
        <w:rPr>
          <w:rFonts w:ascii="Bookman Old Style" w:hAnsi="Bookman Old Style"/>
          <w:lang w:val="es-CO"/>
        </w:rPr>
        <w:t>Artículo 26</w:t>
      </w:r>
      <w:r w:rsidR="004862E9" w:rsidRPr="007E4CBF">
        <w:rPr>
          <w:rFonts w:ascii="Bookman Old Style" w:hAnsi="Bookman Old Style"/>
          <w:lang w:val="es-CO"/>
        </w:rPr>
        <w:fldChar w:fldCharType="end"/>
      </w:r>
      <w:r w:rsidR="004862E9" w:rsidRPr="007E4CBF">
        <w:rPr>
          <w:rFonts w:ascii="Bookman Old Style" w:hAnsi="Bookman Old Style"/>
          <w:lang w:val="es-CO"/>
        </w:rPr>
        <w:t xml:space="preserve"> </w:t>
      </w:r>
      <w:r w:rsidR="00FB6693" w:rsidRPr="007E4CBF">
        <w:rPr>
          <w:rFonts w:ascii="Bookman Old Style" w:hAnsi="Bookman Old Style"/>
          <w:lang w:val="es-CO"/>
        </w:rPr>
        <w:t xml:space="preserve">deberán </w:t>
      </w:r>
      <w:r w:rsidR="00081869" w:rsidRPr="007E4CBF">
        <w:rPr>
          <w:rFonts w:ascii="Bookman Old Style" w:hAnsi="Bookman Old Style"/>
          <w:lang w:val="es-CO"/>
        </w:rPr>
        <w:t>definirse</w:t>
      </w:r>
      <w:r w:rsidR="004862E9" w:rsidRPr="007E4CBF">
        <w:rPr>
          <w:rFonts w:ascii="Bookman Old Style" w:hAnsi="Bookman Old Style"/>
          <w:lang w:val="es-CO"/>
        </w:rPr>
        <w:t xml:space="preserve"> según</w:t>
      </w:r>
      <w:r w:rsidR="008F0D29" w:rsidRPr="007E4CBF">
        <w:rPr>
          <w:rFonts w:ascii="Bookman Old Style" w:hAnsi="Bookman Old Style"/>
          <w:lang w:val="es-CO"/>
        </w:rPr>
        <w:t xml:space="preserve"> </w:t>
      </w:r>
      <w:r w:rsidR="00FB6693" w:rsidRPr="007E4CBF">
        <w:rPr>
          <w:rFonts w:ascii="Bookman Old Style" w:hAnsi="Bookman Old Style"/>
          <w:lang w:val="es-CO"/>
        </w:rPr>
        <w:t>la siguiente ecuación:</w:t>
      </w:r>
      <w:bookmarkEnd w:id="104"/>
    </w:p>
    <w:p w14:paraId="0E54255C" w14:textId="77777777" w:rsidR="00FB6693" w:rsidRPr="00F766A9" w:rsidRDefault="00FB6693" w:rsidP="00296EF3">
      <w:pPr>
        <w:rPr>
          <w:lang w:val="es-CO"/>
        </w:rPr>
      </w:pPr>
    </w:p>
    <w:p w14:paraId="4D29F457" w14:textId="77777777" w:rsidR="00245462" w:rsidRPr="00F766A9" w:rsidRDefault="00081D6F" w:rsidP="008926CC">
      <w:pPr>
        <w:ind w:left="-709" w:right="-278"/>
        <w:rPr>
          <w:rFonts w:ascii="Bookman Old Style" w:hAnsi="Bookman Old Style"/>
          <w:lang w:val="es-CO"/>
        </w:rPr>
      </w:pPr>
      <m:oMathPara>
        <m:oMath>
          <m:sSub>
            <m:sSubPr>
              <m:ctrlPr>
                <w:rPr>
                  <w:rFonts w:ascii="Cambria Math" w:hAnsi="Cambria Math"/>
                  <w:lang w:val="es-CO"/>
                </w:rPr>
              </m:ctrlPr>
            </m:sSubPr>
            <m:e>
              <m:r>
                <w:rPr>
                  <w:rFonts w:ascii="Cambria Math" w:hAnsi="Cambria Math"/>
                  <w:lang w:val="es-CO"/>
                </w:rPr>
                <m:t>QD</m:t>
              </m:r>
            </m:e>
            <m:sub>
              <m:r>
                <w:rPr>
                  <w:rFonts w:ascii="Cambria Math" w:hAnsi="Cambria Math"/>
                  <w:lang w:val="es-CO"/>
                </w:rPr>
                <m:t>C</m:t>
              </m:r>
              <m:r>
                <m:rPr>
                  <m:sty m:val="p"/>
                </m:rPr>
                <w:rPr>
                  <w:rFonts w:ascii="Cambria Math" w:hAnsi="Cambria Math"/>
                  <w:lang w:val="es-CO"/>
                </w:rPr>
                <m:t xml:space="preserve">2, </m:t>
              </m:r>
              <m:r>
                <w:rPr>
                  <w:rFonts w:ascii="Cambria Math" w:hAnsi="Cambria Math"/>
                  <w:lang w:val="es-CO"/>
                </w:rPr>
                <m:t>s</m:t>
              </m:r>
            </m:sub>
          </m:sSub>
          <m:r>
            <m:rPr>
              <m:sty m:val="p"/>
            </m:rPr>
            <w:rPr>
              <w:rFonts w:ascii="Cambria Math" w:hAnsi="Cambria Math"/>
              <w:lang w:val="es-CO"/>
            </w:rPr>
            <m:t>=</m:t>
          </m:r>
          <m:r>
            <w:rPr>
              <w:rFonts w:ascii="Cambria Math" w:hAnsi="Cambria Math"/>
              <w:lang w:val="es-CO"/>
            </w:rPr>
            <m:t>MIN</m:t>
          </m:r>
          <m:r>
            <m:rPr>
              <m:sty m:val="p"/>
            </m:rPr>
            <w:rPr>
              <w:rFonts w:ascii="Cambria Math" w:hAnsi="Cambria Math"/>
              <w:lang w:val="es-CO"/>
            </w:rPr>
            <m:t xml:space="preserve"> </m:t>
          </m:r>
          <m:d>
            <m:dPr>
              <m:begChr m:val="["/>
              <m:endChr m:val="]"/>
              <m:ctrlPr>
                <w:rPr>
                  <w:rFonts w:ascii="Cambria Math" w:hAnsi="Cambria Math"/>
                  <w:lang w:val="es-CO"/>
                </w:rPr>
              </m:ctrlPr>
            </m:dPr>
            <m:e>
              <m:f>
                <m:fPr>
                  <m:ctrlPr>
                    <w:rPr>
                      <w:rFonts w:ascii="Cambria Math" w:hAnsi="Cambria Math"/>
                      <w:lang w:val="es-CO"/>
                    </w:rPr>
                  </m:ctrlPr>
                </m:fPr>
                <m:num>
                  <m:sSub>
                    <m:sSubPr>
                      <m:ctrlPr>
                        <w:rPr>
                          <w:rFonts w:ascii="Cambria Math" w:hAnsi="Cambria Math"/>
                          <w:lang w:val="es-CO"/>
                        </w:rPr>
                      </m:ctrlPr>
                    </m:sSubPr>
                    <m:e>
                      <m:r>
                        <w:rPr>
                          <w:rFonts w:ascii="Cambria Math" w:hAnsi="Cambria Math"/>
                          <w:lang w:val="es-CO"/>
                        </w:rPr>
                        <m:t>ODVF</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CFLP</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ResReg</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QV</m:t>
                      </m:r>
                    </m:e>
                    <m:sub>
                      <m:r>
                        <w:rPr>
                          <w:rFonts w:ascii="Cambria Math" w:hAnsi="Cambria Math"/>
                          <w:lang w:val="es-CO"/>
                        </w:rPr>
                        <m:t>C</m:t>
                      </m:r>
                      <m:r>
                        <m:rPr>
                          <m:sty m:val="p"/>
                        </m:rPr>
                        <w:rPr>
                          <w:rFonts w:ascii="Cambria Math" w:hAnsi="Cambria Math"/>
                          <w:lang w:val="es-CO"/>
                        </w:rPr>
                        <m:t>1,</m:t>
                      </m:r>
                      <m:r>
                        <w:rPr>
                          <w:rFonts w:ascii="Cambria Math" w:hAnsi="Cambria Math"/>
                          <w:lang w:val="es-CO"/>
                        </w:rPr>
                        <m:t>s</m:t>
                      </m:r>
                    </m:sub>
                  </m:sSub>
                </m:num>
                <m:den>
                  <m:sSub>
                    <m:sSubPr>
                      <m:ctrlPr>
                        <w:rPr>
                          <w:rFonts w:ascii="Cambria Math" w:hAnsi="Cambria Math"/>
                        </w:rPr>
                      </m:ctrlPr>
                    </m:sSubPr>
                    <m:e>
                      <m:r>
                        <w:rPr>
                          <w:rFonts w:ascii="Cambria Math" w:hAnsi="Cambria Math"/>
                        </w:rPr>
                        <m:t>F</m:t>
                      </m:r>
                    </m:e>
                    <m:sub>
                      <m:r>
                        <w:rPr>
                          <w:rFonts w:ascii="Cambria Math" w:hAnsi="Cambria Math"/>
                        </w:rPr>
                        <m:t>C</m:t>
                      </m:r>
                      <m:r>
                        <m:rPr>
                          <m:sty m:val="p"/>
                        </m:rPr>
                        <w:rPr>
                          <w:rFonts w:ascii="Cambria Math" w:hAnsi="Cambria Math"/>
                        </w:rPr>
                        <m:t>2</m:t>
                      </m:r>
                    </m:sub>
                  </m:sSub>
                </m:den>
              </m:f>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ODVF</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CFLP</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ResReg</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sSub>
                    <m:sSubPr>
                      <m:ctrlPr>
                        <w:rPr>
                          <w:rFonts w:ascii="Cambria Math" w:hAnsi="Cambria Math"/>
                        </w:rPr>
                      </m:ctrlPr>
                    </m:sSubPr>
                    <m:e>
                      <m:r>
                        <w:rPr>
                          <w:rFonts w:ascii="Cambria Math" w:hAnsi="Cambria Math"/>
                        </w:rPr>
                        <m:t>F</m:t>
                      </m:r>
                    </m:e>
                    <m:sub>
                      <m:r>
                        <w:rPr>
                          <w:rFonts w:ascii="Cambria Math" w:hAnsi="Cambria Math"/>
                        </w:rPr>
                        <m:t>C</m:t>
                      </m:r>
                      <m:r>
                        <m:rPr>
                          <m:sty m:val="p"/>
                        </m:rPr>
                        <w:rPr>
                          <w:rFonts w:ascii="Cambria Math" w:hAnsi="Cambria Math"/>
                        </w:rPr>
                        <m:t>1</m:t>
                      </m:r>
                    </m:sub>
                  </m:sSub>
                  <m:r>
                    <m:rPr>
                      <m:sty m:val="p"/>
                    </m:rPr>
                    <w:rPr>
                      <w:rFonts w:ascii="Cambria Math" w:hAnsi="Cambria Math"/>
                      <w:lang w:val="es-CO"/>
                    </w:rPr>
                    <m:t>∙</m:t>
                  </m:r>
                  <m:r>
                    <w:rPr>
                      <w:rFonts w:ascii="Cambria Math" w:hAnsi="Cambria Math"/>
                      <w:lang w:val="es-CO"/>
                    </w:rPr>
                    <m:t>QV</m:t>
                  </m:r>
                </m:e>
                <m:sub>
                  <m:r>
                    <w:rPr>
                      <w:rFonts w:ascii="Cambria Math" w:hAnsi="Cambria Math"/>
                      <w:lang w:val="es-CO"/>
                    </w:rPr>
                    <m:t>C</m:t>
                  </m:r>
                  <m:r>
                    <m:rPr>
                      <m:sty m:val="p"/>
                    </m:rPr>
                    <w:rPr>
                      <w:rFonts w:ascii="Cambria Math" w:hAnsi="Cambria Math"/>
                      <w:lang w:val="es-CO"/>
                    </w:rPr>
                    <m:t>1,</m:t>
                  </m:r>
                  <m:r>
                    <w:rPr>
                      <w:rFonts w:ascii="Cambria Math" w:hAnsi="Cambria Math"/>
                      <w:lang w:val="es-CO"/>
                    </w:rPr>
                    <m:t>s</m:t>
                  </m:r>
                </m:sub>
              </m:sSub>
            </m:e>
          </m:d>
        </m:oMath>
      </m:oMathPara>
    </w:p>
    <w:p w14:paraId="5D8F971A" w14:textId="77777777" w:rsidR="009A589C" w:rsidRPr="00296EF3" w:rsidRDefault="009A589C" w:rsidP="00296EF3">
      <w:pPr>
        <w:ind w:left="0"/>
        <w:jc w:val="both"/>
        <w:rPr>
          <w:rFonts w:ascii="Bookman Old Style" w:hAnsi="Bookman Old Style"/>
          <w:lang w:val="es-CO"/>
        </w:rPr>
      </w:pPr>
    </w:p>
    <w:p w14:paraId="68A4B70E" w14:textId="77777777" w:rsidR="00EE7651" w:rsidRPr="00296EF3" w:rsidRDefault="00EE7651" w:rsidP="00296EF3">
      <w:pPr>
        <w:ind w:left="0"/>
        <w:jc w:val="both"/>
        <w:rPr>
          <w:rFonts w:ascii="Bookman Old Style" w:hAnsi="Bookman Old Style"/>
          <w:lang w:val="es-CO"/>
        </w:rPr>
      </w:pPr>
      <w:r w:rsidRPr="00296EF3">
        <w:rPr>
          <w:rFonts w:ascii="Bookman Old Style" w:hAnsi="Bookman Old Style"/>
          <w:lang w:val="es-CO"/>
        </w:rPr>
        <w:t xml:space="preserve">donde </w:t>
      </w:r>
    </w:p>
    <w:p w14:paraId="120F8289" w14:textId="77777777" w:rsidR="00EE7651" w:rsidRPr="00F766A9" w:rsidRDefault="00EE7651" w:rsidP="00296EF3">
      <w:pPr>
        <w:rPr>
          <w:lang w:val="es-CO"/>
        </w:rPr>
      </w:pPr>
    </w:p>
    <w:p w14:paraId="780F6B34" w14:textId="77777777" w:rsidR="00692989" w:rsidRPr="00F766A9" w:rsidRDefault="00081D6F" w:rsidP="00296EF3">
      <w:pPr>
        <w:ind w:left="1418" w:hanging="1418"/>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QD</m:t>
            </m:r>
          </m:e>
          <m:sub>
            <m:r>
              <w:rPr>
                <w:rFonts w:ascii="Cambria Math" w:hAnsi="Cambria Math" w:cs="Arial"/>
                <w:color w:val="000000" w:themeColor="text1"/>
                <w:lang w:val="es-CO"/>
              </w:rPr>
              <m:t>C2,.s</m:t>
            </m:r>
          </m:sub>
        </m:sSub>
        <m:r>
          <w:rPr>
            <w:rFonts w:ascii="Cambria Math" w:hAnsi="Cambria Math" w:cs="Arial"/>
            <w:color w:val="000000" w:themeColor="text1"/>
            <w:lang w:val="es-CO"/>
          </w:rPr>
          <m:t>:</m:t>
        </m:r>
      </m:oMath>
      <w:r w:rsidR="00692989" w:rsidRPr="00F766A9">
        <w:rPr>
          <w:rFonts w:ascii="Bookman Old Style" w:hAnsi="Bookman Old Style" w:cs="Arial"/>
          <w:color w:val="000000" w:themeColor="text1"/>
          <w:lang w:val="es-CO"/>
        </w:rPr>
        <w:tab/>
      </w:r>
      <w:r w:rsidR="00192CF4" w:rsidRPr="00F766A9">
        <w:rPr>
          <w:rFonts w:ascii="Bookman Old Style" w:hAnsi="Bookman Old Style" w:cs="Arial"/>
          <w:color w:val="000000" w:themeColor="text1"/>
          <w:lang w:val="es-CO"/>
        </w:rPr>
        <w:t>Cantidad</w:t>
      </w:r>
      <w:r w:rsidR="00692989" w:rsidRPr="00F766A9">
        <w:rPr>
          <w:rFonts w:ascii="Bookman Old Style" w:hAnsi="Bookman Old Style" w:cs="Arial"/>
          <w:color w:val="000000" w:themeColor="text1"/>
          <w:lang w:val="es-CO"/>
        </w:rPr>
        <w:t xml:space="preserve"> disponible para la</w:t>
      </w:r>
      <w:r w:rsidR="00192CF4" w:rsidRPr="00F766A9">
        <w:rPr>
          <w:rFonts w:ascii="Bookman Old Style" w:hAnsi="Bookman Old Style" w:cs="Arial"/>
          <w:color w:val="000000" w:themeColor="text1"/>
          <w:lang w:val="es-CO"/>
        </w:rPr>
        <w:t xml:space="preserve"> venta mediante</w:t>
      </w:r>
      <w:r w:rsidR="00692989" w:rsidRPr="00F766A9">
        <w:rPr>
          <w:rFonts w:ascii="Bookman Old Style" w:hAnsi="Bookman Old Style" w:cs="Arial"/>
          <w:color w:val="000000" w:themeColor="text1"/>
          <w:lang w:val="es-CO"/>
        </w:rPr>
        <w:t xml:space="preserve"> subasta de contratos de suministro firme C2</w:t>
      </w:r>
      <w:r w:rsidR="00192CF4" w:rsidRPr="00F766A9">
        <w:rPr>
          <w:rFonts w:ascii="Bookman Old Style" w:hAnsi="Bookman Old Style" w:cs="Arial"/>
          <w:color w:val="000000" w:themeColor="text1"/>
          <w:lang w:val="es-CO"/>
        </w:rPr>
        <w:t xml:space="preserve">, para el vendedor </w:t>
      </w:r>
      <m:oMath>
        <m:r>
          <w:rPr>
            <w:rFonts w:ascii="Cambria Math" w:hAnsi="Cambria Math" w:cs="Arial"/>
            <w:color w:val="000000" w:themeColor="text1"/>
            <w:lang w:val="es-CO"/>
          </w:rPr>
          <m:t>s</m:t>
        </m:r>
      </m:oMath>
      <w:r w:rsidR="00192CF4" w:rsidRPr="00F766A9">
        <w:rPr>
          <w:rFonts w:ascii="Bookman Old Style" w:hAnsi="Bookman Old Style" w:cs="Arial"/>
          <w:color w:val="000000" w:themeColor="text1"/>
          <w:lang w:val="es-CO"/>
        </w:rPr>
        <w:t>, expresada</w:t>
      </w:r>
      <w:r w:rsidR="00692989" w:rsidRPr="00F766A9">
        <w:rPr>
          <w:rFonts w:ascii="Bookman Old Style" w:hAnsi="Bookman Old Style" w:cs="Arial"/>
          <w:color w:val="000000" w:themeColor="text1"/>
          <w:lang w:val="es-CO"/>
        </w:rPr>
        <w:t xml:space="preserve"> en MBTUD.</w:t>
      </w:r>
    </w:p>
    <w:p w14:paraId="029094E4" w14:textId="77777777" w:rsidR="00692989" w:rsidRPr="00F766A9" w:rsidRDefault="00692989" w:rsidP="00296EF3">
      <w:pPr>
        <w:rPr>
          <w:lang w:val="es-CO"/>
        </w:rPr>
      </w:pPr>
    </w:p>
    <w:p w14:paraId="7FACB0FC" w14:textId="77777777" w:rsidR="00692989" w:rsidRPr="00296EF3" w:rsidRDefault="00081D6F" w:rsidP="00296EF3">
      <w:pPr>
        <w:ind w:left="1418" w:hanging="1418"/>
        <w:jc w:val="both"/>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ODVFs</m:t>
            </m:r>
          </m:e>
          <m:sub>
            <m:r>
              <w:rPr>
                <w:rFonts w:ascii="Cambria Math" w:hAnsi="Cambria Math" w:cs="Arial"/>
                <w:color w:val="000000" w:themeColor="text1"/>
                <w:lang w:val="es-CO"/>
              </w:rPr>
              <m:t>s</m:t>
            </m:r>
          </m:sub>
        </m:sSub>
      </m:oMath>
      <w:r w:rsidR="00692989" w:rsidRPr="00296EF3">
        <w:rPr>
          <w:rFonts w:ascii="Cambria Math" w:hAnsi="Cambria Math" w:cs="Arial"/>
          <w:i/>
          <w:color w:val="000000" w:themeColor="text1"/>
          <w:lang w:val="es-CO"/>
        </w:rPr>
        <w:t xml:space="preserve">: </w:t>
      </w:r>
      <w:r w:rsidR="00692989" w:rsidRPr="00296EF3">
        <w:rPr>
          <w:rFonts w:ascii="Cambria Math" w:hAnsi="Cambria Math" w:cs="Arial"/>
          <w:i/>
          <w:color w:val="000000" w:themeColor="text1"/>
          <w:lang w:val="es-CO"/>
        </w:rPr>
        <w:tab/>
      </w:r>
      <w:r w:rsidR="00BA0537" w:rsidRPr="00296EF3">
        <w:rPr>
          <w:rFonts w:ascii="Bookman Old Style" w:hAnsi="Bookman Old Style" w:cs="Arial"/>
          <w:color w:val="000000" w:themeColor="text1"/>
          <w:lang w:val="es-CO"/>
        </w:rPr>
        <w:t>O</w:t>
      </w:r>
      <w:r w:rsidR="00192CF4" w:rsidRPr="00296EF3">
        <w:rPr>
          <w:rFonts w:ascii="Bookman Old Style" w:hAnsi="Bookman Old Style" w:cs="Arial"/>
          <w:color w:val="000000" w:themeColor="text1"/>
          <w:lang w:val="es-CO"/>
        </w:rPr>
        <w:t>ferta disponible para</w:t>
      </w:r>
      <w:r w:rsidR="00B3752E" w:rsidRPr="00296EF3">
        <w:rPr>
          <w:rFonts w:ascii="Bookman Old Style" w:hAnsi="Bookman Old Style" w:cs="Arial"/>
          <w:color w:val="000000" w:themeColor="text1"/>
          <w:lang w:val="es-CO"/>
        </w:rPr>
        <w:t xml:space="preserve"> todo el año de gas</w:t>
      </w:r>
      <w:r w:rsidR="00192CF4" w:rsidRPr="00296EF3">
        <w:rPr>
          <w:rFonts w:ascii="Bookman Old Style" w:hAnsi="Bookman Old Style" w:cs="Arial"/>
          <w:color w:val="000000" w:themeColor="text1"/>
          <w:lang w:val="es-CO"/>
        </w:rPr>
        <w:t xml:space="preserve"> la venta en firme</w:t>
      </w:r>
      <w:r w:rsidR="00A366D3" w:rsidRPr="00296EF3">
        <w:rPr>
          <w:rFonts w:ascii="Bookman Old Style" w:hAnsi="Bookman Old Style" w:cs="Arial"/>
          <w:color w:val="000000" w:themeColor="text1"/>
          <w:lang w:val="es-CO"/>
        </w:rPr>
        <w:t xml:space="preserve"> expresada en MBTUD,  para cada</w:t>
      </w:r>
      <w:r w:rsidR="00192CF4" w:rsidRPr="00296EF3">
        <w:rPr>
          <w:rFonts w:ascii="Bookman Old Style" w:hAnsi="Bookman Old Style" w:cs="Arial"/>
          <w:color w:val="000000" w:themeColor="text1"/>
          <w:lang w:val="es-CO"/>
        </w:rPr>
        <w:t xml:space="preserve"> vendedor </w:t>
      </w:r>
      <m:oMath>
        <m:r>
          <m:rPr>
            <m:sty m:val="p"/>
          </m:rPr>
          <w:rPr>
            <w:rFonts w:ascii="Cambria Math" w:hAnsi="Cambria Math" w:cs="Arial"/>
            <w:color w:val="000000" w:themeColor="text1"/>
            <w:lang w:val="es-CO"/>
          </w:rPr>
          <m:t>s</m:t>
        </m:r>
      </m:oMath>
      <w:r w:rsidR="00BA0537" w:rsidRPr="00296EF3">
        <w:rPr>
          <w:rFonts w:ascii="Bookman Old Style" w:hAnsi="Bookman Old Style" w:cs="Arial"/>
          <w:color w:val="000000" w:themeColor="text1"/>
          <w:lang w:val="es-CO"/>
        </w:rPr>
        <w:t>. Corresponde a la PTDVF en al caso de los productores-comercializadores y a la CIDVF en el caso de los comercializadores de gas natural importado.</w:t>
      </w:r>
    </w:p>
    <w:p w14:paraId="1F0EC2AA" w14:textId="77777777" w:rsidR="00692989" w:rsidRPr="00F766A9" w:rsidRDefault="00692989" w:rsidP="00296EF3">
      <w:pPr>
        <w:rPr>
          <w:lang w:val="es-CO"/>
        </w:rPr>
      </w:pPr>
    </w:p>
    <w:p w14:paraId="144EBBC4" w14:textId="77777777" w:rsidR="00BA0537" w:rsidRPr="00296EF3" w:rsidRDefault="00081D6F" w:rsidP="00296EF3">
      <w:pPr>
        <w:ind w:left="1418" w:hanging="1418"/>
        <w:jc w:val="both"/>
        <w:rPr>
          <w:rFonts w:ascii="Bookman Old Style" w:hAnsi="Bookman Old Style"/>
          <w:lang w:val="es-CO"/>
        </w:rPr>
      </w:pPr>
      <m:oMath>
        <m:sSub>
          <m:sSubPr>
            <m:ctrlPr>
              <w:rPr>
                <w:rFonts w:ascii="Cambria Math" w:hAnsi="Cambria Math"/>
                <w:i/>
                <w:lang w:val="es-CO"/>
              </w:rPr>
            </m:ctrlPr>
          </m:sSubPr>
          <m:e>
            <m:r>
              <w:rPr>
                <w:rFonts w:ascii="Cambria Math" w:hAnsi="Cambria Math"/>
                <w:lang w:val="es-CO"/>
              </w:rPr>
              <m:t>CFLP</m:t>
            </m:r>
          </m:e>
          <m:sub>
            <m:r>
              <w:rPr>
                <w:rFonts w:ascii="Cambria Math" w:hAnsi="Cambria Math"/>
                <w:lang w:val="es-CO"/>
              </w:rPr>
              <m:t>s</m:t>
            </m:r>
          </m:sub>
        </m:sSub>
      </m:oMath>
      <w:r w:rsidR="00BA0537" w:rsidRPr="00F766A9">
        <w:rPr>
          <w:lang w:val="es-CO"/>
        </w:rPr>
        <w:t>:</w:t>
      </w:r>
      <w:r w:rsidR="00BA0537" w:rsidRPr="00F766A9">
        <w:rPr>
          <w:lang w:val="es-CO"/>
        </w:rPr>
        <w:tab/>
      </w:r>
      <w:r w:rsidR="00BA0537" w:rsidRPr="00296EF3">
        <w:rPr>
          <w:rFonts w:ascii="Bookman Old Style" w:hAnsi="Bookman Old Style"/>
          <w:lang w:val="es-CO"/>
        </w:rPr>
        <w:t>Cantidad negociada mediante cont</w:t>
      </w:r>
      <w:r w:rsidR="00A27CFB" w:rsidRPr="00296EF3">
        <w:rPr>
          <w:rFonts w:ascii="Bookman Old Style" w:hAnsi="Bookman Old Style"/>
          <w:lang w:val="es-CO"/>
        </w:rPr>
        <w:t xml:space="preserve">ratos firmes de largo plazo, por el vendedor </w:t>
      </w:r>
      <m:oMath>
        <m:r>
          <w:rPr>
            <w:rFonts w:ascii="Cambria Math" w:hAnsi="Cambria Math"/>
            <w:lang w:val="es-CO"/>
          </w:rPr>
          <m:t>s</m:t>
        </m:r>
      </m:oMath>
      <w:r w:rsidR="00A27CFB" w:rsidRPr="00296EF3">
        <w:rPr>
          <w:rFonts w:ascii="Bookman Old Style" w:hAnsi="Bookman Old Style"/>
          <w:lang w:val="es-CO"/>
        </w:rPr>
        <w:t xml:space="preserve">, mediante el proceso de comercialización establecido en el </w:t>
      </w:r>
      <w:r w:rsidR="00A27CFB" w:rsidRPr="00296EF3">
        <w:rPr>
          <w:rFonts w:ascii="Bookman Old Style" w:hAnsi="Bookman Old Style"/>
          <w:lang w:val="es-CO"/>
        </w:rPr>
        <w:fldChar w:fldCharType="begin"/>
      </w:r>
      <w:r w:rsidR="00A27CFB" w:rsidRPr="00296EF3">
        <w:rPr>
          <w:rFonts w:ascii="Bookman Old Style" w:hAnsi="Bookman Old Style"/>
          <w:lang w:val="es-CO"/>
        </w:rPr>
        <w:instrText xml:space="preserve"> REF _Ref448393277 \r \h </w:instrText>
      </w:r>
      <w:r w:rsidR="00F15CBA" w:rsidRPr="00296EF3">
        <w:rPr>
          <w:rFonts w:ascii="Bookman Old Style" w:hAnsi="Bookman Old Style"/>
          <w:lang w:val="es-CO"/>
        </w:rPr>
        <w:instrText xml:space="preserve"> \* MERGEFORMAT </w:instrText>
      </w:r>
      <w:r w:rsidR="00A27CFB" w:rsidRPr="00296EF3">
        <w:rPr>
          <w:rFonts w:ascii="Bookman Old Style" w:hAnsi="Bookman Old Style"/>
          <w:lang w:val="es-CO"/>
        </w:rPr>
      </w:r>
      <w:r w:rsidR="00A27CFB" w:rsidRPr="00296EF3">
        <w:rPr>
          <w:rFonts w:ascii="Bookman Old Style" w:hAnsi="Bookman Old Style"/>
          <w:lang w:val="es-CO"/>
        </w:rPr>
        <w:fldChar w:fldCharType="separate"/>
      </w:r>
      <w:r w:rsidR="00862BC4">
        <w:rPr>
          <w:rFonts w:ascii="Bookman Old Style" w:hAnsi="Bookman Old Style"/>
          <w:lang w:val="es-CO"/>
        </w:rPr>
        <w:t>Artículo 25</w:t>
      </w:r>
      <w:r w:rsidR="00A27CFB" w:rsidRPr="00296EF3">
        <w:rPr>
          <w:rFonts w:ascii="Bookman Old Style" w:hAnsi="Bookman Old Style"/>
          <w:lang w:val="es-CO"/>
        </w:rPr>
        <w:fldChar w:fldCharType="end"/>
      </w:r>
      <w:r w:rsidR="00A27CFB" w:rsidRPr="00296EF3">
        <w:rPr>
          <w:rFonts w:ascii="Bookman Old Style" w:hAnsi="Bookman Old Style"/>
          <w:lang w:val="es-CO"/>
        </w:rPr>
        <w:t xml:space="preserve"> de esta resolución, expresada en MBTUD.</w:t>
      </w:r>
    </w:p>
    <w:p w14:paraId="2B861709" w14:textId="77777777" w:rsidR="00A27CFB" w:rsidRPr="00F766A9" w:rsidRDefault="00A27CFB" w:rsidP="00296EF3">
      <w:pPr>
        <w:rPr>
          <w:lang w:val="es-CO"/>
        </w:rPr>
      </w:pPr>
    </w:p>
    <w:p w14:paraId="522E7D06" w14:textId="77777777" w:rsidR="00A27CFB" w:rsidRPr="00296EF3" w:rsidRDefault="00081D6F" w:rsidP="00296EF3">
      <w:pPr>
        <w:ind w:left="1418" w:hanging="1418"/>
        <w:jc w:val="both"/>
        <w:rPr>
          <w:rFonts w:ascii="Bookman Old Style" w:hAnsi="Bookman Old Style"/>
          <w:lang w:val="es-CO"/>
        </w:rPr>
      </w:pPr>
      <m:oMath>
        <m:sSub>
          <m:sSubPr>
            <m:ctrlPr>
              <w:rPr>
                <w:rFonts w:ascii="Cambria Math" w:hAnsi="Cambria Math"/>
                <w:i/>
                <w:lang w:val="es-CO"/>
              </w:rPr>
            </m:ctrlPr>
          </m:sSubPr>
          <m:e>
            <m:r>
              <w:rPr>
                <w:rFonts w:ascii="Cambria Math" w:hAnsi="Cambria Math"/>
                <w:lang w:val="es-CO"/>
              </w:rPr>
              <m:t>ResReg</m:t>
            </m:r>
          </m:e>
          <m:sub>
            <m:r>
              <w:rPr>
                <w:rFonts w:ascii="Cambria Math" w:hAnsi="Cambria Math"/>
                <w:lang w:val="es-CO"/>
              </w:rPr>
              <m:t>s</m:t>
            </m:r>
          </m:sub>
        </m:sSub>
      </m:oMath>
      <w:r w:rsidR="00A27CFB" w:rsidRPr="00F766A9">
        <w:rPr>
          <w:lang w:val="es-CO"/>
        </w:rPr>
        <w:t>:</w:t>
      </w:r>
      <w:r w:rsidR="00A27CFB" w:rsidRPr="00F766A9">
        <w:rPr>
          <w:lang w:val="es-CO"/>
        </w:rPr>
        <w:tab/>
      </w:r>
      <w:r w:rsidR="00A27CFB" w:rsidRPr="00296EF3">
        <w:rPr>
          <w:rFonts w:ascii="Bookman Old Style" w:hAnsi="Bookman Old Style"/>
          <w:lang w:val="es-CO"/>
        </w:rPr>
        <w:t xml:space="preserve">Cantidades reservadas para usuarios regulados según se establece en el literal  </w:t>
      </w:r>
      <w:r w:rsidR="00A27CFB" w:rsidRPr="00296EF3">
        <w:rPr>
          <w:rFonts w:ascii="Bookman Old Style" w:hAnsi="Bookman Old Style"/>
          <w:lang w:val="es-CO"/>
        </w:rPr>
        <w:fldChar w:fldCharType="begin"/>
      </w:r>
      <w:r w:rsidR="00A27CFB" w:rsidRPr="00296EF3">
        <w:rPr>
          <w:rFonts w:ascii="Bookman Old Style" w:hAnsi="Bookman Old Style"/>
          <w:lang w:val="es-CO"/>
        </w:rPr>
        <w:instrText xml:space="preserve"> REF _Ref448829666 \r \h </w:instrText>
      </w:r>
      <w:r w:rsidR="00F15CBA" w:rsidRPr="00296EF3">
        <w:rPr>
          <w:rFonts w:ascii="Bookman Old Style" w:hAnsi="Bookman Old Style"/>
          <w:lang w:val="es-CO"/>
        </w:rPr>
        <w:instrText xml:space="preserve"> \* MERGEFORMAT </w:instrText>
      </w:r>
      <w:r w:rsidR="00A27CFB" w:rsidRPr="00296EF3">
        <w:rPr>
          <w:rFonts w:ascii="Bookman Old Style" w:hAnsi="Bookman Old Style"/>
          <w:lang w:val="es-CO"/>
        </w:rPr>
      </w:r>
      <w:r w:rsidR="00A27CFB" w:rsidRPr="00296EF3">
        <w:rPr>
          <w:rFonts w:ascii="Bookman Old Style" w:hAnsi="Bookman Old Style"/>
          <w:lang w:val="es-CO"/>
        </w:rPr>
        <w:fldChar w:fldCharType="separate"/>
      </w:r>
      <w:r w:rsidR="00862BC4">
        <w:rPr>
          <w:rFonts w:ascii="Bookman Old Style" w:hAnsi="Bookman Old Style"/>
          <w:lang w:val="es-CO"/>
        </w:rPr>
        <w:t>A</w:t>
      </w:r>
      <w:r w:rsidR="00A27CFB" w:rsidRPr="00296EF3">
        <w:rPr>
          <w:rFonts w:ascii="Bookman Old Style" w:hAnsi="Bookman Old Style"/>
          <w:lang w:val="es-CO"/>
        </w:rPr>
        <w:fldChar w:fldCharType="end"/>
      </w:r>
      <w:r w:rsidR="00A27CFB" w:rsidRPr="00296EF3">
        <w:rPr>
          <w:rFonts w:ascii="Bookman Old Style" w:hAnsi="Bookman Old Style"/>
          <w:lang w:val="es-CO"/>
        </w:rPr>
        <w:t xml:space="preserve"> del </w:t>
      </w:r>
      <w:r w:rsidR="00A27CFB" w:rsidRPr="00296EF3">
        <w:rPr>
          <w:rFonts w:ascii="Bookman Old Style" w:hAnsi="Bookman Old Style"/>
          <w:lang w:val="es-CO"/>
        </w:rPr>
        <w:fldChar w:fldCharType="begin"/>
      </w:r>
      <w:r w:rsidR="00A27CFB" w:rsidRPr="00296EF3">
        <w:rPr>
          <w:rFonts w:ascii="Bookman Old Style" w:hAnsi="Bookman Old Style"/>
          <w:lang w:val="es-CO"/>
        </w:rPr>
        <w:instrText xml:space="preserve"> REF _Ref355863360 \r \h </w:instrText>
      </w:r>
      <w:r w:rsidR="00F15CBA" w:rsidRPr="00296EF3">
        <w:rPr>
          <w:rFonts w:ascii="Bookman Old Style" w:hAnsi="Bookman Old Style"/>
          <w:lang w:val="es-CO"/>
        </w:rPr>
        <w:instrText xml:space="preserve"> \* MERGEFORMAT </w:instrText>
      </w:r>
      <w:r w:rsidR="00A27CFB" w:rsidRPr="00296EF3">
        <w:rPr>
          <w:rFonts w:ascii="Bookman Old Style" w:hAnsi="Bookman Old Style"/>
          <w:lang w:val="es-CO"/>
        </w:rPr>
      </w:r>
      <w:r w:rsidR="00A27CFB" w:rsidRPr="00296EF3">
        <w:rPr>
          <w:rFonts w:ascii="Bookman Old Style" w:hAnsi="Bookman Old Style"/>
          <w:lang w:val="es-CO"/>
        </w:rPr>
        <w:fldChar w:fldCharType="separate"/>
      </w:r>
      <w:r w:rsidR="00862BC4">
        <w:rPr>
          <w:rFonts w:ascii="Bookman Old Style" w:hAnsi="Bookman Old Style"/>
          <w:lang w:val="es-CO"/>
        </w:rPr>
        <w:t>Artículo 26</w:t>
      </w:r>
      <w:r w:rsidR="00A27CFB" w:rsidRPr="00296EF3">
        <w:rPr>
          <w:rFonts w:ascii="Bookman Old Style" w:hAnsi="Bookman Old Style"/>
          <w:lang w:val="es-CO"/>
        </w:rPr>
        <w:fldChar w:fldCharType="end"/>
      </w:r>
      <w:r w:rsidR="00A27CFB" w:rsidRPr="00296EF3">
        <w:rPr>
          <w:rFonts w:ascii="Bookman Old Style" w:hAnsi="Bookman Old Style"/>
          <w:lang w:val="es-CO"/>
        </w:rPr>
        <w:t xml:space="preserve">, por el vendedor </w:t>
      </w:r>
      <m:oMath>
        <m:r>
          <w:rPr>
            <w:rFonts w:ascii="Cambria Math" w:hAnsi="Cambria Math"/>
            <w:lang w:val="es-CO"/>
          </w:rPr>
          <m:t>s</m:t>
        </m:r>
      </m:oMath>
      <w:r w:rsidR="00A27CFB" w:rsidRPr="00296EF3">
        <w:rPr>
          <w:rFonts w:ascii="Bookman Old Style" w:hAnsi="Bookman Old Style"/>
          <w:lang w:val="es-CO"/>
        </w:rPr>
        <w:t>, expresada en MBTUD.</w:t>
      </w:r>
    </w:p>
    <w:p w14:paraId="5C7F3754" w14:textId="77777777" w:rsidR="00A27CFB" w:rsidRPr="00F766A9" w:rsidRDefault="00A27CFB" w:rsidP="00296EF3">
      <w:pPr>
        <w:rPr>
          <w:lang w:val="es-CO"/>
        </w:rPr>
      </w:pPr>
    </w:p>
    <w:p w14:paraId="177A7DCA" w14:textId="77777777" w:rsidR="00A27CFB" w:rsidRPr="00296EF3" w:rsidRDefault="00081D6F" w:rsidP="00296EF3">
      <w:pPr>
        <w:ind w:left="1418" w:hanging="1418"/>
        <w:jc w:val="both"/>
        <w:rPr>
          <w:rFonts w:ascii="Bookman Old Style" w:hAnsi="Bookman Old Style"/>
          <w:lang w:val="es-CO"/>
        </w:rPr>
      </w:pPr>
      <m:oMath>
        <m:sSub>
          <m:sSubPr>
            <m:ctrlPr>
              <w:rPr>
                <w:rFonts w:ascii="Cambria Math" w:hAnsi="Cambria Math"/>
                <w:i/>
                <w:lang w:val="es-CO"/>
              </w:rPr>
            </m:ctrlPr>
          </m:sSubPr>
          <m:e>
            <m:r>
              <w:rPr>
                <w:rFonts w:ascii="Cambria Math" w:hAnsi="Cambria Math"/>
                <w:lang w:val="es-CO"/>
              </w:rPr>
              <m:t>QV</m:t>
            </m:r>
          </m:e>
          <m:sub>
            <m:r>
              <w:rPr>
                <w:rFonts w:ascii="Cambria Math" w:hAnsi="Cambria Math"/>
                <w:lang w:val="es-CO"/>
              </w:rPr>
              <m:t>C1,s</m:t>
            </m:r>
          </m:sub>
        </m:sSub>
      </m:oMath>
      <w:r w:rsidR="00A27CFB" w:rsidRPr="00F766A9">
        <w:rPr>
          <w:lang w:val="es-CO"/>
        </w:rPr>
        <w:t>:</w:t>
      </w:r>
      <w:r w:rsidR="00A27CFB" w:rsidRPr="00F766A9">
        <w:rPr>
          <w:lang w:val="es-CO"/>
        </w:rPr>
        <w:tab/>
      </w:r>
      <w:r w:rsidR="00A27CFB" w:rsidRPr="00296EF3">
        <w:rPr>
          <w:rFonts w:ascii="Bookman Old Style" w:hAnsi="Bookman Old Style"/>
          <w:lang w:val="es-CO"/>
        </w:rPr>
        <w:t xml:space="preserve">Cantidades del contrato C1 </w:t>
      </w:r>
      <w:r w:rsidR="00871AE8" w:rsidRPr="00296EF3">
        <w:rPr>
          <w:rFonts w:ascii="Bookman Old Style" w:hAnsi="Bookman Old Style"/>
          <w:lang w:val="es-CO"/>
        </w:rPr>
        <w:t xml:space="preserve">vendidas mediante la subasta de que trata el numeral </w:t>
      </w:r>
      <w:r w:rsidR="00871AE8" w:rsidRPr="00296EF3">
        <w:rPr>
          <w:rFonts w:ascii="Bookman Old Style" w:hAnsi="Bookman Old Style"/>
          <w:lang w:val="es-CO"/>
        </w:rPr>
        <w:fldChar w:fldCharType="begin"/>
      </w:r>
      <w:r w:rsidR="00871AE8" w:rsidRPr="00296EF3">
        <w:rPr>
          <w:rFonts w:ascii="Bookman Old Style" w:hAnsi="Bookman Old Style"/>
          <w:lang w:val="es-CO"/>
        </w:rPr>
        <w:instrText xml:space="preserve"> REF _Ref448395709 \r \h  \* MERGEFORMAT </w:instrText>
      </w:r>
      <w:r w:rsidR="00871AE8" w:rsidRPr="00296EF3">
        <w:rPr>
          <w:rFonts w:ascii="Bookman Old Style" w:hAnsi="Bookman Old Style"/>
          <w:lang w:val="es-CO"/>
        </w:rPr>
      </w:r>
      <w:r w:rsidR="00871AE8" w:rsidRPr="00296EF3">
        <w:rPr>
          <w:rFonts w:ascii="Bookman Old Style" w:hAnsi="Bookman Old Style"/>
          <w:lang w:val="es-CO"/>
        </w:rPr>
        <w:fldChar w:fldCharType="separate"/>
      </w:r>
      <w:r w:rsidR="00862BC4">
        <w:rPr>
          <w:rFonts w:ascii="Bookman Old Style" w:hAnsi="Bookman Old Style"/>
          <w:lang w:val="es-CO"/>
        </w:rPr>
        <w:t>2</w:t>
      </w:r>
      <w:r w:rsidR="00871AE8" w:rsidRPr="00296EF3">
        <w:rPr>
          <w:rFonts w:ascii="Bookman Old Style" w:hAnsi="Bookman Old Style"/>
          <w:lang w:val="es-CO"/>
        </w:rPr>
        <w:fldChar w:fldCharType="end"/>
      </w:r>
      <w:r w:rsidR="00871AE8" w:rsidRPr="00296EF3">
        <w:rPr>
          <w:rFonts w:ascii="Bookman Old Style" w:hAnsi="Bookman Old Style"/>
          <w:lang w:val="es-CO"/>
        </w:rPr>
        <w:t xml:space="preserve"> del literal </w:t>
      </w:r>
      <w:r w:rsidR="00871AE8" w:rsidRPr="00296EF3">
        <w:rPr>
          <w:rFonts w:ascii="Bookman Old Style" w:hAnsi="Bookman Old Style"/>
          <w:lang w:val="es-CO"/>
        </w:rPr>
        <w:fldChar w:fldCharType="begin"/>
      </w:r>
      <w:r w:rsidR="00871AE8" w:rsidRPr="00296EF3">
        <w:rPr>
          <w:rFonts w:ascii="Bookman Old Style" w:hAnsi="Bookman Old Style"/>
          <w:lang w:val="es-CO"/>
        </w:rPr>
        <w:instrText xml:space="preserve"> REF _Ref448504454 \r \h  \* MERGEFORMAT </w:instrText>
      </w:r>
      <w:r w:rsidR="00871AE8" w:rsidRPr="00296EF3">
        <w:rPr>
          <w:rFonts w:ascii="Bookman Old Style" w:hAnsi="Bookman Old Style"/>
          <w:lang w:val="es-CO"/>
        </w:rPr>
      </w:r>
      <w:r w:rsidR="00871AE8" w:rsidRPr="00296EF3">
        <w:rPr>
          <w:rFonts w:ascii="Bookman Old Style" w:hAnsi="Bookman Old Style"/>
          <w:lang w:val="es-CO"/>
        </w:rPr>
        <w:fldChar w:fldCharType="separate"/>
      </w:r>
      <w:r w:rsidR="00862BC4">
        <w:rPr>
          <w:rFonts w:ascii="Bookman Old Style" w:hAnsi="Bookman Old Style"/>
          <w:lang w:val="es-CO"/>
        </w:rPr>
        <w:t>B</w:t>
      </w:r>
      <w:r w:rsidR="00871AE8" w:rsidRPr="00296EF3">
        <w:rPr>
          <w:rFonts w:ascii="Bookman Old Style" w:hAnsi="Bookman Old Style"/>
          <w:lang w:val="es-CO"/>
        </w:rPr>
        <w:fldChar w:fldCharType="end"/>
      </w:r>
      <w:r w:rsidR="00871AE8" w:rsidRPr="00296EF3">
        <w:rPr>
          <w:rFonts w:ascii="Bookman Old Style" w:hAnsi="Bookman Old Style"/>
          <w:lang w:val="es-CO"/>
        </w:rPr>
        <w:t xml:space="preserve"> del </w:t>
      </w:r>
      <w:r w:rsidR="00871AE8" w:rsidRPr="00296EF3">
        <w:rPr>
          <w:rFonts w:ascii="Bookman Old Style" w:hAnsi="Bookman Old Style"/>
          <w:lang w:val="es-CO"/>
        </w:rPr>
        <w:fldChar w:fldCharType="begin"/>
      </w:r>
      <w:r w:rsidR="00871AE8" w:rsidRPr="00296EF3">
        <w:rPr>
          <w:rFonts w:ascii="Bookman Old Style" w:hAnsi="Bookman Old Style"/>
          <w:lang w:val="es-CO"/>
        </w:rPr>
        <w:instrText xml:space="preserve"> REF _Ref355863360 \r \h  \* MERGEFORMAT </w:instrText>
      </w:r>
      <w:r w:rsidR="00871AE8" w:rsidRPr="00296EF3">
        <w:rPr>
          <w:rFonts w:ascii="Bookman Old Style" w:hAnsi="Bookman Old Style"/>
          <w:lang w:val="es-CO"/>
        </w:rPr>
      </w:r>
      <w:r w:rsidR="00871AE8" w:rsidRPr="00296EF3">
        <w:rPr>
          <w:rFonts w:ascii="Bookman Old Style" w:hAnsi="Bookman Old Style"/>
          <w:lang w:val="es-CO"/>
        </w:rPr>
        <w:fldChar w:fldCharType="separate"/>
      </w:r>
      <w:r w:rsidR="00862BC4">
        <w:rPr>
          <w:rFonts w:ascii="Bookman Old Style" w:hAnsi="Bookman Old Style"/>
          <w:lang w:val="es-CO"/>
        </w:rPr>
        <w:t>Artículo 26</w:t>
      </w:r>
      <w:r w:rsidR="00871AE8" w:rsidRPr="00296EF3">
        <w:rPr>
          <w:rFonts w:ascii="Bookman Old Style" w:hAnsi="Bookman Old Style"/>
          <w:lang w:val="es-CO"/>
        </w:rPr>
        <w:fldChar w:fldCharType="end"/>
      </w:r>
      <w:r w:rsidR="00871AE8" w:rsidRPr="00296EF3">
        <w:rPr>
          <w:rFonts w:ascii="Bookman Old Style" w:hAnsi="Bookman Old Style"/>
          <w:lang w:val="es-CO"/>
        </w:rPr>
        <w:t xml:space="preserve"> por parte del vendedor </w:t>
      </w:r>
      <m:oMath>
        <m:r>
          <w:rPr>
            <w:rFonts w:ascii="Cambria Math" w:hAnsi="Cambria Math"/>
            <w:lang w:val="es-CO"/>
          </w:rPr>
          <m:t>s</m:t>
        </m:r>
      </m:oMath>
      <w:r w:rsidR="00871AE8" w:rsidRPr="00296EF3">
        <w:rPr>
          <w:rFonts w:ascii="Bookman Old Style" w:hAnsi="Bookman Old Style"/>
          <w:lang w:val="es-CO"/>
        </w:rPr>
        <w:t>, expresada en MBTUD.</w:t>
      </w:r>
    </w:p>
    <w:p w14:paraId="513873EA" w14:textId="77777777" w:rsidR="00923CEA" w:rsidRPr="00F766A9" w:rsidRDefault="00923CEA" w:rsidP="00296EF3">
      <w:pPr>
        <w:rPr>
          <w:lang w:val="es-CO"/>
        </w:rPr>
      </w:pPr>
    </w:p>
    <w:p w14:paraId="7DC3C76C" w14:textId="77777777" w:rsidR="00923CEA" w:rsidRPr="00296EF3" w:rsidRDefault="00081D6F" w:rsidP="00296EF3">
      <w:pPr>
        <w:ind w:left="1418" w:hanging="1418"/>
        <w:rPr>
          <w:rFonts w:ascii="Bookman Old Style" w:hAnsi="Bookman Old Style"/>
        </w:rPr>
      </w:pPr>
      <m:oMath>
        <m:sSub>
          <m:sSubPr>
            <m:ctrlPr>
              <w:rPr>
                <w:rFonts w:ascii="Cambria Math" w:hAnsi="Cambria Math"/>
                <w:i/>
              </w:rPr>
            </m:ctrlPr>
          </m:sSubPr>
          <m:e>
            <m:r>
              <w:rPr>
                <w:rFonts w:ascii="Cambria Math" w:hAnsi="Cambria Math"/>
              </w:rPr>
              <m:t>F</m:t>
            </m:r>
          </m:e>
          <m:sub>
            <m:r>
              <w:rPr>
                <w:rFonts w:ascii="Cambria Math" w:hAnsi="Cambria Math"/>
              </w:rPr>
              <m:t>C2</m:t>
            </m:r>
          </m:sub>
        </m:sSub>
      </m:oMath>
      <w:r w:rsidR="00923CEA" w:rsidRPr="00F766A9">
        <w:t>:</w:t>
      </w:r>
      <w:r w:rsidR="00923CEA" w:rsidRPr="00F766A9">
        <w:tab/>
      </w:r>
      <w:r w:rsidR="009D1490" w:rsidRPr="00296EF3">
        <w:rPr>
          <w:rFonts w:ascii="Bookman Old Style" w:hAnsi="Bookman Old Style"/>
        </w:rPr>
        <w:t>S</w:t>
      </w:r>
      <w:r w:rsidR="00923CEA" w:rsidRPr="00296EF3">
        <w:rPr>
          <w:rFonts w:ascii="Bookman Old Style" w:hAnsi="Bookman Old Style"/>
        </w:rPr>
        <w:t xml:space="preserve">egún </w:t>
      </w:r>
      <w:r w:rsidR="009D1490" w:rsidRPr="00296EF3">
        <w:rPr>
          <w:rFonts w:ascii="Bookman Old Style" w:hAnsi="Bookman Old Style"/>
        </w:rPr>
        <w:t xml:space="preserve">definición establecida en </w:t>
      </w:r>
      <w:r w:rsidR="00923CEA" w:rsidRPr="00296EF3">
        <w:rPr>
          <w:rFonts w:ascii="Bookman Old Style" w:hAnsi="Bookman Old Style"/>
        </w:rPr>
        <w:t xml:space="preserve">el </w:t>
      </w:r>
      <w:r w:rsidR="00923CEA" w:rsidRPr="00296EF3">
        <w:rPr>
          <w:rFonts w:ascii="Bookman Old Style" w:hAnsi="Bookman Old Style"/>
        </w:rPr>
        <w:fldChar w:fldCharType="begin"/>
      </w:r>
      <w:r w:rsidR="00923CEA" w:rsidRPr="00296EF3">
        <w:rPr>
          <w:rFonts w:ascii="Bookman Old Style" w:hAnsi="Bookman Old Style"/>
        </w:rPr>
        <w:instrText xml:space="preserve"> REF _Ref355863360 \r \h </w:instrText>
      </w:r>
      <w:r w:rsidR="00F15CBA" w:rsidRPr="00296EF3">
        <w:rPr>
          <w:rFonts w:ascii="Bookman Old Style" w:hAnsi="Bookman Old Style"/>
        </w:rPr>
        <w:instrText xml:space="preserve"> \* MERGEFORMAT </w:instrText>
      </w:r>
      <w:r w:rsidR="00923CEA" w:rsidRPr="00296EF3">
        <w:rPr>
          <w:rFonts w:ascii="Bookman Old Style" w:hAnsi="Bookman Old Style"/>
        </w:rPr>
      </w:r>
      <w:r w:rsidR="00923CEA" w:rsidRPr="00296EF3">
        <w:rPr>
          <w:rFonts w:ascii="Bookman Old Style" w:hAnsi="Bookman Old Style"/>
        </w:rPr>
        <w:fldChar w:fldCharType="separate"/>
      </w:r>
      <w:r w:rsidR="00862BC4">
        <w:rPr>
          <w:rFonts w:ascii="Bookman Old Style" w:hAnsi="Bookman Old Style"/>
        </w:rPr>
        <w:t>Artículo 26</w:t>
      </w:r>
      <w:r w:rsidR="00923CEA" w:rsidRPr="00296EF3">
        <w:rPr>
          <w:rFonts w:ascii="Bookman Old Style" w:hAnsi="Bookman Old Style"/>
        </w:rPr>
        <w:fldChar w:fldCharType="end"/>
      </w:r>
      <w:r w:rsidR="00923CEA" w:rsidRPr="00296EF3">
        <w:rPr>
          <w:rFonts w:ascii="Bookman Old Style" w:hAnsi="Bookman Old Style"/>
        </w:rPr>
        <w:t>.</w:t>
      </w:r>
    </w:p>
    <w:p w14:paraId="5AC67E42" w14:textId="77777777" w:rsidR="00692989" w:rsidRPr="00F766A9" w:rsidRDefault="00692989" w:rsidP="00296EF3">
      <w:pPr>
        <w:rPr>
          <w:lang w:val="es-CO"/>
        </w:rPr>
      </w:pPr>
    </w:p>
    <w:p w14:paraId="0BE685EB" w14:textId="77777777" w:rsidR="002C783C" w:rsidRDefault="00081D6F" w:rsidP="00296EF3">
      <w:pPr>
        <w:ind w:left="1418" w:hanging="1418"/>
        <w:rPr>
          <w:rFonts w:ascii="Bookman Old Style" w:hAnsi="Bookman Old Style"/>
        </w:rPr>
      </w:pPr>
      <m:oMath>
        <m:sSub>
          <m:sSubPr>
            <m:ctrlPr>
              <w:rPr>
                <w:rFonts w:ascii="Cambria Math" w:hAnsi="Cambria Math"/>
                <w:i/>
              </w:rPr>
            </m:ctrlPr>
          </m:sSubPr>
          <m:e>
            <m:r>
              <w:rPr>
                <w:rFonts w:ascii="Cambria Math" w:hAnsi="Cambria Math"/>
              </w:rPr>
              <m:t>F</m:t>
            </m:r>
          </m:e>
          <m:sub>
            <m:r>
              <w:rPr>
                <w:rFonts w:ascii="Cambria Math" w:hAnsi="Cambria Math"/>
              </w:rPr>
              <m:t>C1</m:t>
            </m:r>
          </m:sub>
        </m:sSub>
      </m:oMath>
      <w:r w:rsidR="002C783C" w:rsidRPr="00F766A9">
        <w:t>:</w:t>
      </w:r>
      <w:r w:rsidR="002C783C" w:rsidRPr="00F766A9">
        <w:tab/>
      </w:r>
      <w:r w:rsidR="002C783C" w:rsidRPr="00296EF3">
        <w:rPr>
          <w:rFonts w:ascii="Bookman Old Style" w:hAnsi="Bookman Old Style"/>
        </w:rPr>
        <w:t xml:space="preserve">Según definición establecida en el </w:t>
      </w:r>
      <w:r w:rsidR="002C783C" w:rsidRPr="00296EF3">
        <w:rPr>
          <w:rFonts w:ascii="Bookman Old Style" w:hAnsi="Bookman Old Style"/>
        </w:rPr>
        <w:fldChar w:fldCharType="begin"/>
      </w:r>
      <w:r w:rsidR="002C783C" w:rsidRPr="00296EF3">
        <w:rPr>
          <w:rFonts w:ascii="Bookman Old Style" w:hAnsi="Bookman Old Style"/>
        </w:rPr>
        <w:instrText xml:space="preserve"> REF _Ref355863360 \r \h </w:instrText>
      </w:r>
      <w:r w:rsidR="00F15CBA" w:rsidRPr="00296EF3">
        <w:rPr>
          <w:rFonts w:ascii="Bookman Old Style" w:hAnsi="Bookman Old Style"/>
        </w:rPr>
        <w:instrText xml:space="preserve"> \* MERGEFORMAT </w:instrText>
      </w:r>
      <w:r w:rsidR="002C783C" w:rsidRPr="00296EF3">
        <w:rPr>
          <w:rFonts w:ascii="Bookman Old Style" w:hAnsi="Bookman Old Style"/>
        </w:rPr>
      </w:r>
      <w:r w:rsidR="002C783C" w:rsidRPr="00296EF3">
        <w:rPr>
          <w:rFonts w:ascii="Bookman Old Style" w:hAnsi="Bookman Old Style"/>
        </w:rPr>
        <w:fldChar w:fldCharType="separate"/>
      </w:r>
      <w:r w:rsidR="00862BC4">
        <w:rPr>
          <w:rFonts w:ascii="Bookman Old Style" w:hAnsi="Bookman Old Style"/>
        </w:rPr>
        <w:t>Artículo 26</w:t>
      </w:r>
      <w:r w:rsidR="002C783C" w:rsidRPr="00296EF3">
        <w:rPr>
          <w:rFonts w:ascii="Bookman Old Style" w:hAnsi="Bookman Old Style"/>
        </w:rPr>
        <w:fldChar w:fldCharType="end"/>
      </w:r>
      <w:r w:rsidR="002C783C" w:rsidRPr="00296EF3">
        <w:rPr>
          <w:rFonts w:ascii="Bookman Old Style" w:hAnsi="Bookman Old Style"/>
        </w:rPr>
        <w:t>.</w:t>
      </w:r>
    </w:p>
    <w:p w14:paraId="28575211" w14:textId="77777777" w:rsidR="00F43046" w:rsidRDefault="00F43046" w:rsidP="00296EF3">
      <w:pPr>
        <w:ind w:left="1418" w:hanging="1418"/>
        <w:rPr>
          <w:rFonts w:ascii="Bookman Old Style" w:hAnsi="Bookman Old Style"/>
        </w:rPr>
      </w:pPr>
    </w:p>
    <w:p w14:paraId="38F4169D" w14:textId="77777777" w:rsidR="00F43046" w:rsidRDefault="00F43046" w:rsidP="00296EF3">
      <w:pPr>
        <w:ind w:left="1418" w:hanging="1418"/>
        <w:rPr>
          <w:rFonts w:ascii="Bookman Old Style" w:hAnsi="Bookman Old Style"/>
        </w:rPr>
      </w:pPr>
    </w:p>
    <w:p w14:paraId="071466F8" w14:textId="77777777" w:rsidR="00F43046" w:rsidRPr="00296EF3" w:rsidRDefault="00F43046" w:rsidP="00296EF3">
      <w:pPr>
        <w:ind w:left="1418" w:hanging="1418"/>
        <w:rPr>
          <w:rFonts w:ascii="Bookman Old Style" w:hAnsi="Bookman Old Style"/>
        </w:rPr>
      </w:pPr>
    </w:p>
    <w:p w14:paraId="25AC36FA" w14:textId="77777777" w:rsidR="002C783C" w:rsidRPr="00F766A9" w:rsidRDefault="002C783C" w:rsidP="00FA3B7E">
      <w:pPr>
        <w:ind w:left="0"/>
        <w:rPr>
          <w:lang w:val="es-CO"/>
        </w:rPr>
      </w:pPr>
    </w:p>
    <w:p w14:paraId="5AC5EDE9" w14:textId="55C14C3A" w:rsidR="009A6F4C" w:rsidRPr="00F766A9" w:rsidRDefault="009A6F4C" w:rsidP="00FA3B7E">
      <w:pPr>
        <w:widowControl w:val="0"/>
        <w:ind w:left="0"/>
        <w:jc w:val="both"/>
        <w:rPr>
          <w:rFonts w:ascii="Bookman Old Style" w:hAnsi="Bookman Old Style"/>
          <w:color w:val="000000" w:themeColor="text1"/>
        </w:rPr>
      </w:pPr>
      <w:r w:rsidRPr="00F766A9">
        <w:rPr>
          <w:rFonts w:ascii="Bookman Old Style" w:hAnsi="Bookman Old Style"/>
          <w:b/>
          <w:bCs/>
          <w:color w:val="000000" w:themeColor="text1"/>
          <w:lang w:val="es-ES_tradnl"/>
        </w:rPr>
        <w:t xml:space="preserve">Parágrafo 1. </w:t>
      </w:r>
      <w:r w:rsidRPr="00F766A9">
        <w:rPr>
          <w:rFonts w:ascii="Bookman Old Style" w:hAnsi="Bookman Old Style"/>
          <w:bCs/>
          <w:color w:val="000000" w:themeColor="text1"/>
          <w:lang w:val="es-ES_tradnl"/>
        </w:rPr>
        <w:t>L</w:t>
      </w:r>
      <w:r w:rsidRPr="00F766A9">
        <w:rPr>
          <w:rFonts w:ascii="Bookman Old Style" w:hAnsi="Bookman Old Style"/>
          <w:color w:val="000000" w:themeColor="text1"/>
        </w:rPr>
        <w:t>a oferta de PTDVF o la oferta de CIDVF, según corresponda, no deberá contener oferta comprometida</w:t>
      </w:r>
      <w:r w:rsidR="008D4C8B">
        <w:rPr>
          <w:rFonts w:ascii="Bookman Old Style" w:hAnsi="Bookman Old Style"/>
          <w:color w:val="000000" w:themeColor="text1"/>
        </w:rPr>
        <w:t xml:space="preserve"> firme,</w:t>
      </w:r>
      <w:r w:rsidRPr="00F766A9">
        <w:rPr>
          <w:rFonts w:ascii="Bookman Old Style" w:hAnsi="Bookman Old Style"/>
          <w:color w:val="000000" w:themeColor="text1"/>
        </w:rPr>
        <w:t xml:space="preserve"> </w:t>
      </w:r>
      <m:oMath>
        <m:r>
          <w:rPr>
            <w:rFonts w:ascii="Cambria Math" w:hAnsi="Cambria Math"/>
            <w:color w:val="000000" w:themeColor="text1"/>
          </w:rPr>
          <m:t>OCF</m:t>
        </m:r>
      </m:oMath>
      <w:r w:rsidRPr="00F766A9">
        <w:rPr>
          <w:rFonts w:ascii="Bookman Old Style" w:hAnsi="Bookman Old Style"/>
          <w:color w:val="000000" w:themeColor="text1"/>
        </w:rPr>
        <w:t xml:space="preserve">. En el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_Ref442880148 \h </w:instrText>
      </w:r>
      <w:r w:rsidR="00F15CBA" w:rsidRP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sidRPr="00F766A9">
        <w:rPr>
          <w:rFonts w:ascii="Bookman Old Style" w:hAnsi="Bookman Old Style"/>
          <w:color w:val="000000" w:themeColor="text1"/>
        </w:rPr>
        <w:t xml:space="preserve">Anexo </w:t>
      </w:r>
      <w:r w:rsidR="00862BC4">
        <w:rPr>
          <w:rFonts w:ascii="Bookman Old Style" w:hAnsi="Bookman Old Style"/>
          <w:noProof/>
          <w:color w:val="000000" w:themeColor="text1"/>
        </w:rPr>
        <w:t>10</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se establece la forma de cálculo de la oferta comprometida firme, </w:t>
      </w:r>
      <m:oMath>
        <m:r>
          <w:rPr>
            <w:rFonts w:ascii="Cambria Math" w:hAnsi="Cambria Math"/>
            <w:color w:val="000000" w:themeColor="text1"/>
          </w:rPr>
          <m:t>OCF</m:t>
        </m:r>
      </m:oMath>
      <w:r w:rsidRPr="00F766A9">
        <w:rPr>
          <w:rFonts w:ascii="Bookman Old Style" w:hAnsi="Bookman Old Style"/>
          <w:color w:val="000000" w:themeColor="text1"/>
        </w:rPr>
        <w:t>.</w:t>
      </w:r>
    </w:p>
    <w:p w14:paraId="7644DC5B" w14:textId="77777777" w:rsidR="00FB6693" w:rsidRPr="00F766A9" w:rsidRDefault="00FB6693" w:rsidP="00296EF3">
      <w:pPr>
        <w:rPr>
          <w:lang w:val="es-CO"/>
        </w:rPr>
      </w:pPr>
    </w:p>
    <w:p w14:paraId="4AC691A9" w14:textId="77777777" w:rsidR="009D1490" w:rsidRPr="00296EF3" w:rsidRDefault="00FB6693" w:rsidP="00296EF3">
      <w:pPr>
        <w:ind w:left="0"/>
        <w:jc w:val="both"/>
        <w:rPr>
          <w:rFonts w:ascii="Bookman Old Style" w:hAnsi="Bookman Old Style"/>
          <w:lang w:val="es-CO"/>
        </w:rPr>
      </w:pPr>
      <w:r w:rsidRPr="00296EF3">
        <w:rPr>
          <w:rFonts w:ascii="Bookman Old Style" w:hAnsi="Bookman Old Style"/>
          <w:b/>
          <w:color w:val="000000" w:themeColor="text1"/>
          <w:lang w:val="es-CO"/>
        </w:rPr>
        <w:t>Parágrafo</w:t>
      </w:r>
      <w:r w:rsidR="00700ABE" w:rsidRPr="00296EF3">
        <w:rPr>
          <w:rFonts w:ascii="Bookman Old Style" w:hAnsi="Bookman Old Style"/>
          <w:b/>
          <w:color w:val="000000" w:themeColor="text1"/>
          <w:lang w:val="es-CO"/>
        </w:rPr>
        <w:t xml:space="preserve"> 2.</w:t>
      </w:r>
      <w:r w:rsidRPr="00296EF3">
        <w:rPr>
          <w:rFonts w:ascii="Bookman Old Style" w:hAnsi="Bookman Old Style"/>
          <w:lang w:val="es-CO"/>
        </w:rPr>
        <w:t xml:space="preserve"> </w:t>
      </w:r>
      <w:r w:rsidR="00700ABE" w:rsidRPr="00296EF3">
        <w:rPr>
          <w:rFonts w:ascii="Bookman Old Style" w:hAnsi="Bookman Old Style"/>
          <w:lang w:val="es-CO"/>
        </w:rPr>
        <w:t>E</w:t>
      </w:r>
      <w:r w:rsidRPr="00296EF3">
        <w:rPr>
          <w:rFonts w:ascii="Bookman Old Style" w:hAnsi="Bookman Old Style"/>
          <w:lang w:val="es-CO"/>
        </w:rPr>
        <w:t xml:space="preserve">n </w:t>
      </w:r>
      <w:r w:rsidR="009D1490" w:rsidRPr="00296EF3">
        <w:rPr>
          <w:rFonts w:ascii="Bookman Old Style" w:hAnsi="Bookman Old Style"/>
          <w:lang w:val="es-CO"/>
        </w:rPr>
        <w:t>todo</w:t>
      </w:r>
      <w:r w:rsidRPr="00296EF3">
        <w:rPr>
          <w:rFonts w:ascii="Bookman Old Style" w:hAnsi="Bookman Old Style"/>
          <w:lang w:val="es-CO"/>
        </w:rPr>
        <w:t xml:space="preserve"> caso, las cantidades negociadas a través de los mecanismos establecidos en </w:t>
      </w:r>
      <w:r w:rsidR="00C85BCB" w:rsidRPr="00296EF3">
        <w:rPr>
          <w:rFonts w:ascii="Bookman Old Style" w:hAnsi="Bookman Old Style"/>
          <w:lang w:val="es-CO"/>
        </w:rPr>
        <w:t>el</w:t>
      </w:r>
      <w:r w:rsidR="008F0D29" w:rsidRPr="00296EF3">
        <w:rPr>
          <w:rFonts w:ascii="Bookman Old Style" w:hAnsi="Bookman Old Style"/>
          <w:lang w:val="es-CO"/>
        </w:rPr>
        <w:t xml:space="preserve"> </w:t>
      </w:r>
      <w:r w:rsidR="008F0D29" w:rsidRPr="00296EF3">
        <w:rPr>
          <w:rFonts w:ascii="Bookman Old Style" w:hAnsi="Bookman Old Style"/>
          <w:lang w:val="es-CO"/>
        </w:rPr>
        <w:fldChar w:fldCharType="begin"/>
      </w:r>
      <w:r w:rsidR="008F0D29" w:rsidRPr="00296EF3">
        <w:rPr>
          <w:rFonts w:ascii="Bookman Old Style" w:hAnsi="Bookman Old Style"/>
          <w:lang w:val="es-CO"/>
        </w:rPr>
        <w:instrText xml:space="preserve"> REF _Ref448393277 \r \h  \* MERGEFORMAT </w:instrText>
      </w:r>
      <w:r w:rsidR="008F0D29" w:rsidRPr="00296EF3">
        <w:rPr>
          <w:rFonts w:ascii="Bookman Old Style" w:hAnsi="Bookman Old Style"/>
          <w:lang w:val="es-CO"/>
        </w:rPr>
      </w:r>
      <w:r w:rsidR="008F0D29" w:rsidRPr="00296EF3">
        <w:rPr>
          <w:rFonts w:ascii="Bookman Old Style" w:hAnsi="Bookman Old Style"/>
          <w:lang w:val="es-CO"/>
        </w:rPr>
        <w:fldChar w:fldCharType="separate"/>
      </w:r>
      <w:r w:rsidR="00862BC4">
        <w:rPr>
          <w:rFonts w:ascii="Bookman Old Style" w:hAnsi="Bookman Old Style"/>
          <w:lang w:val="es-CO"/>
        </w:rPr>
        <w:t>Artículo 25</w:t>
      </w:r>
      <w:r w:rsidR="008F0D29" w:rsidRPr="00296EF3">
        <w:rPr>
          <w:rFonts w:ascii="Bookman Old Style" w:hAnsi="Bookman Old Style"/>
          <w:lang w:val="es-CO"/>
        </w:rPr>
        <w:fldChar w:fldCharType="end"/>
      </w:r>
      <w:r w:rsidR="008F0D29" w:rsidRPr="00296EF3">
        <w:rPr>
          <w:rFonts w:ascii="Bookman Old Style" w:hAnsi="Bookman Old Style"/>
          <w:lang w:val="es-CO"/>
        </w:rPr>
        <w:t xml:space="preserve"> y</w:t>
      </w:r>
      <w:r w:rsidR="00C85BCB" w:rsidRPr="00296EF3">
        <w:rPr>
          <w:rFonts w:ascii="Bookman Old Style" w:hAnsi="Bookman Old Style"/>
          <w:lang w:val="es-CO"/>
        </w:rPr>
        <w:t xml:space="preserve"> el</w:t>
      </w:r>
      <w:r w:rsidR="008F0D29" w:rsidRPr="00296EF3">
        <w:rPr>
          <w:rFonts w:ascii="Bookman Old Style" w:hAnsi="Bookman Old Style"/>
          <w:lang w:val="es-CO"/>
        </w:rPr>
        <w:t xml:space="preserve"> </w:t>
      </w:r>
      <w:r w:rsidR="008F0D29" w:rsidRPr="00296EF3">
        <w:rPr>
          <w:rFonts w:ascii="Bookman Old Style" w:hAnsi="Bookman Old Style"/>
          <w:lang w:val="es-CO"/>
        </w:rPr>
        <w:fldChar w:fldCharType="begin"/>
      </w:r>
      <w:r w:rsidR="008F0D29" w:rsidRPr="00296EF3">
        <w:rPr>
          <w:rFonts w:ascii="Bookman Old Style" w:hAnsi="Bookman Old Style"/>
          <w:lang w:val="es-CO"/>
        </w:rPr>
        <w:instrText xml:space="preserve"> REF _Ref448423970 \r \h  \* MERGEFORMAT </w:instrText>
      </w:r>
      <w:r w:rsidR="008F0D29" w:rsidRPr="00296EF3">
        <w:rPr>
          <w:rFonts w:ascii="Bookman Old Style" w:hAnsi="Bookman Old Style"/>
          <w:lang w:val="es-CO"/>
        </w:rPr>
      </w:r>
      <w:r w:rsidR="008F0D29" w:rsidRPr="00296EF3">
        <w:rPr>
          <w:rFonts w:ascii="Bookman Old Style" w:hAnsi="Bookman Old Style"/>
          <w:lang w:val="es-CO"/>
        </w:rPr>
        <w:fldChar w:fldCharType="separate"/>
      </w:r>
      <w:r w:rsidR="00862BC4">
        <w:rPr>
          <w:rFonts w:ascii="Bookman Old Style" w:hAnsi="Bookman Old Style"/>
          <w:lang w:val="es-CO"/>
        </w:rPr>
        <w:t>Artículo 26</w:t>
      </w:r>
      <w:r w:rsidR="008F0D29" w:rsidRPr="00296EF3">
        <w:rPr>
          <w:rFonts w:ascii="Bookman Old Style" w:hAnsi="Bookman Old Style"/>
          <w:lang w:val="es-CO"/>
        </w:rPr>
        <w:fldChar w:fldCharType="end"/>
      </w:r>
      <w:r w:rsidR="009D1490" w:rsidRPr="00296EF3">
        <w:rPr>
          <w:rFonts w:ascii="Bookman Old Style" w:hAnsi="Bookman Old Style"/>
          <w:lang w:val="es-CO"/>
        </w:rPr>
        <w:t xml:space="preserve"> deberán cumplir la</w:t>
      </w:r>
      <w:r w:rsidR="00E2371E" w:rsidRPr="00296EF3">
        <w:rPr>
          <w:rFonts w:ascii="Bookman Old Style" w:hAnsi="Bookman Old Style"/>
          <w:lang w:val="es-CO"/>
        </w:rPr>
        <w:t>s</w:t>
      </w:r>
      <w:r w:rsidR="009D1490" w:rsidRPr="00296EF3">
        <w:rPr>
          <w:rFonts w:ascii="Bookman Old Style" w:hAnsi="Bookman Old Style"/>
          <w:lang w:val="es-CO"/>
        </w:rPr>
        <w:t xml:space="preserve"> siguiente</w:t>
      </w:r>
      <w:r w:rsidR="00E2371E" w:rsidRPr="00296EF3">
        <w:rPr>
          <w:rFonts w:ascii="Bookman Old Style" w:hAnsi="Bookman Old Style"/>
          <w:lang w:val="es-CO"/>
        </w:rPr>
        <w:t>s</w:t>
      </w:r>
      <w:r w:rsidR="009D1490" w:rsidRPr="00296EF3">
        <w:rPr>
          <w:rFonts w:ascii="Bookman Old Style" w:hAnsi="Bookman Old Style"/>
          <w:lang w:val="es-CO"/>
        </w:rPr>
        <w:t xml:space="preserve"> desigualdad</w:t>
      </w:r>
      <w:r w:rsidR="00E2371E" w:rsidRPr="00296EF3">
        <w:rPr>
          <w:rFonts w:ascii="Bookman Old Style" w:hAnsi="Bookman Old Style"/>
          <w:lang w:val="es-CO"/>
        </w:rPr>
        <w:t>es</w:t>
      </w:r>
      <w:r w:rsidR="009D1490" w:rsidRPr="00296EF3">
        <w:rPr>
          <w:rFonts w:ascii="Bookman Old Style" w:hAnsi="Bookman Old Style"/>
          <w:lang w:val="es-CO"/>
        </w:rPr>
        <w:t>:</w:t>
      </w:r>
    </w:p>
    <w:p w14:paraId="3ECECAF3" w14:textId="77777777" w:rsidR="00E2371E" w:rsidRPr="00296EF3" w:rsidRDefault="00E2371E" w:rsidP="00296EF3">
      <w:pPr>
        <w:rPr>
          <w:lang w:val="es-CO"/>
        </w:rPr>
      </w:pPr>
    </w:p>
    <w:p w14:paraId="1E4C9BDB" w14:textId="77777777" w:rsidR="009D1490" w:rsidRPr="00F766A9" w:rsidRDefault="00081D6F" w:rsidP="00296EF3">
      <w:pPr>
        <w:rPr>
          <w:rFonts w:ascii="Bookman Old Style" w:hAnsi="Bookman Old Style"/>
          <w:color w:val="FF0000"/>
          <w:lang w:val="es-CO"/>
        </w:rPr>
      </w:pPr>
      <m:oMathPara>
        <m:oMath>
          <m:sSub>
            <m:sSubPr>
              <m:ctrlPr>
                <w:rPr>
                  <w:rFonts w:ascii="Cambria Math" w:hAnsi="Cambria Math"/>
                  <w:lang w:val="es-CO"/>
                </w:rPr>
              </m:ctrlPr>
            </m:sSubPr>
            <m:e>
              <m:sSub>
                <m:sSubPr>
                  <m:ctrlPr>
                    <w:rPr>
                      <w:rFonts w:ascii="Cambria Math" w:hAnsi="Cambria Math"/>
                    </w:rPr>
                  </m:ctrlPr>
                </m:sSubPr>
                <m:e>
                  <m:r>
                    <w:rPr>
                      <w:rFonts w:ascii="Cambria Math" w:hAnsi="Cambria Math"/>
                    </w:rPr>
                    <m:t>F</m:t>
                  </m:r>
                </m:e>
                <m:sub>
                  <m:r>
                    <w:rPr>
                      <w:rFonts w:ascii="Cambria Math" w:hAnsi="Cambria Math"/>
                    </w:rPr>
                    <m:t>C</m:t>
                  </m:r>
                  <m:r>
                    <m:rPr>
                      <m:sty m:val="p"/>
                    </m:rPr>
                    <w:rPr>
                      <w:rFonts w:ascii="Cambria Math" w:hAnsi="Cambria Math"/>
                    </w:rPr>
                    <m:t>2</m:t>
                  </m:r>
                </m:sub>
              </m:sSub>
              <m:r>
                <m:rPr>
                  <m:sty m:val="p"/>
                </m:rPr>
                <w:rPr>
                  <w:rFonts w:ascii="Cambria Math" w:hAnsi="Cambria Math"/>
                  <w:lang w:val="es-CO"/>
                </w:rPr>
                <m:t>∙</m:t>
              </m:r>
              <m:r>
                <w:rPr>
                  <w:rFonts w:ascii="Cambria Math" w:hAnsi="Cambria Math"/>
                  <w:lang w:val="es-CO"/>
                </w:rPr>
                <m:t>QV</m:t>
              </m:r>
            </m:e>
            <m:sub>
              <m:r>
                <w:rPr>
                  <w:rFonts w:ascii="Cambria Math" w:hAnsi="Cambria Math"/>
                  <w:lang w:val="es-CO"/>
                </w:rPr>
                <m:t>C</m:t>
              </m:r>
              <m:r>
                <m:rPr>
                  <m:sty m:val="p"/>
                </m:rPr>
                <w:rPr>
                  <w:rFonts w:ascii="Cambria Math" w:hAnsi="Cambria Math"/>
                  <w:lang w:val="es-CO"/>
                </w:rPr>
                <m:t xml:space="preserve">2, </m:t>
              </m:r>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QV</m:t>
              </m:r>
            </m:e>
            <m:sub>
              <m:r>
                <w:rPr>
                  <w:rFonts w:ascii="Cambria Math" w:hAnsi="Cambria Math"/>
                  <w:lang w:val="es-CO"/>
                </w:rPr>
                <m:t>C</m:t>
              </m:r>
              <m:r>
                <m:rPr>
                  <m:sty m:val="p"/>
                </m:rPr>
                <w:rPr>
                  <w:rFonts w:ascii="Cambria Math" w:hAnsi="Cambria Math"/>
                  <w:lang w:val="es-CO"/>
                </w:rPr>
                <m:t>1,</m:t>
              </m:r>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ODVF</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CFLP</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ResReg</m:t>
              </m:r>
            </m:e>
            <m:sub>
              <m:r>
                <w:rPr>
                  <w:rFonts w:ascii="Cambria Math" w:hAnsi="Cambria Math"/>
                  <w:lang w:val="es-CO"/>
                </w:rPr>
                <m:t>s</m:t>
              </m:r>
            </m:sub>
          </m:sSub>
        </m:oMath>
      </m:oMathPara>
    </w:p>
    <w:p w14:paraId="7C03D049" w14:textId="77777777" w:rsidR="009D1490" w:rsidRPr="00F766A9" w:rsidRDefault="009D1490" w:rsidP="00296EF3"/>
    <w:p w14:paraId="395A7569" w14:textId="77777777" w:rsidR="00E2371E" w:rsidRPr="00F766A9" w:rsidRDefault="00081D6F" w:rsidP="00296EF3">
      <w:pPr>
        <w:rPr>
          <w:rFonts w:ascii="Bookman Old Style" w:hAnsi="Bookman Old Style"/>
          <w:color w:val="FF0000"/>
          <w:lang w:val="es-CO"/>
        </w:rPr>
      </w:pPr>
      <m:oMathPara>
        <m:oMath>
          <m:sSub>
            <m:sSubPr>
              <m:ctrlPr>
                <w:rPr>
                  <w:rFonts w:ascii="Cambria Math" w:hAnsi="Cambria Math"/>
                  <w:lang w:val="es-CO"/>
                </w:rPr>
              </m:ctrlPr>
            </m:sSubPr>
            <m:e>
              <m:r>
                <w:rPr>
                  <w:rFonts w:ascii="Cambria Math" w:hAnsi="Cambria Math"/>
                  <w:lang w:val="es-CO"/>
                </w:rPr>
                <m:t>QV</m:t>
              </m:r>
            </m:e>
            <m:sub>
              <m:r>
                <w:rPr>
                  <w:rFonts w:ascii="Cambria Math" w:hAnsi="Cambria Math"/>
                  <w:lang w:val="es-CO"/>
                </w:rPr>
                <m:t>C</m:t>
              </m:r>
              <m:r>
                <m:rPr>
                  <m:sty m:val="p"/>
                </m:rPr>
                <w:rPr>
                  <w:rFonts w:ascii="Cambria Math" w:hAnsi="Cambria Math"/>
                  <w:lang w:val="es-CO"/>
                </w:rPr>
                <m:t xml:space="preserve">2, </m:t>
              </m:r>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sSub>
                <m:sSubPr>
                  <m:ctrlPr>
                    <w:rPr>
                      <w:rFonts w:ascii="Cambria Math" w:hAnsi="Cambria Math"/>
                    </w:rPr>
                  </m:ctrlPr>
                </m:sSubPr>
                <m:e>
                  <m:r>
                    <w:rPr>
                      <w:rFonts w:ascii="Cambria Math" w:hAnsi="Cambria Math"/>
                    </w:rPr>
                    <m:t>F</m:t>
                  </m:r>
                </m:e>
                <m:sub>
                  <m:r>
                    <w:rPr>
                      <w:rFonts w:ascii="Cambria Math" w:hAnsi="Cambria Math"/>
                    </w:rPr>
                    <m:t>C</m:t>
                  </m:r>
                  <m:r>
                    <m:rPr>
                      <m:sty m:val="p"/>
                    </m:rPr>
                    <w:rPr>
                      <w:rFonts w:ascii="Cambria Math" w:hAnsi="Cambria Math"/>
                    </w:rPr>
                    <m:t>1</m:t>
                  </m:r>
                </m:sub>
              </m:sSub>
              <m:r>
                <m:rPr>
                  <m:sty m:val="p"/>
                </m:rPr>
                <w:rPr>
                  <w:rFonts w:ascii="Cambria Math" w:hAnsi="Cambria Math"/>
                  <w:lang w:val="es-CO"/>
                </w:rPr>
                <m:t>∙</m:t>
              </m:r>
              <m:r>
                <w:rPr>
                  <w:rFonts w:ascii="Cambria Math" w:hAnsi="Cambria Math"/>
                  <w:lang w:val="es-CO"/>
                </w:rPr>
                <m:t>QV</m:t>
              </m:r>
            </m:e>
            <m:sub>
              <m:r>
                <w:rPr>
                  <w:rFonts w:ascii="Cambria Math" w:hAnsi="Cambria Math"/>
                  <w:lang w:val="es-CO"/>
                </w:rPr>
                <m:t>C</m:t>
              </m:r>
              <m:r>
                <m:rPr>
                  <m:sty m:val="p"/>
                </m:rPr>
                <w:rPr>
                  <w:rFonts w:ascii="Cambria Math" w:hAnsi="Cambria Math"/>
                  <w:lang w:val="es-CO"/>
                </w:rPr>
                <m:t>1,</m:t>
              </m:r>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ODVF</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CFLP</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ResReg</m:t>
              </m:r>
            </m:e>
            <m:sub>
              <m:r>
                <w:rPr>
                  <w:rFonts w:ascii="Cambria Math" w:hAnsi="Cambria Math"/>
                  <w:lang w:val="es-CO"/>
                </w:rPr>
                <m:t>s</m:t>
              </m:r>
            </m:sub>
          </m:sSub>
        </m:oMath>
      </m:oMathPara>
    </w:p>
    <w:p w14:paraId="5E56FE68" w14:textId="77777777" w:rsidR="00E2371E" w:rsidRPr="00F766A9" w:rsidRDefault="00E2371E" w:rsidP="00296EF3"/>
    <w:p w14:paraId="0C019FED" w14:textId="77777777" w:rsidR="008D4C8B" w:rsidRDefault="00A6561B" w:rsidP="00296EF3">
      <w:pPr>
        <w:ind w:left="0"/>
        <w:rPr>
          <w:rFonts w:ascii="Bookman Old Style" w:hAnsi="Bookman Old Style" w:cs="Arial"/>
        </w:rPr>
      </w:pPr>
      <w:r w:rsidRPr="00296EF3">
        <w:rPr>
          <w:rFonts w:ascii="Bookman Old Style" w:hAnsi="Bookman Old Style" w:cs="Arial"/>
        </w:rPr>
        <w:t>Donde</w:t>
      </w:r>
    </w:p>
    <w:p w14:paraId="633D794C" w14:textId="77777777" w:rsidR="008D4C8B" w:rsidRDefault="008D4C8B" w:rsidP="00296EF3">
      <w:pPr>
        <w:ind w:left="0"/>
        <w:rPr>
          <w:rFonts w:ascii="Bookman Old Style" w:hAnsi="Bookman Old Style" w:cs="Arial"/>
        </w:rPr>
      </w:pPr>
    </w:p>
    <w:p w14:paraId="3FC2CC04" w14:textId="7B64D850" w:rsidR="00CA4A09" w:rsidRPr="00F766A9" w:rsidRDefault="00081D6F" w:rsidP="00296EF3">
      <w:pPr>
        <w:ind w:left="0"/>
        <w:rPr>
          <w:rFonts w:ascii="Bookman Old Style" w:hAnsi="Bookman Old Style"/>
          <w:lang w:val="es-CO"/>
        </w:rPr>
      </w:pPr>
      <m:oMath>
        <m:sSub>
          <m:sSubPr>
            <m:ctrlPr>
              <w:rPr>
                <w:rFonts w:ascii="Cambria Math" w:hAnsi="Cambria Math"/>
                <w:lang w:val="es-CO"/>
              </w:rPr>
            </m:ctrlPr>
          </m:sSubPr>
          <m:e>
            <m:r>
              <w:rPr>
                <w:rFonts w:ascii="Cambria Math" w:hAnsi="Cambria Math"/>
                <w:lang w:val="es-CO"/>
              </w:rPr>
              <m:t>QV</m:t>
            </m:r>
          </m:e>
          <m:sub>
            <m:r>
              <w:rPr>
                <w:rFonts w:ascii="Cambria Math" w:hAnsi="Cambria Math"/>
                <w:lang w:val="es-CO"/>
              </w:rPr>
              <m:t>C</m:t>
            </m:r>
            <m:r>
              <m:rPr>
                <m:sty m:val="p"/>
              </m:rPr>
              <w:rPr>
                <w:rFonts w:ascii="Cambria Math" w:hAnsi="Cambria Math"/>
                <w:lang w:val="es-CO"/>
              </w:rPr>
              <m:t>1,</m:t>
            </m:r>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m:rPr>
                <m:sty m:val="p"/>
              </m:rPr>
              <w:rPr>
                <w:rFonts w:ascii="Cambria Math" w:hAnsi="Cambria Math"/>
                <w:lang w:val="es-CO"/>
              </w:rPr>
              <m:t xml:space="preserve"> </m:t>
            </m:r>
            <m:r>
              <w:rPr>
                <w:rFonts w:ascii="Cambria Math" w:hAnsi="Cambria Math"/>
                <w:lang w:val="es-CO"/>
              </w:rPr>
              <m:t>ODVF</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m:rPr>
                <m:sty m:val="p"/>
              </m:rPr>
              <w:rPr>
                <w:rFonts w:ascii="Cambria Math" w:hAnsi="Cambria Math"/>
                <w:lang w:val="es-CO"/>
              </w:rPr>
              <m:t xml:space="preserve"> </m:t>
            </m:r>
            <m:r>
              <w:rPr>
                <w:rFonts w:ascii="Cambria Math" w:hAnsi="Cambria Math"/>
                <w:lang w:val="es-CO"/>
              </w:rPr>
              <m:t>CFLP</m:t>
            </m:r>
          </m:e>
          <m:sub>
            <m:r>
              <w:rPr>
                <w:rFonts w:ascii="Cambria Math" w:hAnsi="Cambria Math"/>
                <w:lang w:val="es-CO"/>
              </w:rPr>
              <m:t>s</m:t>
            </m:r>
          </m:sub>
        </m:sSub>
        <m:r>
          <m:rPr>
            <m:sty m:val="p"/>
          </m:rPr>
          <w:rPr>
            <w:rFonts w:ascii="Cambria Math" w:hAnsi="Cambria Math"/>
            <w:lang w:val="es-CO"/>
          </w:rPr>
          <m:t>,</m:t>
        </m:r>
        <m:sSub>
          <m:sSubPr>
            <m:ctrlPr>
              <w:rPr>
                <w:rFonts w:ascii="Cambria Math" w:hAnsi="Cambria Math"/>
                <w:lang w:val="es-CO"/>
              </w:rPr>
            </m:ctrlPr>
          </m:sSubPr>
          <m:e>
            <m:r>
              <m:rPr>
                <m:sty m:val="p"/>
              </m:rPr>
              <w:rPr>
                <w:rFonts w:ascii="Cambria Math" w:hAnsi="Cambria Math"/>
                <w:lang w:val="es-CO"/>
              </w:rPr>
              <m:t xml:space="preserve"> </m:t>
            </m:r>
            <m:r>
              <w:rPr>
                <w:rFonts w:ascii="Cambria Math" w:hAnsi="Cambria Math"/>
                <w:lang w:val="es-CO"/>
              </w:rPr>
              <m:t>ResReg</m:t>
            </m:r>
          </m:e>
          <m:sub>
            <m:r>
              <w:rPr>
                <w:rFonts w:ascii="Cambria Math" w:hAnsi="Cambria Math"/>
                <w:lang w:val="es-CO"/>
              </w:rPr>
              <m:t>s</m:t>
            </m:r>
          </m:sub>
        </m:sSub>
      </m:oMath>
      <w:r w:rsidR="001D069F" w:rsidRPr="00F766A9">
        <w:rPr>
          <w:rFonts w:ascii="Bookman Old Style" w:hAnsi="Bookman Old Style"/>
          <w:lang w:val="es-CO"/>
        </w:rPr>
        <w:t xml:space="preserve"> </w:t>
      </w:r>
      <w:r w:rsidR="002F6128" w:rsidRPr="00F766A9">
        <w:rPr>
          <w:rFonts w:ascii="Bookman Old Style" w:hAnsi="Bookman Old Style"/>
          <w:lang w:val="es-CO"/>
        </w:rPr>
        <w:t>c</w:t>
      </w:r>
      <w:r w:rsidR="001D069F" w:rsidRPr="00F766A9">
        <w:rPr>
          <w:rFonts w:ascii="Bookman Old Style" w:hAnsi="Bookman Old Style"/>
          <w:lang w:val="es-CO"/>
        </w:rPr>
        <w:t>orresponden</w:t>
      </w:r>
      <w:r w:rsidR="00B64FD2" w:rsidRPr="00F766A9">
        <w:rPr>
          <w:rFonts w:ascii="Bookman Old Style" w:hAnsi="Bookman Old Style"/>
          <w:lang w:val="es-CO"/>
        </w:rPr>
        <w:t xml:space="preserve"> a lo</w:t>
      </w:r>
      <w:r w:rsidR="001D069F" w:rsidRPr="00F766A9">
        <w:rPr>
          <w:rFonts w:ascii="Bookman Old Style" w:hAnsi="Bookman Old Style"/>
          <w:lang w:val="es-CO"/>
        </w:rPr>
        <w:t xml:space="preserve"> defini</w:t>
      </w:r>
      <w:r w:rsidR="00B64FD2" w:rsidRPr="00F766A9">
        <w:rPr>
          <w:rFonts w:ascii="Bookman Old Style" w:hAnsi="Bookman Old Style"/>
          <w:lang w:val="es-CO"/>
        </w:rPr>
        <w:t xml:space="preserve">do </w:t>
      </w:r>
      <w:r w:rsidR="001D069F" w:rsidRPr="00F766A9">
        <w:rPr>
          <w:rFonts w:ascii="Bookman Old Style" w:hAnsi="Bookman Old Style"/>
          <w:lang w:val="es-CO"/>
        </w:rPr>
        <w:t>e</w:t>
      </w:r>
      <w:r w:rsidR="00B64FD2" w:rsidRPr="00F766A9">
        <w:rPr>
          <w:rFonts w:ascii="Bookman Old Style" w:hAnsi="Bookman Old Style"/>
          <w:lang w:val="es-CO"/>
        </w:rPr>
        <w:t>n</w:t>
      </w:r>
      <w:r w:rsidR="001D069F" w:rsidRPr="00F766A9">
        <w:rPr>
          <w:rFonts w:ascii="Bookman Old Style" w:hAnsi="Bookman Old Style"/>
          <w:lang w:val="es-CO"/>
        </w:rPr>
        <w:t xml:space="preserve"> este artículo</w:t>
      </w:r>
      <w:r w:rsidR="00292332">
        <w:rPr>
          <w:rFonts w:ascii="Bookman Old Style" w:hAnsi="Bookman Old Style"/>
          <w:lang w:val="es-CO"/>
        </w:rPr>
        <w:t>, y,</w:t>
      </w:r>
    </w:p>
    <w:p w14:paraId="2F198567" w14:textId="77777777" w:rsidR="00CA4A09" w:rsidRPr="00F766A9" w:rsidRDefault="001D069F" w:rsidP="00296EF3">
      <w:pPr>
        <w:rPr>
          <w:lang w:val="es-CO"/>
        </w:rPr>
      </w:pPr>
      <w:r w:rsidRPr="00F766A9">
        <w:rPr>
          <w:lang w:val="es-CO"/>
        </w:rPr>
        <w:t xml:space="preserve"> </w:t>
      </w:r>
    </w:p>
    <w:p w14:paraId="011F92FE" w14:textId="77777777" w:rsidR="00296EF3" w:rsidRPr="00296EF3" w:rsidRDefault="00081D6F" w:rsidP="00296EF3">
      <w:pPr>
        <w:ind w:left="1418" w:hanging="1418"/>
        <w:rPr>
          <w:rFonts w:ascii="Bookman Old Style" w:hAnsi="Bookman Old Style"/>
        </w:rPr>
      </w:pPr>
      <m:oMath>
        <m:sSub>
          <m:sSubPr>
            <m:ctrlPr>
              <w:rPr>
                <w:rFonts w:ascii="Cambria Math" w:hAnsi="Cambria Math"/>
                <w:i/>
              </w:rPr>
            </m:ctrlPr>
          </m:sSubPr>
          <m:e>
            <m:r>
              <w:rPr>
                <w:rFonts w:ascii="Cambria Math" w:hAnsi="Cambria Math"/>
              </w:rPr>
              <m:t>F</m:t>
            </m:r>
          </m:e>
          <m:sub>
            <m:r>
              <w:rPr>
                <w:rFonts w:ascii="Cambria Math" w:hAnsi="Cambria Math"/>
              </w:rPr>
              <m:t>C2</m:t>
            </m:r>
          </m:sub>
        </m:sSub>
      </m:oMath>
      <w:r w:rsidR="00296EF3" w:rsidRPr="00F766A9">
        <w:t>:</w:t>
      </w:r>
      <w:r w:rsidR="00296EF3" w:rsidRPr="00F766A9">
        <w:tab/>
      </w:r>
      <w:r w:rsidR="00296EF3" w:rsidRPr="00296EF3">
        <w:rPr>
          <w:rFonts w:ascii="Bookman Old Style" w:hAnsi="Bookman Old Style"/>
        </w:rPr>
        <w:t xml:space="preserve">Según definición establecida en el </w:t>
      </w:r>
      <w:r w:rsidR="00296EF3" w:rsidRPr="00296EF3">
        <w:rPr>
          <w:rFonts w:ascii="Bookman Old Style" w:hAnsi="Bookman Old Style"/>
        </w:rPr>
        <w:fldChar w:fldCharType="begin"/>
      </w:r>
      <w:r w:rsidR="00296EF3" w:rsidRPr="00296EF3">
        <w:rPr>
          <w:rFonts w:ascii="Bookman Old Style" w:hAnsi="Bookman Old Style"/>
        </w:rPr>
        <w:instrText xml:space="preserve"> REF _Ref355863360 \r \h  \* MERGEFORMAT </w:instrText>
      </w:r>
      <w:r w:rsidR="00296EF3" w:rsidRPr="00296EF3">
        <w:rPr>
          <w:rFonts w:ascii="Bookman Old Style" w:hAnsi="Bookman Old Style"/>
        </w:rPr>
      </w:r>
      <w:r w:rsidR="00296EF3" w:rsidRPr="00296EF3">
        <w:rPr>
          <w:rFonts w:ascii="Bookman Old Style" w:hAnsi="Bookman Old Style"/>
        </w:rPr>
        <w:fldChar w:fldCharType="separate"/>
      </w:r>
      <w:r w:rsidR="00862BC4">
        <w:rPr>
          <w:rFonts w:ascii="Bookman Old Style" w:hAnsi="Bookman Old Style"/>
        </w:rPr>
        <w:t>Artículo 26</w:t>
      </w:r>
      <w:r w:rsidR="00296EF3" w:rsidRPr="00296EF3">
        <w:rPr>
          <w:rFonts w:ascii="Bookman Old Style" w:hAnsi="Bookman Old Style"/>
        </w:rPr>
        <w:fldChar w:fldCharType="end"/>
      </w:r>
      <w:r w:rsidR="00296EF3" w:rsidRPr="00296EF3">
        <w:rPr>
          <w:rFonts w:ascii="Bookman Old Style" w:hAnsi="Bookman Old Style"/>
        </w:rPr>
        <w:t>.</w:t>
      </w:r>
    </w:p>
    <w:p w14:paraId="3356D432" w14:textId="77777777" w:rsidR="001D069F" w:rsidRPr="00F766A9" w:rsidRDefault="001D069F" w:rsidP="00296EF3"/>
    <w:p w14:paraId="2517454E" w14:textId="77777777" w:rsidR="00E2371E" w:rsidRPr="00296EF3" w:rsidRDefault="00081D6F" w:rsidP="00296EF3">
      <w:pPr>
        <w:ind w:left="1418" w:hanging="1418"/>
        <w:jc w:val="both"/>
        <w:rPr>
          <w:rFonts w:ascii="Bookman Old Style" w:hAnsi="Bookman Old Style"/>
        </w:rPr>
      </w:pPr>
      <m:oMath>
        <m:sSub>
          <m:sSubPr>
            <m:ctrlPr>
              <w:rPr>
                <w:rFonts w:ascii="Cambria Math" w:hAnsi="Cambria Math"/>
                <w:i/>
                <w:lang w:val="es-CO"/>
              </w:rPr>
            </m:ctrlPr>
          </m:sSubPr>
          <m:e>
            <m:r>
              <w:rPr>
                <w:rFonts w:ascii="Cambria Math" w:hAnsi="Cambria Math"/>
                <w:lang w:val="es-CO"/>
              </w:rPr>
              <m:t>QV</m:t>
            </m:r>
          </m:e>
          <m:sub>
            <m:r>
              <w:rPr>
                <w:rFonts w:ascii="Cambria Math" w:hAnsi="Cambria Math"/>
                <w:lang w:val="es-CO"/>
              </w:rPr>
              <m:t>C2,s</m:t>
            </m:r>
          </m:sub>
        </m:sSub>
      </m:oMath>
      <w:r w:rsidR="009D1490" w:rsidRPr="00F766A9">
        <w:rPr>
          <w:lang w:val="es-CO"/>
        </w:rPr>
        <w:t>:</w:t>
      </w:r>
      <w:r w:rsidR="009D1490" w:rsidRPr="00F766A9">
        <w:rPr>
          <w:lang w:val="es-CO"/>
        </w:rPr>
        <w:tab/>
      </w:r>
      <w:r w:rsidR="009D1490" w:rsidRPr="00296EF3">
        <w:rPr>
          <w:rFonts w:ascii="Bookman Old Style" w:hAnsi="Bookman Old Style"/>
          <w:lang w:val="es-CO"/>
        </w:rPr>
        <w:t xml:space="preserve">Cantidades del contrato C2 vendidas mediante la subasta de que trata el numeral </w:t>
      </w:r>
      <w:r w:rsidR="009D1490" w:rsidRPr="00296EF3">
        <w:rPr>
          <w:rFonts w:ascii="Bookman Old Style" w:hAnsi="Bookman Old Style"/>
          <w:lang w:val="es-CO"/>
        </w:rPr>
        <w:fldChar w:fldCharType="begin"/>
      </w:r>
      <w:r w:rsidR="009D1490" w:rsidRPr="00296EF3">
        <w:rPr>
          <w:rFonts w:ascii="Bookman Old Style" w:hAnsi="Bookman Old Style"/>
          <w:lang w:val="es-CO"/>
        </w:rPr>
        <w:instrText xml:space="preserve"> REF _Ref448830079 \r \h </w:instrText>
      </w:r>
      <w:r w:rsidR="00F15CBA" w:rsidRPr="00296EF3">
        <w:rPr>
          <w:rFonts w:ascii="Bookman Old Style" w:hAnsi="Bookman Old Style"/>
          <w:lang w:val="es-CO"/>
        </w:rPr>
        <w:instrText xml:space="preserve"> \* MERGEFORMAT </w:instrText>
      </w:r>
      <w:r w:rsidR="009D1490" w:rsidRPr="00296EF3">
        <w:rPr>
          <w:rFonts w:ascii="Bookman Old Style" w:hAnsi="Bookman Old Style"/>
          <w:lang w:val="es-CO"/>
        </w:rPr>
      </w:r>
      <w:r w:rsidR="009D1490" w:rsidRPr="00296EF3">
        <w:rPr>
          <w:rFonts w:ascii="Bookman Old Style" w:hAnsi="Bookman Old Style"/>
          <w:lang w:val="es-CO"/>
        </w:rPr>
        <w:fldChar w:fldCharType="separate"/>
      </w:r>
      <w:r w:rsidR="00862BC4">
        <w:rPr>
          <w:rFonts w:ascii="Bookman Old Style" w:hAnsi="Bookman Old Style"/>
          <w:lang w:val="es-CO"/>
        </w:rPr>
        <w:t>4</w:t>
      </w:r>
      <w:r w:rsidR="009D1490" w:rsidRPr="00296EF3">
        <w:rPr>
          <w:rFonts w:ascii="Bookman Old Style" w:hAnsi="Bookman Old Style"/>
          <w:lang w:val="es-CO"/>
        </w:rPr>
        <w:fldChar w:fldCharType="end"/>
      </w:r>
      <w:r w:rsidR="009D1490" w:rsidRPr="00296EF3">
        <w:rPr>
          <w:rFonts w:ascii="Bookman Old Style" w:hAnsi="Bookman Old Style"/>
          <w:lang w:val="es-CO"/>
        </w:rPr>
        <w:t xml:space="preserve"> del literal </w:t>
      </w:r>
      <w:r w:rsidR="009D1490" w:rsidRPr="00296EF3">
        <w:rPr>
          <w:rFonts w:ascii="Bookman Old Style" w:hAnsi="Bookman Old Style"/>
          <w:lang w:val="es-CO"/>
        </w:rPr>
        <w:fldChar w:fldCharType="begin"/>
      </w:r>
      <w:r w:rsidR="009D1490" w:rsidRPr="00296EF3">
        <w:rPr>
          <w:rFonts w:ascii="Bookman Old Style" w:hAnsi="Bookman Old Style"/>
          <w:lang w:val="es-CO"/>
        </w:rPr>
        <w:instrText xml:space="preserve"> REF _Ref448504454 \r \h  \* MERGEFORMAT </w:instrText>
      </w:r>
      <w:r w:rsidR="009D1490" w:rsidRPr="00296EF3">
        <w:rPr>
          <w:rFonts w:ascii="Bookman Old Style" w:hAnsi="Bookman Old Style"/>
          <w:lang w:val="es-CO"/>
        </w:rPr>
      </w:r>
      <w:r w:rsidR="009D1490" w:rsidRPr="00296EF3">
        <w:rPr>
          <w:rFonts w:ascii="Bookman Old Style" w:hAnsi="Bookman Old Style"/>
          <w:lang w:val="es-CO"/>
        </w:rPr>
        <w:fldChar w:fldCharType="separate"/>
      </w:r>
      <w:r w:rsidR="00862BC4">
        <w:rPr>
          <w:rFonts w:ascii="Bookman Old Style" w:hAnsi="Bookman Old Style"/>
          <w:lang w:val="es-CO"/>
        </w:rPr>
        <w:t>B</w:t>
      </w:r>
      <w:r w:rsidR="009D1490" w:rsidRPr="00296EF3">
        <w:rPr>
          <w:rFonts w:ascii="Bookman Old Style" w:hAnsi="Bookman Old Style"/>
          <w:lang w:val="es-CO"/>
        </w:rPr>
        <w:fldChar w:fldCharType="end"/>
      </w:r>
      <w:r w:rsidR="009D1490" w:rsidRPr="00296EF3">
        <w:rPr>
          <w:rFonts w:ascii="Bookman Old Style" w:hAnsi="Bookman Old Style"/>
          <w:lang w:val="es-CO"/>
        </w:rPr>
        <w:t xml:space="preserve"> del </w:t>
      </w:r>
      <w:r w:rsidR="009D1490" w:rsidRPr="00296EF3">
        <w:rPr>
          <w:rFonts w:ascii="Bookman Old Style" w:hAnsi="Bookman Old Style"/>
          <w:lang w:val="es-CO"/>
        </w:rPr>
        <w:fldChar w:fldCharType="begin"/>
      </w:r>
      <w:r w:rsidR="009D1490" w:rsidRPr="00296EF3">
        <w:rPr>
          <w:rFonts w:ascii="Bookman Old Style" w:hAnsi="Bookman Old Style"/>
          <w:lang w:val="es-CO"/>
        </w:rPr>
        <w:instrText xml:space="preserve"> REF _Ref355863360 \r \h  \* MERGEFORMAT </w:instrText>
      </w:r>
      <w:r w:rsidR="009D1490" w:rsidRPr="00296EF3">
        <w:rPr>
          <w:rFonts w:ascii="Bookman Old Style" w:hAnsi="Bookman Old Style"/>
          <w:lang w:val="es-CO"/>
        </w:rPr>
      </w:r>
      <w:r w:rsidR="009D1490" w:rsidRPr="00296EF3">
        <w:rPr>
          <w:rFonts w:ascii="Bookman Old Style" w:hAnsi="Bookman Old Style"/>
          <w:lang w:val="es-CO"/>
        </w:rPr>
        <w:fldChar w:fldCharType="separate"/>
      </w:r>
      <w:r w:rsidR="00862BC4">
        <w:rPr>
          <w:rFonts w:ascii="Bookman Old Style" w:hAnsi="Bookman Old Style"/>
          <w:lang w:val="es-CO"/>
        </w:rPr>
        <w:t>Artículo 26</w:t>
      </w:r>
      <w:r w:rsidR="009D1490" w:rsidRPr="00296EF3">
        <w:rPr>
          <w:rFonts w:ascii="Bookman Old Style" w:hAnsi="Bookman Old Style"/>
          <w:lang w:val="es-CO"/>
        </w:rPr>
        <w:fldChar w:fldCharType="end"/>
      </w:r>
      <w:r w:rsidR="00CA4A09" w:rsidRPr="00296EF3">
        <w:rPr>
          <w:rFonts w:ascii="Bookman Old Style" w:hAnsi="Bookman Old Style"/>
          <w:lang w:val="es-CO"/>
        </w:rPr>
        <w:t>,</w:t>
      </w:r>
      <w:r w:rsidR="009D1490" w:rsidRPr="00296EF3">
        <w:rPr>
          <w:rFonts w:ascii="Bookman Old Style" w:hAnsi="Bookman Old Style"/>
          <w:lang w:val="es-CO"/>
        </w:rPr>
        <w:t xml:space="preserve"> por parte del vendedor </w:t>
      </w:r>
      <m:oMath>
        <m:r>
          <w:rPr>
            <w:rFonts w:ascii="Cambria Math" w:hAnsi="Cambria Math"/>
            <w:lang w:val="es-CO"/>
          </w:rPr>
          <m:t>s</m:t>
        </m:r>
      </m:oMath>
      <w:r w:rsidR="009D1490" w:rsidRPr="00296EF3">
        <w:rPr>
          <w:rFonts w:ascii="Bookman Old Style" w:hAnsi="Bookman Old Style"/>
          <w:lang w:val="es-CO"/>
        </w:rPr>
        <w:t>, expresada en MBTUD</w:t>
      </w:r>
      <w:r w:rsidR="00A366D3" w:rsidRPr="00296EF3">
        <w:rPr>
          <w:rFonts w:ascii="Bookman Old Style" w:hAnsi="Bookman Old Style"/>
        </w:rPr>
        <w:t>.</w:t>
      </w:r>
    </w:p>
    <w:p w14:paraId="08CA76BA" w14:textId="77777777" w:rsidR="00E2371E" w:rsidRPr="00F766A9" w:rsidRDefault="00E2371E" w:rsidP="00296EF3"/>
    <w:p w14:paraId="5A396DEF" w14:textId="05A0291A" w:rsidR="00296EF3" w:rsidRPr="00296EF3" w:rsidRDefault="00081D6F" w:rsidP="00296EF3">
      <w:pPr>
        <w:ind w:left="1418" w:hanging="1418"/>
        <w:rPr>
          <w:rFonts w:ascii="Bookman Old Style" w:hAnsi="Bookman Old Style"/>
        </w:rPr>
      </w:pPr>
      <m:oMath>
        <m:sSub>
          <m:sSubPr>
            <m:ctrlPr>
              <w:rPr>
                <w:rFonts w:ascii="Cambria Math" w:hAnsi="Cambria Math"/>
                <w:i/>
              </w:rPr>
            </m:ctrlPr>
          </m:sSubPr>
          <m:e>
            <m:r>
              <w:rPr>
                <w:rFonts w:ascii="Cambria Math" w:hAnsi="Cambria Math"/>
              </w:rPr>
              <m:t>F</m:t>
            </m:r>
          </m:e>
          <m:sub>
            <m:r>
              <w:rPr>
                <w:rFonts w:ascii="Cambria Math" w:hAnsi="Cambria Math"/>
              </w:rPr>
              <m:t>C1</m:t>
            </m:r>
          </m:sub>
        </m:sSub>
      </m:oMath>
      <w:r w:rsidR="00296EF3" w:rsidRPr="00F766A9">
        <w:t>:</w:t>
      </w:r>
      <w:r w:rsidR="00296EF3" w:rsidRPr="00F766A9">
        <w:tab/>
      </w:r>
      <w:r w:rsidR="00296EF3" w:rsidRPr="00296EF3">
        <w:rPr>
          <w:rFonts w:ascii="Bookman Old Style" w:hAnsi="Bookman Old Style"/>
        </w:rPr>
        <w:t xml:space="preserve">Según definición establecida en el </w:t>
      </w:r>
      <w:r w:rsidR="00296EF3" w:rsidRPr="00296EF3">
        <w:rPr>
          <w:rFonts w:ascii="Bookman Old Style" w:hAnsi="Bookman Old Style"/>
        </w:rPr>
        <w:fldChar w:fldCharType="begin"/>
      </w:r>
      <w:r w:rsidR="00296EF3" w:rsidRPr="00296EF3">
        <w:rPr>
          <w:rFonts w:ascii="Bookman Old Style" w:hAnsi="Bookman Old Style"/>
        </w:rPr>
        <w:instrText xml:space="preserve"> REF _Ref355863360 \r \h  \* MERGEFORMAT </w:instrText>
      </w:r>
      <w:r w:rsidR="00296EF3" w:rsidRPr="00296EF3">
        <w:rPr>
          <w:rFonts w:ascii="Bookman Old Style" w:hAnsi="Bookman Old Style"/>
        </w:rPr>
      </w:r>
      <w:r w:rsidR="00296EF3" w:rsidRPr="00296EF3">
        <w:rPr>
          <w:rFonts w:ascii="Bookman Old Style" w:hAnsi="Bookman Old Style"/>
        </w:rPr>
        <w:fldChar w:fldCharType="separate"/>
      </w:r>
      <w:r w:rsidR="00862BC4">
        <w:rPr>
          <w:rFonts w:ascii="Bookman Old Style" w:hAnsi="Bookman Old Style"/>
        </w:rPr>
        <w:t>Artículo 26</w:t>
      </w:r>
      <w:r w:rsidR="00296EF3" w:rsidRPr="00296EF3">
        <w:rPr>
          <w:rFonts w:ascii="Bookman Old Style" w:hAnsi="Bookman Old Style"/>
        </w:rPr>
        <w:fldChar w:fldCharType="end"/>
      </w:r>
      <w:r w:rsidR="00292332">
        <w:rPr>
          <w:rFonts w:ascii="Bookman Old Style" w:hAnsi="Bookman Old Style"/>
        </w:rPr>
        <w:t>.</w:t>
      </w:r>
    </w:p>
    <w:p w14:paraId="683B6065" w14:textId="77777777" w:rsidR="00E2371E" w:rsidRPr="00F766A9" w:rsidRDefault="00E2371E" w:rsidP="00296EF3"/>
    <w:p w14:paraId="48EE00DF" w14:textId="77777777" w:rsidR="00E2371E" w:rsidRPr="00296EF3" w:rsidRDefault="00081D6F" w:rsidP="00292332">
      <w:pPr>
        <w:ind w:left="1418" w:hanging="1418"/>
        <w:jc w:val="both"/>
        <w:rPr>
          <w:rFonts w:ascii="Bookman Old Style" w:hAnsi="Bookman Old Style"/>
          <w:lang w:val="es-CO"/>
        </w:rPr>
      </w:pPr>
      <m:oMath>
        <m:sSub>
          <m:sSubPr>
            <m:ctrlPr>
              <w:rPr>
                <w:rFonts w:ascii="Cambria Math" w:hAnsi="Cambria Math"/>
                <w:i/>
                <w:lang w:val="es-CO"/>
              </w:rPr>
            </m:ctrlPr>
          </m:sSubPr>
          <m:e>
            <m:r>
              <w:rPr>
                <w:rFonts w:ascii="Cambria Math" w:hAnsi="Cambria Math"/>
                <w:lang w:val="es-CO"/>
              </w:rPr>
              <m:t>QV</m:t>
            </m:r>
          </m:e>
          <m:sub>
            <m:r>
              <w:rPr>
                <w:rFonts w:ascii="Cambria Math" w:hAnsi="Cambria Math"/>
                <w:lang w:val="es-CO"/>
              </w:rPr>
              <m:t>C1,s</m:t>
            </m:r>
          </m:sub>
        </m:sSub>
      </m:oMath>
      <w:r w:rsidR="00E2371E" w:rsidRPr="00F766A9">
        <w:rPr>
          <w:lang w:val="es-CO"/>
        </w:rPr>
        <w:t>:</w:t>
      </w:r>
      <w:r w:rsidR="00E2371E" w:rsidRPr="00F766A9">
        <w:rPr>
          <w:lang w:val="es-CO"/>
        </w:rPr>
        <w:tab/>
      </w:r>
      <w:r w:rsidR="00E2371E" w:rsidRPr="00296EF3">
        <w:rPr>
          <w:rFonts w:ascii="Bookman Old Style" w:hAnsi="Bookman Old Style"/>
          <w:lang w:val="es-CO"/>
        </w:rPr>
        <w:t xml:space="preserve">Cantidades del contrato C1 vendidas mediante la subasta de que trata el numeral </w:t>
      </w:r>
      <w:r w:rsidR="00E2371E" w:rsidRPr="00296EF3">
        <w:rPr>
          <w:rFonts w:ascii="Bookman Old Style" w:hAnsi="Bookman Old Style"/>
          <w:lang w:val="es-CO"/>
        </w:rPr>
        <w:fldChar w:fldCharType="begin"/>
      </w:r>
      <w:r w:rsidR="00E2371E" w:rsidRPr="00296EF3">
        <w:rPr>
          <w:rFonts w:ascii="Bookman Old Style" w:hAnsi="Bookman Old Style"/>
          <w:lang w:val="es-CO"/>
        </w:rPr>
        <w:instrText xml:space="preserve"> REF _Ref448395709 \r \h </w:instrText>
      </w:r>
      <w:r w:rsidR="00F15CBA" w:rsidRPr="00296EF3">
        <w:rPr>
          <w:rFonts w:ascii="Bookman Old Style" w:hAnsi="Bookman Old Style"/>
          <w:lang w:val="es-CO"/>
        </w:rPr>
        <w:instrText xml:space="preserve"> \* MERGEFORMAT </w:instrText>
      </w:r>
      <w:r w:rsidR="00E2371E" w:rsidRPr="00296EF3">
        <w:rPr>
          <w:rFonts w:ascii="Bookman Old Style" w:hAnsi="Bookman Old Style"/>
          <w:lang w:val="es-CO"/>
        </w:rPr>
      </w:r>
      <w:r w:rsidR="00E2371E" w:rsidRPr="00296EF3">
        <w:rPr>
          <w:rFonts w:ascii="Bookman Old Style" w:hAnsi="Bookman Old Style"/>
          <w:lang w:val="es-CO"/>
        </w:rPr>
        <w:fldChar w:fldCharType="separate"/>
      </w:r>
      <w:r w:rsidR="00862BC4">
        <w:rPr>
          <w:rFonts w:ascii="Bookman Old Style" w:hAnsi="Bookman Old Style"/>
          <w:lang w:val="es-CO"/>
        </w:rPr>
        <w:t>2</w:t>
      </w:r>
      <w:r w:rsidR="00E2371E" w:rsidRPr="00296EF3">
        <w:rPr>
          <w:rFonts w:ascii="Bookman Old Style" w:hAnsi="Bookman Old Style"/>
          <w:lang w:val="es-CO"/>
        </w:rPr>
        <w:fldChar w:fldCharType="end"/>
      </w:r>
      <w:r w:rsidR="00E2371E" w:rsidRPr="00296EF3">
        <w:rPr>
          <w:rFonts w:ascii="Bookman Old Style" w:hAnsi="Bookman Old Style"/>
          <w:lang w:val="es-CO"/>
        </w:rPr>
        <w:t xml:space="preserve"> del literal </w:t>
      </w:r>
      <w:r w:rsidR="00E2371E" w:rsidRPr="00296EF3">
        <w:rPr>
          <w:rFonts w:ascii="Bookman Old Style" w:hAnsi="Bookman Old Style"/>
          <w:lang w:val="es-CO"/>
        </w:rPr>
        <w:fldChar w:fldCharType="begin"/>
      </w:r>
      <w:r w:rsidR="00E2371E" w:rsidRPr="00296EF3">
        <w:rPr>
          <w:rFonts w:ascii="Bookman Old Style" w:hAnsi="Bookman Old Style"/>
          <w:lang w:val="es-CO"/>
        </w:rPr>
        <w:instrText xml:space="preserve"> REF _Ref448504454 \r \h  \* MERGEFORMAT </w:instrText>
      </w:r>
      <w:r w:rsidR="00E2371E" w:rsidRPr="00296EF3">
        <w:rPr>
          <w:rFonts w:ascii="Bookman Old Style" w:hAnsi="Bookman Old Style"/>
          <w:lang w:val="es-CO"/>
        </w:rPr>
      </w:r>
      <w:r w:rsidR="00E2371E" w:rsidRPr="00296EF3">
        <w:rPr>
          <w:rFonts w:ascii="Bookman Old Style" w:hAnsi="Bookman Old Style"/>
          <w:lang w:val="es-CO"/>
        </w:rPr>
        <w:fldChar w:fldCharType="separate"/>
      </w:r>
      <w:r w:rsidR="00862BC4">
        <w:rPr>
          <w:rFonts w:ascii="Bookman Old Style" w:hAnsi="Bookman Old Style"/>
          <w:lang w:val="es-CO"/>
        </w:rPr>
        <w:t>B</w:t>
      </w:r>
      <w:r w:rsidR="00E2371E" w:rsidRPr="00296EF3">
        <w:rPr>
          <w:rFonts w:ascii="Bookman Old Style" w:hAnsi="Bookman Old Style"/>
          <w:lang w:val="es-CO"/>
        </w:rPr>
        <w:fldChar w:fldCharType="end"/>
      </w:r>
      <w:r w:rsidR="00E2371E" w:rsidRPr="00296EF3">
        <w:rPr>
          <w:rFonts w:ascii="Bookman Old Style" w:hAnsi="Bookman Old Style"/>
          <w:lang w:val="es-CO"/>
        </w:rPr>
        <w:t xml:space="preserve"> del </w:t>
      </w:r>
      <w:r w:rsidR="00E2371E" w:rsidRPr="00296EF3">
        <w:rPr>
          <w:rFonts w:ascii="Bookman Old Style" w:hAnsi="Bookman Old Style"/>
          <w:lang w:val="es-CO"/>
        </w:rPr>
        <w:fldChar w:fldCharType="begin"/>
      </w:r>
      <w:r w:rsidR="00E2371E" w:rsidRPr="00296EF3">
        <w:rPr>
          <w:rFonts w:ascii="Bookman Old Style" w:hAnsi="Bookman Old Style"/>
          <w:lang w:val="es-CO"/>
        </w:rPr>
        <w:instrText xml:space="preserve"> REF _Ref355863360 \r \h  \* MERGEFORMAT </w:instrText>
      </w:r>
      <w:r w:rsidR="00E2371E" w:rsidRPr="00296EF3">
        <w:rPr>
          <w:rFonts w:ascii="Bookman Old Style" w:hAnsi="Bookman Old Style"/>
          <w:lang w:val="es-CO"/>
        </w:rPr>
      </w:r>
      <w:r w:rsidR="00E2371E" w:rsidRPr="00296EF3">
        <w:rPr>
          <w:rFonts w:ascii="Bookman Old Style" w:hAnsi="Bookman Old Style"/>
          <w:lang w:val="es-CO"/>
        </w:rPr>
        <w:fldChar w:fldCharType="separate"/>
      </w:r>
      <w:r w:rsidR="00862BC4">
        <w:rPr>
          <w:rFonts w:ascii="Bookman Old Style" w:hAnsi="Bookman Old Style"/>
          <w:lang w:val="es-CO"/>
        </w:rPr>
        <w:t>Artículo 26</w:t>
      </w:r>
      <w:r w:rsidR="00E2371E" w:rsidRPr="00296EF3">
        <w:rPr>
          <w:rFonts w:ascii="Bookman Old Style" w:hAnsi="Bookman Old Style"/>
          <w:lang w:val="es-CO"/>
        </w:rPr>
        <w:fldChar w:fldCharType="end"/>
      </w:r>
      <w:r w:rsidR="00E2371E" w:rsidRPr="00296EF3">
        <w:rPr>
          <w:rFonts w:ascii="Bookman Old Style" w:hAnsi="Bookman Old Style"/>
          <w:lang w:val="es-CO"/>
        </w:rPr>
        <w:t xml:space="preserve">, por parte del vendedor </w:t>
      </w:r>
      <m:oMath>
        <m:r>
          <w:rPr>
            <w:rFonts w:ascii="Cambria Math" w:hAnsi="Cambria Math"/>
            <w:lang w:val="es-CO"/>
          </w:rPr>
          <m:t>s</m:t>
        </m:r>
      </m:oMath>
      <w:r w:rsidR="00E2371E" w:rsidRPr="00296EF3">
        <w:rPr>
          <w:rFonts w:ascii="Bookman Old Style" w:hAnsi="Bookman Old Style"/>
          <w:lang w:val="es-CO"/>
        </w:rPr>
        <w:t>, expresada en MBTUD</w:t>
      </w:r>
      <w:r w:rsidR="00E2371E" w:rsidRPr="00296EF3">
        <w:rPr>
          <w:rFonts w:ascii="Bookman Old Style" w:hAnsi="Bookman Old Style"/>
        </w:rPr>
        <w:t>.</w:t>
      </w:r>
    </w:p>
    <w:p w14:paraId="6DA4405A" w14:textId="77777777" w:rsidR="004452B5" w:rsidRPr="00F766A9" w:rsidRDefault="004452B5" w:rsidP="00483BFD">
      <w:pPr>
        <w:ind w:left="0"/>
        <w:rPr>
          <w:rFonts w:ascii="Bookman Old Style" w:hAnsi="Bookman Old Style"/>
          <w:color w:val="000000" w:themeColor="text1"/>
        </w:rPr>
      </w:pPr>
    </w:p>
    <w:p w14:paraId="5145B8A0" w14:textId="77777777" w:rsidR="00066393" w:rsidRPr="00F766A9" w:rsidRDefault="00BC1A23" w:rsidP="00296EF3">
      <w:pPr>
        <w:pStyle w:val="ARTICULOS"/>
        <w:outlineLvl w:val="0"/>
      </w:pPr>
      <w:r w:rsidRPr="00F766A9">
        <w:rPr>
          <w:b/>
        </w:rPr>
        <w:t>Condición de precio.</w:t>
      </w:r>
      <w:r w:rsidRPr="00F766A9">
        <w:t xml:space="preserve"> El </w:t>
      </w:r>
      <w:r w:rsidR="00066393" w:rsidRPr="00F766A9">
        <w:t xml:space="preserve">precio </w:t>
      </w:r>
      <w:r w:rsidR="000A7D3C" w:rsidRPr="00F766A9">
        <w:t>de los contratos de suministro de</w:t>
      </w:r>
      <w:r w:rsidR="00066393" w:rsidRPr="00F766A9">
        <w:t xml:space="preserve"> </w:t>
      </w:r>
      <w:r w:rsidRPr="00F766A9">
        <w:t xml:space="preserve">gas natural </w:t>
      </w:r>
      <w:r w:rsidR="00066393" w:rsidRPr="00F766A9">
        <w:t>negociado</w:t>
      </w:r>
      <w:r w:rsidR="000A7D3C" w:rsidRPr="00F766A9">
        <w:t>s</w:t>
      </w:r>
      <w:r w:rsidR="00066393" w:rsidRPr="00F766A9">
        <w:t xml:space="preserve"> mediante lo</w:t>
      </w:r>
      <w:r w:rsidRPr="00F766A9">
        <w:t xml:space="preserve">s </w:t>
      </w:r>
      <w:r w:rsidR="00066393" w:rsidRPr="00F766A9">
        <w:t xml:space="preserve">mecanismos de comercialización </w:t>
      </w:r>
      <w:r w:rsidRPr="00F766A9">
        <w:t xml:space="preserve">de que trata el </w:t>
      </w:r>
      <w:r w:rsidR="00066393" w:rsidRPr="00F766A9">
        <w:fldChar w:fldCharType="begin"/>
      </w:r>
      <w:r w:rsidR="00066393" w:rsidRPr="00F766A9">
        <w:instrText xml:space="preserve"> REF _Ref355962425 \r \h </w:instrText>
      </w:r>
      <w:r w:rsidR="00707ABF" w:rsidRPr="00F766A9">
        <w:instrText xml:space="preserve"> \* MERGEFORMAT </w:instrText>
      </w:r>
      <w:r w:rsidR="00066393" w:rsidRPr="00F766A9">
        <w:fldChar w:fldCharType="separate"/>
      </w:r>
      <w:r w:rsidR="00862BC4">
        <w:t>Artículo 21</w:t>
      </w:r>
      <w:r w:rsidR="00066393" w:rsidRPr="00F766A9">
        <w:fldChar w:fldCharType="end"/>
      </w:r>
      <w:r w:rsidR="00066393" w:rsidRPr="00F766A9">
        <w:t xml:space="preserve"> </w:t>
      </w:r>
      <w:r w:rsidRPr="00F766A9">
        <w:t xml:space="preserve">de esta Resolución </w:t>
      </w:r>
      <w:r w:rsidR="00066393" w:rsidRPr="00F766A9">
        <w:t>estará sujeto a las siguientes condiciones:</w:t>
      </w:r>
    </w:p>
    <w:p w14:paraId="7AC8BCBF" w14:textId="77777777" w:rsidR="00066393" w:rsidRPr="00F766A9" w:rsidRDefault="00066393" w:rsidP="00296EF3"/>
    <w:p w14:paraId="01FDD770" w14:textId="77777777" w:rsidR="00BC1A23" w:rsidRPr="00F766A9" w:rsidRDefault="00066393" w:rsidP="009C6414">
      <w:pPr>
        <w:pStyle w:val="ARTICULOS"/>
        <w:numPr>
          <w:ilvl w:val="1"/>
          <w:numId w:val="139"/>
        </w:numPr>
        <w:ind w:left="567" w:hanging="567"/>
        <w:rPr>
          <w:color w:val="000000" w:themeColor="text1"/>
          <w:lang w:val="es-ES"/>
        </w:rPr>
      </w:pPr>
      <w:r w:rsidRPr="00F766A9">
        <w:rPr>
          <w:color w:val="000000" w:themeColor="text1"/>
          <w:lang w:val="es-ES"/>
        </w:rPr>
        <w:t xml:space="preserve">En el caso de las negociaciones directas a que se hace referencia en el </w:t>
      </w:r>
      <w:r w:rsidRPr="00F766A9">
        <w:rPr>
          <w:color w:val="000000" w:themeColor="text1"/>
          <w:lang w:val="es-ES"/>
        </w:rPr>
        <w:fldChar w:fldCharType="begin"/>
      </w:r>
      <w:r w:rsidRPr="00F766A9">
        <w:rPr>
          <w:color w:val="000000" w:themeColor="text1"/>
          <w:lang w:val="es-ES"/>
        </w:rPr>
        <w:instrText xml:space="preserve"> REF _Ref330042664 \r \h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Artículo 22</w:t>
      </w:r>
      <w:r w:rsidRPr="00F766A9">
        <w:rPr>
          <w:color w:val="000000" w:themeColor="text1"/>
          <w:lang w:val="es-ES"/>
        </w:rPr>
        <w:fldChar w:fldCharType="end"/>
      </w:r>
      <w:r w:rsidR="002E5042" w:rsidRPr="00F766A9">
        <w:rPr>
          <w:color w:val="000000" w:themeColor="text1"/>
          <w:lang w:val="es-ES"/>
        </w:rPr>
        <w:t xml:space="preserve"> </w:t>
      </w:r>
      <w:r w:rsidRPr="00F766A9">
        <w:rPr>
          <w:color w:val="000000" w:themeColor="text1"/>
          <w:lang w:val="es-ES"/>
        </w:rPr>
        <w:t>de esta Resolución e</w:t>
      </w:r>
      <w:r w:rsidR="00BC1A23" w:rsidRPr="00F766A9">
        <w:rPr>
          <w:color w:val="000000" w:themeColor="text1"/>
          <w:lang w:val="es-ES"/>
        </w:rPr>
        <w:t xml:space="preserve">l precio </w:t>
      </w:r>
      <w:r w:rsidRPr="00F766A9">
        <w:rPr>
          <w:color w:val="000000" w:themeColor="text1"/>
          <w:lang w:val="es-ES"/>
        </w:rPr>
        <w:t xml:space="preserve">será el </w:t>
      </w:r>
      <w:r w:rsidR="00BC1A23" w:rsidRPr="00F766A9">
        <w:rPr>
          <w:color w:val="000000" w:themeColor="text1"/>
          <w:lang w:val="es-ES"/>
        </w:rPr>
        <w:t>que acuerden las partes.</w:t>
      </w:r>
    </w:p>
    <w:p w14:paraId="023E9478" w14:textId="77777777" w:rsidR="00793A91" w:rsidRPr="00F766A9" w:rsidRDefault="00793A91" w:rsidP="00661066">
      <w:pPr>
        <w:pStyle w:val="ARTICULOS"/>
        <w:numPr>
          <w:ilvl w:val="0"/>
          <w:numId w:val="0"/>
        </w:numPr>
        <w:ind w:left="567"/>
        <w:rPr>
          <w:color w:val="000000" w:themeColor="text1"/>
          <w:lang w:val="es-ES"/>
        </w:rPr>
      </w:pPr>
    </w:p>
    <w:p w14:paraId="35D27C97" w14:textId="77777777" w:rsidR="00793A91" w:rsidRPr="00F766A9" w:rsidRDefault="00793A91" w:rsidP="009C6414">
      <w:pPr>
        <w:pStyle w:val="ARTICULOS"/>
        <w:numPr>
          <w:ilvl w:val="1"/>
          <w:numId w:val="139"/>
        </w:numPr>
        <w:ind w:left="567" w:hanging="567"/>
        <w:rPr>
          <w:color w:val="000000" w:themeColor="text1"/>
          <w:lang w:val="es-ES"/>
        </w:rPr>
      </w:pPr>
      <w:bookmarkStart w:id="105" w:name="_Ref448424387"/>
      <w:r w:rsidRPr="00F766A9">
        <w:rPr>
          <w:color w:val="000000" w:themeColor="text1"/>
          <w:lang w:val="es-ES"/>
        </w:rPr>
        <w:t xml:space="preserve">En el caso de las negociaciones </w:t>
      </w:r>
      <w:r w:rsidR="00017686" w:rsidRPr="00F766A9">
        <w:rPr>
          <w:color w:val="000000" w:themeColor="text1"/>
          <w:lang w:val="es-ES"/>
        </w:rPr>
        <w:t>de contratos de largo plazo</w:t>
      </w:r>
      <w:r w:rsidRPr="00F766A9">
        <w:rPr>
          <w:color w:val="000000" w:themeColor="text1"/>
          <w:lang w:val="es-ES"/>
        </w:rPr>
        <w:t xml:space="preserve"> a que se hace referencia en el </w:t>
      </w:r>
      <w:r w:rsidRPr="00F766A9">
        <w:rPr>
          <w:color w:val="000000" w:themeColor="text1"/>
          <w:lang w:val="es-ES"/>
        </w:rPr>
        <w:fldChar w:fldCharType="begin"/>
      </w:r>
      <w:r w:rsidRPr="00F766A9">
        <w:rPr>
          <w:color w:val="000000" w:themeColor="text1"/>
          <w:lang w:val="es-ES"/>
        </w:rPr>
        <w:instrText xml:space="preserve"> REF _Ref448393277 \r \h </w:instrText>
      </w:r>
      <w:r w:rsidR="00F15CBA"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Artículo 25</w:t>
      </w:r>
      <w:r w:rsidRPr="00F766A9">
        <w:rPr>
          <w:color w:val="000000" w:themeColor="text1"/>
          <w:lang w:val="es-ES"/>
        </w:rPr>
        <w:fldChar w:fldCharType="end"/>
      </w:r>
      <w:r w:rsidRPr="00F766A9">
        <w:rPr>
          <w:color w:val="000000" w:themeColor="text1"/>
          <w:lang w:val="es-ES"/>
        </w:rPr>
        <w:t xml:space="preserve"> de esta Resolución el precio será el que acuerden las partes.</w:t>
      </w:r>
      <w:bookmarkEnd w:id="105"/>
    </w:p>
    <w:p w14:paraId="670271C8" w14:textId="77777777" w:rsidR="00066393" w:rsidRPr="00F766A9" w:rsidRDefault="00066393" w:rsidP="00483BFD">
      <w:pPr>
        <w:pStyle w:val="ARTICULOS"/>
        <w:numPr>
          <w:ilvl w:val="0"/>
          <w:numId w:val="0"/>
        </w:numPr>
        <w:ind w:left="567"/>
        <w:rPr>
          <w:color w:val="000000" w:themeColor="text1"/>
          <w:lang w:val="es-ES"/>
        </w:rPr>
      </w:pPr>
    </w:p>
    <w:p w14:paraId="63D40269" w14:textId="77777777" w:rsidR="00066393" w:rsidRPr="00F766A9" w:rsidRDefault="00862010" w:rsidP="009C6414">
      <w:pPr>
        <w:pStyle w:val="ARTICULOS"/>
        <w:numPr>
          <w:ilvl w:val="1"/>
          <w:numId w:val="139"/>
        </w:numPr>
        <w:ind w:left="567" w:hanging="567"/>
        <w:rPr>
          <w:color w:val="000000" w:themeColor="text1"/>
          <w:lang w:val="es-ES"/>
        </w:rPr>
      </w:pPr>
      <w:bookmarkStart w:id="106" w:name="_Ref359591622"/>
      <w:r w:rsidRPr="00F766A9">
        <w:rPr>
          <w:color w:val="000000" w:themeColor="text1"/>
          <w:lang w:val="es-ES"/>
        </w:rPr>
        <w:t xml:space="preserve">En el caso de las negociaciones </w:t>
      </w:r>
      <w:r w:rsidR="00017686" w:rsidRPr="00F766A9">
        <w:rPr>
          <w:color w:val="000000" w:themeColor="text1"/>
          <w:lang w:val="es-ES"/>
        </w:rPr>
        <w:t>de contratos de un año</w:t>
      </w:r>
      <w:r w:rsidRPr="00F766A9">
        <w:rPr>
          <w:color w:val="000000" w:themeColor="text1"/>
          <w:lang w:val="es-ES"/>
        </w:rPr>
        <w:t xml:space="preserve"> a que se hace referencia en el</w:t>
      </w:r>
      <w:r w:rsidR="009C7B12" w:rsidRPr="00F766A9">
        <w:rPr>
          <w:color w:val="000000" w:themeColor="text1"/>
          <w:lang w:val="es-ES"/>
        </w:rPr>
        <w:t xml:space="preserve"> literal </w:t>
      </w:r>
      <w:r w:rsidR="009C7B12" w:rsidRPr="00F766A9">
        <w:rPr>
          <w:color w:val="000000" w:themeColor="text1"/>
          <w:lang w:val="es-ES"/>
        </w:rPr>
        <w:fldChar w:fldCharType="begin"/>
      </w:r>
      <w:r w:rsidR="009C7B12" w:rsidRPr="00F766A9">
        <w:rPr>
          <w:color w:val="000000" w:themeColor="text1"/>
          <w:lang w:val="es-ES"/>
        </w:rPr>
        <w:instrText xml:space="preserve"> REF _Ref448829666 \r \h </w:instrText>
      </w:r>
      <w:r w:rsidR="00F15CBA" w:rsidRPr="00F766A9">
        <w:rPr>
          <w:color w:val="000000" w:themeColor="text1"/>
          <w:lang w:val="es-ES"/>
        </w:rPr>
        <w:instrText xml:space="preserve"> \* MERGEFORMAT </w:instrText>
      </w:r>
      <w:r w:rsidR="009C7B12" w:rsidRPr="00F766A9">
        <w:rPr>
          <w:color w:val="000000" w:themeColor="text1"/>
          <w:lang w:val="es-ES"/>
        </w:rPr>
      </w:r>
      <w:r w:rsidR="009C7B12" w:rsidRPr="00F766A9">
        <w:rPr>
          <w:color w:val="000000" w:themeColor="text1"/>
          <w:lang w:val="es-ES"/>
        </w:rPr>
        <w:fldChar w:fldCharType="separate"/>
      </w:r>
      <w:r w:rsidR="00862BC4">
        <w:rPr>
          <w:color w:val="000000" w:themeColor="text1"/>
          <w:lang w:val="es-ES"/>
        </w:rPr>
        <w:t>A</w:t>
      </w:r>
      <w:r w:rsidR="009C7B12" w:rsidRPr="00F766A9">
        <w:rPr>
          <w:color w:val="000000" w:themeColor="text1"/>
          <w:lang w:val="es-ES"/>
        </w:rPr>
        <w:fldChar w:fldCharType="end"/>
      </w:r>
      <w:r w:rsidR="009C7B12" w:rsidRPr="00F766A9">
        <w:rPr>
          <w:color w:val="000000" w:themeColor="text1"/>
          <w:lang w:val="es-ES"/>
        </w:rPr>
        <w:t xml:space="preserve"> del</w:t>
      </w:r>
      <w:r w:rsidRPr="00F766A9">
        <w:rPr>
          <w:color w:val="000000" w:themeColor="text1"/>
          <w:lang w:val="es-ES"/>
        </w:rPr>
        <w:t xml:space="preserve"> </w:t>
      </w:r>
      <w:r w:rsidRPr="00F766A9">
        <w:rPr>
          <w:rFonts w:cs="Arial"/>
          <w:bCs w:val="0"/>
          <w:color w:val="000000" w:themeColor="text1"/>
          <w:lang w:val="es-ES"/>
        </w:rPr>
        <w:fldChar w:fldCharType="begin"/>
      </w:r>
      <w:r w:rsidRPr="00F766A9">
        <w:rPr>
          <w:rFonts w:cs="Arial"/>
          <w:bCs w:val="0"/>
          <w:color w:val="000000" w:themeColor="text1"/>
          <w:lang w:val="es-ES"/>
        </w:rPr>
        <w:instrText xml:space="preserve"> REF _Ref355863360 \r \h \* MERGEFORMAT </w:instrText>
      </w:r>
      <w:r w:rsidRPr="00F766A9">
        <w:rPr>
          <w:rFonts w:cs="Arial"/>
          <w:bCs w:val="0"/>
          <w:color w:val="000000" w:themeColor="text1"/>
          <w:lang w:val="es-ES"/>
        </w:rPr>
      </w:r>
      <w:r w:rsidRPr="00F766A9">
        <w:rPr>
          <w:rFonts w:cs="Arial"/>
          <w:bCs w:val="0"/>
          <w:color w:val="000000" w:themeColor="text1"/>
          <w:lang w:val="es-ES"/>
        </w:rPr>
        <w:fldChar w:fldCharType="separate"/>
      </w:r>
      <w:r w:rsidR="00862BC4">
        <w:rPr>
          <w:rFonts w:cs="Arial"/>
          <w:bCs w:val="0"/>
          <w:color w:val="000000" w:themeColor="text1"/>
          <w:lang w:val="es-ES"/>
        </w:rPr>
        <w:t>Artículo 26</w:t>
      </w:r>
      <w:r w:rsidRPr="00F766A9">
        <w:rPr>
          <w:rFonts w:cs="Arial"/>
          <w:bCs w:val="0"/>
          <w:color w:val="000000" w:themeColor="text1"/>
          <w:lang w:val="es-ES"/>
        </w:rPr>
        <w:fldChar w:fldCharType="end"/>
      </w:r>
      <w:r w:rsidRPr="00F766A9">
        <w:rPr>
          <w:rFonts w:cs="Arial"/>
          <w:bCs w:val="0"/>
          <w:color w:val="000000" w:themeColor="text1"/>
        </w:rPr>
        <w:t xml:space="preserve"> </w:t>
      </w:r>
      <w:r w:rsidRPr="00F766A9">
        <w:rPr>
          <w:color w:val="000000" w:themeColor="text1"/>
          <w:lang w:val="es-ES"/>
        </w:rPr>
        <w:t xml:space="preserve">de esta Resolución el precio será </w:t>
      </w:r>
      <w:r w:rsidR="000A7D3C" w:rsidRPr="00F766A9">
        <w:rPr>
          <w:rFonts w:cs="Arial"/>
          <w:color w:val="000000" w:themeColor="text1"/>
        </w:rPr>
        <w:t xml:space="preserve">el </w:t>
      </w:r>
      <w:r w:rsidR="001C1E63" w:rsidRPr="00F766A9">
        <w:rPr>
          <w:rFonts w:cs="Arial"/>
          <w:color w:val="000000" w:themeColor="text1"/>
          <w:lang w:val="es-CO"/>
        </w:rPr>
        <w:t xml:space="preserve">definido en el numeral </w:t>
      </w:r>
      <w:r w:rsidR="001C1E63" w:rsidRPr="00F766A9">
        <w:rPr>
          <w:rFonts w:cs="Arial"/>
          <w:color w:val="000000" w:themeColor="text1"/>
          <w:lang w:val="es-CO"/>
        </w:rPr>
        <w:fldChar w:fldCharType="begin"/>
      </w:r>
      <w:r w:rsidR="001C1E63" w:rsidRPr="00F766A9">
        <w:rPr>
          <w:rFonts w:cs="Arial"/>
          <w:color w:val="000000" w:themeColor="text1"/>
          <w:lang w:val="es-CO"/>
        </w:rPr>
        <w:instrText xml:space="preserve"> REF _Ref448843658 \r \h </w:instrText>
      </w:r>
      <w:r w:rsidR="00F15CBA" w:rsidRPr="00F766A9">
        <w:rPr>
          <w:rFonts w:cs="Arial"/>
          <w:color w:val="000000" w:themeColor="text1"/>
          <w:lang w:val="es-CO"/>
        </w:rPr>
        <w:instrText xml:space="preserve"> \* MERGEFORMAT </w:instrText>
      </w:r>
      <w:r w:rsidR="001C1E63" w:rsidRPr="00F766A9">
        <w:rPr>
          <w:rFonts w:cs="Arial"/>
          <w:color w:val="000000" w:themeColor="text1"/>
          <w:lang w:val="es-CO"/>
        </w:rPr>
      </w:r>
      <w:r w:rsidR="001C1E63" w:rsidRPr="00F766A9">
        <w:rPr>
          <w:rFonts w:cs="Arial"/>
          <w:color w:val="000000" w:themeColor="text1"/>
          <w:lang w:val="es-CO"/>
        </w:rPr>
        <w:fldChar w:fldCharType="separate"/>
      </w:r>
      <w:r w:rsidR="00862BC4">
        <w:rPr>
          <w:rFonts w:cs="Arial"/>
          <w:color w:val="000000" w:themeColor="text1"/>
          <w:lang w:val="es-CO"/>
        </w:rPr>
        <w:t>5</w:t>
      </w:r>
      <w:r w:rsidR="001C1E63" w:rsidRPr="00F766A9">
        <w:rPr>
          <w:rFonts w:cs="Arial"/>
          <w:color w:val="000000" w:themeColor="text1"/>
          <w:lang w:val="es-CO"/>
        </w:rPr>
        <w:fldChar w:fldCharType="end"/>
      </w:r>
      <w:r w:rsidR="001C1E63" w:rsidRPr="00F766A9">
        <w:rPr>
          <w:rFonts w:cs="Arial"/>
          <w:color w:val="000000" w:themeColor="text1"/>
          <w:lang w:val="es-CO"/>
        </w:rPr>
        <w:t xml:space="preserve"> del citado literal</w:t>
      </w:r>
      <w:r w:rsidR="00CB2BC5" w:rsidRPr="00F766A9">
        <w:rPr>
          <w:rFonts w:cs="Arial"/>
          <w:color w:val="000000" w:themeColor="text1"/>
          <w:lang w:val="es-CO"/>
        </w:rPr>
        <w:t>.</w:t>
      </w:r>
      <w:bookmarkEnd w:id="106"/>
    </w:p>
    <w:p w14:paraId="576D608B" w14:textId="77777777" w:rsidR="009C7B12" w:rsidRPr="00F766A9" w:rsidRDefault="009C7B12" w:rsidP="00661066">
      <w:pPr>
        <w:pStyle w:val="ARTICULOS"/>
        <w:numPr>
          <w:ilvl w:val="0"/>
          <w:numId w:val="0"/>
        </w:numPr>
        <w:ind w:left="567"/>
        <w:rPr>
          <w:color w:val="000000" w:themeColor="text1"/>
          <w:lang w:val="es-ES"/>
        </w:rPr>
      </w:pPr>
    </w:p>
    <w:p w14:paraId="1A1D8BA4" w14:textId="77777777" w:rsidR="009C7B12" w:rsidRPr="00F766A9" w:rsidRDefault="009C7B12" w:rsidP="009C6414">
      <w:pPr>
        <w:pStyle w:val="ARTICULOS"/>
        <w:numPr>
          <w:ilvl w:val="1"/>
          <w:numId w:val="139"/>
        </w:numPr>
        <w:ind w:left="567" w:hanging="567"/>
        <w:rPr>
          <w:color w:val="000000" w:themeColor="text1"/>
          <w:lang w:val="es-ES"/>
        </w:rPr>
      </w:pPr>
      <w:bookmarkStart w:id="107" w:name="_Ref448843769"/>
      <w:r w:rsidRPr="00F766A9">
        <w:rPr>
          <w:color w:val="000000" w:themeColor="text1"/>
          <w:lang w:val="es-ES"/>
        </w:rPr>
        <w:t xml:space="preserve">En el caso de las negociaciones de contratos de un año a que se hace referencia en el literal </w:t>
      </w:r>
      <w:r w:rsidRPr="00F766A9">
        <w:rPr>
          <w:color w:val="000000" w:themeColor="text1"/>
          <w:lang w:val="es-ES"/>
        </w:rPr>
        <w:fldChar w:fldCharType="begin"/>
      </w:r>
      <w:r w:rsidRPr="00F766A9">
        <w:rPr>
          <w:color w:val="000000" w:themeColor="text1"/>
          <w:lang w:val="es-ES"/>
        </w:rPr>
        <w:instrText xml:space="preserve"> REF _Ref448504454 \r \h </w:instrText>
      </w:r>
      <w:r w:rsidR="00F15CBA"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B</w:t>
      </w:r>
      <w:r w:rsidRPr="00F766A9">
        <w:rPr>
          <w:color w:val="000000" w:themeColor="text1"/>
          <w:lang w:val="es-ES"/>
        </w:rPr>
        <w:fldChar w:fldCharType="end"/>
      </w:r>
      <w:r w:rsidRPr="00F766A9">
        <w:rPr>
          <w:color w:val="000000" w:themeColor="text1"/>
          <w:lang w:val="es-ES"/>
        </w:rPr>
        <w:t xml:space="preserve"> </w:t>
      </w:r>
      <w:r w:rsidRPr="00F766A9">
        <w:rPr>
          <w:rFonts w:cs="Arial"/>
          <w:bCs w:val="0"/>
          <w:color w:val="000000" w:themeColor="text1"/>
          <w:lang w:val="es-ES"/>
        </w:rPr>
        <w:fldChar w:fldCharType="begin"/>
      </w:r>
      <w:r w:rsidRPr="00F766A9">
        <w:rPr>
          <w:rFonts w:cs="Arial"/>
          <w:bCs w:val="0"/>
          <w:color w:val="000000" w:themeColor="text1"/>
          <w:lang w:val="es-ES"/>
        </w:rPr>
        <w:instrText xml:space="preserve"> REF _Ref355863360 \r \h \* MERGEFORMAT </w:instrText>
      </w:r>
      <w:r w:rsidRPr="00F766A9">
        <w:rPr>
          <w:rFonts w:cs="Arial"/>
          <w:bCs w:val="0"/>
          <w:color w:val="000000" w:themeColor="text1"/>
          <w:lang w:val="es-ES"/>
        </w:rPr>
      </w:r>
      <w:r w:rsidRPr="00F766A9">
        <w:rPr>
          <w:rFonts w:cs="Arial"/>
          <w:bCs w:val="0"/>
          <w:color w:val="000000" w:themeColor="text1"/>
          <w:lang w:val="es-ES"/>
        </w:rPr>
        <w:fldChar w:fldCharType="separate"/>
      </w:r>
      <w:r w:rsidR="00862BC4">
        <w:rPr>
          <w:rFonts w:cs="Arial"/>
          <w:bCs w:val="0"/>
          <w:color w:val="000000" w:themeColor="text1"/>
          <w:lang w:val="es-ES"/>
        </w:rPr>
        <w:t>Artículo 26</w:t>
      </w:r>
      <w:r w:rsidRPr="00F766A9">
        <w:rPr>
          <w:rFonts w:cs="Arial"/>
          <w:bCs w:val="0"/>
          <w:color w:val="000000" w:themeColor="text1"/>
          <w:lang w:val="es-ES"/>
        </w:rPr>
        <w:fldChar w:fldCharType="end"/>
      </w:r>
      <w:r w:rsidRPr="00F766A9">
        <w:rPr>
          <w:rFonts w:cs="Arial"/>
          <w:bCs w:val="0"/>
          <w:color w:val="000000" w:themeColor="text1"/>
        </w:rPr>
        <w:t xml:space="preserve"> </w:t>
      </w:r>
      <w:r w:rsidRPr="00F766A9">
        <w:rPr>
          <w:color w:val="000000" w:themeColor="text1"/>
          <w:lang w:val="es-ES"/>
        </w:rPr>
        <w:t xml:space="preserve">de esta Resolución el precio será </w:t>
      </w:r>
      <w:r w:rsidRPr="00F766A9">
        <w:rPr>
          <w:rFonts w:cs="Arial"/>
          <w:color w:val="000000" w:themeColor="text1"/>
        </w:rPr>
        <w:t>el de cierre de la subasta para el respectivo producto</w:t>
      </w:r>
      <w:r w:rsidRPr="00F766A9">
        <w:rPr>
          <w:rFonts w:cs="Arial"/>
          <w:color w:val="000000" w:themeColor="text1"/>
          <w:lang w:val="es-CO"/>
        </w:rPr>
        <w:t>.</w:t>
      </w:r>
      <w:bookmarkEnd w:id="107"/>
    </w:p>
    <w:p w14:paraId="7A82CF91" w14:textId="77777777" w:rsidR="00066393" w:rsidRPr="00F766A9" w:rsidRDefault="00066393" w:rsidP="00296EF3"/>
    <w:p w14:paraId="0761E856" w14:textId="77777777" w:rsidR="00BC1A23" w:rsidRPr="00F766A9" w:rsidRDefault="00BC1A23"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w:t>
      </w:r>
      <w:r w:rsidR="009F6271" w:rsidRPr="00F766A9">
        <w:rPr>
          <w:rFonts w:cs="Arial"/>
          <w:b/>
          <w:color w:val="000000" w:themeColor="text1"/>
          <w:lang w:val="es-ES"/>
        </w:rPr>
        <w:t xml:space="preserve"> </w:t>
      </w:r>
      <w:r w:rsidR="009F6271" w:rsidRPr="00F766A9">
        <w:rPr>
          <w:b/>
          <w:lang w:val="es-CO"/>
        </w:rPr>
        <w:t>1</w:t>
      </w:r>
      <w:r w:rsidRPr="00F766A9">
        <w:rPr>
          <w:rFonts w:cs="Arial"/>
          <w:b/>
          <w:color w:val="000000" w:themeColor="text1"/>
          <w:lang w:val="es-ES"/>
        </w:rPr>
        <w:t>.</w:t>
      </w:r>
      <w:r w:rsidRPr="00F766A9">
        <w:rPr>
          <w:rFonts w:cs="Arial"/>
          <w:color w:val="000000" w:themeColor="text1"/>
          <w:lang w:val="es-ES"/>
        </w:rPr>
        <w:t xml:space="preserve"> Las partes de los contratos que resulten de las negociaciones </w:t>
      </w:r>
      <w:r w:rsidR="005E2458" w:rsidRPr="00F766A9">
        <w:rPr>
          <w:rFonts w:cs="Arial"/>
          <w:color w:val="000000" w:themeColor="text1"/>
          <w:lang w:val="es-ES"/>
        </w:rPr>
        <w:t>a las que se hace referencia en los numerales</w:t>
      </w:r>
      <w:r w:rsidR="00464D8C" w:rsidRPr="00F766A9">
        <w:rPr>
          <w:rFonts w:cs="Arial"/>
          <w:color w:val="000000" w:themeColor="text1"/>
          <w:lang w:val="es-ES"/>
        </w:rPr>
        <w:t xml:space="preserve"> </w:t>
      </w:r>
      <w:r w:rsidR="00C85BCB" w:rsidRPr="00F766A9">
        <w:rPr>
          <w:rFonts w:cs="Arial"/>
          <w:color w:val="000000" w:themeColor="text1"/>
          <w:lang w:val="es-ES"/>
        </w:rPr>
        <w:fldChar w:fldCharType="begin"/>
      </w:r>
      <w:r w:rsidR="00C85BCB" w:rsidRPr="00F766A9">
        <w:rPr>
          <w:rFonts w:cs="Arial"/>
          <w:color w:val="000000" w:themeColor="text1"/>
          <w:lang w:val="es-ES"/>
        </w:rPr>
        <w:instrText xml:space="preserve"> REF _Ref448424387 \n \h </w:instrText>
      </w:r>
      <w:r w:rsidR="00F15CBA" w:rsidRPr="00F766A9">
        <w:rPr>
          <w:rFonts w:cs="Arial"/>
          <w:color w:val="000000" w:themeColor="text1"/>
          <w:lang w:val="es-ES"/>
        </w:rPr>
        <w:instrText xml:space="preserve"> \* MERGEFORMAT </w:instrText>
      </w:r>
      <w:r w:rsidR="00C85BCB" w:rsidRPr="00F766A9">
        <w:rPr>
          <w:rFonts w:cs="Arial"/>
          <w:color w:val="000000" w:themeColor="text1"/>
          <w:lang w:val="es-ES"/>
        </w:rPr>
      </w:r>
      <w:r w:rsidR="00C85BCB" w:rsidRPr="00F766A9">
        <w:rPr>
          <w:rFonts w:cs="Arial"/>
          <w:color w:val="000000" w:themeColor="text1"/>
          <w:lang w:val="es-ES"/>
        </w:rPr>
        <w:fldChar w:fldCharType="separate"/>
      </w:r>
      <w:r w:rsidR="00862BC4">
        <w:rPr>
          <w:rFonts w:cs="Arial"/>
          <w:color w:val="000000" w:themeColor="text1"/>
          <w:lang w:val="es-ES"/>
        </w:rPr>
        <w:t>2</w:t>
      </w:r>
      <w:r w:rsidR="00C85BCB" w:rsidRPr="00F766A9">
        <w:rPr>
          <w:rFonts w:cs="Arial"/>
          <w:color w:val="000000" w:themeColor="text1"/>
          <w:lang w:val="es-ES"/>
        </w:rPr>
        <w:fldChar w:fldCharType="end"/>
      </w:r>
      <w:r w:rsidR="001C1E63" w:rsidRPr="00F766A9">
        <w:rPr>
          <w:rFonts w:cs="Arial"/>
          <w:color w:val="000000" w:themeColor="text1"/>
          <w:lang w:val="es-ES"/>
        </w:rPr>
        <w:t>,</w:t>
      </w:r>
      <w:r w:rsidR="00793A91" w:rsidRPr="00F766A9">
        <w:rPr>
          <w:rFonts w:cs="Arial"/>
          <w:color w:val="000000" w:themeColor="text1"/>
          <w:lang w:val="es-ES"/>
        </w:rPr>
        <w:t xml:space="preserve"> </w:t>
      </w:r>
      <w:r w:rsidR="00793A91" w:rsidRPr="00F766A9">
        <w:rPr>
          <w:rFonts w:cs="Arial"/>
          <w:color w:val="000000" w:themeColor="text1"/>
          <w:lang w:val="es-ES"/>
        </w:rPr>
        <w:fldChar w:fldCharType="begin"/>
      </w:r>
      <w:r w:rsidR="00793A91" w:rsidRPr="00F766A9">
        <w:rPr>
          <w:rFonts w:cs="Arial"/>
          <w:color w:val="000000" w:themeColor="text1"/>
          <w:lang w:val="es-ES"/>
        </w:rPr>
        <w:instrText xml:space="preserve"> REF _Ref359591622 \r \h </w:instrText>
      </w:r>
      <w:r w:rsidR="00F15CBA" w:rsidRPr="00F766A9">
        <w:rPr>
          <w:rFonts w:cs="Arial"/>
          <w:color w:val="000000" w:themeColor="text1"/>
          <w:lang w:val="es-ES"/>
        </w:rPr>
        <w:instrText xml:space="preserve"> \* MERGEFORMAT </w:instrText>
      </w:r>
      <w:r w:rsidR="00793A91" w:rsidRPr="00F766A9">
        <w:rPr>
          <w:rFonts w:cs="Arial"/>
          <w:color w:val="000000" w:themeColor="text1"/>
          <w:lang w:val="es-ES"/>
        </w:rPr>
      </w:r>
      <w:r w:rsidR="00793A91" w:rsidRPr="00F766A9">
        <w:rPr>
          <w:rFonts w:cs="Arial"/>
          <w:color w:val="000000" w:themeColor="text1"/>
          <w:lang w:val="es-ES"/>
        </w:rPr>
        <w:fldChar w:fldCharType="separate"/>
      </w:r>
      <w:r w:rsidR="00862BC4">
        <w:rPr>
          <w:rFonts w:cs="Arial"/>
          <w:color w:val="000000" w:themeColor="text1"/>
          <w:lang w:val="es-ES"/>
        </w:rPr>
        <w:t>3</w:t>
      </w:r>
      <w:r w:rsidR="00793A91" w:rsidRPr="00F766A9">
        <w:rPr>
          <w:rFonts w:cs="Arial"/>
          <w:color w:val="000000" w:themeColor="text1"/>
          <w:lang w:val="es-ES"/>
        </w:rPr>
        <w:fldChar w:fldCharType="end"/>
      </w:r>
      <w:r w:rsidR="001C1E63" w:rsidRPr="00F766A9">
        <w:rPr>
          <w:rFonts w:cs="Arial"/>
          <w:color w:val="000000" w:themeColor="text1"/>
          <w:lang w:val="es-ES"/>
        </w:rPr>
        <w:t xml:space="preserve"> y </w:t>
      </w:r>
      <w:r w:rsidR="001C1E63" w:rsidRPr="00F766A9">
        <w:rPr>
          <w:rFonts w:cs="Arial"/>
          <w:color w:val="000000" w:themeColor="text1"/>
          <w:lang w:val="es-ES"/>
        </w:rPr>
        <w:fldChar w:fldCharType="begin"/>
      </w:r>
      <w:r w:rsidR="001C1E63" w:rsidRPr="00F766A9">
        <w:rPr>
          <w:rFonts w:cs="Arial"/>
          <w:color w:val="000000" w:themeColor="text1"/>
          <w:lang w:val="es-ES"/>
        </w:rPr>
        <w:instrText xml:space="preserve"> REF _Ref448843769 \r \h </w:instrText>
      </w:r>
      <w:r w:rsidR="00F15CBA" w:rsidRPr="00F766A9">
        <w:rPr>
          <w:rFonts w:cs="Arial"/>
          <w:color w:val="000000" w:themeColor="text1"/>
          <w:lang w:val="es-ES"/>
        </w:rPr>
        <w:instrText xml:space="preserve"> \* MERGEFORMAT </w:instrText>
      </w:r>
      <w:r w:rsidR="001C1E63" w:rsidRPr="00F766A9">
        <w:rPr>
          <w:rFonts w:cs="Arial"/>
          <w:color w:val="000000" w:themeColor="text1"/>
          <w:lang w:val="es-ES"/>
        </w:rPr>
      </w:r>
      <w:r w:rsidR="001C1E63" w:rsidRPr="00F766A9">
        <w:rPr>
          <w:rFonts w:cs="Arial"/>
          <w:color w:val="000000" w:themeColor="text1"/>
          <w:lang w:val="es-ES"/>
        </w:rPr>
        <w:fldChar w:fldCharType="separate"/>
      </w:r>
      <w:r w:rsidR="00862BC4">
        <w:rPr>
          <w:rFonts w:cs="Arial"/>
          <w:color w:val="000000" w:themeColor="text1"/>
          <w:lang w:val="es-ES"/>
        </w:rPr>
        <w:t>4</w:t>
      </w:r>
      <w:r w:rsidR="001C1E63" w:rsidRPr="00F766A9">
        <w:rPr>
          <w:rFonts w:cs="Arial"/>
          <w:color w:val="000000" w:themeColor="text1"/>
          <w:lang w:val="es-ES"/>
        </w:rPr>
        <w:fldChar w:fldCharType="end"/>
      </w:r>
      <w:r w:rsidR="00464D8C" w:rsidRPr="00F766A9">
        <w:rPr>
          <w:b/>
          <w:lang w:val="es-CO"/>
        </w:rPr>
        <w:t xml:space="preserve"> </w:t>
      </w:r>
      <w:r w:rsidR="005E2458" w:rsidRPr="00F766A9">
        <w:rPr>
          <w:rFonts w:cs="Arial"/>
          <w:color w:val="000000" w:themeColor="text1"/>
          <w:lang w:val="es-ES"/>
        </w:rPr>
        <w:t xml:space="preserve">de este artículo </w:t>
      </w:r>
      <w:r w:rsidRPr="00F766A9">
        <w:rPr>
          <w:rFonts w:cs="Arial"/>
          <w:color w:val="000000" w:themeColor="text1"/>
          <w:lang w:val="es-ES"/>
        </w:rPr>
        <w:t xml:space="preserve">no podrán </w:t>
      </w:r>
      <w:r w:rsidRPr="00F766A9">
        <w:rPr>
          <w:rFonts w:cs="Arial"/>
          <w:color w:val="000000" w:themeColor="text1"/>
          <w:lang w:val="es-ES"/>
        </w:rPr>
        <w:lastRenderedPageBreak/>
        <w:t xml:space="preserve">acordar modificaciones al precio inicial del contrato ni a las </w:t>
      </w:r>
      <w:r w:rsidR="00D74CDB" w:rsidRPr="00F766A9">
        <w:rPr>
          <w:rFonts w:cs="Arial"/>
          <w:color w:val="000000" w:themeColor="text1"/>
          <w:lang w:val="es-ES"/>
        </w:rPr>
        <w:t>ecuaciones</w:t>
      </w:r>
      <w:r w:rsidRPr="00F766A9">
        <w:rPr>
          <w:rFonts w:cs="Arial"/>
          <w:color w:val="000000" w:themeColor="text1"/>
          <w:lang w:val="es-ES"/>
        </w:rPr>
        <w:t xml:space="preserve"> para la actualización de precios señaladas en </w:t>
      </w:r>
      <w:r w:rsidRPr="00F766A9">
        <w:rPr>
          <w:rFonts w:cs="Arial"/>
          <w:color w:val="000000" w:themeColor="text1"/>
        </w:rPr>
        <w:t xml:space="preserve">el </w:t>
      </w:r>
      <w:r w:rsidRPr="00F766A9">
        <w:rPr>
          <w:rFonts w:cs="Arial"/>
          <w:color w:val="000000" w:themeColor="text1"/>
        </w:rPr>
        <w:fldChar w:fldCharType="begin"/>
      </w:r>
      <w:r w:rsidRPr="00F766A9">
        <w:rPr>
          <w:rFonts w:cs="Arial"/>
          <w:color w:val="000000" w:themeColor="text1"/>
        </w:rPr>
        <w:instrText xml:space="preserve"> REF _Ref357000341 \r \h </w:instrText>
      </w:r>
      <w:r w:rsidR="001468DD" w:rsidRPr="00F766A9">
        <w:rPr>
          <w:rFonts w:cs="Arial"/>
          <w:color w:val="000000" w:themeColor="text1"/>
        </w:rPr>
        <w:instrText xml:space="preserve"> \* MERGEFORMAT </w:instrText>
      </w:r>
      <w:r w:rsidRPr="00F766A9">
        <w:rPr>
          <w:rFonts w:cs="Arial"/>
          <w:color w:val="000000" w:themeColor="text1"/>
        </w:rPr>
      </w:r>
      <w:r w:rsidRPr="00F766A9">
        <w:rPr>
          <w:rFonts w:cs="Arial"/>
          <w:color w:val="000000" w:themeColor="text1"/>
        </w:rPr>
        <w:fldChar w:fldCharType="separate"/>
      </w:r>
      <w:r w:rsidR="00862BC4">
        <w:rPr>
          <w:rFonts w:cs="Arial"/>
          <w:color w:val="000000" w:themeColor="text1"/>
        </w:rPr>
        <w:t>Artículo 16</w:t>
      </w:r>
      <w:r w:rsidRPr="00F766A9">
        <w:rPr>
          <w:rFonts w:cs="Arial"/>
          <w:color w:val="000000" w:themeColor="text1"/>
        </w:rPr>
        <w:fldChar w:fldCharType="end"/>
      </w:r>
      <w:r w:rsidRPr="00F766A9">
        <w:rPr>
          <w:rFonts w:cs="Arial"/>
          <w:color w:val="000000" w:themeColor="text1"/>
          <w:lang w:val="es-CO"/>
        </w:rPr>
        <w:t xml:space="preserve"> de esta Resolución</w:t>
      </w:r>
      <w:r w:rsidRPr="00F766A9">
        <w:rPr>
          <w:rFonts w:cs="Arial"/>
          <w:color w:val="000000" w:themeColor="text1"/>
          <w:lang w:val="es-ES"/>
        </w:rPr>
        <w:t>.</w:t>
      </w:r>
      <w:r w:rsidR="00A913F2" w:rsidRPr="00F766A9">
        <w:rPr>
          <w:rFonts w:cs="Arial"/>
          <w:color w:val="000000" w:themeColor="text1"/>
          <w:lang w:val="es-ES"/>
        </w:rPr>
        <w:t xml:space="preserve"> Los descuentos se considerarán como una modificación al precio inicial del contrato.</w:t>
      </w:r>
    </w:p>
    <w:p w14:paraId="521AEC0E" w14:textId="77777777" w:rsidR="00B317BB" w:rsidRDefault="00B317BB" w:rsidP="00483BFD">
      <w:pPr>
        <w:pStyle w:val="ARTICULOS"/>
        <w:numPr>
          <w:ilvl w:val="0"/>
          <w:numId w:val="0"/>
        </w:numPr>
        <w:tabs>
          <w:tab w:val="clear" w:pos="1559"/>
          <w:tab w:val="left" w:pos="1560"/>
        </w:tabs>
        <w:rPr>
          <w:rFonts w:cs="Arial"/>
          <w:color w:val="000000" w:themeColor="text1"/>
          <w:lang w:val="es-ES"/>
        </w:rPr>
      </w:pPr>
    </w:p>
    <w:p w14:paraId="18D8BD32" w14:textId="77777777" w:rsidR="00481D6F" w:rsidRPr="00F766A9" w:rsidRDefault="00481D6F" w:rsidP="00483BFD">
      <w:pPr>
        <w:pStyle w:val="ARTICULOS"/>
        <w:numPr>
          <w:ilvl w:val="0"/>
          <w:numId w:val="0"/>
        </w:numPr>
        <w:tabs>
          <w:tab w:val="clear" w:pos="1559"/>
          <w:tab w:val="left" w:pos="1560"/>
        </w:tabs>
        <w:rPr>
          <w:rFonts w:cs="Arial"/>
          <w:color w:val="000000" w:themeColor="text1"/>
          <w:lang w:val="es-ES"/>
        </w:rPr>
      </w:pPr>
    </w:p>
    <w:p w14:paraId="1398E3E2" w14:textId="77777777" w:rsidR="003B5BC2" w:rsidRPr="00F766A9" w:rsidRDefault="003C0415">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61769C" w:rsidRPr="00F766A9">
        <w:rPr>
          <w:rFonts w:ascii="Bookman Old Style" w:hAnsi="Bookman Old Style" w:cs="Arial"/>
          <w:b/>
          <w:bCs/>
          <w:color w:val="000000" w:themeColor="text1"/>
        </w:rPr>
        <w:t>V</w:t>
      </w:r>
    </w:p>
    <w:p w14:paraId="6B6B195C" w14:textId="77777777" w:rsidR="003B5BC2" w:rsidRPr="00F766A9" w:rsidRDefault="003C0415">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Negociación </w:t>
      </w:r>
      <w:r w:rsidR="0061769C" w:rsidRPr="00F766A9">
        <w:rPr>
          <w:rFonts w:ascii="Bookman Old Style" w:hAnsi="Bookman Old Style" w:cs="Arial"/>
          <w:b/>
          <w:bCs/>
          <w:color w:val="000000" w:themeColor="text1"/>
        </w:rPr>
        <w:t xml:space="preserve">de </w:t>
      </w:r>
      <w:r w:rsidR="00530A8E" w:rsidRPr="00F766A9">
        <w:rPr>
          <w:rFonts w:ascii="Bookman Old Style" w:hAnsi="Bookman Old Style" w:cs="Arial"/>
          <w:b/>
          <w:bCs/>
          <w:color w:val="000000" w:themeColor="text1"/>
        </w:rPr>
        <w:t xml:space="preserve">capacidad de transporte </w:t>
      </w:r>
    </w:p>
    <w:p w14:paraId="06B8CA79" w14:textId="77777777" w:rsidR="003B5BC2" w:rsidRPr="00F766A9" w:rsidRDefault="003B5BC2" w:rsidP="00661066">
      <w:pPr>
        <w:pStyle w:val="Prrafodelista"/>
        <w:keepNext/>
        <w:ind w:left="0"/>
        <w:rPr>
          <w:rFonts w:ascii="Bookman Old Style" w:hAnsi="Bookman Old Style" w:cs="Arial"/>
          <w:color w:val="000000" w:themeColor="text1"/>
          <w:sz w:val="24"/>
          <w:szCs w:val="24"/>
          <w:lang w:val="es-ES"/>
        </w:rPr>
      </w:pPr>
    </w:p>
    <w:p w14:paraId="7A3C34BB" w14:textId="77777777" w:rsidR="0061769C" w:rsidRPr="00F766A9" w:rsidRDefault="0061769C" w:rsidP="00661066">
      <w:pPr>
        <w:pStyle w:val="Prrafodelista"/>
        <w:keepNext/>
        <w:ind w:left="0"/>
        <w:rPr>
          <w:rFonts w:ascii="Bookman Old Style" w:hAnsi="Bookman Old Style" w:cs="Arial"/>
          <w:color w:val="000000" w:themeColor="text1"/>
          <w:sz w:val="24"/>
          <w:szCs w:val="24"/>
          <w:lang w:val="es-ES"/>
        </w:rPr>
      </w:pPr>
    </w:p>
    <w:p w14:paraId="72BFF3A6" w14:textId="2533822B" w:rsidR="002C3ADF" w:rsidRPr="00F766A9" w:rsidRDefault="004A326A" w:rsidP="00296EF3">
      <w:pPr>
        <w:pStyle w:val="ARTICULOS"/>
        <w:outlineLvl w:val="0"/>
        <w:rPr>
          <w:lang w:val="es-ES"/>
        </w:rPr>
      </w:pPr>
      <w:bookmarkStart w:id="108" w:name="_Ref327345000"/>
      <w:bookmarkStart w:id="109" w:name="_Ref358133811"/>
      <w:r w:rsidRPr="00F766A9">
        <w:rPr>
          <w:b/>
          <w:lang w:val="es-ES"/>
        </w:rPr>
        <w:t>Negociaci</w:t>
      </w:r>
      <w:r w:rsidR="00690155" w:rsidRPr="00F766A9">
        <w:rPr>
          <w:b/>
          <w:lang w:val="es-ES"/>
        </w:rPr>
        <w:t>ón</w:t>
      </w:r>
      <w:r w:rsidRPr="00F766A9">
        <w:rPr>
          <w:b/>
          <w:lang w:val="es-ES"/>
        </w:rPr>
        <w:t xml:space="preserve"> </w:t>
      </w:r>
      <w:r w:rsidR="00690155" w:rsidRPr="00F766A9">
        <w:rPr>
          <w:b/>
          <w:lang w:val="es-ES"/>
        </w:rPr>
        <w:t>directa</w:t>
      </w:r>
      <w:r w:rsidR="003B5BC2" w:rsidRPr="00F766A9">
        <w:rPr>
          <w:b/>
          <w:lang w:val="es-ES"/>
        </w:rPr>
        <w:t>.</w:t>
      </w:r>
      <w:r w:rsidR="003B5BC2" w:rsidRPr="00F766A9">
        <w:rPr>
          <w:lang w:val="es-ES"/>
        </w:rPr>
        <w:t xml:space="preserve"> </w:t>
      </w:r>
      <w:r w:rsidRPr="00F766A9">
        <w:rPr>
          <w:lang w:val="es-ES"/>
        </w:rPr>
        <w:t xml:space="preserve">Los vendedores y los compradores a los que se hace referencia en los Artículos </w:t>
      </w:r>
      <w:r w:rsidRPr="00F766A9">
        <w:rPr>
          <w:lang w:val="es-ES"/>
        </w:rPr>
        <w:fldChar w:fldCharType="begin"/>
      </w:r>
      <w:r w:rsidRPr="00F766A9">
        <w:rPr>
          <w:lang w:val="es-ES"/>
        </w:rPr>
        <w:instrText xml:space="preserve"> REF _Ref334203087 \r \h \t</w:instrText>
      </w:r>
      <w:r w:rsidR="00AC5633" w:rsidRPr="00F766A9">
        <w:rPr>
          <w:lang w:val="es-ES"/>
        </w:rPr>
        <w:instrText xml:space="preserve"> \* MERGEFORMAT </w:instrText>
      </w:r>
      <w:r w:rsidRPr="00F766A9">
        <w:rPr>
          <w:lang w:val="es-ES"/>
        </w:rPr>
      </w:r>
      <w:r w:rsidRPr="00F766A9">
        <w:rPr>
          <w:lang w:val="es-ES"/>
        </w:rPr>
        <w:fldChar w:fldCharType="separate"/>
      </w:r>
      <w:r w:rsidR="00862BC4">
        <w:rPr>
          <w:lang w:val="es-ES"/>
        </w:rPr>
        <w:t>19</w:t>
      </w:r>
      <w:r w:rsidRPr="00F766A9">
        <w:rPr>
          <w:lang w:val="es-ES"/>
        </w:rPr>
        <w:fldChar w:fldCharType="end"/>
      </w:r>
      <w:r w:rsidRPr="00F766A9">
        <w:rPr>
          <w:lang w:val="es-ES"/>
        </w:rPr>
        <w:t xml:space="preserve"> y </w:t>
      </w:r>
      <w:r w:rsidRPr="00F766A9">
        <w:rPr>
          <w:lang w:val="es-ES"/>
        </w:rPr>
        <w:fldChar w:fldCharType="begin"/>
      </w:r>
      <w:r w:rsidRPr="00F766A9">
        <w:rPr>
          <w:lang w:val="es-ES"/>
        </w:rPr>
        <w:instrText xml:space="preserve"> REF _Ref334203089 \r \h \t</w:instrText>
      </w:r>
      <w:r w:rsidR="00AC5633" w:rsidRPr="00F766A9">
        <w:rPr>
          <w:lang w:val="es-ES"/>
        </w:rPr>
        <w:instrText xml:space="preserve"> \* MERGEFORMAT </w:instrText>
      </w:r>
      <w:r w:rsidRPr="00F766A9">
        <w:rPr>
          <w:lang w:val="es-ES"/>
        </w:rPr>
      </w:r>
      <w:r w:rsidRPr="00F766A9">
        <w:rPr>
          <w:lang w:val="es-ES"/>
        </w:rPr>
        <w:fldChar w:fldCharType="separate"/>
      </w:r>
      <w:r w:rsidR="00862BC4">
        <w:rPr>
          <w:lang w:val="es-ES"/>
        </w:rPr>
        <w:t>20</w:t>
      </w:r>
      <w:r w:rsidRPr="00F766A9">
        <w:rPr>
          <w:lang w:val="es-ES"/>
        </w:rPr>
        <w:fldChar w:fldCharType="end"/>
      </w:r>
      <w:r w:rsidRPr="00F766A9">
        <w:rPr>
          <w:lang w:val="es-ES"/>
        </w:rPr>
        <w:t xml:space="preserve"> de esta Resolución podrán </w:t>
      </w:r>
      <w:r w:rsidR="005539CD" w:rsidRPr="00F766A9">
        <w:rPr>
          <w:lang w:val="es-ES"/>
        </w:rPr>
        <w:t xml:space="preserve">negociar </w:t>
      </w:r>
      <w:r w:rsidR="002E0068" w:rsidRPr="00F766A9">
        <w:rPr>
          <w:lang w:val="es-ES"/>
        </w:rPr>
        <w:t xml:space="preserve">directamente </w:t>
      </w:r>
      <w:r w:rsidR="00683161" w:rsidRPr="00F766A9">
        <w:rPr>
          <w:lang w:val="es-ES"/>
        </w:rPr>
        <w:t xml:space="preserve">el </w:t>
      </w:r>
      <w:r w:rsidRPr="00F766A9">
        <w:rPr>
          <w:lang w:val="es-ES"/>
        </w:rPr>
        <w:t xml:space="preserve">transporte </w:t>
      </w:r>
      <w:r w:rsidR="00683161" w:rsidRPr="00F766A9">
        <w:rPr>
          <w:lang w:val="es-ES"/>
        </w:rPr>
        <w:t xml:space="preserve">de gas natural </w:t>
      </w:r>
      <w:r w:rsidRPr="00F766A9">
        <w:rPr>
          <w:lang w:val="es-ES"/>
        </w:rPr>
        <w:t xml:space="preserve">en el </w:t>
      </w:r>
      <w:r w:rsidR="00582B8C" w:rsidRPr="00F766A9">
        <w:rPr>
          <w:lang w:val="es-ES"/>
        </w:rPr>
        <w:t>mercado primario</w:t>
      </w:r>
      <w:r w:rsidR="00FE6E46" w:rsidRPr="00F766A9">
        <w:rPr>
          <w:lang w:val="es-ES"/>
        </w:rPr>
        <w:t xml:space="preserve">. Para el caso de los </w:t>
      </w:r>
      <w:r w:rsidR="002358B9" w:rsidRPr="00F766A9">
        <w:rPr>
          <w:lang w:val="es-ES"/>
        </w:rPr>
        <w:t>contratos firmes</w:t>
      </w:r>
      <w:r w:rsidR="002C3ADF" w:rsidRPr="00F766A9">
        <w:rPr>
          <w:lang w:val="es-ES"/>
        </w:rPr>
        <w:t xml:space="preserve"> las partes se acogerán a lo previsto en el artículo 16 de la</w:t>
      </w:r>
      <w:r w:rsidR="00FE6E46" w:rsidRPr="00F766A9">
        <w:rPr>
          <w:lang w:val="es-ES"/>
        </w:rPr>
        <w:t xml:space="preserve"> </w:t>
      </w:r>
      <w:r w:rsidR="003B5BC2" w:rsidRPr="00F766A9">
        <w:rPr>
          <w:lang w:val="es-ES"/>
        </w:rPr>
        <w:t>Resolución CREG 126 de 2010</w:t>
      </w:r>
      <w:bookmarkEnd w:id="108"/>
      <w:r w:rsidR="002C3ADF" w:rsidRPr="00F766A9">
        <w:rPr>
          <w:lang w:val="es-ES"/>
        </w:rPr>
        <w:t xml:space="preserve">, modificado por la Resolución CREG 079 de 2011, </w:t>
      </w:r>
      <w:r w:rsidR="00046E7F" w:rsidRPr="00F766A9">
        <w:rPr>
          <w:lang w:val="es-ES"/>
        </w:rPr>
        <w:t>y aquellas que lo modifiquen o sustituyan</w:t>
      </w:r>
      <w:r w:rsidR="002C3ADF" w:rsidRPr="00F766A9">
        <w:rPr>
          <w:lang w:val="es-ES"/>
        </w:rPr>
        <w:t>.</w:t>
      </w:r>
      <w:bookmarkEnd w:id="109"/>
    </w:p>
    <w:p w14:paraId="48F3221D" w14:textId="77777777" w:rsidR="003B5BC2" w:rsidRPr="00F766A9" w:rsidRDefault="003B5BC2" w:rsidP="00483BFD">
      <w:pPr>
        <w:pStyle w:val="ARTICULOS"/>
        <w:numPr>
          <w:ilvl w:val="0"/>
          <w:numId w:val="0"/>
        </w:numPr>
        <w:tabs>
          <w:tab w:val="clear" w:pos="1559"/>
          <w:tab w:val="left" w:pos="1560"/>
        </w:tabs>
        <w:rPr>
          <w:rFonts w:cs="Arial"/>
          <w:color w:val="000000" w:themeColor="text1"/>
          <w:lang w:val="es-ES"/>
        </w:rPr>
      </w:pPr>
    </w:p>
    <w:p w14:paraId="32708149" w14:textId="77777777" w:rsidR="008D55A9" w:rsidRPr="00F766A9" w:rsidRDefault="008D55A9" w:rsidP="00483BFD">
      <w:pPr>
        <w:pStyle w:val="Prrafodelista"/>
        <w:ind w:left="0"/>
        <w:jc w:val="both"/>
        <w:rPr>
          <w:rFonts w:ascii="Bookman Old Style" w:hAnsi="Bookman Old Style" w:cs="Arial"/>
          <w:color w:val="000000" w:themeColor="text1"/>
          <w:sz w:val="24"/>
          <w:szCs w:val="24"/>
          <w:lang w:val="es-ES"/>
        </w:rPr>
      </w:pPr>
      <w:r w:rsidRPr="00F766A9">
        <w:rPr>
          <w:rFonts w:ascii="Bookman Old Style" w:hAnsi="Bookman Old Style" w:cs="Arial"/>
          <w:b/>
          <w:color w:val="000000" w:themeColor="text1"/>
          <w:sz w:val="24"/>
          <w:szCs w:val="24"/>
          <w:lang w:val="es-ES"/>
        </w:rPr>
        <w:t>Parágrafo</w:t>
      </w:r>
      <w:r w:rsidR="00973E80" w:rsidRPr="00F766A9">
        <w:rPr>
          <w:rFonts w:ascii="Bookman Old Style" w:hAnsi="Bookman Old Style" w:cs="Arial"/>
          <w:b/>
          <w:color w:val="000000" w:themeColor="text1"/>
          <w:sz w:val="24"/>
          <w:szCs w:val="24"/>
          <w:lang w:val="es-ES"/>
        </w:rPr>
        <w:t xml:space="preserve"> </w:t>
      </w:r>
      <w:r w:rsidR="00AB47A5" w:rsidRPr="00F766A9">
        <w:rPr>
          <w:rFonts w:ascii="Bookman Old Style" w:hAnsi="Bookman Old Style" w:cs="Arial"/>
          <w:b/>
          <w:color w:val="000000" w:themeColor="text1"/>
          <w:sz w:val="24"/>
          <w:szCs w:val="24"/>
          <w:lang w:val="es-ES"/>
        </w:rPr>
        <w:t>1</w:t>
      </w:r>
      <w:r w:rsidRPr="00F766A9">
        <w:rPr>
          <w:rFonts w:ascii="Bookman Old Style" w:hAnsi="Bookman Old Style" w:cs="Arial"/>
          <w:b/>
          <w:color w:val="000000" w:themeColor="text1"/>
          <w:sz w:val="24"/>
          <w:szCs w:val="24"/>
          <w:lang w:val="es-ES"/>
        </w:rPr>
        <w:t>.</w:t>
      </w:r>
      <w:r w:rsidRPr="00F766A9">
        <w:rPr>
          <w:rFonts w:ascii="Bookman Old Style" w:hAnsi="Bookman Old Style" w:cs="Arial"/>
          <w:color w:val="000000" w:themeColor="text1"/>
          <w:sz w:val="24"/>
          <w:szCs w:val="24"/>
          <w:lang w:val="es-ES"/>
        </w:rPr>
        <w:t xml:space="preserve"> La ocurrencia de desvíos dentro de los tramos de gasoductos contratados por el remitente primario no dar</w:t>
      </w:r>
      <w:r w:rsidR="00B21ABC" w:rsidRPr="00F766A9">
        <w:rPr>
          <w:rFonts w:ascii="Bookman Old Style" w:hAnsi="Bookman Old Style" w:cs="Arial"/>
          <w:color w:val="000000" w:themeColor="text1"/>
          <w:sz w:val="24"/>
          <w:szCs w:val="24"/>
          <w:lang w:val="es-ES"/>
        </w:rPr>
        <w:t>á</w:t>
      </w:r>
      <w:r w:rsidRPr="00F766A9">
        <w:rPr>
          <w:rFonts w:ascii="Bookman Old Style" w:hAnsi="Bookman Old Style" w:cs="Arial"/>
          <w:color w:val="000000" w:themeColor="text1"/>
          <w:sz w:val="24"/>
          <w:szCs w:val="24"/>
          <w:lang w:val="es-ES"/>
        </w:rPr>
        <w:t xml:space="preserve"> lugar al cobro de cargos adicionales por el servicio de transporte.</w:t>
      </w:r>
      <w:r w:rsidR="00B41DD4" w:rsidRPr="00F766A9">
        <w:rPr>
          <w:rFonts w:ascii="Bookman Old Style" w:hAnsi="Bookman Old Style" w:cs="Arial"/>
          <w:color w:val="000000" w:themeColor="text1"/>
          <w:sz w:val="24"/>
          <w:szCs w:val="24"/>
          <w:lang w:val="es-ES"/>
        </w:rPr>
        <w:t xml:space="preserve"> La ocurrencia de desvíos por fuera de los tramos de gasoductos contratados por el remitente primario dará lugar al cobro de cargos que remuneren el uso de los tramos no contratados, como parte de los ingresos de corto plazo del transportador de que trata la Resolución CREG 126 de 2010 o aquella que la modifique o sustituya.</w:t>
      </w:r>
      <w:r w:rsidR="00A913F2" w:rsidRPr="00F766A9">
        <w:rPr>
          <w:rFonts w:ascii="Bookman Old Style" w:hAnsi="Bookman Old Style" w:cs="Arial"/>
          <w:color w:val="000000" w:themeColor="text1"/>
          <w:sz w:val="24"/>
          <w:szCs w:val="24"/>
          <w:lang w:val="es-ES"/>
        </w:rPr>
        <w:t xml:space="preserve"> Los desvíos se deberán ajustar a las condiciones operativas definidas en el RUT.</w:t>
      </w:r>
    </w:p>
    <w:p w14:paraId="211CA3B0" w14:textId="77777777" w:rsidR="00973E80" w:rsidRPr="00F766A9" w:rsidRDefault="00973E80" w:rsidP="00483BFD">
      <w:pPr>
        <w:pStyle w:val="Prrafodelista"/>
        <w:ind w:left="0"/>
        <w:jc w:val="both"/>
        <w:rPr>
          <w:rFonts w:ascii="Bookman Old Style" w:hAnsi="Bookman Old Style" w:cs="Arial"/>
          <w:color w:val="000000" w:themeColor="text1"/>
          <w:sz w:val="24"/>
          <w:szCs w:val="24"/>
          <w:lang w:val="es-ES"/>
        </w:rPr>
      </w:pPr>
    </w:p>
    <w:p w14:paraId="62C06C6E" w14:textId="77777777" w:rsidR="00973E80" w:rsidRPr="00F766A9" w:rsidRDefault="00973E80" w:rsidP="00483BFD">
      <w:pPr>
        <w:pStyle w:val="Prrafodelista"/>
        <w:ind w:left="0"/>
        <w:jc w:val="both"/>
        <w:rPr>
          <w:rFonts w:ascii="Bookman Old Style" w:hAnsi="Bookman Old Style" w:cs="Arial"/>
          <w:color w:val="000000" w:themeColor="text1"/>
          <w:sz w:val="24"/>
          <w:szCs w:val="24"/>
          <w:lang w:val="es-ES"/>
        </w:rPr>
      </w:pPr>
      <w:r w:rsidRPr="00F766A9">
        <w:rPr>
          <w:rFonts w:ascii="Bookman Old Style" w:hAnsi="Bookman Old Style" w:cs="Arial"/>
          <w:b/>
          <w:color w:val="000000" w:themeColor="text1"/>
          <w:sz w:val="24"/>
          <w:szCs w:val="24"/>
          <w:lang w:val="es-ES"/>
        </w:rPr>
        <w:t>Parágrafo 2.</w:t>
      </w:r>
      <w:r w:rsidRPr="00F766A9">
        <w:rPr>
          <w:rFonts w:ascii="Bookman Old Style" w:hAnsi="Bookman Old Style" w:cs="Arial"/>
          <w:color w:val="000000" w:themeColor="text1"/>
          <w:sz w:val="24"/>
          <w:szCs w:val="24"/>
          <w:lang w:val="es-ES"/>
        </w:rPr>
        <w:t xml:space="preserve"> Los contratos celebrados tendrán la duración que acuerden las partes, pero deberán tener como fecha de terminación el 30 de noviembre del año que éstas acuerden. Asimismo, estos contratos se sujetarán a lo dispuesto en los capítulos I y II del título III de la presente Resolución.</w:t>
      </w:r>
      <w:r w:rsidRPr="00F766A9">
        <w:rPr>
          <w:rFonts w:ascii="Bookman Old Style" w:hAnsi="Bookman Old Style"/>
          <w:b/>
          <w:sz w:val="24"/>
          <w:szCs w:val="24"/>
        </w:rPr>
        <w:t xml:space="preserve"> </w:t>
      </w:r>
    </w:p>
    <w:p w14:paraId="0B0C9B78" w14:textId="77777777" w:rsidR="008D55A9" w:rsidRPr="00F766A9" w:rsidRDefault="008D55A9" w:rsidP="00483BFD">
      <w:pPr>
        <w:pStyle w:val="ARTICULOS"/>
        <w:numPr>
          <w:ilvl w:val="0"/>
          <w:numId w:val="0"/>
        </w:numPr>
        <w:tabs>
          <w:tab w:val="clear" w:pos="1559"/>
          <w:tab w:val="left" w:pos="1560"/>
        </w:tabs>
        <w:rPr>
          <w:rFonts w:cs="Arial"/>
          <w:color w:val="000000" w:themeColor="text1"/>
          <w:lang w:val="es-ES"/>
        </w:rPr>
      </w:pPr>
    </w:p>
    <w:p w14:paraId="7DB50675" w14:textId="77777777" w:rsidR="002C3ADF" w:rsidRPr="00F766A9" w:rsidRDefault="002C3ADF" w:rsidP="00483BFD">
      <w:pPr>
        <w:pStyle w:val="ARTICULOS"/>
        <w:numPr>
          <w:ilvl w:val="0"/>
          <w:numId w:val="0"/>
        </w:numPr>
        <w:rPr>
          <w:rFonts w:cs="Arial"/>
          <w:color w:val="000000" w:themeColor="text1"/>
          <w:lang w:val="es-ES"/>
        </w:rPr>
      </w:pPr>
    </w:p>
    <w:p w14:paraId="24C5BBBA" w14:textId="77777777" w:rsidR="003B5BC2" w:rsidRPr="00F766A9" w:rsidRDefault="003C0415" w:rsidP="00661066">
      <w:pPr>
        <w:pStyle w:val="Prrafodelista"/>
        <w:keepNext/>
        <w:tabs>
          <w:tab w:val="left" w:pos="1134"/>
        </w:tabs>
        <w:ind w:left="0"/>
        <w:jc w:val="center"/>
        <w:rPr>
          <w:rFonts w:ascii="Bookman Old Style" w:hAnsi="Bookman Old Style" w:cs="Arial"/>
          <w:b/>
          <w:bCs/>
          <w:color w:val="000000" w:themeColor="text1"/>
          <w:sz w:val="24"/>
          <w:szCs w:val="24"/>
          <w:lang w:val="es-ES" w:eastAsia="es-ES"/>
        </w:rPr>
      </w:pPr>
      <w:r w:rsidRPr="00F766A9">
        <w:rPr>
          <w:rFonts w:ascii="Bookman Old Style" w:hAnsi="Bookman Old Style" w:cs="Arial"/>
          <w:b/>
          <w:bCs/>
          <w:color w:val="000000" w:themeColor="text1"/>
          <w:sz w:val="24"/>
          <w:szCs w:val="24"/>
          <w:lang w:val="es-ES" w:eastAsia="es-ES"/>
        </w:rPr>
        <w:t xml:space="preserve">Título </w:t>
      </w:r>
      <w:r w:rsidR="003B5BC2" w:rsidRPr="00F766A9">
        <w:rPr>
          <w:rFonts w:ascii="Bookman Old Style" w:hAnsi="Bookman Old Style" w:cs="Arial"/>
          <w:b/>
          <w:bCs/>
          <w:color w:val="000000" w:themeColor="text1"/>
          <w:sz w:val="24"/>
          <w:szCs w:val="24"/>
          <w:lang w:val="es-ES" w:eastAsia="es-ES"/>
        </w:rPr>
        <w:t>IV</w:t>
      </w:r>
    </w:p>
    <w:p w14:paraId="50BFA6E9" w14:textId="77777777" w:rsidR="003B5BC2" w:rsidRPr="00F766A9" w:rsidRDefault="003C0415" w:rsidP="0066106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Aspectos comerciales del mercado secundario</w:t>
      </w:r>
    </w:p>
    <w:p w14:paraId="517C0680" w14:textId="77777777" w:rsidR="0061769C" w:rsidRPr="00F766A9" w:rsidRDefault="0061769C" w:rsidP="00661066">
      <w:pPr>
        <w:keepNext/>
        <w:ind w:left="0"/>
        <w:jc w:val="center"/>
        <w:rPr>
          <w:rFonts w:ascii="Bookman Old Style" w:hAnsi="Bookman Old Style" w:cs="Arial"/>
          <w:b/>
          <w:bCs/>
          <w:color w:val="000000" w:themeColor="text1"/>
        </w:rPr>
      </w:pPr>
    </w:p>
    <w:p w14:paraId="1E124999" w14:textId="77777777" w:rsidR="003B5BC2" w:rsidRPr="00F766A9" w:rsidRDefault="003C0415" w:rsidP="0066106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61769C" w:rsidRPr="00F766A9">
        <w:rPr>
          <w:rFonts w:ascii="Bookman Old Style" w:hAnsi="Bookman Old Style" w:cs="Arial"/>
          <w:b/>
          <w:bCs/>
          <w:color w:val="000000" w:themeColor="text1"/>
        </w:rPr>
        <w:t>I</w:t>
      </w:r>
    </w:p>
    <w:p w14:paraId="3E9E380A" w14:textId="77777777" w:rsidR="003B5BC2" w:rsidRPr="00F766A9" w:rsidRDefault="002E0068" w:rsidP="00661066">
      <w:pPr>
        <w:pStyle w:val="ARTICULOS"/>
        <w:keepNext/>
        <w:widowControl/>
        <w:numPr>
          <w:ilvl w:val="0"/>
          <w:numId w:val="0"/>
        </w:numPr>
        <w:jc w:val="center"/>
        <w:rPr>
          <w:rFonts w:cs="Arial"/>
          <w:b/>
          <w:color w:val="000000" w:themeColor="text1"/>
          <w:lang w:val="es-ES" w:eastAsia="es-ES"/>
        </w:rPr>
      </w:pPr>
      <w:r w:rsidRPr="00F766A9">
        <w:rPr>
          <w:rFonts w:cs="Arial"/>
          <w:b/>
          <w:color w:val="000000" w:themeColor="text1"/>
          <w:lang w:val="es-ES" w:eastAsia="es-ES"/>
        </w:rPr>
        <w:t xml:space="preserve">Modalidades </w:t>
      </w:r>
      <w:r w:rsidR="00682A8D" w:rsidRPr="00F766A9">
        <w:rPr>
          <w:rFonts w:cs="Arial"/>
          <w:b/>
          <w:color w:val="000000" w:themeColor="text1"/>
          <w:lang w:val="es-ES" w:eastAsia="es-ES"/>
        </w:rPr>
        <w:t xml:space="preserve">y requisitos mínimos </w:t>
      </w:r>
      <w:r w:rsidR="0061769C" w:rsidRPr="00F766A9">
        <w:rPr>
          <w:rFonts w:cs="Arial"/>
          <w:b/>
          <w:color w:val="000000" w:themeColor="text1"/>
          <w:lang w:val="es-ES" w:eastAsia="es-ES"/>
        </w:rPr>
        <w:t xml:space="preserve">de </w:t>
      </w:r>
      <w:r w:rsidR="005206E2" w:rsidRPr="00F766A9">
        <w:rPr>
          <w:rFonts w:cs="Arial"/>
          <w:b/>
          <w:color w:val="000000" w:themeColor="text1"/>
          <w:lang w:val="es-ES" w:eastAsia="es-ES"/>
        </w:rPr>
        <w:t>contratos</w:t>
      </w:r>
      <w:r w:rsidRPr="00F766A9">
        <w:rPr>
          <w:rFonts w:cs="Arial"/>
          <w:b/>
          <w:color w:val="000000" w:themeColor="text1"/>
          <w:lang w:val="es-ES" w:eastAsia="es-ES"/>
        </w:rPr>
        <w:t xml:space="preserve"> de suministro y de transporte</w:t>
      </w:r>
    </w:p>
    <w:p w14:paraId="544DC769" w14:textId="77777777" w:rsidR="0061769C" w:rsidRDefault="0061769C" w:rsidP="00483BFD">
      <w:pPr>
        <w:pStyle w:val="ARTICULOS"/>
        <w:numPr>
          <w:ilvl w:val="0"/>
          <w:numId w:val="0"/>
        </w:numPr>
        <w:rPr>
          <w:rFonts w:cs="Arial"/>
          <w:color w:val="000000" w:themeColor="text1"/>
          <w:lang w:val="es-ES"/>
        </w:rPr>
      </w:pPr>
    </w:p>
    <w:p w14:paraId="27B59A07" w14:textId="77777777" w:rsidR="00FA3B7E" w:rsidRPr="00F766A9" w:rsidRDefault="00FA3B7E" w:rsidP="00483BFD">
      <w:pPr>
        <w:pStyle w:val="ARTICULOS"/>
        <w:numPr>
          <w:ilvl w:val="0"/>
          <w:numId w:val="0"/>
        </w:numPr>
        <w:rPr>
          <w:rFonts w:cs="Arial"/>
          <w:color w:val="000000" w:themeColor="text1"/>
          <w:lang w:val="es-ES"/>
        </w:rPr>
      </w:pPr>
    </w:p>
    <w:p w14:paraId="46E7E28F" w14:textId="77777777" w:rsidR="00962F94" w:rsidRPr="00F766A9" w:rsidRDefault="002E0068" w:rsidP="00296EF3">
      <w:pPr>
        <w:pStyle w:val="ARTICULOS"/>
        <w:tabs>
          <w:tab w:val="clear" w:pos="1559"/>
          <w:tab w:val="left" w:pos="1560"/>
        </w:tabs>
        <w:outlineLvl w:val="0"/>
        <w:rPr>
          <w:rFonts w:cs="Arial"/>
          <w:color w:val="000000" w:themeColor="text1"/>
          <w:lang w:val="es-ES"/>
        </w:rPr>
      </w:pPr>
      <w:bookmarkStart w:id="110" w:name="_Ref329189777"/>
      <w:r w:rsidRPr="00F766A9">
        <w:rPr>
          <w:rFonts w:cs="Arial"/>
          <w:b/>
          <w:color w:val="000000" w:themeColor="text1"/>
          <w:lang w:val="es-ES"/>
        </w:rPr>
        <w:t>Modalidades de c</w:t>
      </w:r>
      <w:r w:rsidR="00BD17B8" w:rsidRPr="00F766A9">
        <w:rPr>
          <w:rFonts w:cs="Arial"/>
          <w:b/>
          <w:color w:val="000000" w:themeColor="text1"/>
          <w:lang w:val="es-ES"/>
        </w:rPr>
        <w:t xml:space="preserve">ontratos </w:t>
      </w:r>
      <w:r w:rsidR="009311FB" w:rsidRPr="00F766A9">
        <w:rPr>
          <w:rFonts w:cs="Arial"/>
          <w:b/>
          <w:color w:val="000000" w:themeColor="text1"/>
          <w:lang w:val="es-ES"/>
        </w:rPr>
        <w:t>p</w:t>
      </w:r>
      <w:r w:rsidR="00BD17B8" w:rsidRPr="00F766A9">
        <w:rPr>
          <w:rFonts w:cs="Arial"/>
          <w:b/>
          <w:color w:val="000000" w:themeColor="text1"/>
          <w:lang w:val="es-ES"/>
        </w:rPr>
        <w:t>ermitidos</w:t>
      </w:r>
      <w:r w:rsidR="003B5BC2" w:rsidRPr="00F766A9">
        <w:rPr>
          <w:rFonts w:cs="Arial"/>
          <w:b/>
          <w:color w:val="000000" w:themeColor="text1"/>
          <w:lang w:val="es-ES"/>
        </w:rPr>
        <w:t>.</w:t>
      </w:r>
      <w:r w:rsidR="003B5BC2" w:rsidRPr="00F766A9">
        <w:rPr>
          <w:rFonts w:cs="Arial"/>
          <w:color w:val="000000" w:themeColor="text1"/>
          <w:lang w:val="es-ES"/>
        </w:rPr>
        <w:t xml:space="preserve"> </w:t>
      </w:r>
      <w:r w:rsidR="00E80927" w:rsidRPr="00F766A9">
        <w:rPr>
          <w:rFonts w:cs="Arial"/>
          <w:color w:val="000000" w:themeColor="text1"/>
          <w:lang w:val="es-ES"/>
        </w:rPr>
        <w:t xml:space="preserve">En </w:t>
      </w:r>
      <w:r w:rsidR="00F43858" w:rsidRPr="00F766A9">
        <w:rPr>
          <w:rFonts w:cs="Arial"/>
          <w:color w:val="000000" w:themeColor="text1"/>
          <w:lang w:val="es-ES"/>
        </w:rPr>
        <w:t>e</w:t>
      </w:r>
      <w:r w:rsidR="00E80927" w:rsidRPr="00F766A9">
        <w:rPr>
          <w:rFonts w:cs="Arial"/>
          <w:color w:val="000000" w:themeColor="text1"/>
          <w:lang w:val="es-ES"/>
        </w:rPr>
        <w:t xml:space="preserve">l </w:t>
      </w:r>
      <w:r w:rsidR="00030C8A" w:rsidRPr="00F766A9">
        <w:rPr>
          <w:rFonts w:cs="Arial"/>
          <w:color w:val="000000" w:themeColor="text1"/>
          <w:lang w:val="es-ES"/>
        </w:rPr>
        <w:t xml:space="preserve">mercado secundario </w:t>
      </w:r>
      <w:r w:rsidR="00F171E1" w:rsidRPr="00F766A9">
        <w:rPr>
          <w:rFonts w:cs="Arial"/>
          <w:color w:val="000000" w:themeColor="text1"/>
          <w:lang w:val="es-ES"/>
        </w:rPr>
        <w:t>só</w:t>
      </w:r>
      <w:r w:rsidR="00067207" w:rsidRPr="00F766A9">
        <w:rPr>
          <w:rFonts w:cs="Arial"/>
          <w:color w:val="000000" w:themeColor="text1"/>
          <w:lang w:val="es-ES"/>
        </w:rPr>
        <w:t>lo</w:t>
      </w:r>
      <w:r w:rsidR="00E80927" w:rsidRPr="00F766A9">
        <w:rPr>
          <w:rFonts w:cs="Arial"/>
          <w:color w:val="000000" w:themeColor="text1"/>
          <w:lang w:val="es-ES"/>
        </w:rPr>
        <w:t xml:space="preserve"> podrán </w:t>
      </w:r>
      <w:r w:rsidRPr="00F766A9">
        <w:rPr>
          <w:rFonts w:cs="Arial"/>
          <w:color w:val="000000" w:themeColor="text1"/>
          <w:lang w:val="es-ES"/>
        </w:rPr>
        <w:t xml:space="preserve">pactarse </w:t>
      </w:r>
      <w:r w:rsidR="00E80927" w:rsidRPr="00F766A9">
        <w:rPr>
          <w:rFonts w:cs="Arial"/>
          <w:color w:val="000000" w:themeColor="text1"/>
          <w:lang w:val="es-ES"/>
        </w:rPr>
        <w:t xml:space="preserve">las siguientes modalidades de </w:t>
      </w:r>
      <w:r w:rsidRPr="00F766A9">
        <w:rPr>
          <w:rFonts w:cs="Arial"/>
          <w:color w:val="000000" w:themeColor="text1"/>
          <w:lang w:val="es-ES"/>
        </w:rPr>
        <w:t>contratos</w:t>
      </w:r>
      <w:r w:rsidR="00962F94" w:rsidRPr="00F766A9">
        <w:rPr>
          <w:rFonts w:cs="Arial"/>
          <w:color w:val="000000" w:themeColor="text1"/>
          <w:lang w:val="es-ES"/>
        </w:rPr>
        <w:t>:</w:t>
      </w:r>
      <w:bookmarkEnd w:id="110"/>
    </w:p>
    <w:p w14:paraId="48EB5281" w14:textId="77777777" w:rsidR="00962F94" w:rsidRPr="00F766A9" w:rsidRDefault="00962F94" w:rsidP="00483BFD">
      <w:pPr>
        <w:pStyle w:val="ARTICULOS"/>
        <w:numPr>
          <w:ilvl w:val="0"/>
          <w:numId w:val="0"/>
        </w:numPr>
        <w:rPr>
          <w:rFonts w:cs="Arial"/>
          <w:color w:val="000000" w:themeColor="text1"/>
          <w:lang w:val="es-ES"/>
        </w:rPr>
      </w:pPr>
    </w:p>
    <w:p w14:paraId="06C8EE71" w14:textId="77777777" w:rsidR="002F7545" w:rsidRPr="00F766A9" w:rsidRDefault="00582B8C" w:rsidP="00F5678C">
      <w:pPr>
        <w:pStyle w:val="ARTICULOS"/>
        <w:numPr>
          <w:ilvl w:val="1"/>
          <w:numId w:val="23"/>
        </w:numPr>
        <w:ind w:left="567" w:hanging="567"/>
        <w:rPr>
          <w:color w:val="000000" w:themeColor="text1"/>
          <w:lang w:val="es-ES"/>
        </w:rPr>
      </w:pPr>
      <w:bookmarkStart w:id="111" w:name="_Ref334537212"/>
      <w:r w:rsidRPr="00F766A9">
        <w:rPr>
          <w:color w:val="000000" w:themeColor="text1"/>
          <w:lang w:val="es-ES"/>
        </w:rPr>
        <w:t>Contrato firme o que garantiza firmeza</w:t>
      </w:r>
      <w:r w:rsidR="009311FB" w:rsidRPr="00F766A9">
        <w:rPr>
          <w:color w:val="000000" w:themeColor="text1"/>
          <w:lang w:val="es-ES"/>
        </w:rPr>
        <w:t>.</w:t>
      </w:r>
      <w:bookmarkEnd w:id="111"/>
    </w:p>
    <w:p w14:paraId="657014C7" w14:textId="77777777" w:rsidR="00AB5929" w:rsidRPr="00F766A9" w:rsidRDefault="00AB5929" w:rsidP="00483BFD">
      <w:pPr>
        <w:pStyle w:val="ARTICULOS"/>
        <w:numPr>
          <w:ilvl w:val="0"/>
          <w:numId w:val="0"/>
        </w:numPr>
        <w:ind w:left="567"/>
        <w:rPr>
          <w:color w:val="000000" w:themeColor="text1"/>
          <w:lang w:val="es-ES"/>
        </w:rPr>
      </w:pPr>
    </w:p>
    <w:p w14:paraId="17DA0B2F" w14:textId="77777777" w:rsidR="00515246" w:rsidRPr="00F766A9" w:rsidRDefault="005206E2" w:rsidP="00F5678C">
      <w:pPr>
        <w:pStyle w:val="ARTICULOS"/>
        <w:numPr>
          <w:ilvl w:val="1"/>
          <w:numId w:val="23"/>
        </w:numPr>
        <w:ind w:left="567" w:hanging="567"/>
        <w:rPr>
          <w:color w:val="000000" w:themeColor="text1"/>
          <w:lang w:val="es-ES"/>
        </w:rPr>
      </w:pPr>
      <w:bookmarkStart w:id="112" w:name="_Ref334537216"/>
      <w:r w:rsidRPr="00F766A9">
        <w:rPr>
          <w:color w:val="000000" w:themeColor="text1"/>
          <w:lang w:val="es-ES"/>
        </w:rPr>
        <w:t>Contrato de suministro con firmeza condicionada</w:t>
      </w:r>
      <w:r w:rsidR="00515246" w:rsidRPr="00F766A9">
        <w:rPr>
          <w:color w:val="000000" w:themeColor="text1"/>
          <w:lang w:val="es-ES"/>
        </w:rPr>
        <w:t>.</w:t>
      </w:r>
      <w:bookmarkEnd w:id="112"/>
    </w:p>
    <w:p w14:paraId="22EBCB57" w14:textId="77777777" w:rsidR="00515246" w:rsidRPr="00F766A9" w:rsidRDefault="00515246" w:rsidP="009707ED">
      <w:pPr>
        <w:pStyle w:val="ARTICULOS"/>
        <w:numPr>
          <w:ilvl w:val="0"/>
          <w:numId w:val="0"/>
        </w:numPr>
        <w:rPr>
          <w:color w:val="000000" w:themeColor="text1"/>
          <w:lang w:val="es-ES"/>
        </w:rPr>
      </w:pPr>
    </w:p>
    <w:p w14:paraId="4AE48419" w14:textId="77777777" w:rsidR="00515246" w:rsidRPr="00F766A9" w:rsidRDefault="008A075A" w:rsidP="009707ED">
      <w:pPr>
        <w:pStyle w:val="ARTICULOS"/>
        <w:numPr>
          <w:ilvl w:val="1"/>
          <w:numId w:val="23"/>
        </w:numPr>
        <w:ind w:left="567" w:hanging="567"/>
        <w:rPr>
          <w:color w:val="000000" w:themeColor="text1"/>
          <w:lang w:val="es-ES"/>
        </w:rPr>
      </w:pPr>
      <w:r w:rsidRPr="00F766A9">
        <w:rPr>
          <w:color w:val="000000" w:themeColor="text1"/>
          <w:lang w:val="es-ES"/>
        </w:rPr>
        <w:t>Contrato de opción de compra de gas.</w:t>
      </w:r>
    </w:p>
    <w:p w14:paraId="3BAC9577" w14:textId="77777777" w:rsidR="009707ED" w:rsidRPr="00F766A9" w:rsidRDefault="009707ED" w:rsidP="00483BFD">
      <w:pPr>
        <w:pStyle w:val="ARTICULOS"/>
        <w:numPr>
          <w:ilvl w:val="0"/>
          <w:numId w:val="0"/>
        </w:numPr>
        <w:ind w:left="567"/>
        <w:rPr>
          <w:color w:val="000000" w:themeColor="text1"/>
          <w:lang w:val="es-ES"/>
        </w:rPr>
      </w:pPr>
    </w:p>
    <w:p w14:paraId="66EEBCA9" w14:textId="77777777" w:rsidR="00616689" w:rsidRPr="00F766A9" w:rsidRDefault="00616689" w:rsidP="00F5678C">
      <w:pPr>
        <w:pStyle w:val="ARTICULOS"/>
        <w:numPr>
          <w:ilvl w:val="1"/>
          <w:numId w:val="23"/>
        </w:numPr>
        <w:ind w:left="567" w:hanging="567"/>
        <w:rPr>
          <w:color w:val="000000" w:themeColor="text1"/>
          <w:lang w:val="es-ES"/>
        </w:rPr>
      </w:pPr>
      <w:bookmarkStart w:id="113" w:name="_Ref334537222"/>
      <w:r w:rsidRPr="00F766A9">
        <w:rPr>
          <w:color w:val="000000" w:themeColor="text1"/>
          <w:lang w:val="es-ES"/>
        </w:rPr>
        <w:t xml:space="preserve">Contrato </w:t>
      </w:r>
      <w:r w:rsidR="00E26F47" w:rsidRPr="00F766A9">
        <w:rPr>
          <w:color w:val="000000" w:themeColor="text1"/>
          <w:lang w:val="es-ES"/>
        </w:rPr>
        <w:t xml:space="preserve">de </w:t>
      </w:r>
      <w:r w:rsidRPr="00F766A9">
        <w:rPr>
          <w:color w:val="000000" w:themeColor="text1"/>
          <w:lang w:val="es-ES"/>
        </w:rPr>
        <w:t>opción de compra</w:t>
      </w:r>
      <w:r w:rsidR="00E26F47" w:rsidRPr="00F766A9">
        <w:rPr>
          <w:color w:val="000000" w:themeColor="text1"/>
          <w:lang w:val="es-ES"/>
        </w:rPr>
        <w:t xml:space="preserve"> de gas</w:t>
      </w:r>
      <w:r w:rsidRPr="00F766A9">
        <w:rPr>
          <w:color w:val="000000" w:themeColor="text1"/>
          <w:lang w:val="es-ES"/>
        </w:rPr>
        <w:t xml:space="preserve"> contra exportaciones.</w:t>
      </w:r>
    </w:p>
    <w:p w14:paraId="6FC895B4" w14:textId="77777777" w:rsidR="00616689" w:rsidRPr="00F766A9" w:rsidRDefault="00616689" w:rsidP="00483BFD">
      <w:pPr>
        <w:pStyle w:val="Prrafodelista"/>
        <w:rPr>
          <w:rFonts w:ascii="Bookman Old Style" w:hAnsi="Bookman Old Style"/>
          <w:color w:val="000000" w:themeColor="text1"/>
          <w:sz w:val="24"/>
          <w:szCs w:val="24"/>
          <w:lang w:val="es-ES"/>
        </w:rPr>
      </w:pPr>
    </w:p>
    <w:p w14:paraId="7D241352" w14:textId="77777777" w:rsidR="00515246" w:rsidRPr="00F766A9" w:rsidRDefault="00515246" w:rsidP="00F5678C">
      <w:pPr>
        <w:pStyle w:val="ARTICULOS"/>
        <w:numPr>
          <w:ilvl w:val="1"/>
          <w:numId w:val="23"/>
        </w:numPr>
        <w:ind w:left="567" w:hanging="567"/>
        <w:rPr>
          <w:color w:val="000000" w:themeColor="text1"/>
          <w:lang w:val="es-ES"/>
        </w:rPr>
      </w:pPr>
      <w:r w:rsidRPr="00F766A9">
        <w:rPr>
          <w:color w:val="000000" w:themeColor="text1"/>
          <w:lang w:val="es-ES"/>
        </w:rPr>
        <w:lastRenderedPageBreak/>
        <w:t xml:space="preserve">Contrato </w:t>
      </w:r>
      <w:r w:rsidR="00E26F47" w:rsidRPr="00F766A9">
        <w:rPr>
          <w:color w:val="000000" w:themeColor="text1"/>
          <w:lang w:val="es-ES"/>
        </w:rPr>
        <w:t xml:space="preserve">de </w:t>
      </w:r>
      <w:r w:rsidR="006F2052" w:rsidRPr="00F766A9">
        <w:rPr>
          <w:color w:val="000000" w:themeColor="text1"/>
          <w:lang w:val="es-ES"/>
        </w:rPr>
        <w:t>opción de compra de transporte</w:t>
      </w:r>
      <w:r w:rsidRPr="00F766A9">
        <w:rPr>
          <w:color w:val="000000" w:themeColor="text1"/>
          <w:lang w:val="es-ES"/>
        </w:rPr>
        <w:t>.</w:t>
      </w:r>
      <w:bookmarkEnd w:id="113"/>
    </w:p>
    <w:p w14:paraId="6C063795" w14:textId="77777777" w:rsidR="00862FD1" w:rsidRPr="00F766A9" w:rsidRDefault="00862FD1" w:rsidP="00483BFD">
      <w:pPr>
        <w:pStyle w:val="ARTICULOS"/>
        <w:numPr>
          <w:ilvl w:val="0"/>
          <w:numId w:val="0"/>
        </w:numPr>
        <w:ind w:left="567"/>
        <w:rPr>
          <w:color w:val="000000" w:themeColor="text1"/>
          <w:lang w:val="es-ES"/>
        </w:rPr>
      </w:pPr>
    </w:p>
    <w:p w14:paraId="458F46A4" w14:textId="77777777" w:rsidR="00862FD1" w:rsidRPr="00F766A9" w:rsidRDefault="00862FD1" w:rsidP="00F5678C">
      <w:pPr>
        <w:pStyle w:val="ARTICULOS"/>
        <w:numPr>
          <w:ilvl w:val="1"/>
          <w:numId w:val="23"/>
        </w:numPr>
        <w:ind w:left="567" w:hanging="567"/>
        <w:rPr>
          <w:color w:val="000000" w:themeColor="text1"/>
          <w:lang w:val="es-ES"/>
        </w:rPr>
      </w:pPr>
      <w:r w:rsidRPr="00F766A9">
        <w:rPr>
          <w:color w:val="000000" w:themeColor="text1"/>
          <w:lang w:val="es-ES"/>
        </w:rPr>
        <w:t>Contrato de suministro de contingencia.</w:t>
      </w:r>
    </w:p>
    <w:p w14:paraId="2495D0A1" w14:textId="77777777" w:rsidR="00862FD1" w:rsidRPr="00F766A9" w:rsidRDefault="00862FD1" w:rsidP="00483BFD">
      <w:pPr>
        <w:pStyle w:val="ARTICULOS"/>
        <w:numPr>
          <w:ilvl w:val="0"/>
          <w:numId w:val="0"/>
        </w:numPr>
        <w:ind w:left="567"/>
        <w:rPr>
          <w:color w:val="000000" w:themeColor="text1"/>
          <w:lang w:val="es-ES"/>
        </w:rPr>
      </w:pPr>
    </w:p>
    <w:p w14:paraId="22717C2B" w14:textId="77777777" w:rsidR="00862FD1" w:rsidRPr="00F766A9" w:rsidRDefault="00862FD1" w:rsidP="00F5678C">
      <w:pPr>
        <w:pStyle w:val="ARTICULOS"/>
        <w:numPr>
          <w:ilvl w:val="1"/>
          <w:numId w:val="23"/>
        </w:numPr>
        <w:ind w:left="567" w:hanging="567"/>
        <w:rPr>
          <w:color w:val="000000" w:themeColor="text1"/>
          <w:lang w:val="es-ES"/>
        </w:rPr>
      </w:pPr>
      <w:r w:rsidRPr="00F766A9">
        <w:rPr>
          <w:color w:val="000000" w:themeColor="text1"/>
          <w:lang w:val="es-ES"/>
        </w:rPr>
        <w:t>Contrato de transporte de contingencia.</w:t>
      </w:r>
    </w:p>
    <w:p w14:paraId="76B542A1" w14:textId="77777777" w:rsidR="009311FB" w:rsidRPr="00F766A9" w:rsidRDefault="009311FB" w:rsidP="00483BFD">
      <w:pPr>
        <w:pStyle w:val="ARTICULOS"/>
        <w:numPr>
          <w:ilvl w:val="0"/>
          <w:numId w:val="0"/>
        </w:numPr>
        <w:ind w:left="567"/>
        <w:rPr>
          <w:color w:val="000000" w:themeColor="text1"/>
          <w:lang w:val="es-ES"/>
        </w:rPr>
      </w:pPr>
    </w:p>
    <w:p w14:paraId="22C9FF7E" w14:textId="77777777" w:rsidR="002E0068" w:rsidRPr="00F766A9" w:rsidRDefault="002E0068" w:rsidP="00F5678C">
      <w:pPr>
        <w:pStyle w:val="ARTICULOS"/>
        <w:numPr>
          <w:ilvl w:val="1"/>
          <w:numId w:val="23"/>
        </w:numPr>
        <w:ind w:left="567" w:hanging="567"/>
        <w:rPr>
          <w:color w:val="000000" w:themeColor="text1"/>
          <w:lang w:val="es-ES"/>
        </w:rPr>
      </w:pPr>
      <w:r w:rsidRPr="00F766A9">
        <w:rPr>
          <w:color w:val="000000" w:themeColor="text1"/>
          <w:lang w:val="es-ES"/>
        </w:rPr>
        <w:t xml:space="preserve">Contrato </w:t>
      </w:r>
      <w:r w:rsidR="00E26F47" w:rsidRPr="00F766A9">
        <w:rPr>
          <w:color w:val="000000" w:themeColor="text1"/>
          <w:lang w:val="es-ES"/>
        </w:rPr>
        <w:t xml:space="preserve">con </w:t>
      </w:r>
      <w:r w:rsidRPr="00F766A9">
        <w:rPr>
          <w:color w:val="000000" w:themeColor="text1"/>
          <w:lang w:val="es-ES"/>
        </w:rPr>
        <w:t>interru</w:t>
      </w:r>
      <w:r w:rsidR="00E26F47" w:rsidRPr="00F766A9">
        <w:rPr>
          <w:color w:val="000000" w:themeColor="text1"/>
          <w:lang w:val="es-ES"/>
        </w:rPr>
        <w:t>pciones</w:t>
      </w:r>
      <w:r w:rsidRPr="00F766A9">
        <w:rPr>
          <w:color w:val="000000" w:themeColor="text1"/>
          <w:lang w:val="es-ES"/>
        </w:rPr>
        <w:t>.</w:t>
      </w:r>
    </w:p>
    <w:p w14:paraId="3A5B58EB" w14:textId="77777777" w:rsidR="002E0068" w:rsidRPr="00F766A9" w:rsidRDefault="002E0068" w:rsidP="00483BFD">
      <w:pPr>
        <w:pStyle w:val="ARTICULOS"/>
        <w:numPr>
          <w:ilvl w:val="0"/>
          <w:numId w:val="0"/>
        </w:numPr>
        <w:rPr>
          <w:color w:val="000000" w:themeColor="text1"/>
          <w:lang w:val="es-ES"/>
        </w:rPr>
      </w:pPr>
    </w:p>
    <w:p w14:paraId="5D6F0889" w14:textId="77777777" w:rsidR="00AD50FF" w:rsidRPr="00F766A9" w:rsidRDefault="00616689" w:rsidP="00483BFD">
      <w:pPr>
        <w:pStyle w:val="ARTICULOS"/>
        <w:numPr>
          <w:ilvl w:val="0"/>
          <w:numId w:val="0"/>
        </w:numPr>
        <w:rPr>
          <w:rFonts w:cs="Arial"/>
          <w:color w:val="000000" w:themeColor="text1"/>
          <w:lang w:val="es-ES"/>
        </w:rPr>
      </w:pPr>
      <w:r w:rsidRPr="00F766A9">
        <w:rPr>
          <w:rFonts w:cs="Arial"/>
          <w:color w:val="000000" w:themeColor="text1"/>
          <w:lang w:val="es-ES"/>
        </w:rPr>
        <w:t xml:space="preserve">Con excepción de los contratos </w:t>
      </w:r>
      <w:r w:rsidR="00E26F47" w:rsidRPr="00F766A9">
        <w:rPr>
          <w:rFonts w:cs="Arial"/>
          <w:color w:val="000000" w:themeColor="text1"/>
          <w:lang w:val="es-ES"/>
        </w:rPr>
        <w:t xml:space="preserve">con </w:t>
      </w:r>
      <w:r w:rsidRPr="00F766A9">
        <w:rPr>
          <w:rFonts w:cs="Arial"/>
          <w:color w:val="000000" w:themeColor="text1"/>
          <w:lang w:val="es-ES"/>
        </w:rPr>
        <w:t>interrup</w:t>
      </w:r>
      <w:r w:rsidR="00E26F47" w:rsidRPr="00F766A9">
        <w:rPr>
          <w:rFonts w:cs="Arial"/>
          <w:color w:val="000000" w:themeColor="text1"/>
          <w:lang w:val="es-ES"/>
        </w:rPr>
        <w:t>ciones</w:t>
      </w:r>
      <w:r w:rsidRPr="00F766A9">
        <w:rPr>
          <w:rFonts w:cs="Arial"/>
          <w:color w:val="000000" w:themeColor="text1"/>
          <w:lang w:val="es-ES"/>
        </w:rPr>
        <w:t xml:space="preserve">, los </w:t>
      </w:r>
      <w:r w:rsidR="00E80927" w:rsidRPr="00F766A9">
        <w:rPr>
          <w:rFonts w:cs="Arial"/>
          <w:color w:val="000000" w:themeColor="text1"/>
          <w:lang w:val="es-ES"/>
        </w:rPr>
        <w:t xml:space="preserve">contratos </w:t>
      </w:r>
      <w:r w:rsidRPr="00F766A9">
        <w:rPr>
          <w:rFonts w:cs="Arial"/>
          <w:color w:val="000000" w:themeColor="text1"/>
          <w:lang w:val="es-ES"/>
        </w:rPr>
        <w:t xml:space="preserve">señalados en este artículo </w:t>
      </w:r>
      <w:r w:rsidR="00E80927" w:rsidRPr="00F766A9">
        <w:rPr>
          <w:rFonts w:cs="Arial"/>
          <w:color w:val="000000" w:themeColor="text1"/>
          <w:lang w:val="es-ES"/>
        </w:rPr>
        <w:t xml:space="preserve">deberán </w:t>
      </w:r>
      <w:r w:rsidR="00FB4BD0" w:rsidRPr="00F766A9">
        <w:rPr>
          <w:rFonts w:cs="Arial"/>
          <w:color w:val="000000" w:themeColor="text1"/>
          <w:lang w:val="es-ES"/>
        </w:rPr>
        <w:t xml:space="preserve">cumplir </w:t>
      </w:r>
      <w:r w:rsidR="00E80927" w:rsidRPr="00F766A9">
        <w:rPr>
          <w:rFonts w:cs="Arial"/>
          <w:color w:val="000000" w:themeColor="text1"/>
          <w:lang w:val="es-ES"/>
        </w:rPr>
        <w:t xml:space="preserve">las condiciones establecidas en </w:t>
      </w:r>
      <w:r w:rsidR="00515246" w:rsidRPr="00F766A9">
        <w:rPr>
          <w:rFonts w:cs="Arial"/>
          <w:color w:val="000000" w:themeColor="text1"/>
          <w:lang w:val="es-ES"/>
        </w:rPr>
        <w:t xml:space="preserve">los Artículos </w:t>
      </w:r>
      <w:r w:rsidR="00515246" w:rsidRPr="00F766A9">
        <w:rPr>
          <w:rFonts w:cs="Arial"/>
          <w:color w:val="000000" w:themeColor="text1"/>
          <w:lang w:val="es-ES"/>
        </w:rPr>
        <w:fldChar w:fldCharType="begin"/>
      </w:r>
      <w:r w:rsidR="00515246" w:rsidRPr="00F766A9">
        <w:rPr>
          <w:rFonts w:cs="Arial"/>
          <w:color w:val="000000" w:themeColor="text1"/>
          <w:lang w:val="es-ES"/>
        </w:rPr>
        <w:instrText xml:space="preserve"> REF _Ref330309544 \r \h </w:instrText>
      </w:r>
      <w:r w:rsidR="007838D1" w:rsidRPr="00F766A9">
        <w:rPr>
          <w:rFonts w:cs="Arial"/>
          <w:color w:val="000000" w:themeColor="text1"/>
          <w:lang w:val="es-ES"/>
        </w:rPr>
        <w:instrText>\t</w:instrText>
      </w:r>
      <w:r w:rsidR="00AC5633" w:rsidRPr="00F766A9">
        <w:rPr>
          <w:rFonts w:cs="Arial"/>
          <w:color w:val="000000" w:themeColor="text1"/>
          <w:lang w:val="es-ES"/>
        </w:rPr>
        <w:instrText xml:space="preserve"> \* MERGEFORMAT </w:instrText>
      </w:r>
      <w:r w:rsidR="00515246" w:rsidRPr="00F766A9">
        <w:rPr>
          <w:rFonts w:cs="Arial"/>
          <w:color w:val="000000" w:themeColor="text1"/>
          <w:lang w:val="es-ES"/>
        </w:rPr>
      </w:r>
      <w:r w:rsidR="00515246" w:rsidRPr="00F766A9">
        <w:rPr>
          <w:rFonts w:cs="Arial"/>
          <w:color w:val="000000" w:themeColor="text1"/>
          <w:lang w:val="es-ES"/>
        </w:rPr>
        <w:fldChar w:fldCharType="separate"/>
      </w:r>
      <w:r w:rsidR="00862BC4">
        <w:rPr>
          <w:rFonts w:cs="Arial"/>
          <w:color w:val="000000" w:themeColor="text1"/>
          <w:lang w:val="es-ES"/>
        </w:rPr>
        <w:t>11</w:t>
      </w:r>
      <w:r w:rsidR="00515246" w:rsidRPr="00F766A9">
        <w:rPr>
          <w:rFonts w:cs="Arial"/>
          <w:color w:val="000000" w:themeColor="text1"/>
          <w:lang w:val="es-ES"/>
        </w:rPr>
        <w:fldChar w:fldCharType="end"/>
      </w:r>
      <w:r w:rsidR="007838D1" w:rsidRPr="00F766A9">
        <w:rPr>
          <w:rFonts w:cs="Arial"/>
          <w:color w:val="000000" w:themeColor="text1"/>
          <w:lang w:val="es-ES"/>
        </w:rPr>
        <w:t xml:space="preserve">, </w:t>
      </w:r>
      <w:r w:rsidR="00515246" w:rsidRPr="00F766A9">
        <w:rPr>
          <w:rFonts w:cs="Arial"/>
          <w:color w:val="000000" w:themeColor="text1"/>
          <w:lang w:val="es-ES"/>
        </w:rPr>
        <w:fldChar w:fldCharType="begin"/>
      </w:r>
      <w:r w:rsidR="00515246" w:rsidRPr="00F766A9">
        <w:rPr>
          <w:rFonts w:cs="Arial"/>
          <w:color w:val="000000" w:themeColor="text1"/>
          <w:lang w:val="es-ES"/>
        </w:rPr>
        <w:instrText xml:space="preserve"> REF _Ref334521083 \r \h </w:instrText>
      </w:r>
      <w:r w:rsidR="007838D1" w:rsidRPr="00F766A9">
        <w:rPr>
          <w:rFonts w:cs="Arial"/>
          <w:color w:val="000000" w:themeColor="text1"/>
          <w:lang w:val="es-ES"/>
        </w:rPr>
        <w:instrText>\t</w:instrText>
      </w:r>
      <w:r w:rsidR="00AC5633" w:rsidRPr="00F766A9">
        <w:rPr>
          <w:rFonts w:cs="Arial"/>
          <w:color w:val="000000" w:themeColor="text1"/>
          <w:lang w:val="es-ES"/>
        </w:rPr>
        <w:instrText xml:space="preserve"> \* MERGEFORMAT </w:instrText>
      </w:r>
      <w:r w:rsidR="00515246" w:rsidRPr="00F766A9">
        <w:rPr>
          <w:rFonts w:cs="Arial"/>
          <w:color w:val="000000" w:themeColor="text1"/>
          <w:lang w:val="es-ES"/>
        </w:rPr>
      </w:r>
      <w:r w:rsidR="00515246" w:rsidRPr="00F766A9">
        <w:rPr>
          <w:rFonts w:cs="Arial"/>
          <w:color w:val="000000" w:themeColor="text1"/>
          <w:lang w:val="es-ES"/>
        </w:rPr>
        <w:fldChar w:fldCharType="separate"/>
      </w:r>
      <w:r w:rsidR="00862BC4">
        <w:rPr>
          <w:rFonts w:cs="Arial"/>
          <w:color w:val="000000" w:themeColor="text1"/>
          <w:lang w:val="es-ES"/>
        </w:rPr>
        <w:t>12</w:t>
      </w:r>
      <w:r w:rsidR="00515246" w:rsidRPr="00F766A9">
        <w:rPr>
          <w:rFonts w:cs="Arial"/>
          <w:color w:val="000000" w:themeColor="text1"/>
          <w:lang w:val="es-ES"/>
        </w:rPr>
        <w:fldChar w:fldCharType="end"/>
      </w:r>
      <w:r w:rsidR="007838D1" w:rsidRPr="00F766A9">
        <w:rPr>
          <w:rFonts w:cs="Arial"/>
          <w:color w:val="000000" w:themeColor="text1"/>
          <w:lang w:val="es-ES"/>
        </w:rPr>
        <w:t xml:space="preserve">, </w:t>
      </w:r>
      <w:r w:rsidR="00515246" w:rsidRPr="00F766A9">
        <w:rPr>
          <w:rFonts w:cs="Arial"/>
          <w:color w:val="000000" w:themeColor="text1"/>
          <w:lang w:val="es-ES"/>
        </w:rPr>
        <w:fldChar w:fldCharType="begin"/>
      </w:r>
      <w:r w:rsidR="00515246" w:rsidRPr="00F766A9">
        <w:rPr>
          <w:rFonts w:cs="Arial"/>
          <w:color w:val="000000" w:themeColor="text1"/>
          <w:lang w:val="es-ES"/>
        </w:rPr>
        <w:instrText xml:space="preserve"> REF _Ref334521088 \r \h </w:instrText>
      </w:r>
      <w:r w:rsidR="007838D1" w:rsidRPr="00F766A9">
        <w:rPr>
          <w:rFonts w:cs="Arial"/>
          <w:color w:val="000000" w:themeColor="text1"/>
          <w:lang w:val="es-ES"/>
        </w:rPr>
        <w:instrText>\t</w:instrText>
      </w:r>
      <w:r w:rsidR="00AC5633" w:rsidRPr="00F766A9">
        <w:rPr>
          <w:rFonts w:cs="Arial"/>
          <w:color w:val="000000" w:themeColor="text1"/>
          <w:lang w:val="es-ES"/>
        </w:rPr>
        <w:instrText xml:space="preserve"> \* MERGEFORMAT </w:instrText>
      </w:r>
      <w:r w:rsidR="00515246" w:rsidRPr="00F766A9">
        <w:rPr>
          <w:rFonts w:cs="Arial"/>
          <w:color w:val="000000" w:themeColor="text1"/>
          <w:lang w:val="es-ES"/>
        </w:rPr>
      </w:r>
      <w:r w:rsidR="00515246" w:rsidRPr="00F766A9">
        <w:rPr>
          <w:rFonts w:cs="Arial"/>
          <w:color w:val="000000" w:themeColor="text1"/>
          <w:lang w:val="es-ES"/>
        </w:rPr>
        <w:fldChar w:fldCharType="separate"/>
      </w:r>
      <w:r w:rsidR="00862BC4">
        <w:rPr>
          <w:rFonts w:cs="Arial"/>
          <w:color w:val="000000" w:themeColor="text1"/>
          <w:lang w:val="es-ES"/>
        </w:rPr>
        <w:t>14</w:t>
      </w:r>
      <w:r w:rsidR="00515246" w:rsidRPr="00F766A9">
        <w:rPr>
          <w:rFonts w:cs="Arial"/>
          <w:color w:val="000000" w:themeColor="text1"/>
          <w:lang w:val="es-ES"/>
        </w:rPr>
        <w:fldChar w:fldCharType="end"/>
      </w:r>
      <w:r w:rsidR="007838D1" w:rsidRPr="00F766A9">
        <w:rPr>
          <w:rFonts w:cs="Arial"/>
          <w:color w:val="000000" w:themeColor="text1"/>
          <w:lang w:val="es-ES"/>
        </w:rPr>
        <w:t xml:space="preserve">, </w:t>
      </w:r>
      <w:r w:rsidR="00515246" w:rsidRPr="00F766A9">
        <w:rPr>
          <w:rFonts w:cs="Arial"/>
          <w:color w:val="000000" w:themeColor="text1"/>
          <w:lang w:val="es-ES"/>
        </w:rPr>
        <w:fldChar w:fldCharType="begin"/>
      </w:r>
      <w:r w:rsidR="00515246" w:rsidRPr="00F766A9">
        <w:rPr>
          <w:rFonts w:cs="Arial"/>
          <w:color w:val="000000" w:themeColor="text1"/>
          <w:lang w:val="es-ES"/>
        </w:rPr>
        <w:instrText xml:space="preserve"> REF _Ref330309556 \r \h </w:instrText>
      </w:r>
      <w:r w:rsidR="007838D1" w:rsidRPr="00F766A9">
        <w:rPr>
          <w:rFonts w:cs="Arial"/>
          <w:color w:val="000000" w:themeColor="text1"/>
          <w:lang w:val="es-ES"/>
        </w:rPr>
        <w:instrText>\t</w:instrText>
      </w:r>
      <w:r w:rsidR="00AC5633" w:rsidRPr="00F766A9">
        <w:rPr>
          <w:rFonts w:cs="Arial"/>
          <w:color w:val="000000" w:themeColor="text1"/>
          <w:lang w:val="es-ES"/>
        </w:rPr>
        <w:instrText xml:space="preserve"> \* MERGEFORMAT </w:instrText>
      </w:r>
      <w:r w:rsidR="00515246" w:rsidRPr="00F766A9">
        <w:rPr>
          <w:rFonts w:cs="Arial"/>
          <w:color w:val="000000" w:themeColor="text1"/>
          <w:lang w:val="es-ES"/>
        </w:rPr>
      </w:r>
      <w:r w:rsidR="00515246" w:rsidRPr="00F766A9">
        <w:rPr>
          <w:rFonts w:cs="Arial"/>
          <w:color w:val="000000" w:themeColor="text1"/>
          <w:lang w:val="es-ES"/>
        </w:rPr>
        <w:fldChar w:fldCharType="separate"/>
      </w:r>
      <w:r w:rsidR="00862BC4">
        <w:rPr>
          <w:rFonts w:cs="Arial"/>
          <w:color w:val="000000" w:themeColor="text1"/>
          <w:lang w:val="es-ES"/>
        </w:rPr>
        <w:t>15</w:t>
      </w:r>
      <w:r w:rsidR="00515246" w:rsidRPr="00F766A9">
        <w:rPr>
          <w:rFonts w:cs="Arial"/>
          <w:color w:val="000000" w:themeColor="text1"/>
          <w:lang w:val="es-ES"/>
        </w:rPr>
        <w:fldChar w:fldCharType="end"/>
      </w:r>
      <w:r w:rsidR="007838D1" w:rsidRPr="00F766A9">
        <w:rPr>
          <w:rFonts w:cs="Arial"/>
          <w:color w:val="000000" w:themeColor="text1"/>
          <w:lang w:val="es-ES"/>
        </w:rPr>
        <w:t xml:space="preserve">, </w:t>
      </w:r>
      <w:r w:rsidR="009115EE" w:rsidRPr="00F766A9">
        <w:rPr>
          <w:rFonts w:cs="Arial"/>
          <w:color w:val="000000" w:themeColor="text1"/>
          <w:lang w:val="es-ES"/>
        </w:rPr>
        <w:fldChar w:fldCharType="begin"/>
      </w:r>
      <w:r w:rsidR="009115EE" w:rsidRPr="00F766A9">
        <w:rPr>
          <w:rFonts w:cs="Arial"/>
          <w:color w:val="000000" w:themeColor="text1"/>
          <w:lang w:val="es-ES"/>
        </w:rPr>
        <w:instrText xml:space="preserve"> REF _Ref330310537 \r \h </w:instrText>
      </w:r>
      <w:r w:rsidR="007838D1" w:rsidRPr="00F766A9">
        <w:rPr>
          <w:rFonts w:cs="Arial"/>
          <w:color w:val="000000" w:themeColor="text1"/>
          <w:lang w:val="es-ES"/>
        </w:rPr>
        <w:instrText>\t</w:instrText>
      </w:r>
      <w:r w:rsidR="009115EE" w:rsidRPr="00F766A9">
        <w:rPr>
          <w:rFonts w:cs="Arial"/>
          <w:color w:val="000000" w:themeColor="text1"/>
          <w:lang w:val="es-ES"/>
        </w:rPr>
        <w:instrText xml:space="preserve"> \* MERGEFORMAT </w:instrText>
      </w:r>
      <w:r w:rsidR="009115EE" w:rsidRPr="00F766A9">
        <w:rPr>
          <w:rFonts w:cs="Arial"/>
          <w:color w:val="000000" w:themeColor="text1"/>
          <w:lang w:val="es-ES"/>
        </w:rPr>
      </w:r>
      <w:r w:rsidR="009115EE" w:rsidRPr="00F766A9">
        <w:rPr>
          <w:rFonts w:cs="Arial"/>
          <w:color w:val="000000" w:themeColor="text1"/>
          <w:lang w:val="es-ES"/>
        </w:rPr>
        <w:fldChar w:fldCharType="separate"/>
      </w:r>
      <w:r w:rsidR="00862BC4">
        <w:rPr>
          <w:rFonts w:cs="Arial"/>
          <w:color w:val="000000" w:themeColor="text1"/>
          <w:lang w:val="es-ES"/>
        </w:rPr>
        <w:t>31</w:t>
      </w:r>
      <w:r w:rsidR="009115EE" w:rsidRPr="00F766A9">
        <w:rPr>
          <w:rFonts w:cs="Arial"/>
          <w:color w:val="000000" w:themeColor="text1"/>
          <w:lang w:val="es-ES"/>
        </w:rPr>
        <w:fldChar w:fldCharType="end"/>
      </w:r>
      <w:r w:rsidR="00E80927" w:rsidRPr="00F766A9">
        <w:rPr>
          <w:rFonts w:cs="Arial"/>
          <w:color w:val="000000" w:themeColor="text1"/>
          <w:lang w:val="es-ES"/>
        </w:rPr>
        <w:t xml:space="preserve"> y </w:t>
      </w:r>
      <w:r w:rsidR="009115EE" w:rsidRPr="00F766A9">
        <w:rPr>
          <w:rFonts w:cs="Arial"/>
          <w:color w:val="000000" w:themeColor="text1"/>
          <w:lang w:val="es-ES"/>
        </w:rPr>
        <w:fldChar w:fldCharType="begin"/>
      </w:r>
      <w:r w:rsidR="009115EE" w:rsidRPr="00F766A9">
        <w:rPr>
          <w:rFonts w:cs="Arial"/>
          <w:color w:val="000000" w:themeColor="text1"/>
          <w:lang w:val="es-ES"/>
        </w:rPr>
        <w:instrText xml:space="preserve"> REF _Ref329189793 \r \h </w:instrText>
      </w:r>
      <w:r w:rsidR="007838D1" w:rsidRPr="00F766A9">
        <w:rPr>
          <w:rFonts w:cs="Arial"/>
          <w:color w:val="000000" w:themeColor="text1"/>
          <w:lang w:val="es-ES"/>
        </w:rPr>
        <w:instrText>\t</w:instrText>
      </w:r>
      <w:r w:rsidR="009115EE" w:rsidRPr="00F766A9">
        <w:rPr>
          <w:rFonts w:cs="Arial"/>
          <w:color w:val="000000" w:themeColor="text1"/>
          <w:lang w:val="es-ES"/>
        </w:rPr>
        <w:instrText xml:space="preserve"> \* MERGEFORMAT </w:instrText>
      </w:r>
      <w:r w:rsidR="009115EE" w:rsidRPr="00F766A9">
        <w:rPr>
          <w:rFonts w:cs="Arial"/>
          <w:color w:val="000000" w:themeColor="text1"/>
          <w:lang w:val="es-ES"/>
        </w:rPr>
      </w:r>
      <w:r w:rsidR="009115EE" w:rsidRPr="00F766A9">
        <w:rPr>
          <w:rFonts w:cs="Arial"/>
          <w:color w:val="000000" w:themeColor="text1"/>
          <w:lang w:val="es-ES"/>
        </w:rPr>
        <w:fldChar w:fldCharType="separate"/>
      </w:r>
      <w:r w:rsidR="00862BC4">
        <w:rPr>
          <w:rFonts w:cs="Arial"/>
          <w:color w:val="000000" w:themeColor="text1"/>
          <w:lang w:val="es-ES"/>
        </w:rPr>
        <w:t>32</w:t>
      </w:r>
      <w:r w:rsidR="009115EE" w:rsidRPr="00F766A9">
        <w:rPr>
          <w:rFonts w:cs="Arial"/>
          <w:color w:val="000000" w:themeColor="text1"/>
          <w:lang w:val="es-ES"/>
        </w:rPr>
        <w:fldChar w:fldCharType="end"/>
      </w:r>
      <w:r w:rsidR="007838D1" w:rsidRPr="00F766A9">
        <w:rPr>
          <w:rFonts w:cs="Arial"/>
          <w:color w:val="000000" w:themeColor="text1"/>
          <w:lang w:val="es-ES"/>
        </w:rPr>
        <w:t xml:space="preserve"> de esta Resolución</w:t>
      </w:r>
      <w:r w:rsidR="009115EE" w:rsidRPr="00F766A9">
        <w:rPr>
          <w:rFonts w:cs="Arial"/>
          <w:color w:val="000000" w:themeColor="text1"/>
          <w:lang w:val="es-ES"/>
        </w:rPr>
        <w:t>.</w:t>
      </w:r>
    </w:p>
    <w:p w14:paraId="07A74F75" w14:textId="77777777" w:rsidR="00962F94" w:rsidRPr="00F766A9" w:rsidRDefault="00962F94" w:rsidP="00483BFD">
      <w:pPr>
        <w:pStyle w:val="ARTICULOS"/>
        <w:numPr>
          <w:ilvl w:val="0"/>
          <w:numId w:val="0"/>
        </w:numPr>
        <w:rPr>
          <w:rFonts w:cs="Arial"/>
          <w:color w:val="000000" w:themeColor="text1"/>
          <w:lang w:val="es-ES"/>
        </w:rPr>
      </w:pPr>
    </w:p>
    <w:p w14:paraId="389FED42" w14:textId="77777777" w:rsidR="00037BB4" w:rsidRPr="00F766A9" w:rsidRDefault="00962F94" w:rsidP="00483BFD">
      <w:pPr>
        <w:pStyle w:val="ARTICULOS"/>
        <w:numPr>
          <w:ilvl w:val="0"/>
          <w:numId w:val="0"/>
        </w:numPr>
        <w:rPr>
          <w:rFonts w:cs="Arial"/>
          <w:color w:val="000000" w:themeColor="text1"/>
          <w:lang w:val="es-ES"/>
        </w:rPr>
      </w:pPr>
      <w:r w:rsidRPr="00F766A9">
        <w:rPr>
          <w:rFonts w:cs="Arial"/>
          <w:b/>
          <w:color w:val="000000" w:themeColor="text1"/>
          <w:lang w:val="es-ES"/>
        </w:rPr>
        <w:t>Parágrafo 1</w:t>
      </w:r>
      <w:r w:rsidR="00FB4BD0" w:rsidRPr="00F766A9">
        <w:rPr>
          <w:rFonts w:cs="Arial"/>
          <w:b/>
          <w:color w:val="000000" w:themeColor="text1"/>
          <w:lang w:val="es-ES"/>
        </w:rPr>
        <w:t>.</w:t>
      </w:r>
      <w:r w:rsidRPr="00F766A9">
        <w:rPr>
          <w:rFonts w:cs="Arial"/>
          <w:color w:val="000000" w:themeColor="text1"/>
          <w:lang w:val="es-ES"/>
        </w:rPr>
        <w:t xml:space="preserve"> </w:t>
      </w:r>
      <w:r w:rsidR="000E5806" w:rsidRPr="00F766A9">
        <w:rPr>
          <w:rFonts w:cs="Arial"/>
          <w:color w:val="000000" w:themeColor="text1"/>
          <w:lang w:val="es-ES"/>
        </w:rPr>
        <w:t xml:space="preserve">Los contratos del mercado secundario que estén </w:t>
      </w:r>
      <w:r w:rsidR="00616689" w:rsidRPr="00F766A9">
        <w:rPr>
          <w:rFonts w:cs="Arial"/>
          <w:color w:val="000000" w:themeColor="text1"/>
          <w:lang w:val="es-ES"/>
        </w:rPr>
        <w:t xml:space="preserve">en vigor </w:t>
      </w:r>
      <w:r w:rsidR="000E5806" w:rsidRPr="00F766A9">
        <w:rPr>
          <w:rFonts w:cs="Arial"/>
          <w:color w:val="000000" w:themeColor="text1"/>
          <w:lang w:val="es-ES"/>
        </w:rPr>
        <w:t>a la entrada en vigencia de la presente Resolución, continuarán rigiendo hasta la fecha de terminación pactada en los mismos</w:t>
      </w:r>
      <w:r w:rsidR="00037BB4" w:rsidRPr="00F766A9">
        <w:rPr>
          <w:rFonts w:cs="Arial"/>
          <w:color w:val="000000" w:themeColor="text1"/>
          <w:lang w:val="es-ES"/>
        </w:rPr>
        <w:t xml:space="preserve">. Sin embargo, </w:t>
      </w:r>
      <w:r w:rsidR="00E26F47" w:rsidRPr="00F766A9">
        <w:rPr>
          <w:rFonts w:cs="Arial"/>
          <w:color w:val="000000" w:themeColor="text1"/>
          <w:lang w:val="es-ES"/>
        </w:rPr>
        <w:t xml:space="preserve">las partes </w:t>
      </w:r>
      <w:r w:rsidR="00037BB4" w:rsidRPr="00F766A9">
        <w:rPr>
          <w:rFonts w:cs="Arial"/>
          <w:color w:val="000000" w:themeColor="text1"/>
          <w:lang w:val="es-ES"/>
        </w:rPr>
        <w:t xml:space="preserve">no </w:t>
      </w:r>
      <w:r w:rsidR="008C7804" w:rsidRPr="00F766A9">
        <w:rPr>
          <w:rFonts w:cs="Arial"/>
          <w:color w:val="000000" w:themeColor="text1"/>
          <w:lang w:val="es-ES"/>
        </w:rPr>
        <w:t>podrá</w:t>
      </w:r>
      <w:r w:rsidR="00E26F47" w:rsidRPr="00F766A9">
        <w:rPr>
          <w:rFonts w:cs="Arial"/>
          <w:color w:val="000000" w:themeColor="text1"/>
          <w:lang w:val="es-ES"/>
        </w:rPr>
        <w:t>n</w:t>
      </w:r>
      <w:r w:rsidR="00037BB4" w:rsidRPr="00F766A9">
        <w:rPr>
          <w:rFonts w:cs="Arial"/>
          <w:color w:val="000000" w:themeColor="text1"/>
          <w:lang w:val="es-ES"/>
        </w:rPr>
        <w:t xml:space="preserve"> prorrogar su vigencia.</w:t>
      </w:r>
    </w:p>
    <w:p w14:paraId="6A5DC7D4" w14:textId="77777777" w:rsidR="00037BB4" w:rsidRPr="00F766A9" w:rsidRDefault="00037BB4" w:rsidP="00483BFD">
      <w:pPr>
        <w:pStyle w:val="ARTICULOS"/>
        <w:numPr>
          <w:ilvl w:val="0"/>
          <w:numId w:val="0"/>
        </w:numPr>
        <w:rPr>
          <w:rFonts w:cs="Arial"/>
          <w:color w:val="000000" w:themeColor="text1"/>
          <w:sz w:val="22"/>
          <w:lang w:val="es-ES"/>
        </w:rPr>
      </w:pPr>
    </w:p>
    <w:p w14:paraId="2AC7FB77" w14:textId="77777777" w:rsidR="00962F94" w:rsidRPr="00F766A9" w:rsidRDefault="00CB2C9C"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2. </w:t>
      </w:r>
      <w:r w:rsidR="00962F94" w:rsidRPr="00F766A9">
        <w:rPr>
          <w:rFonts w:cs="Arial"/>
          <w:color w:val="000000" w:themeColor="text1"/>
          <w:lang w:val="es-ES"/>
        </w:rPr>
        <w:t xml:space="preserve">Todos los contratos </w:t>
      </w:r>
      <w:r w:rsidR="00D6109E" w:rsidRPr="00F766A9">
        <w:rPr>
          <w:rFonts w:cs="Arial"/>
          <w:color w:val="000000" w:themeColor="text1"/>
          <w:lang w:val="es-ES"/>
        </w:rPr>
        <w:t xml:space="preserve">del </w:t>
      </w:r>
      <w:r w:rsidR="00030C8A" w:rsidRPr="00F766A9">
        <w:rPr>
          <w:rFonts w:cs="Arial"/>
          <w:color w:val="000000" w:themeColor="text1"/>
          <w:lang w:val="es-ES"/>
        </w:rPr>
        <w:t xml:space="preserve">mercado secundario </w:t>
      </w:r>
      <w:r w:rsidR="00962F94" w:rsidRPr="00F766A9">
        <w:rPr>
          <w:rFonts w:cs="Arial"/>
          <w:color w:val="000000" w:themeColor="text1"/>
          <w:lang w:val="es-ES"/>
        </w:rPr>
        <w:t>serán de entrega física.</w:t>
      </w:r>
      <w:r w:rsidR="00615A42" w:rsidRPr="00F766A9">
        <w:rPr>
          <w:rFonts w:cs="Arial"/>
          <w:color w:val="000000" w:themeColor="text1"/>
          <w:lang w:val="es-ES"/>
        </w:rPr>
        <w:t xml:space="preserve"> </w:t>
      </w:r>
    </w:p>
    <w:p w14:paraId="5506C9D7" w14:textId="77777777" w:rsidR="00615A42" w:rsidRPr="00F766A9" w:rsidRDefault="00615A42" w:rsidP="00483BFD">
      <w:pPr>
        <w:pStyle w:val="ARTICULOS"/>
        <w:numPr>
          <w:ilvl w:val="0"/>
          <w:numId w:val="0"/>
        </w:numPr>
        <w:rPr>
          <w:rFonts w:cs="Arial"/>
          <w:b/>
          <w:color w:val="000000" w:themeColor="text1"/>
          <w:sz w:val="22"/>
          <w:lang w:val="es-ES"/>
        </w:rPr>
      </w:pPr>
    </w:p>
    <w:p w14:paraId="007A0D22" w14:textId="77777777" w:rsidR="00D6109E" w:rsidRPr="00F766A9" w:rsidRDefault="00D6109E"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sidR="00CB2C9C" w:rsidRPr="00F766A9">
        <w:rPr>
          <w:rFonts w:cs="Arial"/>
          <w:b/>
          <w:color w:val="000000" w:themeColor="text1"/>
          <w:lang w:val="es-ES"/>
        </w:rPr>
        <w:t>3</w:t>
      </w:r>
      <w:r w:rsidRPr="00F766A9">
        <w:rPr>
          <w:rFonts w:cs="Arial"/>
          <w:b/>
          <w:color w:val="000000" w:themeColor="text1"/>
          <w:lang w:val="es-ES"/>
        </w:rPr>
        <w:t xml:space="preserve">. </w:t>
      </w:r>
      <w:r w:rsidRPr="00F766A9">
        <w:rPr>
          <w:rFonts w:cs="Arial"/>
          <w:color w:val="000000" w:themeColor="text1"/>
          <w:lang w:val="es-ES"/>
        </w:rPr>
        <w:t xml:space="preserve">Cada contrato que se suscriba en </w:t>
      </w:r>
      <w:r w:rsidR="00F43858" w:rsidRPr="00F766A9">
        <w:rPr>
          <w:rFonts w:cs="Arial"/>
          <w:color w:val="000000" w:themeColor="text1"/>
          <w:lang w:val="es-ES"/>
        </w:rPr>
        <w:t>e</w:t>
      </w:r>
      <w:r w:rsidRPr="00F766A9">
        <w:rPr>
          <w:rFonts w:cs="Arial"/>
          <w:color w:val="000000" w:themeColor="text1"/>
          <w:lang w:val="es-ES"/>
        </w:rPr>
        <w:t xml:space="preserve">l </w:t>
      </w:r>
      <w:r w:rsidR="00030C8A" w:rsidRPr="00F766A9">
        <w:rPr>
          <w:rFonts w:cs="Arial"/>
          <w:color w:val="000000" w:themeColor="text1"/>
          <w:lang w:val="es-ES"/>
        </w:rPr>
        <w:t xml:space="preserve">mercado secundario </w:t>
      </w:r>
      <w:r w:rsidR="00F171E1" w:rsidRPr="00F766A9">
        <w:rPr>
          <w:rFonts w:cs="Arial"/>
          <w:color w:val="000000" w:themeColor="text1"/>
          <w:lang w:val="es-ES"/>
        </w:rPr>
        <w:t>só</w:t>
      </w:r>
      <w:r w:rsidR="00067207" w:rsidRPr="00F766A9">
        <w:rPr>
          <w:rFonts w:cs="Arial"/>
          <w:color w:val="000000" w:themeColor="text1"/>
          <w:lang w:val="es-ES"/>
        </w:rPr>
        <w:t>lo</w:t>
      </w:r>
      <w:r w:rsidRPr="00F766A9">
        <w:rPr>
          <w:rFonts w:cs="Arial"/>
          <w:color w:val="000000" w:themeColor="text1"/>
          <w:lang w:val="es-ES"/>
        </w:rPr>
        <w:t xml:space="preserve"> podrá adoptar una de las modalidades contractuales establecidas en este artículo y no podrá contrariar</w:t>
      </w:r>
      <w:r w:rsidR="00AE71B0" w:rsidRPr="00F766A9">
        <w:rPr>
          <w:rFonts w:cs="Arial"/>
          <w:color w:val="000000" w:themeColor="text1"/>
          <w:lang w:val="es-ES"/>
        </w:rPr>
        <w:t>,</w:t>
      </w:r>
      <w:r w:rsidRPr="00F766A9">
        <w:rPr>
          <w:rFonts w:cs="Arial"/>
          <w:color w:val="000000" w:themeColor="text1"/>
          <w:lang w:val="es-ES"/>
        </w:rPr>
        <w:t xml:space="preserve"> en forma alguna</w:t>
      </w:r>
      <w:r w:rsidR="00AE71B0" w:rsidRPr="00F766A9">
        <w:rPr>
          <w:rFonts w:cs="Arial"/>
          <w:color w:val="000000" w:themeColor="text1"/>
          <w:lang w:val="es-ES"/>
        </w:rPr>
        <w:t>,</w:t>
      </w:r>
      <w:r w:rsidRPr="00F766A9">
        <w:rPr>
          <w:rFonts w:cs="Arial"/>
          <w:color w:val="000000" w:themeColor="text1"/>
          <w:lang w:val="es-ES"/>
        </w:rPr>
        <w:t xml:space="preserve"> la definición establecida en el </w:t>
      </w:r>
      <w:r w:rsidRPr="00F766A9">
        <w:rPr>
          <w:rFonts w:cs="Arial"/>
          <w:color w:val="000000" w:themeColor="text1"/>
          <w:lang w:val="es-ES"/>
        </w:rPr>
        <w:fldChar w:fldCharType="begin"/>
      </w:r>
      <w:r w:rsidRPr="00F766A9">
        <w:rPr>
          <w:rFonts w:cs="Arial"/>
          <w:color w:val="000000" w:themeColor="text1"/>
          <w:lang w:val="es-ES"/>
        </w:rPr>
        <w:instrText xml:space="preserve"> REF _Ref330309266 \r \h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Artículo 3</w:t>
      </w:r>
      <w:r w:rsidRPr="00F766A9">
        <w:rPr>
          <w:rFonts w:cs="Arial"/>
          <w:color w:val="000000" w:themeColor="text1"/>
          <w:lang w:val="es-ES"/>
        </w:rPr>
        <w:fldChar w:fldCharType="end"/>
      </w:r>
      <w:r w:rsidRPr="00F766A9">
        <w:rPr>
          <w:rFonts w:cs="Arial"/>
          <w:color w:val="000000" w:themeColor="text1"/>
          <w:lang w:val="es-ES"/>
        </w:rPr>
        <w:t xml:space="preserve"> de la presente Resolución para la respectiva modalidad contractual. Dicha definición deberá </w:t>
      </w:r>
      <w:r w:rsidR="00683161" w:rsidRPr="00F766A9">
        <w:rPr>
          <w:rFonts w:cs="Arial"/>
          <w:color w:val="000000" w:themeColor="text1"/>
          <w:lang w:val="es-ES"/>
        </w:rPr>
        <w:t xml:space="preserve">estar </w:t>
      </w:r>
      <w:r w:rsidRPr="00F766A9">
        <w:rPr>
          <w:rFonts w:cs="Arial"/>
          <w:color w:val="000000" w:themeColor="text1"/>
          <w:lang w:val="es-ES"/>
        </w:rPr>
        <w:t>en el objeto del contrato, así como en sus cláusulas, según su modalidad.</w:t>
      </w:r>
    </w:p>
    <w:p w14:paraId="65568487" w14:textId="77777777" w:rsidR="00776159" w:rsidRPr="00F766A9" w:rsidRDefault="00776159" w:rsidP="00483BFD">
      <w:pPr>
        <w:pStyle w:val="ARTICULOS"/>
        <w:numPr>
          <w:ilvl w:val="0"/>
          <w:numId w:val="0"/>
        </w:numPr>
        <w:rPr>
          <w:rFonts w:cs="Arial"/>
          <w:color w:val="000000" w:themeColor="text1"/>
          <w:sz w:val="22"/>
          <w:lang w:val="es-ES"/>
        </w:rPr>
      </w:pPr>
    </w:p>
    <w:p w14:paraId="43270B35" w14:textId="77777777" w:rsidR="00776159" w:rsidRPr="00F766A9" w:rsidRDefault="00776159" w:rsidP="00483BFD">
      <w:pPr>
        <w:pStyle w:val="ARTICULOS"/>
        <w:numPr>
          <w:ilvl w:val="0"/>
          <w:numId w:val="0"/>
        </w:numPr>
        <w:rPr>
          <w:rFonts w:cs="Arial"/>
          <w:color w:val="000000" w:themeColor="text1"/>
        </w:rPr>
      </w:pPr>
      <w:r w:rsidRPr="00F766A9">
        <w:rPr>
          <w:rFonts w:cs="Arial"/>
          <w:b/>
          <w:color w:val="000000" w:themeColor="text1"/>
          <w:lang w:val="es-ES"/>
        </w:rPr>
        <w:t>Parágrafo 4.</w:t>
      </w:r>
      <w:r w:rsidRPr="00F766A9">
        <w:rPr>
          <w:rFonts w:cs="Arial"/>
          <w:color w:val="000000" w:themeColor="text1"/>
          <w:lang w:val="es-ES"/>
        </w:rPr>
        <w:t xml:space="preserve"> </w:t>
      </w:r>
      <w:r w:rsidRPr="00F766A9">
        <w:rPr>
          <w:rFonts w:cs="Bookman Old Style"/>
          <w:bCs w:val="0"/>
          <w:color w:val="000000" w:themeColor="text1"/>
          <w:lang w:val="es-CO" w:eastAsia="es-CO"/>
        </w:rPr>
        <w:t>En las negociaciones de capacidad de transporte que se realicen en el mercado secundario, el remitente cesionario, el remitente secundario o el remitente de corto plazo, según corresponda, se acogerá al acuerdo de balance adoptado entre el remitente primario y el transportador.</w:t>
      </w:r>
    </w:p>
    <w:p w14:paraId="4BE5BF3A" w14:textId="77777777" w:rsidR="00973E80" w:rsidRPr="00F766A9" w:rsidRDefault="00973E80" w:rsidP="00483BFD">
      <w:pPr>
        <w:pStyle w:val="ARTICULOS"/>
        <w:numPr>
          <w:ilvl w:val="0"/>
          <w:numId w:val="0"/>
        </w:numPr>
        <w:rPr>
          <w:rFonts w:cs="Arial"/>
          <w:color w:val="000000" w:themeColor="text1"/>
          <w:sz w:val="22"/>
        </w:rPr>
      </w:pPr>
    </w:p>
    <w:p w14:paraId="47E5FF25" w14:textId="77777777" w:rsidR="00D6109E" w:rsidRPr="00F766A9" w:rsidRDefault="00D6109E"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sidR="00776159" w:rsidRPr="00F766A9">
        <w:rPr>
          <w:rFonts w:cs="Arial"/>
          <w:b/>
          <w:color w:val="000000" w:themeColor="text1"/>
          <w:lang w:val="es-ES"/>
        </w:rPr>
        <w:t>5</w:t>
      </w:r>
      <w:r w:rsidRPr="00F766A9">
        <w:rPr>
          <w:rFonts w:cs="Arial"/>
          <w:b/>
          <w:color w:val="000000" w:themeColor="text1"/>
          <w:lang w:val="es-ES"/>
        </w:rPr>
        <w:t>.</w:t>
      </w:r>
      <w:r w:rsidRPr="00F766A9">
        <w:rPr>
          <w:rFonts w:cs="Arial"/>
          <w:color w:val="000000" w:themeColor="text1"/>
          <w:lang w:val="es-ES"/>
        </w:rPr>
        <w:t xml:space="preserve"> </w:t>
      </w:r>
      <w:r w:rsidR="003A672C" w:rsidRPr="00F766A9">
        <w:rPr>
          <w:rFonts w:cs="Arial"/>
          <w:color w:val="000000" w:themeColor="text1"/>
          <w:lang w:val="es-ES"/>
        </w:rPr>
        <w:t xml:space="preserve">Con excepción de los contratos </w:t>
      </w:r>
      <w:r w:rsidR="003B3B4D" w:rsidRPr="00F766A9">
        <w:rPr>
          <w:rFonts w:cs="Arial"/>
          <w:color w:val="000000" w:themeColor="text1"/>
          <w:lang w:val="es-ES"/>
        </w:rPr>
        <w:t>con interrupciones</w:t>
      </w:r>
      <w:r w:rsidR="003A672C" w:rsidRPr="00F766A9">
        <w:rPr>
          <w:rFonts w:cs="Arial"/>
          <w:color w:val="000000" w:themeColor="text1"/>
          <w:lang w:val="es-ES"/>
        </w:rPr>
        <w:t>, d</w:t>
      </w:r>
      <w:r w:rsidRPr="00F766A9">
        <w:rPr>
          <w:rFonts w:cs="Arial"/>
          <w:color w:val="000000" w:themeColor="text1"/>
          <w:lang w:val="es-ES"/>
        </w:rPr>
        <w:t xml:space="preserve">urante la vigencia de los contratos señalados en este artículo, las obligaciones de dichos contratos se considerarán permanentes y por el 100% del </w:t>
      </w:r>
      <w:r w:rsidR="003A672C" w:rsidRPr="00F766A9">
        <w:rPr>
          <w:rFonts w:cs="Arial"/>
          <w:color w:val="000000" w:themeColor="text1"/>
          <w:lang w:val="es-ES"/>
        </w:rPr>
        <w:t xml:space="preserve">gas natural </w:t>
      </w:r>
      <w:r w:rsidRPr="00F766A9">
        <w:rPr>
          <w:rFonts w:cs="Arial"/>
          <w:color w:val="000000" w:themeColor="text1"/>
          <w:lang w:val="es-ES"/>
        </w:rPr>
        <w:t>o de la capacidad contratada.</w:t>
      </w:r>
    </w:p>
    <w:p w14:paraId="5D79F792" w14:textId="77777777" w:rsidR="00D6109E" w:rsidRPr="00F766A9" w:rsidRDefault="00D6109E" w:rsidP="00483BFD">
      <w:pPr>
        <w:pStyle w:val="ARTICULOS"/>
        <w:numPr>
          <w:ilvl w:val="0"/>
          <w:numId w:val="0"/>
        </w:numPr>
        <w:rPr>
          <w:rFonts w:cs="Arial"/>
          <w:color w:val="000000" w:themeColor="text1"/>
          <w:sz w:val="22"/>
          <w:lang w:val="es-ES"/>
        </w:rPr>
      </w:pPr>
    </w:p>
    <w:p w14:paraId="2B1B80AB" w14:textId="77777777" w:rsidR="00030C6C" w:rsidRPr="00F766A9" w:rsidRDefault="00030C6C"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sidR="00776159" w:rsidRPr="00F766A9">
        <w:rPr>
          <w:rFonts w:cs="Arial"/>
          <w:b/>
          <w:color w:val="000000" w:themeColor="text1"/>
          <w:lang w:val="es-ES"/>
        </w:rPr>
        <w:t>6</w:t>
      </w:r>
      <w:r w:rsidRPr="00F766A9">
        <w:rPr>
          <w:rFonts w:cs="Arial"/>
          <w:b/>
          <w:color w:val="000000" w:themeColor="text1"/>
          <w:lang w:val="es-ES"/>
        </w:rPr>
        <w:t>.</w:t>
      </w:r>
      <w:r w:rsidRPr="00F766A9">
        <w:rPr>
          <w:rFonts w:cs="Arial"/>
          <w:color w:val="000000" w:themeColor="text1"/>
          <w:lang w:val="es-ES"/>
        </w:rPr>
        <w:t xml:space="preserve"> La duración permisible para suspensiones del servicio </w:t>
      </w:r>
      <w:r w:rsidR="003865A3" w:rsidRPr="00F766A9">
        <w:rPr>
          <w:rFonts w:cs="Arial"/>
          <w:color w:val="000000" w:themeColor="text1"/>
          <w:lang w:val="es-ES"/>
        </w:rPr>
        <w:t xml:space="preserve">por labores programadas para reparaciones técnicas o mantenimientos periódicos serán las acordadas por las partes del contrato, sin que se superen </w:t>
      </w:r>
      <w:r w:rsidRPr="00F766A9">
        <w:rPr>
          <w:rFonts w:cs="Arial"/>
          <w:color w:val="000000" w:themeColor="text1"/>
          <w:lang w:val="es-ES"/>
        </w:rPr>
        <w:t>la</w:t>
      </w:r>
      <w:r w:rsidR="003865A3" w:rsidRPr="00F766A9">
        <w:rPr>
          <w:rFonts w:cs="Arial"/>
          <w:color w:val="000000" w:themeColor="text1"/>
          <w:lang w:val="es-ES"/>
        </w:rPr>
        <w:t>s</w:t>
      </w:r>
      <w:r w:rsidRPr="00F766A9">
        <w:rPr>
          <w:rFonts w:cs="Arial"/>
          <w:color w:val="000000" w:themeColor="text1"/>
          <w:lang w:val="es-ES"/>
        </w:rPr>
        <w:t xml:space="preserve"> </w:t>
      </w:r>
      <w:r w:rsidR="003865A3" w:rsidRPr="00F766A9">
        <w:rPr>
          <w:rFonts w:cs="Arial"/>
          <w:color w:val="000000" w:themeColor="text1"/>
          <w:lang w:val="es-ES"/>
        </w:rPr>
        <w:t xml:space="preserve">duraciones </w:t>
      </w:r>
      <w:r w:rsidRPr="00F766A9">
        <w:rPr>
          <w:rFonts w:cs="Arial"/>
          <w:color w:val="000000" w:themeColor="text1"/>
          <w:lang w:val="es-ES"/>
        </w:rPr>
        <w:t>establecida</w:t>
      </w:r>
      <w:r w:rsidR="003865A3" w:rsidRPr="00F766A9">
        <w:rPr>
          <w:rFonts w:cs="Arial"/>
          <w:color w:val="000000" w:themeColor="text1"/>
          <w:lang w:val="es-ES"/>
        </w:rPr>
        <w:t>s</w:t>
      </w:r>
      <w:r w:rsidRPr="00F766A9">
        <w:rPr>
          <w:rFonts w:cs="Arial"/>
          <w:color w:val="000000" w:themeColor="text1"/>
          <w:lang w:val="es-ES"/>
        </w:rPr>
        <w:t xml:space="preserve"> en el </w:t>
      </w:r>
      <w:r w:rsidRPr="00F766A9">
        <w:rPr>
          <w:rFonts w:cs="Arial"/>
          <w:color w:val="000000" w:themeColor="text1"/>
          <w:lang w:val="es-ES"/>
        </w:rPr>
        <w:fldChar w:fldCharType="begin"/>
      </w:r>
      <w:r w:rsidRPr="00F766A9">
        <w:rPr>
          <w:rFonts w:cs="Arial"/>
          <w:color w:val="000000" w:themeColor="text1"/>
          <w:lang w:val="es-ES"/>
        </w:rPr>
        <w:instrText xml:space="preserve"> REF _Ref330309707 \r \h </w:instrText>
      </w:r>
      <w:r w:rsidR="004817C1" w:rsidRPr="00F766A9">
        <w:rPr>
          <w:rFonts w:cs="Arial"/>
          <w:color w:val="000000" w:themeColor="text1"/>
          <w:lang w:val="es-ES"/>
        </w:rPr>
        <w:instrText xml:space="preserve">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Artículo 13</w:t>
      </w:r>
      <w:r w:rsidRPr="00F766A9">
        <w:rPr>
          <w:rFonts w:cs="Arial"/>
          <w:color w:val="000000" w:themeColor="text1"/>
          <w:lang w:val="es-ES"/>
        </w:rPr>
        <w:fldChar w:fldCharType="end"/>
      </w:r>
      <w:r w:rsidRPr="00F766A9">
        <w:rPr>
          <w:rFonts w:cs="Arial"/>
          <w:color w:val="000000" w:themeColor="text1"/>
          <w:lang w:val="es-ES"/>
        </w:rPr>
        <w:t xml:space="preserve"> de esta Resolución.</w:t>
      </w:r>
    </w:p>
    <w:p w14:paraId="5923F7C9" w14:textId="77777777" w:rsidR="00030C6C" w:rsidRPr="00F766A9" w:rsidRDefault="00030C6C" w:rsidP="00483BFD">
      <w:pPr>
        <w:pStyle w:val="ARTICULOS"/>
        <w:numPr>
          <w:ilvl w:val="0"/>
          <w:numId w:val="0"/>
        </w:numPr>
        <w:rPr>
          <w:rFonts w:cs="Arial"/>
          <w:color w:val="000000" w:themeColor="text1"/>
          <w:lang w:val="es-ES"/>
        </w:rPr>
      </w:pPr>
    </w:p>
    <w:p w14:paraId="53E5C7CA" w14:textId="77777777" w:rsidR="008D6A65" w:rsidRPr="00F766A9" w:rsidRDefault="008D6A65" w:rsidP="00296EF3">
      <w:pPr>
        <w:pStyle w:val="ARTICULOS"/>
        <w:tabs>
          <w:tab w:val="clear" w:pos="1559"/>
          <w:tab w:val="left" w:pos="1560"/>
        </w:tabs>
        <w:outlineLvl w:val="0"/>
        <w:rPr>
          <w:rFonts w:cs="Arial"/>
          <w:color w:val="000000" w:themeColor="text1"/>
          <w:lang w:val="es-ES"/>
        </w:rPr>
      </w:pPr>
      <w:bookmarkStart w:id="114" w:name="_Ref327342457"/>
      <w:bookmarkStart w:id="115" w:name="_Ref329183053"/>
      <w:bookmarkStart w:id="116" w:name="_Ref330310537"/>
      <w:r w:rsidRPr="00F766A9">
        <w:rPr>
          <w:rFonts w:cs="Arial"/>
          <w:b/>
          <w:color w:val="000000" w:themeColor="text1"/>
          <w:lang w:val="es-ES"/>
        </w:rPr>
        <w:t>D</w:t>
      </w:r>
      <w:r w:rsidR="00BD17B8" w:rsidRPr="00F766A9">
        <w:rPr>
          <w:rFonts w:cs="Arial"/>
          <w:b/>
          <w:color w:val="000000" w:themeColor="text1"/>
          <w:lang w:val="es-ES"/>
        </w:rPr>
        <w:t xml:space="preserve">uración </w:t>
      </w:r>
      <w:bookmarkEnd w:id="114"/>
      <w:r w:rsidR="00BD17B8" w:rsidRPr="00F766A9">
        <w:rPr>
          <w:rFonts w:cs="Arial"/>
          <w:b/>
          <w:color w:val="000000" w:themeColor="text1"/>
          <w:lang w:val="es-ES"/>
        </w:rPr>
        <w:t>de</w:t>
      </w:r>
      <w:r w:rsidRPr="00F766A9">
        <w:rPr>
          <w:rFonts w:cs="Arial"/>
          <w:b/>
          <w:color w:val="000000" w:themeColor="text1"/>
          <w:lang w:val="es-ES"/>
        </w:rPr>
        <w:t xml:space="preserve"> </w:t>
      </w:r>
      <w:r w:rsidR="00BD17B8" w:rsidRPr="00F766A9">
        <w:rPr>
          <w:rFonts w:cs="Arial"/>
          <w:b/>
          <w:color w:val="000000" w:themeColor="text1"/>
          <w:lang w:val="es-ES"/>
        </w:rPr>
        <w:t xml:space="preserve">los </w:t>
      </w:r>
      <w:r w:rsidR="00CB2C9C" w:rsidRPr="00F766A9">
        <w:rPr>
          <w:rFonts w:cs="Arial"/>
          <w:b/>
          <w:color w:val="000000" w:themeColor="text1"/>
          <w:lang w:val="es-ES"/>
        </w:rPr>
        <w:t>c</w:t>
      </w:r>
      <w:r w:rsidR="00BD17B8" w:rsidRPr="00F766A9">
        <w:rPr>
          <w:rFonts w:cs="Arial"/>
          <w:b/>
          <w:color w:val="000000" w:themeColor="text1"/>
          <w:lang w:val="es-ES"/>
        </w:rPr>
        <w:t>ontratos</w:t>
      </w:r>
      <w:bookmarkEnd w:id="115"/>
      <w:r w:rsidRPr="00F766A9">
        <w:rPr>
          <w:rFonts w:cs="Arial"/>
          <w:b/>
          <w:color w:val="000000" w:themeColor="text1"/>
          <w:lang w:val="es-ES"/>
        </w:rPr>
        <w:t>.</w:t>
      </w:r>
      <w:r w:rsidRPr="00F766A9">
        <w:rPr>
          <w:rFonts w:cs="Arial"/>
          <w:color w:val="000000" w:themeColor="text1"/>
          <w:lang w:val="es-ES"/>
        </w:rPr>
        <w:t xml:space="preserve"> Los contratos que </w:t>
      </w:r>
      <w:r w:rsidR="00BD17B8" w:rsidRPr="00F766A9">
        <w:rPr>
          <w:rFonts w:cs="Arial"/>
          <w:color w:val="000000" w:themeColor="text1"/>
          <w:lang w:val="es-ES"/>
        </w:rPr>
        <w:t xml:space="preserve">se </w:t>
      </w:r>
      <w:r w:rsidR="00CB2C9C" w:rsidRPr="00F766A9">
        <w:rPr>
          <w:rFonts w:cs="Arial"/>
          <w:color w:val="000000" w:themeColor="text1"/>
          <w:lang w:val="es-ES"/>
        </w:rPr>
        <w:t xml:space="preserve">pacten </w:t>
      </w:r>
      <w:r w:rsidRPr="00F766A9">
        <w:rPr>
          <w:rFonts w:cs="Arial"/>
          <w:color w:val="000000" w:themeColor="text1"/>
          <w:lang w:val="es-ES"/>
        </w:rPr>
        <w:t xml:space="preserve">en </w:t>
      </w:r>
      <w:r w:rsidR="00F43858" w:rsidRPr="00F766A9">
        <w:rPr>
          <w:rFonts w:cs="Arial"/>
          <w:color w:val="000000" w:themeColor="text1"/>
          <w:lang w:val="es-ES"/>
        </w:rPr>
        <w:t>e</w:t>
      </w:r>
      <w:r w:rsidR="00CB2C9C" w:rsidRPr="00F766A9">
        <w:rPr>
          <w:rFonts w:cs="Arial"/>
          <w:color w:val="000000" w:themeColor="text1"/>
          <w:lang w:val="es-ES"/>
        </w:rPr>
        <w:t xml:space="preserve">l </w:t>
      </w:r>
      <w:r w:rsidR="00030C8A" w:rsidRPr="00F766A9">
        <w:rPr>
          <w:rFonts w:cs="Arial"/>
          <w:color w:val="000000" w:themeColor="text1"/>
          <w:lang w:val="es-ES"/>
        </w:rPr>
        <w:t xml:space="preserve">mercado secundario </w:t>
      </w:r>
      <w:r w:rsidR="00F171E1" w:rsidRPr="00F766A9">
        <w:rPr>
          <w:rFonts w:cs="Arial"/>
          <w:color w:val="000000" w:themeColor="text1"/>
          <w:lang w:val="es-ES"/>
        </w:rPr>
        <w:t>só</w:t>
      </w:r>
      <w:r w:rsidR="00067207" w:rsidRPr="00F766A9">
        <w:rPr>
          <w:rFonts w:cs="Arial"/>
          <w:color w:val="000000" w:themeColor="text1"/>
          <w:lang w:val="es-ES"/>
        </w:rPr>
        <w:t>lo</w:t>
      </w:r>
      <w:r w:rsidR="00FB4BD0" w:rsidRPr="00F766A9">
        <w:rPr>
          <w:rFonts w:cs="Arial"/>
          <w:color w:val="000000" w:themeColor="text1"/>
          <w:lang w:val="es-ES"/>
        </w:rPr>
        <w:t xml:space="preserve"> podrán tener una </w:t>
      </w:r>
      <w:r w:rsidR="00CC0027" w:rsidRPr="00F766A9">
        <w:rPr>
          <w:rFonts w:cs="Arial"/>
          <w:color w:val="000000" w:themeColor="text1"/>
          <w:lang w:val="es-ES"/>
        </w:rPr>
        <w:t xml:space="preserve">de </w:t>
      </w:r>
      <w:r w:rsidR="00FB4BD0" w:rsidRPr="00F766A9">
        <w:rPr>
          <w:rFonts w:cs="Arial"/>
          <w:color w:val="000000" w:themeColor="text1"/>
          <w:lang w:val="es-ES"/>
        </w:rPr>
        <w:t>las siguientes duraciones:</w:t>
      </w:r>
      <w:bookmarkEnd w:id="116"/>
    </w:p>
    <w:p w14:paraId="312E6E32" w14:textId="77777777" w:rsidR="009E17DE" w:rsidRPr="00F766A9" w:rsidRDefault="009E17DE" w:rsidP="009E17DE">
      <w:pPr>
        <w:pStyle w:val="ARTICULOS"/>
        <w:numPr>
          <w:ilvl w:val="0"/>
          <w:numId w:val="0"/>
        </w:numPr>
        <w:tabs>
          <w:tab w:val="clear" w:pos="1559"/>
          <w:tab w:val="left" w:pos="1560"/>
        </w:tabs>
        <w:rPr>
          <w:rFonts w:cs="Arial"/>
          <w:b/>
          <w:color w:val="000000" w:themeColor="text1"/>
          <w:lang w:val="es-ES"/>
        </w:rPr>
      </w:pPr>
    </w:p>
    <w:p w14:paraId="5D463786" w14:textId="77777777" w:rsidR="008D6A65" w:rsidRPr="00F766A9" w:rsidRDefault="008D6A65" w:rsidP="00F5678C">
      <w:pPr>
        <w:pStyle w:val="ARTICULOS"/>
        <w:numPr>
          <w:ilvl w:val="1"/>
          <w:numId w:val="24"/>
        </w:numPr>
        <w:ind w:left="567" w:hanging="567"/>
        <w:rPr>
          <w:color w:val="000000" w:themeColor="text1"/>
          <w:lang w:val="es-ES"/>
        </w:rPr>
      </w:pPr>
      <w:r w:rsidRPr="00F766A9">
        <w:rPr>
          <w:color w:val="000000" w:themeColor="text1"/>
          <w:lang w:val="es-ES"/>
        </w:rPr>
        <w:t xml:space="preserve">Intradiario: contrato </w:t>
      </w:r>
      <w:r w:rsidR="00007F69" w:rsidRPr="00F766A9">
        <w:rPr>
          <w:color w:val="000000" w:themeColor="text1"/>
          <w:lang w:val="es-ES"/>
        </w:rPr>
        <w:t xml:space="preserve">para el suministro o el transporte </w:t>
      </w:r>
      <w:r w:rsidR="000C125C" w:rsidRPr="00F766A9">
        <w:rPr>
          <w:color w:val="000000" w:themeColor="text1"/>
          <w:lang w:val="es-ES"/>
        </w:rPr>
        <w:t xml:space="preserve">por un período menor a veinticuatro horas </w:t>
      </w:r>
      <w:r w:rsidRPr="00F766A9">
        <w:rPr>
          <w:color w:val="000000" w:themeColor="text1"/>
          <w:lang w:val="es-ES"/>
        </w:rPr>
        <w:t xml:space="preserve">durante el </w:t>
      </w:r>
      <w:r w:rsidR="00846EBD" w:rsidRPr="00F766A9">
        <w:rPr>
          <w:color w:val="000000" w:themeColor="text1"/>
          <w:lang w:val="es-ES"/>
        </w:rPr>
        <w:t>día de gas</w:t>
      </w:r>
      <w:r w:rsidR="00007F69" w:rsidRPr="00F766A9">
        <w:rPr>
          <w:color w:val="000000" w:themeColor="text1"/>
          <w:lang w:val="es-ES"/>
        </w:rPr>
        <w:t xml:space="preserve">. Este contrato deberá ser </w:t>
      </w:r>
      <w:r w:rsidR="00DD2C10" w:rsidRPr="00F766A9">
        <w:rPr>
          <w:color w:val="000000" w:themeColor="text1"/>
          <w:lang w:val="es-ES"/>
        </w:rPr>
        <w:t xml:space="preserve">celebrado </w:t>
      </w:r>
      <w:r w:rsidRPr="00F766A9">
        <w:rPr>
          <w:color w:val="000000" w:themeColor="text1"/>
          <w:lang w:val="es-ES"/>
        </w:rPr>
        <w:t>con sujeción al proceso de renominación vigente.</w:t>
      </w:r>
    </w:p>
    <w:p w14:paraId="69CCF4D5" w14:textId="77777777" w:rsidR="008D6A65" w:rsidRPr="00F766A9" w:rsidRDefault="008D6A65" w:rsidP="00483BFD">
      <w:pPr>
        <w:pStyle w:val="ARTICULOS"/>
        <w:numPr>
          <w:ilvl w:val="0"/>
          <w:numId w:val="0"/>
        </w:numPr>
        <w:ind w:left="567"/>
        <w:rPr>
          <w:color w:val="000000" w:themeColor="text1"/>
          <w:sz w:val="22"/>
          <w:lang w:val="es-ES"/>
        </w:rPr>
      </w:pPr>
    </w:p>
    <w:p w14:paraId="76D97175" w14:textId="77777777" w:rsidR="008D6A65" w:rsidRPr="00F766A9" w:rsidRDefault="008D6A65" w:rsidP="00F5678C">
      <w:pPr>
        <w:pStyle w:val="ARTICULOS"/>
        <w:numPr>
          <w:ilvl w:val="1"/>
          <w:numId w:val="24"/>
        </w:numPr>
        <w:ind w:left="567" w:hanging="567"/>
        <w:rPr>
          <w:color w:val="000000" w:themeColor="text1"/>
          <w:lang w:val="es-ES"/>
        </w:rPr>
      </w:pPr>
      <w:bookmarkStart w:id="117" w:name="_Ref337225561"/>
      <w:r w:rsidRPr="00F766A9">
        <w:rPr>
          <w:color w:val="000000" w:themeColor="text1"/>
          <w:lang w:val="es-ES"/>
        </w:rPr>
        <w:t xml:space="preserve">Diario: contrato </w:t>
      </w:r>
      <w:r w:rsidR="00007F69" w:rsidRPr="00F766A9">
        <w:rPr>
          <w:color w:val="000000" w:themeColor="text1"/>
          <w:lang w:val="es-ES"/>
        </w:rPr>
        <w:t xml:space="preserve">para el suministro o el transporte </w:t>
      </w:r>
      <w:r w:rsidRPr="00F766A9">
        <w:rPr>
          <w:color w:val="000000" w:themeColor="text1"/>
          <w:lang w:val="es-ES"/>
        </w:rPr>
        <w:t xml:space="preserve">desde las 00:00 hasta las 24:00 horas del </w:t>
      </w:r>
      <w:r w:rsidR="00846EBD" w:rsidRPr="00F766A9">
        <w:rPr>
          <w:color w:val="000000" w:themeColor="text1"/>
          <w:lang w:val="es-ES"/>
        </w:rPr>
        <w:t>día de gas</w:t>
      </w:r>
      <w:r w:rsidRPr="00F766A9">
        <w:rPr>
          <w:color w:val="000000" w:themeColor="text1"/>
          <w:lang w:val="es-ES"/>
        </w:rPr>
        <w:t>. Est</w:t>
      </w:r>
      <w:r w:rsidR="00007F69" w:rsidRPr="00F766A9">
        <w:rPr>
          <w:color w:val="000000" w:themeColor="text1"/>
          <w:lang w:val="es-ES"/>
        </w:rPr>
        <w:t>e</w:t>
      </w:r>
      <w:r w:rsidRPr="00F766A9">
        <w:rPr>
          <w:color w:val="000000" w:themeColor="text1"/>
          <w:lang w:val="es-ES"/>
        </w:rPr>
        <w:t xml:space="preserve"> contrato debe</w:t>
      </w:r>
      <w:r w:rsidR="00007F69" w:rsidRPr="00F766A9">
        <w:rPr>
          <w:color w:val="000000" w:themeColor="text1"/>
          <w:lang w:val="es-ES"/>
        </w:rPr>
        <w:t>rá</w:t>
      </w:r>
      <w:r w:rsidRPr="00F766A9">
        <w:rPr>
          <w:color w:val="000000" w:themeColor="text1"/>
          <w:lang w:val="es-ES"/>
        </w:rPr>
        <w:t xml:space="preserve"> </w:t>
      </w:r>
      <w:r w:rsidR="00007F69" w:rsidRPr="00F766A9">
        <w:rPr>
          <w:color w:val="000000" w:themeColor="text1"/>
          <w:lang w:val="es-ES"/>
        </w:rPr>
        <w:t xml:space="preserve">ser </w:t>
      </w:r>
      <w:r w:rsidR="00DD2C10" w:rsidRPr="00F766A9">
        <w:rPr>
          <w:color w:val="000000" w:themeColor="text1"/>
          <w:lang w:val="es-ES"/>
        </w:rPr>
        <w:t xml:space="preserve">celebrado </w:t>
      </w:r>
      <w:r w:rsidRPr="00F766A9">
        <w:rPr>
          <w:color w:val="000000" w:themeColor="text1"/>
          <w:lang w:val="es-ES"/>
        </w:rPr>
        <w:t>antes de las 1</w:t>
      </w:r>
      <w:r w:rsidR="00DD2C10" w:rsidRPr="00F766A9">
        <w:rPr>
          <w:color w:val="000000" w:themeColor="text1"/>
          <w:lang w:val="es-ES"/>
        </w:rPr>
        <w:t>2</w:t>
      </w:r>
      <w:r w:rsidRPr="00F766A9">
        <w:rPr>
          <w:color w:val="000000" w:themeColor="text1"/>
          <w:lang w:val="es-ES"/>
        </w:rPr>
        <w:t xml:space="preserve">:00 horas del </w:t>
      </w:r>
      <w:r w:rsidR="008B0C20" w:rsidRPr="00F766A9">
        <w:rPr>
          <w:color w:val="000000" w:themeColor="text1"/>
          <w:lang w:val="es-ES"/>
        </w:rPr>
        <w:t>Día D-1</w:t>
      </w:r>
      <w:r w:rsidR="00007F69" w:rsidRPr="00F766A9">
        <w:rPr>
          <w:color w:val="000000" w:themeColor="text1"/>
          <w:lang w:val="es-ES"/>
        </w:rPr>
        <w:t>,</w:t>
      </w:r>
      <w:r w:rsidRPr="00F766A9">
        <w:rPr>
          <w:color w:val="000000" w:themeColor="text1"/>
          <w:lang w:val="es-ES"/>
        </w:rPr>
        <w:t xml:space="preserve"> con sujeción al proceso de nominación vigente.</w:t>
      </w:r>
      <w:bookmarkEnd w:id="117"/>
    </w:p>
    <w:p w14:paraId="0EE28CCB" w14:textId="77777777" w:rsidR="008D6A65" w:rsidRPr="00F766A9" w:rsidRDefault="008D6A65" w:rsidP="00483BFD">
      <w:pPr>
        <w:pStyle w:val="ARTICULOS"/>
        <w:numPr>
          <w:ilvl w:val="0"/>
          <w:numId w:val="0"/>
        </w:numPr>
        <w:ind w:left="567"/>
        <w:rPr>
          <w:color w:val="000000" w:themeColor="text1"/>
          <w:lang w:val="es-ES"/>
        </w:rPr>
      </w:pPr>
    </w:p>
    <w:p w14:paraId="244001D1" w14:textId="77777777" w:rsidR="008D6A65" w:rsidRPr="00F766A9" w:rsidRDefault="008D6A65" w:rsidP="00F5678C">
      <w:pPr>
        <w:pStyle w:val="ARTICULOS"/>
        <w:numPr>
          <w:ilvl w:val="1"/>
          <w:numId w:val="24"/>
        </w:numPr>
        <w:ind w:left="567" w:hanging="567"/>
        <w:rPr>
          <w:color w:val="000000" w:themeColor="text1"/>
          <w:lang w:val="es-ES"/>
        </w:rPr>
      </w:pPr>
      <w:r w:rsidRPr="00F766A9">
        <w:rPr>
          <w:color w:val="000000" w:themeColor="text1"/>
          <w:lang w:val="es-ES"/>
        </w:rPr>
        <w:t xml:space="preserve">Semanal: contrato </w:t>
      </w:r>
      <w:r w:rsidR="00007F69" w:rsidRPr="00F766A9">
        <w:rPr>
          <w:color w:val="000000" w:themeColor="text1"/>
          <w:lang w:val="es-ES"/>
        </w:rPr>
        <w:t xml:space="preserve">para el suministro o el transporte </w:t>
      </w:r>
      <w:r w:rsidRPr="00F766A9">
        <w:rPr>
          <w:color w:val="000000" w:themeColor="text1"/>
          <w:lang w:val="es-ES"/>
        </w:rPr>
        <w:t xml:space="preserve">desde las 00:00 </w:t>
      </w:r>
      <w:r w:rsidR="007D030C" w:rsidRPr="00F766A9">
        <w:rPr>
          <w:color w:val="000000" w:themeColor="text1"/>
          <w:lang w:val="es-ES"/>
        </w:rPr>
        <w:t xml:space="preserve">horas </w:t>
      </w:r>
      <w:r w:rsidRPr="00F766A9">
        <w:rPr>
          <w:color w:val="000000" w:themeColor="text1"/>
          <w:lang w:val="es-ES"/>
        </w:rPr>
        <w:t>del lunes hasta las 24:00 horas del domingo siguiente. Est</w:t>
      </w:r>
      <w:r w:rsidR="00007F69" w:rsidRPr="00F766A9">
        <w:rPr>
          <w:color w:val="000000" w:themeColor="text1"/>
          <w:lang w:val="es-ES"/>
        </w:rPr>
        <w:t>e</w:t>
      </w:r>
      <w:r w:rsidRPr="00F766A9">
        <w:rPr>
          <w:color w:val="000000" w:themeColor="text1"/>
          <w:lang w:val="es-ES"/>
        </w:rPr>
        <w:t xml:space="preserve"> contrato debe</w:t>
      </w:r>
      <w:r w:rsidR="00007F69" w:rsidRPr="00F766A9">
        <w:rPr>
          <w:color w:val="000000" w:themeColor="text1"/>
          <w:lang w:val="es-ES"/>
        </w:rPr>
        <w:t>rá</w:t>
      </w:r>
      <w:r w:rsidRPr="00F766A9">
        <w:rPr>
          <w:color w:val="000000" w:themeColor="text1"/>
          <w:lang w:val="es-ES"/>
        </w:rPr>
        <w:t xml:space="preserve"> </w:t>
      </w:r>
      <w:r w:rsidR="00007F69" w:rsidRPr="00F766A9">
        <w:rPr>
          <w:color w:val="000000" w:themeColor="text1"/>
          <w:lang w:val="es-ES"/>
        </w:rPr>
        <w:t xml:space="preserve">ser </w:t>
      </w:r>
      <w:r w:rsidR="00DD2C10" w:rsidRPr="00F766A9">
        <w:rPr>
          <w:color w:val="000000" w:themeColor="text1"/>
          <w:lang w:val="es-ES"/>
        </w:rPr>
        <w:t xml:space="preserve">celebrado </w:t>
      </w:r>
      <w:r w:rsidRPr="00F766A9">
        <w:rPr>
          <w:color w:val="000000" w:themeColor="text1"/>
          <w:lang w:val="es-ES"/>
        </w:rPr>
        <w:t xml:space="preserve">antes de las </w:t>
      </w:r>
      <w:r w:rsidR="00DD2C10" w:rsidRPr="00F766A9">
        <w:rPr>
          <w:color w:val="000000" w:themeColor="text1"/>
          <w:lang w:val="es-ES"/>
        </w:rPr>
        <w:t>12</w:t>
      </w:r>
      <w:r w:rsidRPr="00F766A9">
        <w:rPr>
          <w:color w:val="000000" w:themeColor="text1"/>
          <w:lang w:val="es-ES"/>
        </w:rPr>
        <w:t>:00 horas del domingo anterior al lunes en que se inicia la entrega</w:t>
      </w:r>
      <w:r w:rsidR="00BD17B8" w:rsidRPr="00F766A9">
        <w:rPr>
          <w:color w:val="000000" w:themeColor="text1"/>
          <w:lang w:val="es-ES"/>
        </w:rPr>
        <w:t xml:space="preserve"> o</w:t>
      </w:r>
      <w:r w:rsidR="00671FC5" w:rsidRPr="00F766A9">
        <w:rPr>
          <w:color w:val="000000" w:themeColor="text1"/>
          <w:lang w:val="es-ES"/>
        </w:rPr>
        <w:t xml:space="preserve"> el</w:t>
      </w:r>
      <w:r w:rsidR="00BD17B8" w:rsidRPr="00F766A9">
        <w:rPr>
          <w:color w:val="000000" w:themeColor="text1"/>
          <w:lang w:val="es-ES"/>
        </w:rPr>
        <w:t xml:space="preserve"> </w:t>
      </w:r>
      <w:r w:rsidRPr="00F766A9">
        <w:rPr>
          <w:color w:val="000000" w:themeColor="text1"/>
          <w:lang w:val="es-ES"/>
        </w:rPr>
        <w:t>transporte</w:t>
      </w:r>
      <w:r w:rsidR="00007F69" w:rsidRPr="00F766A9">
        <w:rPr>
          <w:color w:val="000000" w:themeColor="text1"/>
          <w:lang w:val="es-ES"/>
        </w:rPr>
        <w:t>,</w:t>
      </w:r>
      <w:r w:rsidRPr="00F766A9">
        <w:rPr>
          <w:color w:val="000000" w:themeColor="text1"/>
          <w:lang w:val="es-ES"/>
        </w:rPr>
        <w:t xml:space="preserve"> con sujeción al proceso de nominación vigente.</w:t>
      </w:r>
    </w:p>
    <w:p w14:paraId="46928000" w14:textId="77777777" w:rsidR="008D6A65" w:rsidRPr="00F766A9" w:rsidRDefault="008D6A65" w:rsidP="00483BFD">
      <w:pPr>
        <w:pStyle w:val="ARTICULOS"/>
        <w:numPr>
          <w:ilvl w:val="0"/>
          <w:numId w:val="0"/>
        </w:numPr>
        <w:ind w:left="567"/>
        <w:rPr>
          <w:color w:val="000000" w:themeColor="text1"/>
          <w:lang w:val="es-ES"/>
        </w:rPr>
      </w:pPr>
    </w:p>
    <w:p w14:paraId="7D454801" w14:textId="77777777" w:rsidR="008D6A65" w:rsidRPr="00F766A9" w:rsidRDefault="008D6A65" w:rsidP="00F5678C">
      <w:pPr>
        <w:pStyle w:val="ARTICULOS"/>
        <w:numPr>
          <w:ilvl w:val="1"/>
          <w:numId w:val="24"/>
        </w:numPr>
        <w:ind w:left="567" w:hanging="567"/>
        <w:rPr>
          <w:color w:val="000000" w:themeColor="text1"/>
          <w:lang w:val="es-ES"/>
        </w:rPr>
      </w:pPr>
      <w:r w:rsidRPr="00F766A9">
        <w:rPr>
          <w:color w:val="000000" w:themeColor="text1"/>
          <w:lang w:val="es-ES"/>
        </w:rPr>
        <w:t xml:space="preserve">Mensual: contrato </w:t>
      </w:r>
      <w:r w:rsidR="00007F69" w:rsidRPr="00F766A9">
        <w:rPr>
          <w:color w:val="000000" w:themeColor="text1"/>
          <w:lang w:val="es-ES"/>
        </w:rPr>
        <w:t xml:space="preserve">para el suministro o el transporte </w:t>
      </w:r>
      <w:r w:rsidRPr="00F766A9">
        <w:rPr>
          <w:color w:val="000000" w:themeColor="text1"/>
          <w:lang w:val="es-ES"/>
        </w:rPr>
        <w:t xml:space="preserve">desde las 00:00 </w:t>
      </w:r>
      <w:r w:rsidR="007D030C" w:rsidRPr="00F766A9">
        <w:rPr>
          <w:color w:val="000000" w:themeColor="text1"/>
          <w:lang w:val="es-ES"/>
        </w:rPr>
        <w:t xml:space="preserve">horas </w:t>
      </w:r>
      <w:r w:rsidRPr="00F766A9">
        <w:rPr>
          <w:color w:val="000000" w:themeColor="text1"/>
          <w:lang w:val="es-ES"/>
        </w:rPr>
        <w:t>del primer día calendario del mes hasta las 24:00 horas del último día calendario del mismo mes. Est</w:t>
      </w:r>
      <w:r w:rsidR="00007F69" w:rsidRPr="00F766A9">
        <w:rPr>
          <w:color w:val="000000" w:themeColor="text1"/>
          <w:lang w:val="es-ES"/>
        </w:rPr>
        <w:t>e</w:t>
      </w:r>
      <w:r w:rsidRPr="00F766A9">
        <w:rPr>
          <w:color w:val="000000" w:themeColor="text1"/>
          <w:lang w:val="es-ES"/>
        </w:rPr>
        <w:t xml:space="preserve"> contrato debe</w:t>
      </w:r>
      <w:r w:rsidR="00007F69" w:rsidRPr="00F766A9">
        <w:rPr>
          <w:color w:val="000000" w:themeColor="text1"/>
          <w:lang w:val="es-ES"/>
        </w:rPr>
        <w:t xml:space="preserve">rá ser </w:t>
      </w:r>
      <w:r w:rsidR="00DD2C10" w:rsidRPr="00F766A9">
        <w:rPr>
          <w:color w:val="000000" w:themeColor="text1"/>
          <w:lang w:val="es-ES"/>
        </w:rPr>
        <w:t xml:space="preserve">celebrado </w:t>
      </w:r>
      <w:r w:rsidRPr="00F766A9">
        <w:rPr>
          <w:color w:val="000000" w:themeColor="text1"/>
          <w:lang w:val="es-ES"/>
        </w:rPr>
        <w:t xml:space="preserve">antes de las </w:t>
      </w:r>
      <w:r w:rsidR="00DD2C10" w:rsidRPr="00F766A9">
        <w:rPr>
          <w:color w:val="000000" w:themeColor="text1"/>
          <w:lang w:val="es-ES"/>
        </w:rPr>
        <w:t>12</w:t>
      </w:r>
      <w:r w:rsidRPr="00F766A9">
        <w:rPr>
          <w:color w:val="000000" w:themeColor="text1"/>
          <w:lang w:val="es-ES"/>
        </w:rPr>
        <w:t>:00 horas de</w:t>
      </w:r>
      <w:r w:rsidR="00AE71B0" w:rsidRPr="00F766A9">
        <w:rPr>
          <w:color w:val="000000" w:themeColor="text1"/>
          <w:lang w:val="es-ES"/>
        </w:rPr>
        <w:t>l</w:t>
      </w:r>
      <w:r w:rsidRPr="00F766A9">
        <w:rPr>
          <w:color w:val="000000" w:themeColor="text1"/>
          <w:lang w:val="es-ES"/>
        </w:rPr>
        <w:t xml:space="preserve"> día calendario anterior al primer día calendario del mes en cuestión</w:t>
      </w:r>
      <w:r w:rsidR="00007F69" w:rsidRPr="00F766A9">
        <w:rPr>
          <w:color w:val="000000" w:themeColor="text1"/>
          <w:lang w:val="es-ES"/>
        </w:rPr>
        <w:t>,</w:t>
      </w:r>
      <w:r w:rsidRPr="00F766A9">
        <w:rPr>
          <w:color w:val="000000" w:themeColor="text1"/>
          <w:lang w:val="es-ES"/>
        </w:rPr>
        <w:t xml:space="preserve"> con sujeción al proceso de nominación vigente.</w:t>
      </w:r>
    </w:p>
    <w:p w14:paraId="65E83D8E" w14:textId="77777777" w:rsidR="008D6A65" w:rsidRPr="00F766A9" w:rsidRDefault="008D6A65" w:rsidP="00483BFD">
      <w:pPr>
        <w:pStyle w:val="ARTICULOS"/>
        <w:numPr>
          <w:ilvl w:val="0"/>
          <w:numId w:val="0"/>
        </w:numPr>
        <w:ind w:left="567"/>
        <w:rPr>
          <w:color w:val="000000" w:themeColor="text1"/>
          <w:lang w:val="es-ES"/>
        </w:rPr>
      </w:pPr>
    </w:p>
    <w:p w14:paraId="198E5FB5" w14:textId="77777777" w:rsidR="008D6A65" w:rsidRPr="00F766A9" w:rsidRDefault="008D6A65" w:rsidP="00F5678C">
      <w:pPr>
        <w:pStyle w:val="ARTICULOS"/>
        <w:numPr>
          <w:ilvl w:val="1"/>
          <w:numId w:val="24"/>
        </w:numPr>
        <w:ind w:left="567" w:hanging="567"/>
        <w:rPr>
          <w:color w:val="000000" w:themeColor="text1"/>
          <w:lang w:val="es-ES"/>
        </w:rPr>
      </w:pPr>
      <w:r w:rsidRPr="00F766A9">
        <w:rPr>
          <w:color w:val="000000" w:themeColor="text1"/>
          <w:lang w:val="es-ES"/>
        </w:rPr>
        <w:t xml:space="preserve">Trimestral: contrato </w:t>
      </w:r>
      <w:r w:rsidR="00007F69" w:rsidRPr="00F766A9">
        <w:rPr>
          <w:color w:val="000000" w:themeColor="text1"/>
          <w:lang w:val="es-ES"/>
        </w:rPr>
        <w:t xml:space="preserve">para el suministro o el transporte </w:t>
      </w:r>
      <w:r w:rsidRPr="00F766A9">
        <w:rPr>
          <w:color w:val="000000" w:themeColor="text1"/>
          <w:lang w:val="es-ES"/>
        </w:rPr>
        <w:t xml:space="preserve">desde las 00:00 </w:t>
      </w:r>
      <w:r w:rsidR="007D030C" w:rsidRPr="00F766A9">
        <w:rPr>
          <w:color w:val="000000" w:themeColor="text1"/>
          <w:lang w:val="es-ES"/>
        </w:rPr>
        <w:t xml:space="preserve">horas </w:t>
      </w:r>
      <w:r w:rsidRPr="00F766A9">
        <w:rPr>
          <w:color w:val="000000" w:themeColor="text1"/>
          <w:lang w:val="es-ES"/>
        </w:rPr>
        <w:t>del primer día calendario del primer mes del trimestre hasta las 24:00 horas del último día calendario del tercer mes del mismo trimestre. Los trimestres corresponderán a los meses de diciembre a febrero, marzo a mayo, junio a agosto y septiembre a noviembre. Est</w:t>
      </w:r>
      <w:r w:rsidR="009E3519" w:rsidRPr="00F766A9">
        <w:rPr>
          <w:color w:val="000000" w:themeColor="text1"/>
          <w:lang w:val="es-ES"/>
        </w:rPr>
        <w:t>e</w:t>
      </w:r>
      <w:r w:rsidRPr="00F766A9">
        <w:rPr>
          <w:color w:val="000000" w:themeColor="text1"/>
          <w:lang w:val="es-ES"/>
        </w:rPr>
        <w:t xml:space="preserve"> contrato debe</w:t>
      </w:r>
      <w:r w:rsidR="009E3519" w:rsidRPr="00F766A9">
        <w:rPr>
          <w:color w:val="000000" w:themeColor="text1"/>
          <w:lang w:val="es-ES"/>
        </w:rPr>
        <w:t>rá</w:t>
      </w:r>
      <w:r w:rsidRPr="00F766A9">
        <w:rPr>
          <w:color w:val="000000" w:themeColor="text1"/>
          <w:lang w:val="es-ES"/>
        </w:rPr>
        <w:t xml:space="preserve"> </w:t>
      </w:r>
      <w:r w:rsidR="009E3519" w:rsidRPr="00F766A9">
        <w:rPr>
          <w:color w:val="000000" w:themeColor="text1"/>
          <w:lang w:val="es-ES"/>
        </w:rPr>
        <w:t xml:space="preserve">ser </w:t>
      </w:r>
      <w:r w:rsidR="00DD2C10" w:rsidRPr="00F766A9">
        <w:rPr>
          <w:color w:val="000000" w:themeColor="text1"/>
          <w:lang w:val="es-ES"/>
        </w:rPr>
        <w:t xml:space="preserve">celebrado </w:t>
      </w:r>
      <w:r w:rsidRPr="00F766A9">
        <w:rPr>
          <w:color w:val="000000" w:themeColor="text1"/>
          <w:lang w:val="es-ES"/>
        </w:rPr>
        <w:t xml:space="preserve">antes de las </w:t>
      </w:r>
      <w:r w:rsidR="00DD2C10" w:rsidRPr="00F766A9">
        <w:rPr>
          <w:color w:val="000000" w:themeColor="text1"/>
          <w:lang w:val="es-ES"/>
        </w:rPr>
        <w:t>12</w:t>
      </w:r>
      <w:r w:rsidRPr="00F766A9">
        <w:rPr>
          <w:color w:val="000000" w:themeColor="text1"/>
          <w:lang w:val="es-ES"/>
        </w:rPr>
        <w:t>:00 horas del día calendario anterior al primer día calendario del primer mes del respectivo trimestre</w:t>
      </w:r>
      <w:r w:rsidR="009E3519" w:rsidRPr="00F766A9">
        <w:rPr>
          <w:color w:val="000000" w:themeColor="text1"/>
          <w:lang w:val="es-ES"/>
        </w:rPr>
        <w:t>,</w:t>
      </w:r>
      <w:r w:rsidRPr="00F766A9">
        <w:rPr>
          <w:color w:val="000000" w:themeColor="text1"/>
          <w:lang w:val="es-ES"/>
        </w:rPr>
        <w:t xml:space="preserve"> con sujeción al proceso de nominación vigente.</w:t>
      </w:r>
    </w:p>
    <w:p w14:paraId="05FA648B" w14:textId="77777777" w:rsidR="008D6A65" w:rsidRPr="00F766A9" w:rsidRDefault="008D6A65" w:rsidP="00483BFD">
      <w:pPr>
        <w:pStyle w:val="ARTICULOS"/>
        <w:numPr>
          <w:ilvl w:val="0"/>
          <w:numId w:val="0"/>
        </w:numPr>
        <w:ind w:left="567"/>
        <w:rPr>
          <w:color w:val="000000" w:themeColor="text1"/>
          <w:lang w:val="es-ES"/>
        </w:rPr>
      </w:pPr>
    </w:p>
    <w:p w14:paraId="71EFEE67" w14:textId="77777777" w:rsidR="008D6A65" w:rsidRPr="00F766A9" w:rsidRDefault="008D6A65" w:rsidP="00F5678C">
      <w:pPr>
        <w:pStyle w:val="ARTICULOS"/>
        <w:numPr>
          <w:ilvl w:val="1"/>
          <w:numId w:val="24"/>
        </w:numPr>
        <w:ind w:left="567" w:hanging="567"/>
        <w:rPr>
          <w:color w:val="000000" w:themeColor="text1"/>
          <w:lang w:val="es-ES"/>
        </w:rPr>
      </w:pPr>
      <w:r w:rsidRPr="00F766A9">
        <w:rPr>
          <w:color w:val="000000" w:themeColor="text1"/>
          <w:lang w:val="es-ES"/>
        </w:rPr>
        <w:t xml:space="preserve">Anual: contrato </w:t>
      </w:r>
      <w:r w:rsidR="009E3519" w:rsidRPr="00F766A9">
        <w:rPr>
          <w:color w:val="000000" w:themeColor="text1"/>
          <w:lang w:val="es-ES"/>
        </w:rPr>
        <w:t xml:space="preserve">para el suministro o el transporte </w:t>
      </w:r>
      <w:r w:rsidRPr="00F766A9">
        <w:rPr>
          <w:color w:val="000000" w:themeColor="text1"/>
          <w:lang w:val="es-ES"/>
        </w:rPr>
        <w:t xml:space="preserve">desde las 00:00 </w:t>
      </w:r>
      <w:r w:rsidR="007D030C" w:rsidRPr="00F766A9">
        <w:rPr>
          <w:color w:val="000000" w:themeColor="text1"/>
          <w:lang w:val="es-ES"/>
        </w:rPr>
        <w:t xml:space="preserve">horas </w:t>
      </w:r>
      <w:r w:rsidRPr="00F766A9">
        <w:rPr>
          <w:color w:val="000000" w:themeColor="text1"/>
          <w:lang w:val="es-ES"/>
        </w:rPr>
        <w:t>del 1 de diciembre del respectivo año hasta las 24:00 horas del 30 de noviembre del año siguiente. Est</w:t>
      </w:r>
      <w:r w:rsidR="00160FB1" w:rsidRPr="00F766A9">
        <w:rPr>
          <w:color w:val="000000" w:themeColor="text1"/>
          <w:lang w:val="es-ES"/>
        </w:rPr>
        <w:t>e</w:t>
      </w:r>
      <w:r w:rsidRPr="00F766A9">
        <w:rPr>
          <w:color w:val="000000" w:themeColor="text1"/>
          <w:lang w:val="es-ES"/>
        </w:rPr>
        <w:t xml:space="preserve"> contrato debe</w:t>
      </w:r>
      <w:r w:rsidR="00160FB1" w:rsidRPr="00F766A9">
        <w:rPr>
          <w:color w:val="000000" w:themeColor="text1"/>
          <w:lang w:val="es-ES"/>
        </w:rPr>
        <w:t xml:space="preserve">rá ser </w:t>
      </w:r>
      <w:r w:rsidR="00DD2C10" w:rsidRPr="00F766A9">
        <w:rPr>
          <w:color w:val="000000" w:themeColor="text1"/>
          <w:lang w:val="es-ES"/>
        </w:rPr>
        <w:t xml:space="preserve">celebrado </w:t>
      </w:r>
      <w:r w:rsidRPr="00F766A9">
        <w:rPr>
          <w:color w:val="000000" w:themeColor="text1"/>
          <w:lang w:val="es-ES"/>
        </w:rPr>
        <w:t xml:space="preserve">antes de las </w:t>
      </w:r>
      <w:r w:rsidR="00DD2C10" w:rsidRPr="00F766A9">
        <w:rPr>
          <w:color w:val="000000" w:themeColor="text1"/>
          <w:lang w:val="es-ES"/>
        </w:rPr>
        <w:t>12</w:t>
      </w:r>
      <w:r w:rsidRPr="00F766A9">
        <w:rPr>
          <w:color w:val="000000" w:themeColor="text1"/>
          <w:lang w:val="es-ES"/>
        </w:rPr>
        <w:t>:00 horas del 30 de noviembre del año en que se inicia la ejecución del contrato</w:t>
      </w:r>
      <w:r w:rsidR="00160FB1" w:rsidRPr="00F766A9">
        <w:rPr>
          <w:color w:val="000000" w:themeColor="text1"/>
          <w:lang w:val="es-ES"/>
        </w:rPr>
        <w:t>,</w:t>
      </w:r>
      <w:r w:rsidRPr="00F766A9">
        <w:rPr>
          <w:color w:val="000000" w:themeColor="text1"/>
          <w:lang w:val="es-ES"/>
        </w:rPr>
        <w:t xml:space="preserve"> con sujeción al proceso de nominación vigente.</w:t>
      </w:r>
    </w:p>
    <w:p w14:paraId="1C99D151" w14:textId="77777777" w:rsidR="008D6A65" w:rsidRPr="00F766A9" w:rsidRDefault="008D6A65" w:rsidP="00483BFD">
      <w:pPr>
        <w:pStyle w:val="ARTICULOS"/>
        <w:numPr>
          <w:ilvl w:val="0"/>
          <w:numId w:val="0"/>
        </w:numPr>
        <w:ind w:left="567"/>
        <w:rPr>
          <w:color w:val="000000" w:themeColor="text1"/>
          <w:lang w:val="es-ES"/>
        </w:rPr>
      </w:pPr>
    </w:p>
    <w:p w14:paraId="53FFD97B" w14:textId="77777777" w:rsidR="008D6A65" w:rsidRPr="00F766A9" w:rsidRDefault="008D6A65" w:rsidP="00F5678C">
      <w:pPr>
        <w:pStyle w:val="ARTICULOS"/>
        <w:numPr>
          <w:ilvl w:val="1"/>
          <w:numId w:val="24"/>
        </w:numPr>
        <w:ind w:left="567" w:hanging="567"/>
        <w:rPr>
          <w:color w:val="000000" w:themeColor="text1"/>
          <w:lang w:val="es-ES"/>
        </w:rPr>
      </w:pPr>
      <w:r w:rsidRPr="00F766A9">
        <w:rPr>
          <w:color w:val="000000" w:themeColor="text1"/>
          <w:lang w:val="es-ES"/>
        </w:rPr>
        <w:t xml:space="preserve">Multianual: contrato </w:t>
      </w:r>
      <w:r w:rsidR="00160FB1" w:rsidRPr="00F766A9">
        <w:rPr>
          <w:color w:val="000000" w:themeColor="text1"/>
          <w:lang w:val="es-ES"/>
        </w:rPr>
        <w:t xml:space="preserve">para el suministro o el transporte </w:t>
      </w:r>
      <w:r w:rsidRPr="00F766A9">
        <w:rPr>
          <w:color w:val="000000" w:themeColor="text1"/>
          <w:lang w:val="es-ES"/>
        </w:rPr>
        <w:t xml:space="preserve">desde las 00:00 </w:t>
      </w:r>
      <w:r w:rsidR="007D030C" w:rsidRPr="00F766A9">
        <w:rPr>
          <w:color w:val="000000" w:themeColor="text1"/>
          <w:lang w:val="es-ES"/>
        </w:rPr>
        <w:t xml:space="preserve">horas </w:t>
      </w:r>
      <w:r w:rsidRPr="00F766A9">
        <w:rPr>
          <w:color w:val="000000" w:themeColor="text1"/>
          <w:lang w:val="es-ES"/>
        </w:rPr>
        <w:t>del 1 de diciembre del primer año hasta las 24:00 horas del 30 de noviembre de</w:t>
      </w:r>
      <w:r w:rsidR="00160FB1" w:rsidRPr="00F766A9">
        <w:rPr>
          <w:color w:val="000000" w:themeColor="text1"/>
          <w:lang w:val="es-ES"/>
        </w:rPr>
        <w:t xml:space="preserve"> </w:t>
      </w:r>
      <w:r w:rsidR="0004162E" w:rsidRPr="00F766A9">
        <w:rPr>
          <w:color w:val="000000" w:themeColor="text1"/>
          <w:lang w:val="es-ES"/>
        </w:rPr>
        <w:t xml:space="preserve">un </w:t>
      </w:r>
      <w:r w:rsidRPr="00F766A9">
        <w:rPr>
          <w:color w:val="000000" w:themeColor="text1"/>
          <w:lang w:val="es-ES"/>
        </w:rPr>
        <w:t>año posterior. Est</w:t>
      </w:r>
      <w:r w:rsidR="00160FB1" w:rsidRPr="00F766A9">
        <w:rPr>
          <w:color w:val="000000" w:themeColor="text1"/>
          <w:lang w:val="es-ES"/>
        </w:rPr>
        <w:t>e</w:t>
      </w:r>
      <w:r w:rsidRPr="00F766A9">
        <w:rPr>
          <w:color w:val="000000" w:themeColor="text1"/>
          <w:lang w:val="es-ES"/>
        </w:rPr>
        <w:t xml:space="preserve"> contrato debe</w:t>
      </w:r>
      <w:r w:rsidR="00160FB1" w:rsidRPr="00F766A9">
        <w:rPr>
          <w:color w:val="000000" w:themeColor="text1"/>
          <w:lang w:val="es-ES"/>
        </w:rPr>
        <w:t xml:space="preserve">rá ser </w:t>
      </w:r>
      <w:r w:rsidR="00DD2C10" w:rsidRPr="00F766A9">
        <w:rPr>
          <w:color w:val="000000" w:themeColor="text1"/>
          <w:lang w:val="es-ES"/>
        </w:rPr>
        <w:t xml:space="preserve">celebrado </w:t>
      </w:r>
      <w:r w:rsidRPr="00F766A9">
        <w:rPr>
          <w:color w:val="000000" w:themeColor="text1"/>
          <w:lang w:val="es-ES"/>
        </w:rPr>
        <w:t xml:space="preserve">antes de las </w:t>
      </w:r>
      <w:r w:rsidR="00DD2C10" w:rsidRPr="00F766A9">
        <w:rPr>
          <w:color w:val="000000" w:themeColor="text1"/>
          <w:lang w:val="es-ES"/>
        </w:rPr>
        <w:t>12</w:t>
      </w:r>
      <w:r w:rsidRPr="00F766A9">
        <w:rPr>
          <w:color w:val="000000" w:themeColor="text1"/>
          <w:lang w:val="es-ES"/>
        </w:rPr>
        <w:t>:00 horas del 30 de noviembre del año en que se inicia la ejecución del contrato</w:t>
      </w:r>
      <w:r w:rsidR="00160FB1" w:rsidRPr="00F766A9">
        <w:rPr>
          <w:color w:val="000000" w:themeColor="text1"/>
          <w:lang w:val="es-ES"/>
        </w:rPr>
        <w:t>,</w:t>
      </w:r>
      <w:r w:rsidRPr="00F766A9">
        <w:rPr>
          <w:color w:val="000000" w:themeColor="text1"/>
          <w:lang w:val="es-ES"/>
        </w:rPr>
        <w:t xml:space="preserve"> con sujeción al proceso de nominación vigente.</w:t>
      </w:r>
    </w:p>
    <w:p w14:paraId="19472159" w14:textId="77777777" w:rsidR="009B23A4" w:rsidRPr="00F766A9" w:rsidRDefault="009B23A4" w:rsidP="00483BFD">
      <w:pPr>
        <w:ind w:left="0"/>
        <w:jc w:val="both"/>
        <w:rPr>
          <w:rFonts w:ascii="Bookman Old Style" w:hAnsi="Bookman Old Style" w:cs="Arial"/>
          <w:b/>
          <w:color w:val="000000" w:themeColor="text1"/>
        </w:rPr>
      </w:pPr>
    </w:p>
    <w:p w14:paraId="58D708C1" w14:textId="6431355D" w:rsidR="00C17185" w:rsidRPr="00F766A9" w:rsidRDefault="0004162E" w:rsidP="00483BFD">
      <w:pPr>
        <w:ind w:left="0"/>
        <w:jc w:val="both"/>
        <w:rPr>
          <w:rFonts w:ascii="Bookman Old Style" w:hAnsi="Bookman Old Style" w:cs="Arial"/>
          <w:color w:val="000000" w:themeColor="text1"/>
        </w:rPr>
      </w:pPr>
      <w:r w:rsidRPr="00F766A9">
        <w:rPr>
          <w:rFonts w:ascii="Bookman Old Style" w:hAnsi="Bookman Old Style" w:cs="Arial"/>
          <w:b/>
          <w:color w:val="000000" w:themeColor="text1"/>
        </w:rPr>
        <w:t>Parágrafo.</w:t>
      </w:r>
      <w:r w:rsidRPr="00F766A9">
        <w:rPr>
          <w:rFonts w:ascii="Bookman Old Style" w:hAnsi="Bookman Old Style" w:cs="Arial"/>
          <w:color w:val="000000" w:themeColor="text1"/>
        </w:rPr>
        <w:t xml:space="preserve"> Para efectos </w:t>
      </w:r>
      <w:r w:rsidR="009B23A4" w:rsidRPr="00F766A9">
        <w:rPr>
          <w:rFonts w:ascii="Bookman Old Style" w:hAnsi="Bookman Old Style" w:cs="Arial"/>
          <w:color w:val="000000" w:themeColor="text1"/>
        </w:rPr>
        <w:t xml:space="preserve">de la declaración </w:t>
      </w:r>
      <w:r w:rsidRPr="00F766A9">
        <w:rPr>
          <w:rFonts w:ascii="Bookman Old Style" w:hAnsi="Bookman Old Style" w:cs="Arial"/>
          <w:color w:val="000000" w:themeColor="text1"/>
        </w:rPr>
        <w:t>de</w:t>
      </w:r>
      <w:r w:rsidR="009B23A4" w:rsidRPr="00F766A9">
        <w:rPr>
          <w:rFonts w:ascii="Bookman Old Style" w:hAnsi="Bookman Old Style" w:cs="Arial"/>
          <w:color w:val="000000" w:themeColor="text1"/>
        </w:rPr>
        <w:t xml:space="preserve"> la</w:t>
      </w:r>
      <w:r w:rsidRPr="00F766A9">
        <w:rPr>
          <w:rFonts w:ascii="Bookman Old Style" w:hAnsi="Bookman Old Style" w:cs="Arial"/>
          <w:color w:val="000000" w:themeColor="text1"/>
        </w:rPr>
        <w:t xml:space="preserve"> información de que trata el numeral </w:t>
      </w:r>
      <w:r w:rsidR="007D030C" w:rsidRPr="00F766A9">
        <w:rPr>
          <w:rFonts w:ascii="Bookman Old Style" w:hAnsi="Bookman Old Style" w:cs="Arial"/>
          <w:color w:val="000000" w:themeColor="text1"/>
        </w:rPr>
        <w:fldChar w:fldCharType="begin"/>
      </w:r>
      <w:r w:rsidR="007D030C" w:rsidRPr="00F766A9">
        <w:rPr>
          <w:rFonts w:ascii="Bookman Old Style" w:hAnsi="Bookman Old Style" w:cs="Arial"/>
          <w:color w:val="000000" w:themeColor="text1"/>
        </w:rPr>
        <w:instrText xml:space="preserve"> REF _Ref359823705 \n \h </w:instrText>
      </w:r>
      <w:r w:rsidR="00707ABF" w:rsidRPr="00F766A9">
        <w:rPr>
          <w:rFonts w:ascii="Bookman Old Style" w:hAnsi="Bookman Old Style" w:cs="Arial"/>
          <w:color w:val="000000" w:themeColor="text1"/>
        </w:rPr>
        <w:instrText xml:space="preserve"> \* MERGEFORMAT </w:instrText>
      </w:r>
      <w:r w:rsidR="007D030C" w:rsidRPr="00F766A9">
        <w:rPr>
          <w:rFonts w:ascii="Bookman Old Style" w:hAnsi="Bookman Old Style" w:cs="Arial"/>
          <w:color w:val="000000" w:themeColor="text1"/>
        </w:rPr>
      </w:r>
      <w:r w:rsidR="007D030C"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2</w:t>
      </w:r>
      <w:r w:rsidR="007D030C"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del </w:t>
      </w:r>
      <w:r w:rsidR="002F287D" w:rsidRPr="00F766A9">
        <w:rPr>
          <w:rFonts w:ascii="Bookman Old Style" w:hAnsi="Bookman Old Style" w:cs="Arial"/>
          <w:color w:val="000000" w:themeColor="text1"/>
        </w:rPr>
        <w:fldChar w:fldCharType="begin"/>
      </w:r>
      <w:r w:rsidR="002F287D" w:rsidRPr="00F766A9">
        <w:rPr>
          <w:rFonts w:ascii="Bookman Old Style" w:hAnsi="Bookman Old Style" w:cs="Arial"/>
          <w:color w:val="000000" w:themeColor="text1"/>
        </w:rPr>
        <w:instrText xml:space="preserve"> REF _Ref442867687 \h  \* MERGEFORMAT </w:instrText>
      </w:r>
      <w:r w:rsidR="002F287D" w:rsidRPr="00F766A9">
        <w:rPr>
          <w:rFonts w:ascii="Bookman Old Style" w:hAnsi="Bookman Old Style" w:cs="Arial"/>
          <w:color w:val="000000" w:themeColor="text1"/>
        </w:rPr>
      </w:r>
      <w:r w:rsidR="002F287D" w:rsidRPr="00F766A9">
        <w:rPr>
          <w:rFonts w:ascii="Bookman Old Style" w:hAnsi="Bookman Old Style" w:cs="Arial"/>
          <w:color w:val="000000" w:themeColor="text1"/>
        </w:rPr>
        <w:fldChar w:fldCharType="separate"/>
      </w:r>
      <w:r w:rsidR="00862BC4" w:rsidRPr="00C5411A">
        <w:rPr>
          <w:rFonts w:ascii="Bookman Old Style" w:hAnsi="Bookman Old Style"/>
          <w:color w:val="000000" w:themeColor="text1"/>
        </w:rPr>
        <w:t xml:space="preserve">Anexo </w:t>
      </w:r>
      <w:r w:rsidR="00862BC4">
        <w:rPr>
          <w:rFonts w:ascii="Bookman Old Style" w:hAnsi="Bookman Old Style"/>
          <w:noProof/>
          <w:color w:val="000000" w:themeColor="text1"/>
        </w:rPr>
        <w:t>2</w:t>
      </w:r>
      <w:r w:rsidR="002F287D"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esta Resolución los </w:t>
      </w:r>
      <w:r w:rsidR="009B23A4" w:rsidRPr="00F766A9">
        <w:rPr>
          <w:rFonts w:ascii="Bookman Old Style" w:hAnsi="Bookman Old Style" w:cs="Arial"/>
          <w:color w:val="000000" w:themeColor="text1"/>
        </w:rPr>
        <w:t xml:space="preserve">vendedores y los compradores del mercado secundario deberán disponer de la evidencia escrita de los contratos a </w:t>
      </w:r>
      <w:r w:rsidR="003846E2" w:rsidRPr="00F766A9">
        <w:rPr>
          <w:rFonts w:ascii="Bookman Old Style" w:hAnsi="Bookman Old Style" w:cs="Arial"/>
          <w:color w:val="000000" w:themeColor="text1"/>
        </w:rPr>
        <w:t xml:space="preserve">los </w:t>
      </w:r>
      <w:r w:rsidR="009B23A4" w:rsidRPr="00F766A9">
        <w:rPr>
          <w:rFonts w:ascii="Bookman Old Style" w:hAnsi="Bookman Old Style" w:cs="Arial"/>
          <w:color w:val="000000" w:themeColor="text1"/>
        </w:rPr>
        <w:t xml:space="preserve">que </w:t>
      </w:r>
      <w:r w:rsidR="003846E2" w:rsidRPr="00F766A9">
        <w:rPr>
          <w:rFonts w:ascii="Bookman Old Style" w:hAnsi="Bookman Old Style" w:cs="Arial"/>
          <w:color w:val="000000" w:themeColor="text1"/>
        </w:rPr>
        <w:t xml:space="preserve">se </w:t>
      </w:r>
      <w:r w:rsidR="009B23A4" w:rsidRPr="00F766A9">
        <w:rPr>
          <w:rFonts w:ascii="Bookman Old Style" w:hAnsi="Bookman Old Style" w:cs="Arial"/>
          <w:color w:val="000000" w:themeColor="text1"/>
        </w:rPr>
        <w:t xml:space="preserve">hace referencia </w:t>
      </w:r>
      <w:r w:rsidR="003846E2" w:rsidRPr="00F766A9">
        <w:rPr>
          <w:rFonts w:ascii="Bookman Old Style" w:hAnsi="Bookman Old Style" w:cs="Arial"/>
          <w:color w:val="000000" w:themeColor="text1"/>
        </w:rPr>
        <w:t xml:space="preserve">en </w:t>
      </w:r>
      <w:r w:rsidR="009B23A4" w:rsidRPr="00F766A9">
        <w:rPr>
          <w:rFonts w:ascii="Bookman Old Style" w:hAnsi="Bookman Old Style" w:cs="Arial"/>
          <w:color w:val="000000" w:themeColor="text1"/>
        </w:rPr>
        <w:t>este artículo.</w:t>
      </w:r>
    </w:p>
    <w:p w14:paraId="4C77C182" w14:textId="77777777" w:rsidR="0004162E" w:rsidRPr="00F766A9" w:rsidRDefault="0004162E" w:rsidP="00483BFD">
      <w:pPr>
        <w:ind w:left="0"/>
        <w:rPr>
          <w:rFonts w:ascii="Bookman Old Style" w:hAnsi="Bookman Old Style" w:cs="Arial"/>
          <w:color w:val="000000" w:themeColor="text1"/>
        </w:rPr>
      </w:pPr>
    </w:p>
    <w:p w14:paraId="2947798F" w14:textId="77777777" w:rsidR="00C17185" w:rsidRPr="00F766A9" w:rsidRDefault="00900FAF" w:rsidP="00296EF3">
      <w:pPr>
        <w:pStyle w:val="ARTICULOS"/>
        <w:tabs>
          <w:tab w:val="clear" w:pos="1559"/>
          <w:tab w:val="left" w:pos="1560"/>
        </w:tabs>
        <w:outlineLvl w:val="0"/>
        <w:rPr>
          <w:rFonts w:cs="Arial"/>
          <w:color w:val="000000" w:themeColor="text1"/>
          <w:lang w:val="es-ES"/>
        </w:rPr>
      </w:pPr>
      <w:bookmarkStart w:id="118" w:name="_Ref329189793"/>
      <w:r w:rsidRPr="00F766A9">
        <w:rPr>
          <w:rFonts w:cs="Arial"/>
          <w:b/>
          <w:color w:val="000000" w:themeColor="text1"/>
          <w:lang w:val="es-ES"/>
        </w:rPr>
        <w:t>Puntos estándar de entrega</w:t>
      </w:r>
      <w:r w:rsidR="008D6A65" w:rsidRPr="00F766A9">
        <w:rPr>
          <w:rFonts w:cs="Arial"/>
          <w:b/>
          <w:color w:val="000000" w:themeColor="text1"/>
          <w:lang w:val="es-ES"/>
        </w:rPr>
        <w:t>.</w:t>
      </w:r>
      <w:r w:rsidR="008D6A65" w:rsidRPr="00F766A9">
        <w:rPr>
          <w:rFonts w:cs="Arial"/>
          <w:color w:val="000000" w:themeColor="text1"/>
          <w:lang w:val="es-ES"/>
        </w:rPr>
        <w:t xml:space="preserve"> </w:t>
      </w:r>
      <w:r w:rsidR="00C340A7" w:rsidRPr="00F766A9">
        <w:rPr>
          <w:rFonts w:cs="Arial"/>
          <w:color w:val="000000" w:themeColor="text1"/>
          <w:lang w:val="es-ES"/>
        </w:rPr>
        <w:t>Los</w:t>
      </w:r>
      <w:r w:rsidR="008D6A65" w:rsidRPr="00F766A9">
        <w:rPr>
          <w:rFonts w:cs="Arial"/>
          <w:color w:val="000000" w:themeColor="text1"/>
          <w:lang w:val="es-ES"/>
        </w:rPr>
        <w:t xml:space="preserve"> </w:t>
      </w:r>
      <w:r w:rsidR="001F262B" w:rsidRPr="00F766A9">
        <w:rPr>
          <w:rFonts w:cs="Arial"/>
          <w:color w:val="000000" w:themeColor="text1"/>
          <w:lang w:val="es-ES"/>
        </w:rPr>
        <w:t>contrato</w:t>
      </w:r>
      <w:r w:rsidR="00C340A7" w:rsidRPr="00F766A9">
        <w:rPr>
          <w:rFonts w:cs="Arial"/>
          <w:color w:val="000000" w:themeColor="text1"/>
          <w:lang w:val="es-ES"/>
        </w:rPr>
        <w:t>s</w:t>
      </w:r>
      <w:r w:rsidR="001F262B" w:rsidRPr="00F766A9">
        <w:rPr>
          <w:rFonts w:cs="Arial"/>
          <w:color w:val="000000" w:themeColor="text1"/>
          <w:lang w:val="es-ES"/>
        </w:rPr>
        <w:t xml:space="preserve"> de suministro de gas natural que se pacte</w:t>
      </w:r>
      <w:r w:rsidR="00C340A7" w:rsidRPr="00F766A9">
        <w:rPr>
          <w:rFonts w:cs="Arial"/>
          <w:color w:val="000000" w:themeColor="text1"/>
          <w:lang w:val="es-ES"/>
        </w:rPr>
        <w:t>n</w:t>
      </w:r>
      <w:r w:rsidR="001F262B" w:rsidRPr="00F766A9">
        <w:rPr>
          <w:rFonts w:cs="Arial"/>
          <w:color w:val="000000" w:themeColor="text1"/>
          <w:lang w:val="es-ES"/>
        </w:rPr>
        <w:t xml:space="preserve"> en </w:t>
      </w:r>
      <w:r w:rsidR="00F43858" w:rsidRPr="00F766A9">
        <w:rPr>
          <w:rFonts w:cs="Arial"/>
          <w:color w:val="000000" w:themeColor="text1"/>
          <w:lang w:val="es-ES"/>
        </w:rPr>
        <w:t>e</w:t>
      </w:r>
      <w:r w:rsidR="001F262B" w:rsidRPr="00F766A9">
        <w:rPr>
          <w:rFonts w:cs="Arial"/>
          <w:color w:val="000000" w:themeColor="text1"/>
          <w:lang w:val="es-ES"/>
        </w:rPr>
        <w:t xml:space="preserve">l </w:t>
      </w:r>
      <w:r w:rsidR="00030C8A" w:rsidRPr="00F766A9">
        <w:rPr>
          <w:rFonts w:cs="Arial"/>
          <w:color w:val="000000" w:themeColor="text1"/>
          <w:lang w:val="es-ES"/>
        </w:rPr>
        <w:t xml:space="preserve">mercado secundario </w:t>
      </w:r>
      <w:r w:rsidR="001F262B" w:rsidRPr="00F766A9">
        <w:rPr>
          <w:rFonts w:cs="Arial"/>
          <w:color w:val="000000" w:themeColor="text1"/>
          <w:lang w:val="es-ES"/>
        </w:rPr>
        <w:t>tendrá</w:t>
      </w:r>
      <w:r w:rsidR="00C340A7" w:rsidRPr="00F766A9">
        <w:rPr>
          <w:rFonts w:cs="Arial"/>
          <w:color w:val="000000" w:themeColor="text1"/>
          <w:lang w:val="es-ES"/>
        </w:rPr>
        <w:t>n</w:t>
      </w:r>
      <w:r w:rsidR="001F262B" w:rsidRPr="00F766A9">
        <w:rPr>
          <w:rFonts w:cs="Arial"/>
          <w:color w:val="000000" w:themeColor="text1"/>
          <w:lang w:val="es-ES"/>
        </w:rPr>
        <w:t xml:space="preserve"> alguno de los siguientes </w:t>
      </w:r>
      <w:r w:rsidRPr="00F766A9">
        <w:rPr>
          <w:rFonts w:cs="Arial"/>
          <w:color w:val="000000" w:themeColor="text1"/>
          <w:lang w:val="es-ES"/>
        </w:rPr>
        <w:t>puntos estándar de entrega</w:t>
      </w:r>
      <w:r w:rsidR="008D6A65" w:rsidRPr="00F766A9">
        <w:rPr>
          <w:rFonts w:cs="Arial"/>
          <w:color w:val="000000" w:themeColor="text1"/>
          <w:lang w:val="es-ES"/>
        </w:rPr>
        <w:t>:</w:t>
      </w:r>
      <w:bookmarkEnd w:id="118"/>
    </w:p>
    <w:p w14:paraId="360F3AEA" w14:textId="77777777" w:rsidR="008D6A65" w:rsidRPr="00F766A9" w:rsidRDefault="008D6A65" w:rsidP="00483BFD">
      <w:pPr>
        <w:pStyle w:val="ARTICULOS"/>
        <w:numPr>
          <w:ilvl w:val="0"/>
          <w:numId w:val="0"/>
        </w:numPr>
        <w:tabs>
          <w:tab w:val="left" w:pos="426"/>
        </w:tabs>
        <w:rPr>
          <w:rFonts w:cs="Arial"/>
          <w:color w:val="000000" w:themeColor="text1"/>
          <w:lang w:val="es-ES"/>
        </w:rPr>
      </w:pPr>
    </w:p>
    <w:p w14:paraId="0154064B" w14:textId="77777777" w:rsidR="008D6A65" w:rsidRPr="00F766A9" w:rsidRDefault="008D6A65" w:rsidP="00F5678C">
      <w:pPr>
        <w:pStyle w:val="ARTICULOS"/>
        <w:numPr>
          <w:ilvl w:val="1"/>
          <w:numId w:val="25"/>
        </w:numPr>
        <w:ind w:left="567" w:hanging="567"/>
        <w:rPr>
          <w:color w:val="000000" w:themeColor="text1"/>
          <w:lang w:val="es-ES"/>
        </w:rPr>
      </w:pPr>
      <w:r w:rsidRPr="00F766A9">
        <w:rPr>
          <w:color w:val="000000" w:themeColor="text1"/>
          <w:lang w:val="es-ES"/>
        </w:rPr>
        <w:t>Punto de entrada al SNT en Ballena</w:t>
      </w:r>
      <w:r w:rsidR="001F262B" w:rsidRPr="00F766A9">
        <w:rPr>
          <w:color w:val="000000" w:themeColor="text1"/>
          <w:lang w:val="es-ES"/>
        </w:rPr>
        <w:t>.</w:t>
      </w:r>
    </w:p>
    <w:p w14:paraId="0F821236" w14:textId="77777777" w:rsidR="001F262B" w:rsidRPr="00F766A9" w:rsidRDefault="001F262B" w:rsidP="00483BFD">
      <w:pPr>
        <w:pStyle w:val="ARTICULOS"/>
        <w:numPr>
          <w:ilvl w:val="0"/>
          <w:numId w:val="0"/>
        </w:numPr>
        <w:ind w:left="567"/>
        <w:rPr>
          <w:color w:val="000000" w:themeColor="text1"/>
          <w:lang w:val="es-ES"/>
        </w:rPr>
      </w:pPr>
    </w:p>
    <w:p w14:paraId="0C01667B" w14:textId="77777777" w:rsidR="008D6A65" w:rsidRPr="00F766A9" w:rsidRDefault="008D6A65" w:rsidP="00F5678C">
      <w:pPr>
        <w:pStyle w:val="ARTICULOS"/>
        <w:numPr>
          <w:ilvl w:val="1"/>
          <w:numId w:val="25"/>
        </w:numPr>
        <w:ind w:left="567" w:hanging="567"/>
        <w:rPr>
          <w:color w:val="000000" w:themeColor="text1"/>
          <w:lang w:val="es-ES"/>
        </w:rPr>
      </w:pPr>
      <w:r w:rsidRPr="00F766A9">
        <w:rPr>
          <w:color w:val="000000" w:themeColor="text1"/>
          <w:lang w:val="es-ES"/>
        </w:rPr>
        <w:t>Punto de entrada al SNT en Cusiana</w:t>
      </w:r>
      <w:r w:rsidR="001F262B" w:rsidRPr="00F766A9">
        <w:rPr>
          <w:color w:val="000000" w:themeColor="text1"/>
          <w:lang w:val="es-ES"/>
        </w:rPr>
        <w:t>.</w:t>
      </w:r>
    </w:p>
    <w:p w14:paraId="2CC538E4" w14:textId="77777777" w:rsidR="001F262B" w:rsidRPr="00F766A9" w:rsidRDefault="001F262B" w:rsidP="00483BFD">
      <w:pPr>
        <w:pStyle w:val="Prrafodelista"/>
        <w:rPr>
          <w:rFonts w:ascii="Bookman Old Style" w:hAnsi="Bookman Old Style"/>
          <w:color w:val="000000" w:themeColor="text1"/>
          <w:sz w:val="24"/>
          <w:szCs w:val="24"/>
          <w:lang w:val="es-ES"/>
        </w:rPr>
      </w:pPr>
    </w:p>
    <w:p w14:paraId="25244780" w14:textId="77777777" w:rsidR="008D6A65" w:rsidRPr="00F766A9" w:rsidRDefault="008D6A65" w:rsidP="00F5678C">
      <w:pPr>
        <w:pStyle w:val="ARTICULOS"/>
        <w:numPr>
          <w:ilvl w:val="1"/>
          <w:numId w:val="25"/>
        </w:numPr>
        <w:ind w:left="567" w:hanging="567"/>
        <w:rPr>
          <w:color w:val="000000" w:themeColor="text1"/>
          <w:lang w:val="es-ES"/>
        </w:rPr>
      </w:pPr>
      <w:r w:rsidRPr="00F766A9">
        <w:rPr>
          <w:color w:val="000000" w:themeColor="text1"/>
          <w:lang w:val="es-ES"/>
        </w:rPr>
        <w:t>Punto de entrada al SNT en La Creciente</w:t>
      </w:r>
      <w:r w:rsidR="001F262B" w:rsidRPr="00F766A9">
        <w:rPr>
          <w:color w:val="000000" w:themeColor="text1"/>
          <w:lang w:val="es-ES"/>
        </w:rPr>
        <w:t>.</w:t>
      </w:r>
    </w:p>
    <w:p w14:paraId="7BD7D253" w14:textId="77777777" w:rsidR="001F262B" w:rsidRPr="00F766A9" w:rsidRDefault="001F262B" w:rsidP="00483BFD">
      <w:pPr>
        <w:pStyle w:val="ARTICULOS"/>
        <w:numPr>
          <w:ilvl w:val="0"/>
          <w:numId w:val="0"/>
        </w:numPr>
        <w:ind w:left="567"/>
        <w:rPr>
          <w:color w:val="000000" w:themeColor="text1"/>
          <w:lang w:val="es-ES"/>
        </w:rPr>
      </w:pPr>
    </w:p>
    <w:p w14:paraId="21ACB407" w14:textId="77777777" w:rsidR="008D6A65" w:rsidRDefault="008D6A65" w:rsidP="00F5678C">
      <w:pPr>
        <w:pStyle w:val="ARTICULOS"/>
        <w:numPr>
          <w:ilvl w:val="1"/>
          <w:numId w:val="25"/>
        </w:numPr>
        <w:ind w:left="567" w:hanging="567"/>
        <w:rPr>
          <w:color w:val="000000" w:themeColor="text1"/>
          <w:lang w:val="es-ES"/>
        </w:rPr>
      </w:pPr>
      <w:r w:rsidRPr="00F766A9">
        <w:rPr>
          <w:color w:val="000000" w:themeColor="text1"/>
          <w:lang w:val="es-ES"/>
        </w:rPr>
        <w:t>Centro Operacional de Gas en Barrancabermeja</w:t>
      </w:r>
      <w:r w:rsidR="007234AF" w:rsidRPr="00F766A9">
        <w:rPr>
          <w:color w:val="000000" w:themeColor="text1"/>
          <w:lang w:val="es-ES"/>
        </w:rPr>
        <w:t>.</w:t>
      </w:r>
    </w:p>
    <w:p w14:paraId="798321C5" w14:textId="77777777" w:rsidR="00D330AD" w:rsidRDefault="00D330AD" w:rsidP="00C94CDB">
      <w:pPr>
        <w:pStyle w:val="Prrafodelista"/>
        <w:rPr>
          <w:color w:val="000000" w:themeColor="text1"/>
          <w:lang w:val="es-ES"/>
        </w:rPr>
      </w:pPr>
    </w:p>
    <w:p w14:paraId="36B3695E" w14:textId="2822DA8B" w:rsidR="00D330AD" w:rsidRDefault="00D330AD" w:rsidP="00D330AD">
      <w:pPr>
        <w:pStyle w:val="Prrafodelista"/>
        <w:numPr>
          <w:ilvl w:val="0"/>
          <w:numId w:val="25"/>
        </w:numPr>
        <w:tabs>
          <w:tab w:val="center" w:pos="1418"/>
        </w:tabs>
        <w:suppressAutoHyphens/>
        <w:ind w:right="51"/>
        <w:jc w:val="both"/>
        <w:rPr>
          <w:rFonts w:ascii="Bookman Old Style" w:hAnsi="Bookman Old Style" w:cs="Arial"/>
          <w:color w:val="000000"/>
          <w:sz w:val="24"/>
          <w:szCs w:val="24"/>
        </w:rPr>
      </w:pPr>
      <w:r w:rsidRPr="007619D1">
        <w:rPr>
          <w:rFonts w:ascii="Bookman Old Style" w:hAnsi="Bookman Old Style" w:cs="Arial"/>
          <w:color w:val="000000"/>
          <w:sz w:val="24"/>
          <w:szCs w:val="24"/>
        </w:rPr>
        <w:t>Punto de entrada al SNT en Gibraltar</w:t>
      </w:r>
      <w:r w:rsidR="00045BE5">
        <w:rPr>
          <w:rFonts w:ascii="Bookman Old Style" w:hAnsi="Bookman Old Style" w:cs="Arial"/>
          <w:color w:val="000000"/>
          <w:sz w:val="24"/>
          <w:szCs w:val="24"/>
        </w:rPr>
        <w:t>.</w:t>
      </w:r>
    </w:p>
    <w:p w14:paraId="1BDE1D15" w14:textId="77777777" w:rsidR="00D330AD" w:rsidRPr="007619D1" w:rsidRDefault="00D330AD" w:rsidP="00C94CDB">
      <w:pPr>
        <w:pStyle w:val="Prrafodelista"/>
        <w:tabs>
          <w:tab w:val="center" w:pos="1418"/>
        </w:tabs>
        <w:suppressAutoHyphens/>
        <w:ind w:left="480" w:right="51"/>
        <w:jc w:val="both"/>
        <w:rPr>
          <w:rFonts w:ascii="Bookman Old Style" w:hAnsi="Bookman Old Style" w:cs="Arial"/>
          <w:color w:val="000000"/>
          <w:sz w:val="24"/>
          <w:szCs w:val="24"/>
        </w:rPr>
      </w:pPr>
    </w:p>
    <w:p w14:paraId="330E719E" w14:textId="5C26CA14" w:rsidR="00D330AD" w:rsidRDefault="00D330AD" w:rsidP="00D330AD">
      <w:pPr>
        <w:pStyle w:val="Prrafodelista"/>
        <w:numPr>
          <w:ilvl w:val="0"/>
          <w:numId w:val="25"/>
        </w:numPr>
        <w:tabs>
          <w:tab w:val="center" w:pos="1418"/>
        </w:tabs>
        <w:suppressAutoHyphens/>
        <w:ind w:right="51"/>
        <w:jc w:val="both"/>
        <w:rPr>
          <w:rFonts w:ascii="Bookman Old Style" w:hAnsi="Bookman Old Style" w:cs="Arial"/>
          <w:color w:val="000000"/>
          <w:sz w:val="24"/>
          <w:szCs w:val="24"/>
        </w:rPr>
      </w:pPr>
      <w:r w:rsidRPr="007619D1">
        <w:rPr>
          <w:rFonts w:ascii="Bookman Old Style" w:hAnsi="Bookman Old Style" w:cs="Arial"/>
          <w:color w:val="000000"/>
          <w:sz w:val="24"/>
          <w:szCs w:val="24"/>
        </w:rPr>
        <w:t>Punto de entrada al SNT en Jobo</w:t>
      </w:r>
      <w:r w:rsidR="00045BE5">
        <w:rPr>
          <w:rFonts w:ascii="Bookman Old Style" w:hAnsi="Bookman Old Style" w:cs="Arial"/>
          <w:color w:val="000000"/>
          <w:sz w:val="24"/>
          <w:szCs w:val="24"/>
        </w:rPr>
        <w:t>.</w:t>
      </w:r>
      <w:r w:rsidRPr="007619D1">
        <w:rPr>
          <w:rFonts w:ascii="Bookman Old Style" w:hAnsi="Bookman Old Style" w:cs="Arial"/>
          <w:color w:val="000000"/>
          <w:sz w:val="24"/>
          <w:szCs w:val="24"/>
        </w:rPr>
        <w:t xml:space="preserve"> </w:t>
      </w:r>
    </w:p>
    <w:p w14:paraId="4C297CB6" w14:textId="77777777" w:rsidR="00D330AD" w:rsidRPr="00C94CDB" w:rsidRDefault="00D330AD" w:rsidP="00C94CDB">
      <w:pPr>
        <w:pStyle w:val="Prrafodelista"/>
        <w:rPr>
          <w:rFonts w:ascii="Bookman Old Style" w:hAnsi="Bookman Old Style" w:cs="Arial"/>
          <w:color w:val="000000"/>
          <w:sz w:val="24"/>
          <w:szCs w:val="24"/>
        </w:rPr>
      </w:pPr>
    </w:p>
    <w:p w14:paraId="6EA22270" w14:textId="57235B53" w:rsidR="00D330AD" w:rsidRDefault="00D330AD" w:rsidP="00D330AD">
      <w:pPr>
        <w:pStyle w:val="Prrafodelista"/>
        <w:numPr>
          <w:ilvl w:val="0"/>
          <w:numId w:val="25"/>
        </w:numPr>
        <w:tabs>
          <w:tab w:val="center" w:pos="1418"/>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Caramelo</w:t>
      </w:r>
      <w:r w:rsidR="00045BE5">
        <w:rPr>
          <w:rFonts w:ascii="Bookman Old Style" w:hAnsi="Bookman Old Style" w:cs="Arial"/>
          <w:color w:val="000000"/>
          <w:sz w:val="24"/>
          <w:szCs w:val="24"/>
        </w:rPr>
        <w:t>.</w:t>
      </w:r>
    </w:p>
    <w:p w14:paraId="5D101819" w14:textId="77777777" w:rsidR="00D330AD" w:rsidRPr="00C94CDB" w:rsidRDefault="00D330AD" w:rsidP="00C94CDB">
      <w:pPr>
        <w:pStyle w:val="Prrafodelista"/>
        <w:rPr>
          <w:rFonts w:ascii="Bookman Old Style" w:hAnsi="Bookman Old Style" w:cs="Arial"/>
          <w:color w:val="000000"/>
          <w:sz w:val="24"/>
          <w:szCs w:val="24"/>
        </w:rPr>
      </w:pPr>
    </w:p>
    <w:p w14:paraId="4D796933" w14:textId="027354E0" w:rsidR="00D330AD" w:rsidRDefault="00D330AD" w:rsidP="00D330AD">
      <w:pPr>
        <w:pStyle w:val="Prrafodelista"/>
        <w:numPr>
          <w:ilvl w:val="0"/>
          <w:numId w:val="25"/>
        </w:numPr>
        <w:tabs>
          <w:tab w:val="center" w:pos="1418"/>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C</w:t>
      </w:r>
      <w:r>
        <w:rPr>
          <w:rFonts w:ascii="Bookman Old Style" w:hAnsi="Bookman Old Style" w:cs="Arial"/>
          <w:color w:val="000000"/>
          <w:sz w:val="24"/>
          <w:szCs w:val="24"/>
        </w:rPr>
        <w:t>orrales</w:t>
      </w:r>
      <w:r w:rsidR="00045BE5">
        <w:rPr>
          <w:rFonts w:ascii="Bookman Old Style" w:hAnsi="Bookman Old Style" w:cs="Arial"/>
          <w:color w:val="000000"/>
          <w:sz w:val="24"/>
          <w:szCs w:val="24"/>
        </w:rPr>
        <w:t>.</w:t>
      </w:r>
    </w:p>
    <w:p w14:paraId="45C59581" w14:textId="77777777" w:rsidR="00D330AD" w:rsidRPr="00C94CDB" w:rsidRDefault="00D330AD" w:rsidP="00C94CDB">
      <w:pPr>
        <w:pStyle w:val="Prrafodelista"/>
        <w:rPr>
          <w:rFonts w:ascii="Bookman Old Style" w:hAnsi="Bookman Old Style" w:cs="Arial"/>
          <w:color w:val="000000"/>
          <w:sz w:val="24"/>
          <w:szCs w:val="24"/>
        </w:rPr>
      </w:pPr>
    </w:p>
    <w:p w14:paraId="480556BF" w14:textId="1D8BC110" w:rsidR="00D330AD" w:rsidRPr="00784919" w:rsidRDefault="00D330AD" w:rsidP="00D330AD">
      <w:pPr>
        <w:pStyle w:val="Prrafodelista"/>
        <w:numPr>
          <w:ilvl w:val="0"/>
          <w:numId w:val="25"/>
        </w:numPr>
        <w:tabs>
          <w:tab w:val="center" w:pos="1418"/>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Tucurinca</w:t>
      </w:r>
      <w:r w:rsidR="00045BE5">
        <w:rPr>
          <w:rFonts w:ascii="Bookman Old Style" w:hAnsi="Bookman Old Style" w:cs="Arial"/>
          <w:color w:val="000000"/>
          <w:sz w:val="24"/>
          <w:szCs w:val="24"/>
        </w:rPr>
        <w:t>.</w:t>
      </w:r>
    </w:p>
    <w:p w14:paraId="0FDDB1E9" w14:textId="77777777" w:rsidR="00D330AD" w:rsidRDefault="00D330AD" w:rsidP="00C94CDB">
      <w:pPr>
        <w:pStyle w:val="Prrafodelista"/>
        <w:tabs>
          <w:tab w:val="center" w:pos="1134"/>
        </w:tabs>
        <w:suppressAutoHyphens/>
        <w:ind w:left="480" w:right="51"/>
        <w:jc w:val="both"/>
        <w:rPr>
          <w:rFonts w:ascii="Bookman Old Style" w:hAnsi="Bookman Old Style" w:cs="Arial"/>
          <w:color w:val="000000"/>
          <w:sz w:val="24"/>
          <w:szCs w:val="24"/>
        </w:rPr>
      </w:pPr>
    </w:p>
    <w:p w14:paraId="46FEE6ED" w14:textId="157A3253" w:rsidR="00D330AD" w:rsidRDefault="00D330AD" w:rsidP="00D330AD">
      <w:pPr>
        <w:pStyle w:val="Prrafodelista"/>
        <w:numPr>
          <w:ilvl w:val="0"/>
          <w:numId w:val="25"/>
        </w:numPr>
        <w:tabs>
          <w:tab w:val="center" w:pos="1134"/>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Bullerengue</w:t>
      </w:r>
      <w:r w:rsidR="00045BE5">
        <w:rPr>
          <w:rFonts w:ascii="Bookman Old Style" w:hAnsi="Bookman Old Style" w:cs="Arial"/>
          <w:color w:val="000000"/>
          <w:sz w:val="24"/>
          <w:szCs w:val="24"/>
        </w:rPr>
        <w:t>.</w:t>
      </w:r>
    </w:p>
    <w:p w14:paraId="3BEDDD2D" w14:textId="77777777" w:rsidR="00D330AD" w:rsidRPr="00C94CDB" w:rsidRDefault="00D330AD" w:rsidP="00C94CDB">
      <w:pPr>
        <w:pStyle w:val="Prrafodelista"/>
        <w:rPr>
          <w:rFonts w:ascii="Bookman Old Style" w:hAnsi="Bookman Old Style" w:cs="Arial"/>
          <w:color w:val="000000"/>
          <w:sz w:val="24"/>
          <w:szCs w:val="24"/>
        </w:rPr>
      </w:pPr>
    </w:p>
    <w:p w14:paraId="2F4AE156" w14:textId="0BE9446A" w:rsidR="00D330AD" w:rsidRDefault="00D330AD" w:rsidP="00D330AD">
      <w:pPr>
        <w:pStyle w:val="Prrafodelista"/>
        <w:numPr>
          <w:ilvl w:val="0"/>
          <w:numId w:val="25"/>
        </w:numPr>
        <w:tabs>
          <w:tab w:val="center" w:pos="1134"/>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Hocol</w:t>
      </w:r>
      <w:r w:rsidR="00045BE5">
        <w:rPr>
          <w:rFonts w:ascii="Bookman Old Style" w:hAnsi="Bookman Old Style" w:cs="Arial"/>
          <w:color w:val="000000"/>
          <w:sz w:val="24"/>
          <w:szCs w:val="24"/>
        </w:rPr>
        <w:t>.</w:t>
      </w:r>
    </w:p>
    <w:p w14:paraId="66B37FD9" w14:textId="77777777" w:rsidR="00D330AD" w:rsidRPr="00C94CDB" w:rsidRDefault="00D330AD" w:rsidP="00C94CDB">
      <w:pPr>
        <w:pStyle w:val="Prrafodelista"/>
        <w:rPr>
          <w:rFonts w:ascii="Bookman Old Style" w:hAnsi="Bookman Old Style" w:cs="Arial"/>
          <w:color w:val="000000"/>
          <w:sz w:val="24"/>
          <w:szCs w:val="24"/>
        </w:rPr>
      </w:pPr>
    </w:p>
    <w:p w14:paraId="0F3C9F59" w14:textId="0EF25B12" w:rsidR="00D330AD" w:rsidRDefault="00D330AD" w:rsidP="00D330AD">
      <w:pPr>
        <w:pStyle w:val="Prrafodelista"/>
        <w:numPr>
          <w:ilvl w:val="0"/>
          <w:numId w:val="25"/>
        </w:numPr>
        <w:tabs>
          <w:tab w:val="center" w:pos="1134"/>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del SNT en Serafín</w:t>
      </w:r>
      <w:r w:rsidR="00045BE5">
        <w:rPr>
          <w:rFonts w:ascii="Bookman Old Style" w:hAnsi="Bookman Old Style" w:cs="Arial"/>
          <w:color w:val="000000"/>
          <w:sz w:val="24"/>
          <w:szCs w:val="24"/>
        </w:rPr>
        <w:t>.</w:t>
      </w:r>
    </w:p>
    <w:p w14:paraId="23B9C1F2" w14:textId="77777777" w:rsidR="00D330AD" w:rsidRPr="00C94CDB" w:rsidRDefault="00D330AD" w:rsidP="00C94CDB">
      <w:pPr>
        <w:pStyle w:val="Prrafodelista"/>
        <w:rPr>
          <w:rFonts w:ascii="Bookman Old Style" w:hAnsi="Bookman Old Style" w:cs="Arial"/>
          <w:color w:val="000000"/>
          <w:sz w:val="24"/>
          <w:szCs w:val="24"/>
        </w:rPr>
      </w:pPr>
    </w:p>
    <w:p w14:paraId="285225A0" w14:textId="029C7CBD" w:rsidR="00D330AD" w:rsidRDefault="00D330AD" w:rsidP="00D330AD">
      <w:pPr>
        <w:pStyle w:val="Prrafodelista"/>
        <w:numPr>
          <w:ilvl w:val="0"/>
          <w:numId w:val="25"/>
        </w:numPr>
        <w:tabs>
          <w:tab w:val="center" w:pos="1134"/>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Vasconia</w:t>
      </w:r>
      <w:r w:rsidR="00045BE5">
        <w:rPr>
          <w:rFonts w:ascii="Bookman Old Style" w:hAnsi="Bookman Old Style" w:cs="Arial"/>
          <w:color w:val="000000"/>
          <w:sz w:val="24"/>
          <w:szCs w:val="24"/>
        </w:rPr>
        <w:t>.</w:t>
      </w:r>
    </w:p>
    <w:p w14:paraId="727A3441" w14:textId="77777777" w:rsidR="00D330AD" w:rsidRPr="00C94CDB" w:rsidRDefault="00D330AD" w:rsidP="00C94CDB">
      <w:pPr>
        <w:pStyle w:val="Prrafodelista"/>
        <w:rPr>
          <w:rFonts w:ascii="Bookman Old Style" w:hAnsi="Bookman Old Style" w:cs="Arial"/>
          <w:color w:val="000000"/>
          <w:sz w:val="24"/>
          <w:szCs w:val="24"/>
        </w:rPr>
      </w:pPr>
    </w:p>
    <w:p w14:paraId="5533863E" w14:textId="4869FECE" w:rsidR="00D330AD" w:rsidRDefault="00D330AD" w:rsidP="00D330AD">
      <w:pPr>
        <w:pStyle w:val="Prrafodelista"/>
        <w:numPr>
          <w:ilvl w:val="0"/>
          <w:numId w:val="25"/>
        </w:numPr>
        <w:tabs>
          <w:tab w:val="center" w:pos="1134"/>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Mariquita</w:t>
      </w:r>
      <w:r w:rsidR="00045BE5">
        <w:rPr>
          <w:rFonts w:ascii="Bookman Old Style" w:hAnsi="Bookman Old Style" w:cs="Arial"/>
          <w:color w:val="000000"/>
          <w:sz w:val="24"/>
          <w:szCs w:val="24"/>
        </w:rPr>
        <w:t>.</w:t>
      </w:r>
    </w:p>
    <w:p w14:paraId="34B1D044" w14:textId="77777777" w:rsidR="00D330AD" w:rsidRPr="00C94CDB" w:rsidRDefault="00D330AD" w:rsidP="00C94CDB">
      <w:pPr>
        <w:pStyle w:val="Prrafodelista"/>
        <w:rPr>
          <w:rFonts w:ascii="Bookman Old Style" w:hAnsi="Bookman Old Style" w:cs="Arial"/>
          <w:color w:val="000000"/>
          <w:sz w:val="24"/>
          <w:szCs w:val="24"/>
        </w:rPr>
      </w:pPr>
    </w:p>
    <w:p w14:paraId="248F8F15" w14:textId="65CD9244" w:rsidR="00D330AD" w:rsidRDefault="00D330AD" w:rsidP="00D330AD">
      <w:pPr>
        <w:pStyle w:val="Prrafodelista"/>
        <w:numPr>
          <w:ilvl w:val="0"/>
          <w:numId w:val="25"/>
        </w:numPr>
        <w:tabs>
          <w:tab w:val="center" w:pos="1134"/>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Sebastopol</w:t>
      </w:r>
      <w:r w:rsidR="00045BE5">
        <w:rPr>
          <w:rFonts w:ascii="Bookman Old Style" w:hAnsi="Bookman Old Style" w:cs="Arial"/>
          <w:color w:val="000000"/>
          <w:sz w:val="24"/>
          <w:szCs w:val="24"/>
        </w:rPr>
        <w:t>.</w:t>
      </w:r>
    </w:p>
    <w:p w14:paraId="3270CBF5" w14:textId="77777777" w:rsidR="00D330AD" w:rsidRPr="00C94CDB" w:rsidRDefault="00D330AD" w:rsidP="00C94CDB">
      <w:pPr>
        <w:pStyle w:val="Prrafodelista"/>
        <w:rPr>
          <w:rFonts w:ascii="Bookman Old Style" w:hAnsi="Bookman Old Style" w:cs="Arial"/>
          <w:color w:val="000000"/>
          <w:sz w:val="24"/>
          <w:szCs w:val="24"/>
        </w:rPr>
      </w:pPr>
    </w:p>
    <w:p w14:paraId="2C4D39BE" w14:textId="1A712182" w:rsidR="00D330AD" w:rsidRPr="00020A08" w:rsidRDefault="00D330AD" w:rsidP="00C94CDB">
      <w:pPr>
        <w:pStyle w:val="Prrafodelista"/>
        <w:numPr>
          <w:ilvl w:val="0"/>
          <w:numId w:val="25"/>
        </w:numPr>
        <w:tabs>
          <w:tab w:val="center" w:pos="1134"/>
        </w:tabs>
        <w:suppressAutoHyphens/>
        <w:ind w:right="51"/>
        <w:jc w:val="both"/>
        <w:rPr>
          <w:rFonts w:ascii="Bookman Old Style" w:hAnsi="Bookman Old Style" w:cs="Arial"/>
          <w:color w:val="000000"/>
          <w:sz w:val="24"/>
          <w:szCs w:val="24"/>
        </w:rPr>
      </w:pPr>
      <w:r w:rsidRPr="00784919">
        <w:rPr>
          <w:rFonts w:ascii="Bookman Old Style" w:hAnsi="Bookman Old Style" w:cs="Arial"/>
          <w:color w:val="000000"/>
          <w:sz w:val="24"/>
          <w:szCs w:val="24"/>
        </w:rPr>
        <w:t>Punto de entrada al SNT en Mamonal</w:t>
      </w:r>
      <w:r w:rsidR="00045BE5">
        <w:rPr>
          <w:rFonts w:ascii="Bookman Old Style" w:hAnsi="Bookman Old Style" w:cs="Arial"/>
          <w:color w:val="000000"/>
          <w:sz w:val="24"/>
          <w:szCs w:val="24"/>
        </w:rPr>
        <w:t>.</w:t>
      </w:r>
    </w:p>
    <w:p w14:paraId="29ACE94B" w14:textId="77777777" w:rsidR="008D6A65" w:rsidRPr="00F766A9" w:rsidRDefault="008D6A65" w:rsidP="00483BFD">
      <w:pPr>
        <w:pStyle w:val="ARTICULOS"/>
        <w:numPr>
          <w:ilvl w:val="0"/>
          <w:numId w:val="0"/>
        </w:numPr>
        <w:tabs>
          <w:tab w:val="left" w:pos="426"/>
        </w:tabs>
        <w:rPr>
          <w:rFonts w:cs="Arial"/>
          <w:color w:val="000000" w:themeColor="text1"/>
          <w:lang w:val="es-ES"/>
        </w:rPr>
      </w:pPr>
    </w:p>
    <w:p w14:paraId="697EAFB8" w14:textId="77777777" w:rsidR="00853915" w:rsidRPr="00F766A9" w:rsidRDefault="00853915" w:rsidP="00483BFD">
      <w:pPr>
        <w:pStyle w:val="ARTICULOS"/>
        <w:numPr>
          <w:ilvl w:val="0"/>
          <w:numId w:val="0"/>
        </w:numPr>
        <w:rPr>
          <w:rFonts w:cs="Arial"/>
          <w:color w:val="000000" w:themeColor="text1"/>
          <w:lang w:val="es-ES"/>
        </w:rPr>
      </w:pPr>
      <w:r w:rsidRPr="00F766A9">
        <w:rPr>
          <w:rFonts w:cs="Arial"/>
          <w:b/>
          <w:color w:val="000000" w:themeColor="text1"/>
          <w:lang w:val="es-ES"/>
        </w:rPr>
        <w:t>Parágrafo 1</w:t>
      </w:r>
      <w:r w:rsidR="00E80927" w:rsidRPr="00F766A9">
        <w:rPr>
          <w:rFonts w:cs="Arial"/>
          <w:b/>
          <w:color w:val="000000" w:themeColor="text1"/>
          <w:lang w:val="es-ES"/>
        </w:rPr>
        <w:t>.</w:t>
      </w:r>
      <w:r w:rsidRPr="00F766A9">
        <w:rPr>
          <w:rFonts w:cs="Arial"/>
          <w:color w:val="000000" w:themeColor="text1"/>
          <w:lang w:val="es-ES"/>
        </w:rPr>
        <w:t xml:space="preserve"> </w:t>
      </w:r>
      <w:r w:rsidR="00D54F80" w:rsidRPr="00F766A9">
        <w:rPr>
          <w:rFonts w:cs="Arial"/>
          <w:color w:val="000000" w:themeColor="text1"/>
          <w:lang w:val="es-ES"/>
        </w:rPr>
        <w:t>El vendedor deberá entregar el gas en el punto estándar de entrega donde lo ofreció y deberá asumir los costos para transportar el gas hasta ese punto.</w:t>
      </w:r>
    </w:p>
    <w:p w14:paraId="3C281F01" w14:textId="77777777" w:rsidR="00853915" w:rsidRPr="00F766A9" w:rsidRDefault="00853915" w:rsidP="00483BFD">
      <w:pPr>
        <w:pStyle w:val="ARTICULOS"/>
        <w:numPr>
          <w:ilvl w:val="0"/>
          <w:numId w:val="0"/>
        </w:numPr>
        <w:rPr>
          <w:rFonts w:cs="Arial"/>
          <w:b/>
          <w:color w:val="000000" w:themeColor="text1"/>
          <w:lang w:val="es-ES"/>
        </w:rPr>
      </w:pPr>
    </w:p>
    <w:p w14:paraId="6A3A3830" w14:textId="45A4A51D" w:rsidR="00853915" w:rsidRPr="00F766A9" w:rsidRDefault="00000FCB" w:rsidP="00483BFD">
      <w:pPr>
        <w:pStyle w:val="ARTICULOS"/>
        <w:numPr>
          <w:ilvl w:val="0"/>
          <w:numId w:val="0"/>
        </w:numPr>
        <w:rPr>
          <w:rFonts w:cs="Arial"/>
          <w:color w:val="000000" w:themeColor="text1"/>
          <w:lang w:val="es-ES"/>
        </w:rPr>
      </w:pPr>
      <w:r w:rsidRPr="00F766A9">
        <w:rPr>
          <w:rFonts w:cs="Arial"/>
          <w:b/>
          <w:color w:val="000000" w:themeColor="text1"/>
          <w:lang w:val="es-ES"/>
        </w:rPr>
        <w:t>Parágrafo 2.</w:t>
      </w:r>
      <w:r w:rsidR="00853915" w:rsidRPr="00F766A9">
        <w:rPr>
          <w:rFonts w:cs="Arial"/>
          <w:b/>
          <w:color w:val="000000" w:themeColor="text1"/>
          <w:lang w:val="es-ES"/>
        </w:rPr>
        <w:t xml:space="preserve"> </w:t>
      </w:r>
      <w:r w:rsidR="00100390" w:rsidRPr="00F766A9">
        <w:rPr>
          <w:rFonts w:cs="Arial"/>
          <w:color w:val="000000" w:themeColor="text1"/>
          <w:lang w:val="es-ES"/>
        </w:rPr>
        <w:t xml:space="preserve">Lo establecido en este artículo </w:t>
      </w:r>
      <w:r w:rsidR="00D54F80" w:rsidRPr="00F766A9">
        <w:rPr>
          <w:rFonts w:cs="Arial"/>
          <w:color w:val="000000" w:themeColor="text1"/>
          <w:lang w:val="es-ES"/>
        </w:rPr>
        <w:t>no cobijará a los contratos ofrecidos a través de</w:t>
      </w:r>
      <w:r w:rsidR="009B23A4" w:rsidRPr="00F766A9">
        <w:rPr>
          <w:rFonts w:cs="Arial"/>
          <w:color w:val="000000" w:themeColor="text1"/>
          <w:lang w:val="es-ES"/>
        </w:rPr>
        <w:t>l</w:t>
      </w:r>
      <w:r w:rsidR="00D54F80" w:rsidRPr="00F766A9">
        <w:rPr>
          <w:rFonts w:cs="Arial"/>
          <w:color w:val="000000" w:themeColor="text1"/>
          <w:lang w:val="es-ES"/>
        </w:rPr>
        <w:t xml:space="preserve"> proceso úselo o véndalo</w:t>
      </w:r>
      <w:r w:rsidR="009B23A4" w:rsidRPr="00F766A9">
        <w:rPr>
          <w:rFonts w:cs="Arial"/>
          <w:color w:val="000000" w:themeColor="text1"/>
          <w:lang w:val="es-ES"/>
        </w:rPr>
        <w:t xml:space="preserve"> de corto plazo</w:t>
      </w:r>
      <w:r w:rsidR="00D54F80" w:rsidRPr="00F766A9">
        <w:rPr>
          <w:rFonts w:cs="Arial"/>
          <w:color w:val="000000" w:themeColor="text1"/>
          <w:lang w:val="es-ES"/>
        </w:rPr>
        <w:t xml:space="preserve"> de que tratan los Artículos</w:t>
      </w:r>
      <w:r w:rsidR="008A075A" w:rsidRPr="00F766A9">
        <w:rPr>
          <w:rFonts w:cs="Arial"/>
          <w:color w:val="000000" w:themeColor="text1"/>
          <w:lang w:val="es-ES"/>
        </w:rPr>
        <w:t xml:space="preserve"> </w:t>
      </w:r>
      <w:r w:rsidR="00D54F80" w:rsidRPr="00F766A9">
        <w:rPr>
          <w:rFonts w:cs="Arial"/>
          <w:color w:val="000000" w:themeColor="text1"/>
          <w:lang w:val="es-ES"/>
        </w:rPr>
        <w:t xml:space="preserve"> </w:t>
      </w:r>
      <w:r w:rsidR="00D54F80" w:rsidRPr="00F766A9">
        <w:rPr>
          <w:rFonts w:cs="Arial"/>
          <w:color w:val="000000" w:themeColor="text1"/>
          <w:lang w:val="es-ES"/>
        </w:rPr>
        <w:fldChar w:fldCharType="begin"/>
      </w:r>
      <w:r w:rsidR="00D54F80" w:rsidRPr="00F766A9">
        <w:rPr>
          <w:rFonts w:cs="Arial"/>
          <w:color w:val="000000" w:themeColor="text1"/>
          <w:lang w:val="es-ES"/>
        </w:rPr>
        <w:instrText xml:space="preserve"> REF _Ref335722683 \r \h \t \* MERGEFORMAT </w:instrText>
      </w:r>
      <w:r w:rsidR="00D54F80" w:rsidRPr="00F766A9">
        <w:rPr>
          <w:rFonts w:cs="Arial"/>
          <w:color w:val="000000" w:themeColor="text1"/>
          <w:lang w:val="es-ES"/>
        </w:rPr>
      </w:r>
      <w:r w:rsidR="00D54F80" w:rsidRPr="00F766A9">
        <w:rPr>
          <w:rFonts w:cs="Arial"/>
          <w:color w:val="000000" w:themeColor="text1"/>
          <w:lang w:val="es-ES"/>
        </w:rPr>
        <w:fldChar w:fldCharType="separate"/>
      </w:r>
      <w:r w:rsidR="00862BC4">
        <w:rPr>
          <w:rFonts w:cs="Arial"/>
          <w:color w:val="000000" w:themeColor="text1"/>
          <w:lang w:val="es-ES"/>
        </w:rPr>
        <w:t>44</w:t>
      </w:r>
      <w:r w:rsidR="00D54F80" w:rsidRPr="00F766A9">
        <w:rPr>
          <w:rFonts w:cs="Arial"/>
          <w:color w:val="000000" w:themeColor="text1"/>
          <w:lang w:val="es-ES"/>
        </w:rPr>
        <w:fldChar w:fldCharType="end"/>
      </w:r>
      <w:r w:rsidR="00D54F80" w:rsidRPr="00F766A9">
        <w:rPr>
          <w:rFonts w:cs="Arial"/>
          <w:color w:val="000000" w:themeColor="text1"/>
          <w:lang w:val="es-ES"/>
        </w:rPr>
        <w:t xml:space="preserve"> y </w:t>
      </w:r>
      <w:r w:rsidR="00D54F80" w:rsidRPr="00F766A9">
        <w:rPr>
          <w:rFonts w:cs="Arial"/>
          <w:color w:val="000000" w:themeColor="text1"/>
          <w:lang w:val="es-ES"/>
        </w:rPr>
        <w:fldChar w:fldCharType="begin"/>
      </w:r>
      <w:r w:rsidR="00D54F80" w:rsidRPr="00F766A9">
        <w:rPr>
          <w:rFonts w:cs="Arial"/>
          <w:color w:val="000000" w:themeColor="text1"/>
          <w:lang w:val="es-ES"/>
        </w:rPr>
        <w:instrText xml:space="preserve"> REF _Ref335722685 \r \h \t \* MERGEFORMAT </w:instrText>
      </w:r>
      <w:r w:rsidR="00D54F80" w:rsidRPr="00F766A9">
        <w:rPr>
          <w:rFonts w:cs="Arial"/>
          <w:color w:val="000000" w:themeColor="text1"/>
          <w:lang w:val="es-ES"/>
        </w:rPr>
      </w:r>
      <w:r w:rsidR="00D54F80" w:rsidRPr="00F766A9">
        <w:rPr>
          <w:rFonts w:cs="Arial"/>
          <w:color w:val="000000" w:themeColor="text1"/>
          <w:lang w:val="es-ES"/>
        </w:rPr>
        <w:fldChar w:fldCharType="separate"/>
      </w:r>
      <w:r w:rsidR="00862BC4">
        <w:rPr>
          <w:rFonts w:cs="Arial"/>
          <w:color w:val="000000" w:themeColor="text1"/>
          <w:lang w:val="es-ES"/>
        </w:rPr>
        <w:t>45</w:t>
      </w:r>
      <w:r w:rsidR="00D54F80" w:rsidRPr="00F766A9">
        <w:rPr>
          <w:rFonts w:cs="Arial"/>
          <w:color w:val="000000" w:themeColor="text1"/>
          <w:lang w:val="es-ES"/>
        </w:rPr>
        <w:fldChar w:fldCharType="end"/>
      </w:r>
      <w:r w:rsidR="00D54F80" w:rsidRPr="00F766A9">
        <w:rPr>
          <w:rFonts w:cs="Arial"/>
          <w:color w:val="000000" w:themeColor="text1"/>
          <w:lang w:val="es-ES"/>
        </w:rPr>
        <w:t xml:space="preserve"> </w:t>
      </w:r>
      <w:r w:rsidR="008A075A" w:rsidRPr="00F766A9">
        <w:rPr>
          <w:b/>
          <w:lang w:val="es-CO"/>
        </w:rPr>
        <w:t xml:space="preserve"> </w:t>
      </w:r>
      <w:r w:rsidR="00D54F80" w:rsidRPr="00F766A9">
        <w:rPr>
          <w:rFonts w:cs="Arial"/>
          <w:color w:val="000000" w:themeColor="text1"/>
          <w:lang w:val="es-ES"/>
        </w:rPr>
        <w:t>de esta Resolución.</w:t>
      </w:r>
    </w:p>
    <w:p w14:paraId="568A6693" w14:textId="77777777" w:rsidR="002E2870" w:rsidRPr="00F766A9" w:rsidRDefault="002E2870" w:rsidP="00483BFD">
      <w:pPr>
        <w:pStyle w:val="ARTICULOS"/>
        <w:numPr>
          <w:ilvl w:val="0"/>
          <w:numId w:val="0"/>
        </w:numPr>
        <w:rPr>
          <w:rFonts w:cs="Arial"/>
          <w:color w:val="000000" w:themeColor="text1"/>
          <w:lang w:val="es-ES"/>
        </w:rPr>
      </w:pPr>
    </w:p>
    <w:p w14:paraId="168DE6C7" w14:textId="054C8224" w:rsidR="002E2870" w:rsidRDefault="002E2870"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3. </w:t>
      </w:r>
      <w:r w:rsidR="00D330AD" w:rsidRPr="0078682C">
        <w:rPr>
          <w:rFonts w:cs="Arial"/>
          <w:color w:val="000000"/>
          <w:lang w:val="es-CO"/>
        </w:rPr>
        <w:t>La CREG podrá modificar los puntos estándar de entrega cuando lo considere pertinente</w:t>
      </w:r>
      <w:r w:rsidR="00D330AD">
        <w:rPr>
          <w:rFonts w:cs="Arial"/>
          <w:color w:val="000000"/>
          <w:lang w:val="es-CO"/>
        </w:rPr>
        <w:t>. Dichos puntos de entrega deben</w:t>
      </w:r>
      <w:r w:rsidR="00D330AD" w:rsidRPr="0078682C">
        <w:rPr>
          <w:rFonts w:cs="Arial"/>
          <w:color w:val="000000"/>
          <w:lang w:val="es-CO"/>
        </w:rPr>
        <w:t xml:space="preserve"> corresponder a:  i) un punto de transferencia de custodia entre el productor-comercializador, o el comercializador de gas importado, y el transportador cuando se trate de puntos de entrada al sistema de transporte; ii) un punto de transferencia de custodia entre el transportador y el vendedor del mercado secundario cuando se trate de puntos de salida del sistema de transporte; iii) un punto de transferencia entre transportadores; o iv) un punto de inicio o terminación del </w:t>
      </w:r>
      <w:r w:rsidR="00D330AD">
        <w:rPr>
          <w:rFonts w:cs="Arial"/>
          <w:color w:val="000000"/>
          <w:lang w:val="es-CO"/>
        </w:rPr>
        <w:t>servicio de transporte</w:t>
      </w:r>
      <w:r w:rsidRPr="00F766A9">
        <w:rPr>
          <w:rFonts w:cs="Arial"/>
          <w:color w:val="000000" w:themeColor="text1"/>
          <w:lang w:val="es-ES"/>
        </w:rPr>
        <w:t>.</w:t>
      </w:r>
    </w:p>
    <w:p w14:paraId="5CDB1DCF" w14:textId="77777777" w:rsidR="00D330AD" w:rsidRDefault="00D330AD" w:rsidP="00483BFD">
      <w:pPr>
        <w:pStyle w:val="ARTICULOS"/>
        <w:numPr>
          <w:ilvl w:val="0"/>
          <w:numId w:val="0"/>
        </w:numPr>
        <w:rPr>
          <w:rFonts w:cs="Arial"/>
          <w:color w:val="000000" w:themeColor="text1"/>
          <w:lang w:val="es-ES"/>
        </w:rPr>
      </w:pPr>
    </w:p>
    <w:p w14:paraId="5D136CE8" w14:textId="3E7052B3" w:rsidR="00D330AD" w:rsidRPr="00F766A9" w:rsidRDefault="00D330AD" w:rsidP="00D330A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Pr>
          <w:rFonts w:cs="Arial"/>
          <w:b/>
          <w:color w:val="000000" w:themeColor="text1"/>
          <w:lang w:val="es-ES"/>
        </w:rPr>
        <w:t>4</w:t>
      </w:r>
      <w:r w:rsidRPr="00D330AD">
        <w:rPr>
          <w:rFonts w:cs="Arial"/>
          <w:color w:val="000000"/>
          <w:lang w:val="es-CO"/>
        </w:rPr>
        <w:t xml:space="preserve"> </w:t>
      </w:r>
      <w:r w:rsidRPr="0078682C">
        <w:rPr>
          <w:rFonts w:cs="Arial"/>
          <w:color w:val="000000"/>
          <w:lang w:val="es-CO"/>
        </w:rPr>
        <w:t>La transferencia de propiedad del gas entre el vendedor y el comprador del mercado secundario deberá corresponder a uno de los puntos estándar listados en el presente artículo</w:t>
      </w:r>
      <w:r w:rsidRPr="00F766A9">
        <w:rPr>
          <w:rFonts w:cs="Arial"/>
          <w:color w:val="000000" w:themeColor="text1"/>
          <w:lang w:val="es-ES"/>
        </w:rPr>
        <w:t>.</w:t>
      </w:r>
    </w:p>
    <w:p w14:paraId="4D45F0E6" w14:textId="77777777" w:rsidR="00D330AD" w:rsidRDefault="00D330AD" w:rsidP="00483BFD">
      <w:pPr>
        <w:pStyle w:val="ARTICULOS"/>
        <w:numPr>
          <w:ilvl w:val="0"/>
          <w:numId w:val="0"/>
        </w:numPr>
        <w:rPr>
          <w:rFonts w:cs="Arial"/>
          <w:color w:val="000000" w:themeColor="text1"/>
          <w:lang w:val="es-ES"/>
        </w:rPr>
      </w:pPr>
    </w:p>
    <w:p w14:paraId="0F37819F" w14:textId="2D880F64" w:rsidR="00D330AD" w:rsidRPr="00F766A9" w:rsidRDefault="00D330AD"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Pr>
          <w:rFonts w:cs="Arial"/>
          <w:b/>
          <w:color w:val="000000" w:themeColor="text1"/>
          <w:lang w:val="es-ES"/>
        </w:rPr>
        <w:t>5</w:t>
      </w:r>
      <w:r w:rsidRPr="00F766A9">
        <w:rPr>
          <w:rFonts w:cs="Arial"/>
          <w:b/>
          <w:color w:val="000000" w:themeColor="text1"/>
          <w:lang w:val="es-ES"/>
        </w:rPr>
        <w:t>.</w:t>
      </w:r>
      <w:r w:rsidRPr="00F766A9">
        <w:rPr>
          <w:rFonts w:cs="Arial"/>
          <w:color w:val="000000" w:themeColor="text1"/>
          <w:lang w:val="es-ES"/>
        </w:rPr>
        <w:t xml:space="preserve"> </w:t>
      </w:r>
      <w:r>
        <w:rPr>
          <w:rFonts w:cs="Arial"/>
          <w:color w:val="000000"/>
          <w:lang w:val="es-CO"/>
        </w:rPr>
        <w:t xml:space="preserve">En caso de que el gas no sea inyectado al SNT, se deberá reportar como punto estándar de entrega el código de la División Político-administrativa -Divipola vigente, publicado en la página web del Departamento Nacional de Estadística –DANE del centro poblado en el que el vendedor entregue el gas; si </w:t>
      </w:r>
      <w:r>
        <w:rPr>
          <w:rFonts w:cs="Arial"/>
          <w:color w:val="000000"/>
          <w:lang w:val="es-CO"/>
        </w:rPr>
        <w:lastRenderedPageBreak/>
        <w:t>el vendedor entrega el gas en boca de pozo el punto estándar de entrega será el campo</w:t>
      </w:r>
      <w:r w:rsidRPr="00F766A9">
        <w:rPr>
          <w:rFonts w:cs="Arial"/>
          <w:color w:val="000000" w:themeColor="text1"/>
          <w:lang w:val="es-ES"/>
        </w:rPr>
        <w:t>.</w:t>
      </w:r>
    </w:p>
    <w:p w14:paraId="5F7470F9" w14:textId="77777777" w:rsidR="00C17185" w:rsidRPr="00F43046" w:rsidRDefault="00C17185" w:rsidP="00483BFD">
      <w:pPr>
        <w:pStyle w:val="ARTICULOS"/>
        <w:numPr>
          <w:ilvl w:val="0"/>
          <w:numId w:val="0"/>
        </w:numPr>
        <w:rPr>
          <w:rFonts w:cs="Arial"/>
          <w:bCs w:val="0"/>
          <w:color w:val="000000" w:themeColor="text1"/>
          <w:sz w:val="14"/>
          <w:lang w:val="es-ES"/>
        </w:rPr>
      </w:pPr>
    </w:p>
    <w:p w14:paraId="111EF3DA" w14:textId="77777777" w:rsidR="0061769C" w:rsidRPr="00A240AC" w:rsidRDefault="0061769C" w:rsidP="00483BFD">
      <w:pPr>
        <w:pStyle w:val="ARTICULOS"/>
        <w:numPr>
          <w:ilvl w:val="0"/>
          <w:numId w:val="0"/>
        </w:numPr>
        <w:rPr>
          <w:rFonts w:cs="Arial"/>
          <w:bCs w:val="0"/>
          <w:color w:val="000000" w:themeColor="text1"/>
          <w:sz w:val="22"/>
          <w:lang w:val="es-CO"/>
        </w:rPr>
      </w:pPr>
    </w:p>
    <w:p w14:paraId="6B7D9B2E" w14:textId="77777777" w:rsidR="00C17185" w:rsidRPr="00F766A9" w:rsidRDefault="00226B06"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Capítulo</w:t>
      </w:r>
      <w:r w:rsidR="00C17185" w:rsidRPr="00F766A9">
        <w:rPr>
          <w:rFonts w:ascii="Bookman Old Style" w:hAnsi="Bookman Old Style" w:cs="Arial"/>
          <w:b/>
          <w:bCs/>
          <w:color w:val="000000" w:themeColor="text1"/>
        </w:rPr>
        <w:t xml:space="preserve"> </w:t>
      </w:r>
      <w:r w:rsidR="0061769C" w:rsidRPr="00F766A9">
        <w:rPr>
          <w:rFonts w:ascii="Bookman Old Style" w:hAnsi="Bookman Old Style" w:cs="Arial"/>
          <w:b/>
          <w:bCs/>
          <w:color w:val="000000" w:themeColor="text1"/>
        </w:rPr>
        <w:t>II</w:t>
      </w:r>
    </w:p>
    <w:p w14:paraId="4CB71B43" w14:textId="77777777" w:rsidR="00C17185" w:rsidRPr="00F766A9" w:rsidRDefault="0061769C" w:rsidP="00483BFD">
      <w:pPr>
        <w:pStyle w:val="ARTICULOS"/>
        <w:keepNext/>
        <w:widowControl/>
        <w:numPr>
          <w:ilvl w:val="0"/>
          <w:numId w:val="0"/>
        </w:numPr>
        <w:jc w:val="center"/>
        <w:rPr>
          <w:rFonts w:cs="Arial"/>
          <w:b/>
          <w:color w:val="000000" w:themeColor="text1"/>
          <w:lang w:val="es-ES" w:eastAsia="es-ES"/>
        </w:rPr>
      </w:pPr>
      <w:r w:rsidRPr="00F766A9">
        <w:rPr>
          <w:rFonts w:cs="Arial"/>
          <w:b/>
          <w:color w:val="000000" w:themeColor="text1"/>
          <w:lang w:val="es-ES" w:eastAsia="es-ES"/>
        </w:rPr>
        <w:t xml:space="preserve">Participantes en </w:t>
      </w:r>
      <w:r w:rsidR="00F43858" w:rsidRPr="00F766A9">
        <w:rPr>
          <w:rFonts w:cs="Arial"/>
          <w:b/>
          <w:color w:val="000000" w:themeColor="text1"/>
          <w:lang w:val="es-ES" w:eastAsia="es-ES"/>
        </w:rPr>
        <w:t>e</w:t>
      </w:r>
      <w:r w:rsidRPr="00F766A9">
        <w:rPr>
          <w:rFonts w:cs="Arial"/>
          <w:b/>
          <w:color w:val="000000" w:themeColor="text1"/>
          <w:lang w:val="es-ES" w:eastAsia="es-ES"/>
        </w:rPr>
        <w:t xml:space="preserve">l </w:t>
      </w:r>
      <w:r w:rsidR="00030C8A" w:rsidRPr="00F766A9">
        <w:rPr>
          <w:rFonts w:cs="Arial"/>
          <w:b/>
          <w:color w:val="000000" w:themeColor="text1"/>
          <w:lang w:val="es-ES" w:eastAsia="es-ES"/>
        </w:rPr>
        <w:t>mercado secundario</w:t>
      </w:r>
    </w:p>
    <w:p w14:paraId="279DB461" w14:textId="77777777" w:rsidR="00C17185" w:rsidRPr="00F766A9" w:rsidRDefault="00C17185" w:rsidP="00483BFD">
      <w:pPr>
        <w:pStyle w:val="ARTICULOS"/>
        <w:keepNext/>
        <w:widowControl/>
        <w:numPr>
          <w:ilvl w:val="0"/>
          <w:numId w:val="0"/>
        </w:numPr>
        <w:rPr>
          <w:rFonts w:cs="Arial"/>
          <w:color w:val="000000" w:themeColor="text1"/>
          <w:lang w:val="es-ES"/>
        </w:rPr>
      </w:pPr>
    </w:p>
    <w:p w14:paraId="681DBB50" w14:textId="77777777" w:rsidR="0061769C" w:rsidRPr="00F43046" w:rsidRDefault="0061769C" w:rsidP="00483BFD">
      <w:pPr>
        <w:pStyle w:val="ARTICULOS"/>
        <w:keepNext/>
        <w:widowControl/>
        <w:numPr>
          <w:ilvl w:val="0"/>
          <w:numId w:val="0"/>
        </w:numPr>
        <w:rPr>
          <w:rFonts w:cs="Arial"/>
          <w:color w:val="000000" w:themeColor="text1"/>
          <w:sz w:val="12"/>
          <w:lang w:val="es-ES"/>
        </w:rPr>
      </w:pPr>
    </w:p>
    <w:p w14:paraId="57A7D03E" w14:textId="77777777" w:rsidR="00017983" w:rsidRPr="00F766A9" w:rsidRDefault="00017983" w:rsidP="00296EF3">
      <w:pPr>
        <w:pStyle w:val="ARTICULOS"/>
        <w:tabs>
          <w:tab w:val="clear" w:pos="1559"/>
          <w:tab w:val="left" w:pos="1560"/>
        </w:tabs>
        <w:outlineLvl w:val="0"/>
        <w:rPr>
          <w:rFonts w:cs="Arial"/>
          <w:b/>
          <w:color w:val="000000" w:themeColor="text1"/>
          <w:lang w:val="es-ES"/>
        </w:rPr>
      </w:pPr>
      <w:bookmarkStart w:id="119" w:name="_Ref361222167"/>
      <w:bookmarkStart w:id="120" w:name="_Ref334546690"/>
      <w:r w:rsidRPr="00F766A9">
        <w:rPr>
          <w:rFonts w:cs="Arial"/>
          <w:b/>
          <w:color w:val="000000" w:themeColor="text1"/>
          <w:lang w:val="es-ES"/>
        </w:rPr>
        <w:t>Vendedores</w:t>
      </w:r>
      <w:r w:rsidR="00E41ADE" w:rsidRPr="00F766A9">
        <w:rPr>
          <w:rFonts w:cs="Arial"/>
          <w:b/>
          <w:color w:val="000000" w:themeColor="text1"/>
          <w:lang w:val="es-ES"/>
        </w:rPr>
        <w:t xml:space="preserve"> de gas natural</w:t>
      </w:r>
      <w:r w:rsidRPr="00F766A9">
        <w:rPr>
          <w:rFonts w:cs="Arial"/>
          <w:b/>
          <w:color w:val="000000" w:themeColor="text1"/>
          <w:lang w:val="es-ES"/>
        </w:rPr>
        <w:t xml:space="preserve">. </w:t>
      </w:r>
      <w:r w:rsidRPr="00F766A9">
        <w:rPr>
          <w:rFonts w:cs="Arial"/>
          <w:color w:val="000000" w:themeColor="text1"/>
          <w:lang w:val="es-ES"/>
        </w:rPr>
        <w:t xml:space="preserve">Los </w:t>
      </w:r>
      <w:r w:rsidR="00FF19B6" w:rsidRPr="00F766A9">
        <w:rPr>
          <w:rFonts w:cs="Arial"/>
          <w:color w:val="000000" w:themeColor="text1"/>
          <w:lang w:val="es-ES"/>
        </w:rPr>
        <w:t>comercializadores</w:t>
      </w:r>
      <w:r w:rsidR="00D54F80" w:rsidRPr="00F766A9">
        <w:rPr>
          <w:rFonts w:cs="Arial"/>
          <w:color w:val="000000" w:themeColor="text1"/>
          <w:lang w:val="es-ES"/>
        </w:rPr>
        <w:t xml:space="preserve"> y los usuarios no regulados</w:t>
      </w:r>
      <w:r w:rsidRPr="00F766A9">
        <w:rPr>
          <w:rFonts w:cs="Arial"/>
          <w:color w:val="000000" w:themeColor="text1"/>
          <w:lang w:val="es-ES"/>
        </w:rPr>
        <w:t xml:space="preserve"> son los únicos </w:t>
      </w:r>
      <w:r w:rsidR="00813C04" w:rsidRPr="00F766A9">
        <w:rPr>
          <w:rFonts w:cs="Arial"/>
          <w:color w:val="000000" w:themeColor="text1"/>
          <w:lang w:val="es-ES"/>
        </w:rPr>
        <w:t>participantes del mercado</w:t>
      </w:r>
      <w:r w:rsidRPr="00F766A9">
        <w:rPr>
          <w:rFonts w:cs="Arial"/>
          <w:color w:val="000000" w:themeColor="text1"/>
          <w:lang w:val="es-ES"/>
        </w:rPr>
        <w:t xml:space="preserve"> que podrán vender gas natural en </w:t>
      </w:r>
      <w:r w:rsidR="00F43858" w:rsidRPr="00F766A9">
        <w:rPr>
          <w:rFonts w:cs="Arial"/>
          <w:color w:val="000000" w:themeColor="text1"/>
          <w:lang w:val="es-ES"/>
        </w:rPr>
        <w:t>e</w:t>
      </w:r>
      <w:r w:rsidRPr="00F766A9">
        <w:rPr>
          <w:rFonts w:cs="Arial"/>
          <w:color w:val="000000" w:themeColor="text1"/>
          <w:lang w:val="es-ES"/>
        </w:rPr>
        <w:t xml:space="preserve">l </w:t>
      </w:r>
      <w:r w:rsidR="00030C8A" w:rsidRPr="00F766A9">
        <w:rPr>
          <w:rFonts w:cs="Arial"/>
          <w:color w:val="000000" w:themeColor="text1"/>
          <w:lang w:val="es-ES"/>
        </w:rPr>
        <w:t>mercado secundario</w:t>
      </w:r>
      <w:r w:rsidRPr="00F766A9">
        <w:rPr>
          <w:rFonts w:cs="Arial"/>
          <w:color w:val="000000" w:themeColor="text1"/>
          <w:lang w:val="es-ES"/>
        </w:rPr>
        <w:t xml:space="preserve">. </w:t>
      </w:r>
      <w:r w:rsidR="00D54F80" w:rsidRPr="00F766A9">
        <w:rPr>
          <w:rFonts w:cs="Arial"/>
          <w:color w:val="000000" w:themeColor="text1"/>
          <w:lang w:val="es-ES"/>
        </w:rPr>
        <w:t xml:space="preserve">Para la </w:t>
      </w:r>
      <w:r w:rsidR="00226B06" w:rsidRPr="00F766A9">
        <w:rPr>
          <w:rFonts w:cs="Arial"/>
          <w:color w:val="000000" w:themeColor="text1"/>
          <w:lang w:val="es-ES"/>
        </w:rPr>
        <w:t xml:space="preserve">negociación de los respectivos contratos de </w:t>
      </w:r>
      <w:r w:rsidR="00226B06" w:rsidRPr="00F766A9">
        <w:rPr>
          <w:color w:val="000000" w:themeColor="text1"/>
          <w:lang w:val="es-ES"/>
        </w:rPr>
        <w:t>suministro</w:t>
      </w:r>
      <w:r w:rsidR="00D54F80" w:rsidRPr="00F766A9">
        <w:rPr>
          <w:rFonts w:cs="Arial"/>
          <w:color w:val="000000" w:themeColor="text1"/>
          <w:lang w:val="es-ES"/>
        </w:rPr>
        <w:t xml:space="preserve"> de gas natural estos participantes del mercado deberán seguir l</w:t>
      </w:r>
      <w:r w:rsidRPr="00F766A9">
        <w:rPr>
          <w:rFonts w:cs="Arial"/>
          <w:color w:val="000000" w:themeColor="text1"/>
          <w:lang w:val="es-ES"/>
        </w:rPr>
        <w:t xml:space="preserve">os mecanismos </w:t>
      </w:r>
      <w:r w:rsidR="00D54F80" w:rsidRPr="00F766A9">
        <w:rPr>
          <w:rFonts w:cs="Arial"/>
          <w:color w:val="000000" w:themeColor="text1"/>
          <w:lang w:val="es-ES"/>
        </w:rPr>
        <w:t xml:space="preserve">y procedimientos </w:t>
      </w:r>
      <w:r w:rsidR="00E41ADE" w:rsidRPr="00F766A9">
        <w:rPr>
          <w:rFonts w:cs="Arial"/>
          <w:color w:val="000000" w:themeColor="text1"/>
          <w:lang w:val="es-ES"/>
        </w:rPr>
        <w:t>establecido</w:t>
      </w:r>
      <w:r w:rsidRPr="00F766A9">
        <w:rPr>
          <w:rFonts w:cs="Arial"/>
          <w:color w:val="000000" w:themeColor="text1"/>
          <w:lang w:val="es-ES"/>
        </w:rPr>
        <w:t xml:space="preserve">s </w:t>
      </w:r>
      <w:r w:rsidR="00E41ADE" w:rsidRPr="00F766A9">
        <w:rPr>
          <w:rFonts w:cs="Arial"/>
          <w:color w:val="000000" w:themeColor="text1"/>
          <w:lang w:val="es-ES"/>
        </w:rPr>
        <w:t xml:space="preserve">en el </w:t>
      </w:r>
      <w:r w:rsidR="003F42F5" w:rsidRPr="00F766A9">
        <w:rPr>
          <w:rFonts w:cs="Arial"/>
          <w:color w:val="000000" w:themeColor="text1"/>
          <w:lang w:val="es-ES"/>
        </w:rPr>
        <w:t>capítulo</w:t>
      </w:r>
      <w:r w:rsidR="00E41ADE" w:rsidRPr="00F766A9">
        <w:rPr>
          <w:rFonts w:cs="Arial"/>
          <w:color w:val="000000" w:themeColor="text1"/>
          <w:lang w:val="es-ES"/>
        </w:rPr>
        <w:t xml:space="preserve"> I</w:t>
      </w:r>
      <w:r w:rsidR="000E5806" w:rsidRPr="00F766A9">
        <w:rPr>
          <w:rFonts w:cs="Arial"/>
          <w:color w:val="000000" w:themeColor="text1"/>
          <w:lang w:val="es-ES"/>
        </w:rPr>
        <w:t>II</w:t>
      </w:r>
      <w:r w:rsidR="00E41ADE" w:rsidRPr="00F766A9">
        <w:rPr>
          <w:rFonts w:cs="Arial"/>
          <w:color w:val="000000" w:themeColor="text1"/>
          <w:lang w:val="es-ES"/>
        </w:rPr>
        <w:t xml:space="preserve"> del </w:t>
      </w:r>
      <w:r w:rsidR="004C2B06" w:rsidRPr="00F766A9">
        <w:rPr>
          <w:rFonts w:cs="Arial"/>
          <w:color w:val="000000" w:themeColor="text1"/>
          <w:lang w:val="es-ES"/>
        </w:rPr>
        <w:t>título</w:t>
      </w:r>
      <w:r w:rsidR="00E41ADE" w:rsidRPr="00F766A9">
        <w:rPr>
          <w:rFonts w:cs="Arial"/>
          <w:color w:val="000000" w:themeColor="text1"/>
          <w:lang w:val="es-ES"/>
        </w:rPr>
        <w:t xml:space="preserve"> IV</w:t>
      </w:r>
      <w:r w:rsidRPr="00F766A9">
        <w:rPr>
          <w:rFonts w:cs="Arial"/>
          <w:color w:val="000000" w:themeColor="text1"/>
          <w:lang w:val="es-ES"/>
        </w:rPr>
        <w:t xml:space="preserve"> </w:t>
      </w:r>
      <w:r w:rsidR="0077189E" w:rsidRPr="00F766A9">
        <w:rPr>
          <w:rFonts w:cs="Arial"/>
          <w:color w:val="000000" w:themeColor="text1"/>
          <w:lang w:val="es-ES"/>
        </w:rPr>
        <w:t xml:space="preserve">y en el título V </w:t>
      </w:r>
      <w:r w:rsidR="00A12305" w:rsidRPr="00F766A9">
        <w:rPr>
          <w:rFonts w:cs="Arial"/>
          <w:color w:val="000000" w:themeColor="text1"/>
          <w:lang w:val="es-ES"/>
        </w:rPr>
        <w:t>de la presente Resolución.</w:t>
      </w:r>
      <w:bookmarkEnd w:id="119"/>
      <w:bookmarkEnd w:id="120"/>
    </w:p>
    <w:p w14:paraId="5BECAEBE" w14:textId="77777777" w:rsidR="00D54F80" w:rsidRPr="00F43046" w:rsidRDefault="00D54F80" w:rsidP="00483BFD">
      <w:pPr>
        <w:pStyle w:val="ARTICULOS"/>
        <w:numPr>
          <w:ilvl w:val="0"/>
          <w:numId w:val="0"/>
        </w:numPr>
        <w:tabs>
          <w:tab w:val="clear" w:pos="1559"/>
          <w:tab w:val="left" w:pos="1560"/>
        </w:tabs>
        <w:rPr>
          <w:rFonts w:cs="Arial"/>
          <w:b/>
          <w:color w:val="000000" w:themeColor="text1"/>
          <w:sz w:val="20"/>
          <w:lang w:val="es-ES"/>
        </w:rPr>
      </w:pPr>
    </w:p>
    <w:p w14:paraId="21F88F29" w14:textId="77777777" w:rsidR="00E41ADE" w:rsidRPr="00F766A9" w:rsidRDefault="00E41ADE" w:rsidP="00296EF3">
      <w:pPr>
        <w:pStyle w:val="ARTICULOS"/>
        <w:tabs>
          <w:tab w:val="clear" w:pos="1559"/>
          <w:tab w:val="left" w:pos="1560"/>
        </w:tabs>
        <w:outlineLvl w:val="0"/>
        <w:rPr>
          <w:rFonts w:cs="Arial"/>
          <w:b/>
          <w:color w:val="000000" w:themeColor="text1"/>
          <w:lang w:val="es-ES"/>
        </w:rPr>
      </w:pPr>
      <w:bookmarkStart w:id="121" w:name="_Ref334546692"/>
      <w:r w:rsidRPr="00F766A9">
        <w:rPr>
          <w:rFonts w:cs="Arial"/>
          <w:b/>
          <w:color w:val="000000" w:themeColor="text1"/>
          <w:lang w:val="es-ES"/>
        </w:rPr>
        <w:t>Compradores de gas natural.</w:t>
      </w:r>
      <w:r w:rsidRPr="00F766A9">
        <w:rPr>
          <w:rFonts w:cs="Arial"/>
          <w:color w:val="000000" w:themeColor="text1"/>
          <w:lang w:val="es-ES"/>
        </w:rPr>
        <w:t xml:space="preserve"> Los </w:t>
      </w:r>
      <w:r w:rsidR="00DA466C" w:rsidRPr="00F766A9">
        <w:rPr>
          <w:rFonts w:cs="Arial"/>
          <w:color w:val="000000" w:themeColor="text1"/>
          <w:lang w:val="es-ES"/>
        </w:rPr>
        <w:t>productores-comercializadores</w:t>
      </w:r>
      <w:r w:rsidRPr="00F766A9">
        <w:rPr>
          <w:rFonts w:cs="Arial"/>
          <w:color w:val="000000" w:themeColor="text1"/>
          <w:lang w:val="es-ES"/>
        </w:rPr>
        <w:t xml:space="preserve">, </w:t>
      </w:r>
      <w:r w:rsidR="00BE3F19" w:rsidRPr="00F766A9">
        <w:rPr>
          <w:rFonts w:cs="Arial"/>
          <w:color w:val="000000" w:themeColor="text1"/>
          <w:lang w:val="es-ES"/>
        </w:rPr>
        <w:t xml:space="preserve">los </w:t>
      </w:r>
      <w:r w:rsidR="00FF19B6" w:rsidRPr="00F766A9">
        <w:rPr>
          <w:rFonts w:cs="Arial"/>
          <w:color w:val="000000" w:themeColor="text1"/>
          <w:lang w:val="es-ES"/>
        </w:rPr>
        <w:t>comercializadores</w:t>
      </w:r>
      <w:r w:rsidR="00BE3F19" w:rsidRPr="00F766A9">
        <w:rPr>
          <w:rFonts w:cs="Arial"/>
          <w:color w:val="000000" w:themeColor="text1"/>
          <w:lang w:val="es-ES"/>
        </w:rPr>
        <w:t xml:space="preserve"> de </w:t>
      </w:r>
      <w:r w:rsidR="002E52A2" w:rsidRPr="00F766A9">
        <w:rPr>
          <w:rFonts w:cs="Arial"/>
          <w:color w:val="000000" w:themeColor="text1"/>
          <w:lang w:val="es-ES"/>
        </w:rPr>
        <w:t>gas importado</w:t>
      </w:r>
      <w:r w:rsidR="00CF29D9" w:rsidRPr="00F766A9">
        <w:rPr>
          <w:rFonts w:cs="Arial"/>
          <w:color w:val="000000" w:themeColor="text1"/>
          <w:lang w:val="es-ES"/>
        </w:rPr>
        <w:t xml:space="preserve"> y</w:t>
      </w:r>
      <w:r w:rsidR="00BE3F19" w:rsidRPr="00F766A9">
        <w:rPr>
          <w:rFonts w:cs="Arial"/>
          <w:color w:val="000000" w:themeColor="text1"/>
          <w:lang w:val="es-ES"/>
        </w:rPr>
        <w:t xml:space="preserve"> </w:t>
      </w:r>
      <w:r w:rsidRPr="00F766A9">
        <w:rPr>
          <w:rFonts w:cs="Arial"/>
          <w:color w:val="000000" w:themeColor="text1"/>
          <w:lang w:val="es-ES"/>
        </w:rPr>
        <w:t xml:space="preserve">los </w:t>
      </w:r>
      <w:r w:rsidR="00FF19B6" w:rsidRPr="00F766A9">
        <w:rPr>
          <w:rFonts w:cs="Arial"/>
          <w:color w:val="000000" w:themeColor="text1"/>
          <w:lang w:val="es-ES"/>
        </w:rPr>
        <w:t>comercializadores</w:t>
      </w:r>
      <w:r w:rsidRPr="00F766A9">
        <w:rPr>
          <w:rFonts w:cs="Arial"/>
          <w:color w:val="000000" w:themeColor="text1"/>
          <w:lang w:val="es-ES"/>
        </w:rPr>
        <w:t xml:space="preserve"> </w:t>
      </w:r>
      <w:r w:rsidR="00CF29D9" w:rsidRPr="00F766A9">
        <w:rPr>
          <w:rFonts w:cs="Arial"/>
          <w:color w:val="000000" w:themeColor="text1"/>
          <w:lang w:val="es-ES"/>
        </w:rPr>
        <w:t>son</w:t>
      </w:r>
      <w:r w:rsidRPr="00F766A9">
        <w:rPr>
          <w:rFonts w:cs="Arial"/>
          <w:color w:val="000000" w:themeColor="text1"/>
          <w:lang w:val="es-ES"/>
        </w:rPr>
        <w:t xml:space="preserve"> los únicos </w:t>
      </w:r>
      <w:r w:rsidR="00CF29D9" w:rsidRPr="00F766A9">
        <w:rPr>
          <w:rFonts w:cs="Arial"/>
          <w:color w:val="000000" w:themeColor="text1"/>
          <w:lang w:val="es-ES"/>
        </w:rPr>
        <w:t xml:space="preserve">participantes del mercado que podrán </w:t>
      </w:r>
      <w:r w:rsidRPr="00F766A9">
        <w:rPr>
          <w:rFonts w:cs="Arial"/>
          <w:color w:val="000000" w:themeColor="text1"/>
          <w:lang w:val="es-ES"/>
        </w:rPr>
        <w:t xml:space="preserve">comprar gas natural en </w:t>
      </w:r>
      <w:r w:rsidR="00F43858" w:rsidRPr="00F766A9">
        <w:rPr>
          <w:rFonts w:cs="Arial"/>
          <w:color w:val="000000" w:themeColor="text1"/>
          <w:lang w:val="es-ES"/>
        </w:rPr>
        <w:t>e</w:t>
      </w:r>
      <w:r w:rsidRPr="00F766A9">
        <w:rPr>
          <w:rFonts w:cs="Arial"/>
          <w:color w:val="000000" w:themeColor="text1"/>
          <w:lang w:val="es-ES"/>
        </w:rPr>
        <w:t xml:space="preserve">l </w:t>
      </w:r>
      <w:r w:rsidR="00030C8A" w:rsidRPr="00F766A9">
        <w:rPr>
          <w:rFonts w:cs="Arial"/>
          <w:color w:val="000000" w:themeColor="text1"/>
          <w:lang w:val="es-ES"/>
        </w:rPr>
        <w:t>mercado secundario</w:t>
      </w:r>
      <w:r w:rsidRPr="00F766A9">
        <w:rPr>
          <w:rFonts w:cs="Arial"/>
          <w:color w:val="000000" w:themeColor="text1"/>
          <w:lang w:val="es-ES"/>
        </w:rPr>
        <w:t xml:space="preserve">. </w:t>
      </w:r>
      <w:r w:rsidR="00CF29D9" w:rsidRPr="00F766A9">
        <w:rPr>
          <w:rFonts w:cs="Arial"/>
          <w:color w:val="000000" w:themeColor="text1"/>
          <w:lang w:val="es-ES"/>
        </w:rPr>
        <w:t xml:space="preserve">Para la </w:t>
      </w:r>
      <w:r w:rsidR="00A12305" w:rsidRPr="00F766A9">
        <w:rPr>
          <w:rFonts w:cs="Arial"/>
          <w:color w:val="000000" w:themeColor="text1"/>
          <w:lang w:val="es-ES"/>
        </w:rPr>
        <w:t>negociación de los respectivos contratos de suministro</w:t>
      </w:r>
      <w:r w:rsidR="00CF29D9" w:rsidRPr="00F766A9">
        <w:rPr>
          <w:rFonts w:cs="Arial"/>
          <w:color w:val="000000" w:themeColor="text1"/>
          <w:lang w:val="es-ES"/>
        </w:rPr>
        <w:t xml:space="preserve"> de gas natural estos participantes del mercado deberán seguir l</w:t>
      </w:r>
      <w:r w:rsidRPr="00F766A9">
        <w:rPr>
          <w:rFonts w:cs="Arial"/>
          <w:color w:val="000000" w:themeColor="text1"/>
          <w:lang w:val="es-ES"/>
        </w:rPr>
        <w:t xml:space="preserve">os mecanismos </w:t>
      </w:r>
      <w:r w:rsidR="00CF29D9" w:rsidRPr="00F766A9">
        <w:rPr>
          <w:rFonts w:cs="Arial"/>
          <w:color w:val="000000" w:themeColor="text1"/>
          <w:lang w:val="es-ES"/>
        </w:rPr>
        <w:t xml:space="preserve">y procedimientos </w:t>
      </w:r>
      <w:r w:rsidRPr="00F766A9">
        <w:rPr>
          <w:rFonts w:cs="Arial"/>
          <w:color w:val="000000" w:themeColor="text1"/>
          <w:lang w:val="es-ES"/>
        </w:rPr>
        <w:t xml:space="preserve">establecidos en el </w:t>
      </w:r>
      <w:r w:rsidR="003F42F5" w:rsidRPr="00F766A9">
        <w:rPr>
          <w:rFonts w:cs="Arial"/>
          <w:color w:val="000000" w:themeColor="text1"/>
          <w:lang w:val="es-ES"/>
        </w:rPr>
        <w:t>capítulo</w:t>
      </w:r>
      <w:r w:rsidRPr="00F766A9">
        <w:rPr>
          <w:rFonts w:cs="Arial"/>
          <w:color w:val="000000" w:themeColor="text1"/>
          <w:lang w:val="es-ES"/>
        </w:rPr>
        <w:t xml:space="preserve"> I</w:t>
      </w:r>
      <w:r w:rsidR="000E5806" w:rsidRPr="00F766A9">
        <w:rPr>
          <w:rFonts w:cs="Arial"/>
          <w:color w:val="000000" w:themeColor="text1"/>
          <w:lang w:val="es-ES"/>
        </w:rPr>
        <w:t>II</w:t>
      </w:r>
      <w:r w:rsidRPr="00F766A9">
        <w:rPr>
          <w:rFonts w:cs="Arial"/>
          <w:color w:val="000000" w:themeColor="text1"/>
          <w:lang w:val="es-ES"/>
        </w:rPr>
        <w:t xml:space="preserve"> del </w:t>
      </w:r>
      <w:r w:rsidR="004C2B06" w:rsidRPr="00F766A9">
        <w:rPr>
          <w:rFonts w:cs="Arial"/>
          <w:color w:val="000000" w:themeColor="text1"/>
          <w:lang w:val="es-ES"/>
        </w:rPr>
        <w:t>título</w:t>
      </w:r>
      <w:r w:rsidRPr="00F766A9">
        <w:rPr>
          <w:rFonts w:cs="Arial"/>
          <w:color w:val="000000" w:themeColor="text1"/>
          <w:lang w:val="es-ES"/>
        </w:rPr>
        <w:t xml:space="preserve"> IV </w:t>
      </w:r>
      <w:r w:rsidR="0077189E" w:rsidRPr="00F766A9">
        <w:rPr>
          <w:rFonts w:cs="Arial"/>
          <w:color w:val="000000" w:themeColor="text1"/>
          <w:lang w:val="es-ES"/>
        </w:rPr>
        <w:t xml:space="preserve">y en el título V </w:t>
      </w:r>
      <w:r w:rsidRPr="00F766A9">
        <w:rPr>
          <w:rFonts w:cs="Arial"/>
          <w:color w:val="000000" w:themeColor="text1"/>
          <w:lang w:val="es-ES"/>
        </w:rPr>
        <w:t>de la presente Resolución.</w:t>
      </w:r>
      <w:bookmarkEnd w:id="121"/>
    </w:p>
    <w:p w14:paraId="5798CD18" w14:textId="77777777" w:rsidR="00794353" w:rsidRPr="00F43046" w:rsidRDefault="00794353" w:rsidP="00483BFD">
      <w:pPr>
        <w:pStyle w:val="ARTICULOS"/>
        <w:numPr>
          <w:ilvl w:val="0"/>
          <w:numId w:val="0"/>
        </w:numPr>
        <w:tabs>
          <w:tab w:val="clear" w:pos="1559"/>
          <w:tab w:val="left" w:pos="1560"/>
        </w:tabs>
        <w:rPr>
          <w:rFonts w:cs="Arial"/>
          <w:b/>
          <w:color w:val="000000" w:themeColor="text1"/>
          <w:sz w:val="20"/>
          <w:lang w:val="es-ES"/>
        </w:rPr>
      </w:pPr>
    </w:p>
    <w:p w14:paraId="1C00EA36" w14:textId="77777777" w:rsidR="00E41ADE" w:rsidRPr="00F766A9" w:rsidRDefault="00E41ADE" w:rsidP="00296EF3">
      <w:pPr>
        <w:pStyle w:val="ARTICULOS"/>
        <w:tabs>
          <w:tab w:val="clear" w:pos="1559"/>
          <w:tab w:val="left" w:pos="1560"/>
        </w:tabs>
        <w:outlineLvl w:val="0"/>
        <w:rPr>
          <w:rFonts w:cs="Arial"/>
          <w:color w:val="000000" w:themeColor="text1"/>
          <w:lang w:val="es-ES"/>
        </w:rPr>
      </w:pPr>
      <w:bookmarkStart w:id="122" w:name="_Ref334548484"/>
      <w:r w:rsidRPr="00F766A9">
        <w:rPr>
          <w:rFonts w:cs="Arial"/>
          <w:b/>
          <w:color w:val="000000" w:themeColor="text1"/>
          <w:lang w:val="es-ES"/>
        </w:rPr>
        <w:t>Vendedores de capacidad de transporte.</w:t>
      </w:r>
      <w:r w:rsidRPr="00F766A9">
        <w:rPr>
          <w:rFonts w:cs="Arial"/>
          <w:color w:val="000000" w:themeColor="text1"/>
          <w:lang w:val="es-ES"/>
        </w:rPr>
        <w:t xml:space="preserve"> Los </w:t>
      </w:r>
      <w:r w:rsidR="0077189E" w:rsidRPr="00F766A9">
        <w:rPr>
          <w:rFonts w:cs="Arial"/>
          <w:color w:val="000000" w:themeColor="text1"/>
          <w:lang w:val="es-ES"/>
        </w:rPr>
        <w:t xml:space="preserve">productores-comercializadores, los comercializadores de gas importado, los </w:t>
      </w:r>
      <w:r w:rsidR="00FF19B6" w:rsidRPr="00F766A9">
        <w:rPr>
          <w:rFonts w:cs="Arial"/>
          <w:color w:val="000000" w:themeColor="text1"/>
          <w:lang w:val="es-ES"/>
        </w:rPr>
        <w:t>comercializadores</w:t>
      </w:r>
      <w:r w:rsidR="0077189E" w:rsidRPr="00F766A9">
        <w:rPr>
          <w:rFonts w:cs="Arial"/>
          <w:color w:val="000000" w:themeColor="text1"/>
          <w:lang w:val="es-ES"/>
        </w:rPr>
        <w:t xml:space="preserve"> y </w:t>
      </w:r>
      <w:r w:rsidR="00E45F88" w:rsidRPr="00F766A9">
        <w:rPr>
          <w:rFonts w:cs="Arial"/>
          <w:color w:val="000000" w:themeColor="text1"/>
          <w:lang w:val="es-ES"/>
        </w:rPr>
        <w:t>los usuarios no regulados</w:t>
      </w:r>
      <w:r w:rsidR="0077189E" w:rsidRPr="00F766A9">
        <w:rPr>
          <w:rFonts w:cs="Arial"/>
          <w:color w:val="000000" w:themeColor="text1"/>
          <w:lang w:val="es-ES"/>
        </w:rPr>
        <w:t xml:space="preserve"> </w:t>
      </w:r>
      <w:r w:rsidR="00E45F88" w:rsidRPr="00F766A9">
        <w:rPr>
          <w:rFonts w:cs="Arial"/>
          <w:color w:val="000000" w:themeColor="text1"/>
          <w:lang w:val="es-ES"/>
        </w:rPr>
        <w:t xml:space="preserve">son </w:t>
      </w:r>
      <w:r w:rsidRPr="00F766A9">
        <w:rPr>
          <w:rFonts w:cs="Arial"/>
          <w:color w:val="000000" w:themeColor="text1"/>
          <w:lang w:val="es-ES"/>
        </w:rPr>
        <w:t xml:space="preserve">los únicos </w:t>
      </w:r>
      <w:r w:rsidR="00813C04" w:rsidRPr="00F766A9">
        <w:rPr>
          <w:rFonts w:cs="Arial"/>
          <w:color w:val="000000" w:themeColor="text1"/>
          <w:lang w:val="es-ES"/>
        </w:rPr>
        <w:t>participantes del mercado</w:t>
      </w:r>
      <w:r w:rsidRPr="00F766A9">
        <w:rPr>
          <w:rFonts w:cs="Arial"/>
          <w:color w:val="000000" w:themeColor="text1"/>
          <w:lang w:val="es-ES"/>
        </w:rPr>
        <w:t xml:space="preserve"> que podrán vender capacidad de transporte de gas natural en </w:t>
      </w:r>
      <w:r w:rsidR="00F43858" w:rsidRPr="00F766A9">
        <w:rPr>
          <w:rFonts w:cs="Arial"/>
          <w:color w:val="000000" w:themeColor="text1"/>
          <w:lang w:val="es-ES"/>
        </w:rPr>
        <w:t>e</w:t>
      </w:r>
      <w:r w:rsidRPr="00F766A9">
        <w:rPr>
          <w:rFonts w:cs="Arial"/>
          <w:color w:val="000000" w:themeColor="text1"/>
          <w:lang w:val="es-ES"/>
        </w:rPr>
        <w:t xml:space="preserve">l </w:t>
      </w:r>
      <w:r w:rsidR="00030C8A" w:rsidRPr="00F766A9">
        <w:rPr>
          <w:rFonts w:cs="Arial"/>
          <w:color w:val="000000" w:themeColor="text1"/>
          <w:lang w:val="es-ES"/>
        </w:rPr>
        <w:t>mercado secundario</w:t>
      </w:r>
      <w:r w:rsidRPr="00F766A9">
        <w:rPr>
          <w:rFonts w:cs="Arial"/>
          <w:color w:val="000000" w:themeColor="text1"/>
          <w:lang w:val="es-ES"/>
        </w:rPr>
        <w:t xml:space="preserve">. </w:t>
      </w:r>
      <w:r w:rsidR="00E45F88" w:rsidRPr="00F766A9">
        <w:rPr>
          <w:rFonts w:cs="Arial"/>
          <w:color w:val="000000" w:themeColor="text1"/>
          <w:lang w:val="es-ES"/>
        </w:rPr>
        <w:t xml:space="preserve">Para la </w:t>
      </w:r>
      <w:r w:rsidRPr="00F766A9">
        <w:rPr>
          <w:rFonts w:cs="Arial"/>
          <w:color w:val="000000" w:themeColor="text1"/>
          <w:lang w:val="es-ES"/>
        </w:rPr>
        <w:t xml:space="preserve">venta de capacidad de transporte estos </w:t>
      </w:r>
      <w:r w:rsidR="00E45F88" w:rsidRPr="00F766A9">
        <w:rPr>
          <w:rFonts w:cs="Arial"/>
          <w:color w:val="000000" w:themeColor="text1"/>
          <w:lang w:val="es-ES"/>
        </w:rPr>
        <w:t xml:space="preserve">participantes del mercado deberán seguir los mecanismos y procedimientos </w:t>
      </w:r>
      <w:r w:rsidRPr="00F766A9">
        <w:rPr>
          <w:rFonts w:cs="Arial"/>
          <w:color w:val="000000" w:themeColor="text1"/>
          <w:lang w:val="es-ES"/>
        </w:rPr>
        <w:t>establecid</w:t>
      </w:r>
      <w:r w:rsidR="00E45F88" w:rsidRPr="00F766A9">
        <w:rPr>
          <w:rFonts w:cs="Arial"/>
          <w:color w:val="000000" w:themeColor="text1"/>
          <w:lang w:val="es-ES"/>
        </w:rPr>
        <w:t>o</w:t>
      </w:r>
      <w:r w:rsidRPr="00F766A9">
        <w:rPr>
          <w:rFonts w:cs="Arial"/>
          <w:color w:val="000000" w:themeColor="text1"/>
          <w:lang w:val="es-ES"/>
        </w:rPr>
        <w:t xml:space="preserve">s en </w:t>
      </w:r>
      <w:r w:rsidR="00635A91" w:rsidRPr="00F766A9">
        <w:rPr>
          <w:rFonts w:cs="Arial"/>
          <w:color w:val="000000" w:themeColor="text1"/>
          <w:lang w:val="es-ES"/>
        </w:rPr>
        <w:t xml:space="preserve">el </w:t>
      </w:r>
      <w:r w:rsidR="003F42F5" w:rsidRPr="00F766A9">
        <w:rPr>
          <w:rFonts w:cs="Arial"/>
          <w:color w:val="000000" w:themeColor="text1"/>
          <w:lang w:val="es-ES"/>
        </w:rPr>
        <w:t>capítulo</w:t>
      </w:r>
      <w:r w:rsidR="00635A91" w:rsidRPr="00F766A9">
        <w:rPr>
          <w:rFonts w:cs="Arial"/>
          <w:color w:val="000000" w:themeColor="text1"/>
          <w:lang w:val="es-ES"/>
        </w:rPr>
        <w:t xml:space="preserve"> I</w:t>
      </w:r>
      <w:r w:rsidR="000E5806" w:rsidRPr="00F766A9">
        <w:rPr>
          <w:rFonts w:cs="Arial"/>
          <w:color w:val="000000" w:themeColor="text1"/>
          <w:lang w:val="es-ES"/>
        </w:rPr>
        <w:t>II</w:t>
      </w:r>
      <w:r w:rsidR="00635A91" w:rsidRPr="00F766A9">
        <w:rPr>
          <w:rFonts w:cs="Arial"/>
          <w:color w:val="000000" w:themeColor="text1"/>
          <w:lang w:val="es-ES"/>
        </w:rPr>
        <w:t xml:space="preserve"> del </w:t>
      </w:r>
      <w:r w:rsidR="004C2B06" w:rsidRPr="00F766A9">
        <w:rPr>
          <w:rFonts w:cs="Arial"/>
          <w:color w:val="000000" w:themeColor="text1"/>
          <w:lang w:val="es-ES"/>
        </w:rPr>
        <w:t>título</w:t>
      </w:r>
      <w:r w:rsidR="00635A91" w:rsidRPr="00F766A9">
        <w:rPr>
          <w:rFonts w:cs="Arial"/>
          <w:color w:val="000000" w:themeColor="text1"/>
          <w:lang w:val="es-ES"/>
        </w:rPr>
        <w:t xml:space="preserve"> IV</w:t>
      </w:r>
      <w:r w:rsidR="00BF2A3A" w:rsidRPr="00F766A9">
        <w:rPr>
          <w:rFonts w:cs="Arial"/>
          <w:color w:val="000000" w:themeColor="text1"/>
          <w:lang w:val="es-ES"/>
        </w:rPr>
        <w:t xml:space="preserve"> y en el </w:t>
      </w:r>
      <w:r w:rsidR="00BF2A3A" w:rsidRPr="00F766A9">
        <w:rPr>
          <w:rFonts w:cs="Arial"/>
          <w:color w:val="000000" w:themeColor="text1"/>
          <w:lang w:val="es-ES"/>
        </w:rPr>
        <w:fldChar w:fldCharType="begin"/>
      </w:r>
      <w:r w:rsidR="00BF2A3A" w:rsidRPr="00F766A9">
        <w:rPr>
          <w:rFonts w:cs="Arial"/>
          <w:color w:val="000000" w:themeColor="text1"/>
          <w:lang w:val="es-ES"/>
        </w:rPr>
        <w:instrText xml:space="preserve"> REF _Ref358133595 \r \h </w:instrText>
      </w:r>
      <w:r w:rsidR="004817C1" w:rsidRPr="00F766A9">
        <w:rPr>
          <w:rFonts w:cs="Arial"/>
          <w:color w:val="000000" w:themeColor="text1"/>
          <w:lang w:val="es-ES"/>
        </w:rPr>
        <w:instrText xml:space="preserve"> \* MERGEFORMAT </w:instrText>
      </w:r>
      <w:r w:rsidR="00BF2A3A" w:rsidRPr="00F766A9">
        <w:rPr>
          <w:rFonts w:cs="Arial"/>
          <w:color w:val="000000" w:themeColor="text1"/>
          <w:lang w:val="es-ES"/>
        </w:rPr>
      </w:r>
      <w:r w:rsidR="00BF2A3A" w:rsidRPr="00F766A9">
        <w:rPr>
          <w:rFonts w:cs="Arial"/>
          <w:color w:val="000000" w:themeColor="text1"/>
          <w:lang w:val="es-ES"/>
        </w:rPr>
        <w:fldChar w:fldCharType="separate"/>
      </w:r>
      <w:r w:rsidR="00862BC4">
        <w:rPr>
          <w:rFonts w:cs="Arial"/>
          <w:color w:val="000000" w:themeColor="text1"/>
          <w:lang w:val="es-ES"/>
        </w:rPr>
        <w:t>Artículo 50</w:t>
      </w:r>
      <w:r w:rsidR="00BF2A3A" w:rsidRPr="00F766A9">
        <w:rPr>
          <w:rFonts w:cs="Arial"/>
          <w:color w:val="000000" w:themeColor="text1"/>
          <w:lang w:val="es-ES"/>
        </w:rPr>
        <w:fldChar w:fldCharType="end"/>
      </w:r>
      <w:r w:rsidR="00635A91" w:rsidRPr="00F766A9">
        <w:rPr>
          <w:rFonts w:cs="Arial"/>
          <w:color w:val="000000" w:themeColor="text1"/>
          <w:lang w:val="es-ES"/>
        </w:rPr>
        <w:t xml:space="preserve"> de la presente Resolución.</w:t>
      </w:r>
      <w:bookmarkEnd w:id="122"/>
    </w:p>
    <w:p w14:paraId="6A25E0F2" w14:textId="77777777" w:rsidR="009E17DE" w:rsidRPr="00F766A9" w:rsidRDefault="009E17DE" w:rsidP="00483BFD">
      <w:pPr>
        <w:pStyle w:val="ARTICULOS"/>
        <w:numPr>
          <w:ilvl w:val="0"/>
          <w:numId w:val="0"/>
        </w:numPr>
        <w:tabs>
          <w:tab w:val="clear" w:pos="1559"/>
          <w:tab w:val="left" w:pos="1560"/>
        </w:tabs>
        <w:rPr>
          <w:rFonts w:cs="Arial"/>
          <w:b/>
          <w:color w:val="000000" w:themeColor="text1"/>
          <w:lang w:val="es-ES"/>
        </w:rPr>
      </w:pPr>
    </w:p>
    <w:p w14:paraId="4A33A11E" w14:textId="77777777" w:rsidR="00E41ADE" w:rsidRPr="00F766A9" w:rsidRDefault="00E41ADE" w:rsidP="00296EF3">
      <w:pPr>
        <w:pStyle w:val="ARTICULOS"/>
        <w:tabs>
          <w:tab w:val="clear" w:pos="1559"/>
          <w:tab w:val="left" w:pos="1560"/>
        </w:tabs>
        <w:outlineLvl w:val="0"/>
        <w:rPr>
          <w:rFonts w:cs="Arial"/>
          <w:color w:val="000000" w:themeColor="text1"/>
          <w:lang w:val="es-ES"/>
        </w:rPr>
      </w:pPr>
      <w:bookmarkStart w:id="123" w:name="_Ref334548495"/>
      <w:r w:rsidRPr="00F766A9">
        <w:rPr>
          <w:rFonts w:cs="Arial"/>
          <w:b/>
          <w:color w:val="000000" w:themeColor="text1"/>
          <w:lang w:val="es-ES"/>
        </w:rPr>
        <w:t>Compradores de capacidad de transporte.</w:t>
      </w:r>
      <w:r w:rsidRPr="00F766A9">
        <w:rPr>
          <w:rFonts w:cs="Arial"/>
          <w:color w:val="000000" w:themeColor="text1"/>
          <w:lang w:val="es-ES"/>
        </w:rPr>
        <w:t xml:space="preserve"> </w:t>
      </w:r>
      <w:r w:rsidR="00635A91" w:rsidRPr="00F766A9">
        <w:rPr>
          <w:rFonts w:cs="Arial"/>
          <w:color w:val="000000" w:themeColor="text1"/>
          <w:lang w:val="es-ES"/>
        </w:rPr>
        <w:t xml:space="preserve">Los </w:t>
      </w:r>
      <w:r w:rsidR="00DA466C" w:rsidRPr="00F766A9">
        <w:rPr>
          <w:rFonts w:cs="Arial"/>
          <w:color w:val="000000" w:themeColor="text1"/>
          <w:lang w:val="es-ES"/>
        </w:rPr>
        <w:t>productores-comercializadores</w:t>
      </w:r>
      <w:r w:rsidR="00635A91" w:rsidRPr="00F766A9">
        <w:rPr>
          <w:rFonts w:cs="Arial"/>
          <w:color w:val="000000" w:themeColor="text1"/>
          <w:lang w:val="es-ES"/>
        </w:rPr>
        <w:t xml:space="preserve">, </w:t>
      </w:r>
      <w:r w:rsidR="00E45F88" w:rsidRPr="00F766A9">
        <w:rPr>
          <w:rFonts w:cs="Arial"/>
          <w:color w:val="000000" w:themeColor="text1"/>
          <w:lang w:val="es-ES"/>
        </w:rPr>
        <w:t xml:space="preserve">los comercializadores de gas importado y </w:t>
      </w:r>
      <w:r w:rsidR="00635A91" w:rsidRPr="00F766A9">
        <w:rPr>
          <w:rFonts w:cs="Arial"/>
          <w:color w:val="000000" w:themeColor="text1"/>
          <w:lang w:val="es-ES"/>
        </w:rPr>
        <w:t xml:space="preserve">los </w:t>
      </w:r>
      <w:r w:rsidR="00FF19B6" w:rsidRPr="00F766A9">
        <w:rPr>
          <w:rFonts w:cs="Arial"/>
          <w:color w:val="000000" w:themeColor="text1"/>
          <w:lang w:val="es-ES"/>
        </w:rPr>
        <w:t>comercializadores</w:t>
      </w:r>
      <w:r w:rsidR="00635A91" w:rsidRPr="00F766A9">
        <w:rPr>
          <w:rFonts w:cs="Arial"/>
          <w:color w:val="000000" w:themeColor="text1"/>
          <w:lang w:val="es-ES"/>
        </w:rPr>
        <w:t xml:space="preserve"> </w:t>
      </w:r>
      <w:r w:rsidR="00E45F88" w:rsidRPr="00F766A9">
        <w:rPr>
          <w:rFonts w:cs="Arial"/>
          <w:color w:val="000000" w:themeColor="text1"/>
          <w:lang w:val="es-ES"/>
        </w:rPr>
        <w:t>son</w:t>
      </w:r>
      <w:r w:rsidR="00635A91" w:rsidRPr="00F766A9">
        <w:rPr>
          <w:rFonts w:cs="Arial"/>
          <w:color w:val="000000" w:themeColor="text1"/>
          <w:lang w:val="es-ES"/>
        </w:rPr>
        <w:t xml:space="preserve"> los únicos </w:t>
      </w:r>
      <w:r w:rsidR="00E45F88" w:rsidRPr="00F766A9">
        <w:rPr>
          <w:rFonts w:cs="Arial"/>
          <w:color w:val="000000" w:themeColor="text1"/>
          <w:lang w:val="es-ES"/>
        </w:rPr>
        <w:t xml:space="preserve">participantes del mercado que podrán </w:t>
      </w:r>
      <w:r w:rsidR="00635A91" w:rsidRPr="00F766A9">
        <w:rPr>
          <w:rFonts w:cs="Arial"/>
          <w:color w:val="000000" w:themeColor="text1"/>
          <w:lang w:val="es-ES"/>
        </w:rPr>
        <w:t>compra</w:t>
      </w:r>
      <w:r w:rsidR="00E45F88" w:rsidRPr="00F766A9">
        <w:rPr>
          <w:rFonts w:cs="Arial"/>
          <w:color w:val="000000" w:themeColor="text1"/>
          <w:lang w:val="es-ES"/>
        </w:rPr>
        <w:t>r</w:t>
      </w:r>
      <w:r w:rsidR="00635A91" w:rsidRPr="00F766A9">
        <w:rPr>
          <w:rFonts w:cs="Arial"/>
          <w:color w:val="000000" w:themeColor="text1"/>
          <w:lang w:val="es-ES"/>
        </w:rPr>
        <w:t xml:space="preserve"> capacidad de transporte en </w:t>
      </w:r>
      <w:r w:rsidR="00F43858" w:rsidRPr="00F766A9">
        <w:rPr>
          <w:rFonts w:cs="Arial"/>
          <w:color w:val="000000" w:themeColor="text1"/>
          <w:lang w:val="es-ES"/>
        </w:rPr>
        <w:t>e</w:t>
      </w:r>
      <w:r w:rsidR="00635A91" w:rsidRPr="00F766A9">
        <w:rPr>
          <w:rFonts w:cs="Arial"/>
          <w:color w:val="000000" w:themeColor="text1"/>
          <w:lang w:val="es-ES"/>
        </w:rPr>
        <w:t xml:space="preserve">l </w:t>
      </w:r>
      <w:r w:rsidR="00030C8A" w:rsidRPr="00F766A9">
        <w:rPr>
          <w:rFonts w:cs="Arial"/>
          <w:color w:val="000000" w:themeColor="text1"/>
          <w:lang w:val="es-ES"/>
        </w:rPr>
        <w:t>mercado secundario</w:t>
      </w:r>
      <w:r w:rsidR="00635A91" w:rsidRPr="00F766A9">
        <w:rPr>
          <w:rFonts w:cs="Arial"/>
          <w:color w:val="000000" w:themeColor="text1"/>
          <w:lang w:val="es-ES"/>
        </w:rPr>
        <w:t xml:space="preserve">. </w:t>
      </w:r>
      <w:r w:rsidR="00E45F88" w:rsidRPr="00F766A9">
        <w:rPr>
          <w:rFonts w:cs="Arial"/>
          <w:color w:val="000000" w:themeColor="text1"/>
          <w:lang w:val="es-ES"/>
        </w:rPr>
        <w:t xml:space="preserve">Para la compra </w:t>
      </w:r>
      <w:r w:rsidRPr="00F766A9">
        <w:rPr>
          <w:rFonts w:cs="Arial"/>
          <w:color w:val="000000" w:themeColor="text1"/>
          <w:lang w:val="es-ES"/>
        </w:rPr>
        <w:t xml:space="preserve">de capacidad de transporte </w:t>
      </w:r>
      <w:r w:rsidR="00E45F88" w:rsidRPr="00F766A9">
        <w:rPr>
          <w:rFonts w:cs="Arial"/>
          <w:color w:val="000000" w:themeColor="text1"/>
          <w:lang w:val="es-ES"/>
        </w:rPr>
        <w:t xml:space="preserve">estos participantes del mercado deberán seguir los mecanismos y procedimientos </w:t>
      </w:r>
      <w:r w:rsidRPr="00F766A9">
        <w:rPr>
          <w:rFonts w:cs="Arial"/>
          <w:color w:val="000000" w:themeColor="text1"/>
          <w:lang w:val="es-ES"/>
        </w:rPr>
        <w:t xml:space="preserve">establecidas en </w:t>
      </w:r>
      <w:r w:rsidR="00635A91" w:rsidRPr="00F766A9">
        <w:rPr>
          <w:rFonts w:cs="Arial"/>
          <w:color w:val="000000" w:themeColor="text1"/>
          <w:lang w:val="es-ES"/>
        </w:rPr>
        <w:t xml:space="preserve">el </w:t>
      </w:r>
      <w:r w:rsidR="003F42F5" w:rsidRPr="00F766A9">
        <w:rPr>
          <w:rFonts w:cs="Arial"/>
          <w:color w:val="000000" w:themeColor="text1"/>
          <w:lang w:val="es-ES"/>
        </w:rPr>
        <w:t>capítulo</w:t>
      </w:r>
      <w:r w:rsidR="00635A91" w:rsidRPr="00F766A9">
        <w:rPr>
          <w:rFonts w:cs="Arial"/>
          <w:color w:val="000000" w:themeColor="text1"/>
          <w:lang w:val="es-ES"/>
        </w:rPr>
        <w:t xml:space="preserve"> I</w:t>
      </w:r>
      <w:r w:rsidR="000E5806" w:rsidRPr="00F766A9">
        <w:rPr>
          <w:rFonts w:cs="Arial"/>
          <w:color w:val="000000" w:themeColor="text1"/>
          <w:lang w:val="es-ES"/>
        </w:rPr>
        <w:t>II</w:t>
      </w:r>
      <w:r w:rsidR="00635A91" w:rsidRPr="00F766A9">
        <w:rPr>
          <w:rFonts w:cs="Arial"/>
          <w:color w:val="000000" w:themeColor="text1"/>
          <w:lang w:val="es-ES"/>
        </w:rPr>
        <w:t xml:space="preserve"> del </w:t>
      </w:r>
      <w:r w:rsidR="004C2B06" w:rsidRPr="00F766A9">
        <w:rPr>
          <w:rFonts w:cs="Arial"/>
          <w:color w:val="000000" w:themeColor="text1"/>
          <w:lang w:val="es-ES"/>
        </w:rPr>
        <w:t>título</w:t>
      </w:r>
      <w:r w:rsidR="00635A91" w:rsidRPr="00F766A9">
        <w:rPr>
          <w:rFonts w:cs="Arial"/>
          <w:color w:val="000000" w:themeColor="text1"/>
          <w:lang w:val="es-ES"/>
        </w:rPr>
        <w:t xml:space="preserve"> IV </w:t>
      </w:r>
      <w:r w:rsidR="00E45F88" w:rsidRPr="00F766A9">
        <w:rPr>
          <w:rFonts w:cs="Arial"/>
          <w:color w:val="000000" w:themeColor="text1"/>
          <w:lang w:val="es-ES"/>
        </w:rPr>
        <w:t xml:space="preserve">y en el </w:t>
      </w:r>
      <w:r w:rsidR="00BF2A3A" w:rsidRPr="00F766A9">
        <w:rPr>
          <w:rFonts w:cs="Arial"/>
          <w:color w:val="000000" w:themeColor="text1"/>
          <w:lang w:val="es-ES"/>
        </w:rPr>
        <w:fldChar w:fldCharType="begin"/>
      </w:r>
      <w:r w:rsidR="00BF2A3A" w:rsidRPr="00F766A9">
        <w:rPr>
          <w:rFonts w:cs="Arial"/>
          <w:color w:val="000000" w:themeColor="text1"/>
          <w:lang w:val="es-ES"/>
        </w:rPr>
        <w:instrText xml:space="preserve"> REF _Ref358133595 \r \h </w:instrText>
      </w:r>
      <w:r w:rsidR="004817C1" w:rsidRPr="00F766A9">
        <w:rPr>
          <w:rFonts w:cs="Arial"/>
          <w:color w:val="000000" w:themeColor="text1"/>
          <w:lang w:val="es-ES"/>
        </w:rPr>
        <w:instrText xml:space="preserve"> \* MERGEFORMAT </w:instrText>
      </w:r>
      <w:r w:rsidR="00BF2A3A" w:rsidRPr="00F766A9">
        <w:rPr>
          <w:rFonts w:cs="Arial"/>
          <w:color w:val="000000" w:themeColor="text1"/>
          <w:lang w:val="es-ES"/>
        </w:rPr>
      </w:r>
      <w:r w:rsidR="00BF2A3A" w:rsidRPr="00F766A9">
        <w:rPr>
          <w:rFonts w:cs="Arial"/>
          <w:color w:val="000000" w:themeColor="text1"/>
          <w:lang w:val="es-ES"/>
        </w:rPr>
        <w:fldChar w:fldCharType="separate"/>
      </w:r>
      <w:r w:rsidR="00862BC4">
        <w:rPr>
          <w:rFonts w:cs="Arial"/>
          <w:color w:val="000000" w:themeColor="text1"/>
          <w:lang w:val="es-ES"/>
        </w:rPr>
        <w:t>Artículo 50</w:t>
      </w:r>
      <w:r w:rsidR="00BF2A3A" w:rsidRPr="00F766A9">
        <w:rPr>
          <w:rFonts w:cs="Arial"/>
          <w:color w:val="000000" w:themeColor="text1"/>
          <w:lang w:val="es-ES"/>
        </w:rPr>
        <w:fldChar w:fldCharType="end"/>
      </w:r>
      <w:r w:rsidR="00E45F88" w:rsidRPr="00F766A9">
        <w:rPr>
          <w:rFonts w:cs="Arial"/>
          <w:color w:val="000000" w:themeColor="text1"/>
          <w:lang w:val="es-ES"/>
        </w:rPr>
        <w:t xml:space="preserve"> </w:t>
      </w:r>
      <w:r w:rsidR="00635A91" w:rsidRPr="00F766A9">
        <w:rPr>
          <w:rFonts w:cs="Arial"/>
          <w:color w:val="000000" w:themeColor="text1"/>
          <w:lang w:val="es-ES"/>
        </w:rPr>
        <w:t>de la presente Resolución.</w:t>
      </w:r>
      <w:bookmarkEnd w:id="123"/>
    </w:p>
    <w:p w14:paraId="39B8E9BE" w14:textId="77777777" w:rsidR="00E41ADE" w:rsidRPr="00F766A9" w:rsidRDefault="00E41ADE" w:rsidP="00483BFD">
      <w:pPr>
        <w:pStyle w:val="ARTICULOS"/>
        <w:numPr>
          <w:ilvl w:val="0"/>
          <w:numId w:val="0"/>
        </w:numPr>
        <w:tabs>
          <w:tab w:val="clear" w:pos="1559"/>
          <w:tab w:val="left" w:pos="1560"/>
        </w:tabs>
        <w:rPr>
          <w:rFonts w:cs="Arial"/>
          <w:b/>
          <w:color w:val="000000" w:themeColor="text1"/>
          <w:sz w:val="22"/>
          <w:lang w:val="es-ES"/>
        </w:rPr>
      </w:pPr>
    </w:p>
    <w:p w14:paraId="05EC02CE" w14:textId="77777777" w:rsidR="00D50480" w:rsidRPr="00F766A9" w:rsidRDefault="00D50480" w:rsidP="00483BFD">
      <w:pPr>
        <w:pStyle w:val="ARTICULOS"/>
        <w:numPr>
          <w:ilvl w:val="0"/>
          <w:numId w:val="0"/>
        </w:numPr>
        <w:tabs>
          <w:tab w:val="clear" w:pos="1559"/>
          <w:tab w:val="left" w:pos="1560"/>
        </w:tabs>
        <w:rPr>
          <w:rFonts w:cs="Arial"/>
          <w:b/>
          <w:color w:val="000000" w:themeColor="text1"/>
          <w:sz w:val="22"/>
          <w:lang w:val="es-ES"/>
        </w:rPr>
      </w:pPr>
    </w:p>
    <w:p w14:paraId="4A345813" w14:textId="77777777" w:rsidR="00D50480" w:rsidRPr="00F766A9" w:rsidRDefault="0077189E" w:rsidP="00483BFD">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D50480" w:rsidRPr="00F766A9">
        <w:rPr>
          <w:rFonts w:ascii="Bookman Old Style" w:hAnsi="Bookman Old Style" w:cs="Arial"/>
          <w:b/>
          <w:bCs/>
          <w:color w:val="000000" w:themeColor="text1"/>
        </w:rPr>
        <w:t>II</w:t>
      </w:r>
      <w:r w:rsidR="005E6D07" w:rsidRPr="00F766A9">
        <w:rPr>
          <w:rFonts w:ascii="Bookman Old Style" w:hAnsi="Bookman Old Style" w:cs="Arial"/>
          <w:b/>
          <w:bCs/>
          <w:color w:val="000000" w:themeColor="text1"/>
        </w:rPr>
        <w:t>I</w:t>
      </w:r>
    </w:p>
    <w:p w14:paraId="5523B66E" w14:textId="77777777" w:rsidR="00D50480" w:rsidRPr="00F766A9" w:rsidRDefault="00682A8D" w:rsidP="00483BFD">
      <w:pPr>
        <w:pStyle w:val="ARTICULOS"/>
        <w:keepNext/>
        <w:widowControl/>
        <w:numPr>
          <w:ilvl w:val="0"/>
          <w:numId w:val="0"/>
        </w:numPr>
        <w:jc w:val="center"/>
        <w:rPr>
          <w:rFonts w:cs="Arial"/>
          <w:b/>
          <w:color w:val="000000" w:themeColor="text1"/>
          <w:lang w:val="es-ES" w:eastAsia="es-ES"/>
        </w:rPr>
      </w:pPr>
      <w:r w:rsidRPr="00F766A9">
        <w:rPr>
          <w:rFonts w:cs="Arial"/>
          <w:b/>
          <w:color w:val="000000" w:themeColor="text1"/>
          <w:lang w:val="es-ES" w:eastAsia="es-ES"/>
        </w:rPr>
        <w:t xml:space="preserve">Comercialización </w:t>
      </w:r>
      <w:r w:rsidR="00D50480" w:rsidRPr="00F766A9">
        <w:rPr>
          <w:rFonts w:cs="Arial"/>
          <w:b/>
          <w:color w:val="000000" w:themeColor="text1"/>
          <w:lang w:val="es-ES" w:eastAsia="es-ES"/>
        </w:rPr>
        <w:t xml:space="preserve">de </w:t>
      </w:r>
      <w:r w:rsidR="004C2B06" w:rsidRPr="00F766A9">
        <w:rPr>
          <w:rFonts w:cs="Arial"/>
          <w:b/>
          <w:color w:val="000000" w:themeColor="text1"/>
          <w:lang w:val="es-ES" w:eastAsia="es-ES"/>
        </w:rPr>
        <w:t>gas natural</w:t>
      </w:r>
      <w:r w:rsidR="00D50480" w:rsidRPr="00F766A9">
        <w:rPr>
          <w:rFonts w:cs="Arial"/>
          <w:b/>
          <w:color w:val="000000" w:themeColor="text1"/>
          <w:lang w:val="es-ES" w:eastAsia="es-ES"/>
        </w:rPr>
        <w:t xml:space="preserve"> y de </w:t>
      </w:r>
      <w:r w:rsidR="004104BA" w:rsidRPr="00F766A9">
        <w:rPr>
          <w:rFonts w:cs="Arial"/>
          <w:b/>
          <w:color w:val="000000" w:themeColor="text1"/>
          <w:lang w:val="es-ES" w:eastAsia="es-ES"/>
        </w:rPr>
        <w:t>capacidad de transporte</w:t>
      </w:r>
    </w:p>
    <w:p w14:paraId="561A7885" w14:textId="77777777" w:rsidR="00D50480" w:rsidRPr="00F766A9" w:rsidRDefault="00D50480" w:rsidP="00483BFD">
      <w:pPr>
        <w:pStyle w:val="ARTICULOS"/>
        <w:numPr>
          <w:ilvl w:val="0"/>
          <w:numId w:val="0"/>
        </w:numPr>
        <w:tabs>
          <w:tab w:val="clear" w:pos="1559"/>
          <w:tab w:val="left" w:pos="1560"/>
        </w:tabs>
        <w:rPr>
          <w:rFonts w:cs="Arial"/>
          <w:b/>
          <w:color w:val="000000" w:themeColor="text1"/>
          <w:sz w:val="22"/>
          <w:lang w:val="es-ES"/>
        </w:rPr>
      </w:pPr>
    </w:p>
    <w:p w14:paraId="508E68FF" w14:textId="77777777" w:rsidR="00D50480" w:rsidRPr="00F766A9" w:rsidRDefault="00D50480" w:rsidP="00483BFD">
      <w:pPr>
        <w:pStyle w:val="Prrafodelista"/>
        <w:ind w:left="0"/>
        <w:rPr>
          <w:rFonts w:ascii="Bookman Old Style" w:hAnsi="Bookman Old Style" w:cs="Arial"/>
          <w:color w:val="000000" w:themeColor="text1"/>
          <w:sz w:val="22"/>
          <w:szCs w:val="24"/>
          <w:lang w:val="es-ES"/>
        </w:rPr>
      </w:pPr>
    </w:p>
    <w:p w14:paraId="025EE0F2" w14:textId="75237E9B" w:rsidR="00D50480" w:rsidRPr="00F766A9" w:rsidRDefault="00D50480" w:rsidP="00296EF3">
      <w:pPr>
        <w:pStyle w:val="ARTICULOS"/>
        <w:tabs>
          <w:tab w:val="clear" w:pos="1559"/>
          <w:tab w:val="left" w:pos="1560"/>
        </w:tabs>
        <w:outlineLvl w:val="0"/>
        <w:rPr>
          <w:rFonts w:cs="Arial"/>
          <w:bCs w:val="0"/>
          <w:color w:val="000000" w:themeColor="text1"/>
          <w:lang w:val="es-CO"/>
        </w:rPr>
      </w:pPr>
      <w:r w:rsidRPr="00F766A9">
        <w:rPr>
          <w:rFonts w:cs="Arial"/>
          <w:b/>
          <w:color w:val="000000" w:themeColor="text1"/>
          <w:lang w:val="es-ES"/>
        </w:rPr>
        <w:t xml:space="preserve">Negociaciones </w:t>
      </w:r>
      <w:r w:rsidR="00682A8D" w:rsidRPr="00F766A9">
        <w:rPr>
          <w:rFonts w:cs="Arial"/>
          <w:b/>
          <w:color w:val="000000" w:themeColor="text1"/>
          <w:lang w:val="es-ES"/>
        </w:rPr>
        <w:t xml:space="preserve">directas </w:t>
      </w:r>
      <w:r w:rsidRPr="00F766A9">
        <w:rPr>
          <w:rFonts w:cs="Arial"/>
          <w:b/>
          <w:color w:val="000000" w:themeColor="text1"/>
          <w:lang w:val="es-ES"/>
        </w:rPr>
        <w:t>de gas natural.</w:t>
      </w:r>
      <w:r w:rsidRPr="00F766A9">
        <w:rPr>
          <w:rFonts w:cs="Arial"/>
          <w:color w:val="000000" w:themeColor="text1"/>
          <w:lang w:val="es-ES"/>
        </w:rPr>
        <w:t xml:space="preserve"> </w:t>
      </w:r>
      <w:r w:rsidR="002F68DC" w:rsidRPr="00F766A9">
        <w:rPr>
          <w:rFonts w:cs="Arial"/>
          <w:color w:val="000000" w:themeColor="text1"/>
          <w:lang w:val="es-ES"/>
        </w:rPr>
        <w:t xml:space="preserve">Con excepción de los usuarios no regulados, </w:t>
      </w:r>
      <w:r w:rsidR="002F68DC" w:rsidRPr="00F766A9">
        <w:rPr>
          <w:rFonts w:cs="Arial"/>
          <w:bCs w:val="0"/>
          <w:color w:val="000000" w:themeColor="text1"/>
          <w:lang w:val="es-ES"/>
        </w:rPr>
        <w:t>l</w:t>
      </w:r>
      <w:r w:rsidRPr="00F766A9">
        <w:rPr>
          <w:rFonts w:cs="Arial"/>
          <w:bCs w:val="0"/>
          <w:color w:val="000000" w:themeColor="text1"/>
          <w:lang w:val="es-ES"/>
        </w:rPr>
        <w:t>os vendedores y los compradores a los que se hace referencia en los Artículos</w:t>
      </w:r>
      <w:r w:rsidR="008A075A" w:rsidRPr="00F766A9">
        <w:rPr>
          <w:rFonts w:cs="Arial"/>
          <w:bCs w:val="0"/>
          <w:color w:val="000000" w:themeColor="text1"/>
          <w:lang w:val="es-ES"/>
        </w:rPr>
        <w:t xml:space="preserve">  </w:t>
      </w:r>
      <w:r w:rsidR="008A075A" w:rsidRPr="00F766A9">
        <w:rPr>
          <w:rFonts w:cs="Arial"/>
          <w:bCs w:val="0"/>
          <w:color w:val="000000" w:themeColor="text1"/>
          <w:lang w:val="es-ES"/>
        </w:rPr>
        <w:fldChar w:fldCharType="begin"/>
      </w:r>
      <w:r w:rsidR="008A075A" w:rsidRPr="00F766A9">
        <w:rPr>
          <w:rFonts w:cs="Arial"/>
          <w:bCs w:val="0"/>
          <w:color w:val="000000" w:themeColor="text1"/>
          <w:lang w:val="es-ES"/>
        </w:rPr>
        <w:instrText xml:space="preserve"> REF _Ref334546690 \r \h \t \* MERGEFORMAT </w:instrText>
      </w:r>
      <w:r w:rsidR="008A075A" w:rsidRPr="00F766A9">
        <w:rPr>
          <w:rFonts w:cs="Arial"/>
          <w:bCs w:val="0"/>
          <w:color w:val="000000" w:themeColor="text1"/>
          <w:lang w:val="es-ES"/>
        </w:rPr>
      </w:r>
      <w:r w:rsidR="008A075A" w:rsidRPr="00F766A9">
        <w:rPr>
          <w:rFonts w:cs="Arial"/>
          <w:bCs w:val="0"/>
          <w:color w:val="000000" w:themeColor="text1"/>
          <w:lang w:val="es-ES"/>
        </w:rPr>
        <w:fldChar w:fldCharType="separate"/>
      </w:r>
      <w:r w:rsidR="00862BC4">
        <w:rPr>
          <w:rFonts w:cs="Arial"/>
          <w:bCs w:val="0"/>
          <w:color w:val="000000" w:themeColor="text1"/>
          <w:lang w:val="es-ES"/>
        </w:rPr>
        <w:t>33</w:t>
      </w:r>
      <w:r w:rsidR="008A075A" w:rsidRPr="00F766A9">
        <w:rPr>
          <w:rFonts w:cs="Arial"/>
          <w:bCs w:val="0"/>
          <w:color w:val="000000" w:themeColor="text1"/>
          <w:lang w:val="es-ES"/>
        </w:rPr>
        <w:fldChar w:fldCharType="end"/>
      </w:r>
      <w:r w:rsidR="008A075A" w:rsidRPr="00F766A9">
        <w:rPr>
          <w:rFonts w:cs="Arial"/>
          <w:bCs w:val="0"/>
          <w:color w:val="000000" w:themeColor="text1"/>
          <w:lang w:val="es-ES"/>
        </w:rPr>
        <w:t xml:space="preserve"> y </w:t>
      </w:r>
      <w:r w:rsidR="008A075A" w:rsidRPr="00F766A9">
        <w:rPr>
          <w:rFonts w:cs="Arial"/>
          <w:bCs w:val="0"/>
          <w:color w:val="000000" w:themeColor="text1"/>
          <w:lang w:val="es-ES"/>
        </w:rPr>
        <w:fldChar w:fldCharType="begin"/>
      </w:r>
      <w:r w:rsidR="008A075A" w:rsidRPr="00F766A9">
        <w:rPr>
          <w:rFonts w:cs="Arial"/>
          <w:bCs w:val="0"/>
          <w:color w:val="000000" w:themeColor="text1"/>
          <w:lang w:val="es-ES"/>
        </w:rPr>
        <w:instrText xml:space="preserve"> REF _Ref334546692 \r \h \t \* MERGEFORMAT </w:instrText>
      </w:r>
      <w:r w:rsidR="008A075A" w:rsidRPr="00F766A9">
        <w:rPr>
          <w:rFonts w:cs="Arial"/>
          <w:bCs w:val="0"/>
          <w:color w:val="000000" w:themeColor="text1"/>
          <w:lang w:val="es-ES"/>
        </w:rPr>
      </w:r>
      <w:r w:rsidR="008A075A" w:rsidRPr="00F766A9">
        <w:rPr>
          <w:rFonts w:cs="Arial"/>
          <w:bCs w:val="0"/>
          <w:color w:val="000000" w:themeColor="text1"/>
          <w:lang w:val="es-ES"/>
        </w:rPr>
        <w:fldChar w:fldCharType="separate"/>
      </w:r>
      <w:r w:rsidR="00862BC4">
        <w:rPr>
          <w:rFonts w:cs="Arial"/>
          <w:bCs w:val="0"/>
          <w:color w:val="000000" w:themeColor="text1"/>
          <w:lang w:val="es-ES"/>
        </w:rPr>
        <w:t>34</w:t>
      </w:r>
      <w:r w:rsidR="008A075A" w:rsidRPr="00F766A9">
        <w:rPr>
          <w:rFonts w:cs="Arial"/>
          <w:bCs w:val="0"/>
          <w:color w:val="000000" w:themeColor="text1"/>
          <w:lang w:val="es-ES"/>
        </w:rPr>
        <w:fldChar w:fldCharType="end"/>
      </w:r>
      <w:r w:rsidR="008A075A" w:rsidRPr="00F766A9">
        <w:rPr>
          <w:b/>
          <w:lang w:val="es-CO"/>
        </w:rPr>
        <w:t xml:space="preserve"> </w:t>
      </w:r>
      <w:r w:rsidRPr="00F766A9">
        <w:rPr>
          <w:rFonts w:cs="Arial"/>
          <w:bCs w:val="0"/>
          <w:color w:val="000000" w:themeColor="text1"/>
          <w:lang w:val="es-ES"/>
        </w:rPr>
        <w:t xml:space="preserve"> de esta </w:t>
      </w:r>
      <w:r w:rsidRPr="00F766A9">
        <w:rPr>
          <w:rFonts w:cs="Arial"/>
          <w:color w:val="000000" w:themeColor="text1"/>
          <w:lang w:val="es-ES"/>
        </w:rPr>
        <w:t>Resolución</w:t>
      </w:r>
      <w:r w:rsidRPr="00F766A9">
        <w:rPr>
          <w:rFonts w:cs="Arial"/>
          <w:bCs w:val="0"/>
          <w:color w:val="000000" w:themeColor="text1"/>
          <w:lang w:val="es-ES"/>
        </w:rPr>
        <w:t xml:space="preserve"> podrán negociar </w:t>
      </w:r>
      <w:r w:rsidR="00682A8D" w:rsidRPr="00F766A9">
        <w:rPr>
          <w:rFonts w:cs="Arial"/>
          <w:bCs w:val="0"/>
          <w:color w:val="000000" w:themeColor="text1"/>
          <w:lang w:val="es-ES"/>
        </w:rPr>
        <w:t xml:space="preserve">directamente </w:t>
      </w:r>
      <w:r w:rsidRPr="00F766A9">
        <w:rPr>
          <w:rFonts w:cs="Arial"/>
          <w:bCs w:val="0"/>
          <w:color w:val="000000" w:themeColor="text1"/>
          <w:lang w:val="es-ES"/>
        </w:rPr>
        <w:t xml:space="preserve">la compraventa de gas natural en </w:t>
      </w:r>
      <w:r w:rsidR="00F43858" w:rsidRPr="00F766A9">
        <w:rPr>
          <w:rFonts w:cs="Arial"/>
          <w:bCs w:val="0"/>
          <w:color w:val="000000" w:themeColor="text1"/>
          <w:lang w:val="es-ES"/>
        </w:rPr>
        <w:t>e</w:t>
      </w:r>
      <w:r w:rsidRPr="00F766A9">
        <w:rPr>
          <w:rFonts w:cs="Arial"/>
          <w:bCs w:val="0"/>
          <w:color w:val="000000" w:themeColor="text1"/>
          <w:lang w:val="es-ES"/>
        </w:rPr>
        <w:t xml:space="preserve">l </w:t>
      </w:r>
      <w:r w:rsidR="00030C8A" w:rsidRPr="00F766A9">
        <w:rPr>
          <w:rFonts w:cs="Arial"/>
          <w:bCs w:val="0"/>
          <w:color w:val="000000" w:themeColor="text1"/>
          <w:lang w:val="es-ES"/>
        </w:rPr>
        <w:t>mercado secundario</w:t>
      </w:r>
      <w:r w:rsidRPr="00F766A9">
        <w:rPr>
          <w:rFonts w:cs="Arial"/>
          <w:color w:val="000000" w:themeColor="text1"/>
          <w:lang w:val="es-ES"/>
        </w:rPr>
        <w:t>.</w:t>
      </w:r>
      <w:r w:rsidR="004A0FD2" w:rsidRPr="00F766A9">
        <w:rPr>
          <w:rFonts w:cs="Arial"/>
          <w:color w:val="000000" w:themeColor="text1"/>
          <w:lang w:val="es-ES"/>
        </w:rPr>
        <w:t xml:space="preserve"> </w:t>
      </w:r>
      <w:r w:rsidR="006A4DA4" w:rsidRPr="00F766A9">
        <w:rPr>
          <w:color w:val="000000" w:themeColor="text1"/>
          <w:lang w:val="es-ES"/>
        </w:rPr>
        <w:t xml:space="preserve">En estas negociaciones </w:t>
      </w:r>
      <w:r w:rsidR="00F171E1" w:rsidRPr="00F766A9">
        <w:rPr>
          <w:color w:val="000000" w:themeColor="text1"/>
          <w:lang w:val="es-ES"/>
        </w:rPr>
        <w:t>só</w:t>
      </w:r>
      <w:r w:rsidR="00067207" w:rsidRPr="00F766A9">
        <w:rPr>
          <w:color w:val="000000" w:themeColor="text1"/>
          <w:lang w:val="es-ES"/>
        </w:rPr>
        <w:t>lo</w:t>
      </w:r>
      <w:r w:rsidR="006A4DA4" w:rsidRPr="00F766A9">
        <w:rPr>
          <w:color w:val="000000" w:themeColor="text1"/>
          <w:lang w:val="es-ES"/>
        </w:rPr>
        <w:t xml:space="preserve"> se podrán pactar contratos </w:t>
      </w:r>
      <w:r w:rsidR="006A4DA4" w:rsidRPr="00F766A9">
        <w:rPr>
          <w:rFonts w:cs="Arial"/>
          <w:color w:val="000000" w:themeColor="text1"/>
          <w:lang w:val="es-ES"/>
        </w:rPr>
        <w:t xml:space="preserve">sujetos a lo dispuesto en el </w:t>
      </w:r>
      <w:r w:rsidR="003F42F5" w:rsidRPr="00F766A9">
        <w:rPr>
          <w:rFonts w:cs="Arial"/>
          <w:color w:val="000000" w:themeColor="text1"/>
          <w:lang w:val="es-ES"/>
        </w:rPr>
        <w:t>capítulo</w:t>
      </w:r>
      <w:r w:rsidR="006A4DA4" w:rsidRPr="00F766A9">
        <w:rPr>
          <w:rFonts w:cs="Arial"/>
          <w:color w:val="000000" w:themeColor="text1"/>
          <w:lang w:val="es-ES"/>
        </w:rPr>
        <w:t xml:space="preserve"> I del </w:t>
      </w:r>
      <w:r w:rsidR="004C2B06" w:rsidRPr="00F766A9">
        <w:rPr>
          <w:rFonts w:cs="Arial"/>
          <w:color w:val="000000" w:themeColor="text1"/>
          <w:lang w:val="es-ES"/>
        </w:rPr>
        <w:t>título</w:t>
      </w:r>
      <w:r w:rsidR="006A4DA4" w:rsidRPr="00F766A9">
        <w:rPr>
          <w:rFonts w:cs="Arial"/>
          <w:color w:val="000000" w:themeColor="text1"/>
          <w:lang w:val="es-ES"/>
        </w:rPr>
        <w:t xml:space="preserve"> IV de la presente Resolución</w:t>
      </w:r>
      <w:r w:rsidR="006A4DA4" w:rsidRPr="00F766A9">
        <w:rPr>
          <w:color w:val="000000" w:themeColor="text1"/>
          <w:lang w:val="es-ES"/>
        </w:rPr>
        <w:t xml:space="preserve">. </w:t>
      </w:r>
      <w:r w:rsidR="002F68DC" w:rsidRPr="00F766A9">
        <w:rPr>
          <w:color w:val="000000" w:themeColor="text1"/>
          <w:lang w:val="es-ES"/>
        </w:rPr>
        <w:t xml:space="preserve">Las partes acordarán libremente el precio del </w:t>
      </w:r>
      <w:r w:rsidR="006A4DA4" w:rsidRPr="00F766A9">
        <w:rPr>
          <w:rFonts w:cs="Arial"/>
          <w:color w:val="000000" w:themeColor="text1"/>
          <w:lang w:val="es-ES"/>
        </w:rPr>
        <w:t xml:space="preserve">gas natural que se comercialice mediante estas negociaciones </w:t>
      </w:r>
      <w:r w:rsidR="00682A8D" w:rsidRPr="00F766A9">
        <w:rPr>
          <w:rFonts w:cs="Arial"/>
          <w:color w:val="000000" w:themeColor="text1"/>
          <w:lang w:val="es-ES"/>
        </w:rPr>
        <w:t>directas</w:t>
      </w:r>
      <w:r w:rsidR="006A4DA4" w:rsidRPr="00F766A9">
        <w:rPr>
          <w:rFonts w:cs="Arial"/>
          <w:color w:val="000000" w:themeColor="text1"/>
          <w:lang w:val="es-ES"/>
        </w:rPr>
        <w:t>.</w:t>
      </w:r>
    </w:p>
    <w:p w14:paraId="0CE86362" w14:textId="77777777" w:rsidR="00D50480" w:rsidRPr="00F766A9" w:rsidRDefault="00D50480" w:rsidP="00483BFD">
      <w:pPr>
        <w:pStyle w:val="ARTICULOS"/>
        <w:numPr>
          <w:ilvl w:val="0"/>
          <w:numId w:val="0"/>
        </w:numPr>
        <w:tabs>
          <w:tab w:val="clear" w:pos="1559"/>
          <w:tab w:val="left" w:pos="1560"/>
        </w:tabs>
        <w:rPr>
          <w:rFonts w:cs="Arial"/>
          <w:color w:val="000000" w:themeColor="text1"/>
          <w:sz w:val="22"/>
          <w:lang w:val="es-ES"/>
        </w:rPr>
      </w:pPr>
    </w:p>
    <w:p w14:paraId="4A39544F" w14:textId="77777777" w:rsidR="004A0FD2" w:rsidRPr="00F766A9" w:rsidRDefault="00FE5037" w:rsidP="00483BFD">
      <w:pPr>
        <w:pStyle w:val="ARTICULOS"/>
        <w:numPr>
          <w:ilvl w:val="0"/>
          <w:numId w:val="0"/>
        </w:numPr>
        <w:tabs>
          <w:tab w:val="clear" w:pos="1559"/>
          <w:tab w:val="left" w:pos="1560"/>
        </w:tabs>
        <w:rPr>
          <w:rFonts w:cs="Arial"/>
          <w:color w:val="000000" w:themeColor="text1"/>
          <w:lang w:val="es-ES"/>
        </w:rPr>
      </w:pPr>
      <w:r w:rsidRPr="00F766A9">
        <w:rPr>
          <w:rFonts w:cs="Arial"/>
          <w:color w:val="000000" w:themeColor="text1"/>
          <w:lang w:val="es-ES"/>
        </w:rPr>
        <w:t xml:space="preserve">Los </w:t>
      </w:r>
      <w:r w:rsidR="007245E2" w:rsidRPr="00F766A9">
        <w:rPr>
          <w:rFonts w:cs="Arial"/>
          <w:color w:val="000000" w:themeColor="text1"/>
          <w:lang w:val="es-ES"/>
        </w:rPr>
        <w:t xml:space="preserve">mencionados </w:t>
      </w:r>
      <w:r w:rsidRPr="00F766A9">
        <w:rPr>
          <w:rFonts w:cs="Arial"/>
          <w:bCs w:val="0"/>
          <w:color w:val="000000" w:themeColor="text1"/>
          <w:lang w:val="es-ES"/>
        </w:rPr>
        <w:t>vendedores y compradores</w:t>
      </w:r>
      <w:r w:rsidRPr="00F766A9">
        <w:rPr>
          <w:rFonts w:cs="Arial"/>
          <w:color w:val="000000" w:themeColor="text1"/>
          <w:lang w:val="es-ES"/>
        </w:rPr>
        <w:t xml:space="preserve">, que </w:t>
      </w:r>
      <w:r w:rsidR="004A0FD2" w:rsidRPr="00F766A9">
        <w:rPr>
          <w:rFonts w:cs="Arial"/>
          <w:color w:val="000000" w:themeColor="text1"/>
          <w:lang w:val="es-ES"/>
        </w:rPr>
        <w:t xml:space="preserve">estén registrados en el BEC según lo dispuesto </w:t>
      </w:r>
      <w:r w:rsidR="007245E2" w:rsidRPr="00F766A9">
        <w:rPr>
          <w:rFonts w:cs="Arial"/>
          <w:color w:val="000000" w:themeColor="text1"/>
          <w:lang w:val="es-ES"/>
        </w:rPr>
        <w:t xml:space="preserve">en </w:t>
      </w:r>
      <w:r w:rsidR="004A0FD2" w:rsidRPr="00F766A9">
        <w:rPr>
          <w:rFonts w:cs="Arial"/>
          <w:color w:val="000000" w:themeColor="text1"/>
          <w:lang w:val="es-ES"/>
        </w:rPr>
        <w:t>el</w:t>
      </w:r>
      <w:r w:rsidR="008A075A" w:rsidRPr="00F766A9">
        <w:rPr>
          <w:rFonts w:cs="Arial"/>
          <w:color w:val="000000" w:themeColor="text1"/>
          <w:lang w:val="es-ES"/>
        </w:rPr>
        <w:t xml:space="preserve"> </w:t>
      </w:r>
      <w:r w:rsidR="007245E2" w:rsidRPr="00F766A9">
        <w:rPr>
          <w:rFonts w:cs="Arial"/>
          <w:color w:val="000000" w:themeColor="text1"/>
          <w:lang w:val="es-ES"/>
        </w:rPr>
        <w:fldChar w:fldCharType="begin"/>
      </w:r>
      <w:r w:rsidR="007245E2"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7245E2" w:rsidRPr="00F766A9">
        <w:rPr>
          <w:rFonts w:cs="Arial"/>
          <w:color w:val="000000" w:themeColor="text1"/>
          <w:lang w:val="es-ES"/>
        </w:rPr>
      </w:r>
      <w:r w:rsidR="007245E2" w:rsidRPr="00F766A9">
        <w:rPr>
          <w:rFonts w:cs="Arial"/>
          <w:color w:val="000000" w:themeColor="text1"/>
          <w:lang w:val="es-ES"/>
        </w:rPr>
        <w:fldChar w:fldCharType="separate"/>
      </w:r>
      <w:r w:rsidR="00862BC4">
        <w:rPr>
          <w:rFonts w:cs="Arial"/>
          <w:color w:val="000000" w:themeColor="text1"/>
          <w:lang w:val="es-ES"/>
        </w:rPr>
        <w:t>Artículo 42</w:t>
      </w:r>
      <w:r w:rsidR="007245E2" w:rsidRPr="00F766A9">
        <w:rPr>
          <w:rFonts w:cs="Arial"/>
          <w:color w:val="000000" w:themeColor="text1"/>
          <w:lang w:val="es-ES"/>
        </w:rPr>
        <w:fldChar w:fldCharType="end"/>
      </w:r>
      <w:r w:rsidR="004A0FD2" w:rsidRPr="00F766A9">
        <w:rPr>
          <w:rFonts w:cs="Arial"/>
          <w:color w:val="000000" w:themeColor="text1"/>
          <w:lang w:val="es-ES"/>
        </w:rPr>
        <w:t xml:space="preserve"> de esta </w:t>
      </w:r>
      <w:r w:rsidR="00E63061" w:rsidRPr="00F766A9">
        <w:rPr>
          <w:rFonts w:cs="Arial"/>
          <w:color w:val="000000" w:themeColor="text1"/>
          <w:lang w:val="es-ES"/>
        </w:rPr>
        <w:t>R</w:t>
      </w:r>
      <w:r w:rsidR="004A0FD2" w:rsidRPr="00F766A9">
        <w:rPr>
          <w:rFonts w:cs="Arial"/>
          <w:color w:val="000000" w:themeColor="text1"/>
          <w:lang w:val="es-ES"/>
        </w:rPr>
        <w:t>esolución</w:t>
      </w:r>
      <w:r w:rsidRPr="00F766A9">
        <w:rPr>
          <w:rFonts w:cs="Arial"/>
          <w:color w:val="000000" w:themeColor="text1"/>
          <w:lang w:val="es-ES"/>
        </w:rPr>
        <w:t>,</w:t>
      </w:r>
      <w:r w:rsidR="004A0FD2" w:rsidRPr="00F766A9">
        <w:rPr>
          <w:rFonts w:cs="Arial"/>
          <w:color w:val="000000" w:themeColor="text1"/>
          <w:lang w:val="es-ES"/>
        </w:rPr>
        <w:t xml:space="preserve"> podrán realizar </w:t>
      </w:r>
      <w:r w:rsidR="002F68DC" w:rsidRPr="00F766A9">
        <w:rPr>
          <w:rFonts w:cs="Arial"/>
          <w:color w:val="000000" w:themeColor="text1"/>
          <w:lang w:val="es-ES"/>
        </w:rPr>
        <w:t xml:space="preserve">negociaciones </w:t>
      </w:r>
      <w:r w:rsidR="004A0FD2" w:rsidRPr="00F766A9">
        <w:rPr>
          <w:rFonts w:cs="Arial"/>
          <w:color w:val="000000" w:themeColor="text1"/>
          <w:lang w:val="es-ES"/>
        </w:rPr>
        <w:t xml:space="preserve">de compraventa de gas natural en </w:t>
      </w:r>
      <w:r w:rsidR="00F43858" w:rsidRPr="00F766A9">
        <w:rPr>
          <w:rFonts w:cs="Arial"/>
          <w:color w:val="000000" w:themeColor="text1"/>
          <w:lang w:val="es-ES"/>
        </w:rPr>
        <w:t>e</w:t>
      </w:r>
      <w:r w:rsidR="004A0FD2" w:rsidRPr="00F766A9">
        <w:rPr>
          <w:rFonts w:cs="Arial"/>
          <w:color w:val="000000" w:themeColor="text1"/>
          <w:lang w:val="es-ES"/>
        </w:rPr>
        <w:t xml:space="preserve">l </w:t>
      </w:r>
      <w:r w:rsidR="00030C8A" w:rsidRPr="00F766A9">
        <w:rPr>
          <w:rFonts w:cs="Arial"/>
          <w:color w:val="000000" w:themeColor="text1"/>
          <w:lang w:val="es-ES"/>
        </w:rPr>
        <w:t xml:space="preserve">mercado secundario </w:t>
      </w:r>
      <w:r w:rsidR="00442F78" w:rsidRPr="00F766A9">
        <w:rPr>
          <w:rFonts w:cs="Arial"/>
          <w:color w:val="000000" w:themeColor="text1"/>
          <w:lang w:val="es-ES"/>
        </w:rPr>
        <w:t>de acuerdo con lo señalado en el</w:t>
      </w:r>
      <w:r w:rsidR="008A075A" w:rsidRPr="00F766A9">
        <w:rPr>
          <w:rFonts w:cs="Arial"/>
          <w:color w:val="000000" w:themeColor="text1"/>
          <w:lang w:val="es-ES"/>
        </w:rPr>
        <w:t xml:space="preserve"> </w:t>
      </w:r>
      <w:r w:rsidR="00442F78" w:rsidRPr="00F766A9">
        <w:rPr>
          <w:rFonts w:cs="Arial"/>
          <w:color w:val="000000" w:themeColor="text1"/>
          <w:lang w:val="es-ES"/>
        </w:rPr>
        <w:fldChar w:fldCharType="begin"/>
      </w:r>
      <w:r w:rsidR="00442F78" w:rsidRPr="00F766A9">
        <w:rPr>
          <w:rFonts w:cs="Arial"/>
          <w:color w:val="000000" w:themeColor="text1"/>
          <w:lang w:val="es-ES"/>
        </w:rPr>
        <w:instrText xml:space="preserve"> REF _Ref334601415 \r \h </w:instrText>
      </w:r>
      <w:r w:rsidR="00AC5633" w:rsidRPr="00F766A9">
        <w:rPr>
          <w:rFonts w:cs="Arial"/>
          <w:color w:val="000000" w:themeColor="text1"/>
          <w:lang w:val="es-ES"/>
        </w:rPr>
        <w:instrText xml:space="preserve"> \* MERGEFORMAT </w:instrText>
      </w:r>
      <w:r w:rsidR="00442F78" w:rsidRPr="00F766A9">
        <w:rPr>
          <w:rFonts w:cs="Arial"/>
          <w:color w:val="000000" w:themeColor="text1"/>
          <w:lang w:val="es-ES"/>
        </w:rPr>
      </w:r>
      <w:r w:rsidR="00442F78" w:rsidRPr="00F766A9">
        <w:rPr>
          <w:rFonts w:cs="Arial"/>
          <w:color w:val="000000" w:themeColor="text1"/>
          <w:lang w:val="es-ES"/>
        </w:rPr>
        <w:fldChar w:fldCharType="separate"/>
      </w:r>
      <w:r w:rsidR="00862BC4">
        <w:rPr>
          <w:rFonts w:cs="Arial"/>
          <w:color w:val="000000" w:themeColor="text1"/>
          <w:lang w:val="es-ES"/>
        </w:rPr>
        <w:t>Artículo 40</w:t>
      </w:r>
      <w:r w:rsidR="00442F78" w:rsidRPr="00F766A9">
        <w:rPr>
          <w:rFonts w:cs="Arial"/>
          <w:color w:val="000000" w:themeColor="text1"/>
          <w:lang w:val="es-ES"/>
        </w:rPr>
        <w:fldChar w:fldCharType="end"/>
      </w:r>
      <w:r w:rsidR="008A075A" w:rsidRPr="00F766A9">
        <w:rPr>
          <w:rFonts w:cs="Arial"/>
          <w:color w:val="000000" w:themeColor="text1"/>
          <w:lang w:val="es-ES"/>
        </w:rPr>
        <w:t xml:space="preserve"> </w:t>
      </w:r>
      <w:r w:rsidR="00442F78" w:rsidRPr="00F766A9">
        <w:rPr>
          <w:rFonts w:cs="Arial"/>
          <w:color w:val="000000" w:themeColor="text1"/>
          <w:lang w:val="es-ES"/>
        </w:rPr>
        <w:t>de esta Resolución</w:t>
      </w:r>
      <w:r w:rsidR="004A0FD2" w:rsidRPr="00F766A9">
        <w:rPr>
          <w:rFonts w:cs="Arial"/>
          <w:color w:val="000000" w:themeColor="text1"/>
          <w:lang w:val="es-ES"/>
        </w:rPr>
        <w:t>.</w:t>
      </w:r>
    </w:p>
    <w:p w14:paraId="146443E4" w14:textId="77777777" w:rsidR="00D50480" w:rsidRPr="00F766A9" w:rsidRDefault="00D50480" w:rsidP="00483BFD">
      <w:pPr>
        <w:pStyle w:val="ARTICULOS"/>
        <w:numPr>
          <w:ilvl w:val="0"/>
          <w:numId w:val="0"/>
        </w:numPr>
        <w:tabs>
          <w:tab w:val="clear" w:pos="1559"/>
          <w:tab w:val="left" w:pos="1560"/>
        </w:tabs>
        <w:rPr>
          <w:rFonts w:cs="Arial"/>
          <w:b/>
          <w:color w:val="000000" w:themeColor="text1"/>
          <w:sz w:val="22"/>
          <w:lang w:val="es-ES"/>
        </w:rPr>
      </w:pPr>
    </w:p>
    <w:p w14:paraId="658D4D47" w14:textId="6DBD048E" w:rsidR="00F01806" w:rsidRPr="00F766A9" w:rsidRDefault="00F01806" w:rsidP="00296EF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 xml:space="preserve">Negociaciones </w:t>
      </w:r>
      <w:r w:rsidR="00141972" w:rsidRPr="00F766A9">
        <w:rPr>
          <w:rFonts w:cs="Arial"/>
          <w:b/>
          <w:color w:val="000000" w:themeColor="text1"/>
          <w:lang w:val="es-ES"/>
        </w:rPr>
        <w:t xml:space="preserve">directas </w:t>
      </w:r>
      <w:r w:rsidRPr="00F766A9">
        <w:rPr>
          <w:rFonts w:cs="Arial"/>
          <w:b/>
          <w:color w:val="000000" w:themeColor="text1"/>
          <w:lang w:val="es-ES"/>
        </w:rPr>
        <w:t>de capacidad de transporte.</w:t>
      </w:r>
      <w:r w:rsidRPr="00F766A9">
        <w:rPr>
          <w:rFonts w:cs="Arial"/>
          <w:color w:val="000000" w:themeColor="text1"/>
          <w:lang w:val="es-ES"/>
        </w:rPr>
        <w:t xml:space="preserve"> </w:t>
      </w:r>
      <w:r w:rsidR="00141972" w:rsidRPr="00F766A9">
        <w:rPr>
          <w:rFonts w:cs="Arial"/>
          <w:color w:val="000000" w:themeColor="text1"/>
          <w:lang w:val="es-ES"/>
        </w:rPr>
        <w:t>Con excepción de los usuarios no regulados, l</w:t>
      </w:r>
      <w:r w:rsidRPr="00F766A9">
        <w:rPr>
          <w:rFonts w:cs="Arial"/>
          <w:bCs w:val="0"/>
          <w:color w:val="000000" w:themeColor="text1"/>
          <w:lang w:val="es-ES"/>
        </w:rPr>
        <w:t>os vendedores y los compradores a los que se hace referencia en los Artículos</w:t>
      </w:r>
      <w:r w:rsidR="008A075A" w:rsidRPr="00F766A9">
        <w:rPr>
          <w:rFonts w:cs="Arial"/>
          <w:bCs w:val="0"/>
          <w:color w:val="000000" w:themeColor="text1"/>
          <w:lang w:val="es-ES"/>
        </w:rPr>
        <w:t xml:space="preserve"> </w:t>
      </w:r>
      <w:r w:rsidRPr="00F766A9">
        <w:rPr>
          <w:rFonts w:cs="Arial"/>
          <w:bCs w:val="0"/>
          <w:color w:val="000000" w:themeColor="text1"/>
          <w:lang w:val="es-ES"/>
        </w:rPr>
        <w:fldChar w:fldCharType="begin"/>
      </w:r>
      <w:r w:rsidRPr="00F766A9">
        <w:rPr>
          <w:rFonts w:cs="Arial"/>
          <w:bCs w:val="0"/>
          <w:color w:val="000000" w:themeColor="text1"/>
          <w:lang w:val="es-ES"/>
        </w:rPr>
        <w:instrText xml:space="preserve"> REF _Ref334548484 \r \h \t</w:instrText>
      </w:r>
      <w:r w:rsidR="00AC5633" w:rsidRPr="00F766A9">
        <w:rPr>
          <w:rFonts w:cs="Arial"/>
          <w:bCs w:val="0"/>
          <w:color w:val="000000" w:themeColor="text1"/>
          <w:lang w:val="es-ES"/>
        </w:rPr>
        <w:instrText xml:space="preserve"> \* MERGEFORMAT </w:instrText>
      </w:r>
      <w:r w:rsidRPr="00F766A9">
        <w:rPr>
          <w:rFonts w:cs="Arial"/>
          <w:bCs w:val="0"/>
          <w:color w:val="000000" w:themeColor="text1"/>
          <w:lang w:val="es-ES"/>
        </w:rPr>
      </w:r>
      <w:r w:rsidRPr="00F766A9">
        <w:rPr>
          <w:rFonts w:cs="Arial"/>
          <w:bCs w:val="0"/>
          <w:color w:val="000000" w:themeColor="text1"/>
          <w:lang w:val="es-ES"/>
        </w:rPr>
        <w:fldChar w:fldCharType="separate"/>
      </w:r>
      <w:r w:rsidR="00862BC4">
        <w:rPr>
          <w:rFonts w:cs="Arial"/>
          <w:bCs w:val="0"/>
          <w:color w:val="000000" w:themeColor="text1"/>
          <w:lang w:val="es-ES"/>
        </w:rPr>
        <w:t>35</w:t>
      </w:r>
      <w:r w:rsidRPr="00F766A9">
        <w:rPr>
          <w:rFonts w:cs="Arial"/>
          <w:bCs w:val="0"/>
          <w:color w:val="000000" w:themeColor="text1"/>
          <w:lang w:val="es-ES"/>
        </w:rPr>
        <w:fldChar w:fldCharType="end"/>
      </w:r>
      <w:r w:rsidRPr="00F766A9">
        <w:rPr>
          <w:rFonts w:cs="Arial"/>
          <w:bCs w:val="0"/>
          <w:color w:val="000000" w:themeColor="text1"/>
          <w:lang w:val="es-ES"/>
        </w:rPr>
        <w:t xml:space="preserve"> y </w:t>
      </w:r>
      <w:r w:rsidRPr="00F766A9">
        <w:rPr>
          <w:rFonts w:cs="Arial"/>
          <w:bCs w:val="0"/>
          <w:color w:val="000000" w:themeColor="text1"/>
          <w:lang w:val="es-ES"/>
        </w:rPr>
        <w:fldChar w:fldCharType="begin"/>
      </w:r>
      <w:r w:rsidRPr="00F766A9">
        <w:rPr>
          <w:rFonts w:cs="Arial"/>
          <w:bCs w:val="0"/>
          <w:color w:val="000000" w:themeColor="text1"/>
          <w:lang w:val="es-ES"/>
        </w:rPr>
        <w:instrText xml:space="preserve"> REF _Ref334548495 \r \h \t</w:instrText>
      </w:r>
      <w:r w:rsidR="00AC5633" w:rsidRPr="00F766A9">
        <w:rPr>
          <w:rFonts w:cs="Arial"/>
          <w:bCs w:val="0"/>
          <w:color w:val="000000" w:themeColor="text1"/>
          <w:lang w:val="es-ES"/>
        </w:rPr>
        <w:instrText xml:space="preserve"> \* MERGEFORMAT </w:instrText>
      </w:r>
      <w:r w:rsidRPr="00F766A9">
        <w:rPr>
          <w:rFonts w:cs="Arial"/>
          <w:bCs w:val="0"/>
          <w:color w:val="000000" w:themeColor="text1"/>
          <w:lang w:val="es-ES"/>
        </w:rPr>
      </w:r>
      <w:r w:rsidRPr="00F766A9">
        <w:rPr>
          <w:rFonts w:cs="Arial"/>
          <w:bCs w:val="0"/>
          <w:color w:val="000000" w:themeColor="text1"/>
          <w:lang w:val="es-ES"/>
        </w:rPr>
        <w:fldChar w:fldCharType="separate"/>
      </w:r>
      <w:r w:rsidR="00862BC4">
        <w:rPr>
          <w:rFonts w:cs="Arial"/>
          <w:bCs w:val="0"/>
          <w:color w:val="000000" w:themeColor="text1"/>
          <w:lang w:val="es-ES"/>
        </w:rPr>
        <w:t>36</w:t>
      </w:r>
      <w:r w:rsidRPr="00F766A9">
        <w:rPr>
          <w:rFonts w:cs="Arial"/>
          <w:bCs w:val="0"/>
          <w:color w:val="000000" w:themeColor="text1"/>
          <w:lang w:val="es-ES"/>
        </w:rPr>
        <w:fldChar w:fldCharType="end"/>
      </w:r>
      <w:r w:rsidR="008A075A" w:rsidRPr="00F766A9">
        <w:rPr>
          <w:rFonts w:cs="Arial"/>
          <w:bCs w:val="0"/>
          <w:color w:val="000000" w:themeColor="text1"/>
          <w:lang w:val="es-ES"/>
        </w:rPr>
        <w:t xml:space="preserve"> </w:t>
      </w:r>
      <w:r w:rsidRPr="00F766A9">
        <w:rPr>
          <w:rFonts w:cs="Arial"/>
          <w:bCs w:val="0"/>
          <w:color w:val="000000" w:themeColor="text1"/>
          <w:lang w:val="es-ES"/>
        </w:rPr>
        <w:t xml:space="preserve">de esta </w:t>
      </w:r>
      <w:r w:rsidRPr="00F766A9">
        <w:rPr>
          <w:rFonts w:cs="Arial"/>
          <w:color w:val="000000" w:themeColor="text1"/>
          <w:lang w:val="es-ES"/>
        </w:rPr>
        <w:t>Resolución</w:t>
      </w:r>
      <w:r w:rsidRPr="00F766A9">
        <w:rPr>
          <w:rFonts w:cs="Arial"/>
          <w:bCs w:val="0"/>
          <w:color w:val="000000" w:themeColor="text1"/>
          <w:lang w:val="es-ES"/>
        </w:rPr>
        <w:t xml:space="preserve"> podrán negociar </w:t>
      </w:r>
      <w:r w:rsidR="00141972" w:rsidRPr="00F766A9">
        <w:rPr>
          <w:rFonts w:cs="Arial"/>
          <w:bCs w:val="0"/>
          <w:color w:val="000000" w:themeColor="text1"/>
          <w:lang w:val="es-ES"/>
        </w:rPr>
        <w:t xml:space="preserve">directamente </w:t>
      </w:r>
      <w:r w:rsidRPr="00F766A9">
        <w:rPr>
          <w:rFonts w:cs="Arial"/>
          <w:bCs w:val="0"/>
          <w:color w:val="000000" w:themeColor="text1"/>
          <w:lang w:val="es-ES"/>
        </w:rPr>
        <w:t xml:space="preserve">la compraventa de </w:t>
      </w:r>
      <w:r w:rsidR="009E2C2B" w:rsidRPr="00F766A9">
        <w:rPr>
          <w:rFonts w:cs="Arial"/>
          <w:bCs w:val="0"/>
          <w:color w:val="000000" w:themeColor="text1"/>
          <w:lang w:val="es-ES"/>
        </w:rPr>
        <w:t xml:space="preserve">capacidad de transporte de </w:t>
      </w:r>
      <w:r w:rsidRPr="00F766A9">
        <w:rPr>
          <w:rFonts w:cs="Arial"/>
          <w:bCs w:val="0"/>
          <w:color w:val="000000" w:themeColor="text1"/>
          <w:lang w:val="es-ES"/>
        </w:rPr>
        <w:t xml:space="preserve">gas natural en </w:t>
      </w:r>
      <w:r w:rsidR="00967846" w:rsidRPr="00F766A9">
        <w:rPr>
          <w:rFonts w:cs="Arial"/>
          <w:bCs w:val="0"/>
          <w:color w:val="000000" w:themeColor="text1"/>
          <w:lang w:val="es-ES"/>
        </w:rPr>
        <w:t>e</w:t>
      </w:r>
      <w:r w:rsidRPr="00F766A9">
        <w:rPr>
          <w:rFonts w:cs="Arial"/>
          <w:bCs w:val="0"/>
          <w:color w:val="000000" w:themeColor="text1"/>
          <w:lang w:val="es-ES"/>
        </w:rPr>
        <w:t xml:space="preserve">l </w:t>
      </w:r>
      <w:r w:rsidR="00030C8A" w:rsidRPr="00F766A9">
        <w:rPr>
          <w:rFonts w:cs="Arial"/>
          <w:bCs w:val="0"/>
          <w:color w:val="000000" w:themeColor="text1"/>
          <w:lang w:val="es-ES"/>
        </w:rPr>
        <w:t>mercado secundario</w:t>
      </w:r>
      <w:r w:rsidRPr="00F766A9">
        <w:rPr>
          <w:rFonts w:cs="Arial"/>
          <w:color w:val="000000" w:themeColor="text1"/>
          <w:lang w:val="es-ES"/>
        </w:rPr>
        <w:t xml:space="preserve">. </w:t>
      </w:r>
      <w:r w:rsidRPr="00F766A9">
        <w:rPr>
          <w:color w:val="000000" w:themeColor="text1"/>
          <w:lang w:val="es-ES"/>
        </w:rPr>
        <w:t xml:space="preserve">En estas negociaciones </w:t>
      </w:r>
      <w:r w:rsidR="00F171E1" w:rsidRPr="00F766A9">
        <w:rPr>
          <w:color w:val="000000" w:themeColor="text1"/>
          <w:lang w:val="es-ES"/>
        </w:rPr>
        <w:t>só</w:t>
      </w:r>
      <w:r w:rsidR="00067207" w:rsidRPr="00F766A9">
        <w:rPr>
          <w:color w:val="000000" w:themeColor="text1"/>
          <w:lang w:val="es-ES"/>
        </w:rPr>
        <w:t>lo</w:t>
      </w:r>
      <w:r w:rsidRPr="00F766A9">
        <w:rPr>
          <w:color w:val="000000" w:themeColor="text1"/>
          <w:lang w:val="es-ES"/>
        </w:rPr>
        <w:t xml:space="preserve"> se podrán pactar contratos </w:t>
      </w:r>
      <w:r w:rsidRPr="00F766A9">
        <w:rPr>
          <w:rFonts w:cs="Arial"/>
          <w:color w:val="000000" w:themeColor="text1"/>
          <w:lang w:val="es-ES"/>
        </w:rPr>
        <w:t xml:space="preserve">sujetos a lo dispuesto en el </w:t>
      </w:r>
      <w:r w:rsidR="003F42F5" w:rsidRPr="00F766A9">
        <w:rPr>
          <w:rFonts w:cs="Arial"/>
          <w:color w:val="000000" w:themeColor="text1"/>
          <w:lang w:val="es-ES"/>
        </w:rPr>
        <w:t>capítulo</w:t>
      </w:r>
      <w:r w:rsidRPr="00F766A9">
        <w:rPr>
          <w:rFonts w:cs="Arial"/>
          <w:color w:val="000000" w:themeColor="text1"/>
          <w:lang w:val="es-ES"/>
        </w:rPr>
        <w:t xml:space="preserve"> I del </w:t>
      </w:r>
      <w:r w:rsidR="004C2B06" w:rsidRPr="00F766A9">
        <w:rPr>
          <w:rFonts w:cs="Arial"/>
          <w:color w:val="000000" w:themeColor="text1"/>
          <w:lang w:val="es-ES"/>
        </w:rPr>
        <w:t>título</w:t>
      </w:r>
      <w:r w:rsidRPr="00F766A9">
        <w:rPr>
          <w:rFonts w:cs="Arial"/>
          <w:color w:val="000000" w:themeColor="text1"/>
          <w:lang w:val="es-ES"/>
        </w:rPr>
        <w:t xml:space="preserve"> IV de la presente Resolución</w:t>
      </w:r>
      <w:r w:rsidRPr="00F766A9">
        <w:rPr>
          <w:color w:val="000000" w:themeColor="text1"/>
          <w:lang w:val="es-ES"/>
        </w:rPr>
        <w:t xml:space="preserve">. </w:t>
      </w:r>
      <w:r w:rsidR="00141972" w:rsidRPr="00F766A9">
        <w:rPr>
          <w:color w:val="000000" w:themeColor="text1"/>
          <w:lang w:val="es-ES"/>
        </w:rPr>
        <w:t>Las partes acordarán libremente el precio de la</w:t>
      </w:r>
      <w:r w:rsidR="009E2C2B" w:rsidRPr="00F766A9">
        <w:rPr>
          <w:color w:val="000000" w:themeColor="text1"/>
          <w:lang w:val="es-ES"/>
        </w:rPr>
        <w:t xml:space="preserve"> capacidad de transporte </w:t>
      </w:r>
      <w:r w:rsidRPr="00F766A9">
        <w:rPr>
          <w:rFonts w:cs="Arial"/>
          <w:color w:val="000000" w:themeColor="text1"/>
          <w:lang w:val="es-ES"/>
        </w:rPr>
        <w:t xml:space="preserve">que se comercialice mediante estas negociaciones </w:t>
      </w:r>
      <w:r w:rsidR="00141972" w:rsidRPr="00F766A9">
        <w:rPr>
          <w:rFonts w:cs="Arial"/>
          <w:color w:val="000000" w:themeColor="text1"/>
          <w:lang w:val="es-ES"/>
        </w:rPr>
        <w:t>directas</w:t>
      </w:r>
      <w:r w:rsidRPr="00F766A9">
        <w:rPr>
          <w:rFonts w:cs="Arial"/>
          <w:color w:val="000000" w:themeColor="text1"/>
          <w:lang w:val="es-ES"/>
        </w:rPr>
        <w:t>.</w:t>
      </w:r>
    </w:p>
    <w:p w14:paraId="78DA999F" w14:textId="77777777" w:rsidR="00F01806" w:rsidRPr="00F766A9" w:rsidRDefault="00F01806" w:rsidP="00483BFD">
      <w:pPr>
        <w:pStyle w:val="ARTICULOS"/>
        <w:numPr>
          <w:ilvl w:val="0"/>
          <w:numId w:val="0"/>
        </w:numPr>
        <w:tabs>
          <w:tab w:val="clear" w:pos="1559"/>
          <w:tab w:val="left" w:pos="1560"/>
        </w:tabs>
        <w:rPr>
          <w:rFonts w:cs="Arial"/>
          <w:color w:val="000000" w:themeColor="text1"/>
          <w:sz w:val="22"/>
          <w:lang w:val="es-ES"/>
        </w:rPr>
      </w:pPr>
    </w:p>
    <w:p w14:paraId="75445A20" w14:textId="77777777" w:rsidR="00F01806" w:rsidRPr="00F766A9" w:rsidRDefault="00FE5037" w:rsidP="00483BFD">
      <w:pPr>
        <w:pStyle w:val="ARTICULOS"/>
        <w:numPr>
          <w:ilvl w:val="0"/>
          <w:numId w:val="0"/>
        </w:numPr>
        <w:tabs>
          <w:tab w:val="clear" w:pos="1559"/>
          <w:tab w:val="left" w:pos="1560"/>
        </w:tabs>
        <w:rPr>
          <w:rFonts w:cs="Arial"/>
          <w:color w:val="000000" w:themeColor="text1"/>
          <w:lang w:val="es-ES"/>
        </w:rPr>
      </w:pPr>
      <w:r w:rsidRPr="00F766A9">
        <w:rPr>
          <w:rFonts w:cs="Arial"/>
          <w:color w:val="000000" w:themeColor="text1"/>
          <w:lang w:val="es-ES"/>
        </w:rPr>
        <w:t xml:space="preserve">Los </w:t>
      </w:r>
      <w:r w:rsidR="007245E2" w:rsidRPr="00F766A9">
        <w:rPr>
          <w:rFonts w:cs="Arial"/>
          <w:color w:val="000000" w:themeColor="text1"/>
          <w:lang w:val="es-ES"/>
        </w:rPr>
        <w:t xml:space="preserve">mencionados </w:t>
      </w:r>
      <w:r w:rsidRPr="00F766A9">
        <w:rPr>
          <w:rFonts w:cs="Arial"/>
          <w:bCs w:val="0"/>
          <w:color w:val="000000" w:themeColor="text1"/>
          <w:lang w:val="es-ES"/>
        </w:rPr>
        <w:t>vendedores y compradores</w:t>
      </w:r>
      <w:r w:rsidRPr="00F766A9">
        <w:rPr>
          <w:rFonts w:cs="Arial"/>
          <w:color w:val="000000" w:themeColor="text1"/>
          <w:lang w:val="es-ES"/>
        </w:rPr>
        <w:t xml:space="preserve">, que estén registrados en el BEC según lo dispuesto </w:t>
      </w:r>
      <w:r w:rsidR="00CD32B1" w:rsidRPr="00F766A9">
        <w:rPr>
          <w:rFonts w:cs="Arial"/>
          <w:color w:val="000000" w:themeColor="text1"/>
          <w:lang w:val="es-ES"/>
        </w:rPr>
        <w:t xml:space="preserve">en </w:t>
      </w:r>
      <w:r w:rsidRPr="00F766A9">
        <w:rPr>
          <w:rFonts w:cs="Arial"/>
          <w:color w:val="000000" w:themeColor="text1"/>
          <w:lang w:val="es-ES"/>
        </w:rPr>
        <w:t xml:space="preserve">el </w:t>
      </w:r>
      <w:r w:rsidR="007245E2" w:rsidRPr="00F766A9">
        <w:rPr>
          <w:rFonts w:cs="Arial"/>
          <w:color w:val="000000" w:themeColor="text1"/>
          <w:lang w:val="es-ES"/>
        </w:rPr>
        <w:fldChar w:fldCharType="begin"/>
      </w:r>
      <w:r w:rsidR="007245E2"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7245E2" w:rsidRPr="00F766A9">
        <w:rPr>
          <w:rFonts w:cs="Arial"/>
          <w:color w:val="000000" w:themeColor="text1"/>
          <w:lang w:val="es-ES"/>
        </w:rPr>
      </w:r>
      <w:r w:rsidR="007245E2" w:rsidRPr="00F766A9">
        <w:rPr>
          <w:rFonts w:cs="Arial"/>
          <w:color w:val="000000" w:themeColor="text1"/>
          <w:lang w:val="es-ES"/>
        </w:rPr>
        <w:fldChar w:fldCharType="separate"/>
      </w:r>
      <w:r w:rsidR="00862BC4">
        <w:rPr>
          <w:rFonts w:cs="Arial"/>
          <w:color w:val="000000" w:themeColor="text1"/>
          <w:lang w:val="es-ES"/>
        </w:rPr>
        <w:t>Artículo 42</w:t>
      </w:r>
      <w:r w:rsidR="007245E2" w:rsidRPr="00F766A9">
        <w:rPr>
          <w:rFonts w:cs="Arial"/>
          <w:color w:val="000000" w:themeColor="text1"/>
          <w:lang w:val="es-ES"/>
        </w:rPr>
        <w:fldChar w:fldCharType="end"/>
      </w:r>
      <w:r w:rsidR="007245E2" w:rsidRPr="00F766A9">
        <w:rPr>
          <w:rFonts w:cs="Arial"/>
          <w:color w:val="000000" w:themeColor="text1"/>
          <w:lang w:val="es-ES"/>
        </w:rPr>
        <w:t xml:space="preserve"> </w:t>
      </w:r>
      <w:r w:rsidRPr="00F766A9">
        <w:rPr>
          <w:rFonts w:cs="Arial"/>
          <w:color w:val="000000" w:themeColor="text1"/>
          <w:lang w:val="es-ES"/>
        </w:rPr>
        <w:t xml:space="preserve">de esta Resolución, </w:t>
      </w:r>
      <w:r w:rsidR="00F01806" w:rsidRPr="00F766A9">
        <w:rPr>
          <w:rFonts w:cs="Arial"/>
          <w:color w:val="000000" w:themeColor="text1"/>
          <w:lang w:val="es-ES"/>
        </w:rPr>
        <w:t xml:space="preserve">podrán realizar </w:t>
      </w:r>
      <w:r w:rsidR="00141972" w:rsidRPr="00F766A9">
        <w:rPr>
          <w:rFonts w:cs="Arial"/>
          <w:color w:val="000000" w:themeColor="text1"/>
          <w:lang w:val="es-ES"/>
        </w:rPr>
        <w:t xml:space="preserve">negociaciones </w:t>
      </w:r>
      <w:r w:rsidR="00F01806" w:rsidRPr="00F766A9">
        <w:rPr>
          <w:rFonts w:cs="Arial"/>
          <w:color w:val="000000" w:themeColor="text1"/>
          <w:lang w:val="es-ES"/>
        </w:rPr>
        <w:t xml:space="preserve">de compraventa de </w:t>
      </w:r>
      <w:r w:rsidR="009E2C2B" w:rsidRPr="00F766A9">
        <w:rPr>
          <w:rFonts w:cs="Arial"/>
          <w:color w:val="000000" w:themeColor="text1"/>
          <w:lang w:val="es-ES"/>
        </w:rPr>
        <w:t>capacidad de transporte</w:t>
      </w:r>
      <w:r w:rsidR="00F01806" w:rsidRPr="00F766A9">
        <w:rPr>
          <w:rFonts w:cs="Arial"/>
          <w:color w:val="000000" w:themeColor="text1"/>
          <w:lang w:val="es-ES"/>
        </w:rPr>
        <w:t xml:space="preserve"> en </w:t>
      </w:r>
      <w:r w:rsidR="00967846" w:rsidRPr="00F766A9">
        <w:rPr>
          <w:rFonts w:cs="Arial"/>
          <w:color w:val="000000" w:themeColor="text1"/>
          <w:lang w:val="es-ES"/>
        </w:rPr>
        <w:t>e</w:t>
      </w:r>
      <w:r w:rsidR="00F01806" w:rsidRPr="00F766A9">
        <w:rPr>
          <w:rFonts w:cs="Arial"/>
          <w:color w:val="000000" w:themeColor="text1"/>
          <w:lang w:val="es-ES"/>
        </w:rPr>
        <w:t xml:space="preserve">l </w:t>
      </w:r>
      <w:r w:rsidR="00030C8A" w:rsidRPr="00F766A9">
        <w:rPr>
          <w:rFonts w:cs="Arial"/>
          <w:color w:val="000000" w:themeColor="text1"/>
          <w:lang w:val="es-ES"/>
        </w:rPr>
        <w:t xml:space="preserve">mercado secundario </w:t>
      </w:r>
      <w:r w:rsidR="00442F78" w:rsidRPr="00F766A9">
        <w:rPr>
          <w:rFonts w:cs="Arial"/>
          <w:color w:val="000000" w:themeColor="text1"/>
          <w:lang w:val="es-ES"/>
        </w:rPr>
        <w:t xml:space="preserve">de acuerdo con lo señalado en el </w:t>
      </w:r>
      <w:r w:rsidR="00442F78" w:rsidRPr="00F766A9">
        <w:rPr>
          <w:rFonts w:cs="Arial"/>
          <w:color w:val="000000" w:themeColor="text1"/>
          <w:lang w:val="es-ES"/>
        </w:rPr>
        <w:fldChar w:fldCharType="begin"/>
      </w:r>
      <w:r w:rsidR="00442F78" w:rsidRPr="00F766A9">
        <w:rPr>
          <w:rFonts w:cs="Arial"/>
          <w:color w:val="000000" w:themeColor="text1"/>
          <w:lang w:val="es-ES"/>
        </w:rPr>
        <w:instrText xml:space="preserve"> REF _Ref334601415 \r \h </w:instrText>
      </w:r>
      <w:r w:rsidR="00AC5633" w:rsidRPr="00F766A9">
        <w:rPr>
          <w:rFonts w:cs="Arial"/>
          <w:color w:val="000000" w:themeColor="text1"/>
          <w:lang w:val="es-ES"/>
        </w:rPr>
        <w:instrText xml:space="preserve"> \* MERGEFORMAT </w:instrText>
      </w:r>
      <w:r w:rsidR="00442F78" w:rsidRPr="00F766A9">
        <w:rPr>
          <w:rFonts w:cs="Arial"/>
          <w:color w:val="000000" w:themeColor="text1"/>
          <w:lang w:val="es-ES"/>
        </w:rPr>
      </w:r>
      <w:r w:rsidR="00442F78" w:rsidRPr="00F766A9">
        <w:rPr>
          <w:rFonts w:cs="Arial"/>
          <w:color w:val="000000" w:themeColor="text1"/>
          <w:lang w:val="es-ES"/>
        </w:rPr>
        <w:fldChar w:fldCharType="separate"/>
      </w:r>
      <w:r w:rsidR="00862BC4">
        <w:rPr>
          <w:rFonts w:cs="Arial"/>
          <w:color w:val="000000" w:themeColor="text1"/>
          <w:lang w:val="es-ES"/>
        </w:rPr>
        <w:t>Artículo 40</w:t>
      </w:r>
      <w:r w:rsidR="00442F78" w:rsidRPr="00F766A9">
        <w:rPr>
          <w:rFonts w:cs="Arial"/>
          <w:color w:val="000000" w:themeColor="text1"/>
          <w:lang w:val="es-ES"/>
        </w:rPr>
        <w:fldChar w:fldCharType="end"/>
      </w:r>
      <w:r w:rsidR="008A075A" w:rsidRPr="00F766A9">
        <w:rPr>
          <w:rFonts w:cs="Arial"/>
          <w:color w:val="000000" w:themeColor="text1"/>
          <w:lang w:val="es-ES"/>
        </w:rPr>
        <w:t xml:space="preserve"> </w:t>
      </w:r>
      <w:r w:rsidR="00442F78" w:rsidRPr="00F766A9">
        <w:rPr>
          <w:rFonts w:cs="Arial"/>
          <w:color w:val="000000" w:themeColor="text1"/>
          <w:lang w:val="es-ES"/>
        </w:rPr>
        <w:t>de esta Resolución</w:t>
      </w:r>
      <w:r w:rsidR="00F01806" w:rsidRPr="00F766A9">
        <w:rPr>
          <w:rFonts w:cs="Arial"/>
          <w:color w:val="000000" w:themeColor="text1"/>
          <w:lang w:val="es-ES"/>
        </w:rPr>
        <w:t>.</w:t>
      </w:r>
    </w:p>
    <w:p w14:paraId="5A427715" w14:textId="77777777" w:rsidR="00A27DFA" w:rsidRPr="00F766A9" w:rsidRDefault="00A27DFA" w:rsidP="00483BFD">
      <w:pPr>
        <w:pStyle w:val="Prrafodelista"/>
        <w:ind w:left="0"/>
        <w:rPr>
          <w:rFonts w:ascii="Bookman Old Style" w:hAnsi="Bookman Old Style" w:cs="Arial"/>
          <w:color w:val="000000" w:themeColor="text1"/>
          <w:sz w:val="22"/>
          <w:szCs w:val="24"/>
          <w:lang w:val="es-ES"/>
        </w:rPr>
      </w:pPr>
    </w:p>
    <w:p w14:paraId="42DF4B67" w14:textId="77777777" w:rsidR="00F017CD" w:rsidRPr="00F766A9" w:rsidRDefault="00A27DFA" w:rsidP="00483BFD">
      <w:pPr>
        <w:pStyle w:val="Prrafodelista"/>
        <w:ind w:left="0"/>
        <w:jc w:val="both"/>
        <w:rPr>
          <w:rFonts w:ascii="Bookman Old Style" w:hAnsi="Bookman Old Style" w:cs="Arial"/>
          <w:color w:val="000000" w:themeColor="text1"/>
          <w:sz w:val="24"/>
          <w:szCs w:val="24"/>
          <w:lang w:val="es-ES"/>
        </w:rPr>
      </w:pPr>
      <w:r w:rsidRPr="00F766A9">
        <w:rPr>
          <w:rFonts w:ascii="Bookman Old Style" w:hAnsi="Bookman Old Style" w:cs="Arial"/>
          <w:b/>
          <w:color w:val="000000" w:themeColor="text1"/>
          <w:sz w:val="24"/>
          <w:szCs w:val="24"/>
          <w:lang w:val="es-ES"/>
        </w:rPr>
        <w:t>Parágrafo.</w:t>
      </w:r>
      <w:r w:rsidRPr="00F766A9">
        <w:rPr>
          <w:rFonts w:ascii="Bookman Old Style" w:hAnsi="Bookman Old Style" w:cs="Arial"/>
          <w:color w:val="000000" w:themeColor="text1"/>
          <w:sz w:val="24"/>
          <w:szCs w:val="24"/>
          <w:lang w:val="es-ES"/>
        </w:rPr>
        <w:t xml:space="preserve"> </w:t>
      </w:r>
      <w:r w:rsidR="00F017CD" w:rsidRPr="00F766A9">
        <w:rPr>
          <w:rFonts w:ascii="Bookman Old Style" w:hAnsi="Bookman Old Style" w:cs="Arial"/>
          <w:color w:val="000000" w:themeColor="text1"/>
          <w:sz w:val="24"/>
          <w:szCs w:val="24"/>
          <w:lang w:val="es-ES"/>
        </w:rPr>
        <w:t xml:space="preserve">Las negociaciones de compraventa de capacidad de transporte </w:t>
      </w:r>
      <w:r w:rsidR="00746AEF" w:rsidRPr="00F766A9">
        <w:rPr>
          <w:rFonts w:ascii="Bookman Old Style" w:hAnsi="Bookman Old Style" w:cs="Arial"/>
          <w:color w:val="000000" w:themeColor="text1"/>
          <w:sz w:val="24"/>
          <w:szCs w:val="24"/>
          <w:lang w:val="es-ES"/>
        </w:rPr>
        <w:t xml:space="preserve">que se </w:t>
      </w:r>
      <w:r w:rsidR="00F017CD" w:rsidRPr="00F766A9">
        <w:rPr>
          <w:rFonts w:ascii="Bookman Old Style" w:hAnsi="Bookman Old Style" w:cs="Arial"/>
          <w:color w:val="000000" w:themeColor="text1"/>
          <w:sz w:val="24"/>
          <w:szCs w:val="24"/>
          <w:lang w:val="es-ES"/>
        </w:rPr>
        <w:t>reali</w:t>
      </w:r>
      <w:r w:rsidR="00746AEF" w:rsidRPr="00F766A9">
        <w:rPr>
          <w:rFonts w:ascii="Bookman Old Style" w:hAnsi="Bookman Old Style" w:cs="Arial"/>
          <w:color w:val="000000" w:themeColor="text1"/>
          <w:sz w:val="24"/>
          <w:szCs w:val="24"/>
          <w:lang w:val="es-ES"/>
        </w:rPr>
        <w:t>cen</w:t>
      </w:r>
      <w:r w:rsidR="00F017CD" w:rsidRPr="00F766A9">
        <w:rPr>
          <w:rFonts w:ascii="Bookman Old Style" w:hAnsi="Bookman Old Style" w:cs="Arial"/>
          <w:color w:val="000000" w:themeColor="text1"/>
          <w:sz w:val="24"/>
          <w:szCs w:val="24"/>
          <w:lang w:val="es-ES"/>
        </w:rPr>
        <w:t xml:space="preserve"> en el mercado secundario </w:t>
      </w:r>
      <w:r w:rsidR="00746AEF" w:rsidRPr="00F766A9">
        <w:rPr>
          <w:rFonts w:ascii="Bookman Old Style" w:hAnsi="Bookman Old Style" w:cs="Arial"/>
          <w:color w:val="000000" w:themeColor="text1"/>
          <w:sz w:val="24"/>
          <w:szCs w:val="24"/>
          <w:lang w:val="es-ES"/>
        </w:rPr>
        <w:t xml:space="preserve">y </w:t>
      </w:r>
      <w:r w:rsidR="00F017CD" w:rsidRPr="00F766A9">
        <w:rPr>
          <w:rFonts w:ascii="Bookman Old Style" w:hAnsi="Bookman Old Style" w:cs="Arial"/>
          <w:color w:val="000000" w:themeColor="text1"/>
          <w:sz w:val="24"/>
          <w:szCs w:val="24"/>
          <w:lang w:val="es-ES"/>
        </w:rPr>
        <w:t xml:space="preserve">que </w:t>
      </w:r>
      <w:r w:rsidR="00746AEF" w:rsidRPr="00F766A9">
        <w:rPr>
          <w:rFonts w:ascii="Bookman Old Style" w:hAnsi="Bookman Old Style" w:cs="Arial"/>
          <w:color w:val="000000" w:themeColor="text1"/>
          <w:sz w:val="24"/>
          <w:szCs w:val="24"/>
          <w:lang w:val="es-ES"/>
        </w:rPr>
        <w:t>ocasionen</w:t>
      </w:r>
      <w:r w:rsidR="00F017CD" w:rsidRPr="00F766A9">
        <w:rPr>
          <w:rFonts w:ascii="Bookman Old Style" w:hAnsi="Bookman Old Style" w:cs="Arial"/>
          <w:color w:val="000000" w:themeColor="text1"/>
          <w:sz w:val="24"/>
          <w:szCs w:val="24"/>
          <w:lang w:val="es-ES"/>
        </w:rPr>
        <w:t xml:space="preserve"> desvío</w:t>
      </w:r>
      <w:r w:rsidR="00746AEF" w:rsidRPr="00F766A9">
        <w:rPr>
          <w:rFonts w:ascii="Bookman Old Style" w:hAnsi="Bookman Old Style" w:cs="Arial"/>
          <w:color w:val="000000" w:themeColor="text1"/>
          <w:sz w:val="24"/>
          <w:szCs w:val="24"/>
          <w:lang w:val="es-ES"/>
        </w:rPr>
        <w:t>s</w:t>
      </w:r>
      <w:r w:rsidR="00F017CD" w:rsidRPr="00F766A9">
        <w:rPr>
          <w:rFonts w:ascii="Bookman Old Style" w:hAnsi="Bookman Old Style" w:cs="Arial"/>
          <w:color w:val="000000" w:themeColor="text1"/>
          <w:sz w:val="24"/>
          <w:szCs w:val="24"/>
          <w:lang w:val="es-ES"/>
        </w:rPr>
        <w:t xml:space="preserve"> dentro de los tramos de gasoductos contratados por el remitente primario no darán lugar</w:t>
      </w:r>
      <w:r w:rsidR="00746AEF" w:rsidRPr="00F766A9">
        <w:rPr>
          <w:rFonts w:ascii="Bookman Old Style" w:hAnsi="Bookman Old Style" w:cs="Arial"/>
          <w:color w:val="000000" w:themeColor="text1"/>
          <w:sz w:val="24"/>
          <w:szCs w:val="24"/>
          <w:lang w:val="es-ES"/>
        </w:rPr>
        <w:t xml:space="preserve"> al cobro de cargos adicionales por el servicio de transporte</w:t>
      </w:r>
      <w:r w:rsidR="00360FC3" w:rsidRPr="00F766A9">
        <w:rPr>
          <w:rFonts w:ascii="Bookman Old Style" w:hAnsi="Bookman Old Style" w:cs="Arial"/>
          <w:color w:val="000000" w:themeColor="text1"/>
          <w:sz w:val="24"/>
          <w:szCs w:val="24"/>
          <w:lang w:val="es-ES"/>
        </w:rPr>
        <w:t>.</w:t>
      </w:r>
    </w:p>
    <w:p w14:paraId="0B5C820B" w14:textId="77777777" w:rsidR="00BA1CF6" w:rsidRPr="00F766A9" w:rsidRDefault="00BA1CF6" w:rsidP="00483BFD">
      <w:pPr>
        <w:pStyle w:val="Prrafodelista"/>
        <w:ind w:left="0"/>
        <w:jc w:val="both"/>
        <w:rPr>
          <w:rFonts w:ascii="Bookman Old Style" w:hAnsi="Bookman Old Style" w:cs="Arial"/>
          <w:color w:val="000000" w:themeColor="text1"/>
          <w:sz w:val="22"/>
          <w:szCs w:val="24"/>
          <w:lang w:val="es-ES"/>
        </w:rPr>
      </w:pPr>
    </w:p>
    <w:p w14:paraId="76F58861" w14:textId="0764AC5B" w:rsidR="00E7258C" w:rsidRPr="00F766A9" w:rsidRDefault="00E15628" w:rsidP="00296EF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 xml:space="preserve">Negociaciones mediante los </w:t>
      </w:r>
      <w:r w:rsidR="00AC2CDE" w:rsidRPr="00F766A9">
        <w:rPr>
          <w:rFonts w:cs="Arial"/>
          <w:b/>
          <w:color w:val="000000" w:themeColor="text1"/>
          <w:lang w:val="es-ES"/>
        </w:rPr>
        <w:t>proceso</w:t>
      </w:r>
      <w:r w:rsidRPr="00F766A9">
        <w:rPr>
          <w:rFonts w:cs="Arial"/>
          <w:b/>
          <w:color w:val="000000" w:themeColor="text1"/>
          <w:lang w:val="es-ES"/>
        </w:rPr>
        <w:t>s</w:t>
      </w:r>
      <w:r w:rsidR="00AC2CDE" w:rsidRPr="00F766A9">
        <w:rPr>
          <w:rFonts w:cs="Arial"/>
          <w:b/>
          <w:color w:val="000000" w:themeColor="text1"/>
          <w:lang w:val="es-ES"/>
        </w:rPr>
        <w:t xml:space="preserve"> úselo o véndalo</w:t>
      </w:r>
      <w:r w:rsidR="005E6D07" w:rsidRPr="00F766A9">
        <w:rPr>
          <w:rFonts w:cs="Arial"/>
          <w:b/>
          <w:color w:val="000000" w:themeColor="text1"/>
          <w:lang w:val="es-ES"/>
        </w:rPr>
        <w:t>.</w:t>
      </w:r>
      <w:r w:rsidR="005E6D07" w:rsidRPr="00F766A9">
        <w:rPr>
          <w:rFonts w:cs="Arial"/>
          <w:color w:val="000000" w:themeColor="text1"/>
          <w:lang w:val="es-ES"/>
        </w:rPr>
        <w:t xml:space="preserve"> </w:t>
      </w:r>
      <w:r w:rsidR="00A26F7D" w:rsidRPr="00F766A9">
        <w:rPr>
          <w:rFonts w:cs="Arial"/>
          <w:color w:val="000000" w:themeColor="text1"/>
          <w:lang w:val="es-ES"/>
        </w:rPr>
        <w:t>Los participantes del mercado, que estén registrados en el BEC según lo dispuesto en el</w:t>
      </w:r>
      <w:r w:rsidR="009F637F" w:rsidRPr="00F766A9">
        <w:rPr>
          <w:rFonts w:cs="Arial"/>
          <w:color w:val="000000" w:themeColor="text1"/>
          <w:lang w:val="es-ES"/>
        </w:rPr>
        <w:t xml:space="preserve"> </w:t>
      </w:r>
      <w:r w:rsidR="00CD32B1" w:rsidRPr="00F766A9">
        <w:rPr>
          <w:rFonts w:cs="Arial"/>
          <w:color w:val="000000" w:themeColor="text1"/>
          <w:lang w:val="es-ES"/>
        </w:rPr>
        <w:fldChar w:fldCharType="begin"/>
      </w:r>
      <w:r w:rsidR="00CD32B1"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CD32B1" w:rsidRPr="00F766A9">
        <w:rPr>
          <w:rFonts w:cs="Arial"/>
          <w:color w:val="000000" w:themeColor="text1"/>
          <w:lang w:val="es-ES"/>
        </w:rPr>
      </w:r>
      <w:r w:rsidR="00CD32B1" w:rsidRPr="00F766A9">
        <w:rPr>
          <w:rFonts w:cs="Arial"/>
          <w:color w:val="000000" w:themeColor="text1"/>
          <w:lang w:val="es-ES"/>
        </w:rPr>
        <w:fldChar w:fldCharType="separate"/>
      </w:r>
      <w:r w:rsidR="00862BC4">
        <w:rPr>
          <w:rFonts w:cs="Arial"/>
          <w:color w:val="000000" w:themeColor="text1"/>
          <w:lang w:val="es-ES"/>
        </w:rPr>
        <w:t>Artículo 42</w:t>
      </w:r>
      <w:r w:rsidR="00CD32B1" w:rsidRPr="00F766A9">
        <w:rPr>
          <w:rFonts w:cs="Arial"/>
          <w:color w:val="000000" w:themeColor="text1"/>
          <w:lang w:val="es-ES"/>
        </w:rPr>
        <w:fldChar w:fldCharType="end"/>
      </w:r>
      <w:r w:rsidR="00FD38B2" w:rsidRPr="00F766A9">
        <w:rPr>
          <w:rFonts w:cs="Arial"/>
          <w:color w:val="000000" w:themeColor="text1"/>
          <w:lang w:val="es-ES"/>
        </w:rPr>
        <w:t xml:space="preserve"> </w:t>
      </w:r>
      <w:r w:rsidR="00CD32B1" w:rsidRPr="00F766A9">
        <w:rPr>
          <w:rFonts w:cs="Arial"/>
          <w:color w:val="000000" w:themeColor="text1"/>
          <w:lang w:val="es-ES"/>
        </w:rPr>
        <w:t>de esta Resolución</w:t>
      </w:r>
      <w:r w:rsidR="00E7258C" w:rsidRPr="00F766A9">
        <w:rPr>
          <w:rFonts w:cs="Arial"/>
          <w:color w:val="000000" w:themeColor="text1"/>
          <w:lang w:val="es-ES"/>
        </w:rPr>
        <w:t xml:space="preserve">, </w:t>
      </w:r>
      <w:r w:rsidR="00951E8C" w:rsidRPr="00F766A9">
        <w:rPr>
          <w:rFonts w:cs="Arial"/>
          <w:color w:val="000000" w:themeColor="text1"/>
          <w:lang w:val="es-ES"/>
        </w:rPr>
        <w:t>se acogerán a los mecanismos y procedimientos de negociación de los procesos úselo o véndalo detallados en los</w:t>
      </w:r>
      <w:r w:rsidR="00E7258C" w:rsidRPr="00F766A9">
        <w:rPr>
          <w:rFonts w:cs="Arial"/>
          <w:color w:val="000000" w:themeColor="text1"/>
          <w:lang w:val="es-ES"/>
        </w:rPr>
        <w:t xml:space="preserve"> Artículos</w:t>
      </w:r>
      <w:r w:rsidR="008A075A" w:rsidRPr="00F766A9">
        <w:rPr>
          <w:b/>
          <w:lang w:val="es-CO"/>
        </w:rPr>
        <w:t xml:space="preserve"> </w:t>
      </w:r>
      <w:r w:rsidR="00CD32B1" w:rsidRPr="00F766A9">
        <w:rPr>
          <w:rFonts w:cs="Arial"/>
          <w:color w:val="000000" w:themeColor="text1"/>
          <w:lang w:val="es-ES"/>
        </w:rPr>
        <w:fldChar w:fldCharType="begin"/>
      </w:r>
      <w:r w:rsidR="00CD32B1" w:rsidRPr="00F766A9">
        <w:rPr>
          <w:rFonts w:cs="Arial"/>
          <w:color w:val="000000" w:themeColor="text1"/>
          <w:lang w:val="es-ES"/>
        </w:rPr>
        <w:instrText xml:space="preserve"> REF _Ref355987099 \n \h \t</w:instrText>
      </w:r>
      <w:r w:rsidR="00707ABF" w:rsidRPr="00F766A9">
        <w:rPr>
          <w:rFonts w:cs="Arial"/>
          <w:color w:val="000000" w:themeColor="text1"/>
          <w:lang w:val="es-ES"/>
        </w:rPr>
        <w:instrText xml:space="preserve"> \* MERGEFORMAT </w:instrText>
      </w:r>
      <w:r w:rsidR="00CD32B1" w:rsidRPr="00F766A9">
        <w:rPr>
          <w:rFonts w:cs="Arial"/>
          <w:color w:val="000000" w:themeColor="text1"/>
          <w:lang w:val="es-ES"/>
        </w:rPr>
      </w:r>
      <w:r w:rsidR="00CD32B1" w:rsidRPr="00F766A9">
        <w:rPr>
          <w:rFonts w:cs="Arial"/>
          <w:color w:val="000000" w:themeColor="text1"/>
          <w:lang w:val="es-ES"/>
        </w:rPr>
        <w:fldChar w:fldCharType="separate"/>
      </w:r>
      <w:r w:rsidR="00862BC4">
        <w:rPr>
          <w:rFonts w:cs="Arial"/>
          <w:color w:val="000000" w:themeColor="text1"/>
          <w:lang w:val="es-ES"/>
        </w:rPr>
        <w:t>43</w:t>
      </w:r>
      <w:r w:rsidR="00CD32B1" w:rsidRPr="00F766A9">
        <w:rPr>
          <w:rFonts w:cs="Arial"/>
          <w:color w:val="000000" w:themeColor="text1"/>
          <w:lang w:val="es-ES"/>
        </w:rPr>
        <w:fldChar w:fldCharType="end"/>
      </w:r>
      <w:r w:rsidR="00CD32B1" w:rsidRPr="00F766A9">
        <w:rPr>
          <w:rFonts w:cs="Arial"/>
          <w:color w:val="000000" w:themeColor="text1"/>
          <w:lang w:val="es-ES"/>
        </w:rPr>
        <w:t xml:space="preserve">, </w:t>
      </w:r>
      <w:r w:rsidR="00E7258C" w:rsidRPr="00F766A9">
        <w:rPr>
          <w:rFonts w:cs="Arial"/>
          <w:color w:val="000000" w:themeColor="text1"/>
          <w:lang w:val="es-ES"/>
        </w:rPr>
        <w:fldChar w:fldCharType="begin"/>
      </w:r>
      <w:r w:rsidR="00E7258C" w:rsidRPr="00F766A9">
        <w:rPr>
          <w:rFonts w:cs="Arial"/>
          <w:color w:val="000000" w:themeColor="text1"/>
          <w:lang w:val="es-ES"/>
        </w:rPr>
        <w:instrText xml:space="preserve"> REF _Ref334616551 \r \h \t</w:instrText>
      </w:r>
      <w:r w:rsidR="00AC5633" w:rsidRPr="00F766A9">
        <w:rPr>
          <w:rFonts w:cs="Arial"/>
          <w:color w:val="000000" w:themeColor="text1"/>
          <w:lang w:val="es-ES"/>
        </w:rPr>
        <w:instrText xml:space="preserve"> \* MERGEFORMAT </w:instrText>
      </w:r>
      <w:r w:rsidR="00E7258C" w:rsidRPr="00F766A9">
        <w:rPr>
          <w:rFonts w:cs="Arial"/>
          <w:color w:val="000000" w:themeColor="text1"/>
          <w:lang w:val="es-ES"/>
        </w:rPr>
      </w:r>
      <w:r w:rsidR="00E7258C" w:rsidRPr="00F766A9">
        <w:rPr>
          <w:rFonts w:cs="Arial"/>
          <w:color w:val="000000" w:themeColor="text1"/>
          <w:lang w:val="es-ES"/>
        </w:rPr>
        <w:fldChar w:fldCharType="separate"/>
      </w:r>
      <w:r w:rsidR="00862BC4">
        <w:rPr>
          <w:rFonts w:cs="Arial"/>
          <w:color w:val="000000" w:themeColor="text1"/>
          <w:lang w:val="es-ES"/>
        </w:rPr>
        <w:t>44</w:t>
      </w:r>
      <w:r w:rsidR="00E7258C" w:rsidRPr="00F766A9">
        <w:rPr>
          <w:rFonts w:cs="Arial"/>
          <w:color w:val="000000" w:themeColor="text1"/>
          <w:lang w:val="es-ES"/>
        </w:rPr>
        <w:fldChar w:fldCharType="end"/>
      </w:r>
      <w:r w:rsidR="00E7258C" w:rsidRPr="00F766A9">
        <w:rPr>
          <w:rFonts w:cs="Arial"/>
          <w:color w:val="000000" w:themeColor="text1"/>
          <w:lang w:val="es-ES"/>
        </w:rPr>
        <w:t xml:space="preserve"> y </w:t>
      </w:r>
      <w:r w:rsidR="00E7258C" w:rsidRPr="00F766A9">
        <w:rPr>
          <w:rFonts w:cs="Arial"/>
          <w:color w:val="000000" w:themeColor="text1"/>
          <w:lang w:val="es-ES"/>
        </w:rPr>
        <w:fldChar w:fldCharType="begin"/>
      </w:r>
      <w:r w:rsidR="00E7258C" w:rsidRPr="00F766A9">
        <w:rPr>
          <w:rFonts w:cs="Arial"/>
          <w:color w:val="000000" w:themeColor="text1"/>
          <w:lang w:val="es-ES"/>
        </w:rPr>
        <w:instrText xml:space="preserve"> REF _Ref334627228 \r \h \t</w:instrText>
      </w:r>
      <w:r w:rsidR="00AC5633" w:rsidRPr="00F766A9">
        <w:rPr>
          <w:rFonts w:cs="Arial"/>
          <w:color w:val="000000" w:themeColor="text1"/>
          <w:lang w:val="es-ES"/>
        </w:rPr>
        <w:instrText xml:space="preserve"> \* MERGEFORMAT </w:instrText>
      </w:r>
      <w:r w:rsidR="00E7258C" w:rsidRPr="00F766A9">
        <w:rPr>
          <w:rFonts w:cs="Arial"/>
          <w:color w:val="000000" w:themeColor="text1"/>
          <w:lang w:val="es-ES"/>
        </w:rPr>
      </w:r>
      <w:r w:rsidR="00E7258C" w:rsidRPr="00F766A9">
        <w:rPr>
          <w:rFonts w:cs="Arial"/>
          <w:color w:val="000000" w:themeColor="text1"/>
          <w:lang w:val="es-ES"/>
        </w:rPr>
        <w:fldChar w:fldCharType="separate"/>
      </w:r>
      <w:r w:rsidR="00862BC4">
        <w:rPr>
          <w:rFonts w:cs="Arial"/>
          <w:color w:val="000000" w:themeColor="text1"/>
          <w:lang w:val="es-ES"/>
        </w:rPr>
        <w:t>45</w:t>
      </w:r>
      <w:r w:rsidR="00E7258C" w:rsidRPr="00F766A9">
        <w:rPr>
          <w:rFonts w:cs="Arial"/>
          <w:color w:val="000000" w:themeColor="text1"/>
          <w:lang w:val="es-ES"/>
        </w:rPr>
        <w:fldChar w:fldCharType="end"/>
      </w:r>
      <w:r w:rsidR="00E7258C" w:rsidRPr="00F766A9">
        <w:rPr>
          <w:rFonts w:cs="Arial"/>
          <w:color w:val="000000" w:themeColor="text1"/>
          <w:lang w:val="es-ES"/>
        </w:rPr>
        <w:t xml:space="preserve"> de la presente Resolución.</w:t>
      </w:r>
    </w:p>
    <w:p w14:paraId="447DEDC5" w14:textId="77777777" w:rsidR="005E6D07" w:rsidRPr="00F766A9" w:rsidRDefault="005E6D07" w:rsidP="00483BFD">
      <w:pPr>
        <w:pStyle w:val="ARTICULOS"/>
        <w:numPr>
          <w:ilvl w:val="0"/>
          <w:numId w:val="0"/>
        </w:numPr>
        <w:tabs>
          <w:tab w:val="clear" w:pos="1559"/>
          <w:tab w:val="left" w:pos="1560"/>
        </w:tabs>
        <w:rPr>
          <w:rFonts w:cs="Arial"/>
          <w:color w:val="000000" w:themeColor="text1"/>
          <w:lang w:val="es-ES"/>
        </w:rPr>
      </w:pPr>
    </w:p>
    <w:p w14:paraId="2E177436" w14:textId="77777777" w:rsidR="00C17185" w:rsidRPr="00F766A9" w:rsidRDefault="00C17185" w:rsidP="00483BFD">
      <w:pPr>
        <w:pStyle w:val="Prrafodelista"/>
        <w:ind w:left="0"/>
        <w:rPr>
          <w:rFonts w:ascii="Bookman Old Style" w:hAnsi="Bookman Old Style" w:cs="Arial"/>
          <w:color w:val="000000" w:themeColor="text1"/>
          <w:sz w:val="24"/>
          <w:szCs w:val="24"/>
          <w:lang w:val="es-ES"/>
        </w:rPr>
      </w:pPr>
    </w:p>
    <w:p w14:paraId="54D206B2" w14:textId="77777777" w:rsidR="00C17185" w:rsidRPr="00F766A9" w:rsidRDefault="00CD32B1" w:rsidP="00483BFD">
      <w:pPr>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61769C" w:rsidRPr="00F766A9">
        <w:rPr>
          <w:rFonts w:ascii="Bookman Old Style" w:hAnsi="Bookman Old Style" w:cs="Arial"/>
          <w:b/>
          <w:bCs/>
          <w:color w:val="000000" w:themeColor="text1"/>
        </w:rPr>
        <w:t>I</w:t>
      </w:r>
      <w:r w:rsidR="005E6D07" w:rsidRPr="00F766A9">
        <w:rPr>
          <w:rFonts w:ascii="Bookman Old Style" w:hAnsi="Bookman Old Style" w:cs="Arial"/>
          <w:b/>
          <w:bCs/>
          <w:color w:val="000000" w:themeColor="text1"/>
        </w:rPr>
        <w:t>V</w:t>
      </w:r>
    </w:p>
    <w:p w14:paraId="1857B4A8" w14:textId="77777777" w:rsidR="00C17185" w:rsidRPr="00F766A9" w:rsidRDefault="00F34585" w:rsidP="00483BFD">
      <w:pPr>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Negociaciones a través del BEC</w:t>
      </w:r>
    </w:p>
    <w:p w14:paraId="77BA4A46" w14:textId="77777777" w:rsidR="00C17185" w:rsidRPr="00F766A9" w:rsidRDefault="00C17185" w:rsidP="00483BFD">
      <w:pPr>
        <w:pStyle w:val="Prrafodelista"/>
        <w:ind w:left="0"/>
        <w:rPr>
          <w:rFonts w:ascii="Bookman Old Style" w:hAnsi="Bookman Old Style" w:cs="Arial"/>
          <w:color w:val="000000" w:themeColor="text1"/>
          <w:sz w:val="24"/>
          <w:szCs w:val="24"/>
          <w:lang w:val="es-ES"/>
        </w:rPr>
      </w:pPr>
    </w:p>
    <w:p w14:paraId="2DD42A9A" w14:textId="77777777" w:rsidR="00C17185" w:rsidRPr="00F766A9" w:rsidRDefault="00E63061" w:rsidP="00296EF3">
      <w:pPr>
        <w:pStyle w:val="ARTICULOS"/>
        <w:tabs>
          <w:tab w:val="clear" w:pos="1559"/>
          <w:tab w:val="left" w:pos="1560"/>
        </w:tabs>
        <w:outlineLvl w:val="0"/>
        <w:rPr>
          <w:rFonts w:cs="Arial"/>
          <w:color w:val="000000" w:themeColor="text1"/>
          <w:lang w:val="es-ES"/>
        </w:rPr>
      </w:pPr>
      <w:bookmarkStart w:id="124" w:name="_Ref327344513"/>
      <w:bookmarkStart w:id="125" w:name="_Ref329162040"/>
      <w:bookmarkStart w:id="126" w:name="_Ref329357003"/>
      <w:bookmarkStart w:id="127" w:name="_Ref334601415"/>
      <w:r w:rsidRPr="00F766A9">
        <w:rPr>
          <w:rFonts w:cs="Arial"/>
          <w:b/>
          <w:color w:val="000000" w:themeColor="text1"/>
          <w:lang w:val="es-ES"/>
        </w:rPr>
        <w:t xml:space="preserve">Negociaciones </w:t>
      </w:r>
      <w:r w:rsidR="00307EE0" w:rsidRPr="00F766A9">
        <w:rPr>
          <w:rFonts w:cs="Arial"/>
          <w:b/>
          <w:color w:val="000000" w:themeColor="text1"/>
          <w:lang w:val="es-ES"/>
        </w:rPr>
        <w:t xml:space="preserve">directas </w:t>
      </w:r>
      <w:r w:rsidR="00E3085D" w:rsidRPr="00F766A9">
        <w:rPr>
          <w:rFonts w:cs="Arial"/>
          <w:b/>
          <w:color w:val="000000" w:themeColor="text1"/>
          <w:lang w:val="es-ES"/>
        </w:rPr>
        <w:t>a</w:t>
      </w:r>
      <w:r w:rsidR="00392134" w:rsidRPr="00F766A9">
        <w:rPr>
          <w:rFonts w:cs="Arial"/>
          <w:b/>
          <w:color w:val="000000" w:themeColor="text1"/>
          <w:lang w:val="es-ES"/>
        </w:rPr>
        <w:t xml:space="preserve"> </w:t>
      </w:r>
      <w:r w:rsidR="00E3085D" w:rsidRPr="00F766A9">
        <w:rPr>
          <w:rFonts w:cs="Arial"/>
          <w:b/>
          <w:color w:val="000000" w:themeColor="text1"/>
          <w:lang w:val="es-ES"/>
        </w:rPr>
        <w:t>través de</w:t>
      </w:r>
      <w:r w:rsidR="00392134" w:rsidRPr="00F766A9">
        <w:rPr>
          <w:rFonts w:cs="Arial"/>
          <w:b/>
          <w:color w:val="000000" w:themeColor="text1"/>
          <w:lang w:val="es-ES"/>
        </w:rPr>
        <w:t xml:space="preserve"> B</w:t>
      </w:r>
      <w:r w:rsidR="00E3085D" w:rsidRPr="00F766A9">
        <w:rPr>
          <w:rFonts w:cs="Arial"/>
          <w:b/>
          <w:color w:val="000000" w:themeColor="text1"/>
          <w:lang w:val="es-ES"/>
        </w:rPr>
        <w:t>EC</w:t>
      </w:r>
      <w:bookmarkEnd w:id="124"/>
      <w:r w:rsidR="00C17185" w:rsidRPr="00F766A9">
        <w:rPr>
          <w:rFonts w:cs="Arial"/>
          <w:b/>
          <w:color w:val="000000" w:themeColor="text1"/>
          <w:lang w:val="es-ES"/>
        </w:rPr>
        <w:t>.</w:t>
      </w:r>
      <w:bookmarkEnd w:id="125"/>
      <w:r w:rsidR="00392134" w:rsidRPr="00F766A9">
        <w:rPr>
          <w:rFonts w:cs="Arial"/>
          <w:color w:val="000000" w:themeColor="text1"/>
          <w:lang w:val="es-ES"/>
        </w:rPr>
        <w:t xml:space="preserve"> </w:t>
      </w:r>
      <w:r w:rsidR="008F18D2" w:rsidRPr="00F766A9">
        <w:rPr>
          <w:rFonts w:cs="Arial"/>
          <w:color w:val="000000" w:themeColor="text1"/>
          <w:lang w:val="es-ES"/>
        </w:rPr>
        <w:t xml:space="preserve">Como parte del servicio al que se hace referencia en el numeral </w:t>
      </w:r>
      <w:r w:rsidR="008F18D2" w:rsidRPr="00F766A9">
        <w:rPr>
          <w:rFonts w:cs="Arial"/>
          <w:color w:val="000000" w:themeColor="text1"/>
          <w:lang w:val="es-ES"/>
        </w:rPr>
        <w:fldChar w:fldCharType="begin"/>
      </w:r>
      <w:r w:rsidR="008F18D2" w:rsidRPr="00F766A9">
        <w:rPr>
          <w:rFonts w:cs="Arial"/>
          <w:color w:val="000000" w:themeColor="text1"/>
          <w:lang w:val="es-ES"/>
        </w:rPr>
        <w:instrText xml:space="preserve"> REF _Ref329103598 \r \h </w:instrText>
      </w:r>
      <w:r w:rsidR="00AC5633" w:rsidRPr="00F766A9">
        <w:rPr>
          <w:rFonts w:cs="Arial"/>
          <w:color w:val="000000" w:themeColor="text1"/>
          <w:lang w:val="es-ES"/>
        </w:rPr>
        <w:instrText xml:space="preserve"> \* MERGEFORMAT </w:instrText>
      </w:r>
      <w:r w:rsidR="008F18D2" w:rsidRPr="00F766A9">
        <w:rPr>
          <w:rFonts w:cs="Arial"/>
          <w:color w:val="000000" w:themeColor="text1"/>
          <w:lang w:val="es-ES"/>
        </w:rPr>
      </w:r>
      <w:r w:rsidR="008F18D2" w:rsidRPr="00F766A9">
        <w:rPr>
          <w:rFonts w:cs="Arial"/>
          <w:color w:val="000000" w:themeColor="text1"/>
          <w:lang w:val="es-ES"/>
        </w:rPr>
        <w:fldChar w:fldCharType="separate"/>
      </w:r>
      <w:r w:rsidR="00862BC4">
        <w:rPr>
          <w:rFonts w:cs="Arial"/>
          <w:color w:val="000000" w:themeColor="text1"/>
          <w:lang w:val="es-ES"/>
        </w:rPr>
        <w:t>4</w:t>
      </w:r>
      <w:r w:rsidR="008F18D2" w:rsidRPr="00F766A9">
        <w:rPr>
          <w:rFonts w:cs="Arial"/>
          <w:color w:val="000000" w:themeColor="text1"/>
          <w:lang w:val="es-ES"/>
        </w:rPr>
        <w:fldChar w:fldCharType="end"/>
      </w:r>
      <w:r w:rsidR="008F18D2" w:rsidRPr="00F766A9">
        <w:rPr>
          <w:rFonts w:cs="Arial"/>
          <w:color w:val="000000" w:themeColor="text1"/>
          <w:lang w:val="es-ES"/>
        </w:rPr>
        <w:t xml:space="preserve"> del </w:t>
      </w:r>
      <w:r w:rsidR="008F18D2" w:rsidRPr="00F766A9">
        <w:rPr>
          <w:rFonts w:cs="Arial"/>
          <w:color w:val="000000" w:themeColor="text1"/>
          <w:lang w:val="es-ES"/>
        </w:rPr>
        <w:fldChar w:fldCharType="begin"/>
      </w:r>
      <w:r w:rsidR="008F18D2" w:rsidRPr="00F766A9">
        <w:rPr>
          <w:rFonts w:cs="Arial"/>
          <w:color w:val="000000" w:themeColor="text1"/>
          <w:lang w:val="es-ES"/>
        </w:rPr>
        <w:instrText xml:space="preserve"> REF _Ref330310840 \r \h </w:instrText>
      </w:r>
      <w:r w:rsidR="00AC5633" w:rsidRPr="00F766A9">
        <w:rPr>
          <w:rFonts w:cs="Arial"/>
          <w:color w:val="000000" w:themeColor="text1"/>
          <w:lang w:val="es-ES"/>
        </w:rPr>
        <w:instrText xml:space="preserve"> \* MERGEFORMAT </w:instrText>
      </w:r>
      <w:r w:rsidR="008F18D2" w:rsidRPr="00F766A9">
        <w:rPr>
          <w:rFonts w:cs="Arial"/>
          <w:color w:val="000000" w:themeColor="text1"/>
          <w:lang w:val="es-ES"/>
        </w:rPr>
      </w:r>
      <w:r w:rsidR="008F18D2" w:rsidRPr="00F766A9">
        <w:rPr>
          <w:rFonts w:cs="Arial"/>
          <w:color w:val="000000" w:themeColor="text1"/>
          <w:lang w:val="es-ES"/>
        </w:rPr>
        <w:fldChar w:fldCharType="separate"/>
      </w:r>
      <w:r w:rsidR="00862BC4">
        <w:rPr>
          <w:rFonts w:cs="Arial"/>
          <w:color w:val="000000" w:themeColor="text1"/>
          <w:lang w:val="es-ES"/>
        </w:rPr>
        <w:t>Artículo 6</w:t>
      </w:r>
      <w:r w:rsidR="008F18D2" w:rsidRPr="00F766A9">
        <w:rPr>
          <w:rFonts w:cs="Arial"/>
          <w:color w:val="000000" w:themeColor="text1"/>
          <w:lang w:val="es-ES"/>
        </w:rPr>
        <w:fldChar w:fldCharType="end"/>
      </w:r>
      <w:r w:rsidR="008F18D2" w:rsidRPr="00F766A9">
        <w:rPr>
          <w:rFonts w:cs="Arial"/>
          <w:color w:val="000000" w:themeColor="text1"/>
          <w:lang w:val="es-ES"/>
        </w:rPr>
        <w:t xml:space="preserve"> de esta Resolución, el </w:t>
      </w:r>
      <w:r w:rsidR="00813C04" w:rsidRPr="00F766A9">
        <w:rPr>
          <w:rFonts w:cs="Arial"/>
          <w:color w:val="000000" w:themeColor="text1"/>
          <w:lang w:val="es-ES"/>
        </w:rPr>
        <w:t xml:space="preserve">gestor del mercado </w:t>
      </w:r>
      <w:r w:rsidR="008F18D2" w:rsidRPr="00F766A9">
        <w:rPr>
          <w:rFonts w:cs="Arial"/>
          <w:color w:val="000000" w:themeColor="text1"/>
          <w:lang w:val="es-ES"/>
        </w:rPr>
        <w:t xml:space="preserve">pondrá la siguiente información a disposición de los </w:t>
      </w:r>
      <w:r w:rsidR="00307EE0" w:rsidRPr="00F766A9">
        <w:rPr>
          <w:rFonts w:cs="Arial"/>
          <w:color w:val="000000" w:themeColor="text1"/>
          <w:lang w:val="es-ES"/>
        </w:rPr>
        <w:t xml:space="preserve">participantes del mercado que estén </w:t>
      </w:r>
      <w:r w:rsidR="008F18D2" w:rsidRPr="00F766A9">
        <w:rPr>
          <w:rFonts w:cs="Arial"/>
          <w:color w:val="000000" w:themeColor="text1"/>
          <w:lang w:val="es-ES"/>
        </w:rPr>
        <w:t xml:space="preserve">registrados en el BEC según lo dispuesto </w:t>
      </w:r>
      <w:r w:rsidR="006236DA" w:rsidRPr="00F766A9">
        <w:rPr>
          <w:rFonts w:cs="Arial"/>
          <w:color w:val="000000" w:themeColor="text1"/>
          <w:lang w:val="es-ES"/>
        </w:rPr>
        <w:t xml:space="preserve">en </w:t>
      </w:r>
      <w:r w:rsidR="008F18D2" w:rsidRPr="00F766A9">
        <w:rPr>
          <w:rFonts w:cs="Arial"/>
          <w:color w:val="000000" w:themeColor="text1"/>
          <w:lang w:val="es-ES"/>
        </w:rPr>
        <w:t xml:space="preserve">el </w:t>
      </w:r>
      <w:r w:rsidR="00FD38B2" w:rsidRPr="00F766A9">
        <w:rPr>
          <w:b/>
          <w:lang w:val="es-CO"/>
        </w:rPr>
        <w:t xml:space="preserve"> </w:t>
      </w:r>
      <w:r w:rsidR="006236DA" w:rsidRPr="00F766A9">
        <w:rPr>
          <w:rFonts w:cs="Arial"/>
          <w:color w:val="000000" w:themeColor="text1"/>
          <w:lang w:val="es-ES"/>
        </w:rPr>
        <w:fldChar w:fldCharType="begin"/>
      </w:r>
      <w:r w:rsidR="006236DA"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6236DA" w:rsidRPr="00F766A9">
        <w:rPr>
          <w:rFonts w:cs="Arial"/>
          <w:color w:val="000000" w:themeColor="text1"/>
          <w:lang w:val="es-ES"/>
        </w:rPr>
      </w:r>
      <w:r w:rsidR="006236DA" w:rsidRPr="00F766A9">
        <w:rPr>
          <w:rFonts w:cs="Arial"/>
          <w:color w:val="000000" w:themeColor="text1"/>
          <w:lang w:val="es-ES"/>
        </w:rPr>
        <w:fldChar w:fldCharType="separate"/>
      </w:r>
      <w:r w:rsidR="00862BC4">
        <w:rPr>
          <w:rFonts w:cs="Arial"/>
          <w:color w:val="000000" w:themeColor="text1"/>
          <w:lang w:val="es-ES"/>
        </w:rPr>
        <w:t>Artículo 42</w:t>
      </w:r>
      <w:r w:rsidR="006236DA" w:rsidRPr="00F766A9">
        <w:rPr>
          <w:rFonts w:cs="Arial"/>
          <w:color w:val="000000" w:themeColor="text1"/>
          <w:lang w:val="es-ES"/>
        </w:rPr>
        <w:fldChar w:fldCharType="end"/>
      </w:r>
      <w:r w:rsidR="00FD38B2" w:rsidRPr="00F766A9">
        <w:rPr>
          <w:rFonts w:cs="Arial"/>
          <w:color w:val="000000" w:themeColor="text1"/>
          <w:lang w:val="es-ES"/>
        </w:rPr>
        <w:t xml:space="preserve"> </w:t>
      </w:r>
      <w:r w:rsidR="006236DA" w:rsidRPr="00F766A9">
        <w:rPr>
          <w:rFonts w:cs="Arial"/>
          <w:color w:val="000000" w:themeColor="text1"/>
          <w:lang w:val="es-ES"/>
        </w:rPr>
        <w:t xml:space="preserve"> </w:t>
      </w:r>
      <w:r w:rsidR="008F18D2" w:rsidRPr="00F766A9">
        <w:rPr>
          <w:rFonts w:cs="Arial"/>
          <w:color w:val="000000" w:themeColor="text1"/>
          <w:lang w:val="es-ES"/>
        </w:rPr>
        <w:t>de esta Resolución</w:t>
      </w:r>
      <w:r w:rsidR="00392134" w:rsidRPr="00F766A9">
        <w:rPr>
          <w:rFonts w:cs="Arial"/>
          <w:color w:val="000000" w:themeColor="text1"/>
          <w:lang w:val="es-ES"/>
        </w:rPr>
        <w:t>:</w:t>
      </w:r>
      <w:bookmarkEnd w:id="126"/>
      <w:bookmarkEnd w:id="127"/>
    </w:p>
    <w:p w14:paraId="3F7321A0" w14:textId="77777777" w:rsidR="00392134" w:rsidRPr="00F766A9" w:rsidRDefault="00392134" w:rsidP="00483BFD">
      <w:pPr>
        <w:ind w:left="0"/>
        <w:rPr>
          <w:rFonts w:ascii="Bookman Old Style" w:hAnsi="Bookman Old Style" w:cs="Arial"/>
          <w:color w:val="000000" w:themeColor="text1"/>
        </w:rPr>
      </w:pPr>
    </w:p>
    <w:p w14:paraId="3EDDBC22" w14:textId="77777777" w:rsidR="000E28C9" w:rsidRPr="00F766A9" w:rsidRDefault="00392134" w:rsidP="00F5678C">
      <w:pPr>
        <w:pStyle w:val="ARTICULOS"/>
        <w:numPr>
          <w:ilvl w:val="1"/>
          <w:numId w:val="26"/>
        </w:numPr>
        <w:ind w:left="567" w:hanging="567"/>
        <w:rPr>
          <w:color w:val="000000" w:themeColor="text1"/>
          <w:lang w:val="es-ES"/>
        </w:rPr>
      </w:pPr>
      <w:r w:rsidRPr="00F766A9">
        <w:rPr>
          <w:color w:val="000000" w:themeColor="text1"/>
          <w:lang w:val="es-ES"/>
        </w:rPr>
        <w:t>Ofertas de venta de gas natural. La</w:t>
      </w:r>
      <w:r w:rsidR="00322725" w:rsidRPr="00F766A9">
        <w:rPr>
          <w:color w:val="000000" w:themeColor="text1"/>
          <w:lang w:val="es-ES"/>
        </w:rPr>
        <w:t>s</w:t>
      </w:r>
      <w:r w:rsidRPr="00F766A9">
        <w:rPr>
          <w:color w:val="000000" w:themeColor="text1"/>
          <w:lang w:val="es-ES"/>
        </w:rPr>
        <w:t xml:space="preserve"> oferta</w:t>
      </w:r>
      <w:r w:rsidR="00322725" w:rsidRPr="00F766A9">
        <w:rPr>
          <w:color w:val="000000" w:themeColor="text1"/>
          <w:lang w:val="es-ES"/>
        </w:rPr>
        <w:t>s</w:t>
      </w:r>
      <w:r w:rsidRPr="00F766A9">
        <w:rPr>
          <w:color w:val="000000" w:themeColor="text1"/>
          <w:lang w:val="es-ES"/>
        </w:rPr>
        <w:t xml:space="preserve"> deberá</w:t>
      </w:r>
      <w:r w:rsidR="00322725" w:rsidRPr="00F766A9">
        <w:rPr>
          <w:color w:val="000000" w:themeColor="text1"/>
          <w:lang w:val="es-ES"/>
        </w:rPr>
        <w:t>n</w:t>
      </w:r>
      <w:r w:rsidRPr="00F766A9">
        <w:rPr>
          <w:color w:val="000000" w:themeColor="text1"/>
          <w:lang w:val="es-ES"/>
        </w:rPr>
        <w:t xml:space="preserve"> especificar </w:t>
      </w:r>
      <w:r w:rsidR="00B94F9D" w:rsidRPr="00F766A9">
        <w:rPr>
          <w:color w:val="000000" w:themeColor="text1"/>
          <w:lang w:val="es-ES"/>
        </w:rPr>
        <w:t xml:space="preserve">la identidad del oferente, los datos de contacto del mismo, </w:t>
      </w:r>
      <w:r w:rsidR="00B94A56" w:rsidRPr="00F766A9">
        <w:rPr>
          <w:color w:val="000000" w:themeColor="text1"/>
          <w:lang w:val="es-ES"/>
        </w:rPr>
        <w:t>la cantidad ofrecida en MBTU</w:t>
      </w:r>
      <w:r w:rsidR="00A62242" w:rsidRPr="00F766A9">
        <w:rPr>
          <w:color w:val="000000" w:themeColor="text1"/>
          <w:lang w:val="es-ES"/>
        </w:rPr>
        <w:t>D</w:t>
      </w:r>
      <w:r w:rsidR="007130D0" w:rsidRPr="00F766A9">
        <w:rPr>
          <w:color w:val="000000" w:themeColor="text1"/>
          <w:lang w:val="es-ES"/>
        </w:rPr>
        <w:t>, la duración del contrato ofrecido</w:t>
      </w:r>
      <w:r w:rsidR="00B94A56" w:rsidRPr="00F766A9">
        <w:rPr>
          <w:color w:val="000000" w:themeColor="text1"/>
          <w:lang w:val="es-ES"/>
        </w:rPr>
        <w:t xml:space="preserve">, </w:t>
      </w:r>
      <w:r w:rsidRPr="00F766A9">
        <w:rPr>
          <w:color w:val="000000" w:themeColor="text1"/>
          <w:lang w:val="es-ES"/>
        </w:rPr>
        <w:t xml:space="preserve">el </w:t>
      </w:r>
      <w:r w:rsidR="00900FAF" w:rsidRPr="00F766A9">
        <w:rPr>
          <w:color w:val="000000" w:themeColor="text1"/>
          <w:lang w:val="es-ES"/>
        </w:rPr>
        <w:t>punto estándar de entrega</w:t>
      </w:r>
      <w:r w:rsidR="007130D0" w:rsidRPr="00F766A9">
        <w:rPr>
          <w:color w:val="000000" w:themeColor="text1"/>
          <w:lang w:val="es-ES"/>
        </w:rPr>
        <w:t>,</w:t>
      </w:r>
      <w:r w:rsidR="00B94A56" w:rsidRPr="00F766A9">
        <w:rPr>
          <w:color w:val="000000" w:themeColor="text1"/>
          <w:lang w:val="es-ES"/>
        </w:rPr>
        <w:t xml:space="preserve"> </w:t>
      </w:r>
      <w:r w:rsidRPr="00F766A9">
        <w:rPr>
          <w:color w:val="000000" w:themeColor="text1"/>
          <w:lang w:val="es-ES"/>
        </w:rPr>
        <w:t>l</w:t>
      </w:r>
      <w:r w:rsidR="00862FD1" w:rsidRPr="00F766A9">
        <w:rPr>
          <w:color w:val="000000" w:themeColor="text1"/>
          <w:lang w:val="es-ES"/>
        </w:rPr>
        <w:t>os</w:t>
      </w:r>
      <w:r w:rsidRPr="00F766A9">
        <w:rPr>
          <w:color w:val="000000" w:themeColor="text1"/>
          <w:lang w:val="es-ES"/>
        </w:rPr>
        <w:t xml:space="preserve"> precio</w:t>
      </w:r>
      <w:r w:rsidR="00862FD1" w:rsidRPr="00F766A9">
        <w:rPr>
          <w:color w:val="000000" w:themeColor="text1"/>
          <w:lang w:val="es-ES"/>
        </w:rPr>
        <w:t>s</w:t>
      </w:r>
      <w:r w:rsidRPr="00F766A9">
        <w:rPr>
          <w:color w:val="000000" w:themeColor="text1"/>
          <w:lang w:val="es-ES"/>
        </w:rPr>
        <w:t xml:space="preserve"> </w:t>
      </w:r>
      <w:r w:rsidR="00322725" w:rsidRPr="00F766A9">
        <w:rPr>
          <w:color w:val="000000" w:themeColor="text1"/>
          <w:lang w:val="es-ES"/>
        </w:rPr>
        <w:t xml:space="preserve">de venta </w:t>
      </w:r>
      <w:r w:rsidRPr="00F766A9">
        <w:rPr>
          <w:color w:val="000000" w:themeColor="text1"/>
          <w:lang w:val="es-ES"/>
        </w:rPr>
        <w:t xml:space="preserve">en dólares </w:t>
      </w:r>
      <w:r w:rsidR="00322725" w:rsidRPr="00F766A9">
        <w:rPr>
          <w:color w:val="000000" w:themeColor="text1"/>
          <w:lang w:val="es-ES"/>
        </w:rPr>
        <w:t xml:space="preserve">de los Estados Unidos de América </w:t>
      </w:r>
      <w:r w:rsidRPr="00F766A9">
        <w:rPr>
          <w:color w:val="000000" w:themeColor="text1"/>
          <w:lang w:val="es-ES"/>
        </w:rPr>
        <w:t>por MBTU</w:t>
      </w:r>
      <w:r w:rsidR="007130D0" w:rsidRPr="00F766A9">
        <w:rPr>
          <w:color w:val="000000" w:themeColor="text1"/>
          <w:lang w:val="es-ES"/>
        </w:rPr>
        <w:t>, y la fecha máxima para manifestar interés en el contrato ofrecido</w:t>
      </w:r>
      <w:r w:rsidRPr="00F766A9">
        <w:rPr>
          <w:color w:val="000000" w:themeColor="text1"/>
          <w:lang w:val="es-ES"/>
        </w:rPr>
        <w:t>.</w:t>
      </w:r>
    </w:p>
    <w:p w14:paraId="5B87495B" w14:textId="77777777" w:rsidR="000E28C9" w:rsidRPr="00F766A9" w:rsidRDefault="000E28C9" w:rsidP="00483BFD">
      <w:pPr>
        <w:pStyle w:val="ARTICULOS"/>
        <w:numPr>
          <w:ilvl w:val="0"/>
          <w:numId w:val="0"/>
        </w:numPr>
        <w:ind w:left="567"/>
        <w:rPr>
          <w:rFonts w:cs="Arial"/>
          <w:color w:val="000000" w:themeColor="text1"/>
          <w:lang w:val="es-ES"/>
        </w:rPr>
      </w:pPr>
    </w:p>
    <w:p w14:paraId="7015FC33" w14:textId="77777777" w:rsidR="000E28C9" w:rsidRPr="00F766A9" w:rsidRDefault="004232B6" w:rsidP="00F5678C">
      <w:pPr>
        <w:pStyle w:val="ARTICULOS"/>
        <w:numPr>
          <w:ilvl w:val="1"/>
          <w:numId w:val="26"/>
        </w:numPr>
        <w:ind w:left="567" w:hanging="567"/>
        <w:rPr>
          <w:color w:val="000000" w:themeColor="text1"/>
          <w:lang w:val="es-ES"/>
        </w:rPr>
      </w:pPr>
      <w:r w:rsidRPr="00F766A9">
        <w:rPr>
          <w:color w:val="000000" w:themeColor="text1"/>
          <w:lang w:val="es-ES"/>
        </w:rPr>
        <w:t>Solicitudes</w:t>
      </w:r>
      <w:r w:rsidR="00392134" w:rsidRPr="00F766A9">
        <w:rPr>
          <w:color w:val="000000" w:themeColor="text1"/>
          <w:lang w:val="es-ES"/>
        </w:rPr>
        <w:t xml:space="preserve"> de compra de gas natural. La</w:t>
      </w:r>
      <w:r w:rsidR="00B94F9D" w:rsidRPr="00F766A9">
        <w:rPr>
          <w:color w:val="000000" w:themeColor="text1"/>
          <w:lang w:val="es-ES"/>
        </w:rPr>
        <w:t>s</w:t>
      </w:r>
      <w:r w:rsidR="00392134" w:rsidRPr="00F766A9">
        <w:rPr>
          <w:color w:val="000000" w:themeColor="text1"/>
          <w:lang w:val="es-ES"/>
        </w:rPr>
        <w:t xml:space="preserve"> </w:t>
      </w:r>
      <w:r w:rsidRPr="00F766A9">
        <w:rPr>
          <w:color w:val="000000" w:themeColor="text1"/>
          <w:lang w:val="es-ES"/>
        </w:rPr>
        <w:t>solicitudes</w:t>
      </w:r>
      <w:r w:rsidR="00392134" w:rsidRPr="00F766A9">
        <w:rPr>
          <w:color w:val="000000" w:themeColor="text1"/>
          <w:lang w:val="es-ES"/>
        </w:rPr>
        <w:t xml:space="preserve"> deberá</w:t>
      </w:r>
      <w:r w:rsidR="00B94F9D" w:rsidRPr="00F766A9">
        <w:rPr>
          <w:color w:val="000000" w:themeColor="text1"/>
          <w:lang w:val="es-ES"/>
        </w:rPr>
        <w:t>n</w:t>
      </w:r>
      <w:r w:rsidR="00392134" w:rsidRPr="00F766A9">
        <w:rPr>
          <w:color w:val="000000" w:themeColor="text1"/>
          <w:lang w:val="es-ES"/>
        </w:rPr>
        <w:t xml:space="preserve"> especificar </w:t>
      </w:r>
      <w:r w:rsidR="00B94F9D" w:rsidRPr="00F766A9">
        <w:rPr>
          <w:color w:val="000000" w:themeColor="text1"/>
          <w:lang w:val="es-ES"/>
        </w:rPr>
        <w:t xml:space="preserve">la identidad del </w:t>
      </w:r>
      <w:r w:rsidR="00A62242" w:rsidRPr="00F766A9">
        <w:rPr>
          <w:color w:val="000000" w:themeColor="text1"/>
          <w:lang w:val="es-ES"/>
        </w:rPr>
        <w:t>solicitante</w:t>
      </w:r>
      <w:r w:rsidR="00B94F9D" w:rsidRPr="00F766A9">
        <w:rPr>
          <w:color w:val="000000" w:themeColor="text1"/>
          <w:lang w:val="es-ES"/>
        </w:rPr>
        <w:t>, los datos de contacto del mismo, la cantidad requerida en MBTU</w:t>
      </w:r>
      <w:r w:rsidR="00A62242" w:rsidRPr="00F766A9">
        <w:rPr>
          <w:color w:val="000000" w:themeColor="text1"/>
          <w:lang w:val="es-ES"/>
        </w:rPr>
        <w:t>D</w:t>
      </w:r>
      <w:r w:rsidR="00B94F9D" w:rsidRPr="00F766A9">
        <w:rPr>
          <w:color w:val="000000" w:themeColor="text1"/>
          <w:lang w:val="es-ES"/>
        </w:rPr>
        <w:t xml:space="preserve">, </w:t>
      </w:r>
      <w:r w:rsidR="007130D0" w:rsidRPr="00F766A9">
        <w:rPr>
          <w:color w:val="000000" w:themeColor="text1"/>
          <w:lang w:val="es-ES"/>
        </w:rPr>
        <w:t xml:space="preserve">la duración del contrato solicitado, </w:t>
      </w:r>
      <w:r w:rsidR="00392134" w:rsidRPr="00F766A9">
        <w:rPr>
          <w:color w:val="000000" w:themeColor="text1"/>
          <w:lang w:val="es-ES"/>
        </w:rPr>
        <w:t xml:space="preserve">el </w:t>
      </w:r>
      <w:r w:rsidR="00900FAF" w:rsidRPr="00F766A9">
        <w:rPr>
          <w:color w:val="000000" w:themeColor="text1"/>
          <w:lang w:val="es-ES"/>
        </w:rPr>
        <w:t xml:space="preserve">punto estándar </w:t>
      </w:r>
      <w:r w:rsidR="00900FAF" w:rsidRPr="00F766A9">
        <w:rPr>
          <w:color w:val="000000" w:themeColor="text1"/>
          <w:lang w:val="es-ES"/>
        </w:rPr>
        <w:lastRenderedPageBreak/>
        <w:t>de entrega</w:t>
      </w:r>
      <w:r w:rsidR="007130D0" w:rsidRPr="00F766A9">
        <w:rPr>
          <w:color w:val="000000" w:themeColor="text1"/>
          <w:lang w:val="es-ES"/>
        </w:rPr>
        <w:t>,</w:t>
      </w:r>
      <w:r w:rsidR="00B94F9D" w:rsidRPr="00F766A9">
        <w:rPr>
          <w:color w:val="000000" w:themeColor="text1"/>
          <w:lang w:val="es-ES"/>
        </w:rPr>
        <w:t xml:space="preserve"> </w:t>
      </w:r>
      <w:r w:rsidR="00392134" w:rsidRPr="00F766A9">
        <w:rPr>
          <w:color w:val="000000" w:themeColor="text1"/>
          <w:lang w:val="es-ES"/>
        </w:rPr>
        <w:t xml:space="preserve">el precio </w:t>
      </w:r>
      <w:r w:rsidR="00B94F9D" w:rsidRPr="00F766A9">
        <w:rPr>
          <w:color w:val="000000" w:themeColor="text1"/>
          <w:lang w:val="es-ES"/>
        </w:rPr>
        <w:t xml:space="preserve">de compra </w:t>
      </w:r>
      <w:r w:rsidR="00392134" w:rsidRPr="00F766A9">
        <w:rPr>
          <w:color w:val="000000" w:themeColor="text1"/>
          <w:lang w:val="es-ES"/>
        </w:rPr>
        <w:t xml:space="preserve">en dólares </w:t>
      </w:r>
      <w:r w:rsidR="00B94F9D" w:rsidRPr="00F766A9">
        <w:rPr>
          <w:color w:val="000000" w:themeColor="text1"/>
          <w:lang w:val="es-ES"/>
        </w:rPr>
        <w:t xml:space="preserve">de los Estados Unidos de América </w:t>
      </w:r>
      <w:r w:rsidR="00392134" w:rsidRPr="00F766A9">
        <w:rPr>
          <w:color w:val="000000" w:themeColor="text1"/>
          <w:lang w:val="es-ES"/>
        </w:rPr>
        <w:t>por MBTU</w:t>
      </w:r>
      <w:r w:rsidR="007130D0" w:rsidRPr="00F766A9">
        <w:rPr>
          <w:color w:val="000000" w:themeColor="text1"/>
          <w:lang w:val="es-ES"/>
        </w:rPr>
        <w:t>, y la fecha máxima para manifestar interés en el contrato solicitado</w:t>
      </w:r>
      <w:r w:rsidR="00392134" w:rsidRPr="00F766A9">
        <w:rPr>
          <w:color w:val="000000" w:themeColor="text1"/>
          <w:lang w:val="es-ES"/>
        </w:rPr>
        <w:t>.</w:t>
      </w:r>
    </w:p>
    <w:p w14:paraId="1679300F" w14:textId="77777777" w:rsidR="000E28C9" w:rsidRPr="00F766A9" w:rsidRDefault="000E28C9" w:rsidP="00483BFD">
      <w:pPr>
        <w:pStyle w:val="ARTICULOS"/>
        <w:numPr>
          <w:ilvl w:val="0"/>
          <w:numId w:val="0"/>
        </w:numPr>
        <w:ind w:left="567"/>
        <w:rPr>
          <w:color w:val="000000" w:themeColor="text1"/>
          <w:lang w:val="es-ES"/>
        </w:rPr>
      </w:pPr>
    </w:p>
    <w:p w14:paraId="423568EB" w14:textId="77777777" w:rsidR="000E28C9" w:rsidRPr="00F766A9" w:rsidRDefault="00392134" w:rsidP="00F5678C">
      <w:pPr>
        <w:pStyle w:val="ARTICULOS"/>
        <w:numPr>
          <w:ilvl w:val="1"/>
          <w:numId w:val="26"/>
        </w:numPr>
        <w:ind w:left="567" w:hanging="567"/>
        <w:rPr>
          <w:color w:val="000000" w:themeColor="text1"/>
          <w:lang w:val="es-ES"/>
        </w:rPr>
      </w:pPr>
      <w:r w:rsidRPr="00F766A9">
        <w:rPr>
          <w:color w:val="000000" w:themeColor="text1"/>
          <w:lang w:val="es-ES"/>
        </w:rPr>
        <w:t>Ofertas de venta de capacidad de transporte. La</w:t>
      </w:r>
      <w:r w:rsidR="00B94F9D" w:rsidRPr="00F766A9">
        <w:rPr>
          <w:color w:val="000000" w:themeColor="text1"/>
          <w:lang w:val="es-ES"/>
        </w:rPr>
        <w:t>s</w:t>
      </w:r>
      <w:r w:rsidRPr="00F766A9">
        <w:rPr>
          <w:color w:val="000000" w:themeColor="text1"/>
          <w:lang w:val="es-ES"/>
        </w:rPr>
        <w:t xml:space="preserve"> oferta</w:t>
      </w:r>
      <w:r w:rsidR="00B94F9D" w:rsidRPr="00F766A9">
        <w:rPr>
          <w:color w:val="000000" w:themeColor="text1"/>
          <w:lang w:val="es-ES"/>
        </w:rPr>
        <w:t>s</w:t>
      </w:r>
      <w:r w:rsidRPr="00F766A9">
        <w:rPr>
          <w:color w:val="000000" w:themeColor="text1"/>
          <w:lang w:val="es-ES"/>
        </w:rPr>
        <w:t xml:space="preserve"> deberá</w:t>
      </w:r>
      <w:r w:rsidR="00B94F9D" w:rsidRPr="00F766A9">
        <w:rPr>
          <w:color w:val="000000" w:themeColor="text1"/>
          <w:lang w:val="es-ES"/>
        </w:rPr>
        <w:t>n</w:t>
      </w:r>
      <w:r w:rsidRPr="00F766A9">
        <w:rPr>
          <w:color w:val="000000" w:themeColor="text1"/>
          <w:lang w:val="es-ES"/>
        </w:rPr>
        <w:t xml:space="preserve"> especificar </w:t>
      </w:r>
      <w:r w:rsidR="00B94F9D" w:rsidRPr="00F766A9">
        <w:rPr>
          <w:color w:val="000000" w:themeColor="text1"/>
          <w:lang w:val="es-ES"/>
        </w:rPr>
        <w:t xml:space="preserve">la identidad del oferente, los datos de contacto del mismo, </w:t>
      </w:r>
      <w:r w:rsidR="007130D0" w:rsidRPr="00F766A9">
        <w:rPr>
          <w:color w:val="000000" w:themeColor="text1"/>
          <w:lang w:val="es-ES"/>
        </w:rPr>
        <w:t>la duración del contrato ofrecido</w:t>
      </w:r>
      <w:r w:rsidR="00B94F9D" w:rsidRPr="00F766A9">
        <w:rPr>
          <w:color w:val="000000" w:themeColor="text1"/>
          <w:lang w:val="es-ES"/>
        </w:rPr>
        <w:t xml:space="preserve">, los </w:t>
      </w:r>
      <w:r w:rsidRPr="00F766A9">
        <w:rPr>
          <w:color w:val="000000" w:themeColor="text1"/>
          <w:lang w:val="es-ES"/>
        </w:rPr>
        <w:t xml:space="preserve">tramos de gasoductos </w:t>
      </w:r>
      <w:r w:rsidR="007B5E9A" w:rsidRPr="00F766A9">
        <w:rPr>
          <w:color w:val="000000" w:themeColor="text1"/>
          <w:lang w:val="es-ES"/>
        </w:rPr>
        <w:t>que conforman la ruta ofrecida</w:t>
      </w:r>
      <w:r w:rsidR="007130D0" w:rsidRPr="00F766A9">
        <w:rPr>
          <w:color w:val="000000" w:themeColor="text1"/>
          <w:lang w:val="es-ES"/>
        </w:rPr>
        <w:t>,</w:t>
      </w:r>
      <w:r w:rsidR="007B5E9A" w:rsidRPr="00F766A9">
        <w:rPr>
          <w:color w:val="000000" w:themeColor="text1"/>
          <w:lang w:val="es-ES"/>
        </w:rPr>
        <w:t xml:space="preserve"> </w:t>
      </w:r>
      <w:r w:rsidR="0045545F" w:rsidRPr="00F766A9">
        <w:rPr>
          <w:color w:val="000000" w:themeColor="text1"/>
          <w:lang w:val="es-ES"/>
        </w:rPr>
        <w:t xml:space="preserve">la capacidad ofrecida en KPCD por cada tramo, </w:t>
      </w:r>
      <w:r w:rsidRPr="00F766A9">
        <w:rPr>
          <w:color w:val="000000" w:themeColor="text1"/>
          <w:lang w:val="es-ES"/>
        </w:rPr>
        <w:t xml:space="preserve">el precio </w:t>
      </w:r>
      <w:r w:rsidR="007B5E9A" w:rsidRPr="00F766A9">
        <w:rPr>
          <w:color w:val="000000" w:themeColor="text1"/>
          <w:lang w:val="es-ES"/>
        </w:rPr>
        <w:t xml:space="preserve">de venta </w:t>
      </w:r>
      <w:r w:rsidRPr="00F766A9">
        <w:rPr>
          <w:color w:val="000000" w:themeColor="text1"/>
          <w:lang w:val="es-ES"/>
        </w:rPr>
        <w:t xml:space="preserve">en dólares </w:t>
      </w:r>
      <w:r w:rsidR="007B5E9A" w:rsidRPr="00F766A9">
        <w:rPr>
          <w:color w:val="000000" w:themeColor="text1"/>
          <w:lang w:val="es-ES"/>
        </w:rPr>
        <w:t xml:space="preserve">de los Estados Unidos de América </w:t>
      </w:r>
      <w:r w:rsidRPr="00F766A9">
        <w:rPr>
          <w:color w:val="000000" w:themeColor="text1"/>
          <w:lang w:val="es-ES"/>
        </w:rPr>
        <w:t>por KPC</w:t>
      </w:r>
      <w:r w:rsidR="007130D0" w:rsidRPr="00F766A9">
        <w:rPr>
          <w:color w:val="000000" w:themeColor="text1"/>
          <w:lang w:val="es-ES"/>
        </w:rPr>
        <w:t>, y la fecha máxima para manifestar interés en el contrato ofrecido</w:t>
      </w:r>
      <w:r w:rsidRPr="00F766A9">
        <w:rPr>
          <w:color w:val="000000" w:themeColor="text1"/>
          <w:lang w:val="es-ES"/>
        </w:rPr>
        <w:t>.</w:t>
      </w:r>
    </w:p>
    <w:p w14:paraId="1606E56D" w14:textId="77777777" w:rsidR="000E28C9" w:rsidRPr="00F766A9" w:rsidRDefault="000E28C9" w:rsidP="00483BFD">
      <w:pPr>
        <w:pStyle w:val="Prrafodelista"/>
        <w:ind w:left="567"/>
        <w:rPr>
          <w:rFonts w:ascii="Bookman Old Style" w:hAnsi="Bookman Old Style" w:cs="Arial"/>
          <w:color w:val="000000" w:themeColor="text1"/>
          <w:sz w:val="24"/>
          <w:szCs w:val="24"/>
          <w:lang w:val="es-ES"/>
        </w:rPr>
      </w:pPr>
    </w:p>
    <w:p w14:paraId="219C4936" w14:textId="77777777" w:rsidR="00392134" w:rsidRPr="00F766A9" w:rsidRDefault="004232B6" w:rsidP="00F5678C">
      <w:pPr>
        <w:pStyle w:val="ARTICULOS"/>
        <w:numPr>
          <w:ilvl w:val="1"/>
          <w:numId w:val="26"/>
        </w:numPr>
        <w:ind w:left="567" w:hanging="567"/>
        <w:rPr>
          <w:color w:val="000000" w:themeColor="text1"/>
          <w:lang w:val="es-ES"/>
        </w:rPr>
      </w:pPr>
      <w:r w:rsidRPr="00F766A9">
        <w:rPr>
          <w:color w:val="000000" w:themeColor="text1"/>
          <w:lang w:val="es-ES"/>
        </w:rPr>
        <w:t>Solicitudes</w:t>
      </w:r>
      <w:r w:rsidR="00392134" w:rsidRPr="00F766A9">
        <w:rPr>
          <w:color w:val="000000" w:themeColor="text1"/>
          <w:lang w:val="es-ES"/>
        </w:rPr>
        <w:t xml:space="preserve"> de compra de capacidad de transporte. La</w:t>
      </w:r>
      <w:r w:rsidR="007B5E9A" w:rsidRPr="00F766A9">
        <w:rPr>
          <w:color w:val="000000" w:themeColor="text1"/>
          <w:lang w:val="es-ES"/>
        </w:rPr>
        <w:t>s</w:t>
      </w:r>
      <w:r w:rsidR="00392134" w:rsidRPr="00F766A9">
        <w:rPr>
          <w:color w:val="000000" w:themeColor="text1"/>
          <w:lang w:val="es-ES"/>
        </w:rPr>
        <w:t xml:space="preserve"> </w:t>
      </w:r>
      <w:r w:rsidRPr="00F766A9">
        <w:rPr>
          <w:color w:val="000000" w:themeColor="text1"/>
          <w:lang w:val="es-ES"/>
        </w:rPr>
        <w:t>solicitudes</w:t>
      </w:r>
      <w:r w:rsidR="00392134" w:rsidRPr="00F766A9">
        <w:rPr>
          <w:color w:val="000000" w:themeColor="text1"/>
          <w:lang w:val="es-ES"/>
        </w:rPr>
        <w:t xml:space="preserve"> deberá</w:t>
      </w:r>
      <w:r w:rsidR="007B5E9A" w:rsidRPr="00F766A9">
        <w:rPr>
          <w:color w:val="000000" w:themeColor="text1"/>
          <w:lang w:val="es-ES"/>
        </w:rPr>
        <w:t>n</w:t>
      </w:r>
      <w:r w:rsidR="00392134" w:rsidRPr="00F766A9">
        <w:rPr>
          <w:color w:val="000000" w:themeColor="text1"/>
          <w:lang w:val="es-ES"/>
        </w:rPr>
        <w:t xml:space="preserve"> especificar </w:t>
      </w:r>
      <w:r w:rsidR="007B5E9A" w:rsidRPr="00F766A9">
        <w:rPr>
          <w:color w:val="000000" w:themeColor="text1"/>
          <w:lang w:val="es-ES"/>
        </w:rPr>
        <w:t xml:space="preserve">la identidad del </w:t>
      </w:r>
      <w:r w:rsidR="004964D6" w:rsidRPr="00F766A9">
        <w:rPr>
          <w:color w:val="000000" w:themeColor="text1"/>
          <w:lang w:val="es-ES"/>
        </w:rPr>
        <w:t>solicitante</w:t>
      </w:r>
      <w:r w:rsidR="007B5E9A" w:rsidRPr="00F766A9">
        <w:rPr>
          <w:color w:val="000000" w:themeColor="text1"/>
          <w:lang w:val="es-ES"/>
        </w:rPr>
        <w:t xml:space="preserve">, los datos de contacto del mismo, </w:t>
      </w:r>
      <w:r w:rsidR="0045545F" w:rsidRPr="00F766A9">
        <w:rPr>
          <w:color w:val="000000" w:themeColor="text1"/>
          <w:lang w:val="es-ES"/>
        </w:rPr>
        <w:t xml:space="preserve">la duración del contrato solicitado, </w:t>
      </w:r>
      <w:r w:rsidR="007B5E9A" w:rsidRPr="00F766A9">
        <w:rPr>
          <w:color w:val="000000" w:themeColor="text1"/>
          <w:lang w:val="es-ES"/>
        </w:rPr>
        <w:t xml:space="preserve">los tramos de gasoducto que conforman </w:t>
      </w:r>
      <w:r w:rsidR="00392134" w:rsidRPr="00F766A9">
        <w:rPr>
          <w:color w:val="000000" w:themeColor="text1"/>
          <w:lang w:val="es-ES"/>
        </w:rPr>
        <w:t>la ruta requerida</w:t>
      </w:r>
      <w:r w:rsidR="007130D0" w:rsidRPr="00F766A9">
        <w:rPr>
          <w:color w:val="000000" w:themeColor="text1"/>
          <w:lang w:val="es-ES"/>
        </w:rPr>
        <w:t xml:space="preserve">, </w:t>
      </w:r>
      <w:r w:rsidR="0045545F" w:rsidRPr="00F766A9">
        <w:rPr>
          <w:color w:val="000000" w:themeColor="text1"/>
          <w:lang w:val="es-ES"/>
        </w:rPr>
        <w:t xml:space="preserve">la capacidad requerida en KPCD por cada tramo, </w:t>
      </w:r>
      <w:r w:rsidR="00392134" w:rsidRPr="00F766A9">
        <w:rPr>
          <w:color w:val="000000" w:themeColor="text1"/>
          <w:lang w:val="es-ES"/>
        </w:rPr>
        <w:t xml:space="preserve">el precio </w:t>
      </w:r>
      <w:r w:rsidR="007B5E9A" w:rsidRPr="00F766A9">
        <w:rPr>
          <w:color w:val="000000" w:themeColor="text1"/>
          <w:lang w:val="es-ES"/>
        </w:rPr>
        <w:t xml:space="preserve">de compra </w:t>
      </w:r>
      <w:r w:rsidR="00392134" w:rsidRPr="00F766A9">
        <w:rPr>
          <w:color w:val="000000" w:themeColor="text1"/>
          <w:lang w:val="es-ES"/>
        </w:rPr>
        <w:t xml:space="preserve">en dólares </w:t>
      </w:r>
      <w:r w:rsidR="007B5E9A" w:rsidRPr="00F766A9">
        <w:rPr>
          <w:color w:val="000000" w:themeColor="text1"/>
          <w:lang w:val="es-ES"/>
        </w:rPr>
        <w:t xml:space="preserve">de los Estados Unidos de América </w:t>
      </w:r>
      <w:r w:rsidR="00392134" w:rsidRPr="00F766A9">
        <w:rPr>
          <w:color w:val="000000" w:themeColor="text1"/>
          <w:lang w:val="es-ES"/>
        </w:rPr>
        <w:t>por KPC</w:t>
      </w:r>
      <w:r w:rsidR="007130D0" w:rsidRPr="00F766A9">
        <w:rPr>
          <w:color w:val="000000" w:themeColor="text1"/>
          <w:lang w:val="es-ES"/>
        </w:rPr>
        <w:t>, y la fecha máxima para manifestar interés en el contrato solicitado</w:t>
      </w:r>
      <w:r w:rsidR="00392134" w:rsidRPr="00F766A9">
        <w:rPr>
          <w:color w:val="000000" w:themeColor="text1"/>
          <w:lang w:val="es-ES"/>
        </w:rPr>
        <w:t>.</w:t>
      </w:r>
    </w:p>
    <w:p w14:paraId="03B16274" w14:textId="77777777" w:rsidR="00392134" w:rsidRPr="00F766A9" w:rsidRDefault="00392134" w:rsidP="00483BFD">
      <w:pPr>
        <w:pStyle w:val="ARTICULOS"/>
        <w:numPr>
          <w:ilvl w:val="0"/>
          <w:numId w:val="0"/>
        </w:numPr>
        <w:rPr>
          <w:rFonts w:cs="Arial"/>
          <w:color w:val="000000" w:themeColor="text1"/>
          <w:lang w:val="es-ES"/>
        </w:rPr>
      </w:pPr>
    </w:p>
    <w:p w14:paraId="471ABAB5" w14:textId="77777777" w:rsidR="00392134" w:rsidRPr="00F766A9" w:rsidRDefault="00392134" w:rsidP="00483BFD">
      <w:pPr>
        <w:pStyle w:val="ARTICULOS"/>
        <w:numPr>
          <w:ilvl w:val="0"/>
          <w:numId w:val="0"/>
        </w:numPr>
        <w:rPr>
          <w:rFonts w:cs="Arial"/>
          <w:color w:val="000000" w:themeColor="text1"/>
          <w:lang w:val="es-ES"/>
        </w:rPr>
      </w:pPr>
      <w:r w:rsidRPr="00F766A9">
        <w:rPr>
          <w:rFonts w:cs="Arial"/>
          <w:color w:val="000000" w:themeColor="text1"/>
          <w:lang w:val="es-ES"/>
        </w:rPr>
        <w:t xml:space="preserve">A partir de </w:t>
      </w:r>
      <w:r w:rsidR="00FE5037" w:rsidRPr="00F766A9">
        <w:rPr>
          <w:rFonts w:cs="Arial"/>
          <w:color w:val="000000" w:themeColor="text1"/>
          <w:lang w:val="es-ES"/>
        </w:rPr>
        <w:t xml:space="preserve">esta </w:t>
      </w:r>
      <w:r w:rsidRPr="00F766A9">
        <w:rPr>
          <w:rFonts w:cs="Arial"/>
          <w:color w:val="000000" w:themeColor="text1"/>
          <w:lang w:val="es-ES"/>
        </w:rPr>
        <w:t>información</w:t>
      </w:r>
      <w:r w:rsidR="006B481B" w:rsidRPr="00F766A9">
        <w:rPr>
          <w:rFonts w:cs="Arial"/>
          <w:color w:val="000000" w:themeColor="text1"/>
          <w:lang w:val="es-ES"/>
        </w:rPr>
        <w:t>,</w:t>
      </w:r>
      <w:r w:rsidR="00FE5037" w:rsidRPr="00F766A9">
        <w:rPr>
          <w:rFonts w:cs="Arial"/>
          <w:color w:val="000000" w:themeColor="text1"/>
          <w:lang w:val="es-ES"/>
        </w:rPr>
        <w:t xml:space="preserve"> los </w:t>
      </w:r>
      <w:r w:rsidR="00FE5037" w:rsidRPr="00F766A9">
        <w:rPr>
          <w:rFonts w:cs="Arial"/>
          <w:bCs w:val="0"/>
          <w:color w:val="000000" w:themeColor="text1"/>
          <w:lang w:val="es-ES"/>
        </w:rPr>
        <w:t xml:space="preserve">vendedores y los compradores </w:t>
      </w:r>
      <w:r w:rsidR="00FE5037" w:rsidRPr="00F766A9">
        <w:rPr>
          <w:rFonts w:cs="Arial"/>
          <w:color w:val="000000" w:themeColor="text1"/>
          <w:lang w:val="es-ES"/>
        </w:rPr>
        <w:t xml:space="preserve">que estén registrados en el </w:t>
      </w:r>
      <w:r w:rsidR="00FE5037" w:rsidRPr="00F766A9">
        <w:rPr>
          <w:rFonts w:cs="Arial"/>
          <w:bCs w:val="0"/>
          <w:color w:val="000000" w:themeColor="text1"/>
        </w:rPr>
        <w:t>BEC</w:t>
      </w:r>
      <w:r w:rsidR="008D2F15" w:rsidRPr="00F766A9">
        <w:rPr>
          <w:rFonts w:cs="Arial"/>
          <w:color w:val="000000" w:themeColor="text1"/>
          <w:lang w:val="es-ES"/>
        </w:rPr>
        <w:t>,</w:t>
      </w:r>
      <w:r w:rsidR="00FE5037" w:rsidRPr="00F766A9">
        <w:rPr>
          <w:rFonts w:cs="Arial"/>
          <w:color w:val="000000" w:themeColor="text1"/>
          <w:lang w:val="es-ES"/>
        </w:rPr>
        <w:t xml:space="preserve"> según lo dispuesto </w:t>
      </w:r>
      <w:r w:rsidR="006236DA" w:rsidRPr="00F766A9">
        <w:rPr>
          <w:rFonts w:cs="Arial"/>
          <w:color w:val="000000" w:themeColor="text1"/>
          <w:lang w:val="es-ES"/>
        </w:rPr>
        <w:t xml:space="preserve">en </w:t>
      </w:r>
      <w:r w:rsidR="00FE5037" w:rsidRPr="00F766A9">
        <w:rPr>
          <w:rFonts w:cs="Arial"/>
          <w:color w:val="000000" w:themeColor="text1"/>
          <w:lang w:val="es-ES"/>
        </w:rPr>
        <w:t xml:space="preserve">el </w:t>
      </w:r>
      <w:r w:rsidR="00722A00" w:rsidRPr="00F766A9">
        <w:rPr>
          <w:b/>
          <w:lang w:val="es-CO"/>
        </w:rPr>
        <w:t xml:space="preserve"> </w:t>
      </w:r>
      <w:r w:rsidR="00722A00" w:rsidRPr="00F766A9">
        <w:rPr>
          <w:rFonts w:cs="Arial"/>
          <w:color w:val="000000" w:themeColor="text1"/>
          <w:lang w:val="es-ES"/>
        </w:rPr>
        <w:fldChar w:fldCharType="begin"/>
      </w:r>
      <w:r w:rsidR="00722A00" w:rsidRPr="00F766A9">
        <w:rPr>
          <w:rFonts w:cs="Arial"/>
          <w:color w:val="000000" w:themeColor="text1"/>
          <w:lang w:val="es-ES"/>
        </w:rPr>
        <w:instrText xml:space="preserve"> REF _Ref359825041 \n \h  \* MERGEFORMAT </w:instrText>
      </w:r>
      <w:r w:rsidR="00722A00" w:rsidRPr="00F766A9">
        <w:rPr>
          <w:rFonts w:cs="Arial"/>
          <w:color w:val="000000" w:themeColor="text1"/>
          <w:lang w:val="es-ES"/>
        </w:rPr>
      </w:r>
      <w:r w:rsidR="00722A00" w:rsidRPr="00F766A9">
        <w:rPr>
          <w:rFonts w:cs="Arial"/>
          <w:color w:val="000000" w:themeColor="text1"/>
          <w:lang w:val="es-ES"/>
        </w:rPr>
        <w:fldChar w:fldCharType="separate"/>
      </w:r>
      <w:r w:rsidR="00862BC4">
        <w:rPr>
          <w:rFonts w:cs="Arial"/>
          <w:color w:val="000000" w:themeColor="text1"/>
          <w:lang w:val="es-ES"/>
        </w:rPr>
        <w:t>Artículo 42</w:t>
      </w:r>
      <w:r w:rsidR="00722A00" w:rsidRPr="00F766A9">
        <w:rPr>
          <w:rFonts w:cs="Arial"/>
          <w:color w:val="000000" w:themeColor="text1"/>
          <w:lang w:val="es-ES"/>
        </w:rPr>
        <w:fldChar w:fldCharType="end"/>
      </w:r>
      <w:r w:rsidR="00722A00" w:rsidRPr="00F766A9">
        <w:rPr>
          <w:rFonts w:cs="Arial"/>
          <w:color w:val="000000" w:themeColor="text1"/>
          <w:lang w:val="es-ES"/>
        </w:rPr>
        <w:t xml:space="preserve"> </w:t>
      </w:r>
      <w:r w:rsidR="006236DA" w:rsidRPr="00F766A9">
        <w:rPr>
          <w:rFonts w:cs="Arial"/>
          <w:color w:val="000000" w:themeColor="text1"/>
          <w:lang w:val="es-ES"/>
        </w:rPr>
        <w:t xml:space="preserve"> </w:t>
      </w:r>
      <w:r w:rsidR="00FE5037" w:rsidRPr="00F766A9">
        <w:rPr>
          <w:rFonts w:cs="Arial"/>
          <w:color w:val="000000" w:themeColor="text1"/>
          <w:lang w:val="es-ES"/>
        </w:rPr>
        <w:t xml:space="preserve">de esta Resolución, </w:t>
      </w:r>
      <w:r w:rsidRPr="00F766A9">
        <w:rPr>
          <w:rFonts w:cs="Arial"/>
          <w:color w:val="000000" w:themeColor="text1"/>
          <w:lang w:val="es-ES"/>
        </w:rPr>
        <w:t>realiza</w:t>
      </w:r>
      <w:r w:rsidR="00E221A2" w:rsidRPr="00F766A9">
        <w:rPr>
          <w:rFonts w:cs="Arial"/>
          <w:color w:val="000000" w:themeColor="text1"/>
          <w:lang w:val="es-ES"/>
        </w:rPr>
        <w:t>rán</w:t>
      </w:r>
      <w:r w:rsidRPr="00F766A9">
        <w:rPr>
          <w:rFonts w:cs="Arial"/>
          <w:color w:val="000000" w:themeColor="text1"/>
          <w:lang w:val="es-ES"/>
        </w:rPr>
        <w:t xml:space="preserve"> </w:t>
      </w:r>
      <w:r w:rsidR="007E34CC" w:rsidRPr="00F766A9">
        <w:rPr>
          <w:rFonts w:cs="Arial"/>
          <w:color w:val="000000" w:themeColor="text1"/>
          <w:lang w:val="es-ES"/>
        </w:rPr>
        <w:t xml:space="preserve">las negociaciones </w:t>
      </w:r>
      <w:r w:rsidR="004964D6" w:rsidRPr="00F766A9">
        <w:rPr>
          <w:rFonts w:cs="Arial"/>
          <w:color w:val="000000" w:themeColor="text1"/>
          <w:lang w:val="es-ES"/>
        </w:rPr>
        <w:t xml:space="preserve">directas </w:t>
      </w:r>
      <w:r w:rsidR="007E34CC" w:rsidRPr="00F766A9">
        <w:rPr>
          <w:rFonts w:cs="Arial"/>
          <w:color w:val="000000" w:themeColor="text1"/>
          <w:lang w:val="es-ES"/>
        </w:rPr>
        <w:t>de su interés</w:t>
      </w:r>
      <w:r w:rsidRPr="00F766A9">
        <w:rPr>
          <w:rFonts w:cs="Arial"/>
          <w:color w:val="000000" w:themeColor="text1"/>
          <w:lang w:val="es-ES"/>
        </w:rPr>
        <w:t xml:space="preserve">. </w:t>
      </w:r>
      <w:r w:rsidR="007E34CC" w:rsidRPr="00F766A9">
        <w:rPr>
          <w:rFonts w:cs="Arial"/>
          <w:color w:val="000000" w:themeColor="text1"/>
          <w:lang w:val="es-ES"/>
        </w:rPr>
        <w:t xml:space="preserve">Será </w:t>
      </w:r>
      <w:r w:rsidRPr="00F766A9">
        <w:rPr>
          <w:rFonts w:cs="Arial"/>
          <w:color w:val="000000" w:themeColor="text1"/>
          <w:lang w:val="es-ES"/>
        </w:rPr>
        <w:t xml:space="preserve">responsabilidad de estos </w:t>
      </w:r>
      <w:r w:rsidR="004964D6" w:rsidRPr="00F766A9">
        <w:rPr>
          <w:rFonts w:cs="Arial"/>
          <w:color w:val="000000" w:themeColor="text1"/>
          <w:lang w:val="es-ES"/>
        </w:rPr>
        <w:t xml:space="preserve">participantes del mercado </w:t>
      </w:r>
      <w:r w:rsidR="00683161" w:rsidRPr="00F766A9">
        <w:rPr>
          <w:rFonts w:cs="Arial"/>
          <w:color w:val="000000" w:themeColor="text1"/>
        </w:rPr>
        <w:t>llevar a cabo</w:t>
      </w:r>
      <w:r w:rsidRPr="00F766A9">
        <w:rPr>
          <w:rFonts w:cs="Arial"/>
          <w:color w:val="000000" w:themeColor="text1"/>
          <w:lang w:val="es-ES"/>
        </w:rPr>
        <w:t xml:space="preserve"> cada una de las </w:t>
      </w:r>
      <w:r w:rsidR="004964D6" w:rsidRPr="00F766A9">
        <w:rPr>
          <w:rFonts w:cs="Arial"/>
          <w:color w:val="000000" w:themeColor="text1"/>
          <w:lang w:val="es-ES"/>
        </w:rPr>
        <w:t xml:space="preserve">negociaciones </w:t>
      </w:r>
      <w:r w:rsidR="00683161" w:rsidRPr="00F766A9">
        <w:rPr>
          <w:rFonts w:cs="Arial"/>
          <w:color w:val="000000" w:themeColor="text1"/>
        </w:rPr>
        <w:t>y celebrar los correspondientes contratos</w:t>
      </w:r>
      <w:r w:rsidR="007E34CC" w:rsidRPr="00F766A9">
        <w:rPr>
          <w:rFonts w:cs="Arial"/>
          <w:color w:val="000000" w:themeColor="text1"/>
          <w:lang w:val="es-ES"/>
        </w:rPr>
        <w:t xml:space="preserve">, con sujeción a lo dispuesto en el </w:t>
      </w:r>
      <w:r w:rsidR="003F42F5" w:rsidRPr="00F766A9">
        <w:rPr>
          <w:rFonts w:cs="Arial"/>
          <w:color w:val="000000" w:themeColor="text1"/>
          <w:lang w:val="es-ES"/>
        </w:rPr>
        <w:t>capítulo</w:t>
      </w:r>
      <w:r w:rsidR="007E34CC" w:rsidRPr="00F766A9">
        <w:rPr>
          <w:rFonts w:cs="Arial"/>
          <w:color w:val="000000" w:themeColor="text1"/>
          <w:lang w:val="es-ES"/>
        </w:rPr>
        <w:t xml:space="preserve"> I del </w:t>
      </w:r>
      <w:r w:rsidR="004C2B06" w:rsidRPr="00F766A9">
        <w:rPr>
          <w:rFonts w:cs="Arial"/>
          <w:color w:val="000000" w:themeColor="text1"/>
          <w:lang w:val="es-ES"/>
        </w:rPr>
        <w:t>título</w:t>
      </w:r>
      <w:r w:rsidR="007E34CC" w:rsidRPr="00F766A9">
        <w:rPr>
          <w:rFonts w:cs="Arial"/>
          <w:color w:val="000000" w:themeColor="text1"/>
          <w:lang w:val="es-ES"/>
        </w:rPr>
        <w:t xml:space="preserve"> IV de la presente Resolución</w:t>
      </w:r>
      <w:r w:rsidRPr="00F766A9">
        <w:rPr>
          <w:rFonts w:cs="Arial"/>
          <w:color w:val="000000" w:themeColor="text1"/>
          <w:lang w:val="es-ES"/>
        </w:rPr>
        <w:t>.</w:t>
      </w:r>
    </w:p>
    <w:p w14:paraId="67797EEE" w14:textId="77777777" w:rsidR="00392134" w:rsidRPr="00F766A9" w:rsidRDefault="00392134" w:rsidP="00483BFD">
      <w:pPr>
        <w:pStyle w:val="ARTICULOS"/>
        <w:numPr>
          <w:ilvl w:val="0"/>
          <w:numId w:val="0"/>
        </w:numPr>
        <w:rPr>
          <w:rFonts w:cs="Arial"/>
          <w:color w:val="000000" w:themeColor="text1"/>
          <w:lang w:val="es-ES"/>
        </w:rPr>
      </w:pPr>
    </w:p>
    <w:p w14:paraId="3B074DBF" w14:textId="77777777" w:rsidR="00B94A56" w:rsidRPr="00F766A9" w:rsidRDefault="00B94A56" w:rsidP="00483BFD">
      <w:pPr>
        <w:pStyle w:val="ARTICULOS"/>
        <w:numPr>
          <w:ilvl w:val="0"/>
          <w:numId w:val="0"/>
        </w:numPr>
        <w:rPr>
          <w:rFonts w:cs="Arial"/>
          <w:color w:val="000000" w:themeColor="text1"/>
          <w:lang w:val="es-ES"/>
        </w:rPr>
      </w:pPr>
      <w:r w:rsidRPr="00F766A9">
        <w:rPr>
          <w:rFonts w:cs="Arial"/>
          <w:b/>
          <w:color w:val="000000" w:themeColor="text1"/>
          <w:lang w:val="es-ES"/>
        </w:rPr>
        <w:t>Parágrafo.</w:t>
      </w:r>
      <w:r w:rsidRPr="00F766A9">
        <w:rPr>
          <w:rFonts w:cs="Arial"/>
          <w:color w:val="000000" w:themeColor="text1"/>
          <w:lang w:val="es-ES"/>
        </w:rPr>
        <w:t xml:space="preserve"> </w:t>
      </w:r>
      <w:r w:rsidR="00442F78"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00442F78" w:rsidRPr="00F766A9">
        <w:rPr>
          <w:rFonts w:cs="Arial"/>
          <w:color w:val="000000" w:themeColor="text1"/>
          <w:lang w:val="es-ES"/>
        </w:rPr>
        <w:t xml:space="preserve">definirá el medio y el formato para la presentación de las ofertas de venta y de </w:t>
      </w:r>
      <w:r w:rsidR="004232B6" w:rsidRPr="00F766A9">
        <w:rPr>
          <w:rFonts w:cs="Arial"/>
          <w:color w:val="000000" w:themeColor="text1"/>
          <w:lang w:val="es-ES"/>
        </w:rPr>
        <w:t xml:space="preserve">las solicitudes de </w:t>
      </w:r>
      <w:r w:rsidR="00442F78" w:rsidRPr="00F766A9">
        <w:rPr>
          <w:rFonts w:cs="Arial"/>
          <w:color w:val="000000" w:themeColor="text1"/>
          <w:lang w:val="es-ES"/>
        </w:rPr>
        <w:t>compra a las que se hace referencia en este artículo</w:t>
      </w:r>
      <w:r w:rsidRPr="00F766A9">
        <w:rPr>
          <w:rFonts w:cs="Arial"/>
          <w:color w:val="000000" w:themeColor="text1"/>
          <w:lang w:val="es-ES"/>
        </w:rPr>
        <w:t>.</w:t>
      </w:r>
      <w:r w:rsidR="00862FD1" w:rsidRPr="00F766A9">
        <w:rPr>
          <w:rFonts w:cs="Arial"/>
          <w:color w:val="000000" w:themeColor="text1"/>
          <w:lang w:val="es-ES"/>
        </w:rPr>
        <w:t xml:space="preserve"> El gestor del mercado facilitará la publicación de otra información sobre las ofertas de venta y las solicitudes de compra que los participantes del mercado deseen publicar voluntariamente.</w:t>
      </w:r>
    </w:p>
    <w:p w14:paraId="223E77B3" w14:textId="77777777" w:rsidR="00442F78" w:rsidRPr="00F766A9" w:rsidRDefault="00442F78" w:rsidP="00483BFD">
      <w:pPr>
        <w:pStyle w:val="ARTICULOS"/>
        <w:numPr>
          <w:ilvl w:val="0"/>
          <w:numId w:val="0"/>
        </w:numPr>
        <w:rPr>
          <w:rFonts w:cs="Arial"/>
          <w:color w:val="000000" w:themeColor="text1"/>
          <w:lang w:val="es-ES"/>
        </w:rPr>
      </w:pPr>
    </w:p>
    <w:p w14:paraId="5182C34D" w14:textId="7AD7C6FF" w:rsidR="000E28C9" w:rsidRPr="00F766A9" w:rsidRDefault="000E28C9" w:rsidP="00296EF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 xml:space="preserve"> </w:t>
      </w:r>
      <w:r w:rsidR="00FB0C1A" w:rsidRPr="00F766A9">
        <w:rPr>
          <w:rFonts w:cs="Arial"/>
          <w:b/>
          <w:color w:val="000000" w:themeColor="text1"/>
          <w:lang w:val="es-ES"/>
        </w:rPr>
        <w:t xml:space="preserve">Negociaciones </w:t>
      </w:r>
      <w:r w:rsidR="00C6530D" w:rsidRPr="00F766A9">
        <w:rPr>
          <w:rFonts w:cs="Arial"/>
          <w:b/>
          <w:color w:val="000000" w:themeColor="text1"/>
          <w:lang w:val="es-ES"/>
        </w:rPr>
        <w:t xml:space="preserve">directas </w:t>
      </w:r>
      <w:r w:rsidR="00FB0C1A" w:rsidRPr="00F766A9">
        <w:rPr>
          <w:rFonts w:cs="Arial"/>
          <w:b/>
          <w:color w:val="000000" w:themeColor="text1"/>
          <w:lang w:val="es-ES"/>
        </w:rPr>
        <w:t>a través de otras plataformas.</w:t>
      </w:r>
      <w:r w:rsidR="00FB0C1A" w:rsidRPr="00F766A9">
        <w:rPr>
          <w:rFonts w:cs="Arial"/>
          <w:color w:val="000000" w:themeColor="text1"/>
          <w:lang w:val="es-ES"/>
        </w:rPr>
        <w:t xml:space="preserve"> </w:t>
      </w:r>
      <w:r w:rsidRPr="00F766A9">
        <w:rPr>
          <w:rFonts w:cs="Arial"/>
          <w:color w:val="000000" w:themeColor="text1"/>
          <w:lang w:val="es-ES"/>
        </w:rPr>
        <w:t>La implementación del BEC</w:t>
      </w:r>
      <w:r w:rsidR="00533B44" w:rsidRPr="00F766A9">
        <w:rPr>
          <w:rFonts w:cs="Arial"/>
          <w:color w:val="000000" w:themeColor="text1"/>
          <w:lang w:val="es-ES"/>
        </w:rPr>
        <w:t xml:space="preserve"> </w:t>
      </w:r>
      <w:r w:rsidRPr="00F766A9">
        <w:rPr>
          <w:rFonts w:cs="Arial"/>
          <w:color w:val="000000" w:themeColor="text1"/>
          <w:lang w:val="es-ES"/>
        </w:rPr>
        <w:t>no imp</w:t>
      </w:r>
      <w:r w:rsidR="00FB0C1A" w:rsidRPr="00F766A9">
        <w:rPr>
          <w:rFonts w:cs="Arial"/>
          <w:color w:val="000000" w:themeColor="text1"/>
          <w:lang w:val="es-ES"/>
        </w:rPr>
        <w:t>e</w:t>
      </w:r>
      <w:r w:rsidRPr="00F766A9">
        <w:rPr>
          <w:rFonts w:cs="Arial"/>
          <w:color w:val="000000" w:themeColor="text1"/>
          <w:lang w:val="es-ES"/>
        </w:rPr>
        <w:t>d</w:t>
      </w:r>
      <w:r w:rsidR="00FB0C1A" w:rsidRPr="00F766A9">
        <w:rPr>
          <w:rFonts w:cs="Arial"/>
          <w:color w:val="000000" w:themeColor="text1"/>
          <w:lang w:val="es-ES"/>
        </w:rPr>
        <w:t>irá</w:t>
      </w:r>
      <w:r w:rsidRPr="00F766A9">
        <w:rPr>
          <w:rFonts w:cs="Arial"/>
          <w:color w:val="000000" w:themeColor="text1"/>
          <w:lang w:val="es-ES"/>
        </w:rPr>
        <w:t xml:space="preserve"> la </w:t>
      </w:r>
      <w:r w:rsidR="00C6530D" w:rsidRPr="00F766A9">
        <w:rPr>
          <w:rFonts w:cs="Arial"/>
          <w:color w:val="000000" w:themeColor="text1"/>
          <w:lang w:val="es-ES"/>
        </w:rPr>
        <w:t xml:space="preserve">negociación a través de </w:t>
      </w:r>
      <w:r w:rsidRPr="00F766A9">
        <w:rPr>
          <w:rFonts w:cs="Arial"/>
          <w:color w:val="000000" w:themeColor="text1"/>
          <w:lang w:val="es-ES"/>
        </w:rPr>
        <w:t>otras plataformas de iniciativa particular. No obstante, tod</w:t>
      </w:r>
      <w:r w:rsidR="00C6530D" w:rsidRPr="00F766A9">
        <w:rPr>
          <w:rFonts w:cs="Arial"/>
          <w:color w:val="000000" w:themeColor="text1"/>
          <w:lang w:val="es-ES"/>
        </w:rPr>
        <w:t>o</w:t>
      </w:r>
      <w:r w:rsidRPr="00F766A9">
        <w:rPr>
          <w:rFonts w:cs="Arial"/>
          <w:color w:val="000000" w:themeColor="text1"/>
          <w:lang w:val="es-ES"/>
        </w:rPr>
        <w:t>s l</w:t>
      </w:r>
      <w:r w:rsidR="00C6530D" w:rsidRPr="00F766A9">
        <w:rPr>
          <w:rFonts w:cs="Arial"/>
          <w:color w:val="000000" w:themeColor="text1"/>
          <w:lang w:val="es-ES"/>
        </w:rPr>
        <w:t>o</w:t>
      </w:r>
      <w:r w:rsidRPr="00F766A9">
        <w:rPr>
          <w:rFonts w:cs="Arial"/>
          <w:color w:val="000000" w:themeColor="text1"/>
          <w:lang w:val="es-ES"/>
        </w:rPr>
        <w:t xml:space="preserve">s </w:t>
      </w:r>
      <w:r w:rsidR="00C6530D" w:rsidRPr="00F766A9">
        <w:rPr>
          <w:rFonts w:cs="Arial"/>
          <w:color w:val="000000" w:themeColor="text1"/>
          <w:lang w:val="es-ES"/>
        </w:rPr>
        <w:t xml:space="preserve">contratos del mercado </w:t>
      </w:r>
      <w:r w:rsidR="00864DF2" w:rsidRPr="00F766A9">
        <w:rPr>
          <w:rFonts w:cs="Arial"/>
          <w:color w:val="000000" w:themeColor="text1"/>
          <w:lang w:val="es-ES"/>
        </w:rPr>
        <w:t>secundario</w:t>
      </w:r>
      <w:r w:rsidR="00C6530D" w:rsidRPr="00F766A9">
        <w:rPr>
          <w:rFonts w:cs="Arial"/>
          <w:color w:val="000000" w:themeColor="text1"/>
          <w:lang w:val="es-ES"/>
        </w:rPr>
        <w:t xml:space="preserve"> </w:t>
      </w:r>
      <w:r w:rsidRPr="00F766A9">
        <w:rPr>
          <w:rFonts w:cs="Arial"/>
          <w:color w:val="000000" w:themeColor="text1"/>
          <w:lang w:val="es-ES"/>
        </w:rPr>
        <w:t xml:space="preserve">deberán ser </w:t>
      </w:r>
      <w:r w:rsidR="004232B6" w:rsidRPr="00F766A9">
        <w:rPr>
          <w:rFonts w:cs="Arial"/>
          <w:color w:val="000000" w:themeColor="text1"/>
          <w:lang w:val="es-ES"/>
        </w:rPr>
        <w:t>registrad</w:t>
      </w:r>
      <w:r w:rsidR="00C6530D" w:rsidRPr="00F766A9">
        <w:rPr>
          <w:rFonts w:cs="Arial"/>
          <w:color w:val="000000" w:themeColor="text1"/>
          <w:lang w:val="es-ES"/>
        </w:rPr>
        <w:t>o</w:t>
      </w:r>
      <w:r w:rsidR="004232B6" w:rsidRPr="00F766A9">
        <w:rPr>
          <w:rFonts w:cs="Arial"/>
          <w:color w:val="000000" w:themeColor="text1"/>
          <w:lang w:val="es-ES"/>
        </w:rPr>
        <w:t>s</w:t>
      </w:r>
      <w:r w:rsidRPr="00F766A9">
        <w:rPr>
          <w:rFonts w:cs="Arial"/>
          <w:color w:val="000000" w:themeColor="text1"/>
          <w:lang w:val="es-ES"/>
        </w:rPr>
        <w:t xml:space="preserve"> a</w:t>
      </w:r>
      <w:r w:rsidR="004232B6" w:rsidRPr="00F766A9">
        <w:rPr>
          <w:rFonts w:cs="Arial"/>
          <w:color w:val="000000" w:themeColor="text1"/>
          <w:lang w:val="es-ES"/>
        </w:rPr>
        <w:t>nte e</w:t>
      </w:r>
      <w:r w:rsidRPr="00F766A9">
        <w:rPr>
          <w:rFonts w:cs="Arial"/>
          <w:color w:val="000000" w:themeColor="text1"/>
          <w:lang w:val="es-ES"/>
        </w:rPr>
        <w:t xml:space="preserve">l </w:t>
      </w:r>
      <w:r w:rsidR="00813C04" w:rsidRPr="00F766A9">
        <w:rPr>
          <w:rFonts w:cs="Arial"/>
          <w:color w:val="000000" w:themeColor="text1"/>
          <w:lang w:val="es-ES"/>
        </w:rPr>
        <w:t>gestor del mercado</w:t>
      </w:r>
      <w:r w:rsidR="00366E69" w:rsidRPr="00F766A9">
        <w:rPr>
          <w:rFonts w:cs="Arial"/>
          <w:color w:val="000000" w:themeColor="text1"/>
          <w:lang w:val="es-ES"/>
        </w:rPr>
        <w:t xml:space="preserve"> de conformidad con lo dispuesto en el </w:t>
      </w:r>
      <w:r w:rsidR="00811718" w:rsidRPr="00F766A9">
        <w:rPr>
          <w:rFonts w:cs="Arial"/>
          <w:color w:val="000000" w:themeColor="text1"/>
          <w:lang w:val="es-ES"/>
        </w:rPr>
        <w:fldChar w:fldCharType="begin"/>
      </w:r>
      <w:r w:rsidR="00811718" w:rsidRPr="00F766A9">
        <w:rPr>
          <w:rFonts w:cs="Arial"/>
          <w:color w:val="000000" w:themeColor="text1"/>
          <w:lang w:val="es-ES"/>
        </w:rPr>
        <w:instrText xml:space="preserve"> REF _Ref442867687 \h  \* MERGEFORMAT </w:instrText>
      </w:r>
      <w:r w:rsidR="00811718" w:rsidRPr="00F766A9">
        <w:rPr>
          <w:rFonts w:cs="Arial"/>
          <w:color w:val="000000" w:themeColor="text1"/>
          <w:lang w:val="es-ES"/>
        </w:rPr>
      </w:r>
      <w:r w:rsidR="00811718" w:rsidRPr="00F766A9">
        <w:rPr>
          <w:rFonts w:cs="Arial"/>
          <w:color w:val="000000" w:themeColor="text1"/>
          <w:lang w:val="es-ES"/>
        </w:rPr>
        <w:fldChar w:fldCharType="separate"/>
      </w:r>
      <w:r w:rsidR="00862BC4" w:rsidRPr="00C5411A">
        <w:rPr>
          <w:color w:val="000000" w:themeColor="text1"/>
        </w:rPr>
        <w:t xml:space="preserve">Anexo </w:t>
      </w:r>
      <w:r w:rsidR="00862BC4">
        <w:rPr>
          <w:noProof/>
          <w:color w:val="000000" w:themeColor="text1"/>
        </w:rPr>
        <w:t>2</w:t>
      </w:r>
      <w:r w:rsidR="00811718" w:rsidRPr="00F766A9">
        <w:rPr>
          <w:rFonts w:cs="Arial"/>
          <w:color w:val="000000" w:themeColor="text1"/>
          <w:lang w:val="es-ES"/>
        </w:rPr>
        <w:fldChar w:fldCharType="end"/>
      </w:r>
      <w:r w:rsidR="00366E69" w:rsidRPr="00F766A9">
        <w:rPr>
          <w:rFonts w:cs="Arial"/>
          <w:color w:val="000000" w:themeColor="text1"/>
          <w:lang w:val="es-ES"/>
        </w:rPr>
        <w:t xml:space="preserve"> de esta Resolución</w:t>
      </w:r>
      <w:r w:rsidRPr="00F766A9">
        <w:rPr>
          <w:rFonts w:cs="Arial"/>
          <w:color w:val="000000" w:themeColor="text1"/>
          <w:lang w:val="es-ES"/>
        </w:rPr>
        <w:t>.</w:t>
      </w:r>
    </w:p>
    <w:p w14:paraId="208B406F" w14:textId="77777777" w:rsidR="006B481B" w:rsidRPr="00F766A9" w:rsidRDefault="006B481B" w:rsidP="00483BFD">
      <w:pPr>
        <w:ind w:left="0"/>
        <w:rPr>
          <w:rFonts w:ascii="Bookman Old Style" w:hAnsi="Bookman Old Style" w:cs="Arial"/>
          <w:color w:val="000000" w:themeColor="text1"/>
        </w:rPr>
      </w:pPr>
    </w:p>
    <w:p w14:paraId="1933A58A" w14:textId="77777777" w:rsidR="00947E01" w:rsidRPr="00F766A9" w:rsidRDefault="006B481B" w:rsidP="00296EF3">
      <w:pPr>
        <w:pStyle w:val="ARTICULOS"/>
        <w:tabs>
          <w:tab w:val="clear" w:pos="1559"/>
          <w:tab w:val="left" w:pos="1560"/>
        </w:tabs>
        <w:outlineLvl w:val="0"/>
        <w:rPr>
          <w:rFonts w:cs="Arial"/>
          <w:color w:val="000000" w:themeColor="text1"/>
          <w:lang w:val="es-ES"/>
        </w:rPr>
      </w:pPr>
      <w:bookmarkStart w:id="128" w:name="_Ref334605992"/>
      <w:bookmarkStart w:id="129" w:name="_Ref334617378"/>
      <w:r w:rsidRPr="00F766A9">
        <w:rPr>
          <w:rFonts w:cs="Arial"/>
          <w:b/>
          <w:color w:val="000000" w:themeColor="text1"/>
          <w:lang w:val="es-ES"/>
        </w:rPr>
        <w:t xml:space="preserve">Registro en el </w:t>
      </w:r>
      <w:r w:rsidRPr="00F766A9">
        <w:rPr>
          <w:rFonts w:cs="Arial"/>
          <w:b/>
          <w:bCs w:val="0"/>
          <w:color w:val="000000" w:themeColor="text1"/>
        </w:rPr>
        <w:t>BEC</w:t>
      </w:r>
      <w:r w:rsidRPr="00F766A9">
        <w:rPr>
          <w:rFonts w:cs="Arial"/>
          <w:b/>
          <w:color w:val="000000" w:themeColor="text1"/>
          <w:lang w:val="es-ES"/>
        </w:rPr>
        <w:t>.</w:t>
      </w:r>
      <w:r w:rsidRPr="00F766A9">
        <w:rPr>
          <w:rFonts w:cs="Arial"/>
          <w:color w:val="000000" w:themeColor="text1"/>
          <w:lang w:val="es-ES"/>
        </w:rPr>
        <w:t xml:space="preserve"> Los vendedores y los compradores a los que se hace referencia en los Artículos </w:t>
      </w:r>
      <w:r w:rsidR="00722A00" w:rsidRPr="00F766A9">
        <w:rPr>
          <w:b/>
          <w:lang w:val="es-CO"/>
        </w:rPr>
        <w:t xml:space="preserve"> </w:t>
      </w:r>
      <w:r w:rsidRPr="00F766A9">
        <w:rPr>
          <w:rFonts w:cs="Arial"/>
          <w:color w:val="000000" w:themeColor="text1"/>
        </w:rPr>
        <w:fldChar w:fldCharType="begin"/>
      </w:r>
      <w:r w:rsidRPr="00F766A9">
        <w:rPr>
          <w:rFonts w:cs="Arial"/>
          <w:color w:val="000000" w:themeColor="text1"/>
          <w:lang w:val="es-ES"/>
        </w:rPr>
        <w:instrText xml:space="preserve"> REF _Ref334546690 \r \h \t</w:instrText>
      </w:r>
      <w:r w:rsidR="00AC5633" w:rsidRPr="00F766A9">
        <w:rPr>
          <w:rFonts w:cs="Arial"/>
          <w:color w:val="000000" w:themeColor="text1"/>
          <w:lang w:val="es-ES"/>
        </w:rPr>
        <w:instrText xml:space="preserve"> \* MERGEFORMAT </w:instrText>
      </w:r>
      <w:r w:rsidRPr="00F766A9">
        <w:rPr>
          <w:rFonts w:cs="Arial"/>
          <w:color w:val="000000" w:themeColor="text1"/>
        </w:rPr>
      </w:r>
      <w:r w:rsidRPr="00F766A9">
        <w:rPr>
          <w:rFonts w:cs="Arial"/>
          <w:color w:val="000000" w:themeColor="text1"/>
        </w:rPr>
        <w:fldChar w:fldCharType="separate"/>
      </w:r>
      <w:r w:rsidR="00862BC4">
        <w:rPr>
          <w:rFonts w:cs="Arial"/>
          <w:color w:val="000000" w:themeColor="text1"/>
          <w:lang w:val="es-ES"/>
        </w:rPr>
        <w:t>33</w:t>
      </w:r>
      <w:r w:rsidRPr="00F766A9">
        <w:rPr>
          <w:rFonts w:cs="Arial"/>
          <w:color w:val="000000" w:themeColor="text1"/>
        </w:rPr>
        <w:fldChar w:fldCharType="end"/>
      </w:r>
      <w:r w:rsidRPr="00F766A9">
        <w:rPr>
          <w:rFonts w:cs="Arial"/>
          <w:color w:val="000000" w:themeColor="text1"/>
          <w:lang w:val="es-ES"/>
        </w:rPr>
        <w:t xml:space="preserve">, </w:t>
      </w:r>
      <w:r w:rsidRPr="00F766A9">
        <w:rPr>
          <w:rFonts w:cs="Arial"/>
          <w:color w:val="000000" w:themeColor="text1"/>
        </w:rPr>
        <w:fldChar w:fldCharType="begin"/>
      </w:r>
      <w:r w:rsidRPr="00F766A9">
        <w:rPr>
          <w:rFonts w:cs="Arial"/>
          <w:color w:val="000000" w:themeColor="text1"/>
          <w:lang w:val="es-ES"/>
        </w:rPr>
        <w:instrText xml:space="preserve"> REF _Ref334546692 \r \h \t</w:instrText>
      </w:r>
      <w:r w:rsidR="00AC5633" w:rsidRPr="00F766A9">
        <w:rPr>
          <w:rFonts w:cs="Arial"/>
          <w:color w:val="000000" w:themeColor="text1"/>
          <w:lang w:val="es-ES"/>
        </w:rPr>
        <w:instrText xml:space="preserve"> \* MERGEFORMAT </w:instrText>
      </w:r>
      <w:r w:rsidRPr="00F766A9">
        <w:rPr>
          <w:rFonts w:cs="Arial"/>
          <w:color w:val="000000" w:themeColor="text1"/>
        </w:rPr>
      </w:r>
      <w:r w:rsidRPr="00F766A9">
        <w:rPr>
          <w:rFonts w:cs="Arial"/>
          <w:color w:val="000000" w:themeColor="text1"/>
        </w:rPr>
        <w:fldChar w:fldCharType="separate"/>
      </w:r>
      <w:r w:rsidR="00862BC4">
        <w:rPr>
          <w:rFonts w:cs="Arial"/>
          <w:color w:val="000000" w:themeColor="text1"/>
          <w:lang w:val="es-ES"/>
        </w:rPr>
        <w:t>34</w:t>
      </w:r>
      <w:r w:rsidRPr="00F766A9">
        <w:rPr>
          <w:rFonts w:cs="Arial"/>
          <w:color w:val="000000" w:themeColor="text1"/>
        </w:rPr>
        <w:fldChar w:fldCharType="end"/>
      </w:r>
      <w:r w:rsidRPr="00F766A9">
        <w:rPr>
          <w:rFonts w:cs="Arial"/>
          <w:color w:val="000000" w:themeColor="text1"/>
          <w:lang w:val="es-ES"/>
        </w:rPr>
        <w:t xml:space="preserve">, </w:t>
      </w:r>
      <w:r w:rsidRPr="00F766A9">
        <w:rPr>
          <w:rFonts w:cs="Arial"/>
          <w:color w:val="000000" w:themeColor="text1"/>
        </w:rPr>
        <w:fldChar w:fldCharType="begin"/>
      </w:r>
      <w:r w:rsidRPr="00F766A9">
        <w:rPr>
          <w:rFonts w:cs="Arial"/>
          <w:color w:val="000000" w:themeColor="text1"/>
          <w:lang w:val="es-ES"/>
        </w:rPr>
        <w:instrText xml:space="preserve"> REF _Ref334548484 \r \h \t</w:instrText>
      </w:r>
      <w:r w:rsidR="00AC5633" w:rsidRPr="00F766A9">
        <w:rPr>
          <w:rFonts w:cs="Arial"/>
          <w:color w:val="000000" w:themeColor="text1"/>
          <w:lang w:val="es-ES"/>
        </w:rPr>
        <w:instrText xml:space="preserve"> \* MERGEFORMAT </w:instrText>
      </w:r>
      <w:r w:rsidRPr="00F766A9">
        <w:rPr>
          <w:rFonts w:cs="Arial"/>
          <w:color w:val="000000" w:themeColor="text1"/>
        </w:rPr>
      </w:r>
      <w:r w:rsidRPr="00F766A9">
        <w:rPr>
          <w:rFonts w:cs="Arial"/>
          <w:color w:val="000000" w:themeColor="text1"/>
        </w:rPr>
        <w:fldChar w:fldCharType="separate"/>
      </w:r>
      <w:r w:rsidR="00862BC4">
        <w:rPr>
          <w:rFonts w:cs="Arial"/>
          <w:color w:val="000000" w:themeColor="text1"/>
          <w:lang w:val="es-ES"/>
        </w:rPr>
        <w:t>35</w:t>
      </w:r>
      <w:r w:rsidRPr="00F766A9">
        <w:rPr>
          <w:rFonts w:cs="Arial"/>
          <w:color w:val="000000" w:themeColor="text1"/>
        </w:rPr>
        <w:fldChar w:fldCharType="end"/>
      </w:r>
      <w:r w:rsidRPr="00F766A9">
        <w:rPr>
          <w:rFonts w:cs="Arial"/>
          <w:color w:val="000000" w:themeColor="text1"/>
          <w:lang w:val="es-ES"/>
        </w:rPr>
        <w:t xml:space="preserve"> y </w:t>
      </w:r>
      <w:r w:rsidRPr="00F766A9">
        <w:rPr>
          <w:rFonts w:cs="Arial"/>
          <w:color w:val="000000" w:themeColor="text1"/>
        </w:rPr>
        <w:fldChar w:fldCharType="begin"/>
      </w:r>
      <w:r w:rsidRPr="00F766A9">
        <w:rPr>
          <w:rFonts w:cs="Arial"/>
          <w:color w:val="000000" w:themeColor="text1"/>
          <w:lang w:val="es-ES"/>
        </w:rPr>
        <w:instrText xml:space="preserve"> REF _Ref334548495 \r \h \t</w:instrText>
      </w:r>
      <w:r w:rsidR="00AC5633" w:rsidRPr="00F766A9">
        <w:rPr>
          <w:rFonts w:cs="Arial"/>
          <w:color w:val="000000" w:themeColor="text1"/>
          <w:lang w:val="es-ES"/>
        </w:rPr>
        <w:instrText xml:space="preserve"> \* MERGEFORMAT </w:instrText>
      </w:r>
      <w:r w:rsidRPr="00F766A9">
        <w:rPr>
          <w:rFonts w:cs="Arial"/>
          <w:color w:val="000000" w:themeColor="text1"/>
        </w:rPr>
      </w:r>
      <w:r w:rsidRPr="00F766A9">
        <w:rPr>
          <w:rFonts w:cs="Arial"/>
          <w:color w:val="000000" w:themeColor="text1"/>
        </w:rPr>
        <w:fldChar w:fldCharType="separate"/>
      </w:r>
      <w:r w:rsidR="00862BC4">
        <w:rPr>
          <w:rFonts w:cs="Arial"/>
          <w:color w:val="000000" w:themeColor="text1"/>
          <w:lang w:val="es-ES"/>
        </w:rPr>
        <w:t>36</w:t>
      </w:r>
      <w:r w:rsidRPr="00F766A9">
        <w:rPr>
          <w:rFonts w:cs="Arial"/>
          <w:color w:val="000000" w:themeColor="text1"/>
        </w:rPr>
        <w:fldChar w:fldCharType="end"/>
      </w:r>
      <w:r w:rsidRPr="00F766A9">
        <w:rPr>
          <w:rFonts w:cs="Arial"/>
          <w:color w:val="000000" w:themeColor="text1"/>
          <w:lang w:val="es-ES"/>
        </w:rPr>
        <w:t xml:space="preserve"> </w:t>
      </w:r>
      <w:r w:rsidR="00722A00" w:rsidRPr="00F766A9">
        <w:rPr>
          <w:b/>
          <w:lang w:val="es-CO"/>
        </w:rPr>
        <w:t xml:space="preserve"> </w:t>
      </w:r>
      <w:r w:rsidRPr="00F766A9">
        <w:rPr>
          <w:rFonts w:cs="Arial"/>
          <w:color w:val="000000" w:themeColor="text1"/>
          <w:lang w:val="es-ES"/>
        </w:rPr>
        <w:t xml:space="preserve">de esta Resolución </w:t>
      </w:r>
      <w:r w:rsidR="00365054" w:rsidRPr="00F766A9">
        <w:rPr>
          <w:rFonts w:cs="Arial"/>
          <w:color w:val="000000" w:themeColor="text1"/>
          <w:lang w:val="es-ES"/>
        </w:rPr>
        <w:t xml:space="preserve">podrán registrarse en el </w:t>
      </w:r>
      <w:r w:rsidR="00365054" w:rsidRPr="00F766A9">
        <w:rPr>
          <w:rFonts w:cs="Arial"/>
          <w:bCs w:val="0"/>
          <w:color w:val="000000" w:themeColor="text1"/>
        </w:rPr>
        <w:t>BEC</w:t>
      </w:r>
      <w:r w:rsidR="00365054" w:rsidRPr="00F766A9">
        <w:rPr>
          <w:rFonts w:cs="Arial"/>
          <w:color w:val="000000" w:themeColor="text1"/>
          <w:lang w:val="es-ES"/>
        </w:rPr>
        <w:t xml:space="preserve"> para tener acceso a información sobre ofertas de venta y </w:t>
      </w:r>
      <w:r w:rsidR="000C488E" w:rsidRPr="00F766A9">
        <w:rPr>
          <w:rFonts w:cs="Arial"/>
          <w:color w:val="000000" w:themeColor="text1"/>
          <w:lang w:val="es-ES"/>
        </w:rPr>
        <w:t xml:space="preserve">solicitudes </w:t>
      </w:r>
      <w:r w:rsidR="00365054" w:rsidRPr="00F766A9">
        <w:rPr>
          <w:rFonts w:cs="Arial"/>
          <w:color w:val="000000" w:themeColor="text1"/>
          <w:lang w:val="es-ES"/>
        </w:rPr>
        <w:t xml:space="preserve">de compra en </w:t>
      </w:r>
      <w:r w:rsidR="00967846" w:rsidRPr="00F766A9">
        <w:rPr>
          <w:rFonts w:cs="Arial"/>
          <w:color w:val="000000" w:themeColor="text1"/>
          <w:lang w:val="es-ES"/>
        </w:rPr>
        <w:t>e</w:t>
      </w:r>
      <w:r w:rsidR="00365054" w:rsidRPr="00F766A9">
        <w:rPr>
          <w:rFonts w:cs="Arial"/>
          <w:color w:val="000000" w:themeColor="text1"/>
          <w:lang w:val="es-ES"/>
        </w:rPr>
        <w:t xml:space="preserve">l </w:t>
      </w:r>
      <w:r w:rsidR="00030C8A" w:rsidRPr="00F766A9">
        <w:rPr>
          <w:rFonts w:cs="Arial"/>
          <w:color w:val="000000" w:themeColor="text1"/>
          <w:lang w:val="es-ES"/>
        </w:rPr>
        <w:t>mercado secundario</w:t>
      </w:r>
      <w:r w:rsidR="00365054" w:rsidRPr="00F766A9">
        <w:rPr>
          <w:rFonts w:cs="Arial"/>
          <w:color w:val="000000" w:themeColor="text1"/>
          <w:lang w:val="es-ES"/>
        </w:rPr>
        <w:t xml:space="preserve">. </w:t>
      </w:r>
      <w:bookmarkStart w:id="130" w:name="_Ref359825041"/>
      <w:bookmarkEnd w:id="128"/>
      <w:bookmarkEnd w:id="129"/>
      <w:r w:rsidR="00947E01" w:rsidRPr="00F766A9">
        <w:rPr>
          <w:rFonts w:cs="Arial"/>
          <w:color w:val="000000" w:themeColor="text1"/>
          <w:lang w:val="es-ES"/>
        </w:rPr>
        <w:t>El registro en el BEC no conllevará el pago de cargo</w:t>
      </w:r>
      <w:r w:rsidR="00100390" w:rsidRPr="00F766A9">
        <w:rPr>
          <w:rFonts w:cs="Arial"/>
          <w:color w:val="000000" w:themeColor="text1"/>
          <w:lang w:val="es-ES"/>
        </w:rPr>
        <w:t>s</w:t>
      </w:r>
      <w:r w:rsidR="00947E01" w:rsidRPr="00F766A9">
        <w:rPr>
          <w:rFonts w:cs="Arial"/>
          <w:color w:val="000000" w:themeColor="text1"/>
          <w:lang w:val="es-ES"/>
        </w:rPr>
        <w:t xml:space="preserve"> </w:t>
      </w:r>
      <w:r w:rsidR="00100390" w:rsidRPr="00F766A9">
        <w:rPr>
          <w:rFonts w:cs="Arial"/>
          <w:color w:val="000000" w:themeColor="text1"/>
          <w:lang w:val="es-ES"/>
        </w:rPr>
        <w:t xml:space="preserve">adicionales </w:t>
      </w:r>
      <w:r w:rsidR="0049798C" w:rsidRPr="00F766A9">
        <w:rPr>
          <w:rFonts w:cs="Arial"/>
          <w:color w:val="000000" w:themeColor="text1"/>
          <w:lang w:val="es-ES"/>
        </w:rPr>
        <w:t xml:space="preserve">y se </w:t>
      </w:r>
      <w:r w:rsidR="00947E01" w:rsidRPr="00F766A9">
        <w:rPr>
          <w:rFonts w:cs="Arial"/>
          <w:color w:val="000000" w:themeColor="text1"/>
          <w:lang w:val="es-ES"/>
        </w:rPr>
        <w:t xml:space="preserve">realizará ante el </w:t>
      </w:r>
      <w:r w:rsidR="009C2FE7" w:rsidRPr="00F766A9">
        <w:rPr>
          <w:rFonts w:cs="Arial"/>
          <w:color w:val="000000" w:themeColor="text1"/>
          <w:lang w:val="es-ES"/>
        </w:rPr>
        <w:t>gestor del mercado</w:t>
      </w:r>
      <w:r w:rsidR="00947E01" w:rsidRPr="00F766A9">
        <w:rPr>
          <w:rFonts w:cs="Arial"/>
          <w:color w:val="000000" w:themeColor="text1"/>
          <w:lang w:val="es-ES"/>
        </w:rPr>
        <w:t xml:space="preserve">, a través del medio electrónico y los formatos que </w:t>
      </w:r>
      <w:r w:rsidR="007833A7" w:rsidRPr="00F766A9">
        <w:rPr>
          <w:rFonts w:cs="Arial"/>
          <w:color w:val="000000" w:themeColor="text1"/>
          <w:lang w:val="es-ES"/>
        </w:rPr>
        <w:t>é</w:t>
      </w:r>
      <w:r w:rsidR="00F34585" w:rsidRPr="00F766A9">
        <w:rPr>
          <w:rFonts w:cs="Arial"/>
          <w:color w:val="000000" w:themeColor="text1"/>
          <w:lang w:val="es-ES"/>
        </w:rPr>
        <w:t xml:space="preserve">ste </w:t>
      </w:r>
      <w:r w:rsidR="00947E01" w:rsidRPr="00F766A9">
        <w:rPr>
          <w:rFonts w:cs="Arial"/>
          <w:color w:val="000000" w:themeColor="text1"/>
          <w:lang w:val="es-ES"/>
        </w:rPr>
        <w:t>defina.</w:t>
      </w:r>
      <w:bookmarkEnd w:id="130"/>
    </w:p>
    <w:p w14:paraId="6D624FFC" w14:textId="77777777" w:rsidR="00947E01" w:rsidRPr="00F766A9" w:rsidRDefault="00947E01" w:rsidP="00483BFD">
      <w:pPr>
        <w:pStyle w:val="ARTICULOS"/>
        <w:numPr>
          <w:ilvl w:val="0"/>
          <w:numId w:val="0"/>
        </w:numPr>
        <w:tabs>
          <w:tab w:val="clear" w:pos="1559"/>
          <w:tab w:val="left" w:pos="1560"/>
        </w:tabs>
        <w:rPr>
          <w:rFonts w:cs="Arial"/>
          <w:color w:val="000000" w:themeColor="text1"/>
          <w:lang w:val="es-ES"/>
        </w:rPr>
      </w:pPr>
    </w:p>
    <w:p w14:paraId="6FA360DE" w14:textId="77777777" w:rsidR="00365054" w:rsidRPr="00F766A9" w:rsidRDefault="009B2CD0" w:rsidP="00483BFD">
      <w:pPr>
        <w:pStyle w:val="ARTICULOS"/>
        <w:numPr>
          <w:ilvl w:val="0"/>
          <w:numId w:val="0"/>
        </w:numPr>
        <w:tabs>
          <w:tab w:val="clear" w:pos="1559"/>
          <w:tab w:val="left" w:pos="1560"/>
        </w:tabs>
        <w:rPr>
          <w:rFonts w:cs="Arial"/>
          <w:b/>
          <w:color w:val="000000" w:themeColor="text1"/>
          <w:lang w:val="es-ES"/>
        </w:rPr>
      </w:pPr>
      <w:r w:rsidRPr="00F766A9">
        <w:rPr>
          <w:rFonts w:cs="Arial"/>
          <w:color w:val="000000" w:themeColor="text1"/>
          <w:lang w:val="es-ES"/>
        </w:rPr>
        <w:t xml:space="preserve">La información que el </w:t>
      </w:r>
      <w:r w:rsidR="00813C04" w:rsidRPr="00F766A9">
        <w:rPr>
          <w:rFonts w:cs="Arial"/>
          <w:color w:val="000000" w:themeColor="text1"/>
          <w:lang w:val="es-ES"/>
        </w:rPr>
        <w:t xml:space="preserve">gestor del mercado </w:t>
      </w:r>
      <w:r w:rsidRPr="00F766A9">
        <w:rPr>
          <w:rFonts w:cs="Arial"/>
          <w:color w:val="000000" w:themeColor="text1"/>
          <w:lang w:val="es-ES"/>
        </w:rPr>
        <w:t xml:space="preserve">solicite a través de los formatos de registro en el BEC por lo menos le deberá permitir identificar si el </w:t>
      </w:r>
      <w:r w:rsidR="0021077F" w:rsidRPr="00F766A9">
        <w:rPr>
          <w:rFonts w:cs="Arial"/>
          <w:color w:val="000000" w:themeColor="text1"/>
          <w:lang w:val="es-ES"/>
        </w:rPr>
        <w:t xml:space="preserve">participante del mercado </w:t>
      </w:r>
      <w:r w:rsidRPr="00F766A9">
        <w:rPr>
          <w:rFonts w:cs="Arial"/>
          <w:color w:val="000000" w:themeColor="text1"/>
          <w:lang w:val="es-ES"/>
        </w:rPr>
        <w:t xml:space="preserve">que desea registrarse corresponde a uno de los vendedores o compradores a los que se hace referencia en los Artículos </w:t>
      </w:r>
      <w:r w:rsidR="00722A00" w:rsidRPr="00F766A9">
        <w:rPr>
          <w:rFonts w:cs="Arial"/>
          <w:color w:val="000000" w:themeColor="text1"/>
        </w:rPr>
        <w:fldChar w:fldCharType="begin"/>
      </w:r>
      <w:r w:rsidR="00722A00" w:rsidRPr="00F766A9">
        <w:rPr>
          <w:rFonts w:cs="Arial"/>
          <w:color w:val="000000" w:themeColor="text1"/>
          <w:lang w:val="es-ES"/>
        </w:rPr>
        <w:instrText xml:space="preserve"> REF _Ref334546690 \r \h \t \* MERGEFORMAT </w:instrText>
      </w:r>
      <w:r w:rsidR="00722A00" w:rsidRPr="00F766A9">
        <w:rPr>
          <w:rFonts w:cs="Arial"/>
          <w:color w:val="000000" w:themeColor="text1"/>
        </w:rPr>
      </w:r>
      <w:r w:rsidR="00722A00" w:rsidRPr="00F766A9">
        <w:rPr>
          <w:rFonts w:cs="Arial"/>
          <w:color w:val="000000" w:themeColor="text1"/>
        </w:rPr>
        <w:fldChar w:fldCharType="separate"/>
      </w:r>
      <w:r w:rsidR="00862BC4">
        <w:rPr>
          <w:rFonts w:cs="Arial"/>
          <w:color w:val="000000" w:themeColor="text1"/>
          <w:lang w:val="es-ES"/>
        </w:rPr>
        <w:t>33</w:t>
      </w:r>
      <w:r w:rsidR="00722A00" w:rsidRPr="00F766A9">
        <w:rPr>
          <w:rFonts w:cs="Arial"/>
          <w:color w:val="000000" w:themeColor="text1"/>
        </w:rPr>
        <w:fldChar w:fldCharType="end"/>
      </w:r>
      <w:r w:rsidR="00722A00" w:rsidRPr="00F766A9">
        <w:rPr>
          <w:rFonts w:cs="Arial"/>
          <w:color w:val="000000" w:themeColor="text1"/>
          <w:lang w:val="es-ES"/>
        </w:rPr>
        <w:t xml:space="preserve">, </w:t>
      </w:r>
      <w:r w:rsidR="00722A00" w:rsidRPr="00F766A9">
        <w:rPr>
          <w:rFonts w:cs="Arial"/>
          <w:color w:val="000000" w:themeColor="text1"/>
        </w:rPr>
        <w:fldChar w:fldCharType="begin"/>
      </w:r>
      <w:r w:rsidR="00722A00" w:rsidRPr="00F766A9">
        <w:rPr>
          <w:rFonts w:cs="Arial"/>
          <w:color w:val="000000" w:themeColor="text1"/>
          <w:lang w:val="es-ES"/>
        </w:rPr>
        <w:instrText xml:space="preserve"> REF _Ref334546692 \r \h \t \* MERGEFORMAT </w:instrText>
      </w:r>
      <w:r w:rsidR="00722A00" w:rsidRPr="00F766A9">
        <w:rPr>
          <w:rFonts w:cs="Arial"/>
          <w:color w:val="000000" w:themeColor="text1"/>
        </w:rPr>
      </w:r>
      <w:r w:rsidR="00722A00" w:rsidRPr="00F766A9">
        <w:rPr>
          <w:rFonts w:cs="Arial"/>
          <w:color w:val="000000" w:themeColor="text1"/>
        </w:rPr>
        <w:fldChar w:fldCharType="separate"/>
      </w:r>
      <w:r w:rsidR="00862BC4">
        <w:rPr>
          <w:rFonts w:cs="Arial"/>
          <w:color w:val="000000" w:themeColor="text1"/>
          <w:lang w:val="es-ES"/>
        </w:rPr>
        <w:t>34</w:t>
      </w:r>
      <w:r w:rsidR="00722A00" w:rsidRPr="00F766A9">
        <w:rPr>
          <w:rFonts w:cs="Arial"/>
          <w:color w:val="000000" w:themeColor="text1"/>
        </w:rPr>
        <w:fldChar w:fldCharType="end"/>
      </w:r>
      <w:r w:rsidR="00722A00" w:rsidRPr="00F766A9">
        <w:rPr>
          <w:rFonts w:cs="Arial"/>
          <w:color w:val="000000" w:themeColor="text1"/>
          <w:lang w:val="es-ES"/>
        </w:rPr>
        <w:t xml:space="preserve">, </w:t>
      </w:r>
      <w:r w:rsidR="00722A00" w:rsidRPr="00F766A9">
        <w:rPr>
          <w:rFonts w:cs="Arial"/>
          <w:color w:val="000000" w:themeColor="text1"/>
        </w:rPr>
        <w:fldChar w:fldCharType="begin"/>
      </w:r>
      <w:r w:rsidR="00722A00" w:rsidRPr="00F766A9">
        <w:rPr>
          <w:rFonts w:cs="Arial"/>
          <w:color w:val="000000" w:themeColor="text1"/>
          <w:lang w:val="es-ES"/>
        </w:rPr>
        <w:instrText xml:space="preserve"> REF _Ref334548484 \r \h \t \* MERGEFORMAT </w:instrText>
      </w:r>
      <w:r w:rsidR="00722A00" w:rsidRPr="00F766A9">
        <w:rPr>
          <w:rFonts w:cs="Arial"/>
          <w:color w:val="000000" w:themeColor="text1"/>
        </w:rPr>
      </w:r>
      <w:r w:rsidR="00722A00" w:rsidRPr="00F766A9">
        <w:rPr>
          <w:rFonts w:cs="Arial"/>
          <w:color w:val="000000" w:themeColor="text1"/>
        </w:rPr>
        <w:fldChar w:fldCharType="separate"/>
      </w:r>
      <w:r w:rsidR="00862BC4">
        <w:rPr>
          <w:rFonts w:cs="Arial"/>
          <w:color w:val="000000" w:themeColor="text1"/>
          <w:lang w:val="es-ES"/>
        </w:rPr>
        <w:t>35</w:t>
      </w:r>
      <w:r w:rsidR="00722A00" w:rsidRPr="00F766A9">
        <w:rPr>
          <w:rFonts w:cs="Arial"/>
          <w:color w:val="000000" w:themeColor="text1"/>
        </w:rPr>
        <w:fldChar w:fldCharType="end"/>
      </w:r>
      <w:r w:rsidR="00722A00" w:rsidRPr="00F766A9">
        <w:rPr>
          <w:rFonts w:cs="Arial"/>
          <w:color w:val="000000" w:themeColor="text1"/>
          <w:lang w:val="es-ES"/>
        </w:rPr>
        <w:t xml:space="preserve"> y </w:t>
      </w:r>
      <w:r w:rsidR="00722A00" w:rsidRPr="00F766A9">
        <w:rPr>
          <w:rFonts w:cs="Arial"/>
          <w:color w:val="000000" w:themeColor="text1"/>
        </w:rPr>
        <w:fldChar w:fldCharType="begin"/>
      </w:r>
      <w:r w:rsidR="00722A00" w:rsidRPr="00F766A9">
        <w:rPr>
          <w:rFonts w:cs="Arial"/>
          <w:color w:val="000000" w:themeColor="text1"/>
          <w:lang w:val="es-ES"/>
        </w:rPr>
        <w:instrText xml:space="preserve"> REF _Ref334548495 \r \h \t \* MERGEFORMAT </w:instrText>
      </w:r>
      <w:r w:rsidR="00722A00" w:rsidRPr="00F766A9">
        <w:rPr>
          <w:rFonts w:cs="Arial"/>
          <w:color w:val="000000" w:themeColor="text1"/>
        </w:rPr>
      </w:r>
      <w:r w:rsidR="00722A00" w:rsidRPr="00F766A9">
        <w:rPr>
          <w:rFonts w:cs="Arial"/>
          <w:color w:val="000000" w:themeColor="text1"/>
        </w:rPr>
        <w:fldChar w:fldCharType="separate"/>
      </w:r>
      <w:r w:rsidR="00862BC4">
        <w:rPr>
          <w:rFonts w:cs="Arial"/>
          <w:color w:val="000000" w:themeColor="text1"/>
          <w:lang w:val="es-ES"/>
        </w:rPr>
        <w:t>36</w:t>
      </w:r>
      <w:r w:rsidR="00722A00" w:rsidRPr="00F766A9">
        <w:rPr>
          <w:rFonts w:cs="Arial"/>
          <w:color w:val="000000" w:themeColor="text1"/>
        </w:rPr>
        <w:fldChar w:fldCharType="end"/>
      </w:r>
      <w:r w:rsidRPr="00F766A9">
        <w:rPr>
          <w:rFonts w:cs="Arial"/>
          <w:color w:val="000000" w:themeColor="text1"/>
          <w:lang w:val="es-ES"/>
        </w:rPr>
        <w:t xml:space="preserve"> de esta Resolución, y si quien adelanta el trámite está </w:t>
      </w:r>
      <w:r w:rsidR="00683161" w:rsidRPr="00F766A9">
        <w:rPr>
          <w:rFonts w:cs="Arial"/>
          <w:color w:val="000000" w:themeColor="text1"/>
          <w:lang w:val="es-ES"/>
        </w:rPr>
        <w:t>facultado</w:t>
      </w:r>
      <w:r w:rsidRPr="00F766A9">
        <w:rPr>
          <w:rFonts w:cs="Arial"/>
          <w:color w:val="000000" w:themeColor="text1"/>
          <w:lang w:val="es-ES"/>
        </w:rPr>
        <w:t xml:space="preserve"> para representar a dicho vendedor o comprador.</w:t>
      </w:r>
    </w:p>
    <w:p w14:paraId="69C81B42" w14:textId="77777777" w:rsidR="006B481B" w:rsidRPr="00B84481" w:rsidRDefault="006B481B" w:rsidP="00483BFD">
      <w:pPr>
        <w:ind w:left="0"/>
        <w:rPr>
          <w:rFonts w:ascii="Bookman Old Style" w:hAnsi="Bookman Old Style" w:cs="Arial"/>
          <w:color w:val="000000" w:themeColor="text1"/>
          <w:sz w:val="22"/>
        </w:rPr>
      </w:pPr>
    </w:p>
    <w:p w14:paraId="3CCAA17F" w14:textId="77777777" w:rsidR="00C81A85" w:rsidRPr="00B84481" w:rsidRDefault="00C81A85" w:rsidP="00483BFD">
      <w:pPr>
        <w:ind w:left="0"/>
        <w:rPr>
          <w:rFonts w:ascii="Bookman Old Style" w:hAnsi="Bookman Old Style" w:cs="Arial"/>
          <w:color w:val="000000" w:themeColor="text1"/>
          <w:sz w:val="14"/>
        </w:rPr>
      </w:pPr>
    </w:p>
    <w:p w14:paraId="44A25BE7" w14:textId="77777777" w:rsidR="00C81A85" w:rsidRPr="00F766A9" w:rsidRDefault="00F62ECE" w:rsidP="0066106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Capítulo </w:t>
      </w:r>
      <w:r w:rsidR="00C81A85" w:rsidRPr="00F766A9">
        <w:rPr>
          <w:rFonts w:ascii="Bookman Old Style" w:hAnsi="Bookman Old Style" w:cs="Arial"/>
          <w:b/>
          <w:bCs/>
          <w:color w:val="000000" w:themeColor="text1"/>
        </w:rPr>
        <w:t>V</w:t>
      </w:r>
    </w:p>
    <w:p w14:paraId="00618E2C" w14:textId="5E7EA4A7" w:rsidR="00D563AD" w:rsidRDefault="00C81A85" w:rsidP="00A240AC">
      <w:pPr>
        <w:ind w:left="0"/>
        <w:jc w:val="center"/>
        <w:rPr>
          <w:rFonts w:cs="Arial"/>
          <w:color w:val="000000" w:themeColor="text1"/>
          <w:sz w:val="22"/>
        </w:rPr>
      </w:pPr>
      <w:r w:rsidRPr="00F766A9">
        <w:rPr>
          <w:rFonts w:ascii="Bookman Old Style" w:hAnsi="Bookman Old Style" w:cs="Arial"/>
          <w:b/>
          <w:bCs/>
          <w:color w:val="000000" w:themeColor="text1"/>
        </w:rPr>
        <w:t>Procesos úselo o véndalo</w:t>
      </w:r>
    </w:p>
    <w:p w14:paraId="74182CE1" w14:textId="77777777" w:rsidR="00A240AC" w:rsidRDefault="00A240AC" w:rsidP="00483BFD">
      <w:pPr>
        <w:pStyle w:val="ARTICULOS"/>
        <w:numPr>
          <w:ilvl w:val="0"/>
          <w:numId w:val="0"/>
        </w:numPr>
        <w:rPr>
          <w:rFonts w:cs="Arial"/>
          <w:color w:val="000000" w:themeColor="text1"/>
          <w:sz w:val="22"/>
          <w:lang w:val="es-ES"/>
        </w:rPr>
      </w:pPr>
    </w:p>
    <w:p w14:paraId="3B7F90AE" w14:textId="77777777" w:rsidR="00A240AC" w:rsidRPr="00F766A9" w:rsidRDefault="00A240AC" w:rsidP="00483BFD">
      <w:pPr>
        <w:pStyle w:val="ARTICULOS"/>
        <w:numPr>
          <w:ilvl w:val="0"/>
          <w:numId w:val="0"/>
        </w:numPr>
        <w:rPr>
          <w:rFonts w:cs="Arial"/>
          <w:color w:val="000000" w:themeColor="text1"/>
          <w:sz w:val="22"/>
          <w:lang w:val="es-ES"/>
        </w:rPr>
      </w:pPr>
    </w:p>
    <w:p w14:paraId="3997F0AC" w14:textId="77777777" w:rsidR="00D563AD" w:rsidRPr="00F766A9" w:rsidRDefault="00D563AD" w:rsidP="00296EF3">
      <w:pPr>
        <w:pStyle w:val="ARTICULOS"/>
        <w:tabs>
          <w:tab w:val="clear" w:pos="1559"/>
          <w:tab w:val="left" w:pos="1560"/>
        </w:tabs>
        <w:outlineLvl w:val="0"/>
        <w:rPr>
          <w:color w:val="000000" w:themeColor="text1"/>
          <w:lang w:val="es-ES"/>
        </w:rPr>
      </w:pPr>
      <w:bookmarkStart w:id="131" w:name="_Ref355987099"/>
      <w:r w:rsidRPr="00F766A9">
        <w:rPr>
          <w:rFonts w:cs="Arial"/>
          <w:b/>
          <w:color w:val="000000" w:themeColor="text1"/>
          <w:lang w:val="es-ES"/>
        </w:rPr>
        <w:t>Proceso</w:t>
      </w:r>
      <w:r w:rsidRPr="00F766A9">
        <w:rPr>
          <w:rFonts w:cs="Arial"/>
          <w:b/>
          <w:color w:val="000000" w:themeColor="text1"/>
          <w:lang w:val="es-CO"/>
        </w:rPr>
        <w:t xml:space="preserve"> úselo o véndalo de largo plazo para capacidad de transporte. </w:t>
      </w:r>
      <w:r w:rsidRPr="00F766A9">
        <w:rPr>
          <w:rFonts w:cs="Arial"/>
          <w:color w:val="000000" w:themeColor="text1"/>
          <w:lang w:val="es-CO"/>
        </w:rPr>
        <w:t xml:space="preserve">Los compradores a </w:t>
      </w:r>
      <w:r w:rsidR="007402FF" w:rsidRPr="00F766A9">
        <w:rPr>
          <w:rFonts w:cs="Arial"/>
          <w:color w:val="000000" w:themeColor="text1"/>
          <w:lang w:val="es-CO"/>
        </w:rPr>
        <w:t xml:space="preserve">los </w:t>
      </w:r>
      <w:r w:rsidRPr="00F766A9">
        <w:rPr>
          <w:rFonts w:cs="Arial"/>
          <w:color w:val="000000" w:themeColor="text1"/>
          <w:lang w:val="es-CO"/>
        </w:rPr>
        <w:t xml:space="preserve">que se refiere el </w:t>
      </w:r>
      <w:r w:rsidRPr="00F766A9">
        <w:rPr>
          <w:rFonts w:cs="Arial"/>
          <w:color w:val="000000" w:themeColor="text1"/>
          <w:lang w:val="es-CO"/>
        </w:rPr>
        <w:fldChar w:fldCharType="begin"/>
      </w:r>
      <w:r w:rsidRPr="00F766A9">
        <w:rPr>
          <w:rFonts w:cs="Arial"/>
          <w:color w:val="000000" w:themeColor="text1"/>
          <w:lang w:val="es-CO"/>
        </w:rPr>
        <w:instrText xml:space="preserve"> REF _Ref334203089 \r \h </w:instrText>
      </w:r>
      <w:r w:rsidR="004817C1" w:rsidRPr="00F766A9">
        <w:rPr>
          <w:rFonts w:cs="Arial"/>
          <w:color w:val="000000" w:themeColor="text1"/>
          <w:lang w:val="es-CO"/>
        </w:rPr>
        <w:instrText xml:space="preserve"> \* MERGEFORMAT </w:instrText>
      </w:r>
      <w:r w:rsidRPr="00F766A9">
        <w:rPr>
          <w:rFonts w:cs="Arial"/>
          <w:color w:val="000000" w:themeColor="text1"/>
          <w:lang w:val="es-CO"/>
        </w:rPr>
      </w:r>
      <w:r w:rsidRPr="00F766A9">
        <w:rPr>
          <w:rFonts w:cs="Arial"/>
          <w:color w:val="000000" w:themeColor="text1"/>
          <w:lang w:val="es-CO"/>
        </w:rPr>
        <w:fldChar w:fldCharType="separate"/>
      </w:r>
      <w:r w:rsidR="00862BC4">
        <w:rPr>
          <w:rFonts w:cs="Arial"/>
          <w:color w:val="000000" w:themeColor="text1"/>
          <w:lang w:val="es-CO"/>
        </w:rPr>
        <w:t>Artículo 20</w:t>
      </w:r>
      <w:r w:rsidRPr="00F766A9">
        <w:rPr>
          <w:rFonts w:cs="Arial"/>
          <w:color w:val="000000" w:themeColor="text1"/>
          <w:lang w:val="es-CO"/>
        </w:rPr>
        <w:fldChar w:fldCharType="end"/>
      </w:r>
      <w:r w:rsidRPr="00F766A9">
        <w:rPr>
          <w:rFonts w:cs="Arial"/>
          <w:color w:val="000000" w:themeColor="text1"/>
          <w:lang w:val="es-CO"/>
        </w:rPr>
        <w:t xml:space="preserve"> de la presente Resolución, que hayan contratado capacidad de transporte y no </w:t>
      </w:r>
      <w:r w:rsidR="00E84FD2" w:rsidRPr="00F766A9">
        <w:rPr>
          <w:rFonts w:cs="Arial"/>
          <w:color w:val="000000" w:themeColor="text1"/>
          <w:lang w:val="es-CO"/>
        </w:rPr>
        <w:t>dispongan de</w:t>
      </w:r>
      <w:r w:rsidRPr="00F766A9">
        <w:rPr>
          <w:rFonts w:cs="Arial"/>
          <w:color w:val="000000" w:themeColor="text1"/>
          <w:lang w:val="es-CO"/>
        </w:rPr>
        <w:t xml:space="preserve"> cantidades de gas suficientes para </w:t>
      </w:r>
      <w:r w:rsidR="007402FF" w:rsidRPr="00F766A9">
        <w:rPr>
          <w:rFonts w:cs="Arial"/>
          <w:color w:val="000000" w:themeColor="text1"/>
          <w:lang w:val="es-CO"/>
        </w:rPr>
        <w:t>hacer uso de</w:t>
      </w:r>
      <w:r w:rsidRPr="00F766A9">
        <w:rPr>
          <w:rFonts w:cs="Arial"/>
          <w:color w:val="000000" w:themeColor="text1"/>
          <w:lang w:val="es-CO"/>
        </w:rPr>
        <w:t xml:space="preserve"> esa capacidad de transporte, deberán acogerse al siguiente mecanismo para ofrecer su exceso de capacidad de transporte a quienes</w:t>
      </w:r>
      <w:r w:rsidR="007402FF" w:rsidRPr="00F766A9">
        <w:rPr>
          <w:rFonts w:cs="Arial"/>
          <w:color w:val="000000" w:themeColor="text1"/>
          <w:lang w:val="es-CO"/>
        </w:rPr>
        <w:t xml:space="preserve"> la</w:t>
      </w:r>
      <w:r w:rsidRPr="00F766A9">
        <w:rPr>
          <w:rFonts w:cs="Arial"/>
          <w:color w:val="000000" w:themeColor="text1"/>
          <w:lang w:val="es-CO"/>
        </w:rPr>
        <w:t xml:space="preserve"> requieran para transportar cantidades de gas contratadas a través de los mecanismos de comercialización definidos en el </w:t>
      </w:r>
      <w:r w:rsidRPr="00F766A9">
        <w:rPr>
          <w:rFonts w:cs="Arial"/>
          <w:color w:val="000000" w:themeColor="text1"/>
          <w:lang w:val="es-CO"/>
        </w:rPr>
        <w:fldChar w:fldCharType="begin"/>
      </w:r>
      <w:r w:rsidRPr="00F766A9">
        <w:rPr>
          <w:rFonts w:cs="Arial"/>
          <w:color w:val="000000" w:themeColor="text1"/>
          <w:lang w:val="es-CO"/>
        </w:rPr>
        <w:instrText xml:space="preserve"> REF _Ref355962425 \r \h </w:instrText>
      </w:r>
      <w:r w:rsidR="004817C1" w:rsidRPr="00F766A9">
        <w:rPr>
          <w:rFonts w:cs="Arial"/>
          <w:color w:val="000000" w:themeColor="text1"/>
          <w:lang w:val="es-CO"/>
        </w:rPr>
        <w:instrText xml:space="preserve"> \* MERGEFORMAT </w:instrText>
      </w:r>
      <w:r w:rsidRPr="00F766A9">
        <w:rPr>
          <w:rFonts w:cs="Arial"/>
          <w:color w:val="000000" w:themeColor="text1"/>
          <w:lang w:val="es-CO"/>
        </w:rPr>
      </w:r>
      <w:r w:rsidRPr="00F766A9">
        <w:rPr>
          <w:rFonts w:cs="Arial"/>
          <w:color w:val="000000" w:themeColor="text1"/>
          <w:lang w:val="es-CO"/>
        </w:rPr>
        <w:fldChar w:fldCharType="separate"/>
      </w:r>
      <w:r w:rsidR="00862BC4">
        <w:rPr>
          <w:rFonts w:cs="Arial"/>
          <w:color w:val="000000" w:themeColor="text1"/>
          <w:lang w:val="es-CO"/>
        </w:rPr>
        <w:t>Artículo 21</w:t>
      </w:r>
      <w:r w:rsidRPr="00F766A9">
        <w:rPr>
          <w:rFonts w:cs="Arial"/>
          <w:color w:val="000000" w:themeColor="text1"/>
          <w:lang w:val="es-CO"/>
        </w:rPr>
        <w:fldChar w:fldCharType="end"/>
      </w:r>
      <w:r w:rsidRPr="00F766A9">
        <w:rPr>
          <w:rFonts w:cs="Arial"/>
          <w:color w:val="000000" w:themeColor="text1"/>
          <w:lang w:val="es-CO"/>
        </w:rPr>
        <w:t xml:space="preserve"> de la presente Resolución:</w:t>
      </w:r>
      <w:bookmarkEnd w:id="131"/>
    </w:p>
    <w:p w14:paraId="14F8C34A" w14:textId="77777777" w:rsidR="00D563AD" w:rsidRPr="00F766A9" w:rsidRDefault="00D563AD" w:rsidP="00483BFD">
      <w:pPr>
        <w:pStyle w:val="ARTICULOS"/>
        <w:numPr>
          <w:ilvl w:val="0"/>
          <w:numId w:val="0"/>
        </w:numPr>
        <w:ind w:left="567"/>
        <w:rPr>
          <w:color w:val="000000" w:themeColor="text1"/>
          <w:sz w:val="22"/>
          <w:lang w:val="es-ES"/>
        </w:rPr>
      </w:pPr>
    </w:p>
    <w:p w14:paraId="2668B6B7" w14:textId="10056DA2" w:rsidR="00D563AD" w:rsidRPr="00F766A9" w:rsidRDefault="00D563AD" w:rsidP="009C6414">
      <w:pPr>
        <w:pStyle w:val="ARTICULOS"/>
        <w:numPr>
          <w:ilvl w:val="0"/>
          <w:numId w:val="97"/>
        </w:numPr>
        <w:ind w:left="567" w:hanging="567"/>
        <w:rPr>
          <w:rFonts w:cs="Arial"/>
          <w:color w:val="000000" w:themeColor="text1"/>
          <w:lang w:val="es-ES_tradnl"/>
        </w:rPr>
      </w:pPr>
      <w:r w:rsidRPr="00F766A9">
        <w:rPr>
          <w:rFonts w:cs="Arial"/>
          <w:color w:val="000000" w:themeColor="text1"/>
          <w:lang w:val="es-ES_tradnl"/>
        </w:rPr>
        <w:t xml:space="preserve">Determinación de </w:t>
      </w:r>
      <w:r w:rsidR="00E84FD2" w:rsidRPr="00F766A9">
        <w:rPr>
          <w:rFonts w:cs="Arial"/>
          <w:color w:val="000000" w:themeColor="text1"/>
          <w:lang w:val="es-ES_tradnl"/>
        </w:rPr>
        <w:t xml:space="preserve">la </w:t>
      </w:r>
      <w:r w:rsidRPr="00F766A9">
        <w:rPr>
          <w:rFonts w:cs="Arial"/>
          <w:color w:val="000000" w:themeColor="text1"/>
          <w:lang w:val="es-ES_tradnl"/>
        </w:rPr>
        <w:t>capacidad exceden</w:t>
      </w:r>
      <w:r w:rsidR="00E84FD2" w:rsidRPr="00F766A9">
        <w:rPr>
          <w:rFonts w:cs="Arial"/>
          <w:color w:val="000000" w:themeColor="text1"/>
          <w:lang w:val="es-ES_tradnl"/>
        </w:rPr>
        <w:t>t</w:t>
      </w:r>
      <w:r w:rsidRPr="00F766A9">
        <w:rPr>
          <w:rFonts w:cs="Arial"/>
          <w:color w:val="000000" w:themeColor="text1"/>
          <w:lang w:val="es-ES_tradnl"/>
        </w:rPr>
        <w:t xml:space="preserve">aria. </w:t>
      </w:r>
      <w:r w:rsidR="0008267A" w:rsidRPr="00F766A9">
        <w:rPr>
          <w:rFonts w:cs="Arial"/>
          <w:color w:val="000000" w:themeColor="text1"/>
          <w:lang w:val="es-ES_tradnl"/>
        </w:rPr>
        <w:t>E</w:t>
      </w:r>
      <w:r w:rsidRPr="00F766A9">
        <w:rPr>
          <w:rFonts w:cs="Arial"/>
          <w:color w:val="000000" w:themeColor="text1"/>
          <w:lang w:val="es-ES_tradnl"/>
        </w:rPr>
        <w:t>l gestor del mercado determinará la capacidad de transporte ex</w:t>
      </w:r>
      <w:r w:rsidR="002A25DE" w:rsidRPr="00F766A9">
        <w:rPr>
          <w:rFonts w:cs="Arial"/>
          <w:color w:val="000000" w:themeColor="text1"/>
          <w:lang w:val="es-ES_tradnl"/>
        </w:rPr>
        <w:t>cedentaria</w:t>
      </w:r>
      <w:r w:rsidRPr="00F766A9">
        <w:rPr>
          <w:rFonts w:cs="Arial"/>
          <w:color w:val="000000" w:themeColor="text1"/>
          <w:lang w:val="es-ES_tradnl"/>
        </w:rPr>
        <w:t xml:space="preserve"> según se define en el </w:t>
      </w:r>
      <w:r w:rsidR="009D6011" w:rsidRPr="00F766A9">
        <w:rPr>
          <w:rFonts w:cs="Arial"/>
          <w:color w:val="000000" w:themeColor="text1"/>
          <w:lang w:val="es-ES_tradnl"/>
        </w:rPr>
        <w:fldChar w:fldCharType="begin"/>
      </w:r>
      <w:r w:rsidR="009D6011" w:rsidRPr="00F766A9">
        <w:rPr>
          <w:rFonts w:cs="Arial"/>
          <w:color w:val="000000" w:themeColor="text1"/>
          <w:lang w:val="es-ES_tradnl"/>
        </w:rPr>
        <w:instrText xml:space="preserve"> REF _Ref442967190 \h </w:instrText>
      </w:r>
      <w:r w:rsidR="00F766A9">
        <w:rPr>
          <w:rFonts w:cs="Arial"/>
          <w:color w:val="000000" w:themeColor="text1"/>
          <w:lang w:val="es-ES_tradnl"/>
        </w:rPr>
        <w:instrText xml:space="preserve"> \* MERGEFORMAT </w:instrText>
      </w:r>
      <w:r w:rsidR="009D6011" w:rsidRPr="00F766A9">
        <w:rPr>
          <w:rFonts w:cs="Arial"/>
          <w:color w:val="000000" w:themeColor="text1"/>
          <w:lang w:val="es-ES_tradnl"/>
        </w:rPr>
      </w:r>
      <w:r w:rsidR="009D6011" w:rsidRPr="00F766A9">
        <w:rPr>
          <w:rFonts w:cs="Arial"/>
          <w:color w:val="000000" w:themeColor="text1"/>
          <w:lang w:val="es-ES_tradnl"/>
        </w:rPr>
        <w:fldChar w:fldCharType="separate"/>
      </w:r>
      <w:r w:rsidR="00862BC4" w:rsidRPr="00F766A9">
        <w:rPr>
          <w:color w:val="000000" w:themeColor="text1"/>
        </w:rPr>
        <w:t xml:space="preserve">Anexo </w:t>
      </w:r>
      <w:r w:rsidR="00862BC4">
        <w:rPr>
          <w:noProof/>
          <w:color w:val="000000" w:themeColor="text1"/>
        </w:rPr>
        <w:t>6</w:t>
      </w:r>
      <w:r w:rsidR="009D6011" w:rsidRPr="00F766A9">
        <w:rPr>
          <w:rFonts w:cs="Arial"/>
          <w:color w:val="000000" w:themeColor="text1"/>
          <w:lang w:val="es-ES_tradnl"/>
        </w:rPr>
        <w:fldChar w:fldCharType="end"/>
      </w:r>
      <w:r w:rsidRPr="00F766A9">
        <w:rPr>
          <w:rFonts w:cs="Arial"/>
          <w:color w:val="000000" w:themeColor="text1"/>
          <w:lang w:val="es-ES_tradnl"/>
        </w:rPr>
        <w:t xml:space="preserve"> de esta Resoluci</w:t>
      </w:r>
      <w:r w:rsidR="00E84FD2" w:rsidRPr="00F766A9">
        <w:rPr>
          <w:rFonts w:cs="Arial"/>
          <w:color w:val="000000" w:themeColor="text1"/>
          <w:lang w:val="es-ES_tradnl"/>
        </w:rPr>
        <w:t>ón.</w:t>
      </w:r>
    </w:p>
    <w:p w14:paraId="1A36533D" w14:textId="77777777" w:rsidR="00D563AD" w:rsidRPr="00F766A9" w:rsidRDefault="00D563AD" w:rsidP="00483BFD">
      <w:pPr>
        <w:pStyle w:val="ARTICULOS"/>
        <w:numPr>
          <w:ilvl w:val="0"/>
          <w:numId w:val="0"/>
        </w:numPr>
        <w:ind w:left="567"/>
        <w:rPr>
          <w:rFonts w:cs="Arial"/>
          <w:color w:val="000000" w:themeColor="text1"/>
          <w:sz w:val="22"/>
          <w:lang w:val="es-ES_tradnl"/>
        </w:rPr>
      </w:pPr>
    </w:p>
    <w:p w14:paraId="31240CF3" w14:textId="5EF51CF3" w:rsidR="00D563AD" w:rsidRPr="00F766A9" w:rsidRDefault="00D563AD" w:rsidP="009C6414">
      <w:pPr>
        <w:pStyle w:val="ARTICULOS"/>
        <w:numPr>
          <w:ilvl w:val="0"/>
          <w:numId w:val="97"/>
        </w:numPr>
        <w:ind w:left="567" w:hanging="567"/>
        <w:rPr>
          <w:rFonts w:cs="Arial"/>
          <w:color w:val="000000" w:themeColor="text1"/>
          <w:lang w:val="es-ES_tradnl"/>
        </w:rPr>
      </w:pPr>
      <w:bookmarkStart w:id="132" w:name="_Ref355987091"/>
      <w:r w:rsidRPr="00F766A9">
        <w:rPr>
          <w:rFonts w:cs="Arial"/>
          <w:color w:val="000000" w:themeColor="text1"/>
          <w:lang w:val="es-ES_tradnl"/>
        </w:rPr>
        <w:t>Subasta</w:t>
      </w:r>
      <w:r w:rsidR="00D63B9A" w:rsidRPr="00F766A9">
        <w:rPr>
          <w:rFonts w:cs="Arial"/>
          <w:color w:val="000000" w:themeColor="text1"/>
          <w:lang w:val="es-ES_tradnl"/>
        </w:rPr>
        <w:t>s</w:t>
      </w:r>
      <w:r w:rsidRPr="00F766A9">
        <w:rPr>
          <w:rFonts w:cs="Arial"/>
          <w:color w:val="000000" w:themeColor="text1"/>
          <w:lang w:val="es-ES_tradnl"/>
        </w:rPr>
        <w:t xml:space="preserve"> de </w:t>
      </w:r>
      <w:r w:rsidR="00E84FD2" w:rsidRPr="00F766A9">
        <w:rPr>
          <w:rFonts w:cs="Arial"/>
          <w:color w:val="000000" w:themeColor="text1"/>
          <w:lang w:val="es-ES_tradnl"/>
        </w:rPr>
        <w:t xml:space="preserve">la </w:t>
      </w:r>
      <w:r w:rsidRPr="00F766A9">
        <w:rPr>
          <w:rFonts w:cs="Arial"/>
          <w:color w:val="000000" w:themeColor="text1"/>
          <w:lang w:val="es-ES_tradnl"/>
        </w:rPr>
        <w:t xml:space="preserve">capacidad excedentaria. </w:t>
      </w:r>
      <w:r w:rsidR="000020A8" w:rsidRPr="00F766A9">
        <w:rPr>
          <w:rFonts w:cs="Arial"/>
          <w:color w:val="000000" w:themeColor="text1"/>
          <w:lang w:val="es-ES_tradnl"/>
        </w:rPr>
        <w:t>E</w:t>
      </w:r>
      <w:r w:rsidRPr="00F766A9">
        <w:rPr>
          <w:rFonts w:cs="Arial"/>
          <w:color w:val="000000" w:themeColor="text1"/>
          <w:lang w:val="es-ES_tradnl"/>
        </w:rPr>
        <w:t xml:space="preserve">l gestor del mercado </w:t>
      </w:r>
      <w:r w:rsidR="00C34945" w:rsidRPr="00F766A9">
        <w:rPr>
          <w:rFonts w:cs="Arial"/>
          <w:color w:val="000000" w:themeColor="text1"/>
          <w:lang w:val="es-ES_tradnl"/>
        </w:rPr>
        <w:t xml:space="preserve">deberá </w:t>
      </w:r>
      <w:r w:rsidR="00F4514D" w:rsidRPr="00F766A9">
        <w:rPr>
          <w:rFonts w:cs="Arial"/>
          <w:color w:val="000000" w:themeColor="text1"/>
          <w:lang w:val="es-ES"/>
        </w:rPr>
        <w:t>aplicar</w:t>
      </w:r>
      <w:r w:rsidR="00C34945" w:rsidRPr="00F766A9">
        <w:rPr>
          <w:rFonts w:cs="Arial"/>
          <w:color w:val="000000" w:themeColor="text1"/>
          <w:lang w:val="es-ES"/>
        </w:rPr>
        <w:t xml:space="preserve"> </w:t>
      </w:r>
      <w:r w:rsidR="00F4514D" w:rsidRPr="00F766A9">
        <w:rPr>
          <w:rFonts w:cs="Arial"/>
          <w:color w:val="000000" w:themeColor="text1"/>
          <w:lang w:val="es-ES"/>
        </w:rPr>
        <w:t>e</w:t>
      </w:r>
      <w:r w:rsidR="00C34945" w:rsidRPr="00F766A9">
        <w:rPr>
          <w:rFonts w:cs="Arial"/>
          <w:color w:val="000000" w:themeColor="text1"/>
          <w:lang w:val="es-ES"/>
        </w:rPr>
        <w:t xml:space="preserve">l procedimiento de negociación </w:t>
      </w:r>
      <w:r w:rsidR="000020A8" w:rsidRPr="00F766A9">
        <w:rPr>
          <w:rFonts w:cs="Arial"/>
          <w:color w:val="000000" w:themeColor="text1"/>
          <w:lang w:val="es-ES"/>
        </w:rPr>
        <w:t xml:space="preserve">de capacidad excedentaria </w:t>
      </w:r>
      <w:r w:rsidR="00C34945" w:rsidRPr="00F766A9">
        <w:rPr>
          <w:rFonts w:cs="Arial"/>
          <w:color w:val="000000" w:themeColor="text1"/>
          <w:lang w:val="es-ES"/>
        </w:rPr>
        <w:t xml:space="preserve">mediante el mecanismo de subasta </w:t>
      </w:r>
      <w:r w:rsidRPr="00F766A9">
        <w:rPr>
          <w:rFonts w:cs="Arial"/>
          <w:color w:val="000000" w:themeColor="text1"/>
          <w:lang w:val="es-ES_tradnl"/>
        </w:rPr>
        <w:t>qu</w:t>
      </w:r>
      <w:r w:rsidR="00E84FD2" w:rsidRPr="00F766A9">
        <w:rPr>
          <w:rFonts w:cs="Arial"/>
          <w:color w:val="000000" w:themeColor="text1"/>
          <w:lang w:val="es-ES_tradnl"/>
        </w:rPr>
        <w:t>e se regirá por el reglament</w:t>
      </w:r>
      <w:r w:rsidRPr="00F766A9">
        <w:rPr>
          <w:rFonts w:cs="Arial"/>
          <w:color w:val="000000" w:themeColor="text1"/>
          <w:lang w:val="es-ES_tradnl"/>
        </w:rPr>
        <w:t xml:space="preserve">o establecido en el </w:t>
      </w:r>
      <w:r w:rsidR="009D6011" w:rsidRPr="00F766A9">
        <w:rPr>
          <w:rFonts w:cs="Arial"/>
          <w:color w:val="000000" w:themeColor="text1"/>
          <w:lang w:val="es-ES_tradnl"/>
        </w:rPr>
        <w:fldChar w:fldCharType="begin"/>
      </w:r>
      <w:r w:rsidR="009D6011" w:rsidRPr="00F766A9">
        <w:rPr>
          <w:rFonts w:cs="Arial"/>
          <w:color w:val="000000" w:themeColor="text1"/>
          <w:lang w:val="es-ES_tradnl"/>
        </w:rPr>
        <w:instrText xml:space="preserve"> REF _Ref442967190 \h </w:instrText>
      </w:r>
      <w:r w:rsidR="00F766A9">
        <w:rPr>
          <w:rFonts w:cs="Arial"/>
          <w:color w:val="000000" w:themeColor="text1"/>
          <w:lang w:val="es-ES_tradnl"/>
        </w:rPr>
        <w:instrText xml:space="preserve"> \* MERGEFORMAT </w:instrText>
      </w:r>
      <w:r w:rsidR="009D6011" w:rsidRPr="00F766A9">
        <w:rPr>
          <w:rFonts w:cs="Arial"/>
          <w:color w:val="000000" w:themeColor="text1"/>
          <w:lang w:val="es-ES_tradnl"/>
        </w:rPr>
      </w:r>
      <w:r w:rsidR="009D6011" w:rsidRPr="00F766A9">
        <w:rPr>
          <w:rFonts w:cs="Arial"/>
          <w:color w:val="000000" w:themeColor="text1"/>
          <w:lang w:val="es-ES_tradnl"/>
        </w:rPr>
        <w:fldChar w:fldCharType="separate"/>
      </w:r>
      <w:r w:rsidR="00862BC4" w:rsidRPr="00F766A9">
        <w:rPr>
          <w:color w:val="000000" w:themeColor="text1"/>
        </w:rPr>
        <w:t xml:space="preserve">Anexo </w:t>
      </w:r>
      <w:r w:rsidR="00862BC4">
        <w:rPr>
          <w:noProof/>
          <w:color w:val="000000" w:themeColor="text1"/>
        </w:rPr>
        <w:t>6</w:t>
      </w:r>
      <w:r w:rsidR="009D6011" w:rsidRPr="00F766A9">
        <w:rPr>
          <w:rFonts w:cs="Arial"/>
          <w:color w:val="000000" w:themeColor="text1"/>
          <w:lang w:val="es-ES_tradnl"/>
        </w:rPr>
        <w:fldChar w:fldCharType="end"/>
      </w:r>
      <w:r w:rsidR="009D6011" w:rsidRPr="00F766A9">
        <w:rPr>
          <w:rFonts w:cs="Arial"/>
          <w:color w:val="000000" w:themeColor="text1"/>
          <w:lang w:val="es-ES_tradnl"/>
        </w:rPr>
        <w:t xml:space="preserve"> </w:t>
      </w:r>
      <w:r w:rsidRPr="00F766A9">
        <w:rPr>
          <w:rFonts w:cs="Arial"/>
          <w:color w:val="000000" w:themeColor="text1"/>
          <w:lang w:val="es-ES_tradnl"/>
        </w:rPr>
        <w:t>de esta Resolución.</w:t>
      </w:r>
      <w:bookmarkEnd w:id="132"/>
    </w:p>
    <w:p w14:paraId="4F118C2F" w14:textId="77777777" w:rsidR="00154878" w:rsidRPr="00F766A9" w:rsidRDefault="00154878" w:rsidP="00483BFD">
      <w:pPr>
        <w:pStyle w:val="ARTICULOS"/>
        <w:numPr>
          <w:ilvl w:val="0"/>
          <w:numId w:val="0"/>
        </w:numPr>
        <w:ind w:left="567"/>
        <w:rPr>
          <w:rFonts w:cs="Arial"/>
          <w:color w:val="000000" w:themeColor="text1"/>
          <w:sz w:val="22"/>
          <w:lang w:val="es-ES"/>
        </w:rPr>
      </w:pPr>
    </w:p>
    <w:p w14:paraId="6F3BD2F8" w14:textId="77777777" w:rsidR="00D563AD" w:rsidRPr="00F766A9" w:rsidRDefault="00D563AD" w:rsidP="009C6414">
      <w:pPr>
        <w:pStyle w:val="ARTICULOS"/>
        <w:numPr>
          <w:ilvl w:val="0"/>
          <w:numId w:val="97"/>
        </w:numPr>
        <w:ind w:left="567" w:hanging="567"/>
        <w:rPr>
          <w:rFonts w:cs="Arial"/>
          <w:color w:val="000000" w:themeColor="text1"/>
          <w:lang w:val="es-ES_tradnl"/>
        </w:rPr>
      </w:pPr>
      <w:r w:rsidRPr="00F766A9">
        <w:rPr>
          <w:rFonts w:cs="Arial"/>
          <w:color w:val="000000" w:themeColor="text1"/>
          <w:lang w:val="es-ES_tradnl"/>
        </w:rPr>
        <w:t>Producto</w:t>
      </w:r>
      <w:r w:rsidR="00D63B9A" w:rsidRPr="00F766A9">
        <w:rPr>
          <w:rFonts w:cs="Arial"/>
          <w:color w:val="000000" w:themeColor="text1"/>
          <w:lang w:val="es-ES_tradnl"/>
        </w:rPr>
        <w:t>s</w:t>
      </w:r>
      <w:r w:rsidRPr="00F766A9">
        <w:rPr>
          <w:rFonts w:cs="Arial"/>
          <w:color w:val="000000" w:themeColor="text1"/>
          <w:lang w:val="es-ES_tradnl"/>
        </w:rPr>
        <w:t xml:space="preserve"> de la</w:t>
      </w:r>
      <w:r w:rsidR="00D63B9A" w:rsidRPr="00F766A9">
        <w:rPr>
          <w:rFonts w:cs="Arial"/>
          <w:color w:val="000000" w:themeColor="text1"/>
          <w:lang w:val="es-ES_tradnl"/>
        </w:rPr>
        <w:t>s</w:t>
      </w:r>
      <w:r w:rsidRPr="00F766A9">
        <w:rPr>
          <w:rFonts w:cs="Arial"/>
          <w:color w:val="000000" w:themeColor="text1"/>
          <w:lang w:val="es-ES_tradnl"/>
        </w:rPr>
        <w:t xml:space="preserve"> subasta</w:t>
      </w:r>
      <w:r w:rsidR="00D63B9A" w:rsidRPr="00F766A9">
        <w:rPr>
          <w:rFonts w:cs="Arial"/>
          <w:color w:val="000000" w:themeColor="text1"/>
          <w:lang w:val="es-ES_tradnl"/>
        </w:rPr>
        <w:t>s</w:t>
      </w:r>
      <w:r w:rsidRPr="00F766A9">
        <w:rPr>
          <w:rFonts w:cs="Arial"/>
          <w:color w:val="000000" w:themeColor="text1"/>
          <w:lang w:val="es-ES_tradnl"/>
        </w:rPr>
        <w:t xml:space="preserve">. En </w:t>
      </w:r>
      <w:r w:rsidR="00D63B9A" w:rsidRPr="00F766A9">
        <w:rPr>
          <w:rFonts w:cs="Arial"/>
          <w:color w:val="000000" w:themeColor="text1"/>
          <w:lang w:val="es-ES_tradnl"/>
        </w:rPr>
        <w:t xml:space="preserve">cada </w:t>
      </w:r>
      <w:r w:rsidRPr="00F766A9">
        <w:rPr>
          <w:rFonts w:cs="Arial"/>
          <w:color w:val="000000" w:themeColor="text1"/>
          <w:lang w:val="es-ES_tradnl"/>
        </w:rPr>
        <w:t xml:space="preserve">subasta se negociará </w:t>
      </w:r>
      <w:r w:rsidR="00D63B9A" w:rsidRPr="00F766A9">
        <w:rPr>
          <w:rFonts w:cs="Arial"/>
          <w:color w:val="000000" w:themeColor="text1"/>
          <w:lang w:val="es-ES_tradnl"/>
        </w:rPr>
        <w:t xml:space="preserve">la </w:t>
      </w:r>
      <w:r w:rsidRPr="00F766A9">
        <w:rPr>
          <w:rFonts w:cs="Arial"/>
          <w:color w:val="000000" w:themeColor="text1"/>
          <w:lang w:val="es-ES_tradnl"/>
        </w:rPr>
        <w:t>capacidad de transporte excedentaria por ruta bajo la modalidad de contrato firme de duración anual</w:t>
      </w:r>
      <w:r w:rsidR="00DB2B9E" w:rsidRPr="00F766A9">
        <w:rPr>
          <w:rFonts w:cs="Arial"/>
          <w:color w:val="000000" w:themeColor="text1"/>
          <w:lang w:val="es-ES_tradnl"/>
        </w:rPr>
        <w:t xml:space="preserve">. Por ruta se entenderá </w:t>
      </w:r>
      <w:r w:rsidR="00DB2B9E" w:rsidRPr="00F766A9">
        <w:rPr>
          <w:bCs w:val="0"/>
          <w:color w:val="000000" w:themeColor="text1"/>
          <w:lang w:val="es-ES"/>
        </w:rPr>
        <w:t>el conjunto de tramos conectados entre sí con capacidad excedentaria a subastar</w:t>
      </w:r>
      <w:r w:rsidRPr="00F766A9">
        <w:rPr>
          <w:rFonts w:cs="Arial"/>
          <w:color w:val="000000" w:themeColor="text1"/>
          <w:lang w:val="es-ES_tradnl"/>
        </w:rPr>
        <w:t>.</w:t>
      </w:r>
    </w:p>
    <w:p w14:paraId="65196383" w14:textId="77777777" w:rsidR="00D563AD" w:rsidRPr="00F766A9" w:rsidRDefault="00D563AD" w:rsidP="00483BFD">
      <w:pPr>
        <w:pStyle w:val="ARTICULOS"/>
        <w:numPr>
          <w:ilvl w:val="0"/>
          <w:numId w:val="0"/>
        </w:numPr>
        <w:ind w:left="567"/>
        <w:rPr>
          <w:rFonts w:cs="Arial"/>
          <w:color w:val="000000" w:themeColor="text1"/>
          <w:sz w:val="22"/>
          <w:lang w:val="es-ES"/>
        </w:rPr>
      </w:pPr>
    </w:p>
    <w:p w14:paraId="1A0B7654" w14:textId="77777777" w:rsidR="00D563AD" w:rsidRPr="00F766A9" w:rsidRDefault="00D563AD" w:rsidP="009C6414">
      <w:pPr>
        <w:pStyle w:val="ARTICULOS"/>
        <w:numPr>
          <w:ilvl w:val="0"/>
          <w:numId w:val="97"/>
        </w:numPr>
        <w:ind w:left="567" w:hanging="567"/>
        <w:rPr>
          <w:rFonts w:cs="Arial"/>
          <w:color w:val="000000" w:themeColor="text1"/>
          <w:lang w:val="es-ES_tradnl"/>
        </w:rPr>
      </w:pPr>
      <w:r w:rsidRPr="00F766A9">
        <w:rPr>
          <w:rFonts w:cs="Arial"/>
          <w:color w:val="000000" w:themeColor="text1"/>
          <w:lang w:val="es-ES_tradnl"/>
        </w:rPr>
        <w:t>Precio de cierre de la</w:t>
      </w:r>
      <w:r w:rsidR="002A25DE" w:rsidRPr="00F766A9">
        <w:rPr>
          <w:rFonts w:cs="Arial"/>
          <w:color w:val="000000" w:themeColor="text1"/>
          <w:lang w:val="es-ES_tradnl"/>
        </w:rPr>
        <w:t>s</w:t>
      </w:r>
      <w:r w:rsidRPr="00F766A9">
        <w:rPr>
          <w:rFonts w:cs="Arial"/>
          <w:color w:val="000000" w:themeColor="text1"/>
          <w:lang w:val="es-ES_tradnl"/>
        </w:rPr>
        <w:t xml:space="preserve"> subasta</w:t>
      </w:r>
      <w:r w:rsidR="002A25DE" w:rsidRPr="00F766A9">
        <w:rPr>
          <w:rFonts w:cs="Arial"/>
          <w:color w:val="000000" w:themeColor="text1"/>
          <w:lang w:val="es-ES_tradnl"/>
        </w:rPr>
        <w:t>s</w:t>
      </w:r>
      <w:r w:rsidRPr="00F766A9">
        <w:rPr>
          <w:rFonts w:cs="Arial"/>
          <w:color w:val="000000" w:themeColor="text1"/>
          <w:lang w:val="es-ES_tradnl"/>
        </w:rPr>
        <w:t xml:space="preserve">. La capacidad excedentaria que se </w:t>
      </w:r>
      <w:r w:rsidR="00605810" w:rsidRPr="00F766A9">
        <w:rPr>
          <w:rFonts w:cs="Arial"/>
          <w:color w:val="000000" w:themeColor="text1"/>
          <w:lang w:val="es-ES_tradnl"/>
        </w:rPr>
        <w:t>negocie</w:t>
      </w:r>
      <w:r w:rsidRPr="00F766A9">
        <w:rPr>
          <w:rFonts w:cs="Arial"/>
          <w:color w:val="000000" w:themeColor="text1"/>
          <w:lang w:val="es-ES_tradnl"/>
        </w:rPr>
        <w:t xml:space="preserve"> mediante </w:t>
      </w:r>
      <w:r w:rsidR="002A25DE" w:rsidRPr="00F766A9">
        <w:rPr>
          <w:rFonts w:cs="Arial"/>
          <w:color w:val="000000" w:themeColor="text1"/>
          <w:lang w:val="es-ES_tradnl"/>
        </w:rPr>
        <w:t xml:space="preserve">cada </w:t>
      </w:r>
      <w:r w:rsidRPr="00F766A9">
        <w:rPr>
          <w:rFonts w:cs="Arial"/>
          <w:color w:val="000000" w:themeColor="text1"/>
          <w:lang w:val="es-ES_tradnl"/>
        </w:rPr>
        <w:t>subasta tendrá el precio de cierre de la subasta</w:t>
      </w:r>
      <w:r w:rsidR="007402FF" w:rsidRPr="00F766A9">
        <w:rPr>
          <w:rFonts w:cs="Arial"/>
          <w:color w:val="000000" w:themeColor="text1"/>
          <w:lang w:val="es-ES_tradnl"/>
        </w:rPr>
        <w:t>, el cual</w:t>
      </w:r>
      <w:r w:rsidRPr="00F766A9">
        <w:rPr>
          <w:rFonts w:cs="Arial"/>
          <w:color w:val="000000" w:themeColor="text1"/>
          <w:lang w:val="es-ES_tradnl"/>
        </w:rPr>
        <w:t xml:space="preserve"> estará expresado en dólares </w:t>
      </w:r>
      <w:r w:rsidR="00627B30" w:rsidRPr="00F766A9">
        <w:rPr>
          <w:rFonts w:cs="Arial"/>
          <w:color w:val="000000" w:themeColor="text1"/>
          <w:lang w:val="es-ES_tradnl"/>
        </w:rPr>
        <w:t xml:space="preserve">de los </w:t>
      </w:r>
      <w:r w:rsidR="00627B30" w:rsidRPr="00F766A9">
        <w:rPr>
          <w:color w:val="000000" w:themeColor="text1"/>
          <w:lang w:val="es-ES"/>
        </w:rPr>
        <w:t xml:space="preserve">Estados Unidos de América </w:t>
      </w:r>
      <w:r w:rsidRPr="00F766A9">
        <w:rPr>
          <w:rFonts w:cs="Arial"/>
          <w:color w:val="000000" w:themeColor="text1"/>
          <w:lang w:val="es-ES_tradnl"/>
        </w:rPr>
        <w:t xml:space="preserve">por </w:t>
      </w:r>
      <w:r w:rsidR="00627B30" w:rsidRPr="00F766A9">
        <w:rPr>
          <w:rFonts w:cs="Arial"/>
          <w:color w:val="000000" w:themeColor="text1"/>
          <w:lang w:val="es-ES_tradnl"/>
        </w:rPr>
        <w:t>KPC.</w:t>
      </w:r>
    </w:p>
    <w:p w14:paraId="44C730E8" w14:textId="77777777" w:rsidR="00D563AD" w:rsidRPr="00F766A9" w:rsidRDefault="00D563AD" w:rsidP="00483BFD">
      <w:pPr>
        <w:pStyle w:val="ARTICULOS"/>
        <w:numPr>
          <w:ilvl w:val="0"/>
          <w:numId w:val="0"/>
        </w:numPr>
        <w:ind w:left="567"/>
        <w:rPr>
          <w:rFonts w:cs="Arial"/>
          <w:color w:val="000000" w:themeColor="text1"/>
          <w:sz w:val="22"/>
          <w:lang w:val="es-ES_tradnl"/>
        </w:rPr>
      </w:pPr>
    </w:p>
    <w:p w14:paraId="28AC1D8F" w14:textId="77777777" w:rsidR="00D563AD" w:rsidRPr="00F766A9" w:rsidRDefault="00B61C8B" w:rsidP="009C6414">
      <w:pPr>
        <w:pStyle w:val="ARTICULOS"/>
        <w:numPr>
          <w:ilvl w:val="0"/>
          <w:numId w:val="97"/>
        </w:numPr>
        <w:ind w:left="567" w:hanging="567"/>
        <w:rPr>
          <w:rFonts w:cs="Arial"/>
          <w:color w:val="000000" w:themeColor="text1"/>
          <w:lang w:val="es-ES_tradnl"/>
        </w:rPr>
      </w:pPr>
      <w:r w:rsidRPr="00F766A9">
        <w:rPr>
          <w:rFonts w:cs="Arial"/>
          <w:color w:val="000000" w:themeColor="text1"/>
          <w:lang w:val="es-ES_tradnl"/>
        </w:rPr>
        <w:t>Obligaciones de p</w:t>
      </w:r>
      <w:r w:rsidR="00B72B2D" w:rsidRPr="00F766A9">
        <w:rPr>
          <w:rFonts w:cs="Arial"/>
          <w:color w:val="000000" w:themeColor="text1"/>
          <w:lang w:val="es-ES_tradnl"/>
        </w:rPr>
        <w:t>ago</w:t>
      </w:r>
      <w:r w:rsidR="00D563AD" w:rsidRPr="00F766A9">
        <w:rPr>
          <w:rFonts w:cs="Arial"/>
          <w:color w:val="000000" w:themeColor="text1"/>
          <w:lang w:val="es-ES_tradnl"/>
        </w:rPr>
        <w:t xml:space="preserve">. </w:t>
      </w:r>
      <w:r w:rsidR="00605810" w:rsidRPr="00F766A9">
        <w:rPr>
          <w:rFonts w:cs="Arial"/>
          <w:color w:val="000000" w:themeColor="text1"/>
          <w:lang w:val="es-ES_tradnl"/>
        </w:rPr>
        <w:t>L</w:t>
      </w:r>
      <w:r w:rsidR="00D563AD" w:rsidRPr="00F766A9">
        <w:rPr>
          <w:rFonts w:cs="Arial"/>
          <w:color w:val="000000" w:themeColor="text1"/>
          <w:lang w:val="es-ES_tradnl"/>
        </w:rPr>
        <w:t xml:space="preserve">os compradores </w:t>
      </w:r>
      <w:r w:rsidR="00605810" w:rsidRPr="00F766A9">
        <w:rPr>
          <w:rFonts w:cs="Arial"/>
          <w:color w:val="000000" w:themeColor="text1"/>
          <w:lang w:val="es-ES_tradnl"/>
        </w:rPr>
        <w:t>le</w:t>
      </w:r>
      <w:r w:rsidR="00D563AD" w:rsidRPr="00F766A9">
        <w:rPr>
          <w:rFonts w:cs="Arial"/>
          <w:color w:val="000000" w:themeColor="text1"/>
          <w:lang w:val="es-ES_tradnl"/>
        </w:rPr>
        <w:t xml:space="preserve"> pagarán a </w:t>
      </w:r>
      <w:r w:rsidR="00605810" w:rsidRPr="00F766A9">
        <w:rPr>
          <w:rFonts w:cs="Arial"/>
          <w:color w:val="000000" w:themeColor="text1"/>
          <w:lang w:val="es-ES_tradnl"/>
        </w:rPr>
        <w:t>los vendedores</w:t>
      </w:r>
      <w:r w:rsidR="00D563AD" w:rsidRPr="00F766A9">
        <w:rPr>
          <w:rFonts w:cs="Arial"/>
          <w:color w:val="000000" w:themeColor="text1"/>
          <w:lang w:val="es-ES_tradnl"/>
        </w:rPr>
        <w:t xml:space="preserve"> el</w:t>
      </w:r>
      <w:r w:rsidR="00605810" w:rsidRPr="00F766A9">
        <w:rPr>
          <w:rFonts w:cs="Arial"/>
          <w:color w:val="000000" w:themeColor="text1"/>
          <w:lang w:val="es-ES_tradnl"/>
        </w:rPr>
        <w:t xml:space="preserve"> valor que resulte</w:t>
      </w:r>
      <w:r w:rsidR="00D563AD" w:rsidRPr="00F766A9">
        <w:rPr>
          <w:rFonts w:cs="Arial"/>
          <w:color w:val="000000" w:themeColor="text1"/>
          <w:lang w:val="es-ES_tradnl"/>
        </w:rPr>
        <w:t xml:space="preserve"> </w:t>
      </w:r>
      <w:r w:rsidR="00605810" w:rsidRPr="00F766A9">
        <w:rPr>
          <w:rFonts w:cs="Arial"/>
          <w:color w:val="000000" w:themeColor="text1"/>
          <w:lang w:val="es-ES_tradnl"/>
        </w:rPr>
        <w:t xml:space="preserve">de multiplicar </w:t>
      </w:r>
      <w:r w:rsidR="00D563AD" w:rsidRPr="00F766A9">
        <w:rPr>
          <w:rFonts w:cs="Arial"/>
          <w:color w:val="000000" w:themeColor="text1"/>
          <w:lang w:val="es-ES_tradnl"/>
        </w:rPr>
        <w:t>el precio de cierre de la subasta</w:t>
      </w:r>
      <w:r w:rsidRPr="00F766A9">
        <w:rPr>
          <w:rFonts w:cs="Arial"/>
          <w:color w:val="000000" w:themeColor="text1"/>
          <w:lang w:val="es-ES_tradnl"/>
        </w:rPr>
        <w:t xml:space="preserve">, </w:t>
      </w:r>
      <w:r w:rsidR="00D563AD" w:rsidRPr="00F766A9">
        <w:rPr>
          <w:rFonts w:cs="Arial"/>
          <w:color w:val="000000" w:themeColor="text1"/>
          <w:lang w:val="es-ES_tradnl"/>
        </w:rPr>
        <w:t>la ca</w:t>
      </w:r>
      <w:r w:rsidR="00605810" w:rsidRPr="00F766A9">
        <w:rPr>
          <w:rFonts w:cs="Arial"/>
          <w:color w:val="000000" w:themeColor="text1"/>
          <w:lang w:val="es-ES_tradnl"/>
        </w:rPr>
        <w:t>pac</w:t>
      </w:r>
      <w:r w:rsidR="00D563AD" w:rsidRPr="00F766A9">
        <w:rPr>
          <w:rFonts w:cs="Arial"/>
          <w:color w:val="000000" w:themeColor="text1"/>
          <w:lang w:val="es-ES_tradnl"/>
        </w:rPr>
        <w:t xml:space="preserve">idad adjudicada </w:t>
      </w:r>
      <w:r w:rsidRPr="00F766A9">
        <w:rPr>
          <w:rFonts w:cs="Arial"/>
          <w:color w:val="000000" w:themeColor="text1"/>
          <w:lang w:val="es-ES_tradnl"/>
        </w:rPr>
        <w:t xml:space="preserve">y </w:t>
      </w:r>
      <w:r w:rsidR="00605810" w:rsidRPr="00F766A9">
        <w:rPr>
          <w:rFonts w:cs="Arial"/>
          <w:color w:val="000000" w:themeColor="text1"/>
          <w:lang w:val="es-ES_tradnl"/>
        </w:rPr>
        <w:t xml:space="preserve">el número de </w:t>
      </w:r>
      <w:r w:rsidR="00D563AD" w:rsidRPr="00F766A9">
        <w:rPr>
          <w:rFonts w:cs="Arial"/>
          <w:color w:val="000000" w:themeColor="text1"/>
          <w:lang w:val="es-ES_tradnl"/>
        </w:rPr>
        <w:t>días del período de facturación correspondiente.</w:t>
      </w:r>
    </w:p>
    <w:p w14:paraId="6DF6B24A" w14:textId="77777777" w:rsidR="00D563AD" w:rsidRPr="00F766A9" w:rsidRDefault="00D563AD" w:rsidP="00483BFD">
      <w:pPr>
        <w:pStyle w:val="ARTICULOS"/>
        <w:numPr>
          <w:ilvl w:val="0"/>
          <w:numId w:val="0"/>
        </w:numPr>
        <w:ind w:left="567"/>
        <w:rPr>
          <w:rFonts w:cs="Arial"/>
          <w:color w:val="000000" w:themeColor="text1"/>
          <w:lang w:val="es-ES_tradnl"/>
        </w:rPr>
      </w:pPr>
    </w:p>
    <w:p w14:paraId="2C22BBB1" w14:textId="77777777" w:rsidR="00D563AD" w:rsidRPr="00F766A9" w:rsidRDefault="00D563AD" w:rsidP="009C6414">
      <w:pPr>
        <w:pStyle w:val="ARTICULOS"/>
        <w:numPr>
          <w:ilvl w:val="0"/>
          <w:numId w:val="97"/>
        </w:numPr>
        <w:ind w:left="567" w:hanging="567"/>
        <w:rPr>
          <w:rFonts w:cs="Arial"/>
          <w:color w:val="000000" w:themeColor="text1"/>
          <w:lang w:val="es-ES_tradnl"/>
        </w:rPr>
      </w:pPr>
      <w:r w:rsidRPr="00F766A9">
        <w:rPr>
          <w:rFonts w:cs="Arial"/>
          <w:color w:val="000000" w:themeColor="text1"/>
          <w:lang w:val="es-ES_tradnl"/>
        </w:rPr>
        <w:t xml:space="preserve">Coordinación operativa. </w:t>
      </w:r>
      <w:r w:rsidR="006D6563" w:rsidRPr="00F766A9">
        <w:rPr>
          <w:rFonts w:cs="Arial"/>
          <w:color w:val="000000" w:themeColor="text1"/>
          <w:lang w:val="es-ES_tradnl"/>
        </w:rPr>
        <w:t>Los vendedores y los compradores coordinarán los aspectos operativos requeridos, tales como el proceso de nominación, conforme a la regulación vigente.</w:t>
      </w:r>
    </w:p>
    <w:p w14:paraId="4B87440D" w14:textId="77777777" w:rsidR="00D563AD" w:rsidRPr="00F766A9" w:rsidRDefault="00D563AD" w:rsidP="00483BFD">
      <w:pPr>
        <w:pStyle w:val="ARTICULOS"/>
        <w:numPr>
          <w:ilvl w:val="0"/>
          <w:numId w:val="0"/>
        </w:numPr>
        <w:rPr>
          <w:rFonts w:cs="Arial"/>
          <w:color w:val="000000" w:themeColor="text1"/>
          <w:lang w:val="es-ES_tradnl"/>
        </w:rPr>
      </w:pPr>
    </w:p>
    <w:p w14:paraId="1F4A7CE4" w14:textId="77777777" w:rsidR="00D563AD" w:rsidRPr="00F766A9" w:rsidRDefault="00D563AD" w:rsidP="00483BFD">
      <w:pPr>
        <w:pStyle w:val="ARTICULOS"/>
        <w:numPr>
          <w:ilvl w:val="0"/>
          <w:numId w:val="0"/>
        </w:numPr>
        <w:rPr>
          <w:color w:val="000000" w:themeColor="text1"/>
          <w:lang w:val="es-ES"/>
        </w:rPr>
      </w:pPr>
      <w:r w:rsidRPr="00F766A9">
        <w:rPr>
          <w:rFonts w:cs="Arial"/>
          <w:b/>
          <w:bCs w:val="0"/>
          <w:color w:val="000000" w:themeColor="text1"/>
          <w:lang w:val="es-ES"/>
        </w:rPr>
        <w:t>Parágrafo</w:t>
      </w:r>
      <w:r w:rsidR="00B61C8B" w:rsidRPr="00F766A9">
        <w:rPr>
          <w:rFonts w:cs="Arial"/>
          <w:b/>
          <w:bCs w:val="0"/>
          <w:color w:val="000000" w:themeColor="text1"/>
          <w:lang w:val="es-ES"/>
        </w:rPr>
        <w:t xml:space="preserve"> 1</w:t>
      </w:r>
      <w:r w:rsidRPr="00F766A9">
        <w:rPr>
          <w:rFonts w:cs="Arial"/>
          <w:b/>
          <w:bCs w:val="0"/>
          <w:color w:val="000000" w:themeColor="text1"/>
          <w:lang w:val="es-ES"/>
        </w:rPr>
        <w:t xml:space="preserve">. </w:t>
      </w:r>
      <w:r w:rsidR="002A25DE" w:rsidRPr="00F766A9">
        <w:rPr>
          <w:rFonts w:cs="Arial"/>
          <w:color w:val="000000" w:themeColor="text1"/>
          <w:lang w:val="es-CO"/>
        </w:rPr>
        <w:t>L</w:t>
      </w:r>
      <w:r w:rsidRPr="00F766A9">
        <w:rPr>
          <w:rFonts w:cs="Arial"/>
          <w:color w:val="000000" w:themeColor="text1"/>
          <w:lang w:val="es-CO"/>
        </w:rPr>
        <w:t xml:space="preserve">os </w:t>
      </w:r>
      <w:r w:rsidR="00B61C8B" w:rsidRPr="00F766A9">
        <w:rPr>
          <w:rFonts w:cs="Arial"/>
          <w:color w:val="000000" w:themeColor="text1"/>
          <w:lang w:val="es-CO"/>
        </w:rPr>
        <w:t xml:space="preserve">compradores </w:t>
      </w:r>
      <w:r w:rsidRPr="00F766A9">
        <w:rPr>
          <w:rFonts w:cs="Arial"/>
          <w:color w:val="000000" w:themeColor="text1"/>
          <w:lang w:val="es-CO"/>
        </w:rPr>
        <w:t xml:space="preserve">del proceso úselo o véndalo de largo plazo </w:t>
      </w:r>
      <w:r w:rsidR="002A25DE" w:rsidRPr="00F766A9">
        <w:rPr>
          <w:rFonts w:cs="Arial"/>
          <w:color w:val="000000" w:themeColor="text1"/>
          <w:lang w:val="es-CO"/>
        </w:rPr>
        <w:t xml:space="preserve">para capacidad de transporte </w:t>
      </w:r>
      <w:r w:rsidRPr="00F766A9">
        <w:rPr>
          <w:rFonts w:cs="Arial"/>
          <w:color w:val="000000" w:themeColor="text1"/>
          <w:lang w:val="es-CO"/>
        </w:rPr>
        <w:t xml:space="preserve">deberán </w:t>
      </w:r>
      <w:r w:rsidR="00B61C8B" w:rsidRPr="00F766A9">
        <w:rPr>
          <w:rFonts w:cs="Arial"/>
          <w:color w:val="000000" w:themeColor="text1"/>
          <w:lang w:val="es-CO"/>
        </w:rPr>
        <w:t xml:space="preserve">tener </w:t>
      </w:r>
      <w:r w:rsidRPr="00F766A9">
        <w:rPr>
          <w:rFonts w:cs="Arial"/>
          <w:color w:val="000000" w:themeColor="text1"/>
          <w:lang w:val="es-CO"/>
        </w:rPr>
        <w:t xml:space="preserve">los sistemas de medición </w:t>
      </w:r>
      <w:r w:rsidR="00B61C8B" w:rsidRPr="00F766A9">
        <w:rPr>
          <w:rFonts w:cs="Arial"/>
          <w:color w:val="000000" w:themeColor="text1"/>
          <w:lang w:val="es-CO"/>
        </w:rPr>
        <w:t>establecidos</w:t>
      </w:r>
      <w:r w:rsidRPr="00F766A9">
        <w:rPr>
          <w:rFonts w:cs="Arial"/>
          <w:color w:val="000000" w:themeColor="text1"/>
          <w:lang w:val="es-CO"/>
        </w:rPr>
        <w:t xml:space="preserve"> en la </w:t>
      </w:r>
      <w:r w:rsidR="00B61C8B" w:rsidRPr="00F766A9">
        <w:rPr>
          <w:rFonts w:cs="Arial"/>
          <w:color w:val="000000" w:themeColor="text1"/>
          <w:lang w:val="es-CO"/>
        </w:rPr>
        <w:t>regulación</w:t>
      </w:r>
      <w:r w:rsidRPr="00F766A9">
        <w:rPr>
          <w:rFonts w:cs="Arial"/>
          <w:color w:val="000000" w:themeColor="text1"/>
          <w:lang w:val="es-CO"/>
        </w:rPr>
        <w:t>.</w:t>
      </w:r>
    </w:p>
    <w:p w14:paraId="07A60C53" w14:textId="77777777" w:rsidR="00D563AD" w:rsidRPr="00F766A9" w:rsidRDefault="00D563AD" w:rsidP="00483BFD">
      <w:pPr>
        <w:pStyle w:val="ARTICULOS"/>
        <w:numPr>
          <w:ilvl w:val="0"/>
          <w:numId w:val="0"/>
        </w:numPr>
        <w:rPr>
          <w:rFonts w:cs="Arial"/>
          <w:color w:val="000000" w:themeColor="text1"/>
          <w:lang w:val="es-ES"/>
        </w:rPr>
      </w:pPr>
    </w:p>
    <w:p w14:paraId="0833894C" w14:textId="77777777" w:rsidR="008C4BAE" w:rsidRPr="00F766A9" w:rsidRDefault="00077437" w:rsidP="00296EF3">
      <w:pPr>
        <w:pStyle w:val="ARTICULOS"/>
        <w:tabs>
          <w:tab w:val="clear" w:pos="1559"/>
          <w:tab w:val="left" w:pos="1560"/>
        </w:tabs>
        <w:outlineLvl w:val="0"/>
        <w:rPr>
          <w:rFonts w:cs="Arial"/>
          <w:color w:val="000000" w:themeColor="text1"/>
          <w:lang w:val="es-ES"/>
        </w:rPr>
      </w:pPr>
      <w:bookmarkStart w:id="133" w:name="_Ref327344515"/>
      <w:bookmarkStart w:id="134" w:name="_Ref329278976"/>
      <w:bookmarkStart w:id="135" w:name="_Ref335722683"/>
      <w:r w:rsidRPr="00F766A9">
        <w:rPr>
          <w:rFonts w:cs="Arial"/>
          <w:b/>
          <w:color w:val="000000" w:themeColor="text1"/>
          <w:lang w:val="es-ES"/>
        </w:rPr>
        <w:t>P</w:t>
      </w:r>
      <w:r w:rsidR="00533B44" w:rsidRPr="00F766A9">
        <w:rPr>
          <w:rFonts w:cs="Arial"/>
          <w:b/>
          <w:color w:val="000000" w:themeColor="text1"/>
          <w:lang w:val="es-ES"/>
        </w:rPr>
        <w:t xml:space="preserve">roceso </w:t>
      </w:r>
      <w:r w:rsidR="00AC2CDE" w:rsidRPr="00F766A9">
        <w:rPr>
          <w:rFonts w:cs="Arial"/>
          <w:b/>
          <w:color w:val="000000" w:themeColor="text1"/>
          <w:lang w:val="es-ES"/>
        </w:rPr>
        <w:t>úselo o v</w:t>
      </w:r>
      <w:r w:rsidR="004D5600" w:rsidRPr="00F766A9">
        <w:rPr>
          <w:rFonts w:cs="Arial"/>
          <w:b/>
          <w:color w:val="000000" w:themeColor="text1"/>
          <w:lang w:val="es-ES"/>
        </w:rPr>
        <w:t xml:space="preserve">éndalo </w:t>
      </w:r>
      <w:r w:rsidR="00776A7A" w:rsidRPr="00F766A9">
        <w:rPr>
          <w:rFonts w:cs="Arial"/>
          <w:b/>
          <w:color w:val="000000" w:themeColor="text1"/>
          <w:lang w:val="es-ES"/>
        </w:rPr>
        <w:t xml:space="preserve">de corto plazo </w:t>
      </w:r>
      <w:r w:rsidR="00533B44" w:rsidRPr="00F766A9">
        <w:rPr>
          <w:rFonts w:cs="Arial"/>
          <w:b/>
          <w:color w:val="000000" w:themeColor="text1"/>
          <w:lang w:val="es-ES"/>
        </w:rPr>
        <w:t>para</w:t>
      </w:r>
      <w:r w:rsidR="00390AA6" w:rsidRPr="00F766A9">
        <w:rPr>
          <w:rFonts w:cs="Arial"/>
          <w:b/>
          <w:color w:val="000000" w:themeColor="text1"/>
          <w:lang w:val="es-ES"/>
        </w:rPr>
        <w:t xml:space="preserve"> </w:t>
      </w:r>
      <w:r w:rsidR="008B0C20" w:rsidRPr="00F766A9">
        <w:rPr>
          <w:rFonts w:cs="Arial"/>
          <w:b/>
          <w:color w:val="000000" w:themeColor="text1"/>
          <w:lang w:val="es-ES"/>
        </w:rPr>
        <w:t>gas natural</w:t>
      </w:r>
      <w:r w:rsidR="00C17185" w:rsidRPr="00F766A9">
        <w:rPr>
          <w:rFonts w:cs="Arial"/>
          <w:b/>
          <w:color w:val="000000" w:themeColor="text1"/>
          <w:lang w:val="es-ES"/>
        </w:rPr>
        <w:t>.</w:t>
      </w:r>
      <w:r w:rsidR="00C17185" w:rsidRPr="00F766A9">
        <w:rPr>
          <w:rFonts w:cs="Arial"/>
          <w:color w:val="000000" w:themeColor="text1"/>
          <w:lang w:val="es-ES"/>
        </w:rPr>
        <w:t xml:space="preserve"> </w:t>
      </w:r>
      <w:r w:rsidR="00680CCA" w:rsidRPr="00F766A9">
        <w:rPr>
          <w:rFonts w:cs="Arial"/>
          <w:color w:val="000000" w:themeColor="text1"/>
          <w:lang w:val="es-ES"/>
        </w:rPr>
        <w:t>El gas natural que haya sido contratado</w:t>
      </w:r>
      <w:r w:rsidR="00597135" w:rsidRPr="00F766A9">
        <w:rPr>
          <w:rFonts w:cs="Arial"/>
          <w:color w:val="000000" w:themeColor="text1"/>
          <w:lang w:val="es-ES"/>
        </w:rPr>
        <w:t xml:space="preserve"> </w:t>
      </w:r>
      <w:r w:rsidR="00F90CC9" w:rsidRPr="00F766A9">
        <w:rPr>
          <w:rFonts w:cs="Arial"/>
          <w:color w:val="000000" w:themeColor="text1"/>
          <w:lang w:val="es-ES"/>
        </w:rPr>
        <w:t>en</w:t>
      </w:r>
      <w:r w:rsidR="00597135" w:rsidRPr="00F766A9">
        <w:rPr>
          <w:rFonts w:cs="Arial"/>
          <w:color w:val="000000" w:themeColor="text1"/>
          <w:lang w:val="es-ES"/>
        </w:rPr>
        <w:t xml:space="preserve"> firme</w:t>
      </w:r>
      <w:r w:rsidR="00680CCA" w:rsidRPr="00F766A9">
        <w:rPr>
          <w:rFonts w:cs="Arial"/>
          <w:color w:val="000000" w:themeColor="text1"/>
          <w:lang w:val="es-ES"/>
        </w:rPr>
        <w:t xml:space="preserve"> y no haya sido nominado para el siguiente día de gas estará </w:t>
      </w:r>
      <w:r w:rsidR="00533B44" w:rsidRPr="00F766A9">
        <w:rPr>
          <w:rFonts w:cs="Arial"/>
          <w:color w:val="000000" w:themeColor="text1"/>
          <w:lang w:val="es-ES"/>
        </w:rPr>
        <w:t xml:space="preserve">a disposición de </w:t>
      </w:r>
      <w:r w:rsidR="000C488E" w:rsidRPr="00F766A9">
        <w:rPr>
          <w:rFonts w:cs="Arial"/>
          <w:color w:val="000000" w:themeColor="text1"/>
          <w:lang w:val="es-ES"/>
        </w:rPr>
        <w:t xml:space="preserve">los compradores a los que </w:t>
      </w:r>
      <w:r w:rsidR="001A60D1" w:rsidRPr="00F766A9">
        <w:rPr>
          <w:rFonts w:cs="Arial"/>
          <w:color w:val="000000" w:themeColor="text1"/>
          <w:lang w:val="es-ES"/>
        </w:rPr>
        <w:t xml:space="preserve">se </w:t>
      </w:r>
      <w:r w:rsidR="000C488E" w:rsidRPr="00F766A9">
        <w:rPr>
          <w:rFonts w:cs="Arial"/>
          <w:color w:val="000000" w:themeColor="text1"/>
          <w:lang w:val="es-ES"/>
        </w:rPr>
        <w:t xml:space="preserve">hace referencia </w:t>
      </w:r>
      <w:r w:rsidR="001A60D1" w:rsidRPr="00F766A9">
        <w:rPr>
          <w:rFonts w:cs="Arial"/>
          <w:color w:val="000000" w:themeColor="text1"/>
          <w:lang w:val="es-ES"/>
        </w:rPr>
        <w:t xml:space="preserve">en </w:t>
      </w:r>
      <w:r w:rsidR="000C488E" w:rsidRPr="00F766A9">
        <w:rPr>
          <w:rFonts w:cs="Arial"/>
          <w:color w:val="000000" w:themeColor="text1"/>
          <w:lang w:val="es-ES"/>
        </w:rPr>
        <w:t xml:space="preserve">el </w:t>
      </w:r>
      <w:bookmarkStart w:id="136" w:name="_Ref334616551"/>
      <w:bookmarkEnd w:id="133"/>
      <w:bookmarkEnd w:id="134"/>
      <w:r w:rsidR="000C488E" w:rsidRPr="00F766A9">
        <w:rPr>
          <w:rFonts w:cs="Arial"/>
          <w:color w:val="000000" w:themeColor="text1"/>
          <w:lang w:val="es-ES"/>
        </w:rPr>
        <w:fldChar w:fldCharType="begin"/>
      </w:r>
      <w:r w:rsidR="000C488E" w:rsidRPr="00F766A9">
        <w:rPr>
          <w:rFonts w:cs="Arial"/>
          <w:color w:val="000000" w:themeColor="text1"/>
          <w:lang w:val="es-ES"/>
        </w:rPr>
        <w:instrText xml:space="preserve"> REF _Ref334546692 \r \h </w:instrText>
      </w:r>
      <w:r w:rsidR="000A21C6" w:rsidRPr="00F766A9">
        <w:rPr>
          <w:rFonts w:cs="Arial"/>
          <w:color w:val="000000" w:themeColor="text1"/>
          <w:lang w:val="es-ES"/>
        </w:rPr>
        <w:instrText xml:space="preserve"> \* MERGEFORMAT </w:instrText>
      </w:r>
      <w:r w:rsidR="000C488E" w:rsidRPr="00F766A9">
        <w:rPr>
          <w:rFonts w:cs="Arial"/>
          <w:color w:val="000000" w:themeColor="text1"/>
          <w:lang w:val="es-ES"/>
        </w:rPr>
      </w:r>
      <w:r w:rsidR="000C488E" w:rsidRPr="00F766A9">
        <w:rPr>
          <w:rFonts w:cs="Arial"/>
          <w:color w:val="000000" w:themeColor="text1"/>
          <w:lang w:val="es-ES"/>
        </w:rPr>
        <w:fldChar w:fldCharType="separate"/>
      </w:r>
      <w:r w:rsidR="00862BC4">
        <w:rPr>
          <w:rFonts w:cs="Arial"/>
          <w:color w:val="000000" w:themeColor="text1"/>
          <w:lang w:val="es-ES"/>
        </w:rPr>
        <w:t>Artículo 34</w:t>
      </w:r>
      <w:r w:rsidR="000C488E" w:rsidRPr="00F766A9">
        <w:rPr>
          <w:rFonts w:cs="Arial"/>
          <w:color w:val="000000" w:themeColor="text1"/>
          <w:lang w:val="es-ES"/>
        </w:rPr>
        <w:fldChar w:fldCharType="end"/>
      </w:r>
      <w:r w:rsidR="000C488E" w:rsidRPr="00F766A9">
        <w:rPr>
          <w:rFonts w:cs="Arial"/>
          <w:color w:val="000000" w:themeColor="text1"/>
          <w:lang w:val="es-ES"/>
        </w:rPr>
        <w:t xml:space="preserve"> de esta Resolución, que estén registrados en el BEC</w:t>
      </w:r>
      <w:r w:rsidR="002640F8" w:rsidRPr="00F766A9">
        <w:rPr>
          <w:rFonts w:cs="Arial"/>
          <w:color w:val="000000" w:themeColor="text1"/>
          <w:lang w:val="es-ES"/>
        </w:rPr>
        <w:t xml:space="preserve"> según lo dispuesto en el </w:t>
      </w:r>
      <w:r w:rsidR="002640F8" w:rsidRPr="00F766A9">
        <w:rPr>
          <w:rFonts w:cs="Arial"/>
          <w:color w:val="000000" w:themeColor="text1"/>
          <w:lang w:val="es-ES"/>
        </w:rPr>
        <w:fldChar w:fldCharType="begin"/>
      </w:r>
      <w:r w:rsidR="002640F8"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2640F8" w:rsidRPr="00F766A9">
        <w:rPr>
          <w:rFonts w:cs="Arial"/>
          <w:color w:val="000000" w:themeColor="text1"/>
          <w:lang w:val="es-ES"/>
        </w:rPr>
      </w:r>
      <w:r w:rsidR="002640F8" w:rsidRPr="00F766A9">
        <w:rPr>
          <w:rFonts w:cs="Arial"/>
          <w:color w:val="000000" w:themeColor="text1"/>
          <w:lang w:val="es-ES"/>
        </w:rPr>
        <w:fldChar w:fldCharType="separate"/>
      </w:r>
      <w:r w:rsidR="00862BC4">
        <w:rPr>
          <w:rFonts w:cs="Arial"/>
          <w:color w:val="000000" w:themeColor="text1"/>
          <w:lang w:val="es-ES"/>
        </w:rPr>
        <w:t>Artículo 42</w:t>
      </w:r>
      <w:r w:rsidR="002640F8" w:rsidRPr="00F766A9">
        <w:rPr>
          <w:rFonts w:cs="Arial"/>
          <w:color w:val="000000" w:themeColor="text1"/>
          <w:lang w:val="es-ES"/>
        </w:rPr>
        <w:fldChar w:fldCharType="end"/>
      </w:r>
      <w:r w:rsidR="002640F8" w:rsidRPr="00F766A9">
        <w:rPr>
          <w:rFonts w:cs="Arial"/>
          <w:color w:val="000000" w:themeColor="text1"/>
          <w:lang w:val="es-ES"/>
        </w:rPr>
        <w:t xml:space="preserve"> de </w:t>
      </w:r>
      <w:r w:rsidR="0027600A" w:rsidRPr="00F766A9">
        <w:rPr>
          <w:rFonts w:cs="Arial"/>
          <w:color w:val="000000" w:themeColor="text1"/>
          <w:lang w:val="es-ES"/>
        </w:rPr>
        <w:t>la misma</w:t>
      </w:r>
      <w:r w:rsidR="00241D77" w:rsidRPr="00F766A9">
        <w:rPr>
          <w:rFonts w:cs="Arial"/>
          <w:color w:val="000000" w:themeColor="text1"/>
          <w:lang w:val="es-ES"/>
        </w:rPr>
        <w:t xml:space="preserve">. Para </w:t>
      </w:r>
      <w:r w:rsidR="00680CCA" w:rsidRPr="00F766A9">
        <w:rPr>
          <w:rFonts w:cs="Arial"/>
          <w:color w:val="000000" w:themeColor="text1"/>
          <w:lang w:val="es-ES"/>
        </w:rPr>
        <w:t xml:space="preserve">la negociación de este gas se </w:t>
      </w:r>
      <w:r w:rsidR="00241D77" w:rsidRPr="00F766A9">
        <w:rPr>
          <w:rFonts w:cs="Arial"/>
          <w:color w:val="000000" w:themeColor="text1"/>
          <w:lang w:val="es-ES"/>
        </w:rPr>
        <w:t>seguirá este procedimiento</w:t>
      </w:r>
      <w:r w:rsidR="008C4BAE" w:rsidRPr="00F766A9">
        <w:rPr>
          <w:rFonts w:cs="Arial"/>
          <w:color w:val="000000" w:themeColor="text1"/>
          <w:lang w:val="es-ES"/>
        </w:rPr>
        <w:t>:</w:t>
      </w:r>
      <w:bookmarkEnd w:id="135"/>
      <w:bookmarkEnd w:id="136"/>
    </w:p>
    <w:p w14:paraId="3C26E47A" w14:textId="77777777" w:rsidR="0034339A" w:rsidRPr="00F766A9" w:rsidRDefault="0034339A" w:rsidP="00483BFD">
      <w:pPr>
        <w:pStyle w:val="ARTICULOS"/>
        <w:numPr>
          <w:ilvl w:val="0"/>
          <w:numId w:val="0"/>
        </w:numPr>
        <w:rPr>
          <w:rFonts w:cs="Arial"/>
          <w:color w:val="000000" w:themeColor="text1"/>
          <w:lang w:val="es-ES"/>
        </w:rPr>
      </w:pPr>
    </w:p>
    <w:p w14:paraId="3B17FB2E" w14:textId="0288BDA9" w:rsidR="00380469" w:rsidRPr="00F766A9" w:rsidRDefault="00680CCA" w:rsidP="00F5678C">
      <w:pPr>
        <w:pStyle w:val="ARTICULOS"/>
        <w:numPr>
          <w:ilvl w:val="1"/>
          <w:numId w:val="27"/>
        </w:numPr>
        <w:ind w:left="567" w:hanging="567"/>
        <w:rPr>
          <w:color w:val="000000" w:themeColor="text1"/>
          <w:lang w:val="es-ES"/>
        </w:rPr>
      </w:pPr>
      <w:bookmarkStart w:id="137" w:name="_Ref337225518"/>
      <w:r w:rsidRPr="00F766A9">
        <w:rPr>
          <w:color w:val="000000" w:themeColor="text1"/>
          <w:lang w:val="es-ES"/>
        </w:rPr>
        <w:t xml:space="preserve">Declaración </w:t>
      </w:r>
      <w:r w:rsidR="005E189C" w:rsidRPr="00F766A9">
        <w:rPr>
          <w:color w:val="000000" w:themeColor="text1"/>
          <w:lang w:val="es-ES"/>
        </w:rPr>
        <w:t xml:space="preserve">de </w:t>
      </w:r>
      <w:r w:rsidR="00CD36CE" w:rsidRPr="00F766A9">
        <w:rPr>
          <w:color w:val="000000" w:themeColor="text1"/>
          <w:lang w:val="es-ES"/>
        </w:rPr>
        <w:t>la</w:t>
      </w:r>
      <w:r w:rsidRPr="00F766A9">
        <w:rPr>
          <w:color w:val="000000" w:themeColor="text1"/>
          <w:lang w:val="es-ES"/>
        </w:rPr>
        <w:t>s</w:t>
      </w:r>
      <w:r w:rsidR="00CD36CE" w:rsidRPr="00F766A9">
        <w:rPr>
          <w:color w:val="000000" w:themeColor="text1"/>
          <w:lang w:val="es-ES"/>
        </w:rPr>
        <w:t xml:space="preserve"> </w:t>
      </w:r>
      <w:r w:rsidR="00B74422" w:rsidRPr="00F766A9">
        <w:rPr>
          <w:color w:val="000000" w:themeColor="text1"/>
          <w:lang w:val="es-ES"/>
        </w:rPr>
        <w:t>cantidad</w:t>
      </w:r>
      <w:r w:rsidRPr="00F766A9">
        <w:rPr>
          <w:color w:val="000000" w:themeColor="text1"/>
          <w:lang w:val="es-ES"/>
        </w:rPr>
        <w:t>es</w:t>
      </w:r>
      <w:r w:rsidR="00B74422" w:rsidRPr="00F766A9">
        <w:rPr>
          <w:color w:val="000000" w:themeColor="text1"/>
          <w:lang w:val="es-ES"/>
        </w:rPr>
        <w:t xml:space="preserve"> disponible</w:t>
      </w:r>
      <w:r w:rsidRPr="00F766A9">
        <w:rPr>
          <w:color w:val="000000" w:themeColor="text1"/>
          <w:lang w:val="es-ES"/>
        </w:rPr>
        <w:t>s</w:t>
      </w:r>
      <w:r w:rsidR="005E189C" w:rsidRPr="00F766A9">
        <w:rPr>
          <w:color w:val="000000" w:themeColor="text1"/>
          <w:lang w:val="es-ES"/>
        </w:rPr>
        <w:t xml:space="preserve">. </w:t>
      </w:r>
      <w:r w:rsidR="0034339A" w:rsidRPr="00F766A9">
        <w:rPr>
          <w:color w:val="000000" w:themeColor="text1"/>
          <w:lang w:val="es-ES"/>
        </w:rPr>
        <w:t>A más tardar a las 15:</w:t>
      </w:r>
      <w:r w:rsidR="00A37CE1" w:rsidRPr="00F766A9">
        <w:rPr>
          <w:color w:val="000000" w:themeColor="text1"/>
          <w:lang w:val="es-ES"/>
        </w:rPr>
        <w:t>5</w:t>
      </w:r>
      <w:r w:rsidR="0034339A" w:rsidRPr="00F766A9">
        <w:rPr>
          <w:color w:val="000000" w:themeColor="text1"/>
          <w:lang w:val="es-ES"/>
        </w:rPr>
        <w:t xml:space="preserve">5 horas del </w:t>
      </w:r>
      <w:r w:rsidR="005E189C" w:rsidRPr="00F766A9">
        <w:rPr>
          <w:color w:val="000000" w:themeColor="text1"/>
          <w:lang w:val="es-ES"/>
        </w:rPr>
        <w:t>D</w:t>
      </w:r>
      <w:r w:rsidR="0034339A" w:rsidRPr="00F766A9">
        <w:rPr>
          <w:color w:val="000000" w:themeColor="text1"/>
          <w:lang w:val="es-ES"/>
        </w:rPr>
        <w:t>ía D-1</w:t>
      </w:r>
      <w:r w:rsidR="009556A3" w:rsidRPr="00F766A9">
        <w:rPr>
          <w:color w:val="000000" w:themeColor="text1"/>
          <w:lang w:val="es-ES"/>
        </w:rPr>
        <w:t>,</w:t>
      </w:r>
      <w:r w:rsidR="0034339A" w:rsidRPr="00F766A9">
        <w:rPr>
          <w:color w:val="000000" w:themeColor="text1"/>
          <w:lang w:val="es-ES"/>
        </w:rPr>
        <w:t xml:space="preserve"> los </w:t>
      </w:r>
      <w:r w:rsidR="00DA466C" w:rsidRPr="00F766A9">
        <w:rPr>
          <w:color w:val="000000" w:themeColor="text1"/>
          <w:lang w:val="es-ES"/>
        </w:rPr>
        <w:t>productores-comercializadores</w:t>
      </w:r>
      <w:r w:rsidR="00A37CE1" w:rsidRPr="00F766A9">
        <w:rPr>
          <w:color w:val="000000" w:themeColor="text1"/>
          <w:lang w:val="es-ES"/>
        </w:rPr>
        <w:t xml:space="preserve"> y </w:t>
      </w:r>
      <w:r w:rsidR="005E189C" w:rsidRPr="00F766A9">
        <w:rPr>
          <w:rFonts w:cs="Arial"/>
          <w:color w:val="000000" w:themeColor="text1"/>
          <w:lang w:val="es-ES"/>
        </w:rPr>
        <w:t xml:space="preserve">los </w:t>
      </w:r>
      <w:r w:rsidR="00FF19B6" w:rsidRPr="00F766A9">
        <w:rPr>
          <w:rFonts w:cs="Arial"/>
          <w:color w:val="000000" w:themeColor="text1"/>
          <w:lang w:val="es-ES"/>
        </w:rPr>
        <w:t>comercializadores</w:t>
      </w:r>
      <w:r w:rsidR="005E189C" w:rsidRPr="00F766A9">
        <w:rPr>
          <w:rFonts w:cs="Arial"/>
          <w:color w:val="000000" w:themeColor="text1"/>
          <w:lang w:val="es-ES"/>
        </w:rPr>
        <w:t xml:space="preserve"> de </w:t>
      </w:r>
      <w:r w:rsidR="00DA466C" w:rsidRPr="00F766A9">
        <w:rPr>
          <w:rFonts w:cs="Arial"/>
          <w:color w:val="000000" w:themeColor="text1"/>
          <w:lang w:val="es-ES"/>
        </w:rPr>
        <w:t xml:space="preserve">gas importado </w:t>
      </w:r>
      <w:r w:rsidR="000C488E" w:rsidRPr="00F766A9">
        <w:rPr>
          <w:color w:val="000000" w:themeColor="text1"/>
          <w:lang w:val="es-ES"/>
        </w:rPr>
        <w:t>declar</w:t>
      </w:r>
      <w:r w:rsidR="0034339A" w:rsidRPr="00F766A9">
        <w:rPr>
          <w:color w:val="000000" w:themeColor="text1"/>
          <w:lang w:val="es-ES"/>
        </w:rPr>
        <w:t xml:space="preserve">arán </w:t>
      </w:r>
      <w:r w:rsidRPr="00F766A9">
        <w:rPr>
          <w:color w:val="000000" w:themeColor="text1"/>
          <w:lang w:val="es-ES"/>
        </w:rPr>
        <w:t xml:space="preserve">los titulares de los derechos de suministro del </w:t>
      </w:r>
      <w:r w:rsidR="0034339A" w:rsidRPr="00F766A9">
        <w:rPr>
          <w:color w:val="000000" w:themeColor="text1"/>
          <w:lang w:val="es-ES"/>
        </w:rPr>
        <w:t xml:space="preserve">gas </w:t>
      </w:r>
      <w:r w:rsidR="00391F2E" w:rsidRPr="00F766A9">
        <w:rPr>
          <w:color w:val="000000" w:themeColor="text1"/>
          <w:lang w:val="es-ES"/>
        </w:rPr>
        <w:t xml:space="preserve">natural </w:t>
      </w:r>
      <w:r w:rsidR="0034339A" w:rsidRPr="00F766A9">
        <w:rPr>
          <w:color w:val="000000" w:themeColor="text1"/>
          <w:lang w:val="es-ES"/>
        </w:rPr>
        <w:t>contratad</w:t>
      </w:r>
      <w:r w:rsidR="002C2986" w:rsidRPr="00F766A9">
        <w:rPr>
          <w:color w:val="000000" w:themeColor="text1"/>
          <w:lang w:val="es-ES"/>
        </w:rPr>
        <w:t>o</w:t>
      </w:r>
      <w:r w:rsidR="002640F8" w:rsidRPr="00F766A9">
        <w:rPr>
          <w:color w:val="000000" w:themeColor="text1"/>
          <w:lang w:val="es-ES"/>
        </w:rPr>
        <w:t>,</w:t>
      </w:r>
      <w:r w:rsidR="0034339A" w:rsidRPr="00F766A9">
        <w:rPr>
          <w:color w:val="000000" w:themeColor="text1"/>
          <w:lang w:val="es-ES"/>
        </w:rPr>
        <w:t xml:space="preserve"> bajo las modalidades </w:t>
      </w:r>
      <w:r w:rsidR="005E189C" w:rsidRPr="00F766A9">
        <w:rPr>
          <w:color w:val="000000" w:themeColor="text1"/>
          <w:lang w:val="es-ES"/>
        </w:rPr>
        <w:t xml:space="preserve">de </w:t>
      </w:r>
      <w:r w:rsidR="002358B9" w:rsidRPr="00F766A9">
        <w:rPr>
          <w:color w:val="000000" w:themeColor="text1"/>
          <w:lang w:val="es-ES"/>
        </w:rPr>
        <w:t>contratos firmes</w:t>
      </w:r>
      <w:r w:rsidR="00EA63AE" w:rsidRPr="00F766A9">
        <w:rPr>
          <w:color w:val="000000" w:themeColor="text1"/>
          <w:lang w:val="es-ES"/>
        </w:rPr>
        <w:t>,</w:t>
      </w:r>
      <w:r w:rsidR="0034339A" w:rsidRPr="00F766A9">
        <w:rPr>
          <w:color w:val="000000" w:themeColor="text1"/>
          <w:lang w:val="es-ES"/>
        </w:rPr>
        <w:t xml:space="preserve"> </w:t>
      </w:r>
      <w:r w:rsidR="008B70FE" w:rsidRPr="00F766A9">
        <w:rPr>
          <w:color w:val="000000" w:themeColor="text1"/>
          <w:lang w:val="es-ES"/>
        </w:rPr>
        <w:t xml:space="preserve">firmes </w:t>
      </w:r>
      <w:r w:rsidR="0058316D" w:rsidRPr="00F766A9">
        <w:rPr>
          <w:color w:val="000000" w:themeColor="text1"/>
          <w:lang w:val="es-ES"/>
        </w:rPr>
        <w:t>CF95</w:t>
      </w:r>
      <w:r w:rsidR="008B70FE" w:rsidRPr="00F766A9">
        <w:rPr>
          <w:color w:val="000000" w:themeColor="text1"/>
          <w:lang w:val="es-ES"/>
        </w:rPr>
        <w:t xml:space="preserve"> (</w:t>
      </w:r>
      <w:r w:rsidR="005A0198" w:rsidRPr="00F766A9">
        <w:rPr>
          <w:color w:val="000000" w:themeColor="text1"/>
          <w:lang w:val="es-ES"/>
        </w:rPr>
        <w:t>en el 9</w:t>
      </w:r>
      <w:r w:rsidR="00B54C2F" w:rsidRPr="00F766A9">
        <w:rPr>
          <w:color w:val="000000" w:themeColor="text1"/>
          <w:lang w:val="es-ES"/>
        </w:rPr>
        <w:t>5</w:t>
      </w:r>
      <w:r w:rsidR="005A0198" w:rsidRPr="00F766A9">
        <w:rPr>
          <w:color w:val="000000" w:themeColor="text1"/>
          <w:lang w:val="es-ES"/>
        </w:rPr>
        <w:t>% de la cantidad contratada</w:t>
      </w:r>
      <w:r w:rsidR="008B70FE" w:rsidRPr="00F766A9">
        <w:rPr>
          <w:color w:val="000000" w:themeColor="text1"/>
          <w:lang w:val="es-ES"/>
        </w:rPr>
        <w:t xml:space="preserve">), </w:t>
      </w:r>
      <w:r w:rsidR="0051084B" w:rsidRPr="00F766A9">
        <w:rPr>
          <w:color w:val="000000" w:themeColor="text1"/>
          <w:lang w:val="es-ES"/>
        </w:rPr>
        <w:t xml:space="preserve">de </w:t>
      </w:r>
      <w:r w:rsidR="002358B9" w:rsidRPr="00F766A9">
        <w:rPr>
          <w:color w:val="000000" w:themeColor="text1"/>
          <w:lang w:val="es-ES"/>
        </w:rPr>
        <w:t>firmeza condicionada</w:t>
      </w:r>
      <w:r w:rsidR="002640F8" w:rsidRPr="00F766A9">
        <w:rPr>
          <w:color w:val="000000" w:themeColor="text1"/>
          <w:lang w:val="es-ES"/>
        </w:rPr>
        <w:t>,</w:t>
      </w:r>
      <w:r w:rsidR="002358B9" w:rsidRPr="00F766A9">
        <w:rPr>
          <w:color w:val="000000" w:themeColor="text1"/>
          <w:lang w:val="es-ES"/>
        </w:rPr>
        <w:t xml:space="preserve"> </w:t>
      </w:r>
      <w:r w:rsidR="00597135" w:rsidRPr="00F766A9">
        <w:rPr>
          <w:color w:val="000000" w:themeColor="text1"/>
          <w:lang w:val="es-ES"/>
        </w:rPr>
        <w:t xml:space="preserve">de suministro C1 </w:t>
      </w:r>
      <w:r w:rsidR="00436B74" w:rsidRPr="00F766A9">
        <w:rPr>
          <w:color w:val="000000" w:themeColor="text1"/>
          <w:lang w:val="es-ES"/>
        </w:rPr>
        <w:t>(</w:t>
      </w:r>
      <w:r w:rsidR="00597135" w:rsidRPr="00F766A9">
        <w:rPr>
          <w:color w:val="000000" w:themeColor="text1"/>
          <w:lang w:val="es-ES"/>
        </w:rPr>
        <w:t>en su componente fijo firme</w:t>
      </w:r>
      <w:r w:rsidR="00436B74" w:rsidRPr="00F766A9">
        <w:rPr>
          <w:color w:val="000000" w:themeColor="text1"/>
          <w:lang w:val="es-ES"/>
        </w:rPr>
        <w:t>) y de suministro C2 (en su componente fijo más el gas disponible para contratos C2)</w:t>
      </w:r>
      <w:r w:rsidR="00EA63AE" w:rsidRPr="00F766A9">
        <w:rPr>
          <w:color w:val="000000" w:themeColor="text1"/>
          <w:lang w:val="es-ES"/>
        </w:rPr>
        <w:t xml:space="preserve"> </w:t>
      </w:r>
      <w:r w:rsidR="00597135" w:rsidRPr="00F766A9">
        <w:rPr>
          <w:color w:val="000000" w:themeColor="text1"/>
          <w:lang w:val="es-ES"/>
        </w:rPr>
        <w:t xml:space="preserve"> </w:t>
      </w:r>
      <w:r w:rsidR="00391F2E" w:rsidRPr="00F766A9">
        <w:rPr>
          <w:color w:val="000000" w:themeColor="text1"/>
          <w:lang w:val="es-ES"/>
        </w:rPr>
        <w:t xml:space="preserve">que </w:t>
      </w:r>
      <w:r w:rsidR="00B74422" w:rsidRPr="00F766A9">
        <w:rPr>
          <w:color w:val="000000" w:themeColor="text1"/>
          <w:lang w:val="es-ES"/>
        </w:rPr>
        <w:t>no haya</w:t>
      </w:r>
      <w:r w:rsidR="00391F2E" w:rsidRPr="00F766A9">
        <w:rPr>
          <w:color w:val="000000" w:themeColor="text1"/>
          <w:lang w:val="es-ES"/>
        </w:rPr>
        <w:t xml:space="preserve"> sido </w:t>
      </w:r>
      <w:r w:rsidR="0034339A" w:rsidRPr="00F766A9">
        <w:rPr>
          <w:color w:val="000000" w:themeColor="text1"/>
          <w:lang w:val="es-ES"/>
        </w:rPr>
        <w:t>nominad</w:t>
      </w:r>
      <w:r w:rsidRPr="00F766A9">
        <w:rPr>
          <w:color w:val="000000" w:themeColor="text1"/>
          <w:lang w:val="es-ES"/>
        </w:rPr>
        <w:t>o</w:t>
      </w:r>
      <w:r w:rsidR="0034339A" w:rsidRPr="00F766A9">
        <w:rPr>
          <w:color w:val="000000" w:themeColor="text1"/>
          <w:lang w:val="es-ES"/>
        </w:rPr>
        <w:t xml:space="preserve"> para el </w:t>
      </w:r>
      <w:r w:rsidR="00776A7A" w:rsidRPr="00F766A9">
        <w:rPr>
          <w:color w:val="000000" w:themeColor="text1"/>
          <w:lang w:val="es-ES"/>
        </w:rPr>
        <w:t xml:space="preserve">siguiente </w:t>
      </w:r>
      <w:r w:rsidR="00846EBD" w:rsidRPr="00F766A9">
        <w:rPr>
          <w:color w:val="000000" w:themeColor="text1"/>
          <w:lang w:val="es-ES"/>
        </w:rPr>
        <w:t>día de gas</w:t>
      </w:r>
      <w:r w:rsidR="0034339A" w:rsidRPr="00F766A9">
        <w:rPr>
          <w:color w:val="000000" w:themeColor="text1"/>
          <w:lang w:val="es-ES"/>
        </w:rPr>
        <w:t xml:space="preserve">, </w:t>
      </w:r>
      <w:r w:rsidRPr="00F766A9">
        <w:rPr>
          <w:color w:val="000000" w:themeColor="text1"/>
          <w:lang w:val="es-ES"/>
        </w:rPr>
        <w:t xml:space="preserve">las respectivas cantidades de gas no nominado y los correspondientes </w:t>
      </w:r>
      <w:r w:rsidR="0034339A" w:rsidRPr="00F766A9">
        <w:rPr>
          <w:color w:val="000000" w:themeColor="text1"/>
          <w:lang w:val="es-ES"/>
        </w:rPr>
        <w:t>puntos de entr</w:t>
      </w:r>
      <w:r w:rsidR="000252D3" w:rsidRPr="00F766A9">
        <w:rPr>
          <w:color w:val="000000" w:themeColor="text1"/>
          <w:lang w:val="es-ES"/>
        </w:rPr>
        <w:t>ega</w:t>
      </w:r>
      <w:r w:rsidR="0034339A" w:rsidRPr="00F766A9">
        <w:rPr>
          <w:color w:val="000000" w:themeColor="text1"/>
          <w:lang w:val="es-ES"/>
        </w:rPr>
        <w:t xml:space="preserve"> </w:t>
      </w:r>
      <w:r w:rsidR="000252D3" w:rsidRPr="00F766A9">
        <w:rPr>
          <w:color w:val="000000" w:themeColor="text1"/>
          <w:lang w:val="es-ES"/>
        </w:rPr>
        <w:t xml:space="preserve">de </w:t>
      </w:r>
      <w:r w:rsidR="0034339A" w:rsidRPr="00F766A9">
        <w:rPr>
          <w:color w:val="000000" w:themeColor="text1"/>
          <w:lang w:val="es-ES"/>
        </w:rPr>
        <w:t>dicho gas</w:t>
      </w:r>
      <w:r w:rsidR="007B0F22" w:rsidRPr="00F766A9">
        <w:rPr>
          <w:color w:val="000000" w:themeColor="text1"/>
          <w:lang w:val="es-ES"/>
        </w:rPr>
        <w:t xml:space="preserve"> pactados en los contratos</w:t>
      </w:r>
      <w:r w:rsidR="0034339A" w:rsidRPr="00F766A9">
        <w:rPr>
          <w:color w:val="000000" w:themeColor="text1"/>
          <w:lang w:val="es-ES"/>
        </w:rPr>
        <w:t>.</w:t>
      </w:r>
      <w:r w:rsidR="000C488E" w:rsidRPr="00F766A9">
        <w:rPr>
          <w:color w:val="000000" w:themeColor="text1"/>
          <w:lang w:val="es-ES"/>
        </w:rPr>
        <w:t xml:space="preserve"> </w:t>
      </w:r>
      <w:r w:rsidR="000F0E70" w:rsidRPr="00F766A9">
        <w:rPr>
          <w:rFonts w:cs="Arial"/>
          <w:color w:val="000000" w:themeColor="text1"/>
          <w:lang w:val="es-ES" w:eastAsia="es-ES"/>
        </w:rPr>
        <w:t>Se entenderá por punto de entrega el campo, punto de entrada al SNT o punto del SNT que corresponda al sitio de inicio o terminación de alguno de los tramos de gasoductos definidos para efectos tarifarios</w:t>
      </w:r>
      <w:r w:rsidR="000F0E70" w:rsidRPr="00F766A9">
        <w:rPr>
          <w:rFonts w:cs="Arial"/>
          <w:color w:val="000000" w:themeColor="text1"/>
        </w:rPr>
        <w:t>.</w:t>
      </w:r>
      <w:r w:rsidR="000F0E70" w:rsidRPr="00F766A9">
        <w:rPr>
          <w:rFonts w:cs="Arial"/>
          <w:color w:val="000000" w:themeColor="text1"/>
          <w:lang w:val="es-CO"/>
        </w:rPr>
        <w:t xml:space="preserve"> </w:t>
      </w:r>
      <w:r w:rsidR="000C488E" w:rsidRPr="00F766A9">
        <w:rPr>
          <w:color w:val="000000" w:themeColor="text1"/>
          <w:lang w:val="es-ES"/>
        </w:rPr>
        <w:t xml:space="preserve">Esta declaración deberá presentarse de acuerdo con lo señalado en el </w:t>
      </w:r>
      <w:r w:rsidR="0041293E" w:rsidRPr="00F766A9">
        <w:rPr>
          <w:color w:val="000000" w:themeColor="text1"/>
          <w:lang w:val="es-ES"/>
        </w:rPr>
        <w:t xml:space="preserve">numeral </w:t>
      </w:r>
      <w:r w:rsidR="0041293E" w:rsidRPr="00F766A9">
        <w:rPr>
          <w:color w:val="000000" w:themeColor="text1"/>
          <w:lang w:val="es-ES"/>
        </w:rPr>
        <w:fldChar w:fldCharType="begin"/>
      </w:r>
      <w:r w:rsidR="0041293E" w:rsidRPr="00F766A9">
        <w:rPr>
          <w:color w:val="000000" w:themeColor="text1"/>
          <w:lang w:val="es-ES"/>
        </w:rPr>
        <w:instrText xml:space="preserve"> REF _Ref336940374 \r \h </w:instrText>
      </w:r>
      <w:r w:rsidR="004817C1" w:rsidRPr="00F766A9">
        <w:rPr>
          <w:color w:val="000000" w:themeColor="text1"/>
          <w:lang w:val="es-ES"/>
        </w:rPr>
        <w:instrText xml:space="preserve"> \* MERGEFORMAT </w:instrText>
      </w:r>
      <w:r w:rsidR="0041293E" w:rsidRPr="00F766A9">
        <w:rPr>
          <w:color w:val="000000" w:themeColor="text1"/>
          <w:lang w:val="es-ES"/>
        </w:rPr>
      </w:r>
      <w:r w:rsidR="0041293E" w:rsidRPr="00F766A9">
        <w:rPr>
          <w:color w:val="000000" w:themeColor="text1"/>
          <w:lang w:val="es-ES"/>
        </w:rPr>
        <w:fldChar w:fldCharType="separate"/>
      </w:r>
      <w:r w:rsidR="00862BC4">
        <w:rPr>
          <w:color w:val="000000" w:themeColor="text1"/>
          <w:lang w:val="es-ES"/>
        </w:rPr>
        <w:t>5.4</w:t>
      </w:r>
      <w:r w:rsidR="0041293E" w:rsidRPr="00F766A9">
        <w:rPr>
          <w:color w:val="000000" w:themeColor="text1"/>
          <w:lang w:val="es-ES"/>
        </w:rPr>
        <w:fldChar w:fldCharType="end"/>
      </w:r>
      <w:r w:rsidR="0041293E" w:rsidRPr="00F766A9">
        <w:rPr>
          <w:color w:val="000000" w:themeColor="text1"/>
          <w:lang w:val="es-ES"/>
        </w:rPr>
        <w:t xml:space="preserve"> del </w:t>
      </w:r>
      <w:r w:rsidR="009D6011" w:rsidRPr="00F766A9">
        <w:rPr>
          <w:color w:val="000000" w:themeColor="text1"/>
          <w:lang w:val="es-ES"/>
        </w:rPr>
        <w:fldChar w:fldCharType="begin"/>
      </w:r>
      <w:r w:rsidR="009D6011" w:rsidRPr="00F766A9">
        <w:rPr>
          <w:color w:val="000000" w:themeColor="text1"/>
          <w:lang w:val="es-ES"/>
        </w:rPr>
        <w:instrText xml:space="preserve"> REF _Ref442967428 \h </w:instrText>
      </w:r>
      <w:r w:rsidR="00F766A9">
        <w:rPr>
          <w:color w:val="000000" w:themeColor="text1"/>
          <w:lang w:val="es-ES"/>
        </w:rPr>
        <w:instrText xml:space="preserve"> \* MERGEFORMAT </w:instrText>
      </w:r>
      <w:r w:rsidR="009D6011" w:rsidRPr="00F766A9">
        <w:rPr>
          <w:color w:val="000000" w:themeColor="text1"/>
          <w:lang w:val="es-ES"/>
        </w:rPr>
      </w:r>
      <w:r w:rsidR="009D6011" w:rsidRPr="00F766A9">
        <w:rPr>
          <w:color w:val="000000" w:themeColor="text1"/>
          <w:lang w:val="es-ES"/>
        </w:rPr>
        <w:fldChar w:fldCharType="separate"/>
      </w:r>
      <w:r w:rsidR="00862BC4" w:rsidRPr="00F766A9">
        <w:rPr>
          <w:color w:val="000000" w:themeColor="text1"/>
        </w:rPr>
        <w:t xml:space="preserve">Anexo </w:t>
      </w:r>
      <w:r w:rsidR="00862BC4">
        <w:rPr>
          <w:noProof/>
          <w:color w:val="000000" w:themeColor="text1"/>
        </w:rPr>
        <w:t>8</w:t>
      </w:r>
      <w:r w:rsidR="009D6011" w:rsidRPr="00F766A9">
        <w:rPr>
          <w:color w:val="000000" w:themeColor="text1"/>
          <w:lang w:val="es-ES"/>
        </w:rPr>
        <w:fldChar w:fldCharType="end"/>
      </w:r>
      <w:r w:rsidR="000C488E" w:rsidRPr="00F766A9">
        <w:rPr>
          <w:color w:val="000000" w:themeColor="text1"/>
          <w:lang w:val="es-ES"/>
        </w:rPr>
        <w:t xml:space="preserve"> de la presente Resolución.</w:t>
      </w:r>
      <w:bookmarkEnd w:id="137"/>
    </w:p>
    <w:p w14:paraId="220BEBE7" w14:textId="77777777" w:rsidR="00380469" w:rsidRPr="00F766A9" w:rsidRDefault="00380469" w:rsidP="00483BFD">
      <w:pPr>
        <w:pStyle w:val="ARTICULOS"/>
        <w:numPr>
          <w:ilvl w:val="0"/>
          <w:numId w:val="0"/>
        </w:numPr>
        <w:ind w:left="567"/>
        <w:rPr>
          <w:color w:val="000000" w:themeColor="text1"/>
          <w:lang w:val="es-ES"/>
        </w:rPr>
      </w:pPr>
    </w:p>
    <w:p w14:paraId="3E65CEBD" w14:textId="77777777" w:rsidR="002B2C38" w:rsidRPr="00F766A9" w:rsidRDefault="002B2C38" w:rsidP="00483BFD">
      <w:pPr>
        <w:pStyle w:val="ARTICULOS"/>
        <w:numPr>
          <w:ilvl w:val="0"/>
          <w:numId w:val="0"/>
        </w:numPr>
        <w:ind w:left="567"/>
        <w:rPr>
          <w:color w:val="000000" w:themeColor="text1"/>
          <w:lang w:val="es-ES"/>
        </w:rPr>
      </w:pPr>
      <w:r w:rsidRPr="00F766A9">
        <w:rPr>
          <w:color w:val="000000" w:themeColor="text1"/>
          <w:lang w:val="es-ES"/>
        </w:rPr>
        <w:t xml:space="preserve">En esta declaración </w:t>
      </w:r>
      <w:r w:rsidR="002902A5" w:rsidRPr="00F766A9">
        <w:rPr>
          <w:color w:val="000000" w:themeColor="text1"/>
          <w:lang w:val="es-ES"/>
        </w:rPr>
        <w:t xml:space="preserve">no </w:t>
      </w:r>
      <w:r w:rsidRPr="00F766A9">
        <w:rPr>
          <w:color w:val="000000" w:themeColor="text1"/>
          <w:lang w:val="es-ES"/>
        </w:rPr>
        <w:t xml:space="preserve">se deberán </w:t>
      </w:r>
      <w:r w:rsidR="002902A5" w:rsidRPr="00F766A9">
        <w:rPr>
          <w:color w:val="000000" w:themeColor="text1"/>
          <w:lang w:val="es-ES"/>
        </w:rPr>
        <w:t>in</w:t>
      </w:r>
      <w:r w:rsidRPr="00F766A9">
        <w:rPr>
          <w:color w:val="000000" w:themeColor="text1"/>
          <w:lang w:val="es-ES"/>
        </w:rPr>
        <w:t xml:space="preserve">cluir las cantidades </w:t>
      </w:r>
      <w:r w:rsidR="00997DB6" w:rsidRPr="00F766A9">
        <w:rPr>
          <w:color w:val="000000" w:themeColor="text1"/>
          <w:lang w:val="es-ES"/>
        </w:rPr>
        <w:t xml:space="preserve">que </w:t>
      </w:r>
      <w:r w:rsidRPr="00F766A9">
        <w:rPr>
          <w:color w:val="000000" w:themeColor="text1"/>
          <w:lang w:val="es-ES"/>
        </w:rPr>
        <w:t xml:space="preserve">no </w:t>
      </w:r>
      <w:r w:rsidR="00997DB6" w:rsidRPr="00F766A9">
        <w:rPr>
          <w:color w:val="000000" w:themeColor="text1"/>
          <w:lang w:val="es-ES"/>
        </w:rPr>
        <w:t xml:space="preserve">fueron </w:t>
      </w:r>
      <w:r w:rsidRPr="00F766A9">
        <w:rPr>
          <w:color w:val="000000" w:themeColor="text1"/>
          <w:lang w:val="es-ES"/>
        </w:rPr>
        <w:t xml:space="preserve">nominadas como consecuencia de uno de los eventos de fuerza mayor, caso fortuito o causa extraña o de uno de los eventos eximentes de responsabilidad a los que </w:t>
      </w:r>
      <w:r w:rsidR="001A60D1" w:rsidRPr="00F766A9">
        <w:rPr>
          <w:color w:val="000000" w:themeColor="text1"/>
          <w:lang w:val="es-ES"/>
        </w:rPr>
        <w:t>se hace</w:t>
      </w:r>
      <w:r w:rsidRPr="00F766A9">
        <w:rPr>
          <w:color w:val="000000" w:themeColor="text1"/>
          <w:lang w:val="es-ES"/>
        </w:rPr>
        <w:t xml:space="preserve"> referencia </w:t>
      </w:r>
      <w:r w:rsidR="001A60D1" w:rsidRPr="00F766A9">
        <w:rPr>
          <w:color w:val="000000" w:themeColor="text1"/>
          <w:lang w:val="es-ES"/>
        </w:rPr>
        <w:t xml:space="preserve">en </w:t>
      </w:r>
      <w:r w:rsidRPr="00F766A9">
        <w:rPr>
          <w:color w:val="000000" w:themeColor="text1"/>
          <w:lang w:val="es-ES"/>
        </w:rPr>
        <w:t xml:space="preserve">los </w:t>
      </w:r>
      <w:r w:rsidR="00A15F34" w:rsidRPr="00F766A9">
        <w:rPr>
          <w:color w:val="000000" w:themeColor="text1"/>
          <w:lang w:val="es-ES"/>
        </w:rPr>
        <w:t>a</w:t>
      </w:r>
      <w:r w:rsidRPr="00F766A9">
        <w:rPr>
          <w:color w:val="000000" w:themeColor="text1"/>
          <w:lang w:val="es-ES"/>
        </w:rPr>
        <w:t xml:space="preserve">rtículos </w:t>
      </w:r>
      <w:r w:rsidRPr="00F766A9">
        <w:rPr>
          <w:color w:val="000000" w:themeColor="text1"/>
          <w:lang w:val="es-ES"/>
        </w:rPr>
        <w:fldChar w:fldCharType="begin"/>
      </w:r>
      <w:r w:rsidRPr="00F766A9">
        <w:rPr>
          <w:color w:val="000000" w:themeColor="text1"/>
          <w:lang w:val="es-ES"/>
        </w:rPr>
        <w:instrText xml:space="preserve"> REF _Ref330309544 \n \h \t</w:instrText>
      </w:r>
      <w:r w:rsidR="00707ABF"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11</w:t>
      </w:r>
      <w:r w:rsidRPr="00F766A9">
        <w:rPr>
          <w:color w:val="000000" w:themeColor="text1"/>
          <w:lang w:val="es-ES"/>
        </w:rPr>
        <w:fldChar w:fldCharType="end"/>
      </w:r>
      <w:r w:rsidRPr="00F766A9">
        <w:rPr>
          <w:color w:val="000000" w:themeColor="text1"/>
          <w:lang w:val="es-ES"/>
        </w:rPr>
        <w:t xml:space="preserve"> y </w:t>
      </w:r>
      <w:r w:rsidRPr="00F766A9">
        <w:rPr>
          <w:color w:val="000000" w:themeColor="text1"/>
          <w:lang w:val="es-ES"/>
        </w:rPr>
        <w:fldChar w:fldCharType="begin"/>
      </w:r>
      <w:r w:rsidRPr="00F766A9">
        <w:rPr>
          <w:color w:val="000000" w:themeColor="text1"/>
          <w:lang w:val="es-ES"/>
        </w:rPr>
        <w:instrText xml:space="preserve"> REF _Ref334521083 \n \h \t</w:instrText>
      </w:r>
      <w:r w:rsidR="00707ABF"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12</w:t>
      </w:r>
      <w:r w:rsidRPr="00F766A9">
        <w:rPr>
          <w:color w:val="000000" w:themeColor="text1"/>
          <w:lang w:val="es-ES"/>
        </w:rPr>
        <w:fldChar w:fldCharType="end"/>
      </w:r>
      <w:r w:rsidRPr="00F766A9">
        <w:rPr>
          <w:color w:val="000000" w:themeColor="text1"/>
          <w:lang w:val="es-ES"/>
        </w:rPr>
        <w:t xml:space="preserve"> de esta Resolución.</w:t>
      </w:r>
    </w:p>
    <w:p w14:paraId="62B90FFC" w14:textId="77777777" w:rsidR="002B2C38" w:rsidRPr="00B84481" w:rsidRDefault="002B2C38" w:rsidP="00483BFD">
      <w:pPr>
        <w:pStyle w:val="ARTICULOS"/>
        <w:numPr>
          <w:ilvl w:val="0"/>
          <w:numId w:val="0"/>
        </w:numPr>
        <w:ind w:left="567"/>
        <w:rPr>
          <w:color w:val="000000" w:themeColor="text1"/>
          <w:sz w:val="16"/>
          <w:lang w:val="es-ES"/>
        </w:rPr>
      </w:pPr>
    </w:p>
    <w:p w14:paraId="70A722E4" w14:textId="77777777" w:rsidR="0034339A" w:rsidRPr="00F766A9" w:rsidRDefault="003A2098" w:rsidP="00483BFD">
      <w:pPr>
        <w:pStyle w:val="ARTICULOS"/>
        <w:numPr>
          <w:ilvl w:val="0"/>
          <w:numId w:val="0"/>
        </w:numPr>
        <w:ind w:left="567"/>
        <w:rPr>
          <w:color w:val="000000" w:themeColor="text1"/>
          <w:lang w:val="es-ES"/>
        </w:rPr>
      </w:pPr>
      <w:r w:rsidRPr="00F766A9">
        <w:rPr>
          <w:color w:val="000000" w:themeColor="text1"/>
          <w:lang w:val="es-ES"/>
        </w:rPr>
        <w:t xml:space="preserve">La </w:t>
      </w:r>
      <w:r w:rsidR="0034339A" w:rsidRPr="00F766A9">
        <w:rPr>
          <w:color w:val="000000" w:themeColor="text1"/>
          <w:lang w:val="es-ES"/>
        </w:rPr>
        <w:t xml:space="preserve">no </w:t>
      </w:r>
      <w:r w:rsidRPr="00F766A9">
        <w:rPr>
          <w:color w:val="000000" w:themeColor="text1"/>
          <w:lang w:val="es-ES"/>
        </w:rPr>
        <w:t xml:space="preserve">declaración </w:t>
      </w:r>
      <w:r w:rsidR="0034339A" w:rsidRPr="00F766A9">
        <w:rPr>
          <w:color w:val="000000" w:themeColor="text1"/>
          <w:lang w:val="es-ES"/>
        </w:rPr>
        <w:t xml:space="preserve">de esta información </w:t>
      </w:r>
      <w:r w:rsidR="00380469" w:rsidRPr="00F766A9">
        <w:rPr>
          <w:color w:val="000000" w:themeColor="text1"/>
          <w:lang w:val="es-ES"/>
        </w:rPr>
        <w:t xml:space="preserve">o su </w:t>
      </w:r>
      <w:r w:rsidRPr="00F766A9">
        <w:rPr>
          <w:color w:val="000000" w:themeColor="text1"/>
          <w:lang w:val="es-ES"/>
        </w:rPr>
        <w:t xml:space="preserve">declaración </w:t>
      </w:r>
      <w:r w:rsidR="00380469" w:rsidRPr="00F766A9">
        <w:rPr>
          <w:color w:val="000000" w:themeColor="text1"/>
          <w:lang w:val="es-ES"/>
        </w:rPr>
        <w:t>inoportun</w:t>
      </w:r>
      <w:r w:rsidRPr="00F766A9">
        <w:rPr>
          <w:color w:val="000000" w:themeColor="text1"/>
          <w:lang w:val="es-ES"/>
        </w:rPr>
        <w:t>a</w:t>
      </w:r>
      <w:r w:rsidR="00380469" w:rsidRPr="00F766A9">
        <w:rPr>
          <w:color w:val="000000" w:themeColor="text1"/>
          <w:lang w:val="es-ES"/>
        </w:rPr>
        <w:t xml:space="preserve"> </w:t>
      </w:r>
      <w:r w:rsidR="0034339A" w:rsidRPr="00F766A9">
        <w:rPr>
          <w:color w:val="000000" w:themeColor="text1"/>
          <w:lang w:val="es-ES"/>
        </w:rPr>
        <w:t xml:space="preserve">podrá ser </w:t>
      </w:r>
      <w:r w:rsidR="00961272" w:rsidRPr="00F766A9">
        <w:rPr>
          <w:color w:val="000000" w:themeColor="text1"/>
          <w:lang w:val="es-ES"/>
        </w:rPr>
        <w:t xml:space="preserve">considerada </w:t>
      </w:r>
      <w:r w:rsidR="0034339A" w:rsidRPr="00F766A9">
        <w:rPr>
          <w:color w:val="000000" w:themeColor="text1"/>
          <w:lang w:val="es-ES"/>
        </w:rPr>
        <w:t xml:space="preserve">por las autoridades competentes como una práctica </w:t>
      </w:r>
      <w:r w:rsidR="003D0983" w:rsidRPr="00F766A9">
        <w:rPr>
          <w:color w:val="000000" w:themeColor="text1"/>
          <w:lang w:val="es-ES"/>
        </w:rPr>
        <w:t>contraria a la libre competencia</w:t>
      </w:r>
      <w:r w:rsidR="0034339A" w:rsidRPr="00F766A9">
        <w:rPr>
          <w:color w:val="000000" w:themeColor="text1"/>
          <w:lang w:val="es-ES"/>
        </w:rPr>
        <w:t>.</w:t>
      </w:r>
      <w:r w:rsidR="006D6563" w:rsidRPr="00F766A9">
        <w:rPr>
          <w:color w:val="000000" w:themeColor="text1"/>
          <w:lang w:val="es-ES"/>
        </w:rPr>
        <w:t xml:space="preserve"> </w:t>
      </w:r>
      <w:r w:rsidR="006D6563" w:rsidRPr="00F766A9">
        <w:rPr>
          <w:rFonts w:cs="Arial"/>
          <w:color w:val="000000" w:themeColor="text1"/>
          <w:lang w:val="es-ES"/>
        </w:rPr>
        <w:t>Lo anterior sin perjuicio de la</w:t>
      </w:r>
      <w:r w:rsidR="00A61663" w:rsidRPr="00F766A9">
        <w:rPr>
          <w:rFonts w:cs="Arial"/>
          <w:color w:val="000000" w:themeColor="text1"/>
          <w:lang w:val="es-ES"/>
        </w:rPr>
        <w:t xml:space="preserve"> responsabilidad derivada de la posible falla</w:t>
      </w:r>
      <w:r w:rsidR="006D6563" w:rsidRPr="00F766A9">
        <w:rPr>
          <w:rFonts w:cs="Arial"/>
          <w:color w:val="000000" w:themeColor="text1"/>
          <w:lang w:val="es-ES"/>
        </w:rPr>
        <w:t xml:space="preserve"> en la prestaci</w:t>
      </w:r>
      <w:r w:rsidR="00A61663" w:rsidRPr="00F766A9">
        <w:rPr>
          <w:rFonts w:cs="Arial"/>
          <w:color w:val="000000" w:themeColor="text1"/>
          <w:lang w:val="es-ES"/>
        </w:rPr>
        <w:t>ón del servicio que se cause</w:t>
      </w:r>
      <w:r w:rsidR="006D6563" w:rsidRPr="00F766A9">
        <w:rPr>
          <w:rFonts w:cs="Arial"/>
          <w:color w:val="000000" w:themeColor="text1"/>
          <w:lang w:val="es-ES"/>
        </w:rPr>
        <w:t xml:space="preserve"> por la no declaración de esta información.</w:t>
      </w:r>
    </w:p>
    <w:p w14:paraId="56F277B1" w14:textId="77777777" w:rsidR="00E85E59" w:rsidRPr="00B84481" w:rsidRDefault="00E85E59" w:rsidP="00483BFD">
      <w:pPr>
        <w:pStyle w:val="ARTICULOS"/>
        <w:numPr>
          <w:ilvl w:val="0"/>
          <w:numId w:val="0"/>
        </w:numPr>
        <w:ind w:left="567"/>
        <w:rPr>
          <w:color w:val="000000" w:themeColor="text1"/>
          <w:sz w:val="18"/>
          <w:lang w:val="es-ES"/>
        </w:rPr>
      </w:pPr>
    </w:p>
    <w:p w14:paraId="2EE6ACAD" w14:textId="77777777" w:rsidR="00980CC0" w:rsidRPr="00F766A9" w:rsidRDefault="00980CC0" w:rsidP="00483BFD">
      <w:pPr>
        <w:pStyle w:val="ARTICULOS"/>
        <w:numPr>
          <w:ilvl w:val="0"/>
          <w:numId w:val="0"/>
        </w:numPr>
        <w:ind w:left="567"/>
        <w:rPr>
          <w:color w:val="000000" w:themeColor="text1"/>
          <w:lang w:val="es-ES"/>
        </w:rPr>
      </w:pPr>
      <w:r w:rsidRPr="00F766A9">
        <w:rPr>
          <w:color w:val="000000" w:themeColor="text1"/>
          <w:lang w:val="es-ES"/>
        </w:rPr>
        <w:t>Si en la</w:t>
      </w:r>
      <w:r w:rsidR="00CA1334" w:rsidRPr="00F766A9">
        <w:rPr>
          <w:color w:val="000000" w:themeColor="text1"/>
          <w:lang w:val="es-ES"/>
        </w:rPr>
        <w:t>s</w:t>
      </w:r>
      <w:r w:rsidRPr="00F766A9">
        <w:rPr>
          <w:color w:val="000000" w:themeColor="text1"/>
          <w:lang w:val="es-ES"/>
        </w:rPr>
        <w:t xml:space="preserve"> cantidad</w:t>
      </w:r>
      <w:r w:rsidR="00CA1334" w:rsidRPr="00F766A9">
        <w:rPr>
          <w:color w:val="000000" w:themeColor="text1"/>
          <w:lang w:val="es-ES"/>
        </w:rPr>
        <w:t>es</w:t>
      </w:r>
      <w:r w:rsidRPr="00F766A9">
        <w:rPr>
          <w:color w:val="000000" w:themeColor="text1"/>
          <w:lang w:val="es-ES"/>
        </w:rPr>
        <w:t xml:space="preserve"> </w:t>
      </w:r>
      <w:r w:rsidR="00CA1334" w:rsidRPr="00F766A9">
        <w:rPr>
          <w:color w:val="000000" w:themeColor="text1"/>
          <w:lang w:val="es-ES"/>
        </w:rPr>
        <w:t xml:space="preserve">declaradas </w:t>
      </w:r>
      <w:r w:rsidRPr="00F766A9">
        <w:rPr>
          <w:color w:val="000000" w:themeColor="text1"/>
          <w:lang w:val="es-ES"/>
        </w:rPr>
        <w:t>como disponible</w:t>
      </w:r>
      <w:r w:rsidR="00CA1334" w:rsidRPr="00F766A9">
        <w:rPr>
          <w:color w:val="000000" w:themeColor="text1"/>
          <w:lang w:val="es-ES"/>
        </w:rPr>
        <w:t>s</w:t>
      </w:r>
      <w:r w:rsidRPr="00F766A9">
        <w:rPr>
          <w:color w:val="000000" w:themeColor="text1"/>
          <w:lang w:val="es-ES"/>
        </w:rPr>
        <w:t xml:space="preserve"> se encuentra gas natural contratado por generadores térmicos, </w:t>
      </w:r>
      <w:r w:rsidR="0050528C" w:rsidRPr="00F766A9">
        <w:rPr>
          <w:color w:val="000000" w:themeColor="text1"/>
          <w:lang w:val="es-ES"/>
        </w:rPr>
        <w:t xml:space="preserve">estos le deberán </w:t>
      </w:r>
      <w:r w:rsidR="00BD338B" w:rsidRPr="00F766A9">
        <w:rPr>
          <w:color w:val="000000" w:themeColor="text1"/>
          <w:lang w:val="es-ES"/>
        </w:rPr>
        <w:t>informar</w:t>
      </w:r>
      <w:r w:rsidR="0050528C" w:rsidRPr="00F766A9">
        <w:rPr>
          <w:color w:val="000000" w:themeColor="text1"/>
          <w:lang w:val="es-ES"/>
        </w:rPr>
        <w:t xml:space="preserve"> a</w:t>
      </w:r>
      <w:r w:rsidRPr="00F766A9">
        <w:rPr>
          <w:color w:val="000000" w:themeColor="text1"/>
          <w:lang w:val="es-ES"/>
        </w:rPr>
        <w:t xml:space="preserve">l gestor del mercado </w:t>
      </w:r>
      <w:r w:rsidR="00BD338B" w:rsidRPr="00F766A9">
        <w:rPr>
          <w:color w:val="000000" w:themeColor="text1"/>
          <w:lang w:val="es-ES"/>
        </w:rPr>
        <w:t>qué cantida</w:t>
      </w:r>
      <w:r w:rsidR="00064237" w:rsidRPr="00F766A9">
        <w:rPr>
          <w:color w:val="000000" w:themeColor="text1"/>
          <w:lang w:val="es-ES"/>
        </w:rPr>
        <w:t>d</w:t>
      </w:r>
      <w:r w:rsidR="00BD338B" w:rsidRPr="00F766A9">
        <w:rPr>
          <w:color w:val="000000" w:themeColor="text1"/>
          <w:lang w:val="es-ES"/>
        </w:rPr>
        <w:t xml:space="preserve"> no </w:t>
      </w:r>
      <w:r w:rsidRPr="00F766A9">
        <w:rPr>
          <w:color w:val="000000" w:themeColor="text1"/>
          <w:lang w:val="es-ES"/>
        </w:rPr>
        <w:t>debe ser ofrecid</w:t>
      </w:r>
      <w:r w:rsidR="00064237" w:rsidRPr="00F766A9">
        <w:rPr>
          <w:color w:val="000000" w:themeColor="text1"/>
          <w:lang w:val="es-ES"/>
        </w:rPr>
        <w:t>a</w:t>
      </w:r>
      <w:r w:rsidRPr="00F766A9">
        <w:rPr>
          <w:color w:val="000000" w:themeColor="text1"/>
          <w:lang w:val="es-ES"/>
        </w:rPr>
        <w:t xml:space="preserve"> a través del proceso úselo o véndalo</w:t>
      </w:r>
      <w:r w:rsidR="0050528C" w:rsidRPr="00F766A9">
        <w:rPr>
          <w:color w:val="000000" w:themeColor="text1"/>
          <w:lang w:val="es-ES"/>
        </w:rPr>
        <w:t xml:space="preserve"> de corto plazo para gas natural</w:t>
      </w:r>
      <w:r w:rsidRPr="00F766A9">
        <w:rPr>
          <w:color w:val="000000" w:themeColor="text1"/>
          <w:lang w:val="es-ES"/>
        </w:rPr>
        <w:t xml:space="preserve">. La cantidad </w:t>
      </w:r>
      <w:r w:rsidR="00BD338B" w:rsidRPr="00F766A9">
        <w:rPr>
          <w:color w:val="000000" w:themeColor="text1"/>
          <w:lang w:val="es-ES"/>
        </w:rPr>
        <w:t xml:space="preserve">informada </w:t>
      </w:r>
      <w:r w:rsidRPr="00F766A9">
        <w:rPr>
          <w:color w:val="000000" w:themeColor="text1"/>
          <w:lang w:val="es-ES"/>
        </w:rPr>
        <w:t xml:space="preserve">por los generadores </w:t>
      </w:r>
      <w:r w:rsidR="00BD338B" w:rsidRPr="00F766A9">
        <w:rPr>
          <w:color w:val="000000" w:themeColor="text1"/>
          <w:lang w:val="es-ES"/>
        </w:rPr>
        <w:t xml:space="preserve">no </w:t>
      </w:r>
      <w:r w:rsidRPr="00F766A9">
        <w:rPr>
          <w:color w:val="000000" w:themeColor="text1"/>
          <w:lang w:val="es-ES"/>
        </w:rPr>
        <w:t xml:space="preserve">será considerada parte del gas natural disponible. Si </w:t>
      </w:r>
      <w:r w:rsidR="00A1714D" w:rsidRPr="00F766A9">
        <w:rPr>
          <w:color w:val="000000" w:themeColor="text1"/>
          <w:lang w:val="es-ES"/>
        </w:rPr>
        <w:t>antes de las 16:0</w:t>
      </w:r>
      <w:r w:rsidR="00DE3142" w:rsidRPr="00F766A9">
        <w:rPr>
          <w:color w:val="000000" w:themeColor="text1"/>
          <w:lang w:val="es-ES"/>
        </w:rPr>
        <w:t>0</w:t>
      </w:r>
      <w:r w:rsidR="00A1714D" w:rsidRPr="00F766A9">
        <w:rPr>
          <w:color w:val="000000" w:themeColor="text1"/>
          <w:lang w:val="es-ES"/>
        </w:rPr>
        <w:t xml:space="preserve"> horas </w:t>
      </w:r>
      <w:r w:rsidR="00BD338B" w:rsidRPr="00F766A9">
        <w:rPr>
          <w:color w:val="000000" w:themeColor="text1"/>
          <w:lang w:val="es-ES"/>
        </w:rPr>
        <w:t xml:space="preserve">el gestor del mercado no recibe esta información, </w:t>
      </w:r>
      <w:r w:rsidR="007833A7" w:rsidRPr="00F766A9">
        <w:rPr>
          <w:color w:val="000000" w:themeColor="text1"/>
          <w:lang w:val="es-ES"/>
        </w:rPr>
        <w:t>é</w:t>
      </w:r>
      <w:r w:rsidR="00A1714D" w:rsidRPr="00F766A9">
        <w:rPr>
          <w:color w:val="000000" w:themeColor="text1"/>
          <w:lang w:val="es-ES"/>
        </w:rPr>
        <w:t xml:space="preserve">ste </w:t>
      </w:r>
      <w:r w:rsidR="002D2C28" w:rsidRPr="00F766A9">
        <w:rPr>
          <w:color w:val="000000" w:themeColor="text1"/>
          <w:lang w:val="es-ES"/>
        </w:rPr>
        <w:t xml:space="preserve">entenderá </w:t>
      </w:r>
      <w:r w:rsidRPr="00F766A9">
        <w:rPr>
          <w:color w:val="000000" w:themeColor="text1"/>
          <w:lang w:val="es-ES"/>
        </w:rPr>
        <w:t xml:space="preserve">que </w:t>
      </w:r>
      <w:r w:rsidR="002907A3" w:rsidRPr="00F766A9">
        <w:rPr>
          <w:color w:val="000000" w:themeColor="text1"/>
          <w:lang w:val="es-ES"/>
        </w:rPr>
        <w:t>la totalidad d</w:t>
      </w:r>
      <w:r w:rsidRPr="00F766A9">
        <w:rPr>
          <w:color w:val="000000" w:themeColor="text1"/>
          <w:lang w:val="es-ES"/>
        </w:rPr>
        <w:t xml:space="preserve">el gas </w:t>
      </w:r>
      <w:r w:rsidR="009858BC" w:rsidRPr="00F766A9">
        <w:rPr>
          <w:color w:val="000000" w:themeColor="text1"/>
          <w:lang w:val="es-ES"/>
        </w:rPr>
        <w:t xml:space="preserve">no nominado </w:t>
      </w:r>
      <w:r w:rsidRPr="00F766A9">
        <w:rPr>
          <w:color w:val="000000" w:themeColor="text1"/>
          <w:lang w:val="es-ES"/>
        </w:rPr>
        <w:t xml:space="preserve">por </w:t>
      </w:r>
      <w:r w:rsidR="002907A3" w:rsidRPr="00F766A9">
        <w:rPr>
          <w:color w:val="000000" w:themeColor="text1"/>
          <w:lang w:val="es-ES"/>
        </w:rPr>
        <w:t xml:space="preserve">el correspondiente generador térmico </w:t>
      </w:r>
      <w:r w:rsidR="0050528C" w:rsidRPr="00F766A9">
        <w:rPr>
          <w:color w:val="000000" w:themeColor="text1"/>
          <w:lang w:val="es-ES"/>
        </w:rPr>
        <w:t xml:space="preserve">sí </w:t>
      </w:r>
      <w:r w:rsidRPr="00F766A9">
        <w:rPr>
          <w:color w:val="000000" w:themeColor="text1"/>
          <w:lang w:val="es-ES"/>
        </w:rPr>
        <w:t>está disponible para este proceso.</w:t>
      </w:r>
    </w:p>
    <w:p w14:paraId="627B277C" w14:textId="77777777" w:rsidR="00980CC0" w:rsidRPr="00F766A9" w:rsidRDefault="00980CC0" w:rsidP="00483BFD">
      <w:pPr>
        <w:pStyle w:val="ARTICULOS"/>
        <w:numPr>
          <w:ilvl w:val="0"/>
          <w:numId w:val="0"/>
        </w:numPr>
        <w:ind w:left="567"/>
        <w:rPr>
          <w:color w:val="000000" w:themeColor="text1"/>
          <w:lang w:val="es-ES"/>
        </w:rPr>
      </w:pPr>
    </w:p>
    <w:p w14:paraId="29A6BA8E" w14:textId="01930428" w:rsidR="00980CC0" w:rsidRPr="00F766A9" w:rsidRDefault="00D26CBF" w:rsidP="00F5678C">
      <w:pPr>
        <w:pStyle w:val="ARTICULOS"/>
        <w:numPr>
          <w:ilvl w:val="1"/>
          <w:numId w:val="27"/>
        </w:numPr>
        <w:ind w:left="567" w:hanging="567"/>
        <w:rPr>
          <w:color w:val="000000" w:themeColor="text1"/>
          <w:lang w:val="es-ES"/>
        </w:rPr>
      </w:pPr>
      <w:r w:rsidRPr="00F766A9">
        <w:rPr>
          <w:color w:val="000000" w:themeColor="text1"/>
          <w:lang w:val="es-ES"/>
        </w:rPr>
        <w:t>Definición</w:t>
      </w:r>
      <w:r w:rsidR="00D2288E" w:rsidRPr="00F766A9">
        <w:rPr>
          <w:color w:val="000000" w:themeColor="text1"/>
          <w:lang w:val="es-ES"/>
        </w:rPr>
        <w:t xml:space="preserve"> del p</w:t>
      </w:r>
      <w:r w:rsidR="00A37CE1" w:rsidRPr="00F766A9">
        <w:rPr>
          <w:color w:val="000000" w:themeColor="text1"/>
          <w:lang w:val="es-ES"/>
        </w:rPr>
        <w:t xml:space="preserve">recio de </w:t>
      </w:r>
      <w:r w:rsidRPr="00F766A9">
        <w:rPr>
          <w:color w:val="000000" w:themeColor="text1"/>
          <w:lang w:val="es-ES"/>
        </w:rPr>
        <w:t>oferta</w:t>
      </w:r>
      <w:r w:rsidR="00A37CE1" w:rsidRPr="00F766A9">
        <w:rPr>
          <w:color w:val="000000" w:themeColor="text1"/>
          <w:lang w:val="es-ES"/>
        </w:rPr>
        <w:t xml:space="preserve">. </w:t>
      </w:r>
      <w:r w:rsidR="00D2288E" w:rsidRPr="00F766A9">
        <w:rPr>
          <w:color w:val="000000" w:themeColor="text1"/>
          <w:lang w:val="es-ES"/>
        </w:rPr>
        <w:t xml:space="preserve">El precio de </w:t>
      </w:r>
      <w:r w:rsidR="00DB4EF0" w:rsidRPr="00F766A9">
        <w:rPr>
          <w:color w:val="000000" w:themeColor="text1"/>
          <w:lang w:val="es-ES"/>
        </w:rPr>
        <w:t xml:space="preserve">oferta de las cantidades de gas disponibles de que trata el numeral anterior será el precio de </w:t>
      </w:r>
      <w:r w:rsidR="00D2288E" w:rsidRPr="00F766A9">
        <w:rPr>
          <w:color w:val="000000" w:themeColor="text1"/>
          <w:lang w:val="es-ES"/>
        </w:rPr>
        <w:t xml:space="preserve">reserva que </w:t>
      </w:r>
      <w:r w:rsidR="002907A3" w:rsidRPr="00F766A9">
        <w:rPr>
          <w:color w:val="000000" w:themeColor="text1"/>
          <w:lang w:val="es-ES"/>
        </w:rPr>
        <w:t>declaren</w:t>
      </w:r>
      <w:r w:rsidR="00DB4EF0" w:rsidRPr="00F766A9">
        <w:rPr>
          <w:color w:val="000000" w:themeColor="text1"/>
          <w:lang w:val="es-ES"/>
        </w:rPr>
        <w:t xml:space="preserve"> </w:t>
      </w:r>
      <w:r w:rsidR="00D2288E" w:rsidRPr="00F766A9">
        <w:rPr>
          <w:color w:val="000000" w:themeColor="text1"/>
          <w:lang w:val="es-ES"/>
        </w:rPr>
        <w:t xml:space="preserve">los </w:t>
      </w:r>
      <w:r w:rsidR="00A37CE1" w:rsidRPr="00F766A9">
        <w:rPr>
          <w:color w:val="000000" w:themeColor="text1"/>
          <w:lang w:val="es-ES"/>
        </w:rPr>
        <w:t xml:space="preserve">titulares </w:t>
      </w:r>
      <w:r w:rsidR="009138D1" w:rsidRPr="00F766A9">
        <w:rPr>
          <w:color w:val="000000" w:themeColor="text1"/>
          <w:lang w:val="es-ES"/>
        </w:rPr>
        <w:t xml:space="preserve">de las cantidades de gas natural disponibles conforme a lo establecido </w:t>
      </w:r>
      <w:r w:rsidR="00A37CE1" w:rsidRPr="00F766A9">
        <w:rPr>
          <w:color w:val="000000" w:themeColor="text1"/>
          <w:lang w:val="es-ES"/>
        </w:rPr>
        <w:t xml:space="preserve">en el </w:t>
      </w:r>
      <w:r w:rsidR="0041293E" w:rsidRPr="00F766A9">
        <w:rPr>
          <w:color w:val="000000" w:themeColor="text1"/>
          <w:lang w:val="es-ES"/>
        </w:rPr>
        <w:t xml:space="preserve">numeral </w:t>
      </w:r>
      <w:r w:rsidR="009858BC" w:rsidRPr="00F766A9">
        <w:rPr>
          <w:color w:val="000000" w:themeColor="text1"/>
          <w:lang w:val="es-ES"/>
        </w:rPr>
        <w:fldChar w:fldCharType="begin"/>
      </w:r>
      <w:r w:rsidR="009858BC" w:rsidRPr="00F766A9">
        <w:rPr>
          <w:color w:val="000000" w:themeColor="text1"/>
          <w:lang w:val="es-ES"/>
        </w:rPr>
        <w:instrText xml:space="preserve"> REF _Ref359830889 \n \h </w:instrText>
      </w:r>
      <w:r w:rsidR="00707ABF" w:rsidRPr="00F766A9">
        <w:rPr>
          <w:color w:val="000000" w:themeColor="text1"/>
          <w:lang w:val="es-ES"/>
        </w:rPr>
        <w:instrText xml:space="preserve"> \* MERGEFORMAT </w:instrText>
      </w:r>
      <w:r w:rsidR="009858BC" w:rsidRPr="00F766A9">
        <w:rPr>
          <w:color w:val="000000" w:themeColor="text1"/>
          <w:lang w:val="es-ES"/>
        </w:rPr>
      </w:r>
      <w:r w:rsidR="009858BC" w:rsidRPr="00F766A9">
        <w:rPr>
          <w:color w:val="000000" w:themeColor="text1"/>
          <w:lang w:val="es-ES"/>
        </w:rPr>
        <w:fldChar w:fldCharType="separate"/>
      </w:r>
      <w:r w:rsidR="00862BC4">
        <w:rPr>
          <w:color w:val="000000" w:themeColor="text1"/>
          <w:lang w:val="es-ES"/>
        </w:rPr>
        <w:t>5.4</w:t>
      </w:r>
      <w:r w:rsidR="009858BC" w:rsidRPr="00F766A9">
        <w:rPr>
          <w:color w:val="000000" w:themeColor="text1"/>
          <w:lang w:val="es-ES"/>
        </w:rPr>
        <w:fldChar w:fldCharType="end"/>
      </w:r>
      <w:r w:rsidR="0041293E" w:rsidRPr="00F766A9">
        <w:rPr>
          <w:color w:val="000000" w:themeColor="text1"/>
          <w:lang w:val="es-ES"/>
        </w:rPr>
        <w:t xml:space="preserve"> del </w:t>
      </w:r>
      <w:r w:rsidR="009D6011" w:rsidRPr="00F766A9">
        <w:rPr>
          <w:color w:val="000000" w:themeColor="text1"/>
          <w:lang w:val="es-ES"/>
        </w:rPr>
        <w:fldChar w:fldCharType="begin"/>
      </w:r>
      <w:r w:rsidR="009D6011" w:rsidRPr="00F766A9">
        <w:rPr>
          <w:color w:val="000000" w:themeColor="text1"/>
          <w:lang w:val="es-ES"/>
        </w:rPr>
        <w:instrText xml:space="preserve"> REF _Ref442967428 \h </w:instrText>
      </w:r>
      <w:r w:rsidR="00F766A9">
        <w:rPr>
          <w:color w:val="000000" w:themeColor="text1"/>
          <w:lang w:val="es-ES"/>
        </w:rPr>
        <w:instrText xml:space="preserve"> \* MERGEFORMAT </w:instrText>
      </w:r>
      <w:r w:rsidR="009D6011" w:rsidRPr="00F766A9">
        <w:rPr>
          <w:color w:val="000000" w:themeColor="text1"/>
          <w:lang w:val="es-ES"/>
        </w:rPr>
      </w:r>
      <w:r w:rsidR="009D6011" w:rsidRPr="00F766A9">
        <w:rPr>
          <w:color w:val="000000" w:themeColor="text1"/>
          <w:lang w:val="es-ES"/>
        </w:rPr>
        <w:fldChar w:fldCharType="separate"/>
      </w:r>
      <w:r w:rsidR="00862BC4" w:rsidRPr="00F766A9">
        <w:rPr>
          <w:color w:val="000000" w:themeColor="text1"/>
        </w:rPr>
        <w:t xml:space="preserve">Anexo </w:t>
      </w:r>
      <w:r w:rsidR="00862BC4">
        <w:rPr>
          <w:noProof/>
          <w:color w:val="000000" w:themeColor="text1"/>
        </w:rPr>
        <w:t>8</w:t>
      </w:r>
      <w:r w:rsidR="009D6011" w:rsidRPr="00F766A9">
        <w:rPr>
          <w:color w:val="000000" w:themeColor="text1"/>
          <w:lang w:val="es-ES"/>
        </w:rPr>
        <w:fldChar w:fldCharType="end"/>
      </w:r>
      <w:r w:rsidR="00A37CE1" w:rsidRPr="00F766A9">
        <w:rPr>
          <w:color w:val="000000" w:themeColor="text1"/>
          <w:lang w:val="es-ES"/>
        </w:rPr>
        <w:t xml:space="preserve"> de la presente Resolución.</w:t>
      </w:r>
    </w:p>
    <w:p w14:paraId="7C4FB2BF" w14:textId="77777777" w:rsidR="00A37CE1" w:rsidRPr="00F766A9" w:rsidRDefault="00A37CE1" w:rsidP="00483BFD">
      <w:pPr>
        <w:pStyle w:val="ARTICULOS"/>
        <w:numPr>
          <w:ilvl w:val="0"/>
          <w:numId w:val="0"/>
        </w:numPr>
        <w:ind w:left="567"/>
        <w:rPr>
          <w:color w:val="000000" w:themeColor="text1"/>
          <w:lang w:val="es-ES"/>
        </w:rPr>
      </w:pPr>
    </w:p>
    <w:p w14:paraId="18894F70" w14:textId="77777777" w:rsidR="003D7C1A" w:rsidRPr="00F766A9" w:rsidRDefault="00B74422" w:rsidP="00F5678C">
      <w:pPr>
        <w:pStyle w:val="ARTICULOS"/>
        <w:numPr>
          <w:ilvl w:val="1"/>
          <w:numId w:val="27"/>
        </w:numPr>
        <w:ind w:left="567" w:hanging="567"/>
        <w:rPr>
          <w:color w:val="000000" w:themeColor="text1"/>
          <w:lang w:val="es-ES"/>
        </w:rPr>
      </w:pPr>
      <w:bookmarkStart w:id="138" w:name="_Ref337225661"/>
      <w:r w:rsidRPr="00F766A9">
        <w:rPr>
          <w:color w:val="000000" w:themeColor="text1"/>
          <w:lang w:val="es-ES"/>
        </w:rPr>
        <w:t>Publicación de la cantidad disponible</w:t>
      </w:r>
      <w:r w:rsidR="00380469" w:rsidRPr="00F766A9">
        <w:rPr>
          <w:color w:val="000000" w:themeColor="text1"/>
          <w:lang w:val="es-ES"/>
        </w:rPr>
        <w:t xml:space="preserve">. </w:t>
      </w:r>
      <w:r w:rsidR="003D7C1A" w:rsidRPr="00F766A9">
        <w:rPr>
          <w:color w:val="000000" w:themeColor="text1"/>
          <w:lang w:val="es-ES"/>
        </w:rPr>
        <w:t>A más tardar a las 16:</w:t>
      </w:r>
      <w:r w:rsidR="00980CC0" w:rsidRPr="00F766A9">
        <w:rPr>
          <w:color w:val="000000" w:themeColor="text1"/>
          <w:lang w:val="es-ES"/>
        </w:rPr>
        <w:t>1</w:t>
      </w:r>
      <w:r w:rsidR="003D7C1A" w:rsidRPr="00F766A9">
        <w:rPr>
          <w:color w:val="000000" w:themeColor="text1"/>
          <w:lang w:val="es-ES"/>
        </w:rPr>
        <w:t xml:space="preserve">0 horas del </w:t>
      </w:r>
      <w:r w:rsidR="0049798C" w:rsidRPr="00F766A9">
        <w:rPr>
          <w:color w:val="000000" w:themeColor="text1"/>
          <w:lang w:val="es-ES"/>
        </w:rPr>
        <w:t>D</w:t>
      </w:r>
      <w:r w:rsidR="003D7C1A" w:rsidRPr="00F766A9">
        <w:rPr>
          <w:color w:val="000000" w:themeColor="text1"/>
          <w:lang w:val="es-ES"/>
        </w:rPr>
        <w:t>ía D-1</w:t>
      </w:r>
      <w:r w:rsidR="009556A3" w:rsidRPr="00F766A9">
        <w:rPr>
          <w:color w:val="000000" w:themeColor="text1"/>
          <w:lang w:val="es-ES"/>
        </w:rPr>
        <w:t>,</w:t>
      </w:r>
      <w:r w:rsidR="003D7C1A" w:rsidRPr="00F766A9">
        <w:rPr>
          <w:color w:val="000000" w:themeColor="text1"/>
          <w:lang w:val="es-ES"/>
        </w:rPr>
        <w:t xml:space="preserve"> el </w:t>
      </w:r>
      <w:r w:rsidR="00813C04" w:rsidRPr="00F766A9">
        <w:rPr>
          <w:color w:val="000000" w:themeColor="text1"/>
          <w:lang w:val="es-ES"/>
        </w:rPr>
        <w:t xml:space="preserve">gestor del mercado </w:t>
      </w:r>
      <w:r w:rsidR="003D7C1A" w:rsidRPr="00F766A9">
        <w:rPr>
          <w:color w:val="000000" w:themeColor="text1"/>
          <w:lang w:val="es-ES"/>
        </w:rPr>
        <w:t xml:space="preserve">publicará la cantidad </w:t>
      </w:r>
      <w:r w:rsidR="000B7F01" w:rsidRPr="00F766A9">
        <w:rPr>
          <w:color w:val="000000" w:themeColor="text1"/>
          <w:lang w:val="es-ES"/>
        </w:rPr>
        <w:t xml:space="preserve">total </w:t>
      </w:r>
      <w:r w:rsidR="003D7C1A" w:rsidRPr="00F766A9">
        <w:rPr>
          <w:color w:val="000000" w:themeColor="text1"/>
          <w:lang w:val="es-ES"/>
        </w:rPr>
        <w:t>de gas disponible en cada punto de</w:t>
      </w:r>
      <w:r w:rsidR="000B7F01" w:rsidRPr="00F766A9">
        <w:rPr>
          <w:color w:val="000000" w:themeColor="text1"/>
          <w:lang w:val="es-ES"/>
        </w:rPr>
        <w:t xml:space="preserve"> entrega</w:t>
      </w:r>
      <w:r w:rsidR="004340D7" w:rsidRPr="00F766A9">
        <w:rPr>
          <w:color w:val="000000" w:themeColor="text1"/>
          <w:lang w:val="es-ES"/>
        </w:rPr>
        <w:t>.</w:t>
      </w:r>
      <w:bookmarkEnd w:id="138"/>
    </w:p>
    <w:p w14:paraId="66B92D83" w14:textId="77777777" w:rsidR="00147C22" w:rsidRPr="00F766A9" w:rsidRDefault="00147C22" w:rsidP="00483BFD">
      <w:pPr>
        <w:pStyle w:val="ARTICULOS"/>
        <w:numPr>
          <w:ilvl w:val="0"/>
          <w:numId w:val="0"/>
        </w:numPr>
        <w:rPr>
          <w:color w:val="000000" w:themeColor="text1"/>
          <w:lang w:val="es-ES"/>
        </w:rPr>
      </w:pPr>
    </w:p>
    <w:p w14:paraId="6913F2C6" w14:textId="7C0FF097" w:rsidR="00147C22" w:rsidRPr="00F766A9" w:rsidRDefault="004A57FA" w:rsidP="00F5678C">
      <w:pPr>
        <w:pStyle w:val="ARTICULOS"/>
        <w:numPr>
          <w:ilvl w:val="1"/>
          <w:numId w:val="27"/>
        </w:numPr>
        <w:ind w:left="567" w:hanging="567"/>
        <w:rPr>
          <w:color w:val="000000" w:themeColor="text1"/>
          <w:lang w:val="es-ES"/>
        </w:rPr>
      </w:pPr>
      <w:bookmarkStart w:id="139" w:name="_Ref337225676"/>
      <w:r w:rsidRPr="00F766A9">
        <w:rPr>
          <w:color w:val="000000" w:themeColor="text1"/>
          <w:lang w:val="es-ES"/>
        </w:rPr>
        <w:t xml:space="preserve">Recibo de </w:t>
      </w:r>
      <w:r w:rsidR="00CD36CE" w:rsidRPr="00F766A9">
        <w:rPr>
          <w:color w:val="000000" w:themeColor="text1"/>
          <w:lang w:val="es-ES"/>
        </w:rPr>
        <w:t xml:space="preserve">las </w:t>
      </w:r>
      <w:r w:rsidR="00D050C7" w:rsidRPr="00F766A9">
        <w:rPr>
          <w:color w:val="000000" w:themeColor="text1"/>
          <w:lang w:val="es-ES"/>
        </w:rPr>
        <w:t xml:space="preserve">solicitudes </w:t>
      </w:r>
      <w:r w:rsidRPr="00F766A9">
        <w:rPr>
          <w:color w:val="000000" w:themeColor="text1"/>
          <w:lang w:val="es-ES"/>
        </w:rPr>
        <w:t xml:space="preserve">de compra. </w:t>
      </w:r>
      <w:r w:rsidR="00147C22" w:rsidRPr="00F766A9">
        <w:rPr>
          <w:color w:val="000000" w:themeColor="text1"/>
          <w:lang w:val="es-ES"/>
        </w:rPr>
        <w:t>A más tardar a las 16:3</w:t>
      </w:r>
      <w:r w:rsidR="00980CC0" w:rsidRPr="00F766A9">
        <w:rPr>
          <w:color w:val="000000" w:themeColor="text1"/>
          <w:lang w:val="es-ES"/>
        </w:rPr>
        <w:t>5</w:t>
      </w:r>
      <w:r w:rsidR="00147C22" w:rsidRPr="00F766A9">
        <w:rPr>
          <w:color w:val="000000" w:themeColor="text1"/>
          <w:lang w:val="es-ES"/>
        </w:rPr>
        <w:t xml:space="preserve"> horas del </w:t>
      </w:r>
      <w:r w:rsidRPr="00F766A9">
        <w:rPr>
          <w:color w:val="000000" w:themeColor="text1"/>
          <w:lang w:val="es-ES"/>
        </w:rPr>
        <w:t>D</w:t>
      </w:r>
      <w:r w:rsidR="00147C22" w:rsidRPr="00F766A9">
        <w:rPr>
          <w:color w:val="000000" w:themeColor="text1"/>
          <w:lang w:val="es-ES"/>
        </w:rPr>
        <w:t>ía D-1</w:t>
      </w:r>
      <w:r w:rsidR="009556A3" w:rsidRPr="00F766A9">
        <w:rPr>
          <w:color w:val="000000" w:themeColor="text1"/>
          <w:lang w:val="es-ES"/>
        </w:rPr>
        <w:t>,</w:t>
      </w:r>
      <w:r w:rsidR="00147C22" w:rsidRPr="00F766A9">
        <w:rPr>
          <w:color w:val="000000" w:themeColor="text1"/>
          <w:lang w:val="es-ES"/>
        </w:rPr>
        <w:t xml:space="preserve"> los </w:t>
      </w:r>
      <w:r w:rsidRPr="00F766A9">
        <w:rPr>
          <w:color w:val="000000" w:themeColor="text1"/>
          <w:lang w:val="es-ES"/>
        </w:rPr>
        <w:t xml:space="preserve">compradores de que trata el </w:t>
      </w:r>
      <w:r w:rsidRPr="00F766A9">
        <w:rPr>
          <w:color w:val="000000" w:themeColor="text1"/>
          <w:lang w:val="es-ES"/>
        </w:rPr>
        <w:fldChar w:fldCharType="begin"/>
      </w:r>
      <w:r w:rsidRPr="00F766A9">
        <w:rPr>
          <w:color w:val="000000" w:themeColor="text1"/>
          <w:lang w:val="es-ES"/>
        </w:rPr>
        <w:instrText xml:space="preserve"> REF _Ref334546692 \r \h </w:instrText>
      </w:r>
      <w:r w:rsidR="00AC5633"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Artículo 34</w:t>
      </w:r>
      <w:r w:rsidRPr="00F766A9">
        <w:rPr>
          <w:color w:val="000000" w:themeColor="text1"/>
          <w:lang w:val="es-ES"/>
        </w:rPr>
        <w:fldChar w:fldCharType="end"/>
      </w:r>
      <w:r w:rsidRPr="00F766A9">
        <w:rPr>
          <w:color w:val="000000" w:themeColor="text1"/>
          <w:lang w:val="es-ES"/>
        </w:rPr>
        <w:t xml:space="preserve"> de esta Resolución, que se hayan registrado en el BEC </w:t>
      </w:r>
      <w:r w:rsidR="003158BB" w:rsidRPr="00F766A9">
        <w:rPr>
          <w:rFonts w:cs="Arial"/>
          <w:color w:val="000000" w:themeColor="text1"/>
          <w:lang w:val="es-ES"/>
        </w:rPr>
        <w:t xml:space="preserve">según lo dispuesto en el </w:t>
      </w:r>
      <w:r w:rsidR="003158BB" w:rsidRPr="00F766A9">
        <w:rPr>
          <w:rFonts w:cs="Arial"/>
          <w:color w:val="000000" w:themeColor="text1"/>
          <w:lang w:val="es-ES"/>
        </w:rPr>
        <w:fldChar w:fldCharType="begin"/>
      </w:r>
      <w:r w:rsidR="003158BB"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3158BB" w:rsidRPr="00F766A9">
        <w:rPr>
          <w:rFonts w:cs="Arial"/>
          <w:color w:val="000000" w:themeColor="text1"/>
          <w:lang w:val="es-ES"/>
        </w:rPr>
      </w:r>
      <w:r w:rsidR="003158BB" w:rsidRPr="00F766A9">
        <w:rPr>
          <w:rFonts w:cs="Arial"/>
          <w:color w:val="000000" w:themeColor="text1"/>
          <w:lang w:val="es-ES"/>
        </w:rPr>
        <w:fldChar w:fldCharType="separate"/>
      </w:r>
      <w:r w:rsidR="00862BC4">
        <w:rPr>
          <w:rFonts w:cs="Arial"/>
          <w:color w:val="000000" w:themeColor="text1"/>
          <w:lang w:val="es-ES"/>
        </w:rPr>
        <w:t>Artículo 42</w:t>
      </w:r>
      <w:r w:rsidR="003158BB" w:rsidRPr="00F766A9">
        <w:rPr>
          <w:rFonts w:cs="Arial"/>
          <w:color w:val="000000" w:themeColor="text1"/>
          <w:lang w:val="es-ES"/>
        </w:rPr>
        <w:fldChar w:fldCharType="end"/>
      </w:r>
      <w:r w:rsidR="003158BB" w:rsidRPr="00F766A9">
        <w:rPr>
          <w:rFonts w:cs="Arial"/>
          <w:color w:val="000000" w:themeColor="text1"/>
          <w:lang w:val="es-ES"/>
        </w:rPr>
        <w:t xml:space="preserve"> de esta Resolución</w:t>
      </w:r>
      <w:r w:rsidR="003158BB" w:rsidRPr="00F766A9">
        <w:rPr>
          <w:color w:val="000000" w:themeColor="text1"/>
          <w:lang w:val="es-ES"/>
        </w:rPr>
        <w:t xml:space="preserve"> </w:t>
      </w:r>
      <w:r w:rsidRPr="00F766A9">
        <w:rPr>
          <w:color w:val="000000" w:themeColor="text1"/>
          <w:lang w:val="es-ES"/>
        </w:rPr>
        <w:t xml:space="preserve">y que estén </w:t>
      </w:r>
      <w:r w:rsidR="00147C22" w:rsidRPr="00F766A9">
        <w:rPr>
          <w:color w:val="000000" w:themeColor="text1"/>
          <w:lang w:val="es-ES"/>
        </w:rPr>
        <w:t>interesados en contratar el gas ofrecido</w:t>
      </w:r>
      <w:r w:rsidR="00980CC0" w:rsidRPr="00F766A9">
        <w:rPr>
          <w:color w:val="000000" w:themeColor="text1"/>
          <w:lang w:val="es-ES"/>
        </w:rPr>
        <w:t xml:space="preserve"> en el proceso úselo o véndalo</w:t>
      </w:r>
      <w:r w:rsidR="0023019F" w:rsidRPr="00F766A9">
        <w:rPr>
          <w:color w:val="000000" w:themeColor="text1"/>
          <w:lang w:val="es-ES"/>
        </w:rPr>
        <w:t xml:space="preserve"> de corto plazo</w:t>
      </w:r>
      <w:r w:rsidR="00980CC0" w:rsidRPr="00F766A9">
        <w:rPr>
          <w:color w:val="000000" w:themeColor="text1"/>
          <w:lang w:val="es-ES"/>
        </w:rPr>
        <w:t xml:space="preserve"> para gas natural</w:t>
      </w:r>
      <w:r w:rsidRPr="00F766A9">
        <w:rPr>
          <w:color w:val="000000" w:themeColor="text1"/>
          <w:lang w:val="es-ES"/>
        </w:rPr>
        <w:t>,</w:t>
      </w:r>
      <w:r w:rsidR="00147C22" w:rsidRPr="00F766A9">
        <w:rPr>
          <w:color w:val="000000" w:themeColor="text1"/>
          <w:lang w:val="es-ES"/>
        </w:rPr>
        <w:t xml:space="preserve"> enviarán su</w:t>
      </w:r>
      <w:r w:rsidRPr="00F766A9">
        <w:rPr>
          <w:color w:val="000000" w:themeColor="text1"/>
          <w:lang w:val="es-ES"/>
        </w:rPr>
        <w:t>s</w:t>
      </w:r>
      <w:r w:rsidR="00147C22" w:rsidRPr="00F766A9">
        <w:rPr>
          <w:color w:val="000000" w:themeColor="text1"/>
          <w:lang w:val="es-ES"/>
        </w:rPr>
        <w:t xml:space="preserve"> </w:t>
      </w:r>
      <w:r w:rsidR="000C488E" w:rsidRPr="00F766A9">
        <w:rPr>
          <w:color w:val="000000" w:themeColor="text1"/>
          <w:lang w:val="es-ES"/>
        </w:rPr>
        <w:t>solicitudes</w:t>
      </w:r>
      <w:r w:rsidR="00147C22" w:rsidRPr="00F766A9">
        <w:rPr>
          <w:color w:val="000000" w:themeColor="text1"/>
          <w:lang w:val="es-ES"/>
        </w:rPr>
        <w:t xml:space="preserve"> </w:t>
      </w:r>
      <w:r w:rsidRPr="00F766A9">
        <w:rPr>
          <w:color w:val="000000" w:themeColor="text1"/>
          <w:lang w:val="es-ES"/>
        </w:rPr>
        <w:t xml:space="preserve">de </w:t>
      </w:r>
      <w:r w:rsidRPr="00F766A9">
        <w:rPr>
          <w:color w:val="000000" w:themeColor="text1"/>
          <w:lang w:val="es-ES"/>
        </w:rPr>
        <w:lastRenderedPageBreak/>
        <w:t xml:space="preserve">compra </w:t>
      </w:r>
      <w:r w:rsidR="00147C22" w:rsidRPr="00F766A9">
        <w:rPr>
          <w:color w:val="000000" w:themeColor="text1"/>
          <w:lang w:val="es-ES"/>
        </w:rPr>
        <w:t xml:space="preserve">al </w:t>
      </w:r>
      <w:r w:rsidR="009C2FE7" w:rsidRPr="00F766A9">
        <w:rPr>
          <w:color w:val="000000" w:themeColor="text1"/>
          <w:lang w:val="es-ES"/>
        </w:rPr>
        <w:t>gestor del mercado</w:t>
      </w:r>
      <w:r w:rsidRPr="00F766A9">
        <w:rPr>
          <w:color w:val="000000" w:themeColor="text1"/>
          <w:lang w:val="es-ES"/>
        </w:rPr>
        <w:t xml:space="preserve">. Estas </w:t>
      </w:r>
      <w:r w:rsidR="000C488E" w:rsidRPr="00F766A9">
        <w:rPr>
          <w:color w:val="000000" w:themeColor="text1"/>
          <w:lang w:val="es-ES"/>
        </w:rPr>
        <w:t>solicitudes</w:t>
      </w:r>
      <w:r w:rsidRPr="00F766A9">
        <w:rPr>
          <w:color w:val="000000" w:themeColor="text1"/>
          <w:lang w:val="es-ES"/>
        </w:rPr>
        <w:t xml:space="preserve"> de compra deberán presentarse de conformidad con lo establecido en</w:t>
      </w:r>
      <w:r w:rsidR="00147C22" w:rsidRPr="00F766A9">
        <w:rPr>
          <w:color w:val="000000" w:themeColor="text1"/>
          <w:lang w:val="es-ES"/>
        </w:rPr>
        <w:t xml:space="preserve"> el </w:t>
      </w:r>
      <w:r w:rsidR="0041293E" w:rsidRPr="00F766A9">
        <w:rPr>
          <w:color w:val="000000" w:themeColor="text1"/>
          <w:lang w:val="es-ES"/>
        </w:rPr>
        <w:t xml:space="preserve">numeral </w:t>
      </w:r>
      <w:r w:rsidR="0041293E" w:rsidRPr="00F766A9">
        <w:rPr>
          <w:color w:val="000000" w:themeColor="text1"/>
          <w:lang w:val="es-ES"/>
        </w:rPr>
        <w:fldChar w:fldCharType="begin"/>
      </w:r>
      <w:r w:rsidR="0041293E" w:rsidRPr="00F766A9">
        <w:rPr>
          <w:color w:val="000000" w:themeColor="text1"/>
          <w:lang w:val="es-ES"/>
        </w:rPr>
        <w:instrText xml:space="preserve"> REF _Ref336941061 \r \h </w:instrText>
      </w:r>
      <w:r w:rsidR="004817C1" w:rsidRPr="00F766A9">
        <w:rPr>
          <w:color w:val="000000" w:themeColor="text1"/>
          <w:lang w:val="es-ES"/>
        </w:rPr>
        <w:instrText xml:space="preserve"> \* MERGEFORMAT </w:instrText>
      </w:r>
      <w:r w:rsidR="0041293E" w:rsidRPr="00F766A9">
        <w:rPr>
          <w:color w:val="000000" w:themeColor="text1"/>
          <w:lang w:val="es-ES"/>
        </w:rPr>
      </w:r>
      <w:r w:rsidR="0041293E" w:rsidRPr="00F766A9">
        <w:rPr>
          <w:color w:val="000000" w:themeColor="text1"/>
          <w:lang w:val="es-ES"/>
        </w:rPr>
        <w:fldChar w:fldCharType="separate"/>
      </w:r>
      <w:r w:rsidR="00862BC4">
        <w:rPr>
          <w:color w:val="000000" w:themeColor="text1"/>
          <w:lang w:val="es-ES"/>
        </w:rPr>
        <w:t>5.6</w:t>
      </w:r>
      <w:r w:rsidR="0041293E" w:rsidRPr="00F766A9">
        <w:rPr>
          <w:color w:val="000000" w:themeColor="text1"/>
          <w:lang w:val="es-ES"/>
        </w:rPr>
        <w:fldChar w:fldCharType="end"/>
      </w:r>
      <w:r w:rsidR="0041293E" w:rsidRPr="00F766A9">
        <w:rPr>
          <w:color w:val="000000" w:themeColor="text1"/>
          <w:lang w:val="es-ES"/>
        </w:rPr>
        <w:t xml:space="preserve"> del </w:t>
      </w:r>
      <w:r w:rsidR="009D6011" w:rsidRPr="00F766A9">
        <w:rPr>
          <w:color w:val="000000" w:themeColor="text1"/>
          <w:lang w:val="es-ES"/>
        </w:rPr>
        <w:fldChar w:fldCharType="begin"/>
      </w:r>
      <w:r w:rsidR="009D6011" w:rsidRPr="00F766A9">
        <w:rPr>
          <w:color w:val="000000" w:themeColor="text1"/>
          <w:lang w:val="es-ES"/>
        </w:rPr>
        <w:instrText xml:space="preserve"> REF _Ref442967428 \h </w:instrText>
      </w:r>
      <w:r w:rsidR="00F766A9">
        <w:rPr>
          <w:color w:val="000000" w:themeColor="text1"/>
          <w:lang w:val="es-ES"/>
        </w:rPr>
        <w:instrText xml:space="preserve"> \* MERGEFORMAT </w:instrText>
      </w:r>
      <w:r w:rsidR="009D6011" w:rsidRPr="00F766A9">
        <w:rPr>
          <w:color w:val="000000" w:themeColor="text1"/>
          <w:lang w:val="es-ES"/>
        </w:rPr>
      </w:r>
      <w:r w:rsidR="009D6011" w:rsidRPr="00F766A9">
        <w:rPr>
          <w:color w:val="000000" w:themeColor="text1"/>
          <w:lang w:val="es-ES"/>
        </w:rPr>
        <w:fldChar w:fldCharType="separate"/>
      </w:r>
      <w:r w:rsidR="00862BC4" w:rsidRPr="00F766A9">
        <w:rPr>
          <w:color w:val="000000" w:themeColor="text1"/>
        </w:rPr>
        <w:t xml:space="preserve">Anexo </w:t>
      </w:r>
      <w:r w:rsidR="00862BC4">
        <w:rPr>
          <w:noProof/>
          <w:color w:val="000000" w:themeColor="text1"/>
        </w:rPr>
        <w:t>8</w:t>
      </w:r>
      <w:r w:rsidR="009D6011" w:rsidRPr="00F766A9">
        <w:rPr>
          <w:color w:val="000000" w:themeColor="text1"/>
          <w:lang w:val="es-ES"/>
        </w:rPr>
        <w:fldChar w:fldCharType="end"/>
      </w:r>
      <w:r w:rsidR="00147C22" w:rsidRPr="00F766A9">
        <w:rPr>
          <w:color w:val="000000" w:themeColor="text1"/>
          <w:lang w:val="es-ES"/>
        </w:rPr>
        <w:t xml:space="preserve"> de la presente </w:t>
      </w:r>
      <w:r w:rsidR="001B7C29" w:rsidRPr="00F766A9">
        <w:rPr>
          <w:color w:val="000000" w:themeColor="text1"/>
          <w:lang w:val="es-ES"/>
        </w:rPr>
        <w:t>R</w:t>
      </w:r>
      <w:r w:rsidR="00147C22" w:rsidRPr="00F766A9">
        <w:rPr>
          <w:color w:val="000000" w:themeColor="text1"/>
          <w:lang w:val="es-ES"/>
        </w:rPr>
        <w:t>esolución.</w:t>
      </w:r>
      <w:bookmarkEnd w:id="139"/>
    </w:p>
    <w:p w14:paraId="3D557D42" w14:textId="77777777" w:rsidR="00147C22" w:rsidRPr="00F766A9" w:rsidRDefault="00147C22" w:rsidP="00483BFD">
      <w:pPr>
        <w:pStyle w:val="ARTICULOS"/>
        <w:numPr>
          <w:ilvl w:val="0"/>
          <w:numId w:val="0"/>
        </w:numPr>
        <w:rPr>
          <w:color w:val="000000" w:themeColor="text1"/>
          <w:lang w:val="es-ES"/>
        </w:rPr>
      </w:pPr>
    </w:p>
    <w:p w14:paraId="13B312F6" w14:textId="5B5EE448" w:rsidR="00147C22" w:rsidRPr="00F766A9" w:rsidRDefault="00CD36CE" w:rsidP="00F5678C">
      <w:pPr>
        <w:pStyle w:val="ARTICULOS"/>
        <w:numPr>
          <w:ilvl w:val="1"/>
          <w:numId w:val="27"/>
        </w:numPr>
        <w:ind w:left="567" w:hanging="567"/>
        <w:rPr>
          <w:color w:val="000000" w:themeColor="text1"/>
          <w:lang w:val="es-ES"/>
        </w:rPr>
      </w:pPr>
      <w:bookmarkStart w:id="140" w:name="_Ref337225704"/>
      <w:r w:rsidRPr="00F766A9">
        <w:rPr>
          <w:color w:val="000000" w:themeColor="text1"/>
          <w:lang w:val="es-ES"/>
        </w:rPr>
        <w:t>Subasta de la</w:t>
      </w:r>
      <w:r w:rsidR="00B74422" w:rsidRPr="00F766A9">
        <w:rPr>
          <w:color w:val="000000" w:themeColor="text1"/>
          <w:lang w:val="es-ES"/>
        </w:rPr>
        <w:t xml:space="preserve"> cantidad disponible</w:t>
      </w:r>
      <w:r w:rsidRPr="00F766A9">
        <w:rPr>
          <w:color w:val="000000" w:themeColor="text1"/>
          <w:lang w:val="es-ES"/>
        </w:rPr>
        <w:t xml:space="preserve">. </w:t>
      </w:r>
      <w:r w:rsidR="00DF69F5" w:rsidRPr="00F766A9">
        <w:rPr>
          <w:rFonts w:cs="Arial"/>
          <w:color w:val="000000" w:themeColor="text1"/>
          <w:lang w:val="es-ES"/>
        </w:rPr>
        <w:t>El gestor del mercado deberá facilitar la comercialización de las cantidades disponibles de gas natural, para lo cual dará aplicación al procedimiento de negociación mediante el mecanismo de subasta a que se refiere el</w:t>
      </w:r>
      <w:r w:rsidR="0041293E" w:rsidRPr="00F766A9">
        <w:rPr>
          <w:rFonts w:cs="Arial"/>
          <w:color w:val="000000" w:themeColor="text1"/>
          <w:lang w:val="es-ES"/>
        </w:rPr>
        <w:t xml:space="preserve"> numeral </w:t>
      </w:r>
      <w:r w:rsidR="00B13C5C" w:rsidRPr="00F766A9">
        <w:rPr>
          <w:rFonts w:cs="Arial"/>
          <w:color w:val="000000" w:themeColor="text1"/>
          <w:lang w:val="es-ES"/>
        </w:rPr>
        <w:fldChar w:fldCharType="begin"/>
      </w:r>
      <w:r w:rsidR="00B13C5C" w:rsidRPr="00F766A9">
        <w:rPr>
          <w:rFonts w:cs="Arial"/>
          <w:color w:val="000000" w:themeColor="text1"/>
          <w:lang w:val="es-ES"/>
        </w:rPr>
        <w:instrText xml:space="preserve"> REF _Ref356570809 \r \h </w:instrText>
      </w:r>
      <w:r w:rsidR="004817C1" w:rsidRPr="00F766A9">
        <w:rPr>
          <w:rFonts w:cs="Arial"/>
          <w:color w:val="000000" w:themeColor="text1"/>
          <w:lang w:val="es-ES"/>
        </w:rPr>
        <w:instrText xml:space="preserve"> \* MERGEFORMAT </w:instrText>
      </w:r>
      <w:r w:rsidR="00B13C5C" w:rsidRPr="00F766A9">
        <w:rPr>
          <w:rFonts w:cs="Arial"/>
          <w:color w:val="000000" w:themeColor="text1"/>
          <w:lang w:val="es-ES"/>
        </w:rPr>
      </w:r>
      <w:r w:rsidR="00B13C5C" w:rsidRPr="00F766A9">
        <w:rPr>
          <w:rFonts w:cs="Arial"/>
          <w:color w:val="000000" w:themeColor="text1"/>
          <w:lang w:val="es-ES"/>
        </w:rPr>
        <w:fldChar w:fldCharType="separate"/>
      </w:r>
      <w:r w:rsidR="00862BC4">
        <w:rPr>
          <w:rFonts w:cs="Arial"/>
          <w:color w:val="000000" w:themeColor="text1"/>
          <w:lang w:val="es-ES"/>
        </w:rPr>
        <w:t>5.7</w:t>
      </w:r>
      <w:r w:rsidR="00B13C5C" w:rsidRPr="00F766A9">
        <w:rPr>
          <w:rFonts w:cs="Arial"/>
          <w:color w:val="000000" w:themeColor="text1"/>
          <w:lang w:val="es-ES"/>
        </w:rPr>
        <w:fldChar w:fldCharType="end"/>
      </w:r>
      <w:r w:rsidR="0041293E" w:rsidRPr="00F766A9">
        <w:rPr>
          <w:rFonts w:cs="Arial"/>
          <w:color w:val="000000" w:themeColor="text1"/>
          <w:lang w:val="es-ES"/>
        </w:rPr>
        <w:t xml:space="preserve"> del</w:t>
      </w:r>
      <w:r w:rsidR="00DF69F5" w:rsidRPr="00F766A9">
        <w:rPr>
          <w:rFonts w:cs="Arial"/>
          <w:color w:val="000000" w:themeColor="text1"/>
          <w:lang w:val="es-ES"/>
        </w:rPr>
        <w:t xml:space="preserve"> </w:t>
      </w:r>
      <w:r w:rsidR="009D6011" w:rsidRPr="00F766A9">
        <w:rPr>
          <w:color w:val="000000" w:themeColor="text1"/>
          <w:lang w:val="es-ES"/>
        </w:rPr>
        <w:fldChar w:fldCharType="begin"/>
      </w:r>
      <w:r w:rsidR="009D6011" w:rsidRPr="00F766A9">
        <w:rPr>
          <w:color w:val="000000" w:themeColor="text1"/>
          <w:lang w:val="es-ES"/>
        </w:rPr>
        <w:instrText xml:space="preserve"> REF _Ref442967428 \h </w:instrText>
      </w:r>
      <w:r w:rsidR="00F766A9">
        <w:rPr>
          <w:color w:val="000000" w:themeColor="text1"/>
          <w:lang w:val="es-ES"/>
        </w:rPr>
        <w:instrText xml:space="preserve"> \* MERGEFORMAT </w:instrText>
      </w:r>
      <w:r w:rsidR="009D6011" w:rsidRPr="00F766A9">
        <w:rPr>
          <w:color w:val="000000" w:themeColor="text1"/>
          <w:lang w:val="es-ES"/>
        </w:rPr>
      </w:r>
      <w:r w:rsidR="009D6011" w:rsidRPr="00F766A9">
        <w:rPr>
          <w:color w:val="000000" w:themeColor="text1"/>
          <w:lang w:val="es-ES"/>
        </w:rPr>
        <w:fldChar w:fldCharType="separate"/>
      </w:r>
      <w:r w:rsidR="00862BC4" w:rsidRPr="00F766A9">
        <w:rPr>
          <w:color w:val="000000" w:themeColor="text1"/>
        </w:rPr>
        <w:t xml:space="preserve">Anexo </w:t>
      </w:r>
      <w:r w:rsidR="00862BC4">
        <w:rPr>
          <w:noProof/>
          <w:color w:val="000000" w:themeColor="text1"/>
        </w:rPr>
        <w:t>8</w:t>
      </w:r>
      <w:r w:rsidR="009D6011" w:rsidRPr="00F766A9">
        <w:rPr>
          <w:color w:val="000000" w:themeColor="text1"/>
          <w:lang w:val="es-ES"/>
        </w:rPr>
        <w:fldChar w:fldCharType="end"/>
      </w:r>
      <w:r w:rsidR="00DF69F5" w:rsidRPr="00F766A9">
        <w:rPr>
          <w:rFonts w:cs="Arial"/>
          <w:color w:val="000000" w:themeColor="text1"/>
          <w:lang w:val="es-ES"/>
        </w:rPr>
        <w:t xml:space="preserve"> de la presente Resolución. Este mecanismo se aplicará e</w:t>
      </w:r>
      <w:r w:rsidR="00147C22" w:rsidRPr="00F766A9">
        <w:rPr>
          <w:color w:val="000000" w:themeColor="text1"/>
          <w:lang w:val="es-ES"/>
        </w:rPr>
        <w:t>ntre las 16:3</w:t>
      </w:r>
      <w:r w:rsidR="00980CC0" w:rsidRPr="00F766A9">
        <w:rPr>
          <w:color w:val="000000" w:themeColor="text1"/>
          <w:lang w:val="es-ES"/>
        </w:rPr>
        <w:t>5</w:t>
      </w:r>
      <w:r w:rsidR="00147C22" w:rsidRPr="00F766A9">
        <w:rPr>
          <w:color w:val="000000" w:themeColor="text1"/>
          <w:lang w:val="es-ES"/>
        </w:rPr>
        <w:t xml:space="preserve"> y las 17:00 horas del </w:t>
      </w:r>
      <w:r w:rsidRPr="00F766A9">
        <w:rPr>
          <w:color w:val="000000" w:themeColor="text1"/>
          <w:lang w:val="es-ES"/>
        </w:rPr>
        <w:t>D</w:t>
      </w:r>
      <w:r w:rsidR="00147C22" w:rsidRPr="00F766A9">
        <w:rPr>
          <w:color w:val="000000" w:themeColor="text1"/>
          <w:lang w:val="es-ES"/>
        </w:rPr>
        <w:t xml:space="preserve">ía D-1 </w:t>
      </w:r>
      <w:r w:rsidR="00DF69F5" w:rsidRPr="00F766A9">
        <w:rPr>
          <w:color w:val="000000" w:themeColor="text1"/>
          <w:lang w:val="es-ES"/>
        </w:rPr>
        <w:t>para</w:t>
      </w:r>
      <w:r w:rsidR="00147C22" w:rsidRPr="00F766A9">
        <w:rPr>
          <w:color w:val="000000" w:themeColor="text1"/>
          <w:lang w:val="es-ES"/>
        </w:rPr>
        <w:t xml:space="preserve"> cada punto </w:t>
      </w:r>
      <w:r w:rsidR="005429C6" w:rsidRPr="00F766A9">
        <w:rPr>
          <w:rFonts w:cs="Arial"/>
          <w:color w:val="000000" w:themeColor="text1"/>
          <w:lang w:val="es-ES"/>
        </w:rPr>
        <w:t xml:space="preserve">de entrega de gas. </w:t>
      </w:r>
      <w:r w:rsidRPr="00F766A9">
        <w:rPr>
          <w:color w:val="000000" w:themeColor="text1"/>
          <w:lang w:val="es-ES"/>
        </w:rPr>
        <w:t>H</w:t>
      </w:r>
      <w:r w:rsidR="00147C22" w:rsidRPr="00F766A9">
        <w:rPr>
          <w:color w:val="000000" w:themeColor="text1"/>
          <w:lang w:val="es-ES"/>
        </w:rPr>
        <w:t xml:space="preserve">abrá tantas subastas como puntos </w:t>
      </w:r>
      <w:r w:rsidR="005429C6" w:rsidRPr="00F766A9">
        <w:rPr>
          <w:color w:val="000000" w:themeColor="text1"/>
          <w:lang w:val="es-ES"/>
        </w:rPr>
        <w:t xml:space="preserve">de entrega </w:t>
      </w:r>
      <w:r w:rsidR="00147C22" w:rsidRPr="00F766A9">
        <w:rPr>
          <w:color w:val="000000" w:themeColor="text1"/>
          <w:lang w:val="es-ES"/>
        </w:rPr>
        <w:t>con gas disponible para subastar</w:t>
      </w:r>
      <w:r w:rsidR="009556A3" w:rsidRPr="00F766A9">
        <w:rPr>
          <w:color w:val="000000" w:themeColor="text1"/>
          <w:lang w:val="es-ES"/>
        </w:rPr>
        <w:t>. E</w:t>
      </w:r>
      <w:r w:rsidR="00147C22" w:rsidRPr="00F766A9">
        <w:rPr>
          <w:color w:val="000000" w:themeColor="text1"/>
          <w:lang w:val="es-ES"/>
        </w:rPr>
        <w:t xml:space="preserve">l gas </w:t>
      </w:r>
      <w:r w:rsidR="00D6548B" w:rsidRPr="00F766A9">
        <w:rPr>
          <w:color w:val="000000" w:themeColor="text1"/>
          <w:lang w:val="es-ES"/>
        </w:rPr>
        <w:t xml:space="preserve">negociado </w:t>
      </w:r>
      <w:r w:rsidR="00147C22" w:rsidRPr="00F766A9">
        <w:rPr>
          <w:color w:val="000000" w:themeColor="text1"/>
          <w:lang w:val="es-ES"/>
        </w:rPr>
        <w:t xml:space="preserve">será entregado en </w:t>
      </w:r>
      <w:r w:rsidR="009556A3" w:rsidRPr="00F766A9">
        <w:rPr>
          <w:color w:val="000000" w:themeColor="text1"/>
          <w:lang w:val="es-ES"/>
        </w:rPr>
        <w:t xml:space="preserve">el </w:t>
      </w:r>
      <w:r w:rsidR="00147C22" w:rsidRPr="00F766A9">
        <w:rPr>
          <w:color w:val="000000" w:themeColor="text1"/>
          <w:lang w:val="es-ES"/>
        </w:rPr>
        <w:t>punto de</w:t>
      </w:r>
      <w:r w:rsidR="00DF69F5" w:rsidRPr="00F766A9">
        <w:rPr>
          <w:color w:val="000000" w:themeColor="text1"/>
          <w:lang w:val="es-ES"/>
        </w:rPr>
        <w:t xml:space="preserve"> entre</w:t>
      </w:r>
      <w:r w:rsidR="00A02A35" w:rsidRPr="00F766A9">
        <w:rPr>
          <w:color w:val="000000" w:themeColor="text1"/>
          <w:lang w:val="es-ES"/>
        </w:rPr>
        <w:t>ga</w:t>
      </w:r>
      <w:r w:rsidR="00DF69F5" w:rsidRPr="00F766A9">
        <w:rPr>
          <w:color w:val="000000" w:themeColor="text1"/>
          <w:lang w:val="es-ES"/>
        </w:rPr>
        <w:t xml:space="preserve"> </w:t>
      </w:r>
      <w:r w:rsidR="009556A3" w:rsidRPr="00F766A9">
        <w:rPr>
          <w:color w:val="000000" w:themeColor="text1"/>
          <w:lang w:val="es-ES"/>
        </w:rPr>
        <w:t>para el cual se especificó cada una de las subastas</w:t>
      </w:r>
      <w:r w:rsidR="00147C22" w:rsidRPr="00F766A9">
        <w:rPr>
          <w:color w:val="000000" w:themeColor="text1"/>
          <w:lang w:val="es-ES"/>
        </w:rPr>
        <w:t>.</w:t>
      </w:r>
      <w:bookmarkEnd w:id="140"/>
    </w:p>
    <w:p w14:paraId="57EB33DE" w14:textId="77777777" w:rsidR="00147C22" w:rsidRPr="00F766A9" w:rsidRDefault="00147C22" w:rsidP="00483BFD">
      <w:pPr>
        <w:pStyle w:val="ARTICULOS"/>
        <w:numPr>
          <w:ilvl w:val="0"/>
          <w:numId w:val="0"/>
        </w:numPr>
        <w:rPr>
          <w:color w:val="000000" w:themeColor="text1"/>
          <w:lang w:val="es-ES"/>
        </w:rPr>
      </w:pPr>
    </w:p>
    <w:p w14:paraId="7531B6F1" w14:textId="77777777" w:rsidR="00147C22" w:rsidRPr="00F766A9" w:rsidRDefault="000928B4" w:rsidP="00F5678C">
      <w:pPr>
        <w:pStyle w:val="ARTICULOS"/>
        <w:numPr>
          <w:ilvl w:val="1"/>
          <w:numId w:val="27"/>
        </w:numPr>
        <w:ind w:left="567" w:hanging="567"/>
        <w:rPr>
          <w:color w:val="000000" w:themeColor="text1"/>
          <w:lang w:val="es-ES"/>
        </w:rPr>
      </w:pPr>
      <w:bookmarkStart w:id="141" w:name="_Ref337225723"/>
      <w:r w:rsidRPr="00F766A9">
        <w:rPr>
          <w:color w:val="000000" w:themeColor="text1"/>
          <w:lang w:val="es-ES"/>
        </w:rPr>
        <w:t>Información de los r</w:t>
      </w:r>
      <w:r w:rsidR="009556A3" w:rsidRPr="00F766A9">
        <w:rPr>
          <w:color w:val="000000" w:themeColor="text1"/>
          <w:lang w:val="es-ES"/>
        </w:rPr>
        <w:t>esultados de la</w:t>
      </w:r>
      <w:r w:rsidR="0023019F" w:rsidRPr="00F766A9">
        <w:rPr>
          <w:color w:val="000000" w:themeColor="text1"/>
          <w:lang w:val="es-ES"/>
        </w:rPr>
        <w:t>s</w:t>
      </w:r>
      <w:r w:rsidR="009556A3" w:rsidRPr="00F766A9">
        <w:rPr>
          <w:color w:val="000000" w:themeColor="text1"/>
          <w:lang w:val="es-ES"/>
        </w:rPr>
        <w:t xml:space="preserve"> subasta</w:t>
      </w:r>
      <w:r w:rsidR="0023019F" w:rsidRPr="00F766A9">
        <w:rPr>
          <w:color w:val="000000" w:themeColor="text1"/>
          <w:lang w:val="es-ES"/>
        </w:rPr>
        <w:t>s</w:t>
      </w:r>
      <w:r w:rsidR="009556A3" w:rsidRPr="00F766A9">
        <w:rPr>
          <w:color w:val="000000" w:themeColor="text1"/>
          <w:lang w:val="es-ES"/>
        </w:rPr>
        <w:t xml:space="preserve">. </w:t>
      </w:r>
      <w:r w:rsidR="00147C22" w:rsidRPr="00F766A9">
        <w:rPr>
          <w:color w:val="000000" w:themeColor="text1"/>
          <w:lang w:val="es-ES"/>
        </w:rPr>
        <w:t xml:space="preserve">A más tardar a las 17:00 horas del </w:t>
      </w:r>
      <w:r w:rsidR="009556A3" w:rsidRPr="00F766A9">
        <w:rPr>
          <w:color w:val="000000" w:themeColor="text1"/>
          <w:lang w:val="es-ES"/>
        </w:rPr>
        <w:t>D</w:t>
      </w:r>
      <w:r w:rsidR="00147C22" w:rsidRPr="00F766A9">
        <w:rPr>
          <w:color w:val="000000" w:themeColor="text1"/>
          <w:lang w:val="es-ES"/>
        </w:rPr>
        <w:t>ía D-1, una vez finalizada</w:t>
      </w:r>
      <w:r w:rsidR="00D92C87" w:rsidRPr="00F766A9">
        <w:rPr>
          <w:color w:val="000000" w:themeColor="text1"/>
          <w:lang w:val="es-ES"/>
        </w:rPr>
        <w:t>s</w:t>
      </w:r>
      <w:r w:rsidR="00147C22" w:rsidRPr="00F766A9">
        <w:rPr>
          <w:color w:val="000000" w:themeColor="text1"/>
          <w:lang w:val="es-ES"/>
        </w:rPr>
        <w:t xml:space="preserve"> la</w:t>
      </w:r>
      <w:r w:rsidR="001C221D" w:rsidRPr="00F766A9">
        <w:rPr>
          <w:color w:val="000000" w:themeColor="text1"/>
          <w:lang w:val="es-ES"/>
        </w:rPr>
        <w:t>s</w:t>
      </w:r>
      <w:r w:rsidR="00147C22" w:rsidRPr="00F766A9">
        <w:rPr>
          <w:color w:val="000000" w:themeColor="text1"/>
          <w:lang w:val="es-ES"/>
        </w:rPr>
        <w:t xml:space="preserve"> subasta</w:t>
      </w:r>
      <w:r w:rsidR="001C221D" w:rsidRPr="00F766A9">
        <w:rPr>
          <w:color w:val="000000" w:themeColor="text1"/>
          <w:lang w:val="es-ES"/>
        </w:rPr>
        <w:t>s</w:t>
      </w:r>
      <w:r w:rsidR="00147C22" w:rsidRPr="00F766A9">
        <w:rPr>
          <w:color w:val="000000" w:themeColor="text1"/>
          <w:lang w:val="es-ES"/>
        </w:rPr>
        <w:t xml:space="preserve">, el </w:t>
      </w:r>
      <w:r w:rsidR="00813C04" w:rsidRPr="00F766A9">
        <w:rPr>
          <w:color w:val="000000" w:themeColor="text1"/>
          <w:lang w:val="es-ES"/>
        </w:rPr>
        <w:t xml:space="preserve">gestor del mercado </w:t>
      </w:r>
      <w:r w:rsidR="00147C22" w:rsidRPr="00F766A9">
        <w:rPr>
          <w:color w:val="000000" w:themeColor="text1"/>
          <w:lang w:val="es-ES"/>
        </w:rPr>
        <w:t xml:space="preserve">deberá informar a los </w:t>
      </w:r>
      <w:r w:rsidR="00AC4338" w:rsidRPr="00F766A9">
        <w:rPr>
          <w:color w:val="000000" w:themeColor="text1"/>
          <w:lang w:val="es-ES"/>
        </w:rPr>
        <w:t xml:space="preserve">vendedores </w:t>
      </w:r>
      <w:r w:rsidR="00147C22" w:rsidRPr="00F766A9">
        <w:rPr>
          <w:color w:val="000000" w:themeColor="text1"/>
          <w:lang w:val="es-ES"/>
        </w:rPr>
        <w:t xml:space="preserve">y a </w:t>
      </w:r>
      <w:r w:rsidR="000C488E" w:rsidRPr="00F766A9">
        <w:rPr>
          <w:color w:val="000000" w:themeColor="text1"/>
          <w:lang w:val="es-ES"/>
        </w:rPr>
        <w:t xml:space="preserve">los </w:t>
      </w:r>
      <w:r w:rsidR="00AC4338" w:rsidRPr="00F766A9">
        <w:rPr>
          <w:color w:val="000000" w:themeColor="text1"/>
          <w:lang w:val="es-ES"/>
        </w:rPr>
        <w:t xml:space="preserve">compradores </w:t>
      </w:r>
      <w:r w:rsidR="00147C22" w:rsidRPr="00F766A9">
        <w:rPr>
          <w:color w:val="000000" w:themeColor="text1"/>
          <w:lang w:val="es-ES"/>
        </w:rPr>
        <w:t xml:space="preserve">las cantidades asignadas bajo </w:t>
      </w:r>
      <w:r w:rsidR="001C221D" w:rsidRPr="00F766A9">
        <w:rPr>
          <w:color w:val="000000" w:themeColor="text1"/>
          <w:lang w:val="es-ES"/>
        </w:rPr>
        <w:t xml:space="preserve">este </w:t>
      </w:r>
      <w:r w:rsidR="00147C22" w:rsidRPr="00F766A9">
        <w:rPr>
          <w:color w:val="000000" w:themeColor="text1"/>
          <w:lang w:val="es-ES"/>
        </w:rPr>
        <w:t xml:space="preserve">proceso. El </w:t>
      </w:r>
      <w:r w:rsidR="00813C04" w:rsidRPr="00F766A9">
        <w:rPr>
          <w:color w:val="000000" w:themeColor="text1"/>
          <w:lang w:val="es-ES"/>
        </w:rPr>
        <w:t xml:space="preserve">gestor del mercado </w:t>
      </w:r>
      <w:r w:rsidR="00147C22" w:rsidRPr="00F766A9">
        <w:rPr>
          <w:color w:val="000000" w:themeColor="text1"/>
          <w:lang w:val="es-ES"/>
        </w:rPr>
        <w:t xml:space="preserve">igualmente </w:t>
      </w:r>
      <w:r w:rsidR="00D6548B" w:rsidRPr="00F766A9">
        <w:rPr>
          <w:color w:val="000000" w:themeColor="text1"/>
          <w:lang w:val="es-ES"/>
        </w:rPr>
        <w:t xml:space="preserve">informará </w:t>
      </w:r>
      <w:r w:rsidR="009556A3" w:rsidRPr="00F766A9">
        <w:rPr>
          <w:color w:val="000000" w:themeColor="text1"/>
          <w:lang w:val="es-ES"/>
        </w:rPr>
        <w:t xml:space="preserve">dichas cantidades </w:t>
      </w:r>
      <w:r w:rsidR="00147C22" w:rsidRPr="00F766A9">
        <w:rPr>
          <w:color w:val="000000" w:themeColor="text1"/>
          <w:lang w:val="es-ES"/>
        </w:rPr>
        <w:t xml:space="preserve">a los </w:t>
      </w:r>
      <w:r w:rsidR="00DA466C" w:rsidRPr="00F766A9">
        <w:rPr>
          <w:color w:val="000000" w:themeColor="text1"/>
          <w:lang w:val="es-ES"/>
        </w:rPr>
        <w:t>productores-comercializadores</w:t>
      </w:r>
      <w:r w:rsidR="005429C6" w:rsidRPr="00F766A9">
        <w:rPr>
          <w:color w:val="000000" w:themeColor="text1"/>
          <w:lang w:val="es-ES"/>
        </w:rPr>
        <w:t xml:space="preserve"> y</w:t>
      </w:r>
      <w:r w:rsidR="009556A3" w:rsidRPr="00F766A9">
        <w:rPr>
          <w:rFonts w:cs="Arial"/>
          <w:color w:val="000000" w:themeColor="text1"/>
          <w:lang w:val="es-ES"/>
        </w:rPr>
        <w:t xml:space="preserve"> </w:t>
      </w:r>
      <w:r w:rsidR="003158BB" w:rsidRPr="00F766A9">
        <w:rPr>
          <w:rFonts w:cs="Arial"/>
          <w:color w:val="000000" w:themeColor="text1"/>
          <w:lang w:val="es-ES"/>
        </w:rPr>
        <w:t xml:space="preserve">a </w:t>
      </w:r>
      <w:r w:rsidR="009556A3" w:rsidRPr="00F766A9">
        <w:rPr>
          <w:rFonts w:cs="Arial"/>
          <w:color w:val="000000" w:themeColor="text1"/>
          <w:lang w:val="es-ES"/>
        </w:rPr>
        <w:t xml:space="preserve">los </w:t>
      </w:r>
      <w:r w:rsidR="00FF19B6" w:rsidRPr="00F766A9">
        <w:rPr>
          <w:rFonts w:cs="Arial"/>
          <w:color w:val="000000" w:themeColor="text1"/>
          <w:lang w:val="es-ES"/>
        </w:rPr>
        <w:t>comercializadores</w:t>
      </w:r>
      <w:r w:rsidR="009556A3" w:rsidRPr="00F766A9">
        <w:rPr>
          <w:rFonts w:cs="Arial"/>
          <w:color w:val="000000" w:themeColor="text1"/>
          <w:lang w:val="es-ES"/>
        </w:rPr>
        <w:t xml:space="preserve"> de </w:t>
      </w:r>
      <w:r w:rsidR="00DA466C" w:rsidRPr="00F766A9">
        <w:rPr>
          <w:rFonts w:cs="Arial"/>
          <w:color w:val="000000" w:themeColor="text1"/>
          <w:lang w:val="es-ES"/>
        </w:rPr>
        <w:t>gas importado</w:t>
      </w:r>
      <w:r w:rsidR="001C221D" w:rsidRPr="00F766A9">
        <w:rPr>
          <w:rFonts w:cs="Arial"/>
          <w:color w:val="000000" w:themeColor="text1"/>
          <w:lang w:val="es-ES"/>
        </w:rPr>
        <w:t xml:space="preserve"> involucrados en este</w:t>
      </w:r>
      <w:r w:rsidR="005429C6" w:rsidRPr="00F766A9">
        <w:rPr>
          <w:rFonts w:cs="Arial"/>
          <w:color w:val="000000" w:themeColor="text1"/>
          <w:lang w:val="es-ES"/>
        </w:rPr>
        <w:t xml:space="preserve"> proceso</w:t>
      </w:r>
      <w:r w:rsidR="00147C22" w:rsidRPr="00F766A9">
        <w:rPr>
          <w:color w:val="000000" w:themeColor="text1"/>
          <w:lang w:val="es-ES"/>
        </w:rPr>
        <w:t>.</w:t>
      </w:r>
      <w:bookmarkEnd w:id="141"/>
    </w:p>
    <w:p w14:paraId="0F443FF4" w14:textId="77777777" w:rsidR="00147C22" w:rsidRPr="00B84481" w:rsidRDefault="00147C22" w:rsidP="00483BFD">
      <w:pPr>
        <w:pStyle w:val="ARTICULOS"/>
        <w:numPr>
          <w:ilvl w:val="0"/>
          <w:numId w:val="0"/>
        </w:numPr>
        <w:rPr>
          <w:color w:val="000000" w:themeColor="text1"/>
          <w:sz w:val="20"/>
          <w:lang w:val="es-ES"/>
        </w:rPr>
      </w:pPr>
    </w:p>
    <w:p w14:paraId="4856259E" w14:textId="77777777" w:rsidR="00147C22" w:rsidRPr="00F766A9" w:rsidRDefault="00683161" w:rsidP="00F5678C">
      <w:pPr>
        <w:pStyle w:val="ARTICULOS"/>
        <w:numPr>
          <w:ilvl w:val="1"/>
          <w:numId w:val="27"/>
        </w:numPr>
        <w:ind w:left="567" w:hanging="567"/>
        <w:rPr>
          <w:color w:val="000000" w:themeColor="text1"/>
          <w:lang w:val="es-ES"/>
        </w:rPr>
      </w:pPr>
      <w:r w:rsidRPr="00F766A9">
        <w:rPr>
          <w:color w:val="000000" w:themeColor="text1"/>
          <w:lang w:val="es-ES"/>
        </w:rPr>
        <w:t>Celebración</w:t>
      </w:r>
      <w:r w:rsidR="001C221D" w:rsidRPr="00F766A9">
        <w:rPr>
          <w:color w:val="000000" w:themeColor="text1"/>
          <w:lang w:val="es-ES"/>
        </w:rPr>
        <w:t xml:space="preserve"> </w:t>
      </w:r>
      <w:r w:rsidR="003C7F70" w:rsidRPr="00F766A9">
        <w:rPr>
          <w:color w:val="000000" w:themeColor="text1"/>
          <w:lang w:val="es-ES"/>
        </w:rPr>
        <w:t xml:space="preserve">de contratos. </w:t>
      </w:r>
      <w:r w:rsidR="00CB2692" w:rsidRPr="00F766A9">
        <w:rPr>
          <w:color w:val="000000" w:themeColor="text1"/>
          <w:lang w:val="es-ES"/>
        </w:rPr>
        <w:t xml:space="preserve">El </w:t>
      </w:r>
      <w:r w:rsidR="001E0967" w:rsidRPr="00F766A9">
        <w:rPr>
          <w:color w:val="000000" w:themeColor="text1"/>
          <w:lang w:val="es-ES"/>
        </w:rPr>
        <w:t xml:space="preserve">vendedor </w:t>
      </w:r>
      <w:r w:rsidR="00CB2692" w:rsidRPr="00F766A9">
        <w:rPr>
          <w:color w:val="000000" w:themeColor="text1"/>
          <w:lang w:val="es-ES"/>
        </w:rPr>
        <w:t>y</w:t>
      </w:r>
      <w:r w:rsidR="00C10AEA" w:rsidRPr="00F766A9">
        <w:rPr>
          <w:color w:val="000000" w:themeColor="text1"/>
          <w:lang w:val="es-ES"/>
        </w:rPr>
        <w:t xml:space="preserve"> el</w:t>
      </w:r>
      <w:r w:rsidR="00CB2692" w:rsidRPr="00F766A9">
        <w:rPr>
          <w:color w:val="000000" w:themeColor="text1"/>
          <w:lang w:val="es-ES"/>
        </w:rPr>
        <w:t xml:space="preserve"> </w:t>
      </w:r>
      <w:r w:rsidR="000C488E" w:rsidRPr="00F766A9">
        <w:rPr>
          <w:color w:val="000000" w:themeColor="text1"/>
          <w:lang w:val="es-ES"/>
        </w:rPr>
        <w:t xml:space="preserve">respectivo </w:t>
      </w:r>
      <w:r w:rsidR="001E0967" w:rsidRPr="00F766A9">
        <w:rPr>
          <w:color w:val="000000" w:themeColor="text1"/>
          <w:lang w:val="es-ES"/>
        </w:rPr>
        <w:t xml:space="preserve">comprador </w:t>
      </w:r>
      <w:r w:rsidR="00CB2692" w:rsidRPr="00F766A9">
        <w:rPr>
          <w:color w:val="000000" w:themeColor="text1"/>
          <w:lang w:val="es-ES"/>
        </w:rPr>
        <w:t xml:space="preserve">serán responsables de </w:t>
      </w:r>
      <w:r w:rsidR="001C221D" w:rsidRPr="00F766A9">
        <w:rPr>
          <w:color w:val="000000" w:themeColor="text1"/>
          <w:lang w:val="es-ES"/>
        </w:rPr>
        <w:t xml:space="preserve">suscribir </w:t>
      </w:r>
      <w:r w:rsidR="00CB2692" w:rsidRPr="00F766A9">
        <w:rPr>
          <w:color w:val="000000" w:themeColor="text1"/>
          <w:lang w:val="es-ES"/>
        </w:rPr>
        <w:t>el contrato de compraventa de gas natural. Este</w:t>
      </w:r>
      <w:r w:rsidRPr="00F766A9">
        <w:rPr>
          <w:color w:val="000000" w:themeColor="text1"/>
          <w:lang w:val="es-ES"/>
        </w:rPr>
        <w:t xml:space="preserve"> </w:t>
      </w:r>
      <w:r w:rsidR="00AD587E" w:rsidRPr="00F766A9">
        <w:rPr>
          <w:color w:val="000000" w:themeColor="text1"/>
          <w:lang w:val="es-ES"/>
        </w:rPr>
        <w:t xml:space="preserve">deberá </w:t>
      </w:r>
      <w:r w:rsidR="00B05A1D" w:rsidRPr="00F766A9">
        <w:rPr>
          <w:color w:val="000000" w:themeColor="text1"/>
          <w:lang w:val="es-ES"/>
        </w:rPr>
        <w:t>cumplir</w:t>
      </w:r>
      <w:r w:rsidR="005D6F30" w:rsidRPr="00F766A9">
        <w:rPr>
          <w:color w:val="000000" w:themeColor="text1"/>
          <w:lang w:val="es-ES"/>
        </w:rPr>
        <w:t xml:space="preserve"> </w:t>
      </w:r>
      <w:r w:rsidR="00AD587E" w:rsidRPr="00F766A9">
        <w:rPr>
          <w:color w:val="000000" w:themeColor="text1"/>
          <w:lang w:val="es-ES"/>
        </w:rPr>
        <w:t xml:space="preserve">las condiciones y los requisitos mínimos </w:t>
      </w:r>
      <w:r w:rsidRPr="00F766A9">
        <w:rPr>
          <w:color w:val="000000" w:themeColor="text1"/>
          <w:lang w:val="es-ES"/>
        </w:rPr>
        <w:t>de</w:t>
      </w:r>
      <w:r w:rsidR="00AD587E" w:rsidRPr="00F766A9">
        <w:rPr>
          <w:color w:val="000000" w:themeColor="text1"/>
          <w:lang w:val="es-ES"/>
        </w:rPr>
        <w:t xml:space="preserve"> </w:t>
      </w:r>
      <w:r w:rsidR="00CB2692" w:rsidRPr="00F766A9">
        <w:rPr>
          <w:color w:val="000000" w:themeColor="text1"/>
          <w:lang w:val="es-ES"/>
        </w:rPr>
        <w:t xml:space="preserve">un </w:t>
      </w:r>
      <w:r w:rsidR="00D34465" w:rsidRPr="00F766A9">
        <w:rPr>
          <w:color w:val="000000" w:themeColor="text1"/>
          <w:lang w:val="es-ES"/>
        </w:rPr>
        <w:t>contrato firme</w:t>
      </w:r>
      <w:r w:rsidR="00CB2692" w:rsidRPr="00F766A9">
        <w:rPr>
          <w:color w:val="000000" w:themeColor="text1"/>
          <w:lang w:val="es-ES"/>
        </w:rPr>
        <w:t xml:space="preserve"> </w:t>
      </w:r>
      <w:r w:rsidR="00CB2692" w:rsidRPr="00F766A9">
        <w:rPr>
          <w:rFonts w:cs="Arial"/>
          <w:color w:val="000000" w:themeColor="text1"/>
          <w:lang w:val="es-ES"/>
        </w:rPr>
        <w:t xml:space="preserve">sujeto a lo dispuesto en el </w:t>
      </w:r>
      <w:r w:rsidR="003F42F5" w:rsidRPr="00F766A9">
        <w:rPr>
          <w:rFonts w:cs="Arial"/>
          <w:color w:val="000000" w:themeColor="text1"/>
          <w:lang w:val="es-ES"/>
        </w:rPr>
        <w:t>capítulo</w:t>
      </w:r>
      <w:r w:rsidR="00CB2692" w:rsidRPr="00F766A9">
        <w:rPr>
          <w:rFonts w:cs="Arial"/>
          <w:color w:val="000000" w:themeColor="text1"/>
          <w:lang w:val="es-ES"/>
        </w:rPr>
        <w:t xml:space="preserve"> I del </w:t>
      </w:r>
      <w:r w:rsidR="004C2B06" w:rsidRPr="00F766A9">
        <w:rPr>
          <w:rFonts w:cs="Arial"/>
          <w:color w:val="000000" w:themeColor="text1"/>
          <w:lang w:val="es-ES"/>
        </w:rPr>
        <w:t>título</w:t>
      </w:r>
      <w:r w:rsidR="00CB2692" w:rsidRPr="00F766A9">
        <w:rPr>
          <w:rFonts w:cs="Arial"/>
          <w:color w:val="000000" w:themeColor="text1"/>
          <w:lang w:val="es-ES"/>
        </w:rPr>
        <w:t xml:space="preserve"> IV de la presente Resolución.</w:t>
      </w:r>
    </w:p>
    <w:p w14:paraId="2BEDFE29" w14:textId="77777777" w:rsidR="00147C22" w:rsidRPr="00B84481" w:rsidRDefault="00147C22" w:rsidP="00483BFD">
      <w:pPr>
        <w:pStyle w:val="Prrafodelista"/>
        <w:ind w:left="567"/>
        <w:jc w:val="both"/>
        <w:rPr>
          <w:rFonts w:ascii="Bookman Old Style" w:hAnsi="Bookman Old Style" w:cs="Arial"/>
          <w:bCs/>
          <w:color w:val="000000" w:themeColor="text1"/>
          <w:sz w:val="18"/>
          <w:szCs w:val="24"/>
          <w:lang w:val="es-ES"/>
        </w:rPr>
      </w:pPr>
    </w:p>
    <w:p w14:paraId="643C239D" w14:textId="77777777" w:rsidR="00DC1438" w:rsidRPr="00F766A9" w:rsidRDefault="00147C22" w:rsidP="00483BFD">
      <w:pPr>
        <w:pStyle w:val="Prrafodelista"/>
        <w:ind w:left="567"/>
        <w:jc w:val="both"/>
        <w:rPr>
          <w:rFonts w:ascii="Bookman Old Style" w:hAnsi="Bookman Old Style" w:cs="Arial"/>
          <w:bCs/>
          <w:color w:val="000000" w:themeColor="text1"/>
          <w:sz w:val="24"/>
          <w:szCs w:val="24"/>
          <w:lang w:val="es-ES"/>
        </w:rPr>
      </w:pPr>
      <w:r w:rsidRPr="00F766A9">
        <w:rPr>
          <w:rFonts w:ascii="Bookman Old Style" w:hAnsi="Bookman Old Style" w:cs="Arial"/>
          <w:bCs/>
          <w:color w:val="000000" w:themeColor="text1"/>
          <w:sz w:val="24"/>
          <w:szCs w:val="24"/>
          <w:lang w:val="es-ES"/>
        </w:rPr>
        <w:t xml:space="preserve">El </w:t>
      </w:r>
      <w:r w:rsidR="001E0967" w:rsidRPr="00F766A9">
        <w:rPr>
          <w:rFonts w:ascii="Bookman Old Style" w:hAnsi="Bookman Old Style" w:cs="Arial"/>
          <w:bCs/>
          <w:color w:val="000000" w:themeColor="text1"/>
          <w:sz w:val="24"/>
          <w:szCs w:val="24"/>
          <w:lang w:val="es-ES"/>
        </w:rPr>
        <w:t xml:space="preserve">vendedor </w:t>
      </w:r>
      <w:r w:rsidRPr="00F766A9">
        <w:rPr>
          <w:rFonts w:ascii="Bookman Old Style" w:hAnsi="Bookman Old Style" w:cs="Arial"/>
          <w:bCs/>
          <w:color w:val="000000" w:themeColor="text1"/>
          <w:sz w:val="24"/>
          <w:szCs w:val="24"/>
          <w:lang w:val="es-ES"/>
        </w:rPr>
        <w:t xml:space="preserve">podrá supeditar </w:t>
      </w:r>
      <w:r w:rsidR="00AD587E" w:rsidRPr="00F766A9">
        <w:rPr>
          <w:rFonts w:ascii="Bookman Old Style" w:hAnsi="Bookman Old Style" w:cs="Arial"/>
          <w:bCs/>
          <w:color w:val="000000" w:themeColor="text1"/>
          <w:sz w:val="24"/>
          <w:szCs w:val="24"/>
          <w:lang w:val="es-ES"/>
        </w:rPr>
        <w:t xml:space="preserve">el perfeccionamiento y </w:t>
      </w:r>
      <w:r w:rsidR="001C221D" w:rsidRPr="00F766A9">
        <w:rPr>
          <w:rFonts w:ascii="Bookman Old Style" w:hAnsi="Bookman Old Style" w:cs="Arial"/>
          <w:bCs/>
          <w:color w:val="000000" w:themeColor="text1"/>
          <w:sz w:val="24"/>
          <w:szCs w:val="24"/>
          <w:lang w:val="es-ES"/>
        </w:rPr>
        <w:t xml:space="preserve">la </w:t>
      </w:r>
      <w:r w:rsidR="00997DB6" w:rsidRPr="00F766A9">
        <w:rPr>
          <w:rFonts w:ascii="Bookman Old Style" w:hAnsi="Bookman Old Style" w:cs="Arial"/>
          <w:bCs/>
          <w:color w:val="000000" w:themeColor="text1"/>
          <w:sz w:val="24"/>
          <w:szCs w:val="24"/>
          <w:lang w:val="es-ES"/>
        </w:rPr>
        <w:t>ejecución</w:t>
      </w:r>
      <w:r w:rsidR="00683161" w:rsidRPr="00F766A9">
        <w:rPr>
          <w:rFonts w:ascii="Bookman Old Style" w:hAnsi="Bookman Old Style" w:cs="Arial"/>
          <w:bCs/>
          <w:color w:val="000000" w:themeColor="text1"/>
          <w:sz w:val="24"/>
          <w:szCs w:val="24"/>
          <w:lang w:val="es-ES"/>
        </w:rPr>
        <w:t xml:space="preserve"> </w:t>
      </w:r>
      <w:r w:rsidR="00F50683" w:rsidRPr="00F766A9">
        <w:rPr>
          <w:rFonts w:ascii="Bookman Old Style" w:hAnsi="Bookman Old Style" w:cs="Arial"/>
          <w:bCs/>
          <w:color w:val="000000" w:themeColor="text1"/>
          <w:sz w:val="24"/>
          <w:szCs w:val="24"/>
          <w:lang w:val="es-ES"/>
        </w:rPr>
        <w:t>del contrato y</w:t>
      </w:r>
      <w:r w:rsidR="003B0249" w:rsidRPr="00F766A9">
        <w:rPr>
          <w:rFonts w:ascii="Bookman Old Style" w:hAnsi="Bookman Old Style" w:cs="Arial"/>
          <w:bCs/>
          <w:color w:val="000000" w:themeColor="text1"/>
          <w:sz w:val="24"/>
          <w:szCs w:val="24"/>
          <w:lang w:val="es-ES"/>
        </w:rPr>
        <w:t>,</w:t>
      </w:r>
      <w:r w:rsidR="00F50683" w:rsidRPr="00F766A9">
        <w:rPr>
          <w:rFonts w:ascii="Bookman Old Style" w:hAnsi="Bookman Old Style" w:cs="Arial"/>
          <w:bCs/>
          <w:color w:val="000000" w:themeColor="text1"/>
          <w:sz w:val="24"/>
          <w:szCs w:val="24"/>
          <w:lang w:val="es-ES"/>
        </w:rPr>
        <w:t xml:space="preserve"> por tanto</w:t>
      </w:r>
      <w:r w:rsidR="003B0249" w:rsidRPr="00F766A9">
        <w:rPr>
          <w:rFonts w:ascii="Bookman Old Style" w:hAnsi="Bookman Old Style" w:cs="Arial"/>
          <w:bCs/>
          <w:color w:val="000000" w:themeColor="text1"/>
          <w:sz w:val="24"/>
          <w:szCs w:val="24"/>
          <w:lang w:val="es-ES"/>
        </w:rPr>
        <w:t>,</w:t>
      </w:r>
      <w:r w:rsidR="00F50683" w:rsidRPr="00F766A9">
        <w:rPr>
          <w:rFonts w:ascii="Bookman Old Style" w:hAnsi="Bookman Old Style" w:cs="Arial"/>
          <w:bCs/>
          <w:color w:val="000000" w:themeColor="text1"/>
          <w:sz w:val="24"/>
          <w:szCs w:val="24"/>
          <w:lang w:val="es-ES"/>
        </w:rPr>
        <w:t xml:space="preserve"> </w:t>
      </w:r>
      <w:r w:rsidRPr="00F766A9">
        <w:rPr>
          <w:rFonts w:ascii="Bookman Old Style" w:hAnsi="Bookman Old Style" w:cs="Arial"/>
          <w:bCs/>
          <w:color w:val="000000" w:themeColor="text1"/>
          <w:sz w:val="24"/>
          <w:szCs w:val="24"/>
          <w:lang w:val="es-ES"/>
        </w:rPr>
        <w:t>la nominación del gas a</w:t>
      </w:r>
      <w:r w:rsidR="00F50683" w:rsidRPr="00F766A9">
        <w:rPr>
          <w:rFonts w:ascii="Bookman Old Style" w:hAnsi="Bookman Old Style" w:cs="Arial"/>
          <w:bCs/>
          <w:color w:val="000000" w:themeColor="text1"/>
          <w:sz w:val="24"/>
          <w:szCs w:val="24"/>
          <w:lang w:val="es-ES"/>
        </w:rPr>
        <w:t xml:space="preserve"> </w:t>
      </w:r>
      <w:r w:rsidRPr="00F766A9">
        <w:rPr>
          <w:rFonts w:ascii="Bookman Old Style" w:hAnsi="Bookman Old Style" w:cs="Arial"/>
          <w:bCs/>
          <w:color w:val="000000" w:themeColor="text1"/>
          <w:sz w:val="24"/>
          <w:szCs w:val="24"/>
          <w:lang w:val="es-ES"/>
        </w:rPr>
        <w:t xml:space="preserve">un acuerdo sobre </w:t>
      </w:r>
      <w:r w:rsidR="002C6D5B" w:rsidRPr="00F766A9">
        <w:rPr>
          <w:rFonts w:ascii="Bookman Old Style" w:hAnsi="Bookman Old Style" w:cs="Arial"/>
          <w:bCs/>
          <w:color w:val="000000" w:themeColor="text1"/>
          <w:sz w:val="24"/>
          <w:szCs w:val="24"/>
          <w:lang w:val="es-ES"/>
        </w:rPr>
        <w:t>los mecanismos para el cubrimiento del riesgo de cartera al que él se enfrenta</w:t>
      </w:r>
      <w:r w:rsidR="00AC4338" w:rsidRPr="00F766A9">
        <w:rPr>
          <w:rFonts w:ascii="Bookman Old Style" w:hAnsi="Bookman Old Style" w:cs="Arial"/>
          <w:bCs/>
          <w:color w:val="000000" w:themeColor="text1"/>
          <w:sz w:val="24"/>
          <w:szCs w:val="24"/>
          <w:lang w:val="es-ES"/>
        </w:rPr>
        <w:t>.</w:t>
      </w:r>
      <w:r w:rsidR="00DC1438" w:rsidRPr="00F766A9">
        <w:rPr>
          <w:rFonts w:ascii="Bookman Old Style" w:hAnsi="Bookman Old Style" w:cs="Arial"/>
          <w:bCs/>
          <w:color w:val="000000" w:themeColor="text1"/>
          <w:sz w:val="24"/>
          <w:szCs w:val="24"/>
          <w:lang w:val="es-ES"/>
        </w:rPr>
        <w:t xml:space="preserve"> En todo caso, el vendedor siempre podrá exigir como garantía el mecanismo de prepago</w:t>
      </w:r>
      <w:r w:rsidR="00AE739C" w:rsidRPr="00F766A9">
        <w:rPr>
          <w:rFonts w:ascii="Bookman Old Style" w:hAnsi="Bookman Old Style" w:cs="Arial"/>
          <w:bCs/>
          <w:color w:val="000000" w:themeColor="text1"/>
          <w:sz w:val="24"/>
          <w:szCs w:val="24"/>
          <w:lang w:val="es-ES"/>
        </w:rPr>
        <w:t xml:space="preserve"> y deberá aceptarlo cuando el comprador elija este mecanismo de cubrimiento</w:t>
      </w:r>
      <w:r w:rsidR="00DC1438" w:rsidRPr="00F766A9">
        <w:rPr>
          <w:rFonts w:ascii="Bookman Old Style" w:hAnsi="Bookman Old Style" w:cs="Arial"/>
          <w:bCs/>
          <w:color w:val="000000" w:themeColor="text1"/>
          <w:sz w:val="24"/>
          <w:szCs w:val="24"/>
          <w:lang w:val="es-ES"/>
        </w:rPr>
        <w:t>.</w:t>
      </w:r>
    </w:p>
    <w:p w14:paraId="722F2B21" w14:textId="77777777" w:rsidR="00AC4338" w:rsidRPr="00F766A9" w:rsidRDefault="00AC4338" w:rsidP="00483BFD">
      <w:pPr>
        <w:pStyle w:val="Prrafodelista"/>
        <w:ind w:left="567"/>
        <w:jc w:val="both"/>
        <w:rPr>
          <w:rFonts w:ascii="Bookman Old Style" w:hAnsi="Bookman Old Style" w:cs="Arial"/>
          <w:bCs/>
          <w:color w:val="000000" w:themeColor="text1"/>
          <w:sz w:val="24"/>
          <w:szCs w:val="24"/>
          <w:lang w:val="es-ES"/>
        </w:rPr>
      </w:pPr>
    </w:p>
    <w:p w14:paraId="16967CD0" w14:textId="77777777" w:rsidR="00147C22" w:rsidRPr="00F766A9" w:rsidRDefault="00147C22" w:rsidP="00483BFD">
      <w:pPr>
        <w:pStyle w:val="Prrafodelista"/>
        <w:ind w:left="567"/>
        <w:jc w:val="both"/>
        <w:rPr>
          <w:rFonts w:ascii="Bookman Old Style" w:hAnsi="Bookman Old Style" w:cs="Arial"/>
          <w:bCs/>
          <w:color w:val="000000" w:themeColor="text1"/>
          <w:sz w:val="24"/>
          <w:szCs w:val="24"/>
          <w:lang w:val="es-ES"/>
        </w:rPr>
      </w:pPr>
      <w:r w:rsidRPr="00F766A9">
        <w:rPr>
          <w:rFonts w:ascii="Bookman Old Style" w:hAnsi="Bookman Old Style" w:cs="Arial"/>
          <w:bCs/>
          <w:color w:val="000000" w:themeColor="text1"/>
          <w:sz w:val="24"/>
          <w:szCs w:val="24"/>
          <w:lang w:val="es-ES"/>
        </w:rPr>
        <w:t xml:space="preserve">Si el </w:t>
      </w:r>
      <w:r w:rsidR="001E0967" w:rsidRPr="00F766A9">
        <w:rPr>
          <w:rFonts w:ascii="Bookman Old Style" w:hAnsi="Bookman Old Style" w:cs="Arial"/>
          <w:bCs/>
          <w:color w:val="000000" w:themeColor="text1"/>
          <w:sz w:val="24"/>
          <w:szCs w:val="24"/>
          <w:lang w:val="es-ES"/>
        </w:rPr>
        <w:t xml:space="preserve">comprador </w:t>
      </w:r>
      <w:r w:rsidRPr="00F766A9">
        <w:rPr>
          <w:rFonts w:ascii="Bookman Old Style" w:hAnsi="Bookman Old Style" w:cs="Arial"/>
          <w:bCs/>
          <w:color w:val="000000" w:themeColor="text1"/>
          <w:sz w:val="24"/>
          <w:szCs w:val="24"/>
          <w:lang w:val="es-ES"/>
        </w:rPr>
        <w:t>realiza el prepago del gas natural</w:t>
      </w:r>
      <w:r w:rsidR="00AD587E" w:rsidRPr="00F766A9">
        <w:rPr>
          <w:rFonts w:ascii="Bookman Old Style" w:hAnsi="Bookman Old Style" w:cs="Arial"/>
          <w:bCs/>
          <w:color w:val="000000" w:themeColor="text1"/>
          <w:sz w:val="24"/>
          <w:szCs w:val="24"/>
          <w:lang w:val="es-ES"/>
        </w:rPr>
        <w:t xml:space="preserve"> </w:t>
      </w:r>
      <w:r w:rsidR="00AC4338" w:rsidRPr="00F766A9">
        <w:rPr>
          <w:rFonts w:ascii="Bookman Old Style" w:hAnsi="Bookman Old Style" w:cs="Arial"/>
          <w:bCs/>
          <w:color w:val="000000" w:themeColor="text1"/>
          <w:sz w:val="24"/>
          <w:szCs w:val="24"/>
          <w:lang w:val="es-ES"/>
        </w:rPr>
        <w:t xml:space="preserve">adoptará la condición de </w:t>
      </w:r>
      <w:r w:rsidR="00A60AF5" w:rsidRPr="00F766A9">
        <w:rPr>
          <w:rFonts w:ascii="Bookman Old Style" w:hAnsi="Bookman Old Style" w:cs="Arial"/>
          <w:bCs/>
          <w:color w:val="000000" w:themeColor="text1"/>
          <w:sz w:val="24"/>
          <w:szCs w:val="24"/>
          <w:lang w:val="es-ES"/>
        </w:rPr>
        <w:t>comprador de corto plazo</w:t>
      </w:r>
      <w:r w:rsidR="00AC4338" w:rsidRPr="00F766A9">
        <w:rPr>
          <w:rFonts w:ascii="Bookman Old Style" w:hAnsi="Bookman Old Style" w:cs="Arial"/>
          <w:bCs/>
          <w:color w:val="000000" w:themeColor="text1"/>
          <w:sz w:val="24"/>
          <w:szCs w:val="24"/>
          <w:lang w:val="es-ES"/>
        </w:rPr>
        <w:t xml:space="preserve"> y como tal será </w:t>
      </w:r>
      <w:r w:rsidRPr="00F766A9">
        <w:rPr>
          <w:rFonts w:ascii="Bookman Old Style" w:hAnsi="Bookman Old Style" w:cs="Arial"/>
          <w:bCs/>
          <w:color w:val="000000" w:themeColor="text1"/>
          <w:sz w:val="24"/>
          <w:szCs w:val="24"/>
          <w:lang w:val="es-ES"/>
        </w:rPr>
        <w:t xml:space="preserve">el </w:t>
      </w:r>
      <w:r w:rsidR="006B23A9" w:rsidRPr="00F766A9">
        <w:rPr>
          <w:rFonts w:ascii="Bookman Old Style" w:hAnsi="Bookman Old Style" w:cs="Arial"/>
          <w:bCs/>
          <w:color w:val="000000" w:themeColor="text1"/>
          <w:sz w:val="24"/>
          <w:szCs w:val="24"/>
          <w:lang w:val="es-ES"/>
        </w:rPr>
        <w:t>titular</w:t>
      </w:r>
      <w:r w:rsidR="002C6D5B" w:rsidRPr="00F766A9">
        <w:rPr>
          <w:rFonts w:ascii="Bookman Old Style" w:hAnsi="Bookman Old Style" w:cs="Arial"/>
          <w:bCs/>
          <w:color w:val="000000" w:themeColor="text1"/>
          <w:sz w:val="24"/>
          <w:szCs w:val="24"/>
          <w:lang w:val="es-ES"/>
        </w:rPr>
        <w:t xml:space="preserve"> de los </w:t>
      </w:r>
      <w:r w:rsidR="00030C8A" w:rsidRPr="00F766A9">
        <w:rPr>
          <w:rFonts w:ascii="Bookman Old Style" w:hAnsi="Bookman Old Style" w:cs="Arial"/>
          <w:bCs/>
          <w:color w:val="000000" w:themeColor="text1"/>
          <w:sz w:val="24"/>
          <w:szCs w:val="24"/>
          <w:lang w:val="es-ES"/>
        </w:rPr>
        <w:t>derechos de suministro de gas</w:t>
      </w:r>
      <w:r w:rsidR="00F50683" w:rsidRPr="00F766A9">
        <w:rPr>
          <w:rFonts w:ascii="Bookman Old Style" w:hAnsi="Bookman Old Style" w:cs="Arial"/>
          <w:bCs/>
          <w:color w:val="000000" w:themeColor="text1"/>
          <w:sz w:val="24"/>
          <w:szCs w:val="24"/>
          <w:lang w:val="es-ES"/>
        </w:rPr>
        <w:t xml:space="preserve"> </w:t>
      </w:r>
      <w:r w:rsidR="00AC4338" w:rsidRPr="00F766A9">
        <w:rPr>
          <w:rFonts w:ascii="Bookman Old Style" w:hAnsi="Bookman Old Style" w:cs="Arial"/>
          <w:bCs/>
          <w:color w:val="000000" w:themeColor="text1"/>
          <w:sz w:val="24"/>
          <w:szCs w:val="24"/>
          <w:lang w:val="es-ES"/>
        </w:rPr>
        <w:t xml:space="preserve">para el </w:t>
      </w:r>
      <w:r w:rsidR="00846EBD" w:rsidRPr="00F766A9">
        <w:rPr>
          <w:rFonts w:ascii="Bookman Old Style" w:hAnsi="Bookman Old Style" w:cs="Arial"/>
          <w:bCs/>
          <w:color w:val="000000" w:themeColor="text1"/>
          <w:sz w:val="24"/>
          <w:szCs w:val="24"/>
          <w:lang w:val="es-ES"/>
        </w:rPr>
        <w:t>día de gas</w:t>
      </w:r>
      <w:r w:rsidR="00AC4338" w:rsidRPr="00F766A9">
        <w:rPr>
          <w:rFonts w:ascii="Bookman Old Style" w:hAnsi="Bookman Old Style" w:cs="Arial"/>
          <w:bCs/>
          <w:color w:val="000000" w:themeColor="text1"/>
          <w:sz w:val="24"/>
          <w:szCs w:val="24"/>
          <w:lang w:val="es-ES"/>
        </w:rPr>
        <w:t xml:space="preserve">. En este evento el vendedor </w:t>
      </w:r>
      <w:r w:rsidRPr="00F766A9">
        <w:rPr>
          <w:rFonts w:ascii="Bookman Old Style" w:hAnsi="Bookman Old Style" w:cs="Arial"/>
          <w:bCs/>
          <w:color w:val="000000" w:themeColor="text1"/>
          <w:sz w:val="24"/>
          <w:szCs w:val="24"/>
          <w:lang w:val="es-ES"/>
        </w:rPr>
        <w:t xml:space="preserve">estará obligado a nominar el gas </w:t>
      </w:r>
      <w:r w:rsidR="00AD587E" w:rsidRPr="00F766A9">
        <w:rPr>
          <w:rFonts w:ascii="Bookman Old Style" w:hAnsi="Bookman Old Style" w:cs="Arial"/>
          <w:bCs/>
          <w:color w:val="000000" w:themeColor="text1"/>
          <w:sz w:val="24"/>
          <w:szCs w:val="24"/>
          <w:lang w:val="es-ES"/>
        </w:rPr>
        <w:t xml:space="preserve">negociado </w:t>
      </w:r>
      <w:r w:rsidR="00F50683" w:rsidRPr="00F766A9">
        <w:rPr>
          <w:rFonts w:ascii="Bookman Old Style" w:hAnsi="Bookman Old Style" w:cs="Arial"/>
          <w:bCs/>
          <w:color w:val="000000" w:themeColor="text1"/>
          <w:sz w:val="24"/>
          <w:szCs w:val="24"/>
          <w:lang w:val="es-ES"/>
        </w:rPr>
        <w:t xml:space="preserve">o </w:t>
      </w:r>
      <w:r w:rsidR="00B37CF6" w:rsidRPr="00F766A9">
        <w:rPr>
          <w:rFonts w:ascii="Bookman Old Style" w:hAnsi="Bookman Old Style" w:cs="Arial"/>
          <w:bCs/>
          <w:color w:val="000000" w:themeColor="text1"/>
          <w:sz w:val="24"/>
          <w:szCs w:val="24"/>
          <w:lang w:val="es-ES"/>
        </w:rPr>
        <w:t xml:space="preserve">a </w:t>
      </w:r>
      <w:r w:rsidR="00F50683" w:rsidRPr="00F766A9">
        <w:rPr>
          <w:rFonts w:ascii="Bookman Old Style" w:hAnsi="Bookman Old Style" w:cs="Arial"/>
          <w:bCs/>
          <w:color w:val="000000" w:themeColor="text1"/>
          <w:sz w:val="24"/>
          <w:szCs w:val="24"/>
          <w:lang w:val="es-ES"/>
        </w:rPr>
        <w:t>solicitar</w:t>
      </w:r>
      <w:r w:rsidR="00B37CF6" w:rsidRPr="00F766A9">
        <w:rPr>
          <w:rFonts w:ascii="Bookman Old Style" w:hAnsi="Bookman Old Style" w:cs="Arial"/>
          <w:bCs/>
          <w:color w:val="000000" w:themeColor="text1"/>
          <w:sz w:val="24"/>
          <w:szCs w:val="24"/>
          <w:lang w:val="es-ES"/>
        </w:rPr>
        <w:t xml:space="preserve"> </w:t>
      </w:r>
      <w:r w:rsidR="00F50683" w:rsidRPr="00F766A9">
        <w:rPr>
          <w:rFonts w:ascii="Bookman Old Style" w:hAnsi="Bookman Old Style" w:cs="Arial"/>
          <w:bCs/>
          <w:color w:val="000000" w:themeColor="text1"/>
          <w:sz w:val="24"/>
          <w:szCs w:val="24"/>
          <w:lang w:val="es-ES"/>
        </w:rPr>
        <w:t xml:space="preserve">la </w:t>
      </w:r>
      <w:r w:rsidR="00B37CF6" w:rsidRPr="00F766A9">
        <w:rPr>
          <w:rFonts w:ascii="Bookman Old Style" w:hAnsi="Bookman Old Style" w:cs="Arial"/>
          <w:bCs/>
          <w:color w:val="000000" w:themeColor="text1"/>
          <w:sz w:val="24"/>
          <w:szCs w:val="24"/>
          <w:lang w:val="es-ES"/>
        </w:rPr>
        <w:t xml:space="preserve">nominación del gas </w:t>
      </w:r>
      <w:r w:rsidR="00F50683" w:rsidRPr="00F766A9">
        <w:rPr>
          <w:rFonts w:ascii="Bookman Old Style" w:hAnsi="Bookman Old Style" w:cs="Arial"/>
          <w:bCs/>
          <w:color w:val="000000" w:themeColor="text1"/>
          <w:sz w:val="24"/>
          <w:szCs w:val="24"/>
          <w:lang w:val="es-ES"/>
        </w:rPr>
        <w:t xml:space="preserve">al </w:t>
      </w:r>
      <w:r w:rsidR="0091743C" w:rsidRPr="00F766A9">
        <w:rPr>
          <w:rFonts w:ascii="Bookman Old Style" w:hAnsi="Bookman Old Style" w:cs="Arial"/>
          <w:bCs/>
          <w:color w:val="000000" w:themeColor="text1"/>
          <w:sz w:val="24"/>
          <w:szCs w:val="24"/>
          <w:lang w:val="es-ES"/>
        </w:rPr>
        <w:t>responsable de la</w:t>
      </w:r>
      <w:r w:rsidR="00B37CF6" w:rsidRPr="00F766A9">
        <w:rPr>
          <w:rFonts w:ascii="Bookman Old Style" w:hAnsi="Bookman Old Style" w:cs="Arial"/>
          <w:bCs/>
          <w:color w:val="000000" w:themeColor="text1"/>
          <w:sz w:val="24"/>
          <w:szCs w:val="24"/>
          <w:lang w:val="es-ES"/>
        </w:rPr>
        <w:t xml:space="preserve"> misma</w:t>
      </w:r>
      <w:r w:rsidR="00F50683" w:rsidRPr="00F766A9">
        <w:rPr>
          <w:rFonts w:ascii="Bookman Old Style" w:hAnsi="Bookman Old Style" w:cs="Arial"/>
          <w:bCs/>
          <w:color w:val="000000" w:themeColor="text1"/>
          <w:sz w:val="24"/>
          <w:szCs w:val="24"/>
          <w:lang w:val="es-ES"/>
        </w:rPr>
        <w:t>, según corresponda.</w:t>
      </w:r>
    </w:p>
    <w:p w14:paraId="263EF9BA" w14:textId="77777777" w:rsidR="00147C22" w:rsidRPr="00F766A9" w:rsidRDefault="00147C22" w:rsidP="00483BFD">
      <w:pPr>
        <w:pStyle w:val="Prrafodelista"/>
        <w:ind w:left="567"/>
        <w:jc w:val="both"/>
        <w:rPr>
          <w:rFonts w:ascii="Bookman Old Style" w:hAnsi="Bookman Old Style" w:cs="Arial"/>
          <w:bCs/>
          <w:color w:val="000000" w:themeColor="text1"/>
          <w:sz w:val="24"/>
          <w:szCs w:val="24"/>
          <w:lang w:val="es-ES"/>
        </w:rPr>
      </w:pPr>
    </w:p>
    <w:p w14:paraId="58FF16F5" w14:textId="77777777" w:rsidR="00147C22" w:rsidRPr="00F766A9" w:rsidRDefault="00147C22" w:rsidP="00483BFD">
      <w:pPr>
        <w:pStyle w:val="Prrafodelista"/>
        <w:ind w:left="567"/>
        <w:jc w:val="both"/>
        <w:rPr>
          <w:rFonts w:ascii="Bookman Old Style" w:hAnsi="Bookman Old Style" w:cs="Arial"/>
          <w:bCs/>
          <w:color w:val="000000" w:themeColor="text1"/>
          <w:sz w:val="24"/>
          <w:szCs w:val="24"/>
          <w:lang w:val="es-ES"/>
        </w:rPr>
      </w:pPr>
      <w:r w:rsidRPr="00F766A9">
        <w:rPr>
          <w:rFonts w:ascii="Bookman Old Style" w:hAnsi="Bookman Old Style" w:cs="Arial"/>
          <w:bCs/>
          <w:color w:val="000000" w:themeColor="text1"/>
          <w:sz w:val="24"/>
          <w:szCs w:val="24"/>
          <w:lang w:val="es-ES"/>
        </w:rPr>
        <w:t xml:space="preserve">Para facilitar el funcionamiento del </w:t>
      </w:r>
      <w:r w:rsidR="007F4514" w:rsidRPr="00F766A9">
        <w:rPr>
          <w:rFonts w:ascii="Bookman Old Style" w:hAnsi="Bookman Old Style" w:cs="Arial"/>
          <w:bCs/>
          <w:color w:val="000000" w:themeColor="text1"/>
          <w:sz w:val="24"/>
          <w:szCs w:val="24"/>
          <w:lang w:val="es-ES"/>
        </w:rPr>
        <w:t xml:space="preserve">mecanismo de </w:t>
      </w:r>
      <w:r w:rsidRPr="00F766A9">
        <w:rPr>
          <w:rFonts w:ascii="Bookman Old Style" w:hAnsi="Bookman Old Style" w:cs="Arial"/>
          <w:bCs/>
          <w:color w:val="000000" w:themeColor="text1"/>
          <w:sz w:val="24"/>
          <w:szCs w:val="24"/>
          <w:lang w:val="es-ES"/>
        </w:rPr>
        <w:t xml:space="preserve">prepago, el </w:t>
      </w:r>
      <w:r w:rsidR="00813C04" w:rsidRPr="00F766A9">
        <w:rPr>
          <w:rFonts w:ascii="Bookman Old Style" w:hAnsi="Bookman Old Style" w:cs="Arial"/>
          <w:bCs/>
          <w:color w:val="000000" w:themeColor="text1"/>
          <w:sz w:val="24"/>
          <w:szCs w:val="24"/>
          <w:lang w:val="es-ES"/>
        </w:rPr>
        <w:t xml:space="preserve">gestor del mercado </w:t>
      </w:r>
      <w:r w:rsidR="00163CB1" w:rsidRPr="00F766A9">
        <w:rPr>
          <w:rFonts w:ascii="Bookman Old Style" w:hAnsi="Bookman Old Style" w:cs="Arial"/>
          <w:bCs/>
          <w:color w:val="000000" w:themeColor="text1"/>
          <w:sz w:val="24"/>
          <w:szCs w:val="24"/>
          <w:lang w:val="es-ES"/>
        </w:rPr>
        <w:t>fungirá como depositario del dinero en prepago</w:t>
      </w:r>
      <w:r w:rsidR="00F82194" w:rsidRPr="00F766A9">
        <w:rPr>
          <w:rFonts w:ascii="Bookman Old Style" w:hAnsi="Bookman Old Style" w:cs="Arial"/>
          <w:bCs/>
          <w:color w:val="000000" w:themeColor="text1"/>
          <w:sz w:val="24"/>
          <w:szCs w:val="24"/>
          <w:lang w:val="es-ES"/>
        </w:rPr>
        <w:t xml:space="preserve"> por medio de un </w:t>
      </w:r>
      <w:r w:rsidR="00A02005" w:rsidRPr="00F766A9">
        <w:rPr>
          <w:rFonts w:ascii="Bookman Old Style" w:hAnsi="Bookman Old Style" w:cs="Arial"/>
          <w:bCs/>
          <w:color w:val="000000" w:themeColor="text1"/>
          <w:sz w:val="24"/>
          <w:szCs w:val="24"/>
          <w:lang w:val="es-ES"/>
        </w:rPr>
        <w:t>instrumento</w:t>
      </w:r>
      <w:r w:rsidR="00F82194" w:rsidRPr="00F766A9">
        <w:rPr>
          <w:rFonts w:ascii="Bookman Old Style" w:hAnsi="Bookman Old Style" w:cs="Arial"/>
          <w:bCs/>
          <w:color w:val="000000" w:themeColor="text1"/>
          <w:sz w:val="24"/>
          <w:szCs w:val="24"/>
          <w:lang w:val="es-ES"/>
        </w:rPr>
        <w:t xml:space="preserve"> fiduciario</w:t>
      </w:r>
      <w:r w:rsidR="00833DC8" w:rsidRPr="00F766A9">
        <w:rPr>
          <w:rFonts w:ascii="Bookman Old Style" w:hAnsi="Bookman Old Style" w:cs="Arial"/>
          <w:bCs/>
          <w:color w:val="000000" w:themeColor="text1"/>
          <w:sz w:val="24"/>
          <w:szCs w:val="24"/>
          <w:lang w:val="es-ES"/>
        </w:rPr>
        <w:t xml:space="preserve"> regido por los criterios que defina la CREG en resolución aparte</w:t>
      </w:r>
      <w:r w:rsidR="00077437" w:rsidRPr="00F766A9">
        <w:rPr>
          <w:rFonts w:ascii="Bookman Old Style" w:hAnsi="Bookman Old Style" w:cs="Arial"/>
          <w:bCs/>
          <w:color w:val="000000" w:themeColor="text1"/>
          <w:sz w:val="24"/>
          <w:szCs w:val="24"/>
          <w:lang w:val="es-ES"/>
        </w:rPr>
        <w:t>.</w:t>
      </w:r>
    </w:p>
    <w:p w14:paraId="4D208C4B" w14:textId="77777777" w:rsidR="00147C22" w:rsidRPr="00F766A9" w:rsidRDefault="00147C22" w:rsidP="00483BFD">
      <w:pPr>
        <w:ind w:left="0"/>
        <w:jc w:val="both"/>
        <w:rPr>
          <w:rFonts w:ascii="Bookman Old Style" w:hAnsi="Bookman Old Style" w:cs="Arial"/>
          <w:bCs/>
          <w:color w:val="000000" w:themeColor="text1"/>
        </w:rPr>
      </w:pPr>
    </w:p>
    <w:p w14:paraId="74B30A89" w14:textId="77777777" w:rsidR="000928B4" w:rsidRPr="00F766A9" w:rsidRDefault="000928B4" w:rsidP="00F5678C">
      <w:pPr>
        <w:pStyle w:val="ARTICULOS"/>
        <w:numPr>
          <w:ilvl w:val="1"/>
          <w:numId w:val="27"/>
        </w:numPr>
        <w:ind w:left="567" w:hanging="567"/>
        <w:rPr>
          <w:color w:val="000000" w:themeColor="text1"/>
          <w:lang w:val="es-ES"/>
        </w:rPr>
      </w:pPr>
      <w:r w:rsidRPr="00F766A9">
        <w:rPr>
          <w:color w:val="000000" w:themeColor="text1"/>
          <w:lang w:val="es-ES"/>
        </w:rPr>
        <w:t>Programación definitiva del suministro. A</w:t>
      </w:r>
      <w:r w:rsidR="00147C22" w:rsidRPr="00F766A9">
        <w:rPr>
          <w:color w:val="000000" w:themeColor="text1"/>
          <w:lang w:val="es-ES"/>
        </w:rPr>
        <w:t xml:space="preserve"> más tardar a las 18:50 horas del </w:t>
      </w:r>
      <w:r w:rsidRPr="00F766A9">
        <w:rPr>
          <w:color w:val="000000" w:themeColor="text1"/>
          <w:lang w:val="es-ES"/>
        </w:rPr>
        <w:t>D</w:t>
      </w:r>
      <w:r w:rsidR="00147C22" w:rsidRPr="00F766A9">
        <w:rPr>
          <w:color w:val="000000" w:themeColor="text1"/>
          <w:lang w:val="es-ES"/>
        </w:rPr>
        <w:t>ía D-1</w:t>
      </w:r>
      <w:r w:rsidRPr="00F766A9">
        <w:rPr>
          <w:color w:val="000000" w:themeColor="text1"/>
          <w:lang w:val="es-ES"/>
        </w:rPr>
        <w:t>,</w:t>
      </w:r>
      <w:r w:rsidR="00147C22" w:rsidRPr="00F766A9">
        <w:rPr>
          <w:color w:val="000000" w:themeColor="text1"/>
          <w:lang w:val="es-ES"/>
        </w:rPr>
        <w:t xml:space="preserve"> </w:t>
      </w:r>
      <w:r w:rsidRPr="00F766A9">
        <w:rPr>
          <w:color w:val="000000" w:themeColor="text1"/>
          <w:lang w:val="es-ES"/>
        </w:rPr>
        <w:t>e</w:t>
      </w:r>
      <w:r w:rsidR="00147C22" w:rsidRPr="00F766A9">
        <w:rPr>
          <w:color w:val="000000" w:themeColor="text1"/>
          <w:lang w:val="es-ES"/>
        </w:rPr>
        <w:t xml:space="preserve">l </w:t>
      </w:r>
      <w:r w:rsidR="006B23A9" w:rsidRPr="00F766A9">
        <w:rPr>
          <w:color w:val="000000" w:themeColor="text1"/>
          <w:lang w:val="es-ES"/>
        </w:rPr>
        <w:t>responsable de la nominación de gas</w:t>
      </w:r>
      <w:r w:rsidR="001E0967" w:rsidRPr="00F766A9">
        <w:rPr>
          <w:color w:val="000000" w:themeColor="text1"/>
          <w:lang w:val="es-ES"/>
        </w:rPr>
        <w:t xml:space="preserve"> </w:t>
      </w:r>
      <w:r w:rsidR="00147C22" w:rsidRPr="00F766A9">
        <w:rPr>
          <w:color w:val="000000" w:themeColor="text1"/>
          <w:lang w:val="es-ES"/>
        </w:rPr>
        <w:t xml:space="preserve">confirmará al respectivo </w:t>
      </w:r>
      <w:r w:rsidR="002E52A2" w:rsidRPr="00F766A9">
        <w:rPr>
          <w:color w:val="000000" w:themeColor="text1"/>
          <w:lang w:val="es-ES"/>
        </w:rPr>
        <w:t>productor-comercializador</w:t>
      </w:r>
      <w:r w:rsidR="00F82194" w:rsidRPr="00F766A9">
        <w:rPr>
          <w:color w:val="000000" w:themeColor="text1"/>
          <w:lang w:val="es-ES"/>
        </w:rPr>
        <w:t xml:space="preserve"> </w:t>
      </w:r>
      <w:r w:rsidR="00590A4F" w:rsidRPr="00F766A9">
        <w:rPr>
          <w:color w:val="000000" w:themeColor="text1"/>
          <w:lang w:val="es-ES"/>
        </w:rPr>
        <w:t>y/</w:t>
      </w:r>
      <w:r w:rsidR="00F82194" w:rsidRPr="00F766A9">
        <w:rPr>
          <w:color w:val="000000" w:themeColor="text1"/>
          <w:lang w:val="es-ES"/>
        </w:rPr>
        <w:t>o</w:t>
      </w:r>
      <w:r w:rsidRPr="00F766A9">
        <w:rPr>
          <w:rFonts w:cs="Arial"/>
          <w:color w:val="000000" w:themeColor="text1"/>
          <w:lang w:val="es-ES"/>
        </w:rPr>
        <w:t xml:space="preserve"> </w:t>
      </w:r>
      <w:r w:rsidR="00DA466C" w:rsidRPr="00F766A9">
        <w:rPr>
          <w:rFonts w:cs="Arial"/>
          <w:color w:val="000000" w:themeColor="text1"/>
          <w:lang w:val="es-ES"/>
        </w:rPr>
        <w:t>comercializador</w:t>
      </w:r>
      <w:r w:rsidRPr="00F766A9">
        <w:rPr>
          <w:rFonts w:cs="Arial"/>
          <w:color w:val="000000" w:themeColor="text1"/>
          <w:lang w:val="es-ES"/>
        </w:rPr>
        <w:t xml:space="preserve"> de </w:t>
      </w:r>
      <w:r w:rsidR="00DA466C" w:rsidRPr="00F766A9">
        <w:rPr>
          <w:rFonts w:cs="Arial"/>
          <w:color w:val="000000" w:themeColor="text1"/>
          <w:lang w:val="es-ES"/>
        </w:rPr>
        <w:t xml:space="preserve">gas importado </w:t>
      </w:r>
      <w:r w:rsidR="00147C22" w:rsidRPr="00F766A9">
        <w:rPr>
          <w:color w:val="000000" w:themeColor="text1"/>
          <w:lang w:val="es-ES"/>
        </w:rPr>
        <w:t xml:space="preserve">la cantidad vendida </w:t>
      </w:r>
      <w:r w:rsidRPr="00F766A9">
        <w:rPr>
          <w:color w:val="000000" w:themeColor="text1"/>
          <w:lang w:val="es-ES"/>
        </w:rPr>
        <w:t>a través del proceso definido en este artículo</w:t>
      </w:r>
      <w:r w:rsidR="00F62312" w:rsidRPr="00F766A9">
        <w:rPr>
          <w:color w:val="000000" w:themeColor="text1"/>
          <w:lang w:val="es-ES"/>
        </w:rPr>
        <w:t xml:space="preserve">, la cual deberá ser igual o inferior a la informada por el gestor del mercado según lo señalado en el numeral </w:t>
      </w:r>
      <w:r w:rsidR="00F62312" w:rsidRPr="00F766A9">
        <w:rPr>
          <w:color w:val="000000" w:themeColor="text1"/>
          <w:lang w:val="es-ES"/>
        </w:rPr>
        <w:fldChar w:fldCharType="begin"/>
      </w:r>
      <w:r w:rsidR="00F62312" w:rsidRPr="00F766A9">
        <w:rPr>
          <w:color w:val="000000" w:themeColor="text1"/>
          <w:lang w:val="es-ES"/>
        </w:rPr>
        <w:instrText xml:space="preserve"> REF _Ref337225723 \r \h </w:instrText>
      </w:r>
      <w:r w:rsidR="00707ABF" w:rsidRPr="00F766A9">
        <w:rPr>
          <w:color w:val="000000" w:themeColor="text1"/>
          <w:lang w:val="es-ES"/>
        </w:rPr>
        <w:instrText xml:space="preserve"> \* MERGEFORMAT </w:instrText>
      </w:r>
      <w:r w:rsidR="00F62312" w:rsidRPr="00F766A9">
        <w:rPr>
          <w:color w:val="000000" w:themeColor="text1"/>
          <w:lang w:val="es-ES"/>
        </w:rPr>
      </w:r>
      <w:r w:rsidR="00F62312" w:rsidRPr="00F766A9">
        <w:rPr>
          <w:color w:val="000000" w:themeColor="text1"/>
          <w:lang w:val="es-ES"/>
        </w:rPr>
        <w:fldChar w:fldCharType="separate"/>
      </w:r>
      <w:r w:rsidR="00862BC4">
        <w:rPr>
          <w:color w:val="000000" w:themeColor="text1"/>
          <w:lang w:val="es-ES"/>
        </w:rPr>
        <w:t>6</w:t>
      </w:r>
      <w:r w:rsidR="00F62312" w:rsidRPr="00F766A9">
        <w:rPr>
          <w:color w:val="000000" w:themeColor="text1"/>
          <w:lang w:val="es-ES"/>
        </w:rPr>
        <w:fldChar w:fldCharType="end"/>
      </w:r>
      <w:r w:rsidR="00F62312" w:rsidRPr="00F766A9">
        <w:rPr>
          <w:color w:val="000000" w:themeColor="text1"/>
          <w:lang w:val="es-ES"/>
        </w:rPr>
        <w:t xml:space="preserve"> de este artículo</w:t>
      </w:r>
      <w:r w:rsidR="00147C22" w:rsidRPr="00F766A9">
        <w:rPr>
          <w:color w:val="000000" w:themeColor="text1"/>
          <w:lang w:val="es-ES"/>
        </w:rPr>
        <w:t xml:space="preserve">. Esta cantidad entrará al </w:t>
      </w:r>
      <w:r w:rsidR="00147C22" w:rsidRPr="00F766A9">
        <w:rPr>
          <w:color w:val="000000" w:themeColor="text1"/>
          <w:lang w:val="es-ES"/>
        </w:rPr>
        <w:lastRenderedPageBreak/>
        <w:t xml:space="preserve">programa </w:t>
      </w:r>
      <w:r w:rsidRPr="00F766A9">
        <w:rPr>
          <w:color w:val="000000" w:themeColor="text1"/>
          <w:lang w:val="es-ES"/>
        </w:rPr>
        <w:t xml:space="preserve">definitivo </w:t>
      </w:r>
      <w:r w:rsidR="00147C22" w:rsidRPr="00F766A9">
        <w:rPr>
          <w:color w:val="000000" w:themeColor="text1"/>
          <w:lang w:val="es-ES"/>
        </w:rPr>
        <w:t xml:space="preserve">de suministro de gas que el </w:t>
      </w:r>
      <w:r w:rsidR="002E52A2" w:rsidRPr="00F766A9">
        <w:rPr>
          <w:color w:val="000000" w:themeColor="text1"/>
          <w:lang w:val="es-ES"/>
        </w:rPr>
        <w:t>productor-comercializador</w:t>
      </w:r>
      <w:r w:rsidR="00F82194" w:rsidRPr="00F766A9">
        <w:rPr>
          <w:color w:val="000000" w:themeColor="text1"/>
          <w:lang w:val="es-ES"/>
        </w:rPr>
        <w:t xml:space="preserve"> </w:t>
      </w:r>
      <w:r w:rsidR="00590A4F" w:rsidRPr="00F766A9">
        <w:rPr>
          <w:color w:val="000000" w:themeColor="text1"/>
          <w:lang w:val="es-ES"/>
        </w:rPr>
        <w:t>y/</w:t>
      </w:r>
      <w:r w:rsidR="00F82194" w:rsidRPr="00F766A9">
        <w:rPr>
          <w:color w:val="000000" w:themeColor="text1"/>
          <w:lang w:val="es-ES"/>
        </w:rPr>
        <w:t xml:space="preserve">o </w:t>
      </w:r>
      <w:r w:rsidR="00B74422" w:rsidRPr="00F766A9">
        <w:rPr>
          <w:color w:val="000000" w:themeColor="text1"/>
          <w:lang w:val="es-ES"/>
        </w:rPr>
        <w:t xml:space="preserve">el </w:t>
      </w:r>
      <w:r w:rsidR="00DA466C" w:rsidRPr="00F766A9">
        <w:rPr>
          <w:rFonts w:cs="Arial"/>
          <w:color w:val="000000" w:themeColor="text1"/>
          <w:lang w:val="es-ES"/>
        </w:rPr>
        <w:t>comercializador</w:t>
      </w:r>
      <w:r w:rsidRPr="00F766A9">
        <w:rPr>
          <w:rFonts w:cs="Arial"/>
          <w:color w:val="000000" w:themeColor="text1"/>
          <w:lang w:val="es-ES"/>
        </w:rPr>
        <w:t xml:space="preserve"> de </w:t>
      </w:r>
      <w:r w:rsidR="00DA466C" w:rsidRPr="00F766A9">
        <w:rPr>
          <w:rFonts w:cs="Arial"/>
          <w:color w:val="000000" w:themeColor="text1"/>
          <w:lang w:val="es-ES"/>
        </w:rPr>
        <w:t xml:space="preserve">gas importado </w:t>
      </w:r>
      <w:r w:rsidR="00147C22" w:rsidRPr="00F766A9">
        <w:rPr>
          <w:color w:val="000000" w:themeColor="text1"/>
          <w:lang w:val="es-ES"/>
        </w:rPr>
        <w:t xml:space="preserve">debe elaborar y enviar al </w:t>
      </w:r>
      <w:r w:rsidR="006B23A9" w:rsidRPr="00F766A9">
        <w:rPr>
          <w:color w:val="000000" w:themeColor="text1"/>
          <w:lang w:val="es-ES"/>
        </w:rPr>
        <w:t>responsable de la nominación de gas</w:t>
      </w:r>
      <w:r w:rsidR="00147C22" w:rsidRPr="00F766A9">
        <w:rPr>
          <w:color w:val="000000" w:themeColor="text1"/>
          <w:lang w:val="es-ES"/>
        </w:rPr>
        <w:t xml:space="preserve"> y al </w:t>
      </w:r>
      <w:r w:rsidR="00813C04" w:rsidRPr="00F766A9">
        <w:rPr>
          <w:color w:val="000000" w:themeColor="text1"/>
          <w:lang w:val="es-ES"/>
        </w:rPr>
        <w:t xml:space="preserve">gestor del mercado </w:t>
      </w:r>
      <w:r w:rsidR="00147C22" w:rsidRPr="00F766A9">
        <w:rPr>
          <w:color w:val="000000" w:themeColor="text1"/>
          <w:lang w:val="es-ES"/>
        </w:rPr>
        <w:t>a más tardar a las 19:50 horas.</w:t>
      </w:r>
    </w:p>
    <w:p w14:paraId="13A81C30" w14:textId="77777777" w:rsidR="000928B4" w:rsidRPr="00F766A9" w:rsidRDefault="000928B4" w:rsidP="00483BFD">
      <w:pPr>
        <w:pStyle w:val="ARTICULOS"/>
        <w:numPr>
          <w:ilvl w:val="0"/>
          <w:numId w:val="0"/>
        </w:numPr>
        <w:ind w:left="567"/>
        <w:rPr>
          <w:color w:val="000000" w:themeColor="text1"/>
          <w:lang w:val="es-ES"/>
        </w:rPr>
      </w:pPr>
    </w:p>
    <w:p w14:paraId="334E1F00" w14:textId="77777777" w:rsidR="00147C22" w:rsidRPr="00F766A9" w:rsidRDefault="000928B4" w:rsidP="00483BFD">
      <w:pPr>
        <w:pStyle w:val="ARTICULOS"/>
        <w:numPr>
          <w:ilvl w:val="0"/>
          <w:numId w:val="0"/>
        </w:numPr>
        <w:ind w:left="567"/>
        <w:rPr>
          <w:color w:val="000000" w:themeColor="text1"/>
          <w:lang w:val="es-ES"/>
        </w:rPr>
      </w:pPr>
      <w:r w:rsidRPr="00F766A9">
        <w:rPr>
          <w:color w:val="000000" w:themeColor="text1"/>
          <w:lang w:val="es-ES"/>
        </w:rPr>
        <w:t>A</w:t>
      </w:r>
      <w:r w:rsidR="00147C22" w:rsidRPr="00F766A9">
        <w:rPr>
          <w:color w:val="000000" w:themeColor="text1"/>
          <w:lang w:val="es-ES"/>
        </w:rPr>
        <w:t xml:space="preserve"> más tardar a las 20:00 horas</w:t>
      </w:r>
      <w:r w:rsidRPr="00F766A9">
        <w:rPr>
          <w:color w:val="000000" w:themeColor="text1"/>
          <w:lang w:val="es-ES"/>
        </w:rPr>
        <w:t xml:space="preserve">, el </w:t>
      </w:r>
      <w:r w:rsidR="006B23A9" w:rsidRPr="00F766A9">
        <w:rPr>
          <w:color w:val="000000" w:themeColor="text1"/>
          <w:lang w:val="es-ES"/>
        </w:rPr>
        <w:t>responsable de la nominación de gas</w:t>
      </w:r>
      <w:r w:rsidR="001E0967" w:rsidRPr="00F766A9">
        <w:rPr>
          <w:color w:val="000000" w:themeColor="text1"/>
          <w:lang w:val="es-ES"/>
        </w:rPr>
        <w:t xml:space="preserve"> </w:t>
      </w:r>
      <w:r w:rsidR="00147C22" w:rsidRPr="00F766A9">
        <w:rPr>
          <w:color w:val="000000" w:themeColor="text1"/>
          <w:lang w:val="es-ES"/>
        </w:rPr>
        <w:t>enviará a</w:t>
      </w:r>
      <w:r w:rsidRPr="00F766A9">
        <w:rPr>
          <w:color w:val="000000" w:themeColor="text1"/>
          <w:lang w:val="es-ES"/>
        </w:rPr>
        <w:t xml:space="preserve">l </w:t>
      </w:r>
      <w:r w:rsidR="00A60AF5" w:rsidRPr="00F766A9">
        <w:rPr>
          <w:color w:val="000000" w:themeColor="text1"/>
          <w:lang w:val="es-ES"/>
        </w:rPr>
        <w:t>comprador de corto plazo</w:t>
      </w:r>
      <w:r w:rsidR="001E0967" w:rsidRPr="00F766A9">
        <w:rPr>
          <w:color w:val="000000" w:themeColor="text1"/>
          <w:lang w:val="es-ES"/>
        </w:rPr>
        <w:t xml:space="preserve"> </w:t>
      </w:r>
      <w:r w:rsidR="00147C22" w:rsidRPr="00F766A9">
        <w:rPr>
          <w:color w:val="000000" w:themeColor="text1"/>
          <w:lang w:val="es-ES"/>
        </w:rPr>
        <w:t xml:space="preserve">el programa </w:t>
      </w:r>
      <w:r w:rsidRPr="00F766A9">
        <w:rPr>
          <w:color w:val="000000" w:themeColor="text1"/>
          <w:lang w:val="es-ES"/>
        </w:rPr>
        <w:t xml:space="preserve">definitivo </w:t>
      </w:r>
      <w:r w:rsidR="00147C22" w:rsidRPr="00F766A9">
        <w:rPr>
          <w:color w:val="000000" w:themeColor="text1"/>
          <w:lang w:val="es-ES"/>
        </w:rPr>
        <w:t xml:space="preserve">de suministro elaborado por el </w:t>
      </w:r>
      <w:r w:rsidR="002E52A2" w:rsidRPr="00F766A9">
        <w:rPr>
          <w:color w:val="000000" w:themeColor="text1"/>
          <w:lang w:val="es-ES"/>
        </w:rPr>
        <w:t>productor-comercializador</w:t>
      </w:r>
      <w:r w:rsidR="00C62FA9" w:rsidRPr="00F766A9">
        <w:rPr>
          <w:color w:val="000000" w:themeColor="text1"/>
          <w:lang w:val="es-ES"/>
        </w:rPr>
        <w:t xml:space="preserve"> </w:t>
      </w:r>
      <w:r w:rsidR="00590A4F" w:rsidRPr="00F766A9">
        <w:rPr>
          <w:color w:val="000000" w:themeColor="text1"/>
          <w:lang w:val="es-ES"/>
        </w:rPr>
        <w:t>y/o</w:t>
      </w:r>
      <w:r w:rsidR="00C62FA9" w:rsidRPr="00F766A9">
        <w:rPr>
          <w:color w:val="000000" w:themeColor="text1"/>
          <w:lang w:val="es-ES"/>
        </w:rPr>
        <w:t xml:space="preserve"> </w:t>
      </w:r>
      <w:r w:rsidR="00B74422" w:rsidRPr="00F766A9">
        <w:rPr>
          <w:color w:val="000000" w:themeColor="text1"/>
          <w:lang w:val="es-ES"/>
        </w:rPr>
        <w:t xml:space="preserve">el </w:t>
      </w:r>
      <w:r w:rsidR="00DA466C" w:rsidRPr="00F766A9">
        <w:rPr>
          <w:rFonts w:cs="Arial"/>
          <w:color w:val="000000" w:themeColor="text1"/>
          <w:lang w:val="es-ES"/>
        </w:rPr>
        <w:t>comercializador</w:t>
      </w:r>
      <w:r w:rsidR="005A3B54" w:rsidRPr="00F766A9">
        <w:rPr>
          <w:rFonts w:cs="Arial"/>
          <w:color w:val="000000" w:themeColor="text1"/>
          <w:lang w:val="es-ES"/>
        </w:rPr>
        <w:t xml:space="preserve"> de </w:t>
      </w:r>
      <w:r w:rsidR="00DA466C" w:rsidRPr="00F766A9">
        <w:rPr>
          <w:rFonts w:cs="Arial"/>
          <w:color w:val="000000" w:themeColor="text1"/>
          <w:lang w:val="es-ES"/>
        </w:rPr>
        <w:t>gas importado</w:t>
      </w:r>
      <w:r w:rsidR="00C62FA9" w:rsidRPr="00F766A9">
        <w:rPr>
          <w:rFonts w:cs="Arial"/>
          <w:color w:val="000000" w:themeColor="text1"/>
          <w:lang w:val="es-ES"/>
        </w:rPr>
        <w:t>.</w:t>
      </w:r>
    </w:p>
    <w:p w14:paraId="57081A5E" w14:textId="77777777" w:rsidR="004340D7" w:rsidRPr="00F766A9" w:rsidRDefault="004340D7" w:rsidP="00483BFD">
      <w:pPr>
        <w:pStyle w:val="ARTICULOS"/>
        <w:numPr>
          <w:ilvl w:val="0"/>
          <w:numId w:val="0"/>
        </w:numPr>
        <w:rPr>
          <w:rFonts w:cs="Arial"/>
          <w:color w:val="000000" w:themeColor="text1"/>
          <w:lang w:val="es-ES"/>
        </w:rPr>
      </w:pPr>
    </w:p>
    <w:p w14:paraId="6CE85A0B" w14:textId="77777777" w:rsidR="00380469" w:rsidRPr="00F766A9" w:rsidRDefault="005B0E4C" w:rsidP="00483BFD">
      <w:pPr>
        <w:pStyle w:val="ARTICULOS"/>
        <w:numPr>
          <w:ilvl w:val="0"/>
          <w:numId w:val="0"/>
        </w:numPr>
        <w:rPr>
          <w:rFonts w:cs="Arial"/>
          <w:color w:val="000000" w:themeColor="text1"/>
          <w:lang w:val="es-ES"/>
        </w:rPr>
      </w:pPr>
      <w:r w:rsidRPr="00F766A9">
        <w:rPr>
          <w:rFonts w:cs="Arial"/>
          <w:b/>
          <w:color w:val="000000" w:themeColor="text1"/>
          <w:lang w:val="es-ES"/>
        </w:rPr>
        <w:t>Parágrafo</w:t>
      </w:r>
      <w:r w:rsidR="00380469" w:rsidRPr="00F766A9">
        <w:rPr>
          <w:rFonts w:cs="Arial"/>
          <w:b/>
          <w:color w:val="000000" w:themeColor="text1"/>
          <w:lang w:val="es-ES"/>
        </w:rPr>
        <w:t xml:space="preserve"> 1</w:t>
      </w:r>
      <w:r w:rsidRPr="00F766A9">
        <w:rPr>
          <w:rFonts w:cs="Arial"/>
          <w:b/>
          <w:color w:val="000000" w:themeColor="text1"/>
          <w:lang w:val="es-ES"/>
        </w:rPr>
        <w:t>.</w:t>
      </w:r>
      <w:r w:rsidRPr="00F766A9">
        <w:rPr>
          <w:rFonts w:cs="Arial"/>
          <w:color w:val="000000" w:themeColor="text1"/>
          <w:lang w:val="es-ES"/>
        </w:rPr>
        <w:t xml:space="preserve"> </w:t>
      </w:r>
      <w:r w:rsidR="00380469"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00380469" w:rsidRPr="00F766A9">
        <w:rPr>
          <w:rFonts w:cs="Arial"/>
          <w:color w:val="000000" w:themeColor="text1"/>
          <w:lang w:val="es-ES"/>
        </w:rPr>
        <w:t xml:space="preserve">definirá el medio y los formatos para </w:t>
      </w:r>
      <w:r w:rsidR="005A3B54" w:rsidRPr="00F766A9">
        <w:rPr>
          <w:rFonts w:cs="Arial"/>
          <w:color w:val="000000" w:themeColor="text1"/>
          <w:lang w:val="es-ES"/>
        </w:rPr>
        <w:t>l</w:t>
      </w:r>
      <w:r w:rsidR="00590A4F" w:rsidRPr="00F766A9">
        <w:rPr>
          <w:rFonts w:cs="Arial"/>
          <w:color w:val="000000" w:themeColor="text1"/>
          <w:lang w:val="es-ES"/>
        </w:rPr>
        <w:t>a</w:t>
      </w:r>
      <w:r w:rsidR="005A3B54" w:rsidRPr="00F766A9">
        <w:rPr>
          <w:rFonts w:cs="Arial"/>
          <w:color w:val="000000" w:themeColor="text1"/>
          <w:lang w:val="es-ES"/>
        </w:rPr>
        <w:t xml:space="preserve"> </w:t>
      </w:r>
      <w:r w:rsidR="00590A4F" w:rsidRPr="00F766A9">
        <w:rPr>
          <w:rFonts w:cs="Arial"/>
          <w:color w:val="000000" w:themeColor="text1"/>
          <w:lang w:val="es-ES"/>
        </w:rPr>
        <w:t xml:space="preserve">declaración </w:t>
      </w:r>
      <w:r w:rsidR="005A3B54" w:rsidRPr="00F766A9">
        <w:rPr>
          <w:rFonts w:cs="Arial"/>
          <w:color w:val="000000" w:themeColor="text1"/>
          <w:lang w:val="es-ES"/>
        </w:rPr>
        <w:t xml:space="preserve">de </w:t>
      </w:r>
      <w:r w:rsidR="00380469" w:rsidRPr="00F766A9">
        <w:rPr>
          <w:rFonts w:cs="Arial"/>
          <w:color w:val="000000" w:themeColor="text1"/>
          <w:lang w:val="es-ES"/>
        </w:rPr>
        <w:t xml:space="preserve">la información </w:t>
      </w:r>
      <w:r w:rsidR="005A3B54" w:rsidRPr="00F766A9">
        <w:rPr>
          <w:rFonts w:cs="Arial"/>
          <w:color w:val="000000" w:themeColor="text1"/>
          <w:lang w:val="es-ES"/>
        </w:rPr>
        <w:t xml:space="preserve">señalada en </w:t>
      </w:r>
      <w:r w:rsidR="00380469" w:rsidRPr="00F766A9">
        <w:rPr>
          <w:rFonts w:cs="Arial"/>
          <w:color w:val="000000" w:themeColor="text1"/>
          <w:lang w:val="es-ES"/>
        </w:rPr>
        <w:t>este artículo.</w:t>
      </w:r>
    </w:p>
    <w:p w14:paraId="28D3464B" w14:textId="77777777" w:rsidR="00380469" w:rsidRPr="00F766A9" w:rsidRDefault="00380469" w:rsidP="00483BFD">
      <w:pPr>
        <w:pStyle w:val="ARTICULOS"/>
        <w:numPr>
          <w:ilvl w:val="0"/>
          <w:numId w:val="0"/>
        </w:numPr>
        <w:rPr>
          <w:rFonts w:cs="Arial"/>
          <w:color w:val="000000" w:themeColor="text1"/>
          <w:lang w:val="es-ES"/>
        </w:rPr>
      </w:pPr>
    </w:p>
    <w:p w14:paraId="4C3C6D1C" w14:textId="77777777" w:rsidR="00DC1438" w:rsidRPr="00F766A9" w:rsidRDefault="00380469" w:rsidP="00483BFD">
      <w:pPr>
        <w:pStyle w:val="ARTICULOS"/>
        <w:numPr>
          <w:ilvl w:val="0"/>
          <w:numId w:val="0"/>
        </w:numPr>
        <w:rPr>
          <w:rFonts w:cs="Arial"/>
          <w:color w:val="000000" w:themeColor="text1"/>
          <w:lang w:val="es-ES"/>
        </w:rPr>
      </w:pPr>
      <w:r w:rsidRPr="00F766A9">
        <w:rPr>
          <w:rFonts w:cs="Arial"/>
          <w:b/>
          <w:color w:val="000000" w:themeColor="text1"/>
          <w:lang w:val="es-ES"/>
        </w:rPr>
        <w:t>Parágrafo 2.</w:t>
      </w:r>
      <w:r w:rsidRPr="00F766A9">
        <w:rPr>
          <w:rFonts w:cs="Arial"/>
          <w:color w:val="000000" w:themeColor="text1"/>
          <w:lang w:val="es-ES"/>
        </w:rPr>
        <w:t xml:space="preserve"> </w:t>
      </w:r>
      <w:r w:rsidR="00C66102" w:rsidRPr="00F766A9">
        <w:rPr>
          <w:rFonts w:cs="Arial"/>
          <w:color w:val="000000" w:themeColor="text1"/>
          <w:lang w:val="es-ES"/>
        </w:rPr>
        <w:t xml:space="preserve">Los días 1 y 15 de cada mes </w:t>
      </w:r>
      <w:r w:rsidR="00DC1438"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0043355C" w:rsidRPr="00F766A9">
        <w:rPr>
          <w:rFonts w:cs="Arial"/>
          <w:color w:val="000000" w:themeColor="text1"/>
          <w:lang w:val="es-ES"/>
        </w:rPr>
        <w:t>ordenará la transferencia d</w:t>
      </w:r>
      <w:r w:rsidR="00DC1438" w:rsidRPr="00F766A9">
        <w:rPr>
          <w:rFonts w:cs="Arial"/>
          <w:color w:val="000000" w:themeColor="text1"/>
          <w:lang w:val="es-ES"/>
        </w:rPr>
        <w:t xml:space="preserve">el dinero </w:t>
      </w:r>
      <w:r w:rsidR="00833DC8" w:rsidRPr="00F766A9">
        <w:rPr>
          <w:rFonts w:cs="Arial"/>
          <w:color w:val="000000" w:themeColor="text1"/>
          <w:lang w:val="es-ES"/>
        </w:rPr>
        <w:t>depositado en el instrumento fiduciario a los vendedores</w:t>
      </w:r>
      <w:r w:rsidR="00DB2B9E" w:rsidRPr="00F766A9">
        <w:rPr>
          <w:rFonts w:cs="Arial"/>
          <w:color w:val="000000" w:themeColor="text1"/>
          <w:lang w:val="es-ES"/>
        </w:rPr>
        <w:t xml:space="preserve"> correspondientes</w:t>
      </w:r>
      <w:r w:rsidR="006B6DA5" w:rsidRPr="00F766A9">
        <w:rPr>
          <w:rFonts w:cs="Arial"/>
          <w:color w:val="000000" w:themeColor="text1"/>
          <w:lang w:val="es-ES"/>
        </w:rPr>
        <w:t>.</w:t>
      </w:r>
      <w:r w:rsidR="00C66102" w:rsidRPr="00F766A9">
        <w:rPr>
          <w:rFonts w:cs="Arial"/>
          <w:color w:val="000000" w:themeColor="text1"/>
          <w:lang w:val="es-ES"/>
        </w:rPr>
        <w:t xml:space="preserve"> En caso de que alguno de estos días no sea un día hábil, la transferencia se hará el siguiente día hábil.</w:t>
      </w:r>
    </w:p>
    <w:p w14:paraId="4532980C" w14:textId="77777777" w:rsidR="00DC1438" w:rsidRPr="00F766A9" w:rsidRDefault="00DC1438" w:rsidP="00483BFD">
      <w:pPr>
        <w:pStyle w:val="ARTICULOS"/>
        <w:numPr>
          <w:ilvl w:val="0"/>
          <w:numId w:val="0"/>
        </w:numPr>
        <w:rPr>
          <w:rFonts w:cs="Arial"/>
          <w:color w:val="000000" w:themeColor="text1"/>
          <w:lang w:val="es-ES"/>
        </w:rPr>
      </w:pPr>
    </w:p>
    <w:p w14:paraId="40FFEC23" w14:textId="77777777" w:rsidR="0043355C" w:rsidRPr="00F766A9" w:rsidRDefault="0043355C" w:rsidP="00483BFD">
      <w:pPr>
        <w:pStyle w:val="ARTICULOS"/>
        <w:numPr>
          <w:ilvl w:val="0"/>
          <w:numId w:val="0"/>
        </w:numPr>
        <w:rPr>
          <w:rFonts w:cs="Arial"/>
          <w:color w:val="000000" w:themeColor="text1"/>
          <w:lang w:val="es-ES"/>
        </w:rPr>
      </w:pPr>
      <w:r w:rsidRPr="00F766A9">
        <w:rPr>
          <w:rFonts w:cs="Arial"/>
          <w:color w:val="000000" w:themeColor="text1"/>
          <w:lang w:val="es-ES"/>
        </w:rPr>
        <w:t>Todas las transferencias del dinero recibido por concepto de prepago deberán incluir los rendimientos financieros que se hayan generado. Al momento de hacer las transferencias se deberán descontar los gastos correspondientes por concepto de administración e impuestos.</w:t>
      </w:r>
    </w:p>
    <w:p w14:paraId="3512C425" w14:textId="77777777" w:rsidR="0043355C" w:rsidRPr="00F766A9" w:rsidRDefault="0043355C" w:rsidP="00483BFD">
      <w:pPr>
        <w:pStyle w:val="ARTICULOS"/>
        <w:numPr>
          <w:ilvl w:val="0"/>
          <w:numId w:val="0"/>
        </w:numPr>
        <w:rPr>
          <w:rFonts w:cs="Arial"/>
          <w:color w:val="000000" w:themeColor="text1"/>
          <w:lang w:val="es-ES"/>
        </w:rPr>
      </w:pPr>
    </w:p>
    <w:p w14:paraId="2BFB9995" w14:textId="77777777" w:rsidR="00577CB1" w:rsidRPr="00F766A9" w:rsidRDefault="00577CB1" w:rsidP="00483BFD">
      <w:pPr>
        <w:pStyle w:val="ARTICULOS"/>
        <w:numPr>
          <w:ilvl w:val="0"/>
          <w:numId w:val="0"/>
        </w:numPr>
        <w:rPr>
          <w:rFonts w:cs="Arial"/>
          <w:color w:val="000000" w:themeColor="text1"/>
          <w:lang w:val="es-ES"/>
        </w:rPr>
      </w:pPr>
      <w:r w:rsidRPr="00F766A9">
        <w:rPr>
          <w:rFonts w:cs="Arial"/>
          <w:b/>
          <w:color w:val="000000" w:themeColor="text1"/>
          <w:lang w:val="es-ES"/>
        </w:rPr>
        <w:t>Parágrafo 3.</w:t>
      </w:r>
      <w:r w:rsidRPr="00F766A9">
        <w:rPr>
          <w:rFonts w:cs="Arial"/>
          <w:color w:val="000000" w:themeColor="text1"/>
          <w:lang w:val="es-ES"/>
        </w:rPr>
        <w:t xml:space="preserve"> El comprador de corto plazo será responsable de pagar </w:t>
      </w:r>
      <w:r w:rsidR="001F5B2F" w:rsidRPr="00F766A9">
        <w:rPr>
          <w:rFonts w:cs="Arial"/>
          <w:color w:val="000000" w:themeColor="text1"/>
          <w:lang w:val="es-ES"/>
        </w:rPr>
        <w:t xml:space="preserve">al vendedor de corto plazo </w:t>
      </w:r>
      <w:r w:rsidRPr="00F766A9">
        <w:rPr>
          <w:rFonts w:cs="Arial"/>
          <w:color w:val="000000" w:themeColor="text1"/>
          <w:lang w:val="es-ES"/>
        </w:rPr>
        <w:t xml:space="preserve">las </w:t>
      </w:r>
      <w:r w:rsidR="00A02005" w:rsidRPr="00F766A9">
        <w:rPr>
          <w:rFonts w:cs="Arial"/>
          <w:color w:val="000000" w:themeColor="text1"/>
          <w:lang w:val="es-ES"/>
        </w:rPr>
        <w:t xml:space="preserve">compensaciones </w:t>
      </w:r>
      <w:r w:rsidR="00833DC8" w:rsidRPr="00F766A9">
        <w:rPr>
          <w:rFonts w:cs="Arial"/>
          <w:color w:val="000000" w:themeColor="text1"/>
          <w:lang w:val="es-ES"/>
        </w:rPr>
        <w:t xml:space="preserve">que ocasione </w:t>
      </w:r>
      <w:r w:rsidR="00A02005" w:rsidRPr="00F766A9">
        <w:rPr>
          <w:rFonts w:cs="Arial"/>
          <w:color w:val="000000" w:themeColor="text1"/>
          <w:lang w:val="es-ES"/>
        </w:rPr>
        <w:t xml:space="preserve">por </w:t>
      </w:r>
      <w:r w:rsidRPr="00F766A9">
        <w:rPr>
          <w:rFonts w:cs="Arial"/>
          <w:color w:val="000000" w:themeColor="text1"/>
          <w:lang w:val="es-ES"/>
        </w:rPr>
        <w:t>variaciones de salida.</w:t>
      </w:r>
    </w:p>
    <w:p w14:paraId="6E3FB04F" w14:textId="77777777" w:rsidR="00577CB1" w:rsidRPr="00F766A9" w:rsidRDefault="00577CB1" w:rsidP="00483BFD">
      <w:pPr>
        <w:pStyle w:val="ARTICULOS"/>
        <w:numPr>
          <w:ilvl w:val="0"/>
          <w:numId w:val="0"/>
        </w:numPr>
        <w:rPr>
          <w:rFonts w:cs="Arial"/>
          <w:color w:val="000000" w:themeColor="text1"/>
          <w:lang w:val="es-ES"/>
        </w:rPr>
      </w:pPr>
    </w:p>
    <w:p w14:paraId="1C5BB5F8" w14:textId="77777777" w:rsidR="00F17C1E" w:rsidRPr="00F766A9" w:rsidRDefault="00F17C1E" w:rsidP="00483BFD">
      <w:pPr>
        <w:pStyle w:val="ARTICULOS"/>
        <w:numPr>
          <w:ilvl w:val="0"/>
          <w:numId w:val="0"/>
        </w:numPr>
        <w:rPr>
          <w:rFonts w:cs="Arial"/>
          <w:color w:val="000000" w:themeColor="text1"/>
          <w:lang w:val="es-ES"/>
        </w:rPr>
      </w:pPr>
      <w:r w:rsidRPr="00F766A9">
        <w:rPr>
          <w:rFonts w:cs="Arial"/>
          <w:b/>
          <w:bCs w:val="0"/>
          <w:color w:val="000000" w:themeColor="text1"/>
        </w:rPr>
        <w:t xml:space="preserve">Parágrafo </w:t>
      </w:r>
      <w:r w:rsidRPr="00F766A9">
        <w:rPr>
          <w:rFonts w:cs="Arial"/>
          <w:b/>
          <w:bCs w:val="0"/>
          <w:color w:val="000000" w:themeColor="text1"/>
          <w:lang w:val="es-CO"/>
        </w:rPr>
        <w:t>4.</w:t>
      </w:r>
      <w:r w:rsidRPr="00F766A9">
        <w:rPr>
          <w:rFonts w:cs="Arial"/>
          <w:color w:val="000000" w:themeColor="text1"/>
          <w:lang w:val="es-ES"/>
        </w:rPr>
        <w:t xml:space="preserve"> Durante el ciclo de nominación los </w:t>
      </w:r>
      <w:r w:rsidR="003001AB" w:rsidRPr="00F766A9">
        <w:rPr>
          <w:rFonts w:cs="Arial"/>
          <w:color w:val="000000" w:themeColor="text1"/>
          <w:lang w:val="es-ES"/>
        </w:rPr>
        <w:t>responsables de la nominación de gas</w:t>
      </w:r>
      <w:r w:rsidRPr="00F766A9">
        <w:rPr>
          <w:rFonts w:cs="Arial"/>
          <w:color w:val="000000" w:themeColor="text1"/>
          <w:lang w:val="es-ES"/>
        </w:rPr>
        <w:t xml:space="preserve"> no podrán modificar las cantidades de energía nominadas a la hora límite para el recibo</w:t>
      </w:r>
      <w:r w:rsidR="003001AB" w:rsidRPr="00F766A9">
        <w:rPr>
          <w:rFonts w:cs="Arial"/>
          <w:color w:val="000000" w:themeColor="text1"/>
          <w:lang w:val="es-ES"/>
        </w:rPr>
        <w:t xml:space="preserve"> de la nominación diaria de suministro,</w:t>
      </w:r>
      <w:r w:rsidRPr="00F766A9">
        <w:rPr>
          <w:rFonts w:cs="Arial"/>
          <w:color w:val="000000" w:themeColor="text1"/>
          <w:lang w:val="es-ES"/>
        </w:rPr>
        <w:t xml:space="preserve"> por parte de los productores-comercializadores</w:t>
      </w:r>
      <w:r w:rsidR="003001AB" w:rsidRPr="00F766A9">
        <w:rPr>
          <w:rFonts w:cs="Arial"/>
          <w:color w:val="000000" w:themeColor="text1"/>
          <w:lang w:val="es-ES"/>
        </w:rPr>
        <w:t xml:space="preserve"> y de los comercializadores de gas importado, establecida en el RUT</w:t>
      </w:r>
      <w:r w:rsidRPr="00F766A9">
        <w:rPr>
          <w:rFonts w:cs="Arial"/>
          <w:color w:val="000000" w:themeColor="text1"/>
          <w:lang w:val="es-ES"/>
        </w:rPr>
        <w:t>.</w:t>
      </w:r>
      <w:r w:rsidR="003001AB" w:rsidRPr="00F766A9">
        <w:rPr>
          <w:rFonts w:cs="Arial"/>
          <w:color w:val="000000" w:themeColor="text1"/>
          <w:lang w:val="es-ES"/>
        </w:rPr>
        <w:t xml:space="preserve"> </w:t>
      </w:r>
      <w:r w:rsidR="00F707B3" w:rsidRPr="00F766A9">
        <w:rPr>
          <w:rFonts w:cs="Arial"/>
          <w:color w:val="000000" w:themeColor="text1"/>
          <w:lang w:val="es-ES"/>
        </w:rPr>
        <w:t>En la confirmación de la cantidad de energía a suministrar</w:t>
      </w:r>
      <w:r w:rsidR="00F62312" w:rsidRPr="00F766A9">
        <w:rPr>
          <w:rFonts w:cs="Arial"/>
          <w:color w:val="000000" w:themeColor="text1"/>
          <w:lang w:val="es-ES"/>
        </w:rPr>
        <w:t>, a realizar dentro de la hora límite establecida en el RUT,</w:t>
      </w:r>
      <w:r w:rsidR="00F707B3" w:rsidRPr="00F766A9">
        <w:rPr>
          <w:rFonts w:cs="Arial"/>
          <w:color w:val="000000" w:themeColor="text1"/>
          <w:lang w:val="es-ES"/>
        </w:rPr>
        <w:t xml:space="preserve"> </w:t>
      </w:r>
      <w:r w:rsidR="00F62312" w:rsidRPr="00F766A9">
        <w:rPr>
          <w:rFonts w:cs="Arial"/>
          <w:color w:val="000000" w:themeColor="text1"/>
          <w:lang w:val="es-ES"/>
        </w:rPr>
        <w:t>s</w:t>
      </w:r>
      <w:r w:rsidR="00F171E1" w:rsidRPr="00F766A9">
        <w:rPr>
          <w:rFonts w:cs="Arial"/>
          <w:color w:val="000000" w:themeColor="text1"/>
          <w:lang w:val="es-ES"/>
        </w:rPr>
        <w:t>ó</w:t>
      </w:r>
      <w:r w:rsidR="00F707B3" w:rsidRPr="00F766A9">
        <w:rPr>
          <w:rFonts w:cs="Arial"/>
          <w:color w:val="000000" w:themeColor="text1"/>
          <w:lang w:val="es-ES"/>
        </w:rPr>
        <w:t xml:space="preserve">lo se podrán </w:t>
      </w:r>
      <w:r w:rsidR="00F62312" w:rsidRPr="00F766A9">
        <w:rPr>
          <w:rFonts w:cs="Arial"/>
          <w:color w:val="000000" w:themeColor="text1"/>
          <w:lang w:val="es-ES"/>
        </w:rPr>
        <w:t>aumentar</w:t>
      </w:r>
      <w:r w:rsidR="00F707B3" w:rsidRPr="00F766A9">
        <w:rPr>
          <w:rFonts w:cs="Arial"/>
          <w:color w:val="000000" w:themeColor="text1"/>
          <w:lang w:val="es-ES"/>
        </w:rPr>
        <w:t xml:space="preserve"> </w:t>
      </w:r>
      <w:r w:rsidR="00D21151" w:rsidRPr="00F766A9">
        <w:rPr>
          <w:rFonts w:cs="Arial"/>
          <w:color w:val="000000" w:themeColor="text1"/>
          <w:lang w:val="es-ES"/>
        </w:rPr>
        <w:t xml:space="preserve">las </w:t>
      </w:r>
      <w:r w:rsidR="00F707B3" w:rsidRPr="00F766A9">
        <w:rPr>
          <w:rFonts w:cs="Arial"/>
          <w:color w:val="000000" w:themeColor="text1"/>
          <w:lang w:val="es-ES"/>
        </w:rPr>
        <w:t xml:space="preserve">cantidades nominadas </w:t>
      </w:r>
      <w:r w:rsidR="00F62312" w:rsidRPr="00F766A9">
        <w:rPr>
          <w:rFonts w:cs="Arial"/>
          <w:color w:val="000000" w:themeColor="text1"/>
          <w:lang w:val="es-ES"/>
        </w:rPr>
        <w:t xml:space="preserve">inicialmente en </w:t>
      </w:r>
      <w:r w:rsidR="00F707B3" w:rsidRPr="00F766A9">
        <w:rPr>
          <w:rFonts w:cs="Arial"/>
          <w:color w:val="000000" w:themeColor="text1"/>
          <w:lang w:val="es-ES"/>
        </w:rPr>
        <w:t>aplicación del proceso úselo o véndalo de corto plazo para gas natural.</w:t>
      </w:r>
    </w:p>
    <w:p w14:paraId="0560BAE5" w14:textId="77777777" w:rsidR="00F17C1E" w:rsidRPr="00F766A9" w:rsidRDefault="00F17C1E" w:rsidP="00483BFD">
      <w:pPr>
        <w:pStyle w:val="ARTICULOS"/>
        <w:numPr>
          <w:ilvl w:val="0"/>
          <w:numId w:val="0"/>
        </w:numPr>
        <w:rPr>
          <w:rFonts w:cs="Arial"/>
          <w:color w:val="000000" w:themeColor="text1"/>
          <w:lang w:val="es-ES"/>
        </w:rPr>
      </w:pPr>
    </w:p>
    <w:p w14:paraId="6AEEA7D3" w14:textId="77777777" w:rsidR="00C17185" w:rsidRPr="00F766A9" w:rsidRDefault="00DC1438" w:rsidP="00483BFD">
      <w:pPr>
        <w:pStyle w:val="ARTICULOS"/>
        <w:numPr>
          <w:ilvl w:val="0"/>
          <w:numId w:val="0"/>
        </w:numPr>
        <w:rPr>
          <w:rFonts w:cs="Arial"/>
          <w:color w:val="000000" w:themeColor="text1"/>
        </w:rPr>
      </w:pPr>
      <w:r w:rsidRPr="00F766A9">
        <w:rPr>
          <w:rFonts w:cs="Arial"/>
          <w:b/>
          <w:bCs w:val="0"/>
          <w:color w:val="000000" w:themeColor="text1"/>
        </w:rPr>
        <w:t xml:space="preserve">Parágrafo </w:t>
      </w:r>
      <w:r w:rsidR="00F17C1E" w:rsidRPr="00F766A9">
        <w:rPr>
          <w:rFonts w:cs="Arial"/>
          <w:b/>
          <w:bCs w:val="0"/>
          <w:color w:val="000000" w:themeColor="text1"/>
          <w:lang w:val="es-CO"/>
        </w:rPr>
        <w:t>5</w:t>
      </w:r>
      <w:r w:rsidRPr="00F766A9">
        <w:rPr>
          <w:rFonts w:cs="Arial"/>
          <w:color w:val="000000" w:themeColor="text1"/>
        </w:rPr>
        <w:t>.</w:t>
      </w:r>
      <w:r w:rsidRPr="00F766A9">
        <w:rPr>
          <w:rFonts w:cs="Arial"/>
          <w:color w:val="000000" w:themeColor="text1"/>
          <w:lang w:val="es-ES"/>
        </w:rPr>
        <w:t xml:space="preserve"> </w:t>
      </w:r>
      <w:r w:rsidR="005B0E4C" w:rsidRPr="00F766A9">
        <w:rPr>
          <w:rFonts w:cs="Arial"/>
          <w:color w:val="000000" w:themeColor="text1"/>
          <w:lang w:val="es-ES"/>
        </w:rPr>
        <w:t>La CREG analizará la viabilidad y conveniencia de remplazar l</w:t>
      </w:r>
      <w:r w:rsidR="00067583" w:rsidRPr="00F766A9">
        <w:rPr>
          <w:rFonts w:cs="Arial"/>
          <w:color w:val="000000" w:themeColor="text1"/>
          <w:lang w:val="es-ES"/>
        </w:rPr>
        <w:t>os</w:t>
      </w:r>
      <w:r w:rsidR="005B0E4C" w:rsidRPr="00F766A9">
        <w:rPr>
          <w:rFonts w:cs="Arial"/>
          <w:color w:val="000000" w:themeColor="text1"/>
          <w:lang w:val="es-ES"/>
        </w:rPr>
        <w:t xml:space="preserve"> proceso</w:t>
      </w:r>
      <w:r w:rsidR="00067583" w:rsidRPr="00F766A9">
        <w:rPr>
          <w:rFonts w:cs="Arial"/>
          <w:color w:val="000000" w:themeColor="text1"/>
          <w:lang w:val="es-ES"/>
        </w:rPr>
        <w:t>s</w:t>
      </w:r>
      <w:r w:rsidR="005B0E4C" w:rsidRPr="00F766A9">
        <w:rPr>
          <w:rFonts w:cs="Arial"/>
          <w:color w:val="000000" w:themeColor="text1"/>
          <w:lang w:val="es-ES"/>
        </w:rPr>
        <w:t xml:space="preserve"> definido</w:t>
      </w:r>
      <w:r w:rsidR="00067583" w:rsidRPr="00F766A9">
        <w:rPr>
          <w:rFonts w:cs="Arial"/>
          <w:color w:val="000000" w:themeColor="text1"/>
          <w:lang w:val="es-ES"/>
        </w:rPr>
        <w:t>s</w:t>
      </w:r>
      <w:r w:rsidR="005B0E4C" w:rsidRPr="00F766A9">
        <w:rPr>
          <w:rFonts w:cs="Arial"/>
          <w:color w:val="000000" w:themeColor="text1"/>
          <w:lang w:val="es-ES"/>
        </w:rPr>
        <w:t xml:space="preserve"> en este artículo y en el </w:t>
      </w:r>
      <w:r w:rsidR="005B0E4C" w:rsidRPr="00F766A9">
        <w:rPr>
          <w:rFonts w:cs="Arial"/>
          <w:bCs w:val="0"/>
          <w:color w:val="000000" w:themeColor="text1"/>
        </w:rPr>
        <w:fldChar w:fldCharType="begin"/>
      </w:r>
      <w:r w:rsidR="005B0E4C" w:rsidRPr="00F766A9">
        <w:rPr>
          <w:rFonts w:cs="Arial"/>
          <w:color w:val="000000" w:themeColor="text1"/>
          <w:lang w:val="es-ES"/>
        </w:rPr>
        <w:instrText xml:space="preserve"> REF _Ref327344516 \r \h  \* MERGEFORMAT </w:instrText>
      </w:r>
      <w:r w:rsidR="005B0E4C" w:rsidRPr="00F766A9">
        <w:rPr>
          <w:rFonts w:cs="Arial"/>
          <w:bCs w:val="0"/>
          <w:color w:val="000000" w:themeColor="text1"/>
        </w:rPr>
      </w:r>
      <w:r w:rsidR="005B0E4C" w:rsidRPr="00F766A9">
        <w:rPr>
          <w:rFonts w:cs="Arial"/>
          <w:bCs w:val="0"/>
          <w:color w:val="000000" w:themeColor="text1"/>
        </w:rPr>
        <w:fldChar w:fldCharType="separate"/>
      </w:r>
      <w:r w:rsidR="00862BC4">
        <w:rPr>
          <w:rFonts w:cs="Arial"/>
          <w:color w:val="000000" w:themeColor="text1"/>
          <w:lang w:val="es-ES"/>
        </w:rPr>
        <w:t>Artículo 45</w:t>
      </w:r>
      <w:r w:rsidR="005B0E4C" w:rsidRPr="00F766A9">
        <w:rPr>
          <w:rFonts w:cs="Arial"/>
          <w:bCs w:val="0"/>
          <w:color w:val="000000" w:themeColor="text1"/>
        </w:rPr>
        <w:fldChar w:fldCharType="end"/>
      </w:r>
      <w:r w:rsidR="005A3B54" w:rsidRPr="00F766A9">
        <w:rPr>
          <w:rFonts w:cs="Arial"/>
          <w:color w:val="000000" w:themeColor="text1"/>
          <w:lang w:val="es-ES"/>
        </w:rPr>
        <w:t xml:space="preserve"> de esta Resolución</w:t>
      </w:r>
      <w:r w:rsidR="005B0E4C" w:rsidRPr="00F766A9">
        <w:rPr>
          <w:rFonts w:cs="Arial"/>
          <w:color w:val="000000" w:themeColor="text1"/>
          <w:lang w:val="es-ES"/>
        </w:rPr>
        <w:t xml:space="preserve"> por un único proceso en el que se permita la compraventa de gas natural y de cap</w:t>
      </w:r>
      <w:r w:rsidR="0012269D" w:rsidRPr="00F766A9">
        <w:rPr>
          <w:rFonts w:cs="Arial"/>
          <w:color w:val="000000" w:themeColor="text1"/>
          <w:lang w:val="es-ES"/>
        </w:rPr>
        <w:t xml:space="preserve">acidad </w:t>
      </w:r>
      <w:r w:rsidR="00067583" w:rsidRPr="00F766A9">
        <w:rPr>
          <w:rFonts w:cs="Arial"/>
          <w:color w:val="000000" w:themeColor="text1"/>
          <w:lang w:val="es-ES"/>
        </w:rPr>
        <w:t xml:space="preserve">de transporte </w:t>
      </w:r>
      <w:r w:rsidR="0012269D" w:rsidRPr="00F766A9">
        <w:rPr>
          <w:rFonts w:cs="Arial"/>
          <w:color w:val="000000" w:themeColor="text1"/>
          <w:lang w:val="es-ES"/>
        </w:rPr>
        <w:t xml:space="preserve">en una misma </w:t>
      </w:r>
      <w:r w:rsidR="00833DC8" w:rsidRPr="00F766A9">
        <w:rPr>
          <w:rFonts w:cs="Arial"/>
          <w:color w:val="000000" w:themeColor="text1"/>
          <w:lang w:val="es-ES"/>
        </w:rPr>
        <w:t>negociación</w:t>
      </w:r>
      <w:r w:rsidR="0012269D" w:rsidRPr="00F766A9">
        <w:rPr>
          <w:rFonts w:cs="Arial"/>
          <w:color w:val="000000" w:themeColor="text1"/>
          <w:lang w:val="es-ES"/>
        </w:rPr>
        <w:t>.</w:t>
      </w:r>
    </w:p>
    <w:p w14:paraId="60A9322D" w14:textId="77777777" w:rsidR="00D835FD" w:rsidRPr="00F766A9" w:rsidRDefault="00D835FD" w:rsidP="00483BFD">
      <w:pPr>
        <w:ind w:left="0"/>
        <w:rPr>
          <w:rFonts w:ascii="Bookman Old Style" w:hAnsi="Bookman Old Style" w:cs="Arial"/>
          <w:color w:val="000000" w:themeColor="text1"/>
        </w:rPr>
      </w:pPr>
    </w:p>
    <w:p w14:paraId="55F6D12C" w14:textId="77777777" w:rsidR="00C17185" w:rsidRPr="00F766A9" w:rsidRDefault="00001A61" w:rsidP="00296EF3">
      <w:pPr>
        <w:pStyle w:val="ARTICULOS"/>
        <w:tabs>
          <w:tab w:val="clear" w:pos="1559"/>
          <w:tab w:val="left" w:pos="1560"/>
        </w:tabs>
        <w:outlineLvl w:val="0"/>
        <w:rPr>
          <w:rFonts w:cs="Arial"/>
          <w:color w:val="000000" w:themeColor="text1"/>
          <w:lang w:val="es-ES"/>
        </w:rPr>
      </w:pPr>
      <w:bookmarkStart w:id="142" w:name="_Ref334627228"/>
      <w:bookmarkStart w:id="143" w:name="_Ref330311215"/>
      <w:bookmarkStart w:id="144" w:name="_Ref327344516"/>
      <w:bookmarkStart w:id="145" w:name="_Ref329356151"/>
      <w:bookmarkStart w:id="146" w:name="_Ref335722685"/>
      <w:r w:rsidRPr="00F766A9">
        <w:rPr>
          <w:rFonts w:cs="Arial"/>
          <w:b/>
          <w:color w:val="000000" w:themeColor="text1"/>
          <w:lang w:val="es-ES"/>
        </w:rPr>
        <w:t>P</w:t>
      </w:r>
      <w:r w:rsidR="001B7C29" w:rsidRPr="00F766A9">
        <w:rPr>
          <w:rFonts w:cs="Arial"/>
          <w:b/>
          <w:color w:val="000000" w:themeColor="text1"/>
          <w:lang w:val="es-ES"/>
        </w:rPr>
        <w:t xml:space="preserve">roceso </w:t>
      </w:r>
      <w:r w:rsidR="00AC2CDE" w:rsidRPr="00F766A9">
        <w:rPr>
          <w:rFonts w:cs="Arial"/>
          <w:b/>
          <w:color w:val="000000" w:themeColor="text1"/>
          <w:lang w:val="es-ES"/>
        </w:rPr>
        <w:t>ú</w:t>
      </w:r>
      <w:r w:rsidR="004D5600" w:rsidRPr="00F766A9">
        <w:rPr>
          <w:rFonts w:cs="Arial"/>
          <w:b/>
          <w:color w:val="000000" w:themeColor="text1"/>
          <w:lang w:val="es-ES"/>
        </w:rPr>
        <w:t xml:space="preserve">selo o </w:t>
      </w:r>
      <w:r w:rsidR="00AC2CDE" w:rsidRPr="00F766A9">
        <w:rPr>
          <w:rFonts w:cs="Arial"/>
          <w:b/>
          <w:color w:val="000000" w:themeColor="text1"/>
          <w:lang w:val="es-ES"/>
        </w:rPr>
        <w:t>v</w:t>
      </w:r>
      <w:r w:rsidR="004D5600" w:rsidRPr="00F766A9">
        <w:rPr>
          <w:rFonts w:cs="Arial"/>
          <w:b/>
          <w:color w:val="000000" w:themeColor="text1"/>
          <w:lang w:val="es-ES"/>
        </w:rPr>
        <w:t xml:space="preserve">éndalo </w:t>
      </w:r>
      <w:r w:rsidR="0070698A" w:rsidRPr="00F766A9">
        <w:rPr>
          <w:rFonts w:cs="Arial"/>
          <w:b/>
          <w:color w:val="000000" w:themeColor="text1"/>
          <w:lang w:val="es-ES"/>
        </w:rPr>
        <w:t xml:space="preserve">de corto plazo </w:t>
      </w:r>
      <w:r w:rsidR="001B7C29" w:rsidRPr="00F766A9">
        <w:rPr>
          <w:rFonts w:cs="Arial"/>
          <w:b/>
          <w:color w:val="000000" w:themeColor="text1"/>
          <w:lang w:val="es-ES"/>
        </w:rPr>
        <w:t>para</w:t>
      </w:r>
      <w:r w:rsidR="005758E2" w:rsidRPr="00F766A9">
        <w:rPr>
          <w:rFonts w:cs="Arial"/>
          <w:b/>
          <w:color w:val="000000" w:themeColor="text1"/>
          <w:lang w:val="es-ES"/>
        </w:rPr>
        <w:t xml:space="preserve"> capacidad de</w:t>
      </w:r>
      <w:r w:rsidR="001B7C29" w:rsidRPr="00F766A9">
        <w:rPr>
          <w:rFonts w:cs="Arial"/>
          <w:b/>
          <w:color w:val="000000" w:themeColor="text1"/>
          <w:lang w:val="es-ES"/>
        </w:rPr>
        <w:t xml:space="preserve"> </w:t>
      </w:r>
      <w:r w:rsidR="004D5600" w:rsidRPr="00F766A9">
        <w:rPr>
          <w:rFonts w:cs="Arial"/>
          <w:b/>
          <w:color w:val="000000" w:themeColor="text1"/>
          <w:lang w:val="es-ES"/>
        </w:rPr>
        <w:t>t</w:t>
      </w:r>
      <w:r w:rsidR="001B7C29" w:rsidRPr="00F766A9">
        <w:rPr>
          <w:rFonts w:cs="Arial"/>
          <w:b/>
          <w:color w:val="000000" w:themeColor="text1"/>
          <w:lang w:val="es-ES"/>
        </w:rPr>
        <w:t>ransporte</w:t>
      </w:r>
      <w:r w:rsidR="00C17185" w:rsidRPr="00F766A9">
        <w:rPr>
          <w:rFonts w:cs="Arial"/>
          <w:b/>
          <w:color w:val="000000" w:themeColor="text1"/>
          <w:lang w:val="es-ES"/>
        </w:rPr>
        <w:t>.</w:t>
      </w:r>
      <w:r w:rsidR="005307C3" w:rsidRPr="00F766A9">
        <w:rPr>
          <w:rFonts w:cs="Arial"/>
          <w:color w:val="000000" w:themeColor="text1"/>
          <w:lang w:val="es-ES"/>
        </w:rPr>
        <w:t xml:space="preserve"> </w:t>
      </w:r>
      <w:r w:rsidR="004B27FE" w:rsidRPr="00F766A9">
        <w:rPr>
          <w:rFonts w:cs="Arial"/>
          <w:color w:val="000000" w:themeColor="text1"/>
          <w:lang w:val="es-ES"/>
        </w:rPr>
        <w:t xml:space="preserve">La capacidad de transporte de gas natural que haya sido contratada y no haya sido nominada para el siguiente día de gas estará </w:t>
      </w:r>
      <w:r w:rsidR="003D220A" w:rsidRPr="00F766A9">
        <w:rPr>
          <w:rFonts w:cs="Arial"/>
          <w:color w:val="000000" w:themeColor="text1"/>
          <w:lang w:val="es-ES"/>
        </w:rPr>
        <w:t>a disposición de</w:t>
      </w:r>
      <w:r w:rsidR="00AC4338" w:rsidRPr="00F766A9">
        <w:rPr>
          <w:rFonts w:cs="Arial"/>
          <w:color w:val="000000" w:themeColor="text1"/>
          <w:lang w:val="es-ES"/>
        </w:rPr>
        <w:t xml:space="preserve"> los compradores a los que </w:t>
      </w:r>
      <w:r w:rsidR="001A60D1" w:rsidRPr="00F766A9">
        <w:rPr>
          <w:rFonts w:cs="Arial"/>
          <w:color w:val="000000" w:themeColor="text1"/>
          <w:lang w:val="es-ES"/>
        </w:rPr>
        <w:t xml:space="preserve">se </w:t>
      </w:r>
      <w:r w:rsidR="00AC4338" w:rsidRPr="00F766A9">
        <w:rPr>
          <w:rFonts w:cs="Arial"/>
          <w:color w:val="000000" w:themeColor="text1"/>
          <w:lang w:val="es-ES"/>
        </w:rPr>
        <w:t xml:space="preserve">hace referencia </w:t>
      </w:r>
      <w:r w:rsidR="001A60D1" w:rsidRPr="00F766A9">
        <w:rPr>
          <w:rFonts w:cs="Arial"/>
          <w:color w:val="000000" w:themeColor="text1"/>
          <w:lang w:val="es-ES"/>
        </w:rPr>
        <w:t xml:space="preserve">en </w:t>
      </w:r>
      <w:r w:rsidR="00AC4338" w:rsidRPr="00F766A9">
        <w:rPr>
          <w:rFonts w:cs="Arial"/>
          <w:color w:val="000000" w:themeColor="text1"/>
          <w:lang w:val="es-ES"/>
        </w:rPr>
        <w:t xml:space="preserve">el </w:t>
      </w:r>
      <w:r w:rsidR="00AC4338" w:rsidRPr="00F766A9">
        <w:rPr>
          <w:color w:val="000000" w:themeColor="text1"/>
          <w:lang w:val="es-ES"/>
        </w:rPr>
        <w:fldChar w:fldCharType="begin"/>
      </w:r>
      <w:r w:rsidR="00AC4338" w:rsidRPr="00F766A9">
        <w:rPr>
          <w:color w:val="000000" w:themeColor="text1"/>
          <w:lang w:val="es-ES"/>
        </w:rPr>
        <w:instrText xml:space="preserve"> REF _Ref334548495 \r \h  \* MERGEFORMAT </w:instrText>
      </w:r>
      <w:r w:rsidR="00AC4338" w:rsidRPr="00F766A9">
        <w:rPr>
          <w:color w:val="000000" w:themeColor="text1"/>
          <w:lang w:val="es-ES"/>
        </w:rPr>
      </w:r>
      <w:r w:rsidR="00AC4338" w:rsidRPr="00F766A9">
        <w:rPr>
          <w:color w:val="000000" w:themeColor="text1"/>
          <w:lang w:val="es-ES"/>
        </w:rPr>
        <w:fldChar w:fldCharType="separate"/>
      </w:r>
      <w:r w:rsidR="00862BC4">
        <w:rPr>
          <w:color w:val="000000" w:themeColor="text1"/>
          <w:lang w:val="es-ES"/>
        </w:rPr>
        <w:t>Artículo 36</w:t>
      </w:r>
      <w:r w:rsidR="00AC4338" w:rsidRPr="00F766A9">
        <w:rPr>
          <w:color w:val="000000" w:themeColor="text1"/>
          <w:lang w:val="es-ES"/>
        </w:rPr>
        <w:fldChar w:fldCharType="end"/>
      </w:r>
      <w:r w:rsidR="00AC4338" w:rsidRPr="00F766A9">
        <w:rPr>
          <w:color w:val="000000" w:themeColor="text1"/>
          <w:lang w:val="es-ES"/>
        </w:rPr>
        <w:t xml:space="preserve"> de esta Resolución, que estén registrados en el BEC</w:t>
      </w:r>
      <w:r w:rsidR="0027600A" w:rsidRPr="00F766A9">
        <w:rPr>
          <w:color w:val="000000" w:themeColor="text1"/>
          <w:lang w:val="es-ES"/>
        </w:rPr>
        <w:t xml:space="preserve"> </w:t>
      </w:r>
      <w:r w:rsidR="0027600A" w:rsidRPr="00F766A9">
        <w:rPr>
          <w:rFonts w:cs="Arial"/>
          <w:color w:val="000000" w:themeColor="text1"/>
          <w:lang w:val="es-ES"/>
        </w:rPr>
        <w:t xml:space="preserve">según lo dispuesto en el </w:t>
      </w:r>
      <w:r w:rsidR="0027600A" w:rsidRPr="00F766A9">
        <w:rPr>
          <w:rFonts w:cs="Arial"/>
          <w:color w:val="000000" w:themeColor="text1"/>
          <w:lang w:val="es-ES"/>
        </w:rPr>
        <w:fldChar w:fldCharType="begin"/>
      </w:r>
      <w:r w:rsidR="0027600A"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27600A" w:rsidRPr="00F766A9">
        <w:rPr>
          <w:rFonts w:cs="Arial"/>
          <w:color w:val="000000" w:themeColor="text1"/>
          <w:lang w:val="es-ES"/>
        </w:rPr>
      </w:r>
      <w:r w:rsidR="0027600A" w:rsidRPr="00F766A9">
        <w:rPr>
          <w:rFonts w:cs="Arial"/>
          <w:color w:val="000000" w:themeColor="text1"/>
          <w:lang w:val="es-ES"/>
        </w:rPr>
        <w:fldChar w:fldCharType="separate"/>
      </w:r>
      <w:r w:rsidR="00862BC4">
        <w:rPr>
          <w:rFonts w:cs="Arial"/>
          <w:color w:val="000000" w:themeColor="text1"/>
          <w:lang w:val="es-ES"/>
        </w:rPr>
        <w:t>Artículo 42</w:t>
      </w:r>
      <w:r w:rsidR="0027600A" w:rsidRPr="00F766A9">
        <w:rPr>
          <w:rFonts w:cs="Arial"/>
          <w:color w:val="000000" w:themeColor="text1"/>
          <w:lang w:val="es-ES"/>
        </w:rPr>
        <w:fldChar w:fldCharType="end"/>
      </w:r>
      <w:r w:rsidR="0027600A" w:rsidRPr="00F766A9">
        <w:rPr>
          <w:rFonts w:cs="Arial"/>
          <w:color w:val="000000" w:themeColor="text1"/>
          <w:lang w:val="es-ES"/>
        </w:rPr>
        <w:t xml:space="preserve"> de la misma. </w:t>
      </w:r>
      <w:r w:rsidR="004B27FE" w:rsidRPr="00F766A9">
        <w:rPr>
          <w:color w:val="000000" w:themeColor="text1"/>
          <w:lang w:val="es-ES"/>
        </w:rPr>
        <w:t xml:space="preserve">Para la negociación de esta capacidad de transporte </w:t>
      </w:r>
      <w:r w:rsidR="004B27FE" w:rsidRPr="00F766A9">
        <w:rPr>
          <w:rFonts w:cs="Arial"/>
          <w:color w:val="000000" w:themeColor="text1"/>
          <w:lang w:val="es-ES"/>
        </w:rPr>
        <w:t>se</w:t>
      </w:r>
      <w:r w:rsidR="003D220A" w:rsidRPr="00F766A9">
        <w:rPr>
          <w:rFonts w:cs="Arial"/>
          <w:color w:val="000000" w:themeColor="text1"/>
          <w:lang w:val="es-ES"/>
        </w:rPr>
        <w:t xml:space="preserve"> seguirá este procedimiento:</w:t>
      </w:r>
      <w:bookmarkEnd w:id="142"/>
      <w:bookmarkEnd w:id="143"/>
      <w:r w:rsidR="001B7C29" w:rsidRPr="00F766A9">
        <w:rPr>
          <w:rFonts w:cs="Arial"/>
          <w:color w:val="000000" w:themeColor="text1"/>
          <w:lang w:val="es-ES"/>
        </w:rPr>
        <w:t xml:space="preserve"> </w:t>
      </w:r>
      <w:bookmarkEnd w:id="144"/>
      <w:bookmarkEnd w:id="145"/>
      <w:bookmarkEnd w:id="146"/>
    </w:p>
    <w:p w14:paraId="78C3633E" w14:textId="77777777" w:rsidR="007D400B" w:rsidRPr="00F766A9" w:rsidRDefault="007D400B" w:rsidP="00483BFD">
      <w:pPr>
        <w:pStyle w:val="Prrafodelista"/>
        <w:ind w:left="0"/>
        <w:jc w:val="both"/>
        <w:rPr>
          <w:rFonts w:ascii="Bookman Old Style" w:hAnsi="Bookman Old Style" w:cs="Arial"/>
          <w:bCs/>
          <w:color w:val="000000" w:themeColor="text1"/>
          <w:sz w:val="24"/>
          <w:szCs w:val="24"/>
          <w:lang w:val="es-ES"/>
        </w:rPr>
      </w:pPr>
    </w:p>
    <w:p w14:paraId="7AC32EB1" w14:textId="1CD5157C" w:rsidR="003D220A" w:rsidRPr="00F766A9" w:rsidRDefault="004B27FE" w:rsidP="00F5678C">
      <w:pPr>
        <w:pStyle w:val="ARTICULOS"/>
        <w:numPr>
          <w:ilvl w:val="1"/>
          <w:numId w:val="28"/>
        </w:numPr>
        <w:ind w:left="567" w:hanging="567"/>
        <w:rPr>
          <w:color w:val="000000" w:themeColor="text1"/>
          <w:lang w:val="es-ES"/>
        </w:rPr>
      </w:pPr>
      <w:bookmarkStart w:id="147" w:name="_Ref337225737"/>
      <w:r w:rsidRPr="00F766A9">
        <w:rPr>
          <w:color w:val="000000" w:themeColor="text1"/>
          <w:lang w:val="es-ES"/>
        </w:rPr>
        <w:t xml:space="preserve">Declaración </w:t>
      </w:r>
      <w:r w:rsidR="003D220A" w:rsidRPr="00F766A9">
        <w:rPr>
          <w:color w:val="000000" w:themeColor="text1"/>
          <w:lang w:val="es-ES"/>
        </w:rPr>
        <w:t>de la</w:t>
      </w:r>
      <w:r w:rsidRPr="00F766A9">
        <w:rPr>
          <w:color w:val="000000" w:themeColor="text1"/>
          <w:lang w:val="es-ES"/>
        </w:rPr>
        <w:t>s</w:t>
      </w:r>
      <w:r w:rsidR="003D220A" w:rsidRPr="00F766A9">
        <w:rPr>
          <w:color w:val="000000" w:themeColor="text1"/>
          <w:lang w:val="es-ES"/>
        </w:rPr>
        <w:t xml:space="preserve"> capacidad</w:t>
      </w:r>
      <w:r w:rsidRPr="00F766A9">
        <w:rPr>
          <w:color w:val="000000" w:themeColor="text1"/>
          <w:lang w:val="es-ES"/>
        </w:rPr>
        <w:t>es</w:t>
      </w:r>
      <w:r w:rsidR="003D220A" w:rsidRPr="00F766A9">
        <w:rPr>
          <w:color w:val="000000" w:themeColor="text1"/>
          <w:lang w:val="es-ES"/>
        </w:rPr>
        <w:t xml:space="preserve"> disponible</w:t>
      </w:r>
      <w:r w:rsidRPr="00F766A9">
        <w:rPr>
          <w:color w:val="000000" w:themeColor="text1"/>
          <w:lang w:val="es-ES"/>
        </w:rPr>
        <w:t>s</w:t>
      </w:r>
      <w:r w:rsidR="003D220A" w:rsidRPr="00F766A9">
        <w:rPr>
          <w:color w:val="000000" w:themeColor="text1"/>
          <w:lang w:val="es-ES"/>
        </w:rPr>
        <w:t>. A más tardar a las 16:</w:t>
      </w:r>
      <w:r w:rsidR="008B549E" w:rsidRPr="00F766A9">
        <w:rPr>
          <w:color w:val="000000" w:themeColor="text1"/>
          <w:lang w:val="es-ES"/>
        </w:rPr>
        <w:t>5</w:t>
      </w:r>
      <w:r w:rsidR="003D220A" w:rsidRPr="00F766A9">
        <w:rPr>
          <w:color w:val="000000" w:themeColor="text1"/>
          <w:lang w:val="es-ES"/>
        </w:rPr>
        <w:t xml:space="preserve">0 horas del Día D-1, los </w:t>
      </w:r>
      <w:r w:rsidR="00987A78" w:rsidRPr="00F766A9">
        <w:rPr>
          <w:color w:val="000000" w:themeColor="text1"/>
          <w:lang w:val="es-ES"/>
        </w:rPr>
        <w:t xml:space="preserve">transportadores </w:t>
      </w:r>
      <w:r w:rsidR="00AC4338" w:rsidRPr="00F766A9">
        <w:rPr>
          <w:color w:val="000000" w:themeColor="text1"/>
          <w:lang w:val="es-ES"/>
        </w:rPr>
        <w:t xml:space="preserve">declararán </w:t>
      </w:r>
      <w:r w:rsidRPr="00F766A9">
        <w:rPr>
          <w:color w:val="000000" w:themeColor="text1"/>
          <w:lang w:val="es-ES"/>
        </w:rPr>
        <w:t xml:space="preserve">los titulares de las capacidades </w:t>
      </w:r>
      <w:r w:rsidR="00987A78" w:rsidRPr="00F766A9">
        <w:rPr>
          <w:color w:val="000000" w:themeColor="text1"/>
          <w:lang w:val="es-ES"/>
        </w:rPr>
        <w:lastRenderedPageBreak/>
        <w:t>de transporte</w:t>
      </w:r>
      <w:r w:rsidR="003D220A" w:rsidRPr="00F766A9">
        <w:rPr>
          <w:color w:val="000000" w:themeColor="text1"/>
          <w:lang w:val="es-ES"/>
        </w:rPr>
        <w:t xml:space="preserve"> de gas natural </w:t>
      </w:r>
      <w:r w:rsidR="00987A78" w:rsidRPr="00F766A9">
        <w:rPr>
          <w:color w:val="000000" w:themeColor="text1"/>
          <w:lang w:val="es-ES"/>
        </w:rPr>
        <w:t>contratada</w:t>
      </w:r>
      <w:r w:rsidRPr="00F766A9">
        <w:rPr>
          <w:color w:val="000000" w:themeColor="text1"/>
          <w:lang w:val="es-ES"/>
        </w:rPr>
        <w:t>s</w:t>
      </w:r>
      <w:r w:rsidR="0027600A" w:rsidRPr="00F766A9">
        <w:rPr>
          <w:color w:val="000000" w:themeColor="text1"/>
          <w:lang w:val="es-ES"/>
        </w:rPr>
        <w:t>,</w:t>
      </w:r>
      <w:r w:rsidR="003D220A" w:rsidRPr="00F766A9">
        <w:rPr>
          <w:color w:val="000000" w:themeColor="text1"/>
          <w:lang w:val="es-ES"/>
        </w:rPr>
        <w:t xml:space="preserve"> bajo las modalidades de </w:t>
      </w:r>
      <w:r w:rsidR="002358B9" w:rsidRPr="00F766A9">
        <w:rPr>
          <w:color w:val="000000" w:themeColor="text1"/>
          <w:lang w:val="es-ES"/>
        </w:rPr>
        <w:t>contratos firmes</w:t>
      </w:r>
      <w:r w:rsidR="003D220A" w:rsidRPr="00F766A9">
        <w:rPr>
          <w:color w:val="000000" w:themeColor="text1"/>
          <w:lang w:val="es-ES"/>
        </w:rPr>
        <w:t xml:space="preserve"> y </w:t>
      </w:r>
      <w:r w:rsidR="00813C04" w:rsidRPr="00F766A9">
        <w:rPr>
          <w:color w:val="000000" w:themeColor="text1"/>
          <w:lang w:val="es-ES"/>
        </w:rPr>
        <w:t xml:space="preserve">contratos de transporte </w:t>
      </w:r>
      <w:r w:rsidR="003D220A" w:rsidRPr="00F766A9">
        <w:rPr>
          <w:color w:val="000000" w:themeColor="text1"/>
          <w:lang w:val="es-ES"/>
        </w:rPr>
        <w:t xml:space="preserve">con </w:t>
      </w:r>
      <w:r w:rsidR="002358B9" w:rsidRPr="00F766A9">
        <w:rPr>
          <w:color w:val="000000" w:themeColor="text1"/>
          <w:lang w:val="es-ES"/>
        </w:rPr>
        <w:t>firmeza condicionada</w:t>
      </w:r>
      <w:r w:rsidR="0027600A" w:rsidRPr="00F766A9">
        <w:rPr>
          <w:color w:val="000000" w:themeColor="text1"/>
          <w:lang w:val="es-ES"/>
        </w:rPr>
        <w:t>,</w:t>
      </w:r>
      <w:r w:rsidR="002358B9" w:rsidRPr="00F766A9">
        <w:rPr>
          <w:color w:val="000000" w:themeColor="text1"/>
          <w:lang w:val="es-ES"/>
        </w:rPr>
        <w:t xml:space="preserve"> </w:t>
      </w:r>
      <w:r w:rsidR="00987A78" w:rsidRPr="00F766A9">
        <w:rPr>
          <w:color w:val="000000" w:themeColor="text1"/>
          <w:lang w:val="es-ES"/>
        </w:rPr>
        <w:t>que no haya</w:t>
      </w:r>
      <w:r w:rsidRPr="00F766A9">
        <w:rPr>
          <w:color w:val="000000" w:themeColor="text1"/>
          <w:lang w:val="es-ES"/>
        </w:rPr>
        <w:t>n</w:t>
      </w:r>
      <w:r w:rsidR="003D220A" w:rsidRPr="00F766A9">
        <w:rPr>
          <w:color w:val="000000" w:themeColor="text1"/>
          <w:lang w:val="es-ES"/>
        </w:rPr>
        <w:t xml:space="preserve"> sido </w:t>
      </w:r>
      <w:r w:rsidR="00987A78" w:rsidRPr="00F766A9">
        <w:rPr>
          <w:color w:val="000000" w:themeColor="text1"/>
          <w:lang w:val="es-ES"/>
        </w:rPr>
        <w:t>nominada</w:t>
      </w:r>
      <w:r w:rsidRPr="00F766A9">
        <w:rPr>
          <w:color w:val="000000" w:themeColor="text1"/>
          <w:lang w:val="es-ES"/>
        </w:rPr>
        <w:t>s</w:t>
      </w:r>
      <w:r w:rsidR="003D220A" w:rsidRPr="00F766A9">
        <w:rPr>
          <w:color w:val="000000" w:themeColor="text1"/>
          <w:lang w:val="es-ES"/>
        </w:rPr>
        <w:t xml:space="preserve"> para el </w:t>
      </w:r>
      <w:r w:rsidR="0070698A" w:rsidRPr="00F766A9">
        <w:rPr>
          <w:color w:val="000000" w:themeColor="text1"/>
          <w:lang w:val="es-ES"/>
        </w:rPr>
        <w:t xml:space="preserve">siguiente </w:t>
      </w:r>
      <w:r w:rsidR="00846EBD" w:rsidRPr="00F766A9">
        <w:rPr>
          <w:color w:val="000000" w:themeColor="text1"/>
          <w:lang w:val="es-ES"/>
        </w:rPr>
        <w:t>día de gas</w:t>
      </w:r>
      <w:r w:rsidR="003D220A" w:rsidRPr="00F766A9">
        <w:rPr>
          <w:color w:val="000000" w:themeColor="text1"/>
          <w:lang w:val="es-ES"/>
        </w:rPr>
        <w:t xml:space="preserve">, </w:t>
      </w:r>
      <w:r w:rsidR="00961272" w:rsidRPr="00F766A9">
        <w:rPr>
          <w:color w:val="000000" w:themeColor="text1"/>
          <w:lang w:val="es-ES"/>
        </w:rPr>
        <w:t xml:space="preserve">las respectivas capacidades </w:t>
      </w:r>
      <w:r w:rsidR="00B05A1D" w:rsidRPr="00F766A9">
        <w:rPr>
          <w:color w:val="000000" w:themeColor="text1"/>
          <w:lang w:val="es-ES"/>
        </w:rPr>
        <w:t xml:space="preserve">no nominadas </w:t>
      </w:r>
      <w:r w:rsidR="00961272" w:rsidRPr="00F766A9">
        <w:rPr>
          <w:color w:val="000000" w:themeColor="text1"/>
          <w:lang w:val="es-ES"/>
        </w:rPr>
        <w:t xml:space="preserve">y </w:t>
      </w:r>
      <w:r w:rsidR="00987A78" w:rsidRPr="00F766A9">
        <w:rPr>
          <w:color w:val="000000" w:themeColor="text1"/>
          <w:lang w:val="es-ES"/>
        </w:rPr>
        <w:t xml:space="preserve">las </w:t>
      </w:r>
      <w:r w:rsidR="00961272" w:rsidRPr="00F766A9">
        <w:rPr>
          <w:color w:val="000000" w:themeColor="text1"/>
          <w:lang w:val="es-ES"/>
        </w:rPr>
        <w:t xml:space="preserve">correspondientes </w:t>
      </w:r>
      <w:r w:rsidR="00987A78" w:rsidRPr="00F766A9">
        <w:rPr>
          <w:color w:val="000000" w:themeColor="text1"/>
          <w:lang w:val="es-ES"/>
        </w:rPr>
        <w:t xml:space="preserve">rutas disponibles, </w:t>
      </w:r>
      <w:r w:rsidR="00961272" w:rsidRPr="00F766A9">
        <w:rPr>
          <w:color w:val="000000" w:themeColor="text1"/>
          <w:lang w:val="es-ES"/>
        </w:rPr>
        <w:t>entendidas como e</w:t>
      </w:r>
      <w:r w:rsidR="00987A78" w:rsidRPr="00F766A9">
        <w:rPr>
          <w:color w:val="000000" w:themeColor="text1"/>
          <w:lang w:val="es-ES"/>
        </w:rPr>
        <w:t>l conjunto de tramos de gasoductos para los cuales no se haya presentado nominación</w:t>
      </w:r>
      <w:r w:rsidR="003D220A" w:rsidRPr="00F766A9">
        <w:rPr>
          <w:color w:val="000000" w:themeColor="text1"/>
          <w:lang w:val="es-ES"/>
        </w:rPr>
        <w:t>.</w:t>
      </w:r>
      <w:r w:rsidR="00D050C7" w:rsidRPr="00F766A9">
        <w:rPr>
          <w:color w:val="000000" w:themeColor="text1"/>
          <w:lang w:val="es-ES"/>
        </w:rPr>
        <w:t xml:space="preserve"> Esta declaración deberá presentarse de acuerdo con lo señalado en el </w:t>
      </w:r>
      <w:r w:rsidR="00B13C5C" w:rsidRPr="00F766A9">
        <w:rPr>
          <w:color w:val="000000" w:themeColor="text1"/>
          <w:lang w:val="es-ES"/>
        </w:rPr>
        <w:t xml:space="preserve">numeral </w:t>
      </w:r>
      <w:r w:rsidR="0027600A" w:rsidRPr="00F766A9">
        <w:rPr>
          <w:color w:val="000000" w:themeColor="text1"/>
          <w:lang w:val="es-ES"/>
        </w:rPr>
        <w:fldChar w:fldCharType="begin"/>
      </w:r>
      <w:r w:rsidR="0027600A" w:rsidRPr="00F766A9">
        <w:rPr>
          <w:color w:val="000000" w:themeColor="text1"/>
          <w:lang w:val="es-ES"/>
        </w:rPr>
        <w:instrText xml:space="preserve"> REF _Ref359834861 \n \h </w:instrText>
      </w:r>
      <w:r w:rsidR="00707ABF" w:rsidRPr="00F766A9">
        <w:rPr>
          <w:color w:val="000000" w:themeColor="text1"/>
          <w:lang w:val="es-ES"/>
        </w:rPr>
        <w:instrText xml:space="preserve"> \* MERGEFORMAT </w:instrText>
      </w:r>
      <w:r w:rsidR="0027600A" w:rsidRPr="00F766A9">
        <w:rPr>
          <w:color w:val="000000" w:themeColor="text1"/>
          <w:lang w:val="es-ES"/>
        </w:rPr>
      </w:r>
      <w:r w:rsidR="0027600A" w:rsidRPr="00F766A9">
        <w:rPr>
          <w:color w:val="000000" w:themeColor="text1"/>
          <w:lang w:val="es-ES"/>
        </w:rPr>
        <w:fldChar w:fldCharType="separate"/>
      </w:r>
      <w:r w:rsidR="00862BC4">
        <w:rPr>
          <w:color w:val="000000" w:themeColor="text1"/>
          <w:lang w:val="es-ES"/>
        </w:rPr>
        <w:t>6.4</w:t>
      </w:r>
      <w:r w:rsidR="0027600A" w:rsidRPr="00F766A9">
        <w:rPr>
          <w:color w:val="000000" w:themeColor="text1"/>
          <w:lang w:val="es-ES"/>
        </w:rPr>
        <w:fldChar w:fldCharType="end"/>
      </w:r>
      <w:r w:rsidR="00B13C5C" w:rsidRPr="00F766A9">
        <w:rPr>
          <w:color w:val="000000" w:themeColor="text1"/>
          <w:lang w:val="es-ES"/>
        </w:rPr>
        <w:t xml:space="preserve"> del </w:t>
      </w:r>
      <w:r w:rsidR="009D6011" w:rsidRPr="00F766A9">
        <w:rPr>
          <w:color w:val="000000" w:themeColor="text1"/>
          <w:lang w:val="es-ES"/>
        </w:rPr>
        <w:fldChar w:fldCharType="begin"/>
      </w:r>
      <w:r w:rsidR="009D6011" w:rsidRPr="00F766A9">
        <w:rPr>
          <w:color w:val="000000" w:themeColor="text1"/>
          <w:lang w:val="es-ES"/>
        </w:rPr>
        <w:instrText xml:space="preserve"> REF _Ref442967428 \h </w:instrText>
      </w:r>
      <w:r w:rsidR="00F766A9">
        <w:rPr>
          <w:color w:val="000000" w:themeColor="text1"/>
          <w:lang w:val="es-ES"/>
        </w:rPr>
        <w:instrText xml:space="preserve"> \* MERGEFORMAT </w:instrText>
      </w:r>
      <w:r w:rsidR="009D6011" w:rsidRPr="00F766A9">
        <w:rPr>
          <w:color w:val="000000" w:themeColor="text1"/>
          <w:lang w:val="es-ES"/>
        </w:rPr>
      </w:r>
      <w:r w:rsidR="009D6011" w:rsidRPr="00F766A9">
        <w:rPr>
          <w:color w:val="000000" w:themeColor="text1"/>
          <w:lang w:val="es-ES"/>
        </w:rPr>
        <w:fldChar w:fldCharType="separate"/>
      </w:r>
      <w:r w:rsidR="00862BC4" w:rsidRPr="00F766A9">
        <w:rPr>
          <w:color w:val="000000" w:themeColor="text1"/>
        </w:rPr>
        <w:t xml:space="preserve">Anexo </w:t>
      </w:r>
      <w:r w:rsidR="00862BC4">
        <w:rPr>
          <w:noProof/>
          <w:color w:val="000000" w:themeColor="text1"/>
        </w:rPr>
        <w:t>8</w:t>
      </w:r>
      <w:r w:rsidR="009D6011" w:rsidRPr="00F766A9">
        <w:rPr>
          <w:color w:val="000000" w:themeColor="text1"/>
          <w:lang w:val="es-ES"/>
        </w:rPr>
        <w:fldChar w:fldCharType="end"/>
      </w:r>
      <w:r w:rsidR="00D050C7" w:rsidRPr="00F766A9">
        <w:rPr>
          <w:color w:val="000000" w:themeColor="text1"/>
          <w:lang w:val="es-ES"/>
        </w:rPr>
        <w:t xml:space="preserve"> de la presente Resolución.</w:t>
      </w:r>
      <w:bookmarkEnd w:id="147"/>
    </w:p>
    <w:p w14:paraId="2CE32F2B" w14:textId="77777777" w:rsidR="003D220A" w:rsidRPr="00F766A9" w:rsidRDefault="003D220A" w:rsidP="00483BFD">
      <w:pPr>
        <w:pStyle w:val="ARTICULOS"/>
        <w:numPr>
          <w:ilvl w:val="0"/>
          <w:numId w:val="0"/>
        </w:numPr>
        <w:ind w:left="567"/>
        <w:rPr>
          <w:color w:val="000000" w:themeColor="text1"/>
          <w:lang w:val="es-ES"/>
        </w:rPr>
      </w:pPr>
    </w:p>
    <w:p w14:paraId="229549A2" w14:textId="77777777" w:rsidR="002B2C38" w:rsidRPr="00F766A9" w:rsidRDefault="002B2C38" w:rsidP="00483BFD">
      <w:pPr>
        <w:pStyle w:val="ARTICULOS"/>
        <w:numPr>
          <w:ilvl w:val="0"/>
          <w:numId w:val="0"/>
        </w:numPr>
        <w:ind w:left="567"/>
        <w:rPr>
          <w:color w:val="000000" w:themeColor="text1"/>
          <w:lang w:val="es-ES"/>
        </w:rPr>
      </w:pPr>
      <w:r w:rsidRPr="00F766A9">
        <w:rPr>
          <w:color w:val="000000" w:themeColor="text1"/>
          <w:lang w:val="es-ES"/>
        </w:rPr>
        <w:t>En esta declaración no se deberán incluir las ca</w:t>
      </w:r>
      <w:r w:rsidR="0087038A" w:rsidRPr="00F766A9">
        <w:rPr>
          <w:color w:val="000000" w:themeColor="text1"/>
          <w:lang w:val="es-ES"/>
        </w:rPr>
        <w:t>pac</w:t>
      </w:r>
      <w:r w:rsidRPr="00F766A9">
        <w:rPr>
          <w:color w:val="000000" w:themeColor="text1"/>
          <w:lang w:val="es-ES"/>
        </w:rPr>
        <w:t xml:space="preserve">idades </w:t>
      </w:r>
      <w:r w:rsidR="002907A3" w:rsidRPr="00F766A9">
        <w:rPr>
          <w:color w:val="000000" w:themeColor="text1"/>
          <w:lang w:val="es-ES"/>
        </w:rPr>
        <w:t xml:space="preserve">que </w:t>
      </w:r>
      <w:r w:rsidRPr="00F766A9">
        <w:rPr>
          <w:color w:val="000000" w:themeColor="text1"/>
          <w:lang w:val="es-ES"/>
        </w:rPr>
        <w:t xml:space="preserve">no </w:t>
      </w:r>
      <w:r w:rsidR="002907A3" w:rsidRPr="00F766A9">
        <w:rPr>
          <w:color w:val="000000" w:themeColor="text1"/>
          <w:lang w:val="es-ES"/>
        </w:rPr>
        <w:t xml:space="preserve">fueron </w:t>
      </w:r>
      <w:r w:rsidRPr="00F766A9">
        <w:rPr>
          <w:color w:val="000000" w:themeColor="text1"/>
          <w:lang w:val="es-ES"/>
        </w:rPr>
        <w:t xml:space="preserve">nominadas como consecuencia de uno de los eventos de fuerza mayor, caso fortuito o causa extraña o de uno de los eventos eximentes de responsabilidad a los que </w:t>
      </w:r>
      <w:r w:rsidR="001A60D1" w:rsidRPr="00F766A9">
        <w:rPr>
          <w:color w:val="000000" w:themeColor="text1"/>
          <w:lang w:val="es-ES"/>
        </w:rPr>
        <w:t>se hace</w:t>
      </w:r>
      <w:r w:rsidRPr="00F766A9">
        <w:rPr>
          <w:color w:val="000000" w:themeColor="text1"/>
          <w:lang w:val="es-ES"/>
        </w:rPr>
        <w:t xml:space="preserve"> referencia </w:t>
      </w:r>
      <w:r w:rsidR="001A60D1" w:rsidRPr="00F766A9">
        <w:rPr>
          <w:color w:val="000000" w:themeColor="text1"/>
          <w:lang w:val="es-ES"/>
        </w:rPr>
        <w:t xml:space="preserve">en </w:t>
      </w:r>
      <w:r w:rsidRPr="00F766A9">
        <w:rPr>
          <w:color w:val="000000" w:themeColor="text1"/>
          <w:lang w:val="es-ES"/>
        </w:rPr>
        <w:t xml:space="preserve">los Artículos </w:t>
      </w:r>
      <w:r w:rsidRPr="00F766A9">
        <w:rPr>
          <w:color w:val="000000" w:themeColor="text1"/>
          <w:lang w:val="es-ES"/>
        </w:rPr>
        <w:fldChar w:fldCharType="begin"/>
      </w:r>
      <w:r w:rsidRPr="00F766A9">
        <w:rPr>
          <w:color w:val="000000" w:themeColor="text1"/>
          <w:lang w:val="es-ES"/>
        </w:rPr>
        <w:instrText xml:space="preserve"> REF _Ref330309544 \n \h \t</w:instrText>
      </w:r>
      <w:r w:rsidR="00707ABF"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11</w:t>
      </w:r>
      <w:r w:rsidRPr="00F766A9">
        <w:rPr>
          <w:color w:val="000000" w:themeColor="text1"/>
          <w:lang w:val="es-ES"/>
        </w:rPr>
        <w:fldChar w:fldCharType="end"/>
      </w:r>
      <w:r w:rsidRPr="00F766A9">
        <w:rPr>
          <w:color w:val="000000" w:themeColor="text1"/>
          <w:lang w:val="es-ES"/>
        </w:rPr>
        <w:t xml:space="preserve"> y </w:t>
      </w:r>
      <w:r w:rsidRPr="00F766A9">
        <w:rPr>
          <w:color w:val="000000" w:themeColor="text1"/>
          <w:lang w:val="es-ES"/>
        </w:rPr>
        <w:fldChar w:fldCharType="begin"/>
      </w:r>
      <w:r w:rsidRPr="00F766A9">
        <w:rPr>
          <w:color w:val="000000" w:themeColor="text1"/>
          <w:lang w:val="es-ES"/>
        </w:rPr>
        <w:instrText xml:space="preserve"> REF _Ref334521083 \n \h \t</w:instrText>
      </w:r>
      <w:r w:rsidR="00707ABF"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12</w:t>
      </w:r>
      <w:r w:rsidRPr="00F766A9">
        <w:rPr>
          <w:color w:val="000000" w:themeColor="text1"/>
          <w:lang w:val="es-ES"/>
        </w:rPr>
        <w:fldChar w:fldCharType="end"/>
      </w:r>
      <w:r w:rsidRPr="00F766A9">
        <w:rPr>
          <w:color w:val="000000" w:themeColor="text1"/>
          <w:lang w:val="es-ES"/>
        </w:rPr>
        <w:t xml:space="preserve"> de esta Resolución.</w:t>
      </w:r>
    </w:p>
    <w:p w14:paraId="54368A7E" w14:textId="77777777" w:rsidR="002B2C38" w:rsidRPr="00F766A9" w:rsidRDefault="002B2C38" w:rsidP="00483BFD">
      <w:pPr>
        <w:pStyle w:val="ARTICULOS"/>
        <w:numPr>
          <w:ilvl w:val="0"/>
          <w:numId w:val="0"/>
        </w:numPr>
        <w:ind w:left="567"/>
        <w:rPr>
          <w:color w:val="000000" w:themeColor="text1"/>
          <w:lang w:val="es-ES"/>
        </w:rPr>
      </w:pPr>
    </w:p>
    <w:p w14:paraId="4B6BD7EB" w14:textId="77777777" w:rsidR="003D220A" w:rsidRPr="00F766A9" w:rsidRDefault="00961272" w:rsidP="00483BFD">
      <w:pPr>
        <w:pStyle w:val="ARTICULOS"/>
        <w:numPr>
          <w:ilvl w:val="0"/>
          <w:numId w:val="0"/>
        </w:numPr>
        <w:ind w:left="567"/>
        <w:rPr>
          <w:color w:val="000000" w:themeColor="text1"/>
          <w:lang w:val="es-ES"/>
        </w:rPr>
      </w:pPr>
      <w:r w:rsidRPr="00F766A9">
        <w:rPr>
          <w:color w:val="000000" w:themeColor="text1"/>
          <w:lang w:val="es-ES"/>
        </w:rPr>
        <w:t xml:space="preserve">La </w:t>
      </w:r>
      <w:r w:rsidR="003D220A" w:rsidRPr="00F766A9">
        <w:rPr>
          <w:color w:val="000000" w:themeColor="text1"/>
          <w:lang w:val="es-ES"/>
        </w:rPr>
        <w:t xml:space="preserve">no </w:t>
      </w:r>
      <w:r w:rsidRPr="00F766A9">
        <w:rPr>
          <w:color w:val="000000" w:themeColor="text1"/>
          <w:lang w:val="es-ES"/>
        </w:rPr>
        <w:t xml:space="preserve">declaración </w:t>
      </w:r>
      <w:r w:rsidR="003D220A" w:rsidRPr="00F766A9">
        <w:rPr>
          <w:color w:val="000000" w:themeColor="text1"/>
          <w:lang w:val="es-ES"/>
        </w:rPr>
        <w:t xml:space="preserve">de esta información o su </w:t>
      </w:r>
      <w:r w:rsidRPr="00F766A9">
        <w:rPr>
          <w:color w:val="000000" w:themeColor="text1"/>
          <w:lang w:val="es-ES"/>
        </w:rPr>
        <w:t xml:space="preserve">declaración </w:t>
      </w:r>
      <w:r w:rsidR="003D220A" w:rsidRPr="00F766A9">
        <w:rPr>
          <w:color w:val="000000" w:themeColor="text1"/>
          <w:lang w:val="es-ES"/>
        </w:rPr>
        <w:t>inoportun</w:t>
      </w:r>
      <w:r w:rsidRPr="00F766A9">
        <w:rPr>
          <w:color w:val="000000" w:themeColor="text1"/>
          <w:lang w:val="es-ES"/>
        </w:rPr>
        <w:t>a</w:t>
      </w:r>
      <w:r w:rsidR="003D220A" w:rsidRPr="00F766A9">
        <w:rPr>
          <w:color w:val="000000" w:themeColor="text1"/>
          <w:lang w:val="es-ES"/>
        </w:rPr>
        <w:t xml:space="preserve"> podrá ser considerad</w:t>
      </w:r>
      <w:r w:rsidRPr="00F766A9">
        <w:rPr>
          <w:color w:val="000000" w:themeColor="text1"/>
          <w:lang w:val="es-ES"/>
        </w:rPr>
        <w:t>a</w:t>
      </w:r>
      <w:r w:rsidR="003D220A" w:rsidRPr="00F766A9">
        <w:rPr>
          <w:color w:val="000000" w:themeColor="text1"/>
          <w:lang w:val="es-ES"/>
        </w:rPr>
        <w:t xml:space="preserve"> por las autoridades competentes como una práctica </w:t>
      </w:r>
      <w:r w:rsidR="003D0983" w:rsidRPr="00F766A9">
        <w:rPr>
          <w:color w:val="000000" w:themeColor="text1"/>
          <w:lang w:val="es-ES"/>
        </w:rPr>
        <w:t>contraria a la libre competencia</w:t>
      </w:r>
      <w:r w:rsidR="003D220A" w:rsidRPr="00F766A9">
        <w:rPr>
          <w:color w:val="000000" w:themeColor="text1"/>
          <w:lang w:val="es-ES"/>
        </w:rPr>
        <w:t>.</w:t>
      </w:r>
      <w:r w:rsidR="002B676C" w:rsidRPr="00F766A9">
        <w:rPr>
          <w:color w:val="000000" w:themeColor="text1"/>
          <w:lang w:val="es-ES"/>
        </w:rPr>
        <w:t xml:space="preserve"> </w:t>
      </w:r>
      <w:r w:rsidR="00A61663" w:rsidRPr="00F766A9">
        <w:rPr>
          <w:rFonts w:cs="Arial"/>
          <w:color w:val="000000" w:themeColor="text1"/>
          <w:lang w:val="es-ES"/>
        </w:rPr>
        <w:t>Lo anterior sin perjuicio de la responsabilidad derivada de la posible falla en la prestación del servicio que se cause por la no declaración de esta información.</w:t>
      </w:r>
    </w:p>
    <w:p w14:paraId="03472B8A" w14:textId="77777777" w:rsidR="003D220A" w:rsidRPr="00F766A9" w:rsidRDefault="003D220A" w:rsidP="00483BFD">
      <w:pPr>
        <w:pStyle w:val="ARTICULOS"/>
        <w:numPr>
          <w:ilvl w:val="0"/>
          <w:numId w:val="0"/>
        </w:numPr>
        <w:rPr>
          <w:rFonts w:cs="Arial"/>
          <w:color w:val="000000" w:themeColor="text1"/>
          <w:lang w:val="es-ES"/>
        </w:rPr>
      </w:pPr>
    </w:p>
    <w:p w14:paraId="5C5E0674" w14:textId="77777777" w:rsidR="0070698A" w:rsidRPr="00F766A9" w:rsidRDefault="00274ABB" w:rsidP="00483BFD">
      <w:pPr>
        <w:pStyle w:val="ARTICULOS"/>
        <w:numPr>
          <w:ilvl w:val="0"/>
          <w:numId w:val="0"/>
        </w:numPr>
        <w:ind w:left="567"/>
        <w:rPr>
          <w:color w:val="000000" w:themeColor="text1"/>
          <w:lang w:val="es-ES"/>
        </w:rPr>
      </w:pPr>
      <w:r w:rsidRPr="00F766A9">
        <w:rPr>
          <w:color w:val="000000" w:themeColor="text1"/>
          <w:lang w:val="es-ES"/>
        </w:rPr>
        <w:t>Si en la</w:t>
      </w:r>
      <w:r w:rsidR="00961272" w:rsidRPr="00F766A9">
        <w:rPr>
          <w:color w:val="000000" w:themeColor="text1"/>
          <w:lang w:val="es-ES"/>
        </w:rPr>
        <w:t>s</w:t>
      </w:r>
      <w:r w:rsidRPr="00F766A9">
        <w:rPr>
          <w:color w:val="000000" w:themeColor="text1"/>
          <w:lang w:val="es-ES"/>
        </w:rPr>
        <w:t xml:space="preserve"> capacidad</w:t>
      </w:r>
      <w:r w:rsidR="00961272" w:rsidRPr="00F766A9">
        <w:rPr>
          <w:color w:val="000000" w:themeColor="text1"/>
          <w:lang w:val="es-ES"/>
        </w:rPr>
        <w:t>es</w:t>
      </w:r>
      <w:r w:rsidRPr="00F766A9">
        <w:rPr>
          <w:color w:val="000000" w:themeColor="text1"/>
          <w:lang w:val="es-ES"/>
        </w:rPr>
        <w:t xml:space="preserve"> </w:t>
      </w:r>
      <w:r w:rsidR="00961272" w:rsidRPr="00F766A9">
        <w:rPr>
          <w:color w:val="000000" w:themeColor="text1"/>
          <w:lang w:val="es-ES"/>
        </w:rPr>
        <w:t xml:space="preserve">declaradas </w:t>
      </w:r>
      <w:r w:rsidRPr="00F766A9">
        <w:rPr>
          <w:color w:val="000000" w:themeColor="text1"/>
          <w:lang w:val="es-ES"/>
        </w:rPr>
        <w:t>como disponible</w:t>
      </w:r>
      <w:r w:rsidR="00961272" w:rsidRPr="00F766A9">
        <w:rPr>
          <w:color w:val="000000" w:themeColor="text1"/>
          <w:lang w:val="es-ES"/>
        </w:rPr>
        <w:t>s</w:t>
      </w:r>
      <w:r w:rsidRPr="00F766A9">
        <w:rPr>
          <w:color w:val="000000" w:themeColor="text1"/>
          <w:lang w:val="es-ES"/>
        </w:rPr>
        <w:t xml:space="preserve"> se encuentra </w:t>
      </w:r>
      <w:r w:rsidR="001549CA" w:rsidRPr="00F766A9">
        <w:rPr>
          <w:color w:val="000000" w:themeColor="text1"/>
          <w:lang w:val="es-ES"/>
        </w:rPr>
        <w:t>capacidad contratada</w:t>
      </w:r>
      <w:r w:rsidRPr="00F766A9">
        <w:rPr>
          <w:color w:val="000000" w:themeColor="text1"/>
          <w:lang w:val="es-ES"/>
        </w:rPr>
        <w:t xml:space="preserve"> por generadores térmicos, </w:t>
      </w:r>
      <w:r w:rsidR="0050528C" w:rsidRPr="00F766A9">
        <w:rPr>
          <w:color w:val="000000" w:themeColor="text1"/>
          <w:lang w:val="es-ES"/>
        </w:rPr>
        <w:t xml:space="preserve">estos le deberán </w:t>
      </w:r>
      <w:r w:rsidR="002907A3" w:rsidRPr="00F766A9">
        <w:rPr>
          <w:color w:val="000000" w:themeColor="text1"/>
          <w:lang w:val="es-ES"/>
        </w:rPr>
        <w:t>informar</w:t>
      </w:r>
      <w:r w:rsidR="0050528C" w:rsidRPr="00F766A9">
        <w:rPr>
          <w:color w:val="000000" w:themeColor="text1"/>
          <w:lang w:val="es-ES"/>
        </w:rPr>
        <w:t xml:space="preserve"> a</w:t>
      </w:r>
      <w:r w:rsidRPr="00F766A9">
        <w:rPr>
          <w:color w:val="000000" w:themeColor="text1"/>
          <w:lang w:val="es-ES"/>
        </w:rPr>
        <w:t xml:space="preserve">l </w:t>
      </w:r>
      <w:r w:rsidR="00813C04" w:rsidRPr="00F766A9">
        <w:rPr>
          <w:color w:val="000000" w:themeColor="text1"/>
          <w:lang w:val="es-ES"/>
        </w:rPr>
        <w:t xml:space="preserve">gestor del mercado </w:t>
      </w:r>
      <w:r w:rsidR="002907A3" w:rsidRPr="00F766A9">
        <w:rPr>
          <w:color w:val="000000" w:themeColor="text1"/>
          <w:lang w:val="es-ES"/>
        </w:rPr>
        <w:t xml:space="preserve">qué capacidad no </w:t>
      </w:r>
      <w:r w:rsidRPr="00F766A9">
        <w:rPr>
          <w:color w:val="000000" w:themeColor="text1"/>
          <w:lang w:val="es-ES"/>
        </w:rPr>
        <w:t xml:space="preserve">debe ser ofrecida a través del </w:t>
      </w:r>
      <w:r w:rsidR="00AC2CDE" w:rsidRPr="00F766A9">
        <w:rPr>
          <w:color w:val="000000" w:themeColor="text1"/>
          <w:lang w:val="es-ES"/>
        </w:rPr>
        <w:t>proceso úselo o véndalo</w:t>
      </w:r>
      <w:r w:rsidR="0050528C" w:rsidRPr="00F766A9">
        <w:rPr>
          <w:color w:val="000000" w:themeColor="text1"/>
          <w:lang w:val="es-ES"/>
        </w:rPr>
        <w:t xml:space="preserve"> de corto plazo para capacidad de transporte</w:t>
      </w:r>
      <w:r w:rsidRPr="00F766A9">
        <w:rPr>
          <w:color w:val="000000" w:themeColor="text1"/>
          <w:lang w:val="es-ES"/>
        </w:rPr>
        <w:t xml:space="preserve">. La capacidad </w:t>
      </w:r>
      <w:r w:rsidR="002907A3" w:rsidRPr="00F766A9">
        <w:rPr>
          <w:color w:val="000000" w:themeColor="text1"/>
          <w:lang w:val="es-ES"/>
        </w:rPr>
        <w:t xml:space="preserve">informada </w:t>
      </w:r>
      <w:r w:rsidRPr="00F766A9">
        <w:rPr>
          <w:color w:val="000000" w:themeColor="text1"/>
          <w:lang w:val="es-ES"/>
        </w:rPr>
        <w:t xml:space="preserve">por los generadores </w:t>
      </w:r>
      <w:r w:rsidR="002907A3" w:rsidRPr="00F766A9">
        <w:rPr>
          <w:color w:val="000000" w:themeColor="text1"/>
          <w:lang w:val="es-ES"/>
        </w:rPr>
        <w:t xml:space="preserve">no </w:t>
      </w:r>
      <w:r w:rsidRPr="00F766A9">
        <w:rPr>
          <w:color w:val="000000" w:themeColor="text1"/>
          <w:lang w:val="es-ES"/>
        </w:rPr>
        <w:t xml:space="preserve">será considerada parte de la capacidad disponible. Si </w:t>
      </w:r>
      <w:r w:rsidR="00A1714D" w:rsidRPr="00F766A9">
        <w:rPr>
          <w:color w:val="000000" w:themeColor="text1"/>
          <w:lang w:val="es-ES"/>
        </w:rPr>
        <w:t>antes de las 1</w:t>
      </w:r>
      <w:r w:rsidR="00DE3142" w:rsidRPr="00F766A9">
        <w:rPr>
          <w:color w:val="000000" w:themeColor="text1"/>
          <w:lang w:val="es-ES"/>
        </w:rPr>
        <w:t>6</w:t>
      </w:r>
      <w:r w:rsidR="00A1714D" w:rsidRPr="00F766A9">
        <w:rPr>
          <w:color w:val="000000" w:themeColor="text1"/>
          <w:lang w:val="es-ES"/>
        </w:rPr>
        <w:t>:</w:t>
      </w:r>
      <w:r w:rsidR="00DE3142" w:rsidRPr="00F766A9">
        <w:rPr>
          <w:color w:val="000000" w:themeColor="text1"/>
          <w:lang w:val="es-ES"/>
        </w:rPr>
        <w:t>55</w:t>
      </w:r>
      <w:r w:rsidR="00A1714D" w:rsidRPr="00F766A9">
        <w:rPr>
          <w:color w:val="000000" w:themeColor="text1"/>
          <w:lang w:val="es-ES"/>
        </w:rPr>
        <w:t xml:space="preserve"> horas </w:t>
      </w:r>
      <w:r w:rsidR="002907A3" w:rsidRPr="00F766A9">
        <w:rPr>
          <w:color w:val="000000" w:themeColor="text1"/>
          <w:lang w:val="es-ES"/>
        </w:rPr>
        <w:t xml:space="preserve">el gestor del mercado no recibe esta información, </w:t>
      </w:r>
      <w:r w:rsidR="007833A7" w:rsidRPr="00F766A9">
        <w:rPr>
          <w:color w:val="000000" w:themeColor="text1"/>
          <w:lang w:val="es-ES"/>
        </w:rPr>
        <w:t>é</w:t>
      </w:r>
      <w:r w:rsidR="00A1714D" w:rsidRPr="00F766A9">
        <w:rPr>
          <w:color w:val="000000" w:themeColor="text1"/>
          <w:lang w:val="es-ES"/>
        </w:rPr>
        <w:t xml:space="preserve">ste </w:t>
      </w:r>
      <w:r w:rsidR="002D2C28" w:rsidRPr="00F766A9">
        <w:rPr>
          <w:color w:val="000000" w:themeColor="text1"/>
          <w:lang w:val="es-ES"/>
        </w:rPr>
        <w:t xml:space="preserve">entenderá </w:t>
      </w:r>
      <w:r w:rsidRPr="00F766A9">
        <w:rPr>
          <w:color w:val="000000" w:themeColor="text1"/>
          <w:lang w:val="es-ES"/>
        </w:rPr>
        <w:t xml:space="preserve">que la </w:t>
      </w:r>
      <w:r w:rsidR="002907A3" w:rsidRPr="00F766A9">
        <w:rPr>
          <w:color w:val="000000" w:themeColor="text1"/>
          <w:lang w:val="es-ES"/>
        </w:rPr>
        <w:t xml:space="preserve">totalidad de la </w:t>
      </w:r>
      <w:r w:rsidR="001549CA" w:rsidRPr="00F766A9">
        <w:rPr>
          <w:color w:val="000000" w:themeColor="text1"/>
          <w:lang w:val="es-ES"/>
        </w:rPr>
        <w:t xml:space="preserve">capacidad </w:t>
      </w:r>
      <w:r w:rsidR="0027600A" w:rsidRPr="00F766A9">
        <w:rPr>
          <w:color w:val="000000" w:themeColor="text1"/>
          <w:lang w:val="es-ES"/>
        </w:rPr>
        <w:t xml:space="preserve">no nominada </w:t>
      </w:r>
      <w:r w:rsidRPr="00F766A9">
        <w:rPr>
          <w:color w:val="000000" w:themeColor="text1"/>
          <w:lang w:val="es-ES"/>
        </w:rPr>
        <w:t xml:space="preserve">por </w:t>
      </w:r>
      <w:r w:rsidR="002907A3" w:rsidRPr="00F766A9">
        <w:rPr>
          <w:color w:val="000000" w:themeColor="text1"/>
          <w:lang w:val="es-ES"/>
        </w:rPr>
        <w:t xml:space="preserve">el correspondiente generador térmico sí </w:t>
      </w:r>
      <w:r w:rsidRPr="00F766A9">
        <w:rPr>
          <w:color w:val="000000" w:themeColor="text1"/>
          <w:lang w:val="es-ES"/>
        </w:rPr>
        <w:t>está disponible para este proceso.</w:t>
      </w:r>
    </w:p>
    <w:p w14:paraId="1E2A6843" w14:textId="77777777" w:rsidR="0070698A" w:rsidRPr="00F766A9" w:rsidRDefault="0070698A" w:rsidP="00483BFD">
      <w:pPr>
        <w:pStyle w:val="ARTICULOS"/>
        <w:numPr>
          <w:ilvl w:val="0"/>
          <w:numId w:val="0"/>
        </w:numPr>
        <w:ind w:left="567"/>
        <w:rPr>
          <w:color w:val="000000" w:themeColor="text1"/>
          <w:lang w:val="es-ES"/>
        </w:rPr>
      </w:pPr>
    </w:p>
    <w:p w14:paraId="5BEE8DD5" w14:textId="231B3B84" w:rsidR="0070698A" w:rsidRPr="00F766A9" w:rsidRDefault="00961272" w:rsidP="00F5678C">
      <w:pPr>
        <w:pStyle w:val="ARTICULOS"/>
        <w:numPr>
          <w:ilvl w:val="1"/>
          <w:numId w:val="28"/>
        </w:numPr>
        <w:ind w:left="567" w:hanging="567"/>
        <w:rPr>
          <w:color w:val="000000" w:themeColor="text1"/>
          <w:lang w:val="es-ES"/>
        </w:rPr>
      </w:pPr>
      <w:r w:rsidRPr="00F766A9">
        <w:rPr>
          <w:color w:val="000000" w:themeColor="text1"/>
          <w:lang w:val="es-ES"/>
        </w:rPr>
        <w:t>Definición</w:t>
      </w:r>
      <w:r w:rsidR="0070698A" w:rsidRPr="00F766A9">
        <w:rPr>
          <w:color w:val="000000" w:themeColor="text1"/>
          <w:lang w:val="es-ES"/>
        </w:rPr>
        <w:t xml:space="preserve"> del precio de </w:t>
      </w:r>
      <w:r w:rsidRPr="00F766A9">
        <w:rPr>
          <w:color w:val="000000" w:themeColor="text1"/>
          <w:lang w:val="es-ES"/>
        </w:rPr>
        <w:t>oferta</w:t>
      </w:r>
      <w:r w:rsidR="0070698A" w:rsidRPr="00F766A9">
        <w:rPr>
          <w:color w:val="000000" w:themeColor="text1"/>
          <w:lang w:val="es-ES"/>
        </w:rPr>
        <w:t xml:space="preserve">. El </w:t>
      </w:r>
      <w:r w:rsidR="008B173B" w:rsidRPr="00F766A9">
        <w:rPr>
          <w:color w:val="000000" w:themeColor="text1"/>
          <w:lang w:val="es-ES"/>
        </w:rPr>
        <w:t xml:space="preserve">precio de oferta de las capacidades disponibles de que trata el numeral anterior será el precio de </w:t>
      </w:r>
      <w:r w:rsidR="0070698A" w:rsidRPr="00F766A9">
        <w:rPr>
          <w:color w:val="000000" w:themeColor="text1"/>
          <w:lang w:val="es-ES"/>
        </w:rPr>
        <w:t xml:space="preserve">reserva que </w:t>
      </w:r>
      <w:r w:rsidR="009D6011" w:rsidRPr="00F766A9">
        <w:rPr>
          <w:color w:val="000000" w:themeColor="text1"/>
          <w:lang w:val="es-ES"/>
        </w:rPr>
        <w:t>calcula el administrador de las subastas con base en los contratos</w:t>
      </w:r>
      <w:r w:rsidR="00721FCA" w:rsidRPr="00F766A9">
        <w:rPr>
          <w:rFonts w:cs="Arial"/>
          <w:color w:val="000000" w:themeColor="text1"/>
          <w:lang w:val="es-ES"/>
        </w:rPr>
        <w:t xml:space="preserve"> </w:t>
      </w:r>
      <w:r w:rsidR="0070698A" w:rsidRPr="00F766A9">
        <w:rPr>
          <w:color w:val="000000" w:themeColor="text1"/>
          <w:lang w:val="es-ES"/>
        </w:rPr>
        <w:t xml:space="preserve"> de la</w:t>
      </w:r>
      <w:r w:rsidR="008B173B" w:rsidRPr="00F766A9">
        <w:rPr>
          <w:color w:val="000000" w:themeColor="text1"/>
          <w:lang w:val="es-ES"/>
        </w:rPr>
        <w:t>s</w:t>
      </w:r>
      <w:r w:rsidR="0070698A" w:rsidRPr="00F766A9">
        <w:rPr>
          <w:color w:val="000000" w:themeColor="text1"/>
          <w:lang w:val="es-ES"/>
        </w:rPr>
        <w:t xml:space="preserve"> capacidad</w:t>
      </w:r>
      <w:r w:rsidR="008B173B" w:rsidRPr="00F766A9">
        <w:rPr>
          <w:color w:val="000000" w:themeColor="text1"/>
          <w:lang w:val="es-ES"/>
        </w:rPr>
        <w:t>es</w:t>
      </w:r>
      <w:r w:rsidR="0070698A" w:rsidRPr="00F766A9">
        <w:rPr>
          <w:color w:val="000000" w:themeColor="text1"/>
          <w:lang w:val="es-ES"/>
        </w:rPr>
        <w:t xml:space="preserve"> disponibles</w:t>
      </w:r>
      <w:r w:rsidR="009D6011" w:rsidRPr="00F766A9">
        <w:rPr>
          <w:color w:val="000000" w:themeColor="text1"/>
          <w:lang w:val="es-ES"/>
        </w:rPr>
        <w:t>,</w:t>
      </w:r>
      <w:r w:rsidR="0070698A" w:rsidRPr="00F766A9">
        <w:rPr>
          <w:color w:val="000000" w:themeColor="text1"/>
          <w:lang w:val="es-ES"/>
        </w:rPr>
        <w:t xml:space="preserve"> conforme a lo establecido en</w:t>
      </w:r>
      <w:r w:rsidR="00B13C5C" w:rsidRPr="00F766A9">
        <w:rPr>
          <w:color w:val="000000" w:themeColor="text1"/>
          <w:lang w:val="es-ES"/>
        </w:rPr>
        <w:t xml:space="preserve"> el numeral </w:t>
      </w:r>
      <w:r w:rsidR="0027600A" w:rsidRPr="00F766A9">
        <w:rPr>
          <w:color w:val="000000" w:themeColor="text1"/>
          <w:lang w:val="es-ES"/>
        </w:rPr>
        <w:fldChar w:fldCharType="begin"/>
      </w:r>
      <w:r w:rsidR="0027600A" w:rsidRPr="00F766A9">
        <w:rPr>
          <w:color w:val="000000" w:themeColor="text1"/>
          <w:lang w:val="es-ES"/>
        </w:rPr>
        <w:instrText xml:space="preserve"> REF _Ref359834861 \n \h </w:instrText>
      </w:r>
      <w:r w:rsidR="00707ABF" w:rsidRPr="00F766A9">
        <w:rPr>
          <w:color w:val="000000" w:themeColor="text1"/>
          <w:lang w:val="es-ES"/>
        </w:rPr>
        <w:instrText xml:space="preserve"> \* MERGEFORMAT </w:instrText>
      </w:r>
      <w:r w:rsidR="0027600A" w:rsidRPr="00F766A9">
        <w:rPr>
          <w:color w:val="000000" w:themeColor="text1"/>
          <w:lang w:val="es-ES"/>
        </w:rPr>
      </w:r>
      <w:r w:rsidR="0027600A" w:rsidRPr="00F766A9">
        <w:rPr>
          <w:color w:val="000000" w:themeColor="text1"/>
          <w:lang w:val="es-ES"/>
        </w:rPr>
        <w:fldChar w:fldCharType="separate"/>
      </w:r>
      <w:r w:rsidR="00862BC4">
        <w:rPr>
          <w:color w:val="000000" w:themeColor="text1"/>
          <w:lang w:val="es-ES"/>
        </w:rPr>
        <w:t>6.4</w:t>
      </w:r>
      <w:r w:rsidR="0027600A" w:rsidRPr="00F766A9">
        <w:rPr>
          <w:color w:val="000000" w:themeColor="text1"/>
          <w:lang w:val="es-ES"/>
        </w:rPr>
        <w:fldChar w:fldCharType="end"/>
      </w:r>
      <w:r w:rsidR="0027600A" w:rsidRPr="00F766A9">
        <w:rPr>
          <w:color w:val="000000" w:themeColor="text1"/>
          <w:lang w:val="es-ES"/>
        </w:rPr>
        <w:t xml:space="preserve"> </w:t>
      </w:r>
      <w:r w:rsidR="00B13C5C" w:rsidRPr="00F766A9">
        <w:rPr>
          <w:color w:val="000000" w:themeColor="text1"/>
          <w:lang w:val="es-ES"/>
        </w:rPr>
        <w:t>d</w:t>
      </w:r>
      <w:r w:rsidR="0070698A" w:rsidRPr="00F766A9">
        <w:rPr>
          <w:color w:val="000000" w:themeColor="text1"/>
          <w:lang w:val="es-ES"/>
        </w:rPr>
        <w:t xml:space="preserve">el </w:t>
      </w:r>
      <w:r w:rsidR="009D6011" w:rsidRPr="00F766A9">
        <w:rPr>
          <w:color w:val="000000" w:themeColor="text1"/>
          <w:lang w:val="es-ES"/>
        </w:rPr>
        <w:fldChar w:fldCharType="begin"/>
      </w:r>
      <w:r w:rsidR="009D6011" w:rsidRPr="00F766A9">
        <w:rPr>
          <w:color w:val="000000" w:themeColor="text1"/>
          <w:lang w:val="es-ES"/>
        </w:rPr>
        <w:instrText xml:space="preserve"> REF _Ref442967428 \h </w:instrText>
      </w:r>
      <w:r w:rsidR="00F766A9">
        <w:rPr>
          <w:color w:val="000000" w:themeColor="text1"/>
          <w:lang w:val="es-ES"/>
        </w:rPr>
        <w:instrText xml:space="preserve"> \* MERGEFORMAT </w:instrText>
      </w:r>
      <w:r w:rsidR="009D6011" w:rsidRPr="00F766A9">
        <w:rPr>
          <w:color w:val="000000" w:themeColor="text1"/>
          <w:lang w:val="es-ES"/>
        </w:rPr>
      </w:r>
      <w:r w:rsidR="009D6011" w:rsidRPr="00F766A9">
        <w:rPr>
          <w:color w:val="000000" w:themeColor="text1"/>
          <w:lang w:val="es-ES"/>
        </w:rPr>
        <w:fldChar w:fldCharType="separate"/>
      </w:r>
      <w:r w:rsidR="00862BC4" w:rsidRPr="00F766A9">
        <w:rPr>
          <w:color w:val="000000" w:themeColor="text1"/>
        </w:rPr>
        <w:t xml:space="preserve">Anexo </w:t>
      </w:r>
      <w:r w:rsidR="00862BC4">
        <w:rPr>
          <w:noProof/>
          <w:color w:val="000000" w:themeColor="text1"/>
        </w:rPr>
        <w:t>8</w:t>
      </w:r>
      <w:r w:rsidR="009D6011" w:rsidRPr="00F766A9">
        <w:rPr>
          <w:color w:val="000000" w:themeColor="text1"/>
          <w:lang w:val="es-ES"/>
        </w:rPr>
        <w:fldChar w:fldCharType="end"/>
      </w:r>
      <w:r w:rsidR="0070698A" w:rsidRPr="00F766A9">
        <w:rPr>
          <w:color w:val="000000" w:themeColor="text1"/>
          <w:lang w:val="es-ES"/>
        </w:rPr>
        <w:t xml:space="preserve"> de la presente Resolución. </w:t>
      </w:r>
    </w:p>
    <w:p w14:paraId="69C406C2" w14:textId="77777777" w:rsidR="0070698A" w:rsidRPr="00F766A9" w:rsidRDefault="0070698A" w:rsidP="00483BFD">
      <w:pPr>
        <w:pStyle w:val="ARTICULOS"/>
        <w:numPr>
          <w:ilvl w:val="0"/>
          <w:numId w:val="0"/>
        </w:numPr>
        <w:ind w:left="567"/>
        <w:rPr>
          <w:color w:val="000000" w:themeColor="text1"/>
          <w:lang w:val="es-ES"/>
        </w:rPr>
      </w:pPr>
    </w:p>
    <w:p w14:paraId="20442D46" w14:textId="77777777" w:rsidR="003D220A" w:rsidRPr="00F766A9" w:rsidRDefault="006E36D6" w:rsidP="00F5678C">
      <w:pPr>
        <w:pStyle w:val="ARTICULOS"/>
        <w:numPr>
          <w:ilvl w:val="1"/>
          <w:numId w:val="28"/>
        </w:numPr>
        <w:ind w:left="567" w:hanging="567"/>
        <w:rPr>
          <w:color w:val="000000" w:themeColor="text1"/>
          <w:lang w:val="es-ES"/>
        </w:rPr>
      </w:pPr>
      <w:bookmarkStart w:id="148" w:name="_Ref337225858"/>
      <w:r w:rsidRPr="00F766A9">
        <w:rPr>
          <w:color w:val="000000" w:themeColor="text1"/>
          <w:lang w:val="es-ES"/>
        </w:rPr>
        <w:t>Publicación de la</w:t>
      </w:r>
      <w:r w:rsidR="003D220A" w:rsidRPr="00F766A9">
        <w:rPr>
          <w:color w:val="000000" w:themeColor="text1"/>
          <w:lang w:val="es-ES"/>
        </w:rPr>
        <w:t xml:space="preserve"> ca</w:t>
      </w:r>
      <w:r w:rsidRPr="00F766A9">
        <w:rPr>
          <w:color w:val="000000" w:themeColor="text1"/>
          <w:lang w:val="es-ES"/>
        </w:rPr>
        <w:t>paci</w:t>
      </w:r>
      <w:r w:rsidR="003D220A" w:rsidRPr="00F766A9">
        <w:rPr>
          <w:color w:val="000000" w:themeColor="text1"/>
          <w:lang w:val="es-ES"/>
        </w:rPr>
        <w:t>dad</w:t>
      </w:r>
      <w:r w:rsidRPr="00F766A9">
        <w:rPr>
          <w:color w:val="000000" w:themeColor="text1"/>
          <w:lang w:val="es-ES"/>
        </w:rPr>
        <w:t xml:space="preserve"> disponible</w:t>
      </w:r>
      <w:r w:rsidR="003D220A" w:rsidRPr="00F766A9">
        <w:rPr>
          <w:color w:val="000000" w:themeColor="text1"/>
          <w:lang w:val="es-ES"/>
        </w:rPr>
        <w:t>. A más tardar a las 1</w:t>
      </w:r>
      <w:r w:rsidR="000B4670" w:rsidRPr="00F766A9">
        <w:rPr>
          <w:color w:val="000000" w:themeColor="text1"/>
          <w:lang w:val="es-ES"/>
        </w:rPr>
        <w:t>7</w:t>
      </w:r>
      <w:r w:rsidR="003D220A" w:rsidRPr="00F766A9">
        <w:rPr>
          <w:color w:val="000000" w:themeColor="text1"/>
          <w:lang w:val="es-ES"/>
        </w:rPr>
        <w:t>:</w:t>
      </w:r>
      <w:r w:rsidR="000B4670" w:rsidRPr="00F766A9">
        <w:rPr>
          <w:color w:val="000000" w:themeColor="text1"/>
          <w:lang w:val="es-ES"/>
        </w:rPr>
        <w:t>05</w:t>
      </w:r>
      <w:r w:rsidR="003D220A" w:rsidRPr="00F766A9">
        <w:rPr>
          <w:color w:val="000000" w:themeColor="text1"/>
          <w:lang w:val="es-ES"/>
        </w:rPr>
        <w:t xml:space="preserve"> horas del Día D-1 el </w:t>
      </w:r>
      <w:r w:rsidR="00813C04" w:rsidRPr="00F766A9">
        <w:rPr>
          <w:color w:val="000000" w:themeColor="text1"/>
          <w:lang w:val="es-ES"/>
        </w:rPr>
        <w:t xml:space="preserve">gestor del mercado </w:t>
      </w:r>
      <w:r w:rsidR="003D220A" w:rsidRPr="00F766A9">
        <w:rPr>
          <w:color w:val="000000" w:themeColor="text1"/>
          <w:lang w:val="es-ES"/>
        </w:rPr>
        <w:t>publicará la ca</w:t>
      </w:r>
      <w:r w:rsidRPr="00F766A9">
        <w:rPr>
          <w:color w:val="000000" w:themeColor="text1"/>
          <w:lang w:val="es-ES"/>
        </w:rPr>
        <w:t>pacid</w:t>
      </w:r>
      <w:r w:rsidR="003D220A" w:rsidRPr="00F766A9">
        <w:rPr>
          <w:color w:val="000000" w:themeColor="text1"/>
          <w:lang w:val="es-ES"/>
        </w:rPr>
        <w:t xml:space="preserve">ad </w:t>
      </w:r>
      <w:r w:rsidR="008B173B" w:rsidRPr="00F766A9">
        <w:rPr>
          <w:color w:val="000000" w:themeColor="text1"/>
          <w:lang w:val="es-ES"/>
        </w:rPr>
        <w:t xml:space="preserve">total </w:t>
      </w:r>
      <w:r w:rsidR="003D220A" w:rsidRPr="00F766A9">
        <w:rPr>
          <w:color w:val="000000" w:themeColor="text1"/>
          <w:lang w:val="es-ES"/>
        </w:rPr>
        <w:t>disponible</w:t>
      </w:r>
      <w:r w:rsidRPr="00F766A9">
        <w:rPr>
          <w:color w:val="000000" w:themeColor="text1"/>
          <w:lang w:val="es-ES"/>
        </w:rPr>
        <w:t xml:space="preserve"> en cada ruta</w:t>
      </w:r>
      <w:r w:rsidR="000B4670" w:rsidRPr="00F766A9">
        <w:rPr>
          <w:color w:val="000000" w:themeColor="text1"/>
          <w:lang w:val="es-ES"/>
        </w:rPr>
        <w:t>.</w:t>
      </w:r>
      <w:bookmarkEnd w:id="148"/>
    </w:p>
    <w:p w14:paraId="7289A660" w14:textId="77777777" w:rsidR="003D220A" w:rsidRPr="00F766A9" w:rsidRDefault="003D220A" w:rsidP="00483BFD">
      <w:pPr>
        <w:pStyle w:val="ARTICULOS"/>
        <w:numPr>
          <w:ilvl w:val="0"/>
          <w:numId w:val="0"/>
        </w:numPr>
        <w:rPr>
          <w:color w:val="000000" w:themeColor="text1"/>
          <w:lang w:val="es-ES"/>
        </w:rPr>
      </w:pPr>
    </w:p>
    <w:p w14:paraId="25C0A9D0" w14:textId="77777777" w:rsidR="003D220A" w:rsidRDefault="003D220A" w:rsidP="00F5678C">
      <w:pPr>
        <w:pStyle w:val="ARTICULOS"/>
        <w:numPr>
          <w:ilvl w:val="1"/>
          <w:numId w:val="28"/>
        </w:numPr>
        <w:ind w:left="567" w:hanging="567"/>
        <w:rPr>
          <w:color w:val="000000" w:themeColor="text1"/>
          <w:lang w:val="es-ES"/>
        </w:rPr>
      </w:pPr>
      <w:bookmarkStart w:id="149" w:name="_Ref337225891"/>
      <w:r w:rsidRPr="00F766A9">
        <w:rPr>
          <w:color w:val="000000" w:themeColor="text1"/>
          <w:lang w:val="es-ES"/>
        </w:rPr>
        <w:t xml:space="preserve">Recibo de las </w:t>
      </w:r>
      <w:r w:rsidR="00D050C7" w:rsidRPr="00F766A9">
        <w:rPr>
          <w:color w:val="000000" w:themeColor="text1"/>
          <w:lang w:val="es-ES"/>
        </w:rPr>
        <w:t xml:space="preserve">solicitudes </w:t>
      </w:r>
      <w:r w:rsidRPr="00F766A9">
        <w:rPr>
          <w:color w:val="000000" w:themeColor="text1"/>
          <w:lang w:val="es-ES"/>
        </w:rPr>
        <w:t xml:space="preserve">de compra. </w:t>
      </w:r>
      <w:r w:rsidR="006E36D6" w:rsidRPr="00F766A9">
        <w:rPr>
          <w:color w:val="000000" w:themeColor="text1"/>
          <w:lang w:val="es-ES"/>
        </w:rPr>
        <w:t>A más tardar a las 17</w:t>
      </w:r>
      <w:r w:rsidRPr="00F766A9">
        <w:rPr>
          <w:color w:val="000000" w:themeColor="text1"/>
          <w:lang w:val="es-ES"/>
        </w:rPr>
        <w:t>:</w:t>
      </w:r>
      <w:r w:rsidR="008B549E" w:rsidRPr="00F766A9">
        <w:rPr>
          <w:color w:val="000000" w:themeColor="text1"/>
          <w:lang w:val="es-ES"/>
        </w:rPr>
        <w:t>30</w:t>
      </w:r>
      <w:r w:rsidRPr="00F766A9">
        <w:rPr>
          <w:color w:val="000000" w:themeColor="text1"/>
          <w:lang w:val="es-ES"/>
        </w:rPr>
        <w:t xml:space="preserve"> horas del Día D-1, los compradores de que trata el </w:t>
      </w:r>
      <w:r w:rsidR="006E36D6" w:rsidRPr="00F766A9">
        <w:rPr>
          <w:color w:val="000000" w:themeColor="text1"/>
          <w:lang w:val="es-ES"/>
        </w:rPr>
        <w:fldChar w:fldCharType="begin"/>
      </w:r>
      <w:r w:rsidR="006E36D6" w:rsidRPr="00F766A9">
        <w:rPr>
          <w:color w:val="000000" w:themeColor="text1"/>
          <w:lang w:val="es-ES"/>
        </w:rPr>
        <w:instrText xml:space="preserve"> REF _Ref334548495 \r \h </w:instrText>
      </w:r>
      <w:r w:rsidR="00AC5633" w:rsidRPr="00F766A9">
        <w:rPr>
          <w:color w:val="000000" w:themeColor="text1"/>
          <w:lang w:val="es-ES"/>
        </w:rPr>
        <w:instrText xml:space="preserve"> \* MERGEFORMAT </w:instrText>
      </w:r>
      <w:r w:rsidR="006E36D6" w:rsidRPr="00F766A9">
        <w:rPr>
          <w:color w:val="000000" w:themeColor="text1"/>
          <w:lang w:val="es-ES"/>
        </w:rPr>
      </w:r>
      <w:r w:rsidR="006E36D6" w:rsidRPr="00F766A9">
        <w:rPr>
          <w:color w:val="000000" w:themeColor="text1"/>
          <w:lang w:val="es-ES"/>
        </w:rPr>
        <w:fldChar w:fldCharType="separate"/>
      </w:r>
      <w:r w:rsidR="00862BC4">
        <w:rPr>
          <w:color w:val="000000" w:themeColor="text1"/>
          <w:lang w:val="es-ES"/>
        </w:rPr>
        <w:t>Artículo 36</w:t>
      </w:r>
      <w:r w:rsidR="006E36D6" w:rsidRPr="00F766A9">
        <w:rPr>
          <w:color w:val="000000" w:themeColor="text1"/>
          <w:lang w:val="es-ES"/>
        </w:rPr>
        <w:fldChar w:fldCharType="end"/>
      </w:r>
      <w:r w:rsidR="006E36D6" w:rsidRPr="00F766A9">
        <w:rPr>
          <w:color w:val="000000" w:themeColor="text1"/>
          <w:lang w:val="es-ES"/>
        </w:rPr>
        <w:t xml:space="preserve"> </w:t>
      </w:r>
      <w:r w:rsidRPr="00F766A9">
        <w:rPr>
          <w:color w:val="000000" w:themeColor="text1"/>
          <w:lang w:val="es-ES"/>
        </w:rPr>
        <w:t xml:space="preserve">de esta Resolución, que se hayan registrado en el BEC </w:t>
      </w:r>
      <w:r w:rsidR="0027600A" w:rsidRPr="00F766A9">
        <w:rPr>
          <w:rFonts w:cs="Arial"/>
          <w:color w:val="000000" w:themeColor="text1"/>
          <w:lang w:val="es-ES"/>
        </w:rPr>
        <w:t xml:space="preserve">según lo dispuesto en el </w:t>
      </w:r>
      <w:r w:rsidR="0027600A" w:rsidRPr="00F766A9">
        <w:rPr>
          <w:rFonts w:cs="Arial"/>
          <w:color w:val="000000" w:themeColor="text1"/>
          <w:lang w:val="es-ES"/>
        </w:rPr>
        <w:fldChar w:fldCharType="begin"/>
      </w:r>
      <w:r w:rsidR="0027600A"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27600A" w:rsidRPr="00F766A9">
        <w:rPr>
          <w:rFonts w:cs="Arial"/>
          <w:color w:val="000000" w:themeColor="text1"/>
          <w:lang w:val="es-ES"/>
        </w:rPr>
      </w:r>
      <w:r w:rsidR="0027600A" w:rsidRPr="00F766A9">
        <w:rPr>
          <w:rFonts w:cs="Arial"/>
          <w:color w:val="000000" w:themeColor="text1"/>
          <w:lang w:val="es-ES"/>
        </w:rPr>
        <w:fldChar w:fldCharType="separate"/>
      </w:r>
      <w:r w:rsidR="00862BC4">
        <w:rPr>
          <w:rFonts w:cs="Arial"/>
          <w:color w:val="000000" w:themeColor="text1"/>
          <w:lang w:val="es-ES"/>
        </w:rPr>
        <w:t>Artículo 42</w:t>
      </w:r>
      <w:r w:rsidR="0027600A" w:rsidRPr="00F766A9">
        <w:rPr>
          <w:rFonts w:cs="Arial"/>
          <w:color w:val="000000" w:themeColor="text1"/>
          <w:lang w:val="es-ES"/>
        </w:rPr>
        <w:fldChar w:fldCharType="end"/>
      </w:r>
      <w:r w:rsidR="0027600A" w:rsidRPr="00F766A9">
        <w:rPr>
          <w:rFonts w:cs="Arial"/>
          <w:color w:val="000000" w:themeColor="text1"/>
          <w:lang w:val="es-ES"/>
        </w:rPr>
        <w:t xml:space="preserve"> de esta Resolución</w:t>
      </w:r>
      <w:r w:rsidR="0027600A" w:rsidRPr="00F766A9">
        <w:rPr>
          <w:color w:val="000000" w:themeColor="text1"/>
          <w:lang w:val="es-ES"/>
        </w:rPr>
        <w:t xml:space="preserve"> </w:t>
      </w:r>
      <w:r w:rsidRPr="00F766A9">
        <w:rPr>
          <w:color w:val="000000" w:themeColor="text1"/>
          <w:lang w:val="es-ES"/>
        </w:rPr>
        <w:t xml:space="preserve">y que estén interesados en contratar </w:t>
      </w:r>
      <w:r w:rsidR="006E36D6" w:rsidRPr="00F766A9">
        <w:rPr>
          <w:color w:val="000000" w:themeColor="text1"/>
          <w:lang w:val="es-ES"/>
        </w:rPr>
        <w:t>la capacidad ofrecida</w:t>
      </w:r>
      <w:r w:rsidR="004A32DB" w:rsidRPr="00F766A9">
        <w:rPr>
          <w:color w:val="000000" w:themeColor="text1"/>
          <w:lang w:val="es-ES"/>
        </w:rPr>
        <w:t xml:space="preserve"> en el proceso úselo o véndalo de corto plazo para capacidad de transporte</w:t>
      </w:r>
      <w:r w:rsidRPr="00F766A9">
        <w:rPr>
          <w:color w:val="000000" w:themeColor="text1"/>
          <w:lang w:val="es-ES"/>
        </w:rPr>
        <w:t xml:space="preserve">, enviarán sus </w:t>
      </w:r>
      <w:r w:rsidR="00D050C7" w:rsidRPr="00F766A9">
        <w:rPr>
          <w:color w:val="000000" w:themeColor="text1"/>
          <w:lang w:val="es-ES"/>
        </w:rPr>
        <w:t xml:space="preserve">solicitudes </w:t>
      </w:r>
      <w:r w:rsidRPr="00F766A9">
        <w:rPr>
          <w:color w:val="000000" w:themeColor="text1"/>
          <w:lang w:val="es-ES"/>
        </w:rPr>
        <w:t xml:space="preserve">de compra al </w:t>
      </w:r>
      <w:r w:rsidR="009C2FE7" w:rsidRPr="00F766A9">
        <w:rPr>
          <w:color w:val="000000" w:themeColor="text1"/>
          <w:lang w:val="es-ES"/>
        </w:rPr>
        <w:t>gestor del mercado</w:t>
      </w:r>
      <w:r w:rsidRPr="00F766A9">
        <w:rPr>
          <w:color w:val="000000" w:themeColor="text1"/>
          <w:lang w:val="es-ES"/>
        </w:rPr>
        <w:t xml:space="preserve">. Estas </w:t>
      </w:r>
      <w:r w:rsidR="00D050C7" w:rsidRPr="00F766A9">
        <w:rPr>
          <w:color w:val="000000" w:themeColor="text1"/>
          <w:lang w:val="es-ES"/>
        </w:rPr>
        <w:t xml:space="preserve">solicitudes </w:t>
      </w:r>
      <w:r w:rsidRPr="00F766A9">
        <w:rPr>
          <w:color w:val="000000" w:themeColor="text1"/>
          <w:lang w:val="es-ES"/>
        </w:rPr>
        <w:t xml:space="preserve">de compra deberán presentarse de conformidad con lo establecido en el </w:t>
      </w:r>
      <w:r w:rsidR="00B13C5C" w:rsidRPr="00F766A9">
        <w:rPr>
          <w:color w:val="000000" w:themeColor="text1"/>
          <w:lang w:val="es-ES"/>
        </w:rPr>
        <w:t xml:space="preserve">numeral </w:t>
      </w:r>
      <w:r w:rsidR="00B13C5C" w:rsidRPr="00F766A9">
        <w:rPr>
          <w:color w:val="000000" w:themeColor="text1"/>
          <w:lang w:val="es-ES"/>
        </w:rPr>
        <w:fldChar w:fldCharType="begin"/>
      </w:r>
      <w:r w:rsidR="00B13C5C" w:rsidRPr="00F766A9">
        <w:rPr>
          <w:color w:val="000000" w:themeColor="text1"/>
          <w:lang w:val="es-ES"/>
        </w:rPr>
        <w:instrText xml:space="preserve"> REF _Ref336941296 \r \h </w:instrText>
      </w:r>
      <w:r w:rsidR="004817C1" w:rsidRPr="00F766A9">
        <w:rPr>
          <w:color w:val="000000" w:themeColor="text1"/>
          <w:lang w:val="es-ES"/>
        </w:rPr>
        <w:instrText xml:space="preserve"> \* MERGEFORMAT </w:instrText>
      </w:r>
      <w:r w:rsidR="00B13C5C" w:rsidRPr="00F766A9">
        <w:rPr>
          <w:color w:val="000000" w:themeColor="text1"/>
          <w:lang w:val="es-ES"/>
        </w:rPr>
      </w:r>
      <w:r w:rsidR="00B13C5C" w:rsidRPr="00F766A9">
        <w:rPr>
          <w:color w:val="000000" w:themeColor="text1"/>
          <w:lang w:val="es-ES"/>
        </w:rPr>
        <w:fldChar w:fldCharType="separate"/>
      </w:r>
      <w:r w:rsidR="00862BC4">
        <w:rPr>
          <w:color w:val="000000" w:themeColor="text1"/>
          <w:lang w:val="es-ES"/>
        </w:rPr>
        <w:t>6.6</w:t>
      </w:r>
      <w:r w:rsidR="00B13C5C" w:rsidRPr="00F766A9">
        <w:rPr>
          <w:color w:val="000000" w:themeColor="text1"/>
          <w:lang w:val="es-ES"/>
        </w:rPr>
        <w:fldChar w:fldCharType="end"/>
      </w:r>
      <w:r w:rsidR="00B13C5C" w:rsidRPr="00F766A9">
        <w:rPr>
          <w:color w:val="000000" w:themeColor="text1"/>
          <w:lang w:val="es-ES"/>
        </w:rPr>
        <w:t xml:space="preserve"> del </w:t>
      </w:r>
      <w:r w:rsidRPr="00F766A9">
        <w:rPr>
          <w:color w:val="000000" w:themeColor="text1"/>
          <w:lang w:val="es-ES"/>
        </w:rPr>
        <w:t xml:space="preserve">Anexo </w:t>
      </w:r>
      <w:r w:rsidR="0027600A" w:rsidRPr="00F766A9">
        <w:rPr>
          <w:color w:val="000000" w:themeColor="text1"/>
          <w:lang w:val="es-ES"/>
        </w:rPr>
        <w:t>8</w:t>
      </w:r>
      <w:r w:rsidRPr="00F766A9">
        <w:rPr>
          <w:color w:val="000000" w:themeColor="text1"/>
          <w:lang w:val="es-ES"/>
        </w:rPr>
        <w:t xml:space="preserve"> de la presente Resolución.</w:t>
      </w:r>
      <w:bookmarkEnd w:id="149"/>
    </w:p>
    <w:p w14:paraId="31FCBF6D" w14:textId="77777777" w:rsidR="00F43046" w:rsidRDefault="00F43046" w:rsidP="00F43046">
      <w:pPr>
        <w:pStyle w:val="Prrafodelista"/>
        <w:rPr>
          <w:color w:val="000000" w:themeColor="text1"/>
          <w:lang w:val="es-ES"/>
        </w:rPr>
      </w:pPr>
    </w:p>
    <w:p w14:paraId="34BEFB15" w14:textId="77777777" w:rsidR="00F43046" w:rsidRPr="00F766A9" w:rsidRDefault="00F43046" w:rsidP="00F43046">
      <w:pPr>
        <w:pStyle w:val="ARTICULOS"/>
        <w:numPr>
          <w:ilvl w:val="0"/>
          <w:numId w:val="0"/>
        </w:numPr>
        <w:ind w:left="567"/>
        <w:rPr>
          <w:color w:val="000000" w:themeColor="text1"/>
          <w:lang w:val="es-ES"/>
        </w:rPr>
      </w:pPr>
    </w:p>
    <w:p w14:paraId="6B3F4AA1" w14:textId="77777777" w:rsidR="003D220A" w:rsidRPr="00F43046" w:rsidRDefault="003D220A" w:rsidP="00483BFD">
      <w:pPr>
        <w:pStyle w:val="ARTICULOS"/>
        <w:numPr>
          <w:ilvl w:val="0"/>
          <w:numId w:val="0"/>
        </w:numPr>
        <w:rPr>
          <w:color w:val="000000" w:themeColor="text1"/>
          <w:sz w:val="20"/>
          <w:lang w:val="es-ES"/>
        </w:rPr>
      </w:pPr>
    </w:p>
    <w:p w14:paraId="761EF9EC" w14:textId="79D6FBB7" w:rsidR="003D220A" w:rsidRPr="00F766A9" w:rsidRDefault="006E36D6" w:rsidP="00F5678C">
      <w:pPr>
        <w:pStyle w:val="ARTICULOS"/>
        <w:numPr>
          <w:ilvl w:val="1"/>
          <w:numId w:val="28"/>
        </w:numPr>
        <w:ind w:left="567" w:hanging="567"/>
        <w:rPr>
          <w:color w:val="000000" w:themeColor="text1"/>
          <w:lang w:val="es-ES"/>
        </w:rPr>
      </w:pPr>
      <w:bookmarkStart w:id="150" w:name="_Ref337225919"/>
      <w:r w:rsidRPr="00F766A9">
        <w:rPr>
          <w:color w:val="000000" w:themeColor="text1"/>
          <w:lang w:val="es-ES"/>
        </w:rPr>
        <w:t>Subasta de la capacidad disponible</w:t>
      </w:r>
      <w:r w:rsidR="003D220A" w:rsidRPr="00F766A9">
        <w:rPr>
          <w:color w:val="000000" w:themeColor="text1"/>
          <w:lang w:val="es-ES"/>
        </w:rPr>
        <w:t xml:space="preserve">. </w:t>
      </w:r>
      <w:r w:rsidR="00463A7A" w:rsidRPr="00F766A9">
        <w:rPr>
          <w:rFonts w:cs="Arial"/>
          <w:color w:val="000000" w:themeColor="text1"/>
          <w:lang w:val="es-ES"/>
        </w:rPr>
        <w:t>El gestor del mercado deberá facilitar la comercialización de las capacidades disponibles, para lo cual dará aplicación al procedimiento de negociación mediante el mecanismo de subasta a que se refiere el</w:t>
      </w:r>
      <w:r w:rsidR="00B13C5C" w:rsidRPr="00F766A9">
        <w:rPr>
          <w:rFonts w:cs="Arial"/>
          <w:color w:val="000000" w:themeColor="text1"/>
          <w:lang w:val="es-ES"/>
        </w:rPr>
        <w:t xml:space="preserve"> numeral </w:t>
      </w:r>
      <w:r w:rsidR="00B13C5C" w:rsidRPr="00F766A9">
        <w:rPr>
          <w:rFonts w:cs="Arial"/>
          <w:color w:val="000000" w:themeColor="text1"/>
          <w:lang w:val="es-ES"/>
        </w:rPr>
        <w:fldChar w:fldCharType="begin"/>
      </w:r>
      <w:r w:rsidR="00B13C5C" w:rsidRPr="00F766A9">
        <w:rPr>
          <w:rFonts w:cs="Arial"/>
          <w:color w:val="000000" w:themeColor="text1"/>
          <w:lang w:val="es-ES"/>
        </w:rPr>
        <w:instrText xml:space="preserve"> REF _Ref356570951 \r \h </w:instrText>
      </w:r>
      <w:r w:rsidR="004817C1" w:rsidRPr="00F766A9">
        <w:rPr>
          <w:rFonts w:cs="Arial"/>
          <w:color w:val="000000" w:themeColor="text1"/>
          <w:lang w:val="es-ES"/>
        </w:rPr>
        <w:instrText xml:space="preserve"> \* MERGEFORMAT </w:instrText>
      </w:r>
      <w:r w:rsidR="00B13C5C" w:rsidRPr="00F766A9">
        <w:rPr>
          <w:rFonts w:cs="Arial"/>
          <w:color w:val="000000" w:themeColor="text1"/>
          <w:lang w:val="es-ES"/>
        </w:rPr>
      </w:r>
      <w:r w:rsidR="00B13C5C" w:rsidRPr="00F766A9">
        <w:rPr>
          <w:rFonts w:cs="Arial"/>
          <w:color w:val="000000" w:themeColor="text1"/>
          <w:lang w:val="es-ES"/>
        </w:rPr>
        <w:fldChar w:fldCharType="separate"/>
      </w:r>
      <w:r w:rsidR="00862BC4">
        <w:rPr>
          <w:rFonts w:cs="Arial"/>
          <w:color w:val="000000" w:themeColor="text1"/>
          <w:lang w:val="es-ES"/>
        </w:rPr>
        <w:t>6.7</w:t>
      </w:r>
      <w:r w:rsidR="00B13C5C" w:rsidRPr="00F766A9">
        <w:rPr>
          <w:rFonts w:cs="Arial"/>
          <w:color w:val="000000" w:themeColor="text1"/>
          <w:lang w:val="es-ES"/>
        </w:rPr>
        <w:fldChar w:fldCharType="end"/>
      </w:r>
      <w:r w:rsidR="00B13C5C" w:rsidRPr="00F766A9">
        <w:rPr>
          <w:rFonts w:cs="Arial"/>
          <w:color w:val="000000" w:themeColor="text1"/>
          <w:lang w:val="es-ES"/>
        </w:rPr>
        <w:t xml:space="preserve"> del</w:t>
      </w:r>
      <w:r w:rsidR="00463A7A" w:rsidRPr="00F766A9">
        <w:rPr>
          <w:rFonts w:cs="Arial"/>
          <w:color w:val="000000" w:themeColor="text1"/>
          <w:lang w:val="es-ES"/>
        </w:rPr>
        <w:t xml:space="preserve"> </w:t>
      </w:r>
      <w:r w:rsidR="009D6011" w:rsidRPr="00F766A9">
        <w:rPr>
          <w:color w:val="000000" w:themeColor="text1"/>
          <w:lang w:val="es-ES"/>
        </w:rPr>
        <w:fldChar w:fldCharType="begin"/>
      </w:r>
      <w:r w:rsidR="009D6011" w:rsidRPr="00F766A9">
        <w:rPr>
          <w:color w:val="000000" w:themeColor="text1"/>
          <w:lang w:val="es-ES"/>
        </w:rPr>
        <w:instrText xml:space="preserve"> REF _Ref442967428 \h </w:instrText>
      </w:r>
      <w:r w:rsidR="00F766A9">
        <w:rPr>
          <w:color w:val="000000" w:themeColor="text1"/>
          <w:lang w:val="es-ES"/>
        </w:rPr>
        <w:instrText xml:space="preserve"> \* MERGEFORMAT </w:instrText>
      </w:r>
      <w:r w:rsidR="009D6011" w:rsidRPr="00F766A9">
        <w:rPr>
          <w:color w:val="000000" w:themeColor="text1"/>
          <w:lang w:val="es-ES"/>
        </w:rPr>
      </w:r>
      <w:r w:rsidR="009D6011" w:rsidRPr="00F766A9">
        <w:rPr>
          <w:color w:val="000000" w:themeColor="text1"/>
          <w:lang w:val="es-ES"/>
        </w:rPr>
        <w:fldChar w:fldCharType="separate"/>
      </w:r>
      <w:r w:rsidR="00862BC4" w:rsidRPr="00F766A9">
        <w:rPr>
          <w:color w:val="000000" w:themeColor="text1"/>
        </w:rPr>
        <w:t xml:space="preserve">Anexo </w:t>
      </w:r>
      <w:r w:rsidR="00862BC4">
        <w:rPr>
          <w:noProof/>
          <w:color w:val="000000" w:themeColor="text1"/>
        </w:rPr>
        <w:t>8</w:t>
      </w:r>
      <w:r w:rsidR="009D6011" w:rsidRPr="00F766A9">
        <w:rPr>
          <w:color w:val="000000" w:themeColor="text1"/>
          <w:lang w:val="es-ES"/>
        </w:rPr>
        <w:fldChar w:fldCharType="end"/>
      </w:r>
      <w:r w:rsidR="00463A7A" w:rsidRPr="00F766A9">
        <w:rPr>
          <w:rFonts w:cs="Arial"/>
          <w:color w:val="000000" w:themeColor="text1"/>
          <w:lang w:val="es-ES"/>
        </w:rPr>
        <w:t xml:space="preserve"> de la presente Resolución. Este mecanismo se aplicará e</w:t>
      </w:r>
      <w:r w:rsidR="003D220A" w:rsidRPr="00F766A9">
        <w:rPr>
          <w:color w:val="000000" w:themeColor="text1"/>
          <w:lang w:val="es-ES"/>
        </w:rPr>
        <w:t>ntre las 1</w:t>
      </w:r>
      <w:r w:rsidRPr="00F766A9">
        <w:rPr>
          <w:color w:val="000000" w:themeColor="text1"/>
          <w:lang w:val="es-ES"/>
        </w:rPr>
        <w:t>7</w:t>
      </w:r>
      <w:r w:rsidR="003D220A" w:rsidRPr="00F766A9">
        <w:rPr>
          <w:color w:val="000000" w:themeColor="text1"/>
          <w:lang w:val="es-ES"/>
        </w:rPr>
        <w:t>:</w:t>
      </w:r>
      <w:r w:rsidR="008B549E" w:rsidRPr="00F766A9">
        <w:rPr>
          <w:color w:val="000000" w:themeColor="text1"/>
          <w:lang w:val="es-ES"/>
        </w:rPr>
        <w:t>30</w:t>
      </w:r>
      <w:r w:rsidR="003D220A" w:rsidRPr="00F766A9">
        <w:rPr>
          <w:color w:val="000000" w:themeColor="text1"/>
          <w:lang w:val="es-ES"/>
        </w:rPr>
        <w:t xml:space="preserve"> y las 17:</w:t>
      </w:r>
      <w:r w:rsidR="00067583" w:rsidRPr="00F766A9">
        <w:rPr>
          <w:color w:val="000000" w:themeColor="text1"/>
          <w:lang w:val="es-ES"/>
        </w:rPr>
        <w:t>55</w:t>
      </w:r>
      <w:r w:rsidR="003D220A" w:rsidRPr="00F766A9">
        <w:rPr>
          <w:color w:val="000000" w:themeColor="text1"/>
          <w:lang w:val="es-ES"/>
        </w:rPr>
        <w:t xml:space="preserve"> horas del Día D-1</w:t>
      </w:r>
      <w:r w:rsidR="00B13C5C" w:rsidRPr="00F766A9">
        <w:rPr>
          <w:color w:val="000000" w:themeColor="text1"/>
          <w:lang w:val="es-ES"/>
        </w:rPr>
        <w:t xml:space="preserve"> para</w:t>
      </w:r>
      <w:r w:rsidR="003D220A" w:rsidRPr="00F766A9">
        <w:rPr>
          <w:color w:val="000000" w:themeColor="text1"/>
          <w:lang w:val="es-ES"/>
        </w:rPr>
        <w:t xml:space="preserve"> cada </w:t>
      </w:r>
      <w:r w:rsidR="00067583" w:rsidRPr="00F766A9">
        <w:rPr>
          <w:color w:val="000000" w:themeColor="text1"/>
          <w:lang w:val="es-ES"/>
        </w:rPr>
        <w:t>ruta</w:t>
      </w:r>
      <w:r w:rsidR="003D220A" w:rsidRPr="00F766A9">
        <w:rPr>
          <w:color w:val="000000" w:themeColor="text1"/>
          <w:lang w:val="es-ES"/>
        </w:rPr>
        <w:t>.</w:t>
      </w:r>
      <w:r w:rsidR="003D220A" w:rsidRPr="00F766A9" w:rsidDel="009A710F">
        <w:rPr>
          <w:color w:val="000000" w:themeColor="text1"/>
          <w:lang w:val="es-ES"/>
        </w:rPr>
        <w:t xml:space="preserve"> </w:t>
      </w:r>
      <w:r w:rsidR="003D220A" w:rsidRPr="00F766A9">
        <w:rPr>
          <w:color w:val="000000" w:themeColor="text1"/>
          <w:lang w:val="es-ES"/>
        </w:rPr>
        <w:t xml:space="preserve">Habrá tantas subastas como </w:t>
      </w:r>
      <w:r w:rsidR="00067583" w:rsidRPr="00F766A9">
        <w:rPr>
          <w:color w:val="000000" w:themeColor="text1"/>
          <w:lang w:val="es-ES"/>
        </w:rPr>
        <w:t>rutas</w:t>
      </w:r>
      <w:r w:rsidR="003D220A" w:rsidRPr="00F766A9">
        <w:rPr>
          <w:color w:val="000000" w:themeColor="text1"/>
          <w:lang w:val="es-ES"/>
        </w:rPr>
        <w:t xml:space="preserve"> con </w:t>
      </w:r>
      <w:r w:rsidR="00067583" w:rsidRPr="00F766A9">
        <w:rPr>
          <w:color w:val="000000" w:themeColor="text1"/>
          <w:lang w:val="es-ES"/>
        </w:rPr>
        <w:t xml:space="preserve">capacidad </w:t>
      </w:r>
      <w:r w:rsidR="003D220A" w:rsidRPr="00F766A9">
        <w:rPr>
          <w:color w:val="000000" w:themeColor="text1"/>
          <w:lang w:val="es-ES"/>
        </w:rPr>
        <w:t>disponible para subastar.</w:t>
      </w:r>
      <w:bookmarkEnd w:id="150"/>
    </w:p>
    <w:p w14:paraId="1D66C142" w14:textId="77777777" w:rsidR="003D220A" w:rsidRPr="00F43046" w:rsidRDefault="003D220A" w:rsidP="00483BFD">
      <w:pPr>
        <w:pStyle w:val="ARTICULOS"/>
        <w:numPr>
          <w:ilvl w:val="0"/>
          <w:numId w:val="0"/>
        </w:numPr>
        <w:rPr>
          <w:color w:val="000000" w:themeColor="text1"/>
          <w:sz w:val="20"/>
          <w:lang w:val="es-ES"/>
        </w:rPr>
      </w:pPr>
    </w:p>
    <w:p w14:paraId="0A10B175" w14:textId="77777777" w:rsidR="003D220A" w:rsidRPr="00F766A9" w:rsidRDefault="003D220A" w:rsidP="00F5678C">
      <w:pPr>
        <w:pStyle w:val="ARTICULOS"/>
        <w:numPr>
          <w:ilvl w:val="1"/>
          <w:numId w:val="28"/>
        </w:numPr>
        <w:ind w:left="567" w:hanging="567"/>
        <w:rPr>
          <w:color w:val="000000" w:themeColor="text1"/>
          <w:lang w:val="es-ES"/>
        </w:rPr>
      </w:pPr>
      <w:bookmarkStart w:id="151" w:name="_Ref337225936"/>
      <w:r w:rsidRPr="00F766A9">
        <w:rPr>
          <w:color w:val="000000" w:themeColor="text1"/>
          <w:lang w:val="es-ES"/>
        </w:rPr>
        <w:t>Información de los resultados de la</w:t>
      </w:r>
      <w:r w:rsidR="00D92C87" w:rsidRPr="00F766A9">
        <w:rPr>
          <w:color w:val="000000" w:themeColor="text1"/>
          <w:lang w:val="es-ES"/>
        </w:rPr>
        <w:t>s</w:t>
      </w:r>
      <w:r w:rsidRPr="00F766A9">
        <w:rPr>
          <w:color w:val="000000" w:themeColor="text1"/>
          <w:lang w:val="es-ES"/>
        </w:rPr>
        <w:t xml:space="preserve"> subasta</w:t>
      </w:r>
      <w:r w:rsidR="00D92C87" w:rsidRPr="00F766A9">
        <w:rPr>
          <w:color w:val="000000" w:themeColor="text1"/>
          <w:lang w:val="es-ES"/>
        </w:rPr>
        <w:t>s</w:t>
      </w:r>
      <w:r w:rsidRPr="00F766A9">
        <w:rPr>
          <w:color w:val="000000" w:themeColor="text1"/>
          <w:lang w:val="es-ES"/>
        </w:rPr>
        <w:t>. A más tardar a las 17:</w:t>
      </w:r>
      <w:r w:rsidR="00067583" w:rsidRPr="00F766A9">
        <w:rPr>
          <w:color w:val="000000" w:themeColor="text1"/>
          <w:lang w:val="es-ES"/>
        </w:rPr>
        <w:t>55</w:t>
      </w:r>
      <w:r w:rsidRPr="00F766A9">
        <w:rPr>
          <w:color w:val="000000" w:themeColor="text1"/>
          <w:lang w:val="es-ES"/>
        </w:rPr>
        <w:t xml:space="preserve"> horas del Día D-1, una vez finalizada</w:t>
      </w:r>
      <w:r w:rsidR="00D92C87" w:rsidRPr="00F766A9">
        <w:rPr>
          <w:color w:val="000000" w:themeColor="text1"/>
          <w:lang w:val="es-ES"/>
        </w:rPr>
        <w:t>s</w:t>
      </w:r>
      <w:r w:rsidRPr="00F766A9">
        <w:rPr>
          <w:color w:val="000000" w:themeColor="text1"/>
          <w:lang w:val="es-ES"/>
        </w:rPr>
        <w:t xml:space="preserve"> la</w:t>
      </w:r>
      <w:r w:rsidR="00D92C87" w:rsidRPr="00F766A9">
        <w:rPr>
          <w:color w:val="000000" w:themeColor="text1"/>
          <w:lang w:val="es-ES"/>
        </w:rPr>
        <w:t>s</w:t>
      </w:r>
      <w:r w:rsidRPr="00F766A9">
        <w:rPr>
          <w:color w:val="000000" w:themeColor="text1"/>
          <w:lang w:val="es-ES"/>
        </w:rPr>
        <w:t xml:space="preserve"> subasta</w:t>
      </w:r>
      <w:r w:rsidR="00D92C87" w:rsidRPr="00F766A9">
        <w:rPr>
          <w:color w:val="000000" w:themeColor="text1"/>
          <w:lang w:val="es-ES"/>
        </w:rPr>
        <w:t>s</w:t>
      </w:r>
      <w:r w:rsidRPr="00F766A9">
        <w:rPr>
          <w:color w:val="000000" w:themeColor="text1"/>
          <w:lang w:val="es-ES"/>
        </w:rPr>
        <w:t xml:space="preserve">, el </w:t>
      </w:r>
      <w:r w:rsidR="00813C04" w:rsidRPr="00F766A9">
        <w:rPr>
          <w:color w:val="000000" w:themeColor="text1"/>
          <w:lang w:val="es-ES"/>
        </w:rPr>
        <w:t xml:space="preserve">gestor del mercado </w:t>
      </w:r>
      <w:r w:rsidRPr="00F766A9">
        <w:rPr>
          <w:color w:val="000000" w:themeColor="text1"/>
          <w:lang w:val="es-ES"/>
        </w:rPr>
        <w:t xml:space="preserve">deberá informar a los </w:t>
      </w:r>
      <w:r w:rsidR="00D050C7" w:rsidRPr="00F766A9">
        <w:rPr>
          <w:color w:val="000000" w:themeColor="text1"/>
          <w:lang w:val="es-ES"/>
        </w:rPr>
        <w:t xml:space="preserve">vendedores </w:t>
      </w:r>
      <w:r w:rsidRPr="00F766A9">
        <w:rPr>
          <w:color w:val="000000" w:themeColor="text1"/>
          <w:lang w:val="es-ES"/>
        </w:rPr>
        <w:t xml:space="preserve">y a </w:t>
      </w:r>
      <w:r w:rsidR="00D050C7" w:rsidRPr="00F766A9">
        <w:rPr>
          <w:color w:val="000000" w:themeColor="text1"/>
          <w:lang w:val="es-ES"/>
        </w:rPr>
        <w:t xml:space="preserve">los compradores las </w:t>
      </w:r>
      <w:r w:rsidR="00067583" w:rsidRPr="00F766A9">
        <w:rPr>
          <w:color w:val="000000" w:themeColor="text1"/>
          <w:lang w:val="es-ES"/>
        </w:rPr>
        <w:t>capacida</w:t>
      </w:r>
      <w:r w:rsidR="00B74422" w:rsidRPr="00F766A9">
        <w:rPr>
          <w:color w:val="000000" w:themeColor="text1"/>
          <w:lang w:val="es-ES"/>
        </w:rPr>
        <w:t>d</w:t>
      </w:r>
      <w:r w:rsidR="00D050C7" w:rsidRPr="00F766A9">
        <w:rPr>
          <w:color w:val="000000" w:themeColor="text1"/>
          <w:lang w:val="es-ES"/>
        </w:rPr>
        <w:t>es</w:t>
      </w:r>
      <w:r w:rsidR="00B74422" w:rsidRPr="00F766A9">
        <w:rPr>
          <w:color w:val="000000" w:themeColor="text1"/>
          <w:lang w:val="es-ES"/>
        </w:rPr>
        <w:t xml:space="preserve"> asignada</w:t>
      </w:r>
      <w:r w:rsidR="00D050C7" w:rsidRPr="00F766A9">
        <w:rPr>
          <w:color w:val="000000" w:themeColor="text1"/>
          <w:lang w:val="es-ES"/>
        </w:rPr>
        <w:t>s</w:t>
      </w:r>
      <w:r w:rsidRPr="00F766A9">
        <w:rPr>
          <w:color w:val="000000" w:themeColor="text1"/>
          <w:lang w:val="es-ES"/>
        </w:rPr>
        <w:t xml:space="preserve"> bajo e</w:t>
      </w:r>
      <w:r w:rsidR="00D92C87" w:rsidRPr="00F766A9">
        <w:rPr>
          <w:color w:val="000000" w:themeColor="text1"/>
          <w:lang w:val="es-ES"/>
        </w:rPr>
        <w:t>ste</w:t>
      </w:r>
      <w:r w:rsidRPr="00F766A9">
        <w:rPr>
          <w:color w:val="000000" w:themeColor="text1"/>
          <w:lang w:val="es-ES"/>
        </w:rPr>
        <w:t xml:space="preserve"> proceso. El </w:t>
      </w:r>
      <w:r w:rsidR="00813C04" w:rsidRPr="00F766A9">
        <w:rPr>
          <w:color w:val="000000" w:themeColor="text1"/>
          <w:lang w:val="es-ES"/>
        </w:rPr>
        <w:t xml:space="preserve">gestor del mercado </w:t>
      </w:r>
      <w:r w:rsidR="00B74422" w:rsidRPr="00F766A9">
        <w:rPr>
          <w:color w:val="000000" w:themeColor="text1"/>
          <w:lang w:val="es-ES"/>
        </w:rPr>
        <w:t xml:space="preserve">igualmente </w:t>
      </w:r>
      <w:r w:rsidR="004F4032" w:rsidRPr="00F766A9">
        <w:rPr>
          <w:color w:val="000000" w:themeColor="text1"/>
          <w:lang w:val="es-ES"/>
        </w:rPr>
        <w:t xml:space="preserve">informará </w:t>
      </w:r>
      <w:r w:rsidR="00197B27" w:rsidRPr="00F766A9">
        <w:rPr>
          <w:color w:val="000000" w:themeColor="text1"/>
          <w:lang w:val="es-ES"/>
        </w:rPr>
        <w:t xml:space="preserve">dichas capacidades </w:t>
      </w:r>
      <w:r w:rsidRPr="00F766A9">
        <w:rPr>
          <w:color w:val="000000" w:themeColor="text1"/>
          <w:lang w:val="es-ES"/>
        </w:rPr>
        <w:t xml:space="preserve">a los </w:t>
      </w:r>
      <w:r w:rsidR="00067583" w:rsidRPr="00F766A9">
        <w:rPr>
          <w:color w:val="000000" w:themeColor="text1"/>
          <w:lang w:val="es-ES"/>
        </w:rPr>
        <w:t>transportadores</w:t>
      </w:r>
      <w:r w:rsidR="00197B27" w:rsidRPr="00F766A9">
        <w:rPr>
          <w:rFonts w:cs="Arial"/>
          <w:color w:val="000000" w:themeColor="text1"/>
          <w:lang w:val="es-ES"/>
        </w:rPr>
        <w:t xml:space="preserve"> involucrados en este proceso</w:t>
      </w:r>
      <w:r w:rsidRPr="00F766A9">
        <w:rPr>
          <w:color w:val="000000" w:themeColor="text1"/>
          <w:lang w:val="es-ES"/>
        </w:rPr>
        <w:t>.</w:t>
      </w:r>
      <w:bookmarkEnd w:id="151"/>
    </w:p>
    <w:p w14:paraId="3D749CFC" w14:textId="77777777" w:rsidR="003D220A" w:rsidRPr="00F43046" w:rsidRDefault="003D220A" w:rsidP="00483BFD">
      <w:pPr>
        <w:pStyle w:val="ARTICULOS"/>
        <w:numPr>
          <w:ilvl w:val="0"/>
          <w:numId w:val="0"/>
        </w:numPr>
        <w:rPr>
          <w:color w:val="000000" w:themeColor="text1"/>
          <w:sz w:val="20"/>
          <w:lang w:val="es-ES"/>
        </w:rPr>
      </w:pPr>
    </w:p>
    <w:p w14:paraId="3DB75453" w14:textId="77777777" w:rsidR="003D220A" w:rsidRPr="00F766A9" w:rsidRDefault="00683161" w:rsidP="00F5678C">
      <w:pPr>
        <w:pStyle w:val="ARTICULOS"/>
        <w:numPr>
          <w:ilvl w:val="1"/>
          <w:numId w:val="28"/>
        </w:numPr>
        <w:ind w:left="567" w:hanging="567"/>
        <w:rPr>
          <w:color w:val="000000" w:themeColor="text1"/>
          <w:lang w:val="es-ES"/>
        </w:rPr>
      </w:pPr>
      <w:r w:rsidRPr="00F766A9">
        <w:rPr>
          <w:color w:val="000000" w:themeColor="text1"/>
          <w:lang w:val="es-ES"/>
        </w:rPr>
        <w:t xml:space="preserve">Celebración </w:t>
      </w:r>
      <w:r w:rsidR="003D220A" w:rsidRPr="00F766A9">
        <w:rPr>
          <w:color w:val="000000" w:themeColor="text1"/>
          <w:lang w:val="es-ES"/>
        </w:rPr>
        <w:t xml:space="preserve">de contratos. El </w:t>
      </w:r>
      <w:r w:rsidR="00D050C7" w:rsidRPr="00F766A9">
        <w:rPr>
          <w:color w:val="000000" w:themeColor="text1"/>
          <w:lang w:val="es-ES"/>
        </w:rPr>
        <w:t xml:space="preserve">vendedor </w:t>
      </w:r>
      <w:r w:rsidR="003D220A" w:rsidRPr="00F766A9">
        <w:rPr>
          <w:color w:val="000000" w:themeColor="text1"/>
          <w:lang w:val="es-ES"/>
        </w:rPr>
        <w:t xml:space="preserve">y </w:t>
      </w:r>
      <w:r w:rsidR="00D050C7" w:rsidRPr="00F766A9">
        <w:rPr>
          <w:color w:val="000000" w:themeColor="text1"/>
          <w:lang w:val="es-ES"/>
        </w:rPr>
        <w:t xml:space="preserve">el respectivo comprador </w:t>
      </w:r>
      <w:r w:rsidR="003D220A" w:rsidRPr="00F766A9">
        <w:rPr>
          <w:color w:val="000000" w:themeColor="text1"/>
          <w:lang w:val="es-ES"/>
        </w:rPr>
        <w:t xml:space="preserve">serán responsables de </w:t>
      </w:r>
      <w:r w:rsidR="005D6F30" w:rsidRPr="00F766A9">
        <w:rPr>
          <w:color w:val="000000" w:themeColor="text1"/>
          <w:lang w:val="es-ES"/>
        </w:rPr>
        <w:t xml:space="preserve">suscribir </w:t>
      </w:r>
      <w:r w:rsidR="003D220A" w:rsidRPr="00F766A9">
        <w:rPr>
          <w:color w:val="000000" w:themeColor="text1"/>
          <w:lang w:val="es-ES"/>
        </w:rPr>
        <w:t xml:space="preserve">el contrato de compraventa de </w:t>
      </w:r>
      <w:r w:rsidR="00067583" w:rsidRPr="00F766A9">
        <w:rPr>
          <w:color w:val="000000" w:themeColor="text1"/>
          <w:lang w:val="es-ES"/>
        </w:rPr>
        <w:t>capacidad de transporte</w:t>
      </w:r>
      <w:r w:rsidR="003D220A" w:rsidRPr="00F766A9">
        <w:rPr>
          <w:color w:val="000000" w:themeColor="text1"/>
          <w:lang w:val="es-ES"/>
        </w:rPr>
        <w:t xml:space="preserve">. Este </w:t>
      </w:r>
      <w:r w:rsidR="005D6F30" w:rsidRPr="00F766A9">
        <w:rPr>
          <w:color w:val="000000" w:themeColor="text1"/>
          <w:lang w:val="es-ES"/>
        </w:rPr>
        <w:t xml:space="preserve">deberá </w:t>
      </w:r>
      <w:r w:rsidR="00B05A1D" w:rsidRPr="00F766A9">
        <w:rPr>
          <w:color w:val="000000" w:themeColor="text1"/>
          <w:lang w:val="es-ES"/>
        </w:rPr>
        <w:t>cumplir</w:t>
      </w:r>
      <w:r w:rsidR="005D6F30" w:rsidRPr="00F766A9">
        <w:rPr>
          <w:color w:val="000000" w:themeColor="text1"/>
          <w:lang w:val="es-ES"/>
        </w:rPr>
        <w:t xml:space="preserve"> las condiciones y los requisitos mínimos </w:t>
      </w:r>
      <w:r w:rsidRPr="00F766A9">
        <w:rPr>
          <w:color w:val="000000" w:themeColor="text1"/>
          <w:lang w:val="es-ES"/>
        </w:rPr>
        <w:t xml:space="preserve">de un </w:t>
      </w:r>
      <w:r w:rsidR="00D34465" w:rsidRPr="00F766A9">
        <w:rPr>
          <w:color w:val="000000" w:themeColor="text1"/>
          <w:lang w:val="es-ES"/>
        </w:rPr>
        <w:t>contrato firme</w:t>
      </w:r>
      <w:r w:rsidR="003D220A" w:rsidRPr="00F766A9">
        <w:rPr>
          <w:color w:val="000000" w:themeColor="text1"/>
          <w:lang w:val="es-ES"/>
        </w:rPr>
        <w:t xml:space="preserve"> </w:t>
      </w:r>
      <w:r w:rsidR="003D220A" w:rsidRPr="00F766A9">
        <w:rPr>
          <w:rFonts w:cs="Arial"/>
          <w:color w:val="000000" w:themeColor="text1"/>
          <w:lang w:val="es-ES"/>
        </w:rPr>
        <w:t xml:space="preserve">sujeto a lo dispuesto en el </w:t>
      </w:r>
      <w:r w:rsidR="003F42F5" w:rsidRPr="00F766A9">
        <w:rPr>
          <w:rFonts w:cs="Arial"/>
          <w:color w:val="000000" w:themeColor="text1"/>
          <w:lang w:val="es-ES"/>
        </w:rPr>
        <w:t>capítulo</w:t>
      </w:r>
      <w:r w:rsidR="003D220A" w:rsidRPr="00F766A9">
        <w:rPr>
          <w:rFonts w:cs="Arial"/>
          <w:color w:val="000000" w:themeColor="text1"/>
          <w:lang w:val="es-ES"/>
        </w:rPr>
        <w:t xml:space="preserve"> I del </w:t>
      </w:r>
      <w:r w:rsidR="004C2B06" w:rsidRPr="00F766A9">
        <w:rPr>
          <w:rFonts w:cs="Arial"/>
          <w:color w:val="000000" w:themeColor="text1"/>
          <w:lang w:val="es-ES"/>
        </w:rPr>
        <w:t>título</w:t>
      </w:r>
      <w:r w:rsidR="003D220A" w:rsidRPr="00F766A9">
        <w:rPr>
          <w:rFonts w:cs="Arial"/>
          <w:color w:val="000000" w:themeColor="text1"/>
          <w:lang w:val="es-ES"/>
        </w:rPr>
        <w:t xml:space="preserve"> IV de la presente Resolución.</w:t>
      </w:r>
    </w:p>
    <w:p w14:paraId="3D2AD9C1" w14:textId="77777777" w:rsidR="003D220A" w:rsidRPr="00F43046" w:rsidRDefault="003D220A" w:rsidP="00483BFD">
      <w:pPr>
        <w:pStyle w:val="Prrafodelista"/>
        <w:ind w:left="567"/>
        <w:jc w:val="both"/>
        <w:rPr>
          <w:rFonts w:ascii="Bookman Old Style" w:hAnsi="Bookman Old Style" w:cs="Arial"/>
          <w:bCs/>
          <w:color w:val="000000" w:themeColor="text1"/>
          <w:szCs w:val="24"/>
          <w:lang w:val="es-ES"/>
        </w:rPr>
      </w:pPr>
    </w:p>
    <w:p w14:paraId="2FF0A6A4" w14:textId="77777777" w:rsidR="00D050C7" w:rsidRPr="00F766A9" w:rsidRDefault="003D220A" w:rsidP="00483BFD">
      <w:pPr>
        <w:pStyle w:val="Prrafodelista"/>
        <w:ind w:left="567"/>
        <w:jc w:val="both"/>
        <w:rPr>
          <w:rFonts w:ascii="Bookman Old Style" w:hAnsi="Bookman Old Style" w:cs="Arial"/>
          <w:bCs/>
          <w:color w:val="000000" w:themeColor="text1"/>
          <w:sz w:val="24"/>
          <w:szCs w:val="24"/>
          <w:lang w:val="es-ES"/>
        </w:rPr>
      </w:pPr>
      <w:r w:rsidRPr="00F766A9">
        <w:rPr>
          <w:rFonts w:ascii="Bookman Old Style" w:hAnsi="Bookman Old Style" w:cs="Arial"/>
          <w:bCs/>
          <w:color w:val="000000" w:themeColor="text1"/>
          <w:sz w:val="24"/>
          <w:szCs w:val="24"/>
          <w:lang w:val="es-ES"/>
        </w:rPr>
        <w:t xml:space="preserve">El </w:t>
      </w:r>
      <w:r w:rsidR="00D050C7" w:rsidRPr="00F766A9">
        <w:rPr>
          <w:rFonts w:ascii="Bookman Old Style" w:hAnsi="Bookman Old Style" w:cs="Arial"/>
          <w:bCs/>
          <w:color w:val="000000" w:themeColor="text1"/>
          <w:sz w:val="24"/>
          <w:szCs w:val="24"/>
          <w:lang w:val="es-ES"/>
        </w:rPr>
        <w:t xml:space="preserve">vendedor </w:t>
      </w:r>
      <w:r w:rsidRPr="00F766A9">
        <w:rPr>
          <w:rFonts w:ascii="Bookman Old Style" w:hAnsi="Bookman Old Style" w:cs="Arial"/>
          <w:bCs/>
          <w:color w:val="000000" w:themeColor="text1"/>
          <w:sz w:val="24"/>
          <w:szCs w:val="24"/>
          <w:lang w:val="es-ES"/>
        </w:rPr>
        <w:t xml:space="preserve">podrá supeditar </w:t>
      </w:r>
      <w:r w:rsidR="005D6F30" w:rsidRPr="00F766A9">
        <w:rPr>
          <w:rFonts w:ascii="Bookman Old Style" w:hAnsi="Bookman Old Style" w:cs="Arial"/>
          <w:bCs/>
          <w:color w:val="000000" w:themeColor="text1"/>
          <w:sz w:val="24"/>
          <w:szCs w:val="24"/>
          <w:lang w:val="es-ES"/>
        </w:rPr>
        <w:t xml:space="preserve">el perfeccionamiento y la </w:t>
      </w:r>
      <w:r w:rsidR="00997DB6" w:rsidRPr="00F766A9">
        <w:rPr>
          <w:rFonts w:ascii="Bookman Old Style" w:hAnsi="Bookman Old Style" w:cs="Arial"/>
          <w:bCs/>
          <w:color w:val="000000" w:themeColor="text1"/>
          <w:sz w:val="24"/>
          <w:szCs w:val="24"/>
          <w:lang w:val="es-ES"/>
        </w:rPr>
        <w:t>ejecución</w:t>
      </w:r>
      <w:r w:rsidR="00D050C7" w:rsidRPr="00F766A9">
        <w:rPr>
          <w:rFonts w:ascii="Bookman Old Style" w:hAnsi="Bookman Old Style" w:cs="Arial"/>
          <w:bCs/>
          <w:color w:val="000000" w:themeColor="text1"/>
          <w:sz w:val="24"/>
          <w:szCs w:val="24"/>
          <w:lang w:val="es-ES"/>
        </w:rPr>
        <w:t xml:space="preserve"> </w:t>
      </w:r>
      <w:r w:rsidR="005D6F30" w:rsidRPr="00F766A9">
        <w:rPr>
          <w:rFonts w:ascii="Bookman Old Style" w:hAnsi="Bookman Old Style" w:cs="Arial"/>
          <w:bCs/>
          <w:color w:val="000000" w:themeColor="text1"/>
          <w:sz w:val="24"/>
          <w:szCs w:val="24"/>
          <w:lang w:val="es-ES"/>
        </w:rPr>
        <w:t xml:space="preserve">del </w:t>
      </w:r>
      <w:r w:rsidR="00D050C7" w:rsidRPr="00F766A9">
        <w:rPr>
          <w:rFonts w:ascii="Bookman Old Style" w:hAnsi="Bookman Old Style" w:cs="Arial"/>
          <w:bCs/>
          <w:color w:val="000000" w:themeColor="text1"/>
          <w:sz w:val="24"/>
          <w:szCs w:val="24"/>
          <w:lang w:val="es-ES"/>
        </w:rPr>
        <w:t>contrato y</w:t>
      </w:r>
      <w:r w:rsidR="003B0249" w:rsidRPr="00F766A9">
        <w:rPr>
          <w:rFonts w:ascii="Bookman Old Style" w:hAnsi="Bookman Old Style" w:cs="Arial"/>
          <w:bCs/>
          <w:color w:val="000000" w:themeColor="text1"/>
          <w:sz w:val="24"/>
          <w:szCs w:val="24"/>
          <w:lang w:val="es-ES"/>
        </w:rPr>
        <w:t>,</w:t>
      </w:r>
      <w:r w:rsidR="00D050C7" w:rsidRPr="00F766A9">
        <w:rPr>
          <w:rFonts w:ascii="Bookman Old Style" w:hAnsi="Bookman Old Style" w:cs="Arial"/>
          <w:bCs/>
          <w:color w:val="000000" w:themeColor="text1"/>
          <w:sz w:val="24"/>
          <w:szCs w:val="24"/>
          <w:lang w:val="es-ES"/>
        </w:rPr>
        <w:t xml:space="preserve"> por tanto</w:t>
      </w:r>
      <w:r w:rsidR="003B0249" w:rsidRPr="00F766A9">
        <w:rPr>
          <w:rFonts w:ascii="Bookman Old Style" w:hAnsi="Bookman Old Style" w:cs="Arial"/>
          <w:bCs/>
          <w:color w:val="000000" w:themeColor="text1"/>
          <w:sz w:val="24"/>
          <w:szCs w:val="24"/>
          <w:lang w:val="es-ES"/>
        </w:rPr>
        <w:t>,</w:t>
      </w:r>
      <w:r w:rsidR="00D050C7" w:rsidRPr="00F766A9">
        <w:rPr>
          <w:rFonts w:ascii="Bookman Old Style" w:hAnsi="Bookman Old Style" w:cs="Arial"/>
          <w:bCs/>
          <w:color w:val="000000" w:themeColor="text1"/>
          <w:sz w:val="24"/>
          <w:szCs w:val="24"/>
          <w:lang w:val="es-ES"/>
        </w:rPr>
        <w:t xml:space="preserve"> la nominación de la capacidad a </w:t>
      </w:r>
      <w:r w:rsidRPr="00F766A9">
        <w:rPr>
          <w:rFonts w:ascii="Bookman Old Style" w:hAnsi="Bookman Old Style" w:cs="Arial"/>
          <w:bCs/>
          <w:color w:val="000000" w:themeColor="text1"/>
          <w:sz w:val="24"/>
          <w:szCs w:val="24"/>
          <w:lang w:val="es-ES"/>
        </w:rPr>
        <w:t>un acuerdo sobre los mecanismos para el cubrimiento del riesgo de cartera al que él se enfrenta.</w:t>
      </w:r>
      <w:r w:rsidR="00DC1438" w:rsidRPr="00F766A9">
        <w:rPr>
          <w:rFonts w:ascii="Bookman Old Style" w:hAnsi="Bookman Old Style" w:cs="Arial"/>
          <w:bCs/>
          <w:color w:val="000000" w:themeColor="text1"/>
          <w:sz w:val="24"/>
          <w:szCs w:val="24"/>
          <w:lang w:val="es-ES"/>
        </w:rPr>
        <w:t xml:space="preserve"> En todo caso, el vendedor siempre podrá exigir como garantía el mecanismo de prepago</w:t>
      </w:r>
      <w:r w:rsidR="00D92C87" w:rsidRPr="00F766A9">
        <w:rPr>
          <w:rFonts w:ascii="Bookman Old Style" w:hAnsi="Bookman Old Style" w:cs="Arial"/>
          <w:bCs/>
          <w:color w:val="000000" w:themeColor="text1"/>
          <w:sz w:val="24"/>
          <w:szCs w:val="24"/>
          <w:lang w:val="es-ES"/>
        </w:rPr>
        <w:t xml:space="preserve"> y deberá aceptarlo cuando el comprador elija este mecanismo de cubrimiento</w:t>
      </w:r>
      <w:r w:rsidR="00DC1438" w:rsidRPr="00F766A9">
        <w:rPr>
          <w:rFonts w:ascii="Bookman Old Style" w:hAnsi="Bookman Old Style" w:cs="Arial"/>
          <w:bCs/>
          <w:color w:val="000000" w:themeColor="text1"/>
          <w:sz w:val="24"/>
          <w:szCs w:val="24"/>
          <w:lang w:val="es-ES"/>
        </w:rPr>
        <w:t>.</w:t>
      </w:r>
    </w:p>
    <w:p w14:paraId="3E35C023" w14:textId="77777777" w:rsidR="00D050C7" w:rsidRPr="00F766A9" w:rsidRDefault="00D050C7" w:rsidP="00483BFD">
      <w:pPr>
        <w:pStyle w:val="Prrafodelista"/>
        <w:ind w:left="567"/>
        <w:jc w:val="both"/>
        <w:rPr>
          <w:rFonts w:ascii="Bookman Old Style" w:hAnsi="Bookman Old Style" w:cs="Arial"/>
          <w:bCs/>
          <w:color w:val="000000" w:themeColor="text1"/>
          <w:sz w:val="24"/>
          <w:szCs w:val="24"/>
          <w:lang w:val="es-ES"/>
        </w:rPr>
      </w:pPr>
    </w:p>
    <w:p w14:paraId="2F18E166" w14:textId="77777777" w:rsidR="003D220A" w:rsidRPr="00F766A9" w:rsidRDefault="003D220A" w:rsidP="00483BFD">
      <w:pPr>
        <w:pStyle w:val="Prrafodelista"/>
        <w:ind w:left="567"/>
        <w:jc w:val="both"/>
        <w:rPr>
          <w:rFonts w:ascii="Bookman Old Style" w:hAnsi="Bookman Old Style" w:cs="Arial"/>
          <w:bCs/>
          <w:color w:val="000000" w:themeColor="text1"/>
          <w:sz w:val="24"/>
          <w:szCs w:val="24"/>
          <w:lang w:val="es-ES"/>
        </w:rPr>
      </w:pPr>
      <w:r w:rsidRPr="00F766A9">
        <w:rPr>
          <w:rFonts w:ascii="Bookman Old Style" w:hAnsi="Bookman Old Style" w:cs="Arial"/>
          <w:bCs/>
          <w:color w:val="000000" w:themeColor="text1"/>
          <w:sz w:val="24"/>
          <w:szCs w:val="24"/>
          <w:lang w:val="es-ES"/>
        </w:rPr>
        <w:t>Si el comprador realiza el prepago de</w:t>
      </w:r>
      <w:r w:rsidR="00067583" w:rsidRPr="00F766A9">
        <w:rPr>
          <w:rFonts w:ascii="Bookman Old Style" w:hAnsi="Bookman Old Style" w:cs="Arial"/>
          <w:bCs/>
          <w:color w:val="000000" w:themeColor="text1"/>
          <w:sz w:val="24"/>
          <w:szCs w:val="24"/>
          <w:lang w:val="es-ES"/>
        </w:rPr>
        <w:t xml:space="preserve"> </w:t>
      </w:r>
      <w:r w:rsidRPr="00F766A9">
        <w:rPr>
          <w:rFonts w:ascii="Bookman Old Style" w:hAnsi="Bookman Old Style" w:cs="Arial"/>
          <w:bCs/>
          <w:color w:val="000000" w:themeColor="text1"/>
          <w:sz w:val="24"/>
          <w:szCs w:val="24"/>
          <w:lang w:val="es-ES"/>
        </w:rPr>
        <w:t>l</w:t>
      </w:r>
      <w:r w:rsidR="00067583" w:rsidRPr="00F766A9">
        <w:rPr>
          <w:rFonts w:ascii="Bookman Old Style" w:hAnsi="Bookman Old Style" w:cs="Arial"/>
          <w:bCs/>
          <w:color w:val="000000" w:themeColor="text1"/>
          <w:sz w:val="24"/>
          <w:szCs w:val="24"/>
          <w:lang w:val="es-ES"/>
        </w:rPr>
        <w:t>a</w:t>
      </w:r>
      <w:r w:rsidRPr="00F766A9">
        <w:rPr>
          <w:rFonts w:ascii="Bookman Old Style" w:hAnsi="Bookman Old Style" w:cs="Arial"/>
          <w:bCs/>
          <w:color w:val="000000" w:themeColor="text1"/>
          <w:sz w:val="24"/>
          <w:szCs w:val="24"/>
          <w:lang w:val="es-ES"/>
        </w:rPr>
        <w:t xml:space="preserve"> </w:t>
      </w:r>
      <w:r w:rsidR="00067583" w:rsidRPr="00F766A9">
        <w:rPr>
          <w:rFonts w:ascii="Bookman Old Style" w:hAnsi="Bookman Old Style" w:cs="Arial"/>
          <w:bCs/>
          <w:color w:val="000000" w:themeColor="text1"/>
          <w:sz w:val="24"/>
          <w:szCs w:val="24"/>
          <w:lang w:val="es-ES"/>
        </w:rPr>
        <w:t>capacidad</w:t>
      </w:r>
      <w:r w:rsidR="00D92C87" w:rsidRPr="00F766A9">
        <w:rPr>
          <w:rFonts w:ascii="Bookman Old Style" w:hAnsi="Bookman Old Style" w:cs="Arial"/>
          <w:bCs/>
          <w:color w:val="000000" w:themeColor="text1"/>
          <w:sz w:val="24"/>
          <w:szCs w:val="24"/>
          <w:lang w:val="es-ES"/>
        </w:rPr>
        <w:t xml:space="preserve"> </w:t>
      </w:r>
      <w:r w:rsidR="00D050C7" w:rsidRPr="00F766A9">
        <w:rPr>
          <w:rFonts w:ascii="Bookman Old Style" w:hAnsi="Bookman Old Style" w:cs="Arial"/>
          <w:bCs/>
          <w:color w:val="000000" w:themeColor="text1"/>
          <w:sz w:val="24"/>
          <w:szCs w:val="24"/>
          <w:lang w:val="es-ES"/>
        </w:rPr>
        <w:t xml:space="preserve">adoptará la condición de </w:t>
      </w:r>
      <w:r w:rsidR="007B6A62" w:rsidRPr="00F766A9">
        <w:rPr>
          <w:rFonts w:ascii="Bookman Old Style" w:hAnsi="Bookman Old Style" w:cs="Arial"/>
          <w:bCs/>
          <w:color w:val="000000" w:themeColor="text1"/>
          <w:sz w:val="24"/>
          <w:szCs w:val="24"/>
          <w:lang w:val="es-ES"/>
        </w:rPr>
        <w:t>remitente de corto plazo</w:t>
      </w:r>
      <w:r w:rsidR="00D050C7" w:rsidRPr="00F766A9">
        <w:rPr>
          <w:rFonts w:ascii="Bookman Old Style" w:hAnsi="Bookman Old Style" w:cs="Arial"/>
          <w:bCs/>
          <w:color w:val="000000" w:themeColor="text1"/>
          <w:sz w:val="24"/>
          <w:szCs w:val="24"/>
          <w:lang w:val="es-ES"/>
        </w:rPr>
        <w:t xml:space="preserve"> y como tal será el </w:t>
      </w:r>
      <w:r w:rsidR="006B23A9" w:rsidRPr="00F766A9">
        <w:rPr>
          <w:rFonts w:ascii="Bookman Old Style" w:hAnsi="Bookman Old Style" w:cs="Arial"/>
          <w:bCs/>
          <w:color w:val="000000" w:themeColor="text1"/>
          <w:sz w:val="24"/>
          <w:szCs w:val="24"/>
          <w:lang w:val="es-ES"/>
        </w:rPr>
        <w:t>titular</w:t>
      </w:r>
      <w:r w:rsidR="00D050C7" w:rsidRPr="00F766A9">
        <w:rPr>
          <w:rFonts w:ascii="Bookman Old Style" w:hAnsi="Bookman Old Style" w:cs="Arial"/>
          <w:bCs/>
          <w:color w:val="000000" w:themeColor="text1"/>
          <w:sz w:val="24"/>
          <w:szCs w:val="24"/>
          <w:lang w:val="es-ES"/>
        </w:rPr>
        <w:t xml:space="preserve"> de la </w:t>
      </w:r>
      <w:r w:rsidR="001549CA" w:rsidRPr="00F766A9">
        <w:rPr>
          <w:rFonts w:ascii="Bookman Old Style" w:hAnsi="Bookman Old Style" w:cs="Arial"/>
          <w:bCs/>
          <w:color w:val="000000" w:themeColor="text1"/>
          <w:sz w:val="24"/>
          <w:szCs w:val="24"/>
          <w:lang w:val="es-ES"/>
        </w:rPr>
        <w:t>capacidad contratada</w:t>
      </w:r>
      <w:r w:rsidR="00D050C7" w:rsidRPr="00F766A9">
        <w:rPr>
          <w:rFonts w:ascii="Bookman Old Style" w:hAnsi="Bookman Old Style" w:cs="Arial"/>
          <w:bCs/>
          <w:color w:val="000000" w:themeColor="text1"/>
          <w:sz w:val="24"/>
          <w:szCs w:val="24"/>
          <w:lang w:val="es-ES"/>
        </w:rPr>
        <w:t xml:space="preserve"> para el </w:t>
      </w:r>
      <w:r w:rsidR="00846EBD" w:rsidRPr="00F766A9">
        <w:rPr>
          <w:rFonts w:ascii="Bookman Old Style" w:hAnsi="Bookman Old Style" w:cs="Arial"/>
          <w:bCs/>
          <w:color w:val="000000" w:themeColor="text1"/>
          <w:sz w:val="24"/>
          <w:szCs w:val="24"/>
          <w:lang w:val="es-ES"/>
        </w:rPr>
        <w:t>día de gas</w:t>
      </w:r>
      <w:r w:rsidR="00D050C7" w:rsidRPr="00F766A9">
        <w:rPr>
          <w:rFonts w:ascii="Bookman Old Style" w:hAnsi="Bookman Old Style" w:cs="Arial"/>
          <w:bCs/>
          <w:color w:val="000000" w:themeColor="text1"/>
          <w:sz w:val="24"/>
          <w:szCs w:val="24"/>
          <w:lang w:val="es-ES"/>
        </w:rPr>
        <w:t xml:space="preserve">. En este evento el vendedor </w:t>
      </w:r>
      <w:r w:rsidR="00067583" w:rsidRPr="00F766A9">
        <w:rPr>
          <w:rFonts w:ascii="Bookman Old Style" w:hAnsi="Bookman Old Style" w:cs="Arial"/>
          <w:bCs/>
          <w:color w:val="000000" w:themeColor="text1"/>
          <w:sz w:val="24"/>
          <w:szCs w:val="24"/>
          <w:lang w:val="es-ES"/>
        </w:rPr>
        <w:t xml:space="preserve">estará obligado a nominar </w:t>
      </w:r>
      <w:r w:rsidRPr="00F766A9">
        <w:rPr>
          <w:rFonts w:ascii="Bookman Old Style" w:hAnsi="Bookman Old Style" w:cs="Arial"/>
          <w:bCs/>
          <w:color w:val="000000" w:themeColor="text1"/>
          <w:sz w:val="24"/>
          <w:szCs w:val="24"/>
          <w:lang w:val="es-ES"/>
        </w:rPr>
        <w:t>l</w:t>
      </w:r>
      <w:r w:rsidR="00067583" w:rsidRPr="00F766A9">
        <w:rPr>
          <w:rFonts w:ascii="Bookman Old Style" w:hAnsi="Bookman Old Style" w:cs="Arial"/>
          <w:bCs/>
          <w:color w:val="000000" w:themeColor="text1"/>
          <w:sz w:val="24"/>
          <w:szCs w:val="24"/>
          <w:lang w:val="es-ES"/>
        </w:rPr>
        <w:t>a</w:t>
      </w:r>
      <w:r w:rsidRPr="00F766A9">
        <w:rPr>
          <w:rFonts w:ascii="Bookman Old Style" w:hAnsi="Bookman Old Style" w:cs="Arial"/>
          <w:bCs/>
          <w:color w:val="000000" w:themeColor="text1"/>
          <w:sz w:val="24"/>
          <w:szCs w:val="24"/>
          <w:lang w:val="es-ES"/>
        </w:rPr>
        <w:t xml:space="preserve"> </w:t>
      </w:r>
      <w:r w:rsidR="00067583" w:rsidRPr="00F766A9">
        <w:rPr>
          <w:rFonts w:ascii="Bookman Old Style" w:hAnsi="Bookman Old Style" w:cs="Arial"/>
          <w:bCs/>
          <w:color w:val="000000" w:themeColor="text1"/>
          <w:sz w:val="24"/>
          <w:szCs w:val="24"/>
          <w:lang w:val="es-ES"/>
        </w:rPr>
        <w:t xml:space="preserve">capacidad </w:t>
      </w:r>
      <w:r w:rsidR="005D6F30" w:rsidRPr="00F766A9">
        <w:rPr>
          <w:rFonts w:ascii="Bookman Old Style" w:hAnsi="Bookman Old Style" w:cs="Arial"/>
          <w:bCs/>
          <w:color w:val="000000" w:themeColor="text1"/>
          <w:sz w:val="24"/>
          <w:szCs w:val="24"/>
          <w:lang w:val="es-ES"/>
        </w:rPr>
        <w:t xml:space="preserve">negociada </w:t>
      </w:r>
      <w:r w:rsidR="00D050C7" w:rsidRPr="00F766A9">
        <w:rPr>
          <w:rFonts w:ascii="Bookman Old Style" w:hAnsi="Bookman Old Style" w:cs="Arial"/>
          <w:bCs/>
          <w:color w:val="000000" w:themeColor="text1"/>
          <w:sz w:val="24"/>
          <w:szCs w:val="24"/>
          <w:lang w:val="es-ES"/>
        </w:rPr>
        <w:t xml:space="preserve">o solicitarla al </w:t>
      </w:r>
      <w:r w:rsidR="006B23A9" w:rsidRPr="00F766A9">
        <w:rPr>
          <w:rFonts w:ascii="Bookman Old Style" w:hAnsi="Bookman Old Style" w:cs="Arial"/>
          <w:bCs/>
          <w:color w:val="000000" w:themeColor="text1"/>
          <w:sz w:val="24"/>
          <w:szCs w:val="24"/>
          <w:lang w:val="es-ES"/>
        </w:rPr>
        <w:t>responsable de la nominación de transporte</w:t>
      </w:r>
      <w:r w:rsidR="00D050C7" w:rsidRPr="00F766A9">
        <w:rPr>
          <w:rFonts w:ascii="Bookman Old Style" w:hAnsi="Bookman Old Style" w:cs="Arial"/>
          <w:bCs/>
          <w:color w:val="000000" w:themeColor="text1"/>
          <w:sz w:val="24"/>
          <w:szCs w:val="24"/>
          <w:lang w:val="es-ES"/>
        </w:rPr>
        <w:t>, según corresponda</w:t>
      </w:r>
      <w:r w:rsidRPr="00F766A9">
        <w:rPr>
          <w:rFonts w:ascii="Bookman Old Style" w:hAnsi="Bookman Old Style" w:cs="Arial"/>
          <w:bCs/>
          <w:color w:val="000000" w:themeColor="text1"/>
          <w:sz w:val="24"/>
          <w:szCs w:val="24"/>
          <w:lang w:val="es-ES"/>
        </w:rPr>
        <w:t>.</w:t>
      </w:r>
    </w:p>
    <w:p w14:paraId="688BC1FF" w14:textId="77777777" w:rsidR="003D220A" w:rsidRPr="00F766A9" w:rsidRDefault="003D220A" w:rsidP="00483BFD">
      <w:pPr>
        <w:ind w:left="0"/>
        <w:jc w:val="both"/>
        <w:rPr>
          <w:rFonts w:ascii="Bookman Old Style" w:hAnsi="Bookman Old Style" w:cs="Arial"/>
          <w:bCs/>
          <w:color w:val="000000" w:themeColor="text1"/>
        </w:rPr>
      </w:pPr>
    </w:p>
    <w:p w14:paraId="549E3977" w14:textId="77777777" w:rsidR="003D220A" w:rsidRPr="00F766A9" w:rsidRDefault="003D220A" w:rsidP="00483BFD">
      <w:pPr>
        <w:pStyle w:val="Prrafodelista"/>
        <w:ind w:left="567"/>
        <w:jc w:val="both"/>
        <w:rPr>
          <w:rFonts w:ascii="Bookman Old Style" w:hAnsi="Bookman Old Style" w:cs="Arial"/>
          <w:bCs/>
          <w:color w:val="000000" w:themeColor="text1"/>
          <w:sz w:val="24"/>
          <w:szCs w:val="24"/>
          <w:lang w:val="es-ES"/>
        </w:rPr>
      </w:pPr>
      <w:r w:rsidRPr="00F766A9">
        <w:rPr>
          <w:rFonts w:ascii="Bookman Old Style" w:hAnsi="Bookman Old Style" w:cs="Arial"/>
          <w:bCs/>
          <w:color w:val="000000" w:themeColor="text1"/>
          <w:sz w:val="24"/>
          <w:szCs w:val="24"/>
          <w:lang w:val="es-ES"/>
        </w:rPr>
        <w:t xml:space="preserve">Para facilitar el funcionamiento del </w:t>
      </w:r>
      <w:r w:rsidR="00766F53" w:rsidRPr="00F766A9">
        <w:rPr>
          <w:rFonts w:ascii="Bookman Old Style" w:hAnsi="Bookman Old Style" w:cs="Arial"/>
          <w:bCs/>
          <w:color w:val="000000" w:themeColor="text1"/>
          <w:sz w:val="24"/>
          <w:szCs w:val="24"/>
          <w:lang w:val="es-ES"/>
        </w:rPr>
        <w:t xml:space="preserve">mecanismo de </w:t>
      </w:r>
      <w:r w:rsidRPr="00F766A9">
        <w:rPr>
          <w:rFonts w:ascii="Bookman Old Style" w:hAnsi="Bookman Old Style" w:cs="Arial"/>
          <w:bCs/>
          <w:color w:val="000000" w:themeColor="text1"/>
          <w:sz w:val="24"/>
          <w:szCs w:val="24"/>
          <w:lang w:val="es-ES"/>
        </w:rPr>
        <w:t xml:space="preserve">prepago, el </w:t>
      </w:r>
      <w:r w:rsidR="00813C04" w:rsidRPr="00F766A9">
        <w:rPr>
          <w:rFonts w:ascii="Bookman Old Style" w:hAnsi="Bookman Old Style" w:cs="Arial"/>
          <w:bCs/>
          <w:color w:val="000000" w:themeColor="text1"/>
          <w:sz w:val="24"/>
          <w:szCs w:val="24"/>
          <w:lang w:val="es-ES"/>
        </w:rPr>
        <w:t xml:space="preserve">gestor del mercado </w:t>
      </w:r>
      <w:r w:rsidRPr="00F766A9">
        <w:rPr>
          <w:rFonts w:ascii="Bookman Old Style" w:hAnsi="Bookman Old Style" w:cs="Arial"/>
          <w:bCs/>
          <w:color w:val="000000" w:themeColor="text1"/>
          <w:sz w:val="24"/>
          <w:szCs w:val="24"/>
          <w:lang w:val="es-ES"/>
        </w:rPr>
        <w:t>fungirá como depositario del dinero en prepago</w:t>
      </w:r>
      <w:r w:rsidR="00D92C87" w:rsidRPr="00F766A9">
        <w:rPr>
          <w:rFonts w:ascii="Bookman Old Style" w:hAnsi="Bookman Old Style" w:cs="Arial"/>
          <w:bCs/>
          <w:color w:val="000000" w:themeColor="text1"/>
          <w:sz w:val="24"/>
          <w:szCs w:val="24"/>
          <w:lang w:val="es-ES"/>
        </w:rPr>
        <w:t xml:space="preserve"> por medio de un </w:t>
      </w:r>
      <w:r w:rsidR="00766F53" w:rsidRPr="00F766A9">
        <w:rPr>
          <w:rFonts w:ascii="Bookman Old Style" w:hAnsi="Bookman Old Style" w:cs="Arial"/>
          <w:bCs/>
          <w:color w:val="000000" w:themeColor="text1"/>
          <w:sz w:val="24"/>
          <w:szCs w:val="24"/>
          <w:lang w:val="es-ES"/>
        </w:rPr>
        <w:t>instrumento</w:t>
      </w:r>
      <w:r w:rsidR="00D92C87" w:rsidRPr="00F766A9">
        <w:rPr>
          <w:rFonts w:ascii="Bookman Old Style" w:hAnsi="Bookman Old Style" w:cs="Arial"/>
          <w:bCs/>
          <w:color w:val="000000" w:themeColor="text1"/>
          <w:sz w:val="24"/>
          <w:szCs w:val="24"/>
          <w:lang w:val="es-ES"/>
        </w:rPr>
        <w:t xml:space="preserve"> fiduciario</w:t>
      </w:r>
      <w:r w:rsidR="005D6F30" w:rsidRPr="00F766A9">
        <w:rPr>
          <w:rFonts w:ascii="Bookman Old Style" w:hAnsi="Bookman Old Style" w:cs="Arial"/>
          <w:bCs/>
          <w:color w:val="000000" w:themeColor="text1"/>
          <w:sz w:val="24"/>
          <w:szCs w:val="24"/>
          <w:lang w:val="es-ES"/>
        </w:rPr>
        <w:t xml:space="preserve"> regido por los criterios que defina la CREG en resolución aparte.</w:t>
      </w:r>
    </w:p>
    <w:p w14:paraId="550F5E4D" w14:textId="77777777" w:rsidR="00584F27" w:rsidRPr="00F766A9" w:rsidRDefault="00584F27" w:rsidP="00483BFD">
      <w:pPr>
        <w:pStyle w:val="Prrafodelista"/>
        <w:ind w:left="567"/>
        <w:jc w:val="both"/>
        <w:rPr>
          <w:rFonts w:ascii="Bookman Old Style" w:hAnsi="Bookman Old Style" w:cs="Arial"/>
          <w:bCs/>
          <w:color w:val="000000" w:themeColor="text1"/>
          <w:sz w:val="24"/>
          <w:szCs w:val="24"/>
          <w:lang w:val="es-ES"/>
        </w:rPr>
      </w:pPr>
    </w:p>
    <w:p w14:paraId="49A1822B" w14:textId="77777777" w:rsidR="003D220A" w:rsidRPr="00F766A9" w:rsidRDefault="003D220A" w:rsidP="00F5678C">
      <w:pPr>
        <w:pStyle w:val="ARTICULOS"/>
        <w:numPr>
          <w:ilvl w:val="1"/>
          <w:numId w:val="28"/>
        </w:numPr>
        <w:ind w:left="567" w:hanging="567"/>
        <w:rPr>
          <w:color w:val="000000" w:themeColor="text1"/>
          <w:lang w:val="es-ES"/>
        </w:rPr>
      </w:pPr>
      <w:r w:rsidRPr="00F766A9">
        <w:rPr>
          <w:color w:val="000000" w:themeColor="text1"/>
          <w:lang w:val="es-ES"/>
        </w:rPr>
        <w:t xml:space="preserve">Programación definitiva del </w:t>
      </w:r>
      <w:r w:rsidR="00067583" w:rsidRPr="00F766A9">
        <w:rPr>
          <w:color w:val="000000" w:themeColor="text1"/>
          <w:lang w:val="es-ES"/>
        </w:rPr>
        <w:t>transporte</w:t>
      </w:r>
      <w:r w:rsidRPr="00F766A9">
        <w:rPr>
          <w:color w:val="000000" w:themeColor="text1"/>
          <w:lang w:val="es-ES"/>
        </w:rPr>
        <w:t xml:space="preserve">. A más tardar a las 18:50 horas del Día D-1, el </w:t>
      </w:r>
      <w:r w:rsidR="006B23A9" w:rsidRPr="00F766A9">
        <w:rPr>
          <w:color w:val="000000" w:themeColor="text1"/>
          <w:lang w:val="es-ES"/>
        </w:rPr>
        <w:t>responsable de la nominación de transporte</w:t>
      </w:r>
      <w:r w:rsidR="00DC1438" w:rsidRPr="00F766A9">
        <w:rPr>
          <w:color w:val="000000" w:themeColor="text1"/>
          <w:lang w:val="es-ES"/>
        </w:rPr>
        <w:t xml:space="preserve"> </w:t>
      </w:r>
      <w:r w:rsidRPr="00F766A9">
        <w:rPr>
          <w:color w:val="000000" w:themeColor="text1"/>
          <w:lang w:val="es-ES"/>
        </w:rPr>
        <w:t xml:space="preserve">confirmará al respectivo </w:t>
      </w:r>
      <w:r w:rsidR="00067583" w:rsidRPr="00F766A9">
        <w:rPr>
          <w:color w:val="000000" w:themeColor="text1"/>
          <w:lang w:val="es-ES"/>
        </w:rPr>
        <w:t xml:space="preserve">transportador </w:t>
      </w:r>
      <w:r w:rsidRPr="00F766A9">
        <w:rPr>
          <w:color w:val="000000" w:themeColor="text1"/>
          <w:lang w:val="es-ES"/>
        </w:rPr>
        <w:t xml:space="preserve">la </w:t>
      </w:r>
      <w:r w:rsidR="00067583" w:rsidRPr="00F766A9">
        <w:rPr>
          <w:color w:val="000000" w:themeColor="text1"/>
          <w:lang w:val="es-ES"/>
        </w:rPr>
        <w:t>capacidad vendida</w:t>
      </w:r>
      <w:r w:rsidRPr="00F766A9">
        <w:rPr>
          <w:color w:val="000000" w:themeColor="text1"/>
          <w:lang w:val="es-ES"/>
        </w:rPr>
        <w:t xml:space="preserve"> a través del proceso definido en este artículo</w:t>
      </w:r>
      <w:r w:rsidR="00B53767" w:rsidRPr="00F766A9">
        <w:rPr>
          <w:color w:val="000000" w:themeColor="text1"/>
          <w:lang w:val="es-ES"/>
        </w:rPr>
        <w:t xml:space="preserve">, la cual deberá ser igual o inferior a la informada por el gestor del mercado según lo señalado en el numeral </w:t>
      </w:r>
      <w:r w:rsidR="00B53767" w:rsidRPr="00F766A9">
        <w:rPr>
          <w:color w:val="000000" w:themeColor="text1"/>
          <w:lang w:val="es-ES"/>
        </w:rPr>
        <w:fldChar w:fldCharType="begin"/>
      </w:r>
      <w:r w:rsidR="00B53767" w:rsidRPr="00F766A9">
        <w:rPr>
          <w:color w:val="000000" w:themeColor="text1"/>
          <w:lang w:val="es-ES"/>
        </w:rPr>
        <w:instrText xml:space="preserve"> REF _Ref337225936 \r \h </w:instrText>
      </w:r>
      <w:r w:rsidR="00707ABF" w:rsidRPr="00F766A9">
        <w:rPr>
          <w:color w:val="000000" w:themeColor="text1"/>
          <w:lang w:val="es-ES"/>
        </w:rPr>
        <w:instrText xml:space="preserve"> \* MERGEFORMAT </w:instrText>
      </w:r>
      <w:r w:rsidR="00B53767" w:rsidRPr="00F766A9">
        <w:rPr>
          <w:color w:val="000000" w:themeColor="text1"/>
          <w:lang w:val="es-ES"/>
        </w:rPr>
      </w:r>
      <w:r w:rsidR="00B53767" w:rsidRPr="00F766A9">
        <w:rPr>
          <w:color w:val="000000" w:themeColor="text1"/>
          <w:lang w:val="es-ES"/>
        </w:rPr>
        <w:fldChar w:fldCharType="separate"/>
      </w:r>
      <w:r w:rsidR="00862BC4">
        <w:rPr>
          <w:color w:val="000000" w:themeColor="text1"/>
          <w:lang w:val="es-ES"/>
        </w:rPr>
        <w:t>6</w:t>
      </w:r>
      <w:r w:rsidR="00B53767" w:rsidRPr="00F766A9">
        <w:rPr>
          <w:color w:val="000000" w:themeColor="text1"/>
          <w:lang w:val="es-ES"/>
        </w:rPr>
        <w:fldChar w:fldCharType="end"/>
      </w:r>
      <w:r w:rsidR="00B53767" w:rsidRPr="00F766A9">
        <w:rPr>
          <w:color w:val="000000" w:themeColor="text1"/>
          <w:lang w:val="es-ES"/>
        </w:rPr>
        <w:t xml:space="preserve"> de este artículo</w:t>
      </w:r>
      <w:r w:rsidRPr="00F766A9">
        <w:rPr>
          <w:color w:val="000000" w:themeColor="text1"/>
          <w:lang w:val="es-ES"/>
        </w:rPr>
        <w:t>. Esta ca</w:t>
      </w:r>
      <w:r w:rsidR="00067583" w:rsidRPr="00F766A9">
        <w:rPr>
          <w:color w:val="000000" w:themeColor="text1"/>
          <w:lang w:val="es-ES"/>
        </w:rPr>
        <w:t>pacidad entrará</w:t>
      </w:r>
      <w:r w:rsidRPr="00F766A9">
        <w:rPr>
          <w:color w:val="000000" w:themeColor="text1"/>
          <w:lang w:val="es-ES"/>
        </w:rPr>
        <w:t xml:space="preserve"> al programa definitivo de </w:t>
      </w:r>
      <w:r w:rsidR="00067583" w:rsidRPr="00F766A9">
        <w:rPr>
          <w:color w:val="000000" w:themeColor="text1"/>
          <w:lang w:val="es-ES"/>
        </w:rPr>
        <w:t>transporte</w:t>
      </w:r>
      <w:r w:rsidRPr="00F766A9">
        <w:rPr>
          <w:color w:val="000000" w:themeColor="text1"/>
          <w:lang w:val="es-ES"/>
        </w:rPr>
        <w:t xml:space="preserve"> de gas que el </w:t>
      </w:r>
      <w:r w:rsidR="00067583" w:rsidRPr="00F766A9">
        <w:rPr>
          <w:color w:val="000000" w:themeColor="text1"/>
          <w:lang w:val="es-ES"/>
        </w:rPr>
        <w:t>transportador</w:t>
      </w:r>
      <w:r w:rsidRPr="00F766A9">
        <w:rPr>
          <w:color w:val="000000" w:themeColor="text1"/>
          <w:lang w:val="es-ES"/>
        </w:rPr>
        <w:t xml:space="preserve"> debe elaborar y enviar al </w:t>
      </w:r>
      <w:r w:rsidR="006B23A9" w:rsidRPr="00F766A9">
        <w:rPr>
          <w:color w:val="000000" w:themeColor="text1"/>
          <w:lang w:val="es-ES"/>
        </w:rPr>
        <w:t>responsable de la nominación de transporte</w:t>
      </w:r>
      <w:r w:rsidRPr="00F766A9">
        <w:rPr>
          <w:color w:val="000000" w:themeColor="text1"/>
          <w:lang w:val="es-ES"/>
        </w:rPr>
        <w:t xml:space="preserve"> y al </w:t>
      </w:r>
      <w:r w:rsidR="00813C04" w:rsidRPr="00F766A9">
        <w:rPr>
          <w:color w:val="000000" w:themeColor="text1"/>
          <w:lang w:val="es-ES"/>
        </w:rPr>
        <w:t xml:space="preserve">gestor del mercado </w:t>
      </w:r>
      <w:r w:rsidRPr="00F766A9">
        <w:rPr>
          <w:color w:val="000000" w:themeColor="text1"/>
          <w:lang w:val="es-ES"/>
        </w:rPr>
        <w:t xml:space="preserve">a más tardar a las </w:t>
      </w:r>
      <w:r w:rsidR="00067583" w:rsidRPr="00F766A9">
        <w:rPr>
          <w:color w:val="000000" w:themeColor="text1"/>
          <w:lang w:val="es-ES"/>
        </w:rPr>
        <w:t>20</w:t>
      </w:r>
      <w:r w:rsidRPr="00F766A9">
        <w:rPr>
          <w:color w:val="000000" w:themeColor="text1"/>
          <w:lang w:val="es-ES"/>
        </w:rPr>
        <w:t>:</w:t>
      </w:r>
      <w:r w:rsidR="00067583" w:rsidRPr="00F766A9">
        <w:rPr>
          <w:color w:val="000000" w:themeColor="text1"/>
          <w:lang w:val="es-ES"/>
        </w:rPr>
        <w:t>2</w:t>
      </w:r>
      <w:r w:rsidRPr="00F766A9">
        <w:rPr>
          <w:color w:val="000000" w:themeColor="text1"/>
          <w:lang w:val="es-ES"/>
        </w:rPr>
        <w:t>0 horas.</w:t>
      </w:r>
    </w:p>
    <w:p w14:paraId="540B8F6D" w14:textId="77777777" w:rsidR="003D220A" w:rsidRPr="00F766A9" w:rsidRDefault="003D220A" w:rsidP="00483BFD">
      <w:pPr>
        <w:pStyle w:val="ARTICULOS"/>
        <w:numPr>
          <w:ilvl w:val="0"/>
          <w:numId w:val="0"/>
        </w:numPr>
        <w:ind w:left="567"/>
        <w:rPr>
          <w:color w:val="000000" w:themeColor="text1"/>
          <w:lang w:val="es-ES"/>
        </w:rPr>
      </w:pPr>
    </w:p>
    <w:p w14:paraId="5A8A2056" w14:textId="77777777" w:rsidR="003D220A" w:rsidRPr="00F766A9" w:rsidRDefault="003D220A" w:rsidP="00483BFD">
      <w:pPr>
        <w:pStyle w:val="ARTICULOS"/>
        <w:numPr>
          <w:ilvl w:val="0"/>
          <w:numId w:val="0"/>
        </w:numPr>
        <w:ind w:left="567"/>
        <w:rPr>
          <w:color w:val="000000" w:themeColor="text1"/>
          <w:lang w:val="es-ES"/>
        </w:rPr>
      </w:pPr>
      <w:r w:rsidRPr="00F766A9">
        <w:rPr>
          <w:color w:val="000000" w:themeColor="text1"/>
          <w:lang w:val="es-ES"/>
        </w:rPr>
        <w:t>A más tardar a las 20:</w:t>
      </w:r>
      <w:r w:rsidR="00067583" w:rsidRPr="00F766A9">
        <w:rPr>
          <w:color w:val="000000" w:themeColor="text1"/>
          <w:lang w:val="es-ES"/>
        </w:rPr>
        <w:t>3</w:t>
      </w:r>
      <w:r w:rsidRPr="00F766A9">
        <w:rPr>
          <w:color w:val="000000" w:themeColor="text1"/>
          <w:lang w:val="es-ES"/>
        </w:rPr>
        <w:t xml:space="preserve">0 horas, el </w:t>
      </w:r>
      <w:r w:rsidR="006B23A9" w:rsidRPr="00F766A9">
        <w:rPr>
          <w:color w:val="000000" w:themeColor="text1"/>
          <w:lang w:val="es-ES"/>
        </w:rPr>
        <w:t>responsable de la nominación de transporte</w:t>
      </w:r>
      <w:r w:rsidR="00DC1438" w:rsidRPr="00F766A9">
        <w:rPr>
          <w:color w:val="000000" w:themeColor="text1"/>
          <w:lang w:val="es-ES"/>
        </w:rPr>
        <w:t xml:space="preserve"> </w:t>
      </w:r>
      <w:r w:rsidRPr="00F766A9">
        <w:rPr>
          <w:color w:val="000000" w:themeColor="text1"/>
          <w:lang w:val="es-ES"/>
        </w:rPr>
        <w:t xml:space="preserve">enviará al </w:t>
      </w:r>
      <w:r w:rsidR="007B6A62" w:rsidRPr="00F766A9">
        <w:rPr>
          <w:color w:val="000000" w:themeColor="text1"/>
          <w:lang w:val="es-ES"/>
        </w:rPr>
        <w:t>remitente de corto plazo</w:t>
      </w:r>
      <w:r w:rsidR="00DC1438" w:rsidRPr="00F766A9">
        <w:rPr>
          <w:color w:val="000000" w:themeColor="text1"/>
          <w:lang w:val="es-ES"/>
        </w:rPr>
        <w:t xml:space="preserve"> </w:t>
      </w:r>
      <w:r w:rsidRPr="00F766A9">
        <w:rPr>
          <w:color w:val="000000" w:themeColor="text1"/>
          <w:lang w:val="es-ES"/>
        </w:rPr>
        <w:t xml:space="preserve">el programa definitivo de </w:t>
      </w:r>
      <w:r w:rsidR="00067583" w:rsidRPr="00F766A9">
        <w:rPr>
          <w:color w:val="000000" w:themeColor="text1"/>
          <w:lang w:val="es-ES"/>
        </w:rPr>
        <w:t>transporte</w:t>
      </w:r>
      <w:r w:rsidRPr="00F766A9">
        <w:rPr>
          <w:color w:val="000000" w:themeColor="text1"/>
          <w:lang w:val="es-ES"/>
        </w:rPr>
        <w:t xml:space="preserve"> elaborado por el </w:t>
      </w:r>
      <w:r w:rsidR="00067583" w:rsidRPr="00F766A9">
        <w:rPr>
          <w:color w:val="000000" w:themeColor="text1"/>
          <w:lang w:val="es-ES"/>
        </w:rPr>
        <w:t>transportador</w:t>
      </w:r>
      <w:r w:rsidRPr="00F766A9">
        <w:rPr>
          <w:color w:val="000000" w:themeColor="text1"/>
          <w:lang w:val="es-ES"/>
        </w:rPr>
        <w:t>.</w:t>
      </w:r>
    </w:p>
    <w:p w14:paraId="000777FC" w14:textId="77777777" w:rsidR="00067583" w:rsidRPr="00F766A9" w:rsidRDefault="00067583" w:rsidP="00483BFD">
      <w:pPr>
        <w:pStyle w:val="ARTICULOS"/>
        <w:numPr>
          <w:ilvl w:val="0"/>
          <w:numId w:val="0"/>
        </w:numPr>
        <w:rPr>
          <w:rFonts w:cs="Arial"/>
          <w:color w:val="000000" w:themeColor="text1"/>
          <w:lang w:val="es-ES"/>
        </w:rPr>
      </w:pPr>
    </w:p>
    <w:p w14:paraId="3992B1E0" w14:textId="77777777" w:rsidR="00067583" w:rsidRPr="00F766A9" w:rsidRDefault="00067583" w:rsidP="00483BFD">
      <w:pPr>
        <w:pStyle w:val="ARTICULOS"/>
        <w:numPr>
          <w:ilvl w:val="0"/>
          <w:numId w:val="0"/>
        </w:numPr>
        <w:rPr>
          <w:rFonts w:cs="Arial"/>
          <w:color w:val="000000" w:themeColor="text1"/>
          <w:lang w:val="es-ES"/>
        </w:rPr>
      </w:pPr>
      <w:r w:rsidRPr="00F766A9">
        <w:rPr>
          <w:rFonts w:cs="Arial"/>
          <w:b/>
          <w:color w:val="000000" w:themeColor="text1"/>
          <w:lang w:val="es-ES"/>
        </w:rPr>
        <w:t>Parágrafo 1.</w:t>
      </w:r>
      <w:r w:rsidRPr="00F766A9">
        <w:rPr>
          <w:rFonts w:cs="Arial"/>
          <w:color w:val="000000" w:themeColor="text1"/>
          <w:lang w:val="es-ES"/>
        </w:rPr>
        <w:t xml:space="preserve"> El </w:t>
      </w:r>
      <w:r w:rsidR="00813C04" w:rsidRPr="00F766A9">
        <w:rPr>
          <w:rFonts w:cs="Arial"/>
          <w:color w:val="000000" w:themeColor="text1"/>
          <w:lang w:val="es-ES"/>
        </w:rPr>
        <w:t xml:space="preserve">gestor del mercado </w:t>
      </w:r>
      <w:r w:rsidRPr="00F766A9">
        <w:rPr>
          <w:rFonts w:cs="Arial"/>
          <w:color w:val="000000" w:themeColor="text1"/>
          <w:lang w:val="es-ES"/>
        </w:rPr>
        <w:t xml:space="preserve">definirá el medio y los formatos para </w:t>
      </w:r>
      <w:r w:rsidR="007D3F74" w:rsidRPr="00F766A9">
        <w:rPr>
          <w:rFonts w:cs="Arial"/>
          <w:color w:val="000000" w:themeColor="text1"/>
          <w:lang w:val="es-ES"/>
        </w:rPr>
        <w:t xml:space="preserve">la declaración </w:t>
      </w:r>
      <w:r w:rsidRPr="00F766A9">
        <w:rPr>
          <w:rFonts w:cs="Arial"/>
          <w:color w:val="000000" w:themeColor="text1"/>
          <w:lang w:val="es-ES"/>
        </w:rPr>
        <w:t>de la información señalada en este artículo.</w:t>
      </w:r>
    </w:p>
    <w:p w14:paraId="4BBEA21C" w14:textId="77777777" w:rsidR="00067583" w:rsidRPr="00F766A9" w:rsidRDefault="00067583" w:rsidP="00483BFD">
      <w:pPr>
        <w:pStyle w:val="ARTICULOS"/>
        <w:numPr>
          <w:ilvl w:val="0"/>
          <w:numId w:val="0"/>
        </w:numPr>
        <w:rPr>
          <w:rFonts w:cs="Arial"/>
          <w:color w:val="000000" w:themeColor="text1"/>
          <w:lang w:val="es-ES"/>
        </w:rPr>
      </w:pPr>
    </w:p>
    <w:p w14:paraId="6B5DFB70" w14:textId="77777777" w:rsidR="00DC1438" w:rsidRPr="00F766A9" w:rsidRDefault="00DC1438" w:rsidP="00483BFD">
      <w:pPr>
        <w:pStyle w:val="ARTICULOS"/>
        <w:numPr>
          <w:ilvl w:val="0"/>
          <w:numId w:val="0"/>
        </w:numPr>
        <w:rPr>
          <w:rFonts w:cs="Arial"/>
          <w:color w:val="000000" w:themeColor="text1"/>
          <w:lang w:val="es-ES"/>
        </w:rPr>
      </w:pPr>
      <w:r w:rsidRPr="00F766A9">
        <w:rPr>
          <w:rFonts w:cs="Arial"/>
          <w:b/>
          <w:color w:val="000000" w:themeColor="text1"/>
          <w:lang w:val="es-ES"/>
        </w:rPr>
        <w:t>Parágrafo 2.</w:t>
      </w:r>
      <w:r w:rsidRPr="00F766A9">
        <w:rPr>
          <w:rFonts w:cs="Arial"/>
          <w:color w:val="000000" w:themeColor="text1"/>
          <w:lang w:val="es-ES"/>
        </w:rPr>
        <w:t xml:space="preserve"> </w:t>
      </w:r>
      <w:r w:rsidR="00821AA9" w:rsidRPr="00F766A9">
        <w:rPr>
          <w:rFonts w:cs="Arial"/>
          <w:color w:val="000000" w:themeColor="text1"/>
          <w:lang w:val="es-ES"/>
        </w:rPr>
        <w:t xml:space="preserve">Los días 1 y 15 de cada mes </w:t>
      </w:r>
      <w:r w:rsidRPr="00F766A9">
        <w:rPr>
          <w:rFonts w:cs="Arial"/>
          <w:color w:val="000000" w:themeColor="text1"/>
          <w:lang w:val="es-ES"/>
        </w:rPr>
        <w:t xml:space="preserve">el </w:t>
      </w:r>
      <w:r w:rsidR="00813C04" w:rsidRPr="00F766A9">
        <w:rPr>
          <w:rFonts w:cs="Arial"/>
          <w:color w:val="000000" w:themeColor="text1"/>
          <w:lang w:val="es-ES"/>
        </w:rPr>
        <w:t xml:space="preserve">gestor del mercado </w:t>
      </w:r>
      <w:r w:rsidR="00C953A8" w:rsidRPr="00F766A9">
        <w:rPr>
          <w:rFonts w:cs="Arial"/>
          <w:color w:val="000000" w:themeColor="text1"/>
          <w:lang w:val="es-ES"/>
        </w:rPr>
        <w:t>or</w:t>
      </w:r>
      <w:r w:rsidR="005D6F30" w:rsidRPr="00F766A9">
        <w:rPr>
          <w:rFonts w:cs="Arial"/>
          <w:color w:val="000000" w:themeColor="text1"/>
          <w:lang w:val="es-ES"/>
        </w:rPr>
        <w:t xml:space="preserve">denará la </w:t>
      </w:r>
      <w:r w:rsidRPr="00F766A9">
        <w:rPr>
          <w:rFonts w:cs="Arial"/>
          <w:color w:val="000000" w:themeColor="text1"/>
          <w:lang w:val="es-ES"/>
        </w:rPr>
        <w:t>transfer</w:t>
      </w:r>
      <w:r w:rsidR="005D6F30" w:rsidRPr="00F766A9">
        <w:rPr>
          <w:rFonts w:cs="Arial"/>
          <w:color w:val="000000" w:themeColor="text1"/>
          <w:lang w:val="es-ES"/>
        </w:rPr>
        <w:t xml:space="preserve">encia del dinero depositado en el instrumento fiduciario a los vendedores. </w:t>
      </w:r>
      <w:r w:rsidR="00821AA9" w:rsidRPr="00F766A9">
        <w:rPr>
          <w:rFonts w:cs="Arial"/>
          <w:color w:val="000000" w:themeColor="text1"/>
          <w:lang w:val="es-ES"/>
        </w:rPr>
        <w:t>En caso de que alguno de estos días no sea un día hábil, la transferencia se hará el siguiente día hábil.</w:t>
      </w:r>
    </w:p>
    <w:p w14:paraId="0F83EDC7" w14:textId="77777777" w:rsidR="00154878" w:rsidRPr="00F766A9" w:rsidRDefault="00154878" w:rsidP="00483BFD">
      <w:pPr>
        <w:pStyle w:val="ARTICULOS"/>
        <w:numPr>
          <w:ilvl w:val="0"/>
          <w:numId w:val="0"/>
        </w:numPr>
        <w:rPr>
          <w:rFonts w:cs="Arial"/>
          <w:color w:val="000000" w:themeColor="text1"/>
          <w:lang w:val="es-ES"/>
        </w:rPr>
      </w:pPr>
    </w:p>
    <w:p w14:paraId="5345A8F5" w14:textId="77777777" w:rsidR="005D6F30" w:rsidRPr="00F766A9" w:rsidRDefault="005D6F30" w:rsidP="00483BFD">
      <w:pPr>
        <w:pStyle w:val="ARTICULOS"/>
        <w:numPr>
          <w:ilvl w:val="0"/>
          <w:numId w:val="0"/>
        </w:numPr>
        <w:rPr>
          <w:rFonts w:cs="Arial"/>
          <w:color w:val="000000" w:themeColor="text1"/>
          <w:lang w:val="es-ES"/>
        </w:rPr>
      </w:pPr>
      <w:r w:rsidRPr="00F766A9">
        <w:rPr>
          <w:rFonts w:cs="Arial"/>
          <w:color w:val="000000" w:themeColor="text1"/>
          <w:lang w:val="es-ES"/>
        </w:rPr>
        <w:t>Todas las transferencias del dinero recibido por concepto de prepago deberán incluir los rendimientos financieros que se hayan generado. Al momento de hacer las transferencias se deberán descontar los gastos correspondientes por concepto de administración e impuestos.</w:t>
      </w:r>
    </w:p>
    <w:p w14:paraId="326FABA7" w14:textId="77777777" w:rsidR="005D6F30" w:rsidRPr="00F766A9" w:rsidRDefault="005D6F30" w:rsidP="00483BFD">
      <w:pPr>
        <w:pStyle w:val="ARTICULOS"/>
        <w:numPr>
          <w:ilvl w:val="0"/>
          <w:numId w:val="0"/>
        </w:numPr>
        <w:rPr>
          <w:rFonts w:cs="Arial"/>
          <w:color w:val="000000" w:themeColor="text1"/>
          <w:lang w:val="es-ES"/>
        </w:rPr>
      </w:pPr>
    </w:p>
    <w:p w14:paraId="0118E7AF" w14:textId="77777777" w:rsidR="00577CB1" w:rsidRPr="00F766A9" w:rsidRDefault="00577CB1" w:rsidP="00483BFD">
      <w:pPr>
        <w:pStyle w:val="ARTICULOS"/>
        <w:numPr>
          <w:ilvl w:val="0"/>
          <w:numId w:val="0"/>
        </w:numPr>
        <w:rPr>
          <w:rFonts w:cs="Arial"/>
          <w:color w:val="000000" w:themeColor="text1"/>
          <w:lang w:val="es-ES"/>
        </w:rPr>
      </w:pPr>
      <w:r w:rsidRPr="00F766A9">
        <w:rPr>
          <w:rFonts w:cs="Arial"/>
          <w:b/>
          <w:color w:val="000000" w:themeColor="text1"/>
          <w:lang w:val="es-ES"/>
        </w:rPr>
        <w:t>Parágrafo 3.</w:t>
      </w:r>
      <w:r w:rsidRPr="00F766A9">
        <w:rPr>
          <w:rFonts w:cs="Arial"/>
          <w:color w:val="000000" w:themeColor="text1"/>
          <w:lang w:val="es-ES"/>
        </w:rPr>
        <w:t xml:space="preserve"> El </w:t>
      </w:r>
      <w:r w:rsidR="005014A3" w:rsidRPr="00F766A9">
        <w:rPr>
          <w:rFonts w:cs="Arial"/>
          <w:color w:val="000000" w:themeColor="text1"/>
          <w:lang w:val="es-ES"/>
        </w:rPr>
        <w:t>remitente</w:t>
      </w:r>
      <w:r w:rsidRPr="00F766A9">
        <w:rPr>
          <w:rFonts w:cs="Arial"/>
          <w:color w:val="000000" w:themeColor="text1"/>
          <w:lang w:val="es-ES"/>
        </w:rPr>
        <w:t xml:space="preserve"> de corto plazo será responsable de pagar </w:t>
      </w:r>
      <w:r w:rsidR="00696554" w:rsidRPr="00F766A9">
        <w:rPr>
          <w:rFonts w:cs="Arial"/>
          <w:color w:val="000000" w:themeColor="text1"/>
          <w:lang w:val="es-ES"/>
        </w:rPr>
        <w:t>al vendedor de corto plazo</w:t>
      </w:r>
      <w:r w:rsidR="005014A3" w:rsidRPr="00F766A9">
        <w:rPr>
          <w:rFonts w:cs="Arial"/>
          <w:color w:val="000000" w:themeColor="text1"/>
          <w:lang w:val="es-ES"/>
        </w:rPr>
        <w:t xml:space="preserve"> las compensaciones </w:t>
      </w:r>
      <w:r w:rsidR="005D6F30" w:rsidRPr="00F766A9">
        <w:rPr>
          <w:rFonts w:cs="Arial"/>
          <w:color w:val="000000" w:themeColor="text1"/>
          <w:lang w:val="es-ES"/>
        </w:rPr>
        <w:t xml:space="preserve">que ocasione </w:t>
      </w:r>
      <w:r w:rsidR="005014A3" w:rsidRPr="00F766A9">
        <w:rPr>
          <w:rFonts w:cs="Arial"/>
          <w:color w:val="000000" w:themeColor="text1"/>
          <w:lang w:val="es-ES"/>
        </w:rPr>
        <w:t>por variaciones de salida</w:t>
      </w:r>
      <w:r w:rsidRPr="00F766A9">
        <w:rPr>
          <w:rFonts w:cs="Arial"/>
          <w:color w:val="000000" w:themeColor="text1"/>
          <w:lang w:val="es-ES"/>
        </w:rPr>
        <w:t>.</w:t>
      </w:r>
    </w:p>
    <w:p w14:paraId="337CD906" w14:textId="77777777" w:rsidR="00577CB1" w:rsidRPr="00F766A9" w:rsidRDefault="00577CB1" w:rsidP="00483BFD">
      <w:pPr>
        <w:pStyle w:val="ARTICULOS"/>
        <w:numPr>
          <w:ilvl w:val="0"/>
          <w:numId w:val="0"/>
        </w:numPr>
        <w:rPr>
          <w:rFonts w:cs="Arial"/>
          <w:color w:val="000000" w:themeColor="text1"/>
          <w:lang w:val="es-ES"/>
        </w:rPr>
      </w:pPr>
    </w:p>
    <w:p w14:paraId="579E9AB7" w14:textId="77777777" w:rsidR="00324813" w:rsidRPr="00F766A9" w:rsidRDefault="00324813" w:rsidP="00483BFD">
      <w:pPr>
        <w:pStyle w:val="ARTICULOS"/>
        <w:numPr>
          <w:ilvl w:val="0"/>
          <w:numId w:val="0"/>
        </w:numPr>
        <w:rPr>
          <w:rFonts w:cs="Arial"/>
          <w:color w:val="000000" w:themeColor="text1"/>
          <w:lang w:val="es-ES"/>
        </w:rPr>
      </w:pPr>
      <w:r w:rsidRPr="00F766A9">
        <w:rPr>
          <w:rFonts w:cs="Arial"/>
          <w:b/>
          <w:bCs w:val="0"/>
          <w:color w:val="000000" w:themeColor="text1"/>
        </w:rPr>
        <w:t xml:space="preserve">Parágrafo </w:t>
      </w:r>
      <w:r w:rsidRPr="00F766A9">
        <w:rPr>
          <w:rFonts w:cs="Arial"/>
          <w:b/>
          <w:bCs w:val="0"/>
          <w:color w:val="000000" w:themeColor="text1"/>
          <w:lang w:val="es-CO"/>
        </w:rPr>
        <w:t>4.</w:t>
      </w:r>
      <w:r w:rsidRPr="00F766A9">
        <w:rPr>
          <w:rFonts w:cs="Arial"/>
          <w:color w:val="000000" w:themeColor="text1"/>
          <w:lang w:val="es-ES"/>
        </w:rPr>
        <w:t xml:space="preserve"> Durante el ciclo de nominación los responsables de la nominación de transporte no podrán modificar las cantidades de energía nominadas a la hora límite para el recibo de la nominación diaria de transporte, por parte de los transportadores, establecida en el RUT. En la confirmación de la cantidad de energía a transportar, a realizar dentro de la hora </w:t>
      </w:r>
      <w:r w:rsidR="00F171E1" w:rsidRPr="00F766A9">
        <w:rPr>
          <w:rFonts w:cs="Arial"/>
          <w:color w:val="000000" w:themeColor="text1"/>
          <w:lang w:val="es-ES"/>
        </w:rPr>
        <w:t>límite establecida en el RUT, só</w:t>
      </w:r>
      <w:r w:rsidRPr="00F766A9">
        <w:rPr>
          <w:rFonts w:cs="Arial"/>
          <w:color w:val="000000" w:themeColor="text1"/>
          <w:lang w:val="es-ES"/>
        </w:rPr>
        <w:t>lo se podrán aumentar las cantidades nominadas inicialmente en aplicación del proceso úselo o véndalo de corto plazo para capacidad de transporte.</w:t>
      </w:r>
    </w:p>
    <w:p w14:paraId="7AA23428" w14:textId="77777777" w:rsidR="00324813" w:rsidRDefault="00324813" w:rsidP="00483BFD">
      <w:pPr>
        <w:pStyle w:val="ARTICULOS"/>
        <w:numPr>
          <w:ilvl w:val="0"/>
          <w:numId w:val="0"/>
        </w:numPr>
        <w:rPr>
          <w:rFonts w:cs="Arial"/>
          <w:color w:val="000000" w:themeColor="text1"/>
          <w:lang w:val="es-ES"/>
        </w:rPr>
      </w:pPr>
    </w:p>
    <w:p w14:paraId="3BB7EA9A" w14:textId="77777777" w:rsidR="00067583" w:rsidRPr="00F766A9" w:rsidRDefault="00067583"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w:t>
      </w:r>
      <w:r w:rsidR="00324813" w:rsidRPr="00F766A9">
        <w:rPr>
          <w:rFonts w:cs="Arial"/>
          <w:b/>
          <w:color w:val="000000" w:themeColor="text1"/>
          <w:lang w:val="es-ES"/>
        </w:rPr>
        <w:t>5</w:t>
      </w:r>
      <w:r w:rsidRPr="00F766A9">
        <w:rPr>
          <w:rFonts w:cs="Arial"/>
          <w:b/>
          <w:color w:val="000000" w:themeColor="text1"/>
          <w:lang w:val="es-ES"/>
        </w:rPr>
        <w:t>.</w:t>
      </w:r>
      <w:r w:rsidRPr="00F766A9">
        <w:rPr>
          <w:rFonts w:cs="Arial"/>
          <w:color w:val="000000" w:themeColor="text1"/>
          <w:lang w:val="es-ES"/>
        </w:rPr>
        <w:t xml:space="preserve"> La CREG analizará la viabilidad y conveniencia de remplazar los procesos definidos en </w:t>
      </w:r>
      <w:r w:rsidR="00CA01A4" w:rsidRPr="00F766A9">
        <w:rPr>
          <w:rFonts w:cs="Arial"/>
          <w:color w:val="000000" w:themeColor="text1"/>
          <w:lang w:val="es-ES"/>
        </w:rPr>
        <w:t xml:space="preserve">este artículo y en </w:t>
      </w:r>
      <w:r w:rsidRPr="00F766A9">
        <w:rPr>
          <w:rFonts w:cs="Arial"/>
          <w:color w:val="000000" w:themeColor="text1"/>
          <w:lang w:val="es-ES"/>
        </w:rPr>
        <w:t xml:space="preserve">el </w:t>
      </w:r>
      <w:r w:rsidRPr="00F766A9">
        <w:rPr>
          <w:rFonts w:cs="Arial"/>
          <w:color w:val="000000" w:themeColor="text1"/>
          <w:lang w:val="es-ES"/>
        </w:rPr>
        <w:fldChar w:fldCharType="begin"/>
      </w:r>
      <w:r w:rsidRPr="00F766A9">
        <w:rPr>
          <w:rFonts w:cs="Arial"/>
          <w:color w:val="000000" w:themeColor="text1"/>
          <w:lang w:val="es-ES"/>
        </w:rPr>
        <w:instrText xml:space="preserve"> REF _Ref334616551 \r \h </w:instrText>
      </w:r>
      <w:r w:rsidR="00AC5633" w:rsidRPr="00F766A9">
        <w:rPr>
          <w:rFonts w:cs="Arial"/>
          <w:color w:val="000000" w:themeColor="text1"/>
          <w:lang w:val="es-ES"/>
        </w:rPr>
        <w:instrText xml:space="preserve"> \* MERGEFORMAT </w:instrText>
      </w:r>
      <w:r w:rsidRPr="00F766A9">
        <w:rPr>
          <w:rFonts w:cs="Arial"/>
          <w:color w:val="000000" w:themeColor="text1"/>
          <w:lang w:val="es-ES"/>
        </w:rPr>
      </w:r>
      <w:r w:rsidRPr="00F766A9">
        <w:rPr>
          <w:rFonts w:cs="Arial"/>
          <w:color w:val="000000" w:themeColor="text1"/>
          <w:lang w:val="es-ES"/>
        </w:rPr>
        <w:fldChar w:fldCharType="separate"/>
      </w:r>
      <w:r w:rsidR="00862BC4">
        <w:rPr>
          <w:rFonts w:cs="Arial"/>
          <w:color w:val="000000" w:themeColor="text1"/>
          <w:lang w:val="es-ES"/>
        </w:rPr>
        <w:t>Artículo 44</w:t>
      </w:r>
      <w:r w:rsidRPr="00F766A9">
        <w:rPr>
          <w:rFonts w:cs="Arial"/>
          <w:color w:val="000000" w:themeColor="text1"/>
          <w:lang w:val="es-ES"/>
        </w:rPr>
        <w:fldChar w:fldCharType="end"/>
      </w:r>
      <w:r w:rsidRPr="00F766A9">
        <w:rPr>
          <w:rFonts w:cs="Arial"/>
          <w:color w:val="000000" w:themeColor="text1"/>
          <w:lang w:val="es-ES"/>
        </w:rPr>
        <w:t xml:space="preserve"> de esta Resolución por un único proceso en el que se permita la compraventa de gas natural y capacidad de transporte en una misma </w:t>
      </w:r>
      <w:r w:rsidR="00CA01A4" w:rsidRPr="00F766A9">
        <w:rPr>
          <w:rFonts w:cs="Arial"/>
          <w:color w:val="000000" w:themeColor="text1"/>
          <w:lang w:val="es-ES"/>
        </w:rPr>
        <w:t>negociación</w:t>
      </w:r>
    </w:p>
    <w:p w14:paraId="19AFEA64" w14:textId="77777777" w:rsidR="00C17185" w:rsidRDefault="00C17185" w:rsidP="00483BFD">
      <w:pPr>
        <w:pStyle w:val="ARTICULOS"/>
        <w:numPr>
          <w:ilvl w:val="0"/>
          <w:numId w:val="0"/>
        </w:numPr>
        <w:rPr>
          <w:rFonts w:cs="Arial"/>
          <w:color w:val="000000" w:themeColor="text1"/>
          <w:lang w:val="es-ES"/>
        </w:rPr>
      </w:pPr>
    </w:p>
    <w:p w14:paraId="4DDB1A50" w14:textId="77777777" w:rsidR="00A240AC" w:rsidRPr="00F766A9" w:rsidRDefault="00A240AC" w:rsidP="00483BFD">
      <w:pPr>
        <w:pStyle w:val="ARTICULOS"/>
        <w:numPr>
          <w:ilvl w:val="0"/>
          <w:numId w:val="0"/>
        </w:numPr>
        <w:rPr>
          <w:rFonts w:cs="Arial"/>
          <w:color w:val="000000" w:themeColor="text1"/>
          <w:lang w:val="es-ES"/>
        </w:rPr>
      </w:pPr>
    </w:p>
    <w:p w14:paraId="35286E90" w14:textId="77777777" w:rsidR="00C17185" w:rsidRPr="00F766A9" w:rsidRDefault="005C599C" w:rsidP="0066106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Capítulo VI</w:t>
      </w:r>
    </w:p>
    <w:p w14:paraId="6B2663ED" w14:textId="77777777" w:rsidR="00C17185" w:rsidRPr="00F766A9" w:rsidRDefault="0061769C" w:rsidP="0066106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Promotor de </w:t>
      </w:r>
      <w:r w:rsidR="00900FAF" w:rsidRPr="00F766A9">
        <w:rPr>
          <w:rFonts w:ascii="Bookman Old Style" w:hAnsi="Bookman Old Style" w:cs="Arial"/>
          <w:b/>
          <w:bCs/>
          <w:color w:val="000000" w:themeColor="text1"/>
        </w:rPr>
        <w:t>m</w:t>
      </w:r>
      <w:r w:rsidRPr="00F766A9">
        <w:rPr>
          <w:rFonts w:ascii="Bookman Old Style" w:hAnsi="Bookman Old Style" w:cs="Arial"/>
          <w:b/>
          <w:bCs/>
          <w:color w:val="000000" w:themeColor="text1"/>
        </w:rPr>
        <w:t>ercado</w:t>
      </w:r>
    </w:p>
    <w:p w14:paraId="3AD45E3A" w14:textId="77777777" w:rsidR="00C17185" w:rsidRPr="00F766A9" w:rsidRDefault="00C17185" w:rsidP="00661066">
      <w:pPr>
        <w:keepNext/>
        <w:ind w:left="0"/>
        <w:rPr>
          <w:rFonts w:ascii="Bookman Old Style" w:hAnsi="Bookman Old Style" w:cs="Arial"/>
          <w:color w:val="000000" w:themeColor="text1"/>
        </w:rPr>
      </w:pPr>
    </w:p>
    <w:p w14:paraId="002FBCE7" w14:textId="77777777" w:rsidR="0061769C" w:rsidRPr="00F766A9" w:rsidRDefault="0061769C" w:rsidP="00661066">
      <w:pPr>
        <w:keepNext/>
        <w:ind w:left="0"/>
        <w:rPr>
          <w:rFonts w:ascii="Bookman Old Style" w:hAnsi="Bookman Old Style" w:cs="Arial"/>
          <w:color w:val="000000" w:themeColor="text1"/>
        </w:rPr>
      </w:pPr>
    </w:p>
    <w:p w14:paraId="426E97A0" w14:textId="77777777" w:rsidR="00A656DE" w:rsidRPr="00F766A9" w:rsidRDefault="00900FAF" w:rsidP="00296EF3">
      <w:pPr>
        <w:pStyle w:val="ARTICULOS"/>
        <w:tabs>
          <w:tab w:val="clear" w:pos="1559"/>
          <w:tab w:val="left" w:pos="1560"/>
        </w:tabs>
        <w:outlineLvl w:val="0"/>
        <w:rPr>
          <w:rFonts w:cs="Arial"/>
          <w:color w:val="000000" w:themeColor="text1"/>
          <w:lang w:val="es-ES"/>
        </w:rPr>
      </w:pPr>
      <w:bookmarkStart w:id="152" w:name="_Ref329350457"/>
      <w:bookmarkStart w:id="153" w:name="_Ref330311407"/>
      <w:r w:rsidRPr="00F766A9">
        <w:rPr>
          <w:rFonts w:cs="Arial"/>
          <w:b/>
          <w:color w:val="000000" w:themeColor="text1"/>
          <w:lang w:val="es-ES"/>
        </w:rPr>
        <w:t>Promotor de m</w:t>
      </w:r>
      <w:r w:rsidR="009906B3" w:rsidRPr="00F766A9">
        <w:rPr>
          <w:rFonts w:cs="Arial"/>
          <w:b/>
          <w:color w:val="000000" w:themeColor="text1"/>
          <w:lang w:val="es-ES"/>
        </w:rPr>
        <w:t>ercado</w:t>
      </w:r>
      <w:r w:rsidR="005D790C" w:rsidRPr="00F766A9">
        <w:rPr>
          <w:rFonts w:cs="Arial"/>
          <w:b/>
          <w:color w:val="000000" w:themeColor="text1"/>
          <w:lang w:val="es-ES"/>
        </w:rPr>
        <w:t>.</w:t>
      </w:r>
      <w:r w:rsidR="005D790C" w:rsidRPr="00F766A9">
        <w:rPr>
          <w:rFonts w:cs="Arial"/>
          <w:color w:val="000000" w:themeColor="text1"/>
          <w:lang w:val="es-ES"/>
        </w:rPr>
        <w:t xml:space="preserve"> </w:t>
      </w:r>
      <w:r w:rsidR="009906B3" w:rsidRPr="00F766A9">
        <w:rPr>
          <w:rFonts w:cs="Arial"/>
          <w:color w:val="000000" w:themeColor="text1"/>
          <w:lang w:val="es-ES"/>
        </w:rPr>
        <w:t xml:space="preserve">La CREG podrá seleccionar </w:t>
      </w:r>
      <w:r w:rsidR="00683161" w:rsidRPr="00F766A9">
        <w:rPr>
          <w:rFonts w:cs="Arial"/>
          <w:color w:val="000000" w:themeColor="text1"/>
          <w:lang w:val="es-ES"/>
        </w:rPr>
        <w:t xml:space="preserve">mediante Resolución </w:t>
      </w:r>
      <w:r w:rsidR="009906B3" w:rsidRPr="00F766A9">
        <w:rPr>
          <w:rFonts w:cs="Arial"/>
          <w:color w:val="000000" w:themeColor="text1"/>
          <w:lang w:val="es-ES"/>
        </w:rPr>
        <w:t xml:space="preserve">a uno o varios </w:t>
      </w:r>
      <w:r w:rsidR="00454F77" w:rsidRPr="00F766A9">
        <w:rPr>
          <w:rFonts w:cs="Arial"/>
          <w:color w:val="000000" w:themeColor="text1"/>
          <w:lang w:val="es-ES"/>
        </w:rPr>
        <w:t>participantes del mercado</w:t>
      </w:r>
      <w:r w:rsidR="009906B3" w:rsidRPr="00F766A9">
        <w:rPr>
          <w:rFonts w:cs="Arial"/>
          <w:color w:val="000000" w:themeColor="text1"/>
          <w:lang w:val="es-ES"/>
        </w:rPr>
        <w:t xml:space="preserve"> para que adopten el rol de </w:t>
      </w:r>
      <w:r w:rsidRPr="00F766A9">
        <w:rPr>
          <w:rFonts w:cs="Arial"/>
          <w:color w:val="000000" w:themeColor="text1"/>
          <w:lang w:val="es-ES"/>
        </w:rPr>
        <w:t>promotor de mercado</w:t>
      </w:r>
      <w:r w:rsidR="009906B3" w:rsidRPr="00F766A9">
        <w:rPr>
          <w:rFonts w:cs="Arial"/>
          <w:color w:val="000000" w:themeColor="text1"/>
          <w:lang w:val="es-ES"/>
        </w:rPr>
        <w:t xml:space="preserve">. </w:t>
      </w:r>
      <w:r w:rsidR="00997DB6" w:rsidRPr="00F766A9">
        <w:rPr>
          <w:rFonts w:cs="Arial"/>
          <w:color w:val="000000" w:themeColor="text1"/>
          <w:lang w:val="es-ES"/>
        </w:rPr>
        <w:t>Con el fin de estimular la liquidez del mercado secundario, c</w:t>
      </w:r>
      <w:r w:rsidR="00136108" w:rsidRPr="00F766A9">
        <w:rPr>
          <w:rFonts w:cs="Arial"/>
          <w:color w:val="000000" w:themeColor="text1"/>
          <w:lang w:val="es-ES"/>
        </w:rPr>
        <w:t xml:space="preserve">ada </w:t>
      </w:r>
      <w:r w:rsidRPr="00F766A9">
        <w:rPr>
          <w:rFonts w:cs="Arial"/>
          <w:color w:val="000000" w:themeColor="text1"/>
          <w:lang w:val="es-ES"/>
        </w:rPr>
        <w:t>promotor de mercado</w:t>
      </w:r>
      <w:r w:rsidR="00136108" w:rsidRPr="00F766A9">
        <w:rPr>
          <w:rFonts w:cs="Arial"/>
          <w:color w:val="000000" w:themeColor="text1"/>
          <w:lang w:val="es-ES"/>
        </w:rPr>
        <w:t xml:space="preserve"> ofrecerá gas natural mediante </w:t>
      </w:r>
      <w:r w:rsidR="002358B9" w:rsidRPr="00F766A9">
        <w:rPr>
          <w:rFonts w:cs="Arial"/>
          <w:color w:val="000000" w:themeColor="text1"/>
          <w:lang w:val="es-ES"/>
        </w:rPr>
        <w:t>contratos firmes</w:t>
      </w:r>
      <w:r w:rsidR="00136108" w:rsidRPr="00F766A9">
        <w:rPr>
          <w:rFonts w:cs="Arial"/>
          <w:color w:val="000000" w:themeColor="text1"/>
          <w:lang w:val="es-ES"/>
        </w:rPr>
        <w:t xml:space="preserve"> y </w:t>
      </w:r>
      <w:r w:rsidR="00D3759C" w:rsidRPr="00F766A9">
        <w:rPr>
          <w:rFonts w:cs="Arial"/>
          <w:color w:val="000000" w:themeColor="text1"/>
          <w:lang w:val="es-ES"/>
        </w:rPr>
        <w:t xml:space="preserve">simultáneamente presentará solicitudes de compra de </w:t>
      </w:r>
      <w:r w:rsidR="00136108" w:rsidRPr="00F766A9">
        <w:rPr>
          <w:rFonts w:cs="Arial"/>
          <w:color w:val="000000" w:themeColor="text1"/>
          <w:lang w:val="es-ES"/>
        </w:rPr>
        <w:t>gas natural a través de</w:t>
      </w:r>
      <w:r w:rsidR="00454F77" w:rsidRPr="00F766A9">
        <w:rPr>
          <w:rFonts w:cs="Arial"/>
          <w:color w:val="000000" w:themeColor="text1"/>
          <w:lang w:val="es-ES"/>
        </w:rPr>
        <w:t xml:space="preserve"> </w:t>
      </w:r>
      <w:r w:rsidR="00136108" w:rsidRPr="00F766A9">
        <w:rPr>
          <w:rFonts w:cs="Arial"/>
          <w:color w:val="000000" w:themeColor="text1"/>
          <w:lang w:val="es-ES"/>
        </w:rPr>
        <w:t>l</w:t>
      </w:r>
      <w:r w:rsidR="00454F77" w:rsidRPr="00F766A9">
        <w:rPr>
          <w:rFonts w:cs="Arial"/>
          <w:color w:val="000000" w:themeColor="text1"/>
          <w:lang w:val="es-ES"/>
        </w:rPr>
        <w:t>a</w:t>
      </w:r>
      <w:r w:rsidR="00136108" w:rsidRPr="00F766A9">
        <w:rPr>
          <w:rFonts w:cs="Arial"/>
          <w:color w:val="000000" w:themeColor="text1"/>
          <w:lang w:val="es-ES"/>
        </w:rPr>
        <w:t xml:space="preserve"> mism</w:t>
      </w:r>
      <w:r w:rsidR="00454F77" w:rsidRPr="00F766A9">
        <w:rPr>
          <w:rFonts w:cs="Arial"/>
          <w:color w:val="000000" w:themeColor="text1"/>
          <w:lang w:val="es-ES"/>
        </w:rPr>
        <w:t>a</w:t>
      </w:r>
      <w:r w:rsidR="00136108" w:rsidRPr="00F766A9">
        <w:rPr>
          <w:rFonts w:cs="Arial"/>
          <w:color w:val="000000" w:themeColor="text1"/>
          <w:lang w:val="es-ES"/>
        </w:rPr>
        <w:t xml:space="preserve"> </w:t>
      </w:r>
      <w:r w:rsidR="00454F77" w:rsidRPr="00F766A9">
        <w:rPr>
          <w:rFonts w:cs="Arial"/>
          <w:color w:val="000000" w:themeColor="text1"/>
          <w:lang w:val="es-ES"/>
        </w:rPr>
        <w:t xml:space="preserve">modalidad </w:t>
      </w:r>
      <w:r w:rsidR="00136108" w:rsidRPr="00F766A9">
        <w:rPr>
          <w:rFonts w:cs="Arial"/>
          <w:color w:val="000000" w:themeColor="text1"/>
          <w:lang w:val="es-ES"/>
        </w:rPr>
        <w:t>contra</w:t>
      </w:r>
      <w:r w:rsidR="00454F77" w:rsidRPr="00F766A9">
        <w:rPr>
          <w:rFonts w:cs="Arial"/>
          <w:color w:val="000000" w:themeColor="text1"/>
          <w:lang w:val="es-ES"/>
        </w:rPr>
        <w:t>ctual</w:t>
      </w:r>
      <w:bookmarkEnd w:id="152"/>
      <w:r w:rsidR="00A656DE" w:rsidRPr="00F766A9">
        <w:rPr>
          <w:rFonts w:cs="Arial"/>
          <w:color w:val="000000" w:themeColor="text1"/>
          <w:lang w:val="es-ES"/>
        </w:rPr>
        <w:t>.</w:t>
      </w:r>
    </w:p>
    <w:p w14:paraId="27BBA753" w14:textId="77777777" w:rsidR="00A656DE" w:rsidRPr="00F766A9" w:rsidRDefault="00A656DE" w:rsidP="00483BFD">
      <w:pPr>
        <w:ind w:left="0"/>
        <w:rPr>
          <w:rFonts w:ascii="Bookman Old Style" w:hAnsi="Bookman Old Style" w:cs="Arial"/>
          <w:color w:val="000000" w:themeColor="text1"/>
        </w:rPr>
      </w:pPr>
    </w:p>
    <w:bookmarkEnd w:id="153"/>
    <w:p w14:paraId="650EE6FA" w14:textId="77777777" w:rsidR="00C17185" w:rsidRPr="00F766A9" w:rsidRDefault="00BF4AF3" w:rsidP="00296EF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 xml:space="preserve">Servicios del </w:t>
      </w:r>
      <w:r w:rsidR="00900FAF" w:rsidRPr="00F766A9">
        <w:rPr>
          <w:rFonts w:cs="Arial"/>
          <w:b/>
          <w:color w:val="000000" w:themeColor="text1"/>
          <w:lang w:val="es-ES"/>
        </w:rPr>
        <w:t>promotor de mercado</w:t>
      </w:r>
      <w:r w:rsidR="00CD403F" w:rsidRPr="00F766A9">
        <w:rPr>
          <w:rFonts w:cs="Arial"/>
          <w:b/>
          <w:color w:val="000000" w:themeColor="text1"/>
          <w:lang w:val="es-ES"/>
        </w:rPr>
        <w:t>.</w:t>
      </w:r>
      <w:r w:rsidR="00CD403F" w:rsidRPr="00F766A9">
        <w:rPr>
          <w:rFonts w:cs="Arial"/>
          <w:color w:val="000000" w:themeColor="text1"/>
          <w:lang w:val="es-ES"/>
        </w:rPr>
        <w:t xml:space="preserve"> </w:t>
      </w:r>
      <w:r w:rsidR="00EB449D" w:rsidRPr="00F766A9">
        <w:rPr>
          <w:rFonts w:cs="Arial"/>
          <w:color w:val="000000" w:themeColor="text1"/>
          <w:lang w:val="es-ES"/>
        </w:rPr>
        <w:t xml:space="preserve">En caso de que la CREG decida adoptar la figura del </w:t>
      </w:r>
      <w:r w:rsidR="00900FAF" w:rsidRPr="00F766A9">
        <w:rPr>
          <w:rFonts w:cs="Arial"/>
          <w:color w:val="000000" w:themeColor="text1"/>
          <w:lang w:val="es-ES"/>
        </w:rPr>
        <w:t>promotor de mercado</w:t>
      </w:r>
      <w:r w:rsidR="00EB449D" w:rsidRPr="00F766A9">
        <w:rPr>
          <w:rFonts w:cs="Arial"/>
          <w:color w:val="000000" w:themeColor="text1"/>
          <w:lang w:val="es-ES"/>
        </w:rPr>
        <w:t xml:space="preserve"> </w:t>
      </w:r>
      <w:r w:rsidR="007833A7" w:rsidRPr="00F766A9">
        <w:rPr>
          <w:rFonts w:cs="Arial"/>
          <w:color w:val="000000" w:themeColor="text1"/>
          <w:lang w:val="es-ES"/>
        </w:rPr>
        <w:t>é</w:t>
      </w:r>
      <w:r w:rsidR="00396755" w:rsidRPr="00F766A9">
        <w:rPr>
          <w:rFonts w:cs="Arial"/>
          <w:color w:val="000000" w:themeColor="text1"/>
          <w:lang w:val="es-ES"/>
        </w:rPr>
        <w:t>ste prestará los siguientes servicios</w:t>
      </w:r>
      <w:r w:rsidR="00BD60BA" w:rsidRPr="00F766A9">
        <w:rPr>
          <w:rFonts w:cs="Arial"/>
          <w:color w:val="000000" w:themeColor="text1"/>
          <w:lang w:val="es-ES"/>
        </w:rPr>
        <w:t>:</w:t>
      </w:r>
    </w:p>
    <w:p w14:paraId="07BFFE22" w14:textId="77777777" w:rsidR="005D790C" w:rsidRPr="00F766A9" w:rsidRDefault="005D790C" w:rsidP="00483BFD">
      <w:pPr>
        <w:pStyle w:val="ARTICULOS"/>
        <w:numPr>
          <w:ilvl w:val="0"/>
          <w:numId w:val="0"/>
        </w:numPr>
        <w:rPr>
          <w:rFonts w:cs="Arial"/>
          <w:b/>
          <w:color w:val="000000" w:themeColor="text1"/>
          <w:lang w:val="es-ES"/>
        </w:rPr>
      </w:pPr>
    </w:p>
    <w:p w14:paraId="6B8514BF" w14:textId="77777777" w:rsidR="00667F2A" w:rsidRPr="00F766A9" w:rsidRDefault="005D790C" w:rsidP="00F5678C">
      <w:pPr>
        <w:pStyle w:val="ARTICULOS"/>
        <w:numPr>
          <w:ilvl w:val="1"/>
          <w:numId w:val="32"/>
        </w:numPr>
        <w:ind w:left="567" w:hanging="567"/>
        <w:rPr>
          <w:color w:val="000000" w:themeColor="text1"/>
          <w:lang w:val="es-ES"/>
        </w:rPr>
      </w:pPr>
      <w:bookmarkStart w:id="154" w:name="_Ref337448545"/>
      <w:r w:rsidRPr="00F766A9">
        <w:rPr>
          <w:color w:val="000000" w:themeColor="text1"/>
          <w:lang w:val="es-ES"/>
        </w:rPr>
        <w:t xml:space="preserve">A través del BEC, el </w:t>
      </w:r>
      <w:r w:rsidR="00900FAF" w:rsidRPr="00F766A9">
        <w:rPr>
          <w:color w:val="000000" w:themeColor="text1"/>
          <w:lang w:val="es-ES"/>
        </w:rPr>
        <w:t>promotor de mercado</w:t>
      </w:r>
      <w:r w:rsidRPr="00F766A9">
        <w:rPr>
          <w:color w:val="000000" w:themeColor="text1"/>
          <w:lang w:val="es-ES"/>
        </w:rPr>
        <w:t xml:space="preserve"> </w:t>
      </w:r>
      <w:r w:rsidR="00CD403F" w:rsidRPr="00F766A9">
        <w:rPr>
          <w:color w:val="000000" w:themeColor="text1"/>
          <w:lang w:val="es-ES"/>
        </w:rPr>
        <w:t>expresar</w:t>
      </w:r>
      <w:r w:rsidR="00EB449D" w:rsidRPr="00F766A9">
        <w:rPr>
          <w:color w:val="000000" w:themeColor="text1"/>
          <w:lang w:val="es-ES"/>
        </w:rPr>
        <w:t>á</w:t>
      </w:r>
      <w:r w:rsidR="00CD403F" w:rsidRPr="00F766A9">
        <w:rPr>
          <w:color w:val="000000" w:themeColor="text1"/>
          <w:lang w:val="es-ES"/>
        </w:rPr>
        <w:t xml:space="preserve"> </w:t>
      </w:r>
      <w:r w:rsidRPr="00F766A9">
        <w:rPr>
          <w:color w:val="000000" w:themeColor="text1"/>
          <w:lang w:val="es-ES"/>
        </w:rPr>
        <w:t xml:space="preserve">permanentemente su disposición a vender y a comprar </w:t>
      </w:r>
      <w:r w:rsidR="00CD403F" w:rsidRPr="00F766A9">
        <w:rPr>
          <w:color w:val="000000" w:themeColor="text1"/>
          <w:lang w:val="es-ES"/>
        </w:rPr>
        <w:t>una cantidad fija</w:t>
      </w:r>
      <w:r w:rsidRPr="00F766A9">
        <w:rPr>
          <w:color w:val="000000" w:themeColor="text1"/>
          <w:lang w:val="es-ES"/>
        </w:rPr>
        <w:t xml:space="preserve"> de gas natural bajo la modalidad de </w:t>
      </w:r>
      <w:r w:rsidR="00D34465" w:rsidRPr="00F766A9">
        <w:rPr>
          <w:color w:val="000000" w:themeColor="text1"/>
          <w:lang w:val="es-ES"/>
        </w:rPr>
        <w:t>contrato firme</w:t>
      </w:r>
      <w:r w:rsidRPr="00F766A9">
        <w:rPr>
          <w:color w:val="000000" w:themeColor="text1"/>
          <w:lang w:val="es-ES"/>
        </w:rPr>
        <w:t>,</w:t>
      </w:r>
      <w:r w:rsidR="00667F2A" w:rsidRPr="00F766A9">
        <w:rPr>
          <w:color w:val="000000" w:themeColor="text1"/>
          <w:lang w:val="es-ES"/>
        </w:rPr>
        <w:t xml:space="preserve"> para el </w:t>
      </w:r>
      <w:r w:rsidR="00EB449D" w:rsidRPr="00F766A9">
        <w:rPr>
          <w:color w:val="000000" w:themeColor="text1"/>
          <w:lang w:val="es-ES"/>
        </w:rPr>
        <w:t xml:space="preserve">siguiente </w:t>
      </w:r>
      <w:r w:rsidR="00846EBD" w:rsidRPr="00F766A9">
        <w:rPr>
          <w:color w:val="000000" w:themeColor="text1"/>
          <w:lang w:val="es-ES"/>
        </w:rPr>
        <w:t>día de gas</w:t>
      </w:r>
      <w:r w:rsidRPr="00F766A9">
        <w:rPr>
          <w:color w:val="000000" w:themeColor="text1"/>
          <w:lang w:val="es-ES"/>
        </w:rPr>
        <w:t xml:space="preserve">. </w:t>
      </w:r>
      <w:r w:rsidR="00FD68B0" w:rsidRPr="00F766A9">
        <w:rPr>
          <w:color w:val="000000" w:themeColor="text1"/>
          <w:lang w:val="es-ES"/>
        </w:rPr>
        <w:t xml:space="preserve">El </w:t>
      </w:r>
      <w:r w:rsidR="00900FAF" w:rsidRPr="00F766A9">
        <w:rPr>
          <w:color w:val="000000" w:themeColor="text1"/>
          <w:lang w:val="es-ES"/>
        </w:rPr>
        <w:t>promotor de mercado</w:t>
      </w:r>
      <w:r w:rsidR="00FD68B0" w:rsidRPr="00F766A9">
        <w:rPr>
          <w:color w:val="000000" w:themeColor="text1"/>
          <w:lang w:val="es-ES"/>
        </w:rPr>
        <w:t xml:space="preserve"> </w:t>
      </w:r>
      <w:r w:rsidR="00F10203" w:rsidRPr="00F766A9">
        <w:rPr>
          <w:color w:val="000000" w:themeColor="text1"/>
          <w:lang w:val="es-ES"/>
        </w:rPr>
        <w:t xml:space="preserve">publicará la </w:t>
      </w:r>
      <w:r w:rsidR="00EB449D" w:rsidRPr="00F766A9">
        <w:rPr>
          <w:color w:val="000000" w:themeColor="text1"/>
          <w:lang w:val="es-ES"/>
        </w:rPr>
        <w:t>cantidad de gas</w:t>
      </w:r>
      <w:r w:rsidR="00FD68B0" w:rsidRPr="00F766A9">
        <w:rPr>
          <w:color w:val="000000" w:themeColor="text1"/>
          <w:lang w:val="es-ES"/>
        </w:rPr>
        <w:t xml:space="preserve"> </w:t>
      </w:r>
      <w:r w:rsidR="00F10203" w:rsidRPr="00F766A9">
        <w:rPr>
          <w:color w:val="000000" w:themeColor="text1"/>
          <w:lang w:val="es-ES"/>
        </w:rPr>
        <w:t xml:space="preserve">ofrecida para la venta y su </w:t>
      </w:r>
      <w:r w:rsidR="00F10203" w:rsidRPr="00F766A9">
        <w:rPr>
          <w:color w:val="000000" w:themeColor="text1"/>
          <w:lang w:val="es-ES"/>
        </w:rPr>
        <w:lastRenderedPageBreak/>
        <w:t>correspondiente precio</w:t>
      </w:r>
      <w:r w:rsidR="00FD68B0" w:rsidRPr="00F766A9">
        <w:rPr>
          <w:color w:val="000000" w:themeColor="text1"/>
          <w:lang w:val="es-ES"/>
        </w:rPr>
        <w:t xml:space="preserve">, y simultáneamente </w:t>
      </w:r>
      <w:r w:rsidR="00477940" w:rsidRPr="00F766A9">
        <w:rPr>
          <w:color w:val="000000" w:themeColor="text1"/>
          <w:lang w:val="es-ES"/>
        </w:rPr>
        <w:t>presentará</w:t>
      </w:r>
      <w:r w:rsidR="00EB449D" w:rsidRPr="00F766A9">
        <w:rPr>
          <w:color w:val="000000" w:themeColor="text1"/>
          <w:lang w:val="es-ES"/>
        </w:rPr>
        <w:t xml:space="preserve"> solicitudes de </w:t>
      </w:r>
      <w:r w:rsidR="00FD68B0" w:rsidRPr="00F766A9">
        <w:rPr>
          <w:color w:val="000000" w:themeColor="text1"/>
          <w:lang w:val="es-ES"/>
        </w:rPr>
        <w:t xml:space="preserve">compra </w:t>
      </w:r>
      <w:r w:rsidR="00EB449D" w:rsidRPr="00F766A9">
        <w:rPr>
          <w:color w:val="000000" w:themeColor="text1"/>
          <w:lang w:val="es-ES"/>
        </w:rPr>
        <w:t xml:space="preserve">de </w:t>
      </w:r>
      <w:r w:rsidR="00FD68B0" w:rsidRPr="00F766A9">
        <w:rPr>
          <w:color w:val="000000" w:themeColor="text1"/>
          <w:lang w:val="es-ES"/>
        </w:rPr>
        <w:t>gas a un precio más bajo.</w:t>
      </w:r>
      <w:bookmarkEnd w:id="154"/>
    </w:p>
    <w:p w14:paraId="6B79DEA4" w14:textId="77777777" w:rsidR="00FD68B0" w:rsidRPr="00F766A9" w:rsidRDefault="00FD68B0" w:rsidP="00483BFD">
      <w:pPr>
        <w:pStyle w:val="ARTICULOS"/>
        <w:numPr>
          <w:ilvl w:val="0"/>
          <w:numId w:val="0"/>
        </w:numPr>
        <w:ind w:left="567"/>
        <w:rPr>
          <w:color w:val="000000" w:themeColor="text1"/>
          <w:lang w:val="es-ES"/>
        </w:rPr>
      </w:pPr>
    </w:p>
    <w:p w14:paraId="3D5F3223" w14:textId="77777777" w:rsidR="00FD68B0" w:rsidRPr="00F766A9" w:rsidRDefault="00BF4AF3" w:rsidP="00483BFD">
      <w:pPr>
        <w:pStyle w:val="ARTICULOS"/>
        <w:numPr>
          <w:ilvl w:val="0"/>
          <w:numId w:val="0"/>
        </w:numPr>
        <w:ind w:left="567"/>
        <w:rPr>
          <w:color w:val="000000" w:themeColor="text1"/>
          <w:lang w:val="es-ES"/>
        </w:rPr>
      </w:pPr>
      <w:r w:rsidRPr="00F766A9">
        <w:rPr>
          <w:color w:val="000000" w:themeColor="text1"/>
          <w:lang w:val="es-ES"/>
        </w:rPr>
        <w:t xml:space="preserve">La cantidad fija a </w:t>
      </w:r>
      <w:r w:rsidR="000178DC" w:rsidRPr="00F766A9">
        <w:rPr>
          <w:color w:val="000000" w:themeColor="text1"/>
          <w:lang w:val="es-ES"/>
        </w:rPr>
        <w:t xml:space="preserve">negociar </w:t>
      </w:r>
      <w:r w:rsidRPr="00F766A9">
        <w:rPr>
          <w:color w:val="000000" w:themeColor="text1"/>
          <w:lang w:val="es-ES"/>
        </w:rPr>
        <w:t>será definida por la CREG.</w:t>
      </w:r>
      <w:r w:rsidR="00373972" w:rsidRPr="00F766A9">
        <w:rPr>
          <w:color w:val="000000" w:themeColor="text1"/>
          <w:lang w:val="es-ES"/>
        </w:rPr>
        <w:t xml:space="preserve"> </w:t>
      </w:r>
      <w:r w:rsidR="00FD68B0" w:rsidRPr="00F766A9">
        <w:rPr>
          <w:color w:val="000000" w:themeColor="text1"/>
          <w:lang w:val="es-ES"/>
        </w:rPr>
        <w:t xml:space="preserve">El </w:t>
      </w:r>
      <w:r w:rsidR="00454F77" w:rsidRPr="00F766A9">
        <w:rPr>
          <w:i/>
          <w:color w:val="000000" w:themeColor="text1"/>
          <w:lang w:val="es-ES"/>
        </w:rPr>
        <w:t>spread</w:t>
      </w:r>
      <w:r w:rsidR="00454F77" w:rsidRPr="00F766A9">
        <w:rPr>
          <w:color w:val="000000" w:themeColor="text1"/>
          <w:lang w:val="es-ES"/>
        </w:rPr>
        <w:t xml:space="preserve"> </w:t>
      </w:r>
      <w:r w:rsidR="00477940" w:rsidRPr="00F766A9">
        <w:rPr>
          <w:color w:val="000000" w:themeColor="text1"/>
          <w:lang w:val="es-ES"/>
        </w:rPr>
        <w:t xml:space="preserve">entre el precio de venta y el precio de compra </w:t>
      </w:r>
      <w:r w:rsidR="00FD68B0" w:rsidRPr="00F766A9">
        <w:rPr>
          <w:color w:val="000000" w:themeColor="text1"/>
          <w:lang w:val="es-ES"/>
        </w:rPr>
        <w:t>estar</w:t>
      </w:r>
      <w:r w:rsidR="00EB449D" w:rsidRPr="00F766A9">
        <w:rPr>
          <w:color w:val="000000" w:themeColor="text1"/>
          <w:lang w:val="es-ES"/>
        </w:rPr>
        <w:t>á</w:t>
      </w:r>
      <w:r w:rsidR="00FD68B0" w:rsidRPr="00F766A9">
        <w:rPr>
          <w:color w:val="000000" w:themeColor="text1"/>
          <w:lang w:val="es-ES"/>
        </w:rPr>
        <w:t xml:space="preserve"> sujeto a un tope máximo </w:t>
      </w:r>
      <w:r w:rsidR="00EB449D" w:rsidRPr="00F766A9">
        <w:rPr>
          <w:color w:val="000000" w:themeColor="text1"/>
          <w:lang w:val="es-ES"/>
        </w:rPr>
        <w:t>regulado por la CREG.</w:t>
      </w:r>
    </w:p>
    <w:p w14:paraId="08134C99" w14:textId="77777777" w:rsidR="00667F2A" w:rsidRPr="00F766A9" w:rsidRDefault="00667F2A" w:rsidP="00483BFD">
      <w:pPr>
        <w:pStyle w:val="ARTICULOS"/>
        <w:numPr>
          <w:ilvl w:val="0"/>
          <w:numId w:val="0"/>
        </w:numPr>
        <w:ind w:left="567"/>
        <w:rPr>
          <w:color w:val="000000" w:themeColor="text1"/>
          <w:lang w:val="es-ES"/>
        </w:rPr>
      </w:pPr>
    </w:p>
    <w:p w14:paraId="676E41ED" w14:textId="77777777" w:rsidR="00BF4AF3" w:rsidRPr="00F766A9" w:rsidRDefault="00EB449D" w:rsidP="00F5678C">
      <w:pPr>
        <w:pStyle w:val="ARTICULOS"/>
        <w:numPr>
          <w:ilvl w:val="1"/>
          <w:numId w:val="32"/>
        </w:numPr>
        <w:ind w:left="567" w:hanging="567"/>
        <w:rPr>
          <w:color w:val="000000" w:themeColor="text1"/>
          <w:lang w:val="es-ES"/>
        </w:rPr>
      </w:pPr>
      <w:r w:rsidRPr="00F766A9">
        <w:rPr>
          <w:color w:val="000000" w:themeColor="text1"/>
          <w:lang w:val="es-ES"/>
        </w:rPr>
        <w:t xml:space="preserve">Si uno de los compradores a los que </w:t>
      </w:r>
      <w:r w:rsidR="001A60D1" w:rsidRPr="00F766A9">
        <w:rPr>
          <w:color w:val="000000" w:themeColor="text1"/>
          <w:lang w:val="es-ES"/>
        </w:rPr>
        <w:t xml:space="preserve">se </w:t>
      </w:r>
      <w:r w:rsidRPr="00F766A9">
        <w:rPr>
          <w:color w:val="000000" w:themeColor="text1"/>
          <w:lang w:val="es-ES"/>
        </w:rPr>
        <w:t xml:space="preserve">hace referencia </w:t>
      </w:r>
      <w:r w:rsidR="001A60D1" w:rsidRPr="00F766A9">
        <w:rPr>
          <w:color w:val="000000" w:themeColor="text1"/>
          <w:lang w:val="es-ES"/>
        </w:rPr>
        <w:t xml:space="preserve">en </w:t>
      </w:r>
      <w:r w:rsidRPr="00F766A9">
        <w:rPr>
          <w:color w:val="000000" w:themeColor="text1"/>
          <w:lang w:val="es-ES"/>
        </w:rPr>
        <w:t xml:space="preserve">el </w:t>
      </w:r>
      <w:r w:rsidR="00E73DB0" w:rsidRPr="00F766A9">
        <w:rPr>
          <w:rFonts w:cs="Arial"/>
          <w:color w:val="000000" w:themeColor="text1"/>
          <w:lang w:val="es-ES"/>
        </w:rPr>
        <w:fldChar w:fldCharType="begin"/>
      </w:r>
      <w:r w:rsidR="00E73DB0" w:rsidRPr="00F766A9">
        <w:rPr>
          <w:rFonts w:cs="Arial"/>
          <w:color w:val="000000" w:themeColor="text1"/>
          <w:lang w:val="es-ES"/>
        </w:rPr>
        <w:instrText xml:space="preserve"> REF _Ref334546692 \r \h  \* MERGEFORMAT </w:instrText>
      </w:r>
      <w:r w:rsidR="00E73DB0" w:rsidRPr="00F766A9">
        <w:rPr>
          <w:rFonts w:cs="Arial"/>
          <w:color w:val="000000" w:themeColor="text1"/>
          <w:lang w:val="es-ES"/>
        </w:rPr>
      </w:r>
      <w:r w:rsidR="00E73DB0" w:rsidRPr="00F766A9">
        <w:rPr>
          <w:rFonts w:cs="Arial"/>
          <w:color w:val="000000" w:themeColor="text1"/>
          <w:lang w:val="es-ES"/>
        </w:rPr>
        <w:fldChar w:fldCharType="separate"/>
      </w:r>
      <w:r w:rsidR="00862BC4">
        <w:rPr>
          <w:rFonts w:cs="Arial"/>
          <w:color w:val="000000" w:themeColor="text1"/>
          <w:lang w:val="es-ES"/>
        </w:rPr>
        <w:t>Artículo 34</w:t>
      </w:r>
      <w:r w:rsidR="00E73DB0" w:rsidRPr="00F766A9">
        <w:rPr>
          <w:rFonts w:cs="Arial"/>
          <w:color w:val="000000" w:themeColor="text1"/>
          <w:lang w:val="es-ES"/>
        </w:rPr>
        <w:fldChar w:fldCharType="end"/>
      </w:r>
      <w:r w:rsidRPr="00F766A9">
        <w:rPr>
          <w:color w:val="000000" w:themeColor="text1"/>
          <w:lang w:val="es-ES"/>
        </w:rPr>
        <w:t xml:space="preserve"> de esta Resolución, que esté registrado en el BEC</w:t>
      </w:r>
      <w:r w:rsidR="00396755" w:rsidRPr="00F766A9">
        <w:rPr>
          <w:color w:val="000000" w:themeColor="text1"/>
          <w:lang w:val="es-ES"/>
        </w:rPr>
        <w:t xml:space="preserve"> </w:t>
      </w:r>
      <w:r w:rsidR="00396755" w:rsidRPr="00F766A9">
        <w:rPr>
          <w:rFonts w:cs="Arial"/>
          <w:color w:val="000000" w:themeColor="text1"/>
          <w:lang w:val="es-ES"/>
        </w:rPr>
        <w:t xml:space="preserve">según lo dispuesto en el </w:t>
      </w:r>
      <w:r w:rsidR="00E73DB0" w:rsidRPr="00F766A9">
        <w:rPr>
          <w:rFonts w:cs="Arial"/>
          <w:color w:val="000000" w:themeColor="text1"/>
          <w:lang w:val="es-ES"/>
        </w:rPr>
        <w:fldChar w:fldCharType="begin"/>
      </w:r>
      <w:r w:rsidR="00E73DB0" w:rsidRPr="00F766A9">
        <w:rPr>
          <w:rFonts w:cs="Arial"/>
          <w:color w:val="000000" w:themeColor="text1"/>
          <w:lang w:val="es-ES"/>
        </w:rPr>
        <w:instrText xml:space="preserve"> REF _Ref359825041 \n \h  \* MERGEFORMAT </w:instrText>
      </w:r>
      <w:r w:rsidR="00E73DB0" w:rsidRPr="00F766A9">
        <w:rPr>
          <w:rFonts w:cs="Arial"/>
          <w:color w:val="000000" w:themeColor="text1"/>
          <w:lang w:val="es-ES"/>
        </w:rPr>
      </w:r>
      <w:r w:rsidR="00E73DB0" w:rsidRPr="00F766A9">
        <w:rPr>
          <w:rFonts w:cs="Arial"/>
          <w:color w:val="000000" w:themeColor="text1"/>
          <w:lang w:val="es-ES"/>
        </w:rPr>
        <w:fldChar w:fldCharType="separate"/>
      </w:r>
      <w:r w:rsidR="00862BC4">
        <w:rPr>
          <w:rFonts w:cs="Arial"/>
          <w:color w:val="000000" w:themeColor="text1"/>
          <w:lang w:val="es-ES"/>
        </w:rPr>
        <w:t>Artículo 42</w:t>
      </w:r>
      <w:r w:rsidR="00E73DB0" w:rsidRPr="00F766A9">
        <w:rPr>
          <w:rFonts w:cs="Arial"/>
          <w:color w:val="000000" w:themeColor="text1"/>
          <w:lang w:val="es-ES"/>
        </w:rPr>
        <w:fldChar w:fldCharType="end"/>
      </w:r>
      <w:r w:rsidR="00396755" w:rsidRPr="00F766A9">
        <w:rPr>
          <w:rFonts w:cs="Arial"/>
          <w:color w:val="000000" w:themeColor="text1"/>
          <w:lang w:val="es-ES"/>
        </w:rPr>
        <w:t xml:space="preserve"> de la misma</w:t>
      </w:r>
      <w:r w:rsidRPr="00F766A9">
        <w:rPr>
          <w:color w:val="000000" w:themeColor="text1"/>
          <w:lang w:val="es-ES"/>
        </w:rPr>
        <w:t>, acepta</w:t>
      </w:r>
      <w:r w:rsidR="00667F2A" w:rsidRPr="00F766A9">
        <w:rPr>
          <w:color w:val="000000" w:themeColor="text1"/>
          <w:lang w:val="es-ES"/>
        </w:rPr>
        <w:t xml:space="preserve"> </w:t>
      </w:r>
      <w:r w:rsidRPr="00F766A9">
        <w:rPr>
          <w:color w:val="000000" w:themeColor="text1"/>
          <w:lang w:val="es-ES"/>
        </w:rPr>
        <w:t>parcial o totalmente la oferta de</w:t>
      </w:r>
      <w:r w:rsidR="005D790C" w:rsidRPr="00F766A9">
        <w:rPr>
          <w:color w:val="000000" w:themeColor="text1"/>
          <w:lang w:val="es-ES"/>
        </w:rPr>
        <w:t xml:space="preserve">l </w:t>
      </w:r>
      <w:r w:rsidR="00900FAF" w:rsidRPr="00F766A9">
        <w:rPr>
          <w:color w:val="000000" w:themeColor="text1"/>
          <w:lang w:val="es-ES"/>
        </w:rPr>
        <w:t>promotor de mercado</w:t>
      </w:r>
      <w:r w:rsidRPr="00F766A9">
        <w:rPr>
          <w:color w:val="000000" w:themeColor="text1"/>
          <w:lang w:val="es-ES"/>
        </w:rPr>
        <w:t xml:space="preserve">, </w:t>
      </w:r>
      <w:r w:rsidR="007833A7" w:rsidRPr="00F766A9">
        <w:rPr>
          <w:color w:val="000000" w:themeColor="text1"/>
          <w:lang w:val="es-ES"/>
        </w:rPr>
        <w:t>é</w:t>
      </w:r>
      <w:r w:rsidR="005206E2" w:rsidRPr="00F766A9">
        <w:rPr>
          <w:color w:val="000000" w:themeColor="text1"/>
          <w:lang w:val="es-ES"/>
        </w:rPr>
        <w:t>ste</w:t>
      </w:r>
      <w:r w:rsidR="005D790C" w:rsidRPr="00F766A9">
        <w:rPr>
          <w:color w:val="000000" w:themeColor="text1"/>
          <w:lang w:val="es-ES"/>
        </w:rPr>
        <w:t xml:space="preserve"> publicar</w:t>
      </w:r>
      <w:r w:rsidRPr="00F766A9">
        <w:rPr>
          <w:color w:val="000000" w:themeColor="text1"/>
          <w:lang w:val="es-ES"/>
        </w:rPr>
        <w:t>á</w:t>
      </w:r>
      <w:r w:rsidR="005D790C" w:rsidRPr="00F766A9">
        <w:rPr>
          <w:color w:val="000000" w:themeColor="text1"/>
          <w:lang w:val="es-ES"/>
        </w:rPr>
        <w:t xml:space="preserve"> una nueva oferta en el </w:t>
      </w:r>
      <w:r w:rsidR="00667F2A" w:rsidRPr="00F766A9">
        <w:rPr>
          <w:color w:val="000000" w:themeColor="text1"/>
          <w:lang w:val="es-ES"/>
        </w:rPr>
        <w:t>BEC</w:t>
      </w:r>
      <w:r w:rsidR="005D790C" w:rsidRPr="00F766A9">
        <w:rPr>
          <w:color w:val="000000" w:themeColor="text1"/>
          <w:lang w:val="es-ES"/>
        </w:rPr>
        <w:t xml:space="preserve">, </w:t>
      </w:r>
      <w:r w:rsidR="00A52666" w:rsidRPr="00F766A9">
        <w:rPr>
          <w:color w:val="000000" w:themeColor="text1"/>
          <w:lang w:val="es-ES"/>
        </w:rPr>
        <w:t xml:space="preserve">de forma que mantenga </w:t>
      </w:r>
      <w:r w:rsidR="005D790C" w:rsidRPr="00F766A9">
        <w:rPr>
          <w:color w:val="000000" w:themeColor="text1"/>
          <w:lang w:val="es-ES"/>
        </w:rPr>
        <w:t>su disposición a vender</w:t>
      </w:r>
      <w:r w:rsidR="001C4452" w:rsidRPr="00F766A9">
        <w:rPr>
          <w:color w:val="000000" w:themeColor="text1"/>
          <w:lang w:val="es-ES"/>
        </w:rPr>
        <w:t>.</w:t>
      </w:r>
      <w:r w:rsidRPr="00F766A9">
        <w:rPr>
          <w:color w:val="000000" w:themeColor="text1"/>
          <w:lang w:val="es-ES"/>
        </w:rPr>
        <w:t xml:space="preserve"> Así mismo, si uno de los vendedores a los que </w:t>
      </w:r>
      <w:r w:rsidR="001A60D1" w:rsidRPr="00F766A9">
        <w:rPr>
          <w:color w:val="000000" w:themeColor="text1"/>
          <w:lang w:val="es-ES"/>
        </w:rPr>
        <w:t xml:space="preserve">se </w:t>
      </w:r>
      <w:r w:rsidRPr="00F766A9">
        <w:rPr>
          <w:color w:val="000000" w:themeColor="text1"/>
          <w:lang w:val="es-ES"/>
        </w:rPr>
        <w:t xml:space="preserve">hace referencia </w:t>
      </w:r>
      <w:r w:rsidR="001A60D1" w:rsidRPr="00F766A9">
        <w:rPr>
          <w:color w:val="000000" w:themeColor="text1"/>
          <w:lang w:val="es-ES"/>
        </w:rPr>
        <w:t xml:space="preserve">en </w:t>
      </w:r>
      <w:r w:rsidRPr="00F766A9">
        <w:rPr>
          <w:color w:val="000000" w:themeColor="text1"/>
          <w:lang w:val="es-ES"/>
        </w:rPr>
        <w:t>el</w:t>
      </w:r>
      <w:r w:rsidR="00B65341" w:rsidRPr="00F766A9">
        <w:rPr>
          <w:color w:val="000000" w:themeColor="text1"/>
          <w:lang w:val="es-ES"/>
        </w:rPr>
        <w:t xml:space="preserve"> </w:t>
      </w:r>
      <w:r w:rsidRPr="00F766A9">
        <w:rPr>
          <w:color w:val="000000" w:themeColor="text1"/>
          <w:lang w:val="es-ES"/>
        </w:rPr>
        <w:fldChar w:fldCharType="begin"/>
      </w:r>
      <w:r w:rsidRPr="00F766A9">
        <w:rPr>
          <w:color w:val="000000" w:themeColor="text1"/>
          <w:lang w:val="es-ES"/>
        </w:rPr>
        <w:instrText xml:space="preserve"> REF _Ref334546690 \r \h </w:instrText>
      </w:r>
      <w:r w:rsidR="00373972"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Artículo 33</w:t>
      </w:r>
      <w:r w:rsidRPr="00F766A9">
        <w:rPr>
          <w:color w:val="000000" w:themeColor="text1"/>
          <w:lang w:val="es-ES"/>
        </w:rPr>
        <w:fldChar w:fldCharType="end"/>
      </w:r>
      <w:r w:rsidR="00477940" w:rsidRPr="00F766A9">
        <w:rPr>
          <w:color w:val="000000" w:themeColor="text1"/>
          <w:lang w:val="es-ES"/>
        </w:rPr>
        <w:t xml:space="preserve"> de esta Resolución, que esté registrado en el BEC</w:t>
      </w:r>
      <w:r w:rsidR="00396755" w:rsidRPr="00F766A9">
        <w:rPr>
          <w:color w:val="000000" w:themeColor="text1"/>
          <w:lang w:val="es-ES"/>
        </w:rPr>
        <w:t xml:space="preserve"> </w:t>
      </w:r>
      <w:r w:rsidR="00396755" w:rsidRPr="00F766A9">
        <w:rPr>
          <w:rFonts w:cs="Arial"/>
          <w:color w:val="000000" w:themeColor="text1"/>
          <w:lang w:val="es-ES"/>
        </w:rPr>
        <w:t xml:space="preserve">según lo dispuesto en el </w:t>
      </w:r>
      <w:r w:rsidR="00396755" w:rsidRPr="00F766A9">
        <w:rPr>
          <w:rFonts w:cs="Arial"/>
          <w:color w:val="000000" w:themeColor="text1"/>
          <w:lang w:val="es-ES"/>
        </w:rPr>
        <w:fldChar w:fldCharType="begin"/>
      </w:r>
      <w:r w:rsidR="00396755" w:rsidRPr="00F766A9">
        <w:rPr>
          <w:rFonts w:cs="Arial"/>
          <w:color w:val="000000" w:themeColor="text1"/>
          <w:lang w:val="es-ES"/>
        </w:rPr>
        <w:instrText xml:space="preserve"> REF _Ref359825041 \n \h </w:instrText>
      </w:r>
      <w:r w:rsidR="00707ABF" w:rsidRPr="00F766A9">
        <w:rPr>
          <w:rFonts w:cs="Arial"/>
          <w:color w:val="000000" w:themeColor="text1"/>
          <w:lang w:val="es-ES"/>
        </w:rPr>
        <w:instrText xml:space="preserve"> \* MERGEFORMAT </w:instrText>
      </w:r>
      <w:r w:rsidR="00396755" w:rsidRPr="00F766A9">
        <w:rPr>
          <w:rFonts w:cs="Arial"/>
          <w:color w:val="000000" w:themeColor="text1"/>
          <w:lang w:val="es-ES"/>
        </w:rPr>
      </w:r>
      <w:r w:rsidR="00396755" w:rsidRPr="00F766A9">
        <w:rPr>
          <w:rFonts w:cs="Arial"/>
          <w:color w:val="000000" w:themeColor="text1"/>
          <w:lang w:val="es-ES"/>
        </w:rPr>
        <w:fldChar w:fldCharType="separate"/>
      </w:r>
      <w:r w:rsidR="00862BC4">
        <w:rPr>
          <w:rFonts w:cs="Arial"/>
          <w:color w:val="000000" w:themeColor="text1"/>
          <w:lang w:val="es-ES"/>
        </w:rPr>
        <w:t>Artículo 42</w:t>
      </w:r>
      <w:r w:rsidR="00396755" w:rsidRPr="00F766A9">
        <w:rPr>
          <w:rFonts w:cs="Arial"/>
          <w:color w:val="000000" w:themeColor="text1"/>
          <w:lang w:val="es-ES"/>
        </w:rPr>
        <w:fldChar w:fldCharType="end"/>
      </w:r>
      <w:r w:rsidR="00396755" w:rsidRPr="00F766A9">
        <w:rPr>
          <w:rFonts w:cs="Arial"/>
          <w:color w:val="000000" w:themeColor="text1"/>
          <w:lang w:val="es-ES"/>
        </w:rPr>
        <w:t xml:space="preserve"> de la misma</w:t>
      </w:r>
      <w:r w:rsidR="00477940" w:rsidRPr="00F766A9">
        <w:rPr>
          <w:color w:val="000000" w:themeColor="text1"/>
          <w:lang w:val="es-ES"/>
        </w:rPr>
        <w:t xml:space="preserve">, le presenta una oferta al </w:t>
      </w:r>
      <w:r w:rsidR="00900FAF" w:rsidRPr="00F766A9">
        <w:rPr>
          <w:color w:val="000000" w:themeColor="text1"/>
          <w:lang w:val="es-ES"/>
        </w:rPr>
        <w:t>promotor de mercado</w:t>
      </w:r>
      <w:r w:rsidR="00477940" w:rsidRPr="00F766A9">
        <w:rPr>
          <w:color w:val="000000" w:themeColor="text1"/>
          <w:lang w:val="es-ES"/>
        </w:rPr>
        <w:t xml:space="preserve">, </w:t>
      </w:r>
      <w:r w:rsidR="007833A7" w:rsidRPr="00F766A9">
        <w:rPr>
          <w:color w:val="000000" w:themeColor="text1"/>
          <w:lang w:val="es-ES"/>
        </w:rPr>
        <w:t>é</w:t>
      </w:r>
      <w:r w:rsidR="005206E2" w:rsidRPr="00F766A9">
        <w:rPr>
          <w:color w:val="000000" w:themeColor="text1"/>
          <w:lang w:val="es-ES"/>
        </w:rPr>
        <w:t>ste</w:t>
      </w:r>
      <w:r w:rsidR="00477940" w:rsidRPr="00F766A9">
        <w:rPr>
          <w:color w:val="000000" w:themeColor="text1"/>
          <w:lang w:val="es-ES"/>
        </w:rPr>
        <w:t xml:space="preserve"> la aceptará e inmediatamente publicará en el BEC una nueva solicitud de compra, </w:t>
      </w:r>
      <w:r w:rsidR="00E156FE" w:rsidRPr="00F766A9">
        <w:rPr>
          <w:color w:val="000000" w:themeColor="text1"/>
          <w:lang w:val="es-ES"/>
        </w:rPr>
        <w:t xml:space="preserve">de forma que mantenga </w:t>
      </w:r>
      <w:r w:rsidR="00477940" w:rsidRPr="00F766A9">
        <w:rPr>
          <w:color w:val="000000" w:themeColor="text1"/>
          <w:lang w:val="es-ES"/>
        </w:rPr>
        <w:t>su disposición a comprar.</w:t>
      </w:r>
    </w:p>
    <w:p w14:paraId="0BE411B8" w14:textId="77777777" w:rsidR="001C4452" w:rsidRPr="00F766A9" w:rsidRDefault="001C4452" w:rsidP="00483BFD">
      <w:pPr>
        <w:pStyle w:val="ARTICULOS"/>
        <w:numPr>
          <w:ilvl w:val="0"/>
          <w:numId w:val="0"/>
        </w:numPr>
        <w:ind w:left="567"/>
        <w:rPr>
          <w:color w:val="000000" w:themeColor="text1"/>
          <w:lang w:val="es-ES"/>
        </w:rPr>
      </w:pPr>
    </w:p>
    <w:p w14:paraId="4788738B" w14:textId="77777777" w:rsidR="00373972" w:rsidRPr="00F766A9" w:rsidRDefault="001C4452" w:rsidP="00F5678C">
      <w:pPr>
        <w:pStyle w:val="ARTICULOS"/>
        <w:numPr>
          <w:ilvl w:val="1"/>
          <w:numId w:val="32"/>
        </w:numPr>
        <w:ind w:left="567" w:hanging="567"/>
        <w:rPr>
          <w:color w:val="000000" w:themeColor="text1"/>
          <w:lang w:val="es-ES"/>
        </w:rPr>
      </w:pPr>
      <w:bookmarkStart w:id="155" w:name="_Ref337448548"/>
      <w:r w:rsidRPr="00F766A9">
        <w:rPr>
          <w:color w:val="000000" w:themeColor="text1"/>
          <w:lang w:val="es-ES"/>
        </w:rPr>
        <w:t xml:space="preserve">Con el fin de que el </w:t>
      </w:r>
      <w:r w:rsidR="00900FAF" w:rsidRPr="00F766A9">
        <w:rPr>
          <w:color w:val="000000" w:themeColor="text1"/>
          <w:lang w:val="es-ES"/>
        </w:rPr>
        <w:t>promotor de mercado</w:t>
      </w:r>
      <w:r w:rsidRPr="00F766A9">
        <w:rPr>
          <w:color w:val="000000" w:themeColor="text1"/>
          <w:lang w:val="es-ES"/>
        </w:rPr>
        <w:t xml:space="preserve"> pueda gestionar sus necesidades de suministro, </w:t>
      </w:r>
      <w:r w:rsidR="00BF4AF3" w:rsidRPr="00F766A9">
        <w:rPr>
          <w:color w:val="000000" w:themeColor="text1"/>
          <w:lang w:val="es-ES"/>
        </w:rPr>
        <w:t xml:space="preserve">la CREG establecerá </w:t>
      </w:r>
      <w:r w:rsidRPr="00F766A9">
        <w:rPr>
          <w:color w:val="000000" w:themeColor="text1"/>
          <w:lang w:val="es-ES"/>
        </w:rPr>
        <w:t xml:space="preserve">un límite diario </w:t>
      </w:r>
      <w:r w:rsidR="00BF4AF3" w:rsidRPr="00F766A9">
        <w:rPr>
          <w:color w:val="000000" w:themeColor="text1"/>
          <w:lang w:val="es-ES"/>
        </w:rPr>
        <w:t xml:space="preserve">de la cantidad </w:t>
      </w:r>
      <w:r w:rsidR="00935BDA" w:rsidRPr="00F766A9">
        <w:rPr>
          <w:color w:val="000000" w:themeColor="text1"/>
          <w:lang w:val="es-ES"/>
        </w:rPr>
        <w:t>net</w:t>
      </w:r>
      <w:r w:rsidR="00BF4AF3" w:rsidRPr="00F766A9">
        <w:rPr>
          <w:color w:val="000000" w:themeColor="text1"/>
          <w:lang w:val="es-ES"/>
        </w:rPr>
        <w:t>a</w:t>
      </w:r>
      <w:r w:rsidRPr="00F766A9">
        <w:rPr>
          <w:color w:val="000000" w:themeColor="text1"/>
          <w:lang w:val="es-ES"/>
        </w:rPr>
        <w:t xml:space="preserve"> </w:t>
      </w:r>
      <w:r w:rsidR="00BF4AF3" w:rsidRPr="00F766A9">
        <w:rPr>
          <w:color w:val="000000" w:themeColor="text1"/>
          <w:lang w:val="es-ES"/>
        </w:rPr>
        <w:t xml:space="preserve">a </w:t>
      </w:r>
      <w:r w:rsidR="000178DC" w:rsidRPr="00F766A9">
        <w:rPr>
          <w:color w:val="000000" w:themeColor="text1"/>
          <w:lang w:val="es-ES"/>
        </w:rPr>
        <w:t>negociar</w:t>
      </w:r>
      <w:r w:rsidR="00BF4AF3" w:rsidRPr="00F766A9">
        <w:rPr>
          <w:color w:val="000000" w:themeColor="text1"/>
          <w:lang w:val="es-ES"/>
        </w:rPr>
        <w:t>, de forma que la cantidad vendida menos la comprada no supere dicho límite</w:t>
      </w:r>
      <w:r w:rsidRPr="00F766A9">
        <w:rPr>
          <w:color w:val="000000" w:themeColor="text1"/>
          <w:lang w:val="es-ES"/>
        </w:rPr>
        <w:t>.</w:t>
      </w:r>
      <w:bookmarkEnd w:id="155"/>
    </w:p>
    <w:p w14:paraId="58C58212" w14:textId="77777777" w:rsidR="00373972" w:rsidRPr="00F766A9" w:rsidRDefault="00373972" w:rsidP="00483BFD">
      <w:pPr>
        <w:pStyle w:val="ARTICULOS"/>
        <w:numPr>
          <w:ilvl w:val="0"/>
          <w:numId w:val="0"/>
        </w:numPr>
        <w:ind w:left="567"/>
        <w:rPr>
          <w:color w:val="000000" w:themeColor="text1"/>
          <w:lang w:val="es-ES"/>
        </w:rPr>
      </w:pPr>
    </w:p>
    <w:p w14:paraId="2C1BDFEE" w14:textId="77777777" w:rsidR="00373972" w:rsidRPr="00F766A9" w:rsidRDefault="00373972" w:rsidP="00F5678C">
      <w:pPr>
        <w:pStyle w:val="ARTICULOS"/>
        <w:numPr>
          <w:ilvl w:val="1"/>
          <w:numId w:val="32"/>
        </w:numPr>
        <w:ind w:left="567" w:hanging="567"/>
        <w:rPr>
          <w:color w:val="000000" w:themeColor="text1"/>
          <w:lang w:val="es-ES"/>
        </w:rPr>
      </w:pPr>
      <w:r w:rsidRPr="00F766A9">
        <w:rPr>
          <w:color w:val="000000" w:themeColor="text1"/>
          <w:lang w:val="es-ES"/>
        </w:rPr>
        <w:t xml:space="preserve">El </w:t>
      </w:r>
      <w:r w:rsidR="00900FAF" w:rsidRPr="00F766A9">
        <w:rPr>
          <w:color w:val="000000" w:themeColor="text1"/>
          <w:lang w:val="es-ES"/>
        </w:rPr>
        <w:t>promotor de mercado</w:t>
      </w:r>
      <w:r w:rsidRPr="00F766A9">
        <w:rPr>
          <w:color w:val="000000" w:themeColor="text1"/>
          <w:lang w:val="es-ES"/>
        </w:rPr>
        <w:t xml:space="preserve"> </w:t>
      </w:r>
      <w:r w:rsidR="00F171E1" w:rsidRPr="00F766A9">
        <w:rPr>
          <w:color w:val="000000" w:themeColor="text1"/>
          <w:lang w:val="es-ES"/>
        </w:rPr>
        <w:t>só</w:t>
      </w:r>
      <w:r w:rsidR="00067207" w:rsidRPr="00F766A9">
        <w:rPr>
          <w:color w:val="000000" w:themeColor="text1"/>
          <w:lang w:val="es-ES"/>
        </w:rPr>
        <w:t>lo</w:t>
      </w:r>
      <w:r w:rsidRPr="00F766A9">
        <w:rPr>
          <w:color w:val="000000" w:themeColor="text1"/>
          <w:lang w:val="es-ES"/>
        </w:rPr>
        <w:t xml:space="preserve"> podrá condicionar la aceptación de una solicitud de compra o de una oferta, a los límites de cantidades y precios a los que se refieren los numerales </w:t>
      </w:r>
      <w:r w:rsidRPr="00F766A9">
        <w:rPr>
          <w:color w:val="000000" w:themeColor="text1"/>
          <w:lang w:val="es-ES"/>
        </w:rPr>
        <w:fldChar w:fldCharType="begin"/>
      </w:r>
      <w:r w:rsidRPr="00F766A9">
        <w:rPr>
          <w:color w:val="000000" w:themeColor="text1"/>
          <w:lang w:val="es-ES"/>
        </w:rPr>
        <w:instrText xml:space="preserve"> REF _Ref337448545 \r \h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w:t>
      </w:r>
      <w:r w:rsidRPr="00F766A9">
        <w:rPr>
          <w:color w:val="000000" w:themeColor="text1"/>
          <w:lang w:val="es-ES"/>
        </w:rPr>
        <w:fldChar w:fldCharType="end"/>
      </w:r>
      <w:r w:rsidRPr="00F766A9">
        <w:rPr>
          <w:color w:val="000000" w:themeColor="text1"/>
          <w:lang w:val="es-ES"/>
        </w:rPr>
        <w:t xml:space="preserve"> y </w:t>
      </w:r>
      <w:r w:rsidRPr="00F766A9">
        <w:rPr>
          <w:color w:val="000000" w:themeColor="text1"/>
          <w:lang w:val="es-ES"/>
        </w:rPr>
        <w:fldChar w:fldCharType="begin"/>
      </w:r>
      <w:r w:rsidRPr="00F766A9">
        <w:rPr>
          <w:color w:val="000000" w:themeColor="text1"/>
          <w:lang w:val="es-ES"/>
        </w:rPr>
        <w:instrText xml:space="preserve"> REF _Ref337448548 \r \h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3</w:t>
      </w:r>
      <w:r w:rsidRPr="00F766A9">
        <w:rPr>
          <w:color w:val="000000" w:themeColor="text1"/>
          <w:lang w:val="es-ES"/>
        </w:rPr>
        <w:fldChar w:fldCharType="end"/>
      </w:r>
      <w:r w:rsidRPr="00F766A9">
        <w:rPr>
          <w:color w:val="000000" w:themeColor="text1"/>
          <w:lang w:val="es-ES"/>
        </w:rPr>
        <w:t xml:space="preserve"> de este artículo.</w:t>
      </w:r>
    </w:p>
    <w:p w14:paraId="446A7CCF" w14:textId="77777777" w:rsidR="00425439" w:rsidRPr="00F766A9" w:rsidRDefault="00425439" w:rsidP="00483BFD">
      <w:pPr>
        <w:pStyle w:val="ARTICULOS"/>
        <w:numPr>
          <w:ilvl w:val="0"/>
          <w:numId w:val="0"/>
        </w:numPr>
        <w:rPr>
          <w:rFonts w:cs="Arial"/>
          <w:color w:val="000000" w:themeColor="text1"/>
          <w:lang w:val="es-ES"/>
        </w:rPr>
      </w:pPr>
    </w:p>
    <w:p w14:paraId="4442F8C0" w14:textId="77777777" w:rsidR="00C17185" w:rsidRPr="00F766A9" w:rsidRDefault="00373972" w:rsidP="00296EF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 xml:space="preserve">Selección del </w:t>
      </w:r>
      <w:r w:rsidR="00900FAF" w:rsidRPr="00F766A9">
        <w:rPr>
          <w:rFonts w:cs="Arial"/>
          <w:b/>
          <w:color w:val="000000" w:themeColor="text1"/>
          <w:lang w:val="es-ES"/>
        </w:rPr>
        <w:t>promotor de mercado</w:t>
      </w:r>
      <w:r w:rsidRPr="00F766A9">
        <w:rPr>
          <w:rFonts w:cs="Arial"/>
          <w:b/>
          <w:color w:val="000000" w:themeColor="text1"/>
          <w:lang w:val="es-ES"/>
        </w:rPr>
        <w:t>.</w:t>
      </w:r>
      <w:r w:rsidRPr="00F766A9">
        <w:rPr>
          <w:rFonts w:cs="Arial"/>
          <w:color w:val="000000" w:themeColor="text1"/>
          <w:lang w:val="es-ES"/>
        </w:rPr>
        <w:t xml:space="preserve"> En caso de que la CREG decida adoptar la figura de </w:t>
      </w:r>
      <w:r w:rsidR="00900FAF" w:rsidRPr="00F766A9">
        <w:rPr>
          <w:rFonts w:cs="Arial"/>
          <w:color w:val="000000" w:themeColor="text1"/>
          <w:lang w:val="es-ES"/>
        </w:rPr>
        <w:t>promotor de mercado</w:t>
      </w:r>
      <w:r w:rsidR="00785730" w:rsidRPr="00F766A9">
        <w:rPr>
          <w:rFonts w:cs="Arial"/>
          <w:color w:val="000000" w:themeColor="text1"/>
          <w:lang w:val="es-ES"/>
        </w:rPr>
        <w:t xml:space="preserve"> la CREG </w:t>
      </w:r>
      <w:r w:rsidRPr="00F766A9">
        <w:rPr>
          <w:rFonts w:cs="Arial"/>
          <w:color w:val="000000" w:themeColor="text1"/>
          <w:lang w:val="es-ES"/>
        </w:rPr>
        <w:t>establecerá</w:t>
      </w:r>
      <w:r w:rsidR="00785730" w:rsidRPr="00F766A9">
        <w:rPr>
          <w:rFonts w:cs="Arial"/>
          <w:color w:val="000000" w:themeColor="text1"/>
          <w:lang w:val="es-ES"/>
        </w:rPr>
        <w:t>,</w:t>
      </w:r>
      <w:r w:rsidRPr="00F766A9">
        <w:rPr>
          <w:rFonts w:cs="Arial"/>
          <w:color w:val="000000" w:themeColor="text1"/>
          <w:lang w:val="es-ES"/>
        </w:rPr>
        <w:t xml:space="preserve"> en resolución aparte</w:t>
      </w:r>
      <w:r w:rsidR="00785730" w:rsidRPr="00F766A9">
        <w:rPr>
          <w:rFonts w:cs="Arial"/>
          <w:color w:val="000000" w:themeColor="text1"/>
          <w:lang w:val="es-ES"/>
        </w:rPr>
        <w:t>,</w:t>
      </w:r>
      <w:r w:rsidRPr="00F766A9">
        <w:rPr>
          <w:rFonts w:cs="Arial"/>
          <w:color w:val="000000" w:themeColor="text1"/>
          <w:lang w:val="es-ES"/>
        </w:rPr>
        <w:t xml:space="preserve"> los procedimientos que seguirá para </w:t>
      </w:r>
      <w:r w:rsidR="00997DB6" w:rsidRPr="00F766A9">
        <w:rPr>
          <w:rFonts w:cs="Arial"/>
          <w:color w:val="000000" w:themeColor="text1"/>
          <w:lang w:val="es-ES"/>
        </w:rPr>
        <w:t xml:space="preserve">su </w:t>
      </w:r>
      <w:r w:rsidRPr="00F766A9">
        <w:rPr>
          <w:rFonts w:cs="Arial"/>
          <w:color w:val="000000" w:themeColor="text1"/>
          <w:lang w:val="es-ES"/>
        </w:rPr>
        <w:t>selección</w:t>
      </w:r>
      <w:r w:rsidR="00862FD1" w:rsidRPr="00F766A9">
        <w:rPr>
          <w:rFonts w:cs="Arial"/>
          <w:color w:val="000000" w:themeColor="text1"/>
          <w:lang w:val="es-ES"/>
        </w:rPr>
        <w:t xml:space="preserve"> y los incentivos que tendrá el promotor para prestar estos servicios</w:t>
      </w:r>
      <w:r w:rsidRPr="00F766A9">
        <w:rPr>
          <w:rFonts w:cs="Arial"/>
          <w:color w:val="000000" w:themeColor="text1"/>
          <w:lang w:val="es-ES"/>
        </w:rPr>
        <w:t>.</w:t>
      </w:r>
    </w:p>
    <w:p w14:paraId="584DB8A3" w14:textId="77777777" w:rsidR="00C17185" w:rsidRPr="00F766A9" w:rsidRDefault="00C17185" w:rsidP="00483BFD">
      <w:pPr>
        <w:pStyle w:val="ARTICULOS"/>
        <w:numPr>
          <w:ilvl w:val="0"/>
          <w:numId w:val="0"/>
        </w:numPr>
        <w:rPr>
          <w:rFonts w:cs="Arial"/>
          <w:color w:val="000000" w:themeColor="text1"/>
          <w:lang w:val="es-ES"/>
        </w:rPr>
      </w:pPr>
    </w:p>
    <w:p w14:paraId="38B12BB8" w14:textId="77777777" w:rsidR="0061769C" w:rsidRPr="00F766A9" w:rsidRDefault="0061769C" w:rsidP="00483BFD">
      <w:pPr>
        <w:pStyle w:val="ARTICULOS"/>
        <w:numPr>
          <w:ilvl w:val="0"/>
          <w:numId w:val="0"/>
        </w:numPr>
        <w:rPr>
          <w:rFonts w:cs="Arial"/>
          <w:color w:val="000000" w:themeColor="text1"/>
          <w:lang w:val="es-ES"/>
        </w:rPr>
      </w:pPr>
    </w:p>
    <w:p w14:paraId="7FE6F7E6" w14:textId="77777777" w:rsidR="005E6D07" w:rsidRPr="00F766A9" w:rsidRDefault="00785730" w:rsidP="00483BFD">
      <w:pPr>
        <w:pStyle w:val="Prrafodelista"/>
        <w:tabs>
          <w:tab w:val="left" w:pos="1134"/>
        </w:tabs>
        <w:ind w:left="0"/>
        <w:jc w:val="center"/>
        <w:rPr>
          <w:rFonts w:ascii="Bookman Old Style" w:hAnsi="Bookman Old Style" w:cs="Arial"/>
          <w:b/>
          <w:bCs/>
          <w:color w:val="000000" w:themeColor="text1"/>
          <w:sz w:val="24"/>
          <w:szCs w:val="24"/>
          <w:lang w:val="es-ES" w:eastAsia="es-ES"/>
        </w:rPr>
      </w:pPr>
      <w:r w:rsidRPr="00F766A9">
        <w:rPr>
          <w:rFonts w:ascii="Bookman Old Style" w:hAnsi="Bookman Old Style" w:cs="Arial"/>
          <w:b/>
          <w:bCs/>
          <w:color w:val="000000" w:themeColor="text1"/>
          <w:sz w:val="24"/>
          <w:szCs w:val="24"/>
          <w:lang w:val="es-ES" w:eastAsia="es-ES"/>
        </w:rPr>
        <w:t>Título V</w:t>
      </w:r>
    </w:p>
    <w:p w14:paraId="5AC12C63" w14:textId="77777777" w:rsidR="00454F77" w:rsidRPr="00F766A9" w:rsidRDefault="00785730" w:rsidP="00483BFD">
      <w:pPr>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Negociación de contratos con interrupciones</w:t>
      </w:r>
    </w:p>
    <w:p w14:paraId="3FD0B94B" w14:textId="77777777" w:rsidR="001E492C" w:rsidRPr="00F766A9" w:rsidRDefault="001E492C" w:rsidP="00483BFD">
      <w:pPr>
        <w:ind w:left="0"/>
        <w:jc w:val="center"/>
        <w:rPr>
          <w:rFonts w:ascii="Bookman Old Style" w:hAnsi="Bookman Old Style" w:cs="Arial"/>
          <w:bCs/>
          <w:color w:val="000000" w:themeColor="text1"/>
        </w:rPr>
      </w:pPr>
    </w:p>
    <w:p w14:paraId="4561383B" w14:textId="77777777" w:rsidR="001E492C" w:rsidRPr="00F766A9" w:rsidRDefault="001E492C" w:rsidP="00483BFD">
      <w:pPr>
        <w:pStyle w:val="ARTICULOS"/>
        <w:numPr>
          <w:ilvl w:val="0"/>
          <w:numId w:val="0"/>
        </w:numPr>
        <w:rPr>
          <w:rFonts w:cs="Arial"/>
          <w:color w:val="000000" w:themeColor="text1"/>
          <w:lang w:val="es-ES"/>
        </w:rPr>
      </w:pPr>
    </w:p>
    <w:p w14:paraId="3DB6FBF0" w14:textId="2DA837F5" w:rsidR="00B05E5B" w:rsidRPr="00F766A9" w:rsidRDefault="001E492C" w:rsidP="00296EF3">
      <w:pPr>
        <w:pStyle w:val="ARTICULOS"/>
        <w:tabs>
          <w:tab w:val="clear" w:pos="1559"/>
          <w:tab w:val="left" w:pos="1560"/>
        </w:tabs>
        <w:outlineLvl w:val="0"/>
        <w:rPr>
          <w:rFonts w:cs="Arial"/>
          <w:color w:val="000000" w:themeColor="text1"/>
          <w:lang w:val="es-ES"/>
        </w:rPr>
      </w:pPr>
      <w:bookmarkStart w:id="156" w:name="_Ref358126070"/>
      <w:r w:rsidRPr="00F766A9">
        <w:rPr>
          <w:rFonts w:cs="Arial"/>
          <w:b/>
          <w:color w:val="000000" w:themeColor="text1"/>
          <w:lang w:val="es-ES"/>
        </w:rPr>
        <w:t xml:space="preserve">Negociación de contratos </w:t>
      </w:r>
      <w:r w:rsidR="00785730" w:rsidRPr="00F766A9">
        <w:rPr>
          <w:rFonts w:cs="Arial"/>
          <w:b/>
          <w:color w:val="000000" w:themeColor="text1"/>
          <w:lang w:val="es-ES"/>
        </w:rPr>
        <w:t xml:space="preserve">de suministro con </w:t>
      </w:r>
      <w:r w:rsidRPr="00F766A9">
        <w:rPr>
          <w:rFonts w:cs="Arial"/>
          <w:b/>
          <w:color w:val="000000" w:themeColor="text1"/>
          <w:lang w:val="es-ES"/>
        </w:rPr>
        <w:t>interru</w:t>
      </w:r>
      <w:r w:rsidR="00785730" w:rsidRPr="00F766A9">
        <w:rPr>
          <w:rFonts w:cs="Arial"/>
          <w:b/>
          <w:color w:val="000000" w:themeColor="text1"/>
          <w:lang w:val="es-ES"/>
        </w:rPr>
        <w:t>pciones</w:t>
      </w:r>
      <w:r w:rsidRPr="00F766A9">
        <w:rPr>
          <w:rFonts w:cs="Arial"/>
          <w:b/>
          <w:color w:val="000000" w:themeColor="text1"/>
          <w:lang w:val="es-ES"/>
        </w:rPr>
        <w:t>.</w:t>
      </w:r>
      <w:r w:rsidRPr="00F766A9">
        <w:rPr>
          <w:rFonts w:cs="Arial"/>
          <w:color w:val="000000" w:themeColor="text1"/>
          <w:lang w:val="es-ES"/>
        </w:rPr>
        <w:t xml:space="preserve"> </w:t>
      </w:r>
      <w:r w:rsidR="00B05E5B" w:rsidRPr="00F766A9">
        <w:rPr>
          <w:rFonts w:cs="Arial"/>
          <w:bCs w:val="0"/>
          <w:color w:val="000000" w:themeColor="text1"/>
          <w:lang w:val="es-ES"/>
        </w:rPr>
        <w:t xml:space="preserve">Los vendedores y los compradores a los que se hace referencia en los Artículos </w:t>
      </w:r>
      <w:r w:rsidR="009849EF" w:rsidRPr="00F766A9">
        <w:rPr>
          <w:rFonts w:cs="Arial"/>
          <w:bCs w:val="0"/>
          <w:color w:val="000000" w:themeColor="text1"/>
          <w:lang w:val="es-ES"/>
        </w:rPr>
        <w:fldChar w:fldCharType="begin"/>
      </w:r>
      <w:r w:rsidR="009849EF" w:rsidRPr="00F766A9">
        <w:rPr>
          <w:rFonts w:cs="Arial"/>
          <w:bCs w:val="0"/>
          <w:color w:val="000000" w:themeColor="text1"/>
          <w:lang w:val="es-ES"/>
        </w:rPr>
        <w:instrText xml:space="preserve"> REF _Ref330921456 \r \h \t</w:instrText>
      </w:r>
      <w:r w:rsidR="004817C1" w:rsidRPr="00F766A9">
        <w:rPr>
          <w:rFonts w:cs="Arial"/>
          <w:bCs w:val="0"/>
          <w:color w:val="000000" w:themeColor="text1"/>
          <w:lang w:val="es-ES"/>
        </w:rPr>
        <w:instrText xml:space="preserve"> \* MERGEFORMAT </w:instrText>
      </w:r>
      <w:r w:rsidR="009849EF" w:rsidRPr="00F766A9">
        <w:rPr>
          <w:rFonts w:cs="Arial"/>
          <w:bCs w:val="0"/>
          <w:color w:val="000000" w:themeColor="text1"/>
          <w:lang w:val="es-ES"/>
        </w:rPr>
      </w:r>
      <w:r w:rsidR="009849EF" w:rsidRPr="00F766A9">
        <w:rPr>
          <w:rFonts w:cs="Arial"/>
          <w:bCs w:val="0"/>
          <w:color w:val="000000" w:themeColor="text1"/>
          <w:lang w:val="es-ES"/>
        </w:rPr>
        <w:fldChar w:fldCharType="separate"/>
      </w:r>
      <w:r w:rsidR="00862BC4">
        <w:rPr>
          <w:rFonts w:cs="Arial"/>
          <w:bCs w:val="0"/>
          <w:color w:val="000000" w:themeColor="text1"/>
          <w:lang w:val="es-ES"/>
        </w:rPr>
        <w:t>17</w:t>
      </w:r>
      <w:r w:rsidR="009849EF" w:rsidRPr="00F766A9">
        <w:rPr>
          <w:rFonts w:cs="Arial"/>
          <w:bCs w:val="0"/>
          <w:color w:val="000000" w:themeColor="text1"/>
          <w:lang w:val="es-ES"/>
        </w:rPr>
        <w:fldChar w:fldCharType="end"/>
      </w:r>
      <w:r w:rsidR="009849EF" w:rsidRPr="00F766A9">
        <w:rPr>
          <w:rFonts w:cs="Arial"/>
          <w:bCs w:val="0"/>
          <w:color w:val="000000" w:themeColor="text1"/>
          <w:lang w:val="es-ES"/>
        </w:rPr>
        <w:t xml:space="preserve">, </w:t>
      </w:r>
      <w:r w:rsidR="009849EF" w:rsidRPr="00F766A9">
        <w:rPr>
          <w:rFonts w:cs="Arial"/>
          <w:bCs w:val="0"/>
          <w:color w:val="000000" w:themeColor="text1"/>
          <w:lang w:val="es-ES"/>
        </w:rPr>
        <w:fldChar w:fldCharType="begin"/>
      </w:r>
      <w:r w:rsidR="009849EF" w:rsidRPr="00F766A9">
        <w:rPr>
          <w:rFonts w:cs="Arial"/>
          <w:bCs w:val="0"/>
          <w:color w:val="000000" w:themeColor="text1"/>
          <w:lang w:val="es-ES"/>
        </w:rPr>
        <w:instrText xml:space="preserve"> REF _Ref334546690 \r \h \t</w:instrText>
      </w:r>
      <w:r w:rsidR="004817C1" w:rsidRPr="00F766A9">
        <w:rPr>
          <w:rFonts w:cs="Arial"/>
          <w:bCs w:val="0"/>
          <w:color w:val="000000" w:themeColor="text1"/>
          <w:lang w:val="es-ES"/>
        </w:rPr>
        <w:instrText xml:space="preserve"> \* MERGEFORMAT </w:instrText>
      </w:r>
      <w:r w:rsidR="009849EF" w:rsidRPr="00F766A9">
        <w:rPr>
          <w:rFonts w:cs="Arial"/>
          <w:bCs w:val="0"/>
          <w:color w:val="000000" w:themeColor="text1"/>
          <w:lang w:val="es-ES"/>
        </w:rPr>
      </w:r>
      <w:r w:rsidR="009849EF" w:rsidRPr="00F766A9">
        <w:rPr>
          <w:rFonts w:cs="Arial"/>
          <w:bCs w:val="0"/>
          <w:color w:val="000000" w:themeColor="text1"/>
          <w:lang w:val="es-ES"/>
        </w:rPr>
        <w:fldChar w:fldCharType="separate"/>
      </w:r>
      <w:r w:rsidR="00862BC4">
        <w:rPr>
          <w:rFonts w:cs="Arial"/>
          <w:bCs w:val="0"/>
          <w:color w:val="000000" w:themeColor="text1"/>
          <w:lang w:val="es-ES"/>
        </w:rPr>
        <w:t>33</w:t>
      </w:r>
      <w:r w:rsidR="009849EF" w:rsidRPr="00F766A9">
        <w:rPr>
          <w:rFonts w:cs="Arial"/>
          <w:bCs w:val="0"/>
          <w:color w:val="000000" w:themeColor="text1"/>
          <w:lang w:val="es-ES"/>
        </w:rPr>
        <w:fldChar w:fldCharType="end"/>
      </w:r>
      <w:r w:rsidR="009849EF" w:rsidRPr="00F766A9">
        <w:rPr>
          <w:rFonts w:cs="Arial"/>
          <w:bCs w:val="0"/>
          <w:color w:val="000000" w:themeColor="text1"/>
          <w:lang w:val="es-ES"/>
        </w:rPr>
        <w:t xml:space="preserve">, </w:t>
      </w:r>
      <w:r w:rsidR="00F31266" w:rsidRPr="00F766A9">
        <w:rPr>
          <w:rFonts w:cs="Arial"/>
          <w:bCs w:val="0"/>
          <w:color w:val="000000" w:themeColor="text1"/>
          <w:lang w:val="es-ES"/>
        </w:rPr>
        <w:fldChar w:fldCharType="begin"/>
      </w:r>
      <w:r w:rsidR="00F31266" w:rsidRPr="00F766A9">
        <w:rPr>
          <w:rFonts w:cs="Arial"/>
          <w:bCs w:val="0"/>
          <w:color w:val="000000" w:themeColor="text1"/>
          <w:lang w:val="es-ES"/>
        </w:rPr>
        <w:instrText xml:space="preserve"> REF _Ref359853524 \n \h \t</w:instrText>
      </w:r>
      <w:r w:rsidR="00707ABF" w:rsidRPr="00F766A9">
        <w:rPr>
          <w:rFonts w:cs="Arial"/>
          <w:bCs w:val="0"/>
          <w:color w:val="000000" w:themeColor="text1"/>
          <w:lang w:val="es-ES"/>
        </w:rPr>
        <w:instrText xml:space="preserve"> \* MERGEFORMAT </w:instrText>
      </w:r>
      <w:r w:rsidR="00F31266" w:rsidRPr="00F766A9">
        <w:rPr>
          <w:rFonts w:cs="Arial"/>
          <w:bCs w:val="0"/>
          <w:color w:val="000000" w:themeColor="text1"/>
          <w:lang w:val="es-ES"/>
        </w:rPr>
      </w:r>
      <w:r w:rsidR="00F31266" w:rsidRPr="00F766A9">
        <w:rPr>
          <w:rFonts w:cs="Arial"/>
          <w:bCs w:val="0"/>
          <w:color w:val="000000" w:themeColor="text1"/>
          <w:lang w:val="es-ES"/>
        </w:rPr>
        <w:fldChar w:fldCharType="separate"/>
      </w:r>
      <w:r w:rsidR="00862BC4">
        <w:rPr>
          <w:rFonts w:cs="Arial"/>
          <w:bCs w:val="0"/>
          <w:color w:val="000000" w:themeColor="text1"/>
          <w:lang w:val="es-ES"/>
        </w:rPr>
        <w:t>18</w:t>
      </w:r>
      <w:r w:rsidR="00F31266" w:rsidRPr="00F766A9">
        <w:rPr>
          <w:rFonts w:cs="Arial"/>
          <w:bCs w:val="0"/>
          <w:color w:val="000000" w:themeColor="text1"/>
          <w:lang w:val="es-ES"/>
        </w:rPr>
        <w:fldChar w:fldCharType="end"/>
      </w:r>
      <w:r w:rsidR="00F31266" w:rsidRPr="00F766A9">
        <w:rPr>
          <w:rFonts w:cs="Arial"/>
          <w:bCs w:val="0"/>
          <w:color w:val="000000" w:themeColor="text1"/>
          <w:lang w:val="es-ES"/>
        </w:rPr>
        <w:t xml:space="preserve"> </w:t>
      </w:r>
      <w:r w:rsidR="00B05E5B" w:rsidRPr="00F766A9">
        <w:rPr>
          <w:rFonts w:cs="Arial"/>
          <w:bCs w:val="0"/>
          <w:color w:val="000000" w:themeColor="text1"/>
          <w:lang w:val="es-ES"/>
        </w:rPr>
        <w:t xml:space="preserve">y </w:t>
      </w:r>
      <w:r w:rsidR="00B05E5B" w:rsidRPr="00F766A9">
        <w:rPr>
          <w:rFonts w:cs="Arial"/>
          <w:bCs w:val="0"/>
          <w:color w:val="000000" w:themeColor="text1"/>
          <w:lang w:val="es-ES"/>
        </w:rPr>
        <w:fldChar w:fldCharType="begin"/>
      </w:r>
      <w:r w:rsidR="00B05E5B" w:rsidRPr="00F766A9">
        <w:rPr>
          <w:rFonts w:cs="Arial"/>
          <w:bCs w:val="0"/>
          <w:color w:val="000000" w:themeColor="text1"/>
          <w:lang w:val="es-ES"/>
        </w:rPr>
        <w:instrText xml:space="preserve"> REF _Ref334546692 \r \h \t</w:instrText>
      </w:r>
      <w:r w:rsidR="004817C1" w:rsidRPr="00F766A9">
        <w:rPr>
          <w:rFonts w:cs="Arial"/>
          <w:bCs w:val="0"/>
          <w:color w:val="000000" w:themeColor="text1"/>
          <w:lang w:val="es-ES"/>
        </w:rPr>
        <w:instrText xml:space="preserve"> \* MERGEFORMAT </w:instrText>
      </w:r>
      <w:r w:rsidR="00B05E5B" w:rsidRPr="00F766A9">
        <w:rPr>
          <w:rFonts w:cs="Arial"/>
          <w:bCs w:val="0"/>
          <w:color w:val="000000" w:themeColor="text1"/>
          <w:lang w:val="es-ES"/>
        </w:rPr>
      </w:r>
      <w:r w:rsidR="00B05E5B" w:rsidRPr="00F766A9">
        <w:rPr>
          <w:rFonts w:cs="Arial"/>
          <w:bCs w:val="0"/>
          <w:color w:val="000000" w:themeColor="text1"/>
          <w:lang w:val="es-ES"/>
        </w:rPr>
        <w:fldChar w:fldCharType="separate"/>
      </w:r>
      <w:r w:rsidR="00862BC4">
        <w:rPr>
          <w:rFonts w:cs="Arial"/>
          <w:bCs w:val="0"/>
          <w:color w:val="000000" w:themeColor="text1"/>
          <w:lang w:val="es-ES"/>
        </w:rPr>
        <w:t>34</w:t>
      </w:r>
      <w:r w:rsidR="00B05E5B" w:rsidRPr="00F766A9">
        <w:rPr>
          <w:rFonts w:cs="Arial"/>
          <w:bCs w:val="0"/>
          <w:color w:val="000000" w:themeColor="text1"/>
          <w:lang w:val="es-ES"/>
        </w:rPr>
        <w:fldChar w:fldCharType="end"/>
      </w:r>
      <w:r w:rsidR="00B05E5B" w:rsidRPr="00F766A9">
        <w:rPr>
          <w:rFonts w:cs="Arial"/>
          <w:bCs w:val="0"/>
          <w:color w:val="000000" w:themeColor="text1"/>
          <w:lang w:val="es-ES"/>
        </w:rPr>
        <w:t xml:space="preserve"> de esta </w:t>
      </w:r>
      <w:r w:rsidR="00B05E5B" w:rsidRPr="00F766A9">
        <w:rPr>
          <w:rFonts w:cs="Arial"/>
          <w:color w:val="000000" w:themeColor="text1"/>
          <w:lang w:val="es-ES"/>
        </w:rPr>
        <w:t>Resolución</w:t>
      </w:r>
      <w:r w:rsidR="00B05E5B" w:rsidRPr="00F766A9">
        <w:rPr>
          <w:rFonts w:cs="Arial"/>
          <w:bCs w:val="0"/>
          <w:color w:val="000000" w:themeColor="text1"/>
          <w:lang w:val="es-ES"/>
        </w:rPr>
        <w:t xml:space="preserve"> </w:t>
      </w:r>
      <w:r w:rsidR="009076EF" w:rsidRPr="00F766A9">
        <w:rPr>
          <w:rFonts w:cs="Arial"/>
          <w:bCs w:val="0"/>
          <w:color w:val="000000" w:themeColor="text1"/>
          <w:lang w:val="es-ES"/>
        </w:rPr>
        <w:t xml:space="preserve">sólo </w:t>
      </w:r>
      <w:r w:rsidR="00B05E5B" w:rsidRPr="00F766A9">
        <w:rPr>
          <w:rFonts w:cs="Arial"/>
          <w:bCs w:val="0"/>
          <w:color w:val="000000" w:themeColor="text1"/>
          <w:lang w:val="es-ES"/>
        </w:rPr>
        <w:t xml:space="preserve">podrán negociar la compraventa de </w:t>
      </w:r>
      <w:r w:rsidR="009076EF" w:rsidRPr="00F766A9">
        <w:rPr>
          <w:rFonts w:cs="Arial"/>
          <w:bCs w:val="0"/>
          <w:color w:val="000000" w:themeColor="text1"/>
          <w:lang w:val="es-ES"/>
        </w:rPr>
        <w:t>gas natural</w:t>
      </w:r>
      <w:r w:rsidR="00B05E5B" w:rsidRPr="00F766A9">
        <w:rPr>
          <w:rFonts w:cs="Arial"/>
          <w:bCs w:val="0"/>
          <w:color w:val="000000" w:themeColor="text1"/>
          <w:lang w:val="es-ES"/>
        </w:rPr>
        <w:t xml:space="preserve"> </w:t>
      </w:r>
      <w:r w:rsidR="009076EF" w:rsidRPr="00F766A9">
        <w:rPr>
          <w:rFonts w:cs="Arial"/>
          <w:bCs w:val="0"/>
          <w:color w:val="000000" w:themeColor="text1"/>
          <w:lang w:val="es-ES"/>
        </w:rPr>
        <w:t xml:space="preserve">mediante la modalidad de contratos </w:t>
      </w:r>
      <w:r w:rsidR="00CF64F0" w:rsidRPr="00F766A9">
        <w:rPr>
          <w:rFonts w:cs="Arial"/>
          <w:bCs w:val="0"/>
          <w:color w:val="000000" w:themeColor="text1"/>
          <w:lang w:val="es-ES"/>
        </w:rPr>
        <w:t xml:space="preserve">con </w:t>
      </w:r>
      <w:r w:rsidR="009076EF" w:rsidRPr="00F766A9">
        <w:rPr>
          <w:rFonts w:cs="Arial"/>
          <w:bCs w:val="0"/>
          <w:color w:val="000000" w:themeColor="text1"/>
          <w:lang w:val="es-ES"/>
        </w:rPr>
        <w:t>interru</w:t>
      </w:r>
      <w:r w:rsidR="00CF64F0" w:rsidRPr="00F766A9">
        <w:rPr>
          <w:rFonts w:cs="Arial"/>
          <w:bCs w:val="0"/>
          <w:color w:val="000000" w:themeColor="text1"/>
          <w:lang w:val="es-ES"/>
        </w:rPr>
        <w:t xml:space="preserve">pciones </w:t>
      </w:r>
      <w:r w:rsidR="009076EF" w:rsidRPr="00F766A9">
        <w:rPr>
          <w:rFonts w:cs="Arial"/>
          <w:color w:val="000000" w:themeColor="text1"/>
        </w:rPr>
        <w:t xml:space="preserve">a través de subastas </w:t>
      </w:r>
      <w:r w:rsidR="009076EF" w:rsidRPr="00F766A9">
        <w:rPr>
          <w:rFonts w:cs="Arial"/>
          <w:color w:val="000000" w:themeColor="text1"/>
          <w:lang w:val="es-CO"/>
        </w:rPr>
        <w:t>mensuales</w:t>
      </w:r>
      <w:r w:rsidR="009076EF" w:rsidRPr="00F766A9">
        <w:rPr>
          <w:rFonts w:cs="Arial"/>
          <w:color w:val="000000" w:themeColor="text1"/>
          <w:lang w:val="es-ES"/>
        </w:rPr>
        <w:t>.</w:t>
      </w:r>
      <w:r w:rsidR="0020120E" w:rsidRPr="00F766A9">
        <w:rPr>
          <w:rFonts w:cs="Arial"/>
          <w:color w:val="000000" w:themeColor="text1"/>
          <w:lang w:val="es-ES"/>
        </w:rPr>
        <w:t xml:space="preserve"> Estas subastas se realizarán el </w:t>
      </w:r>
      <w:r w:rsidR="006F75C6" w:rsidRPr="00F766A9">
        <w:rPr>
          <w:rFonts w:cs="Arial"/>
          <w:color w:val="000000" w:themeColor="text1"/>
          <w:lang w:val="es-ES"/>
        </w:rPr>
        <w:t>pen</w:t>
      </w:r>
      <w:r w:rsidR="0020120E" w:rsidRPr="00F766A9">
        <w:rPr>
          <w:rFonts w:cs="Arial"/>
          <w:color w:val="000000" w:themeColor="text1"/>
          <w:lang w:val="es-ES"/>
        </w:rPr>
        <w:t>último día hábil de cada mes</w:t>
      </w:r>
      <w:r w:rsidR="002D6DEA" w:rsidRPr="00F766A9">
        <w:rPr>
          <w:rFonts w:cs="Arial"/>
          <w:color w:val="000000" w:themeColor="text1"/>
          <w:lang w:val="es-ES"/>
        </w:rPr>
        <w:t xml:space="preserve"> para cada campo</w:t>
      </w:r>
      <w:r w:rsidR="00E97099" w:rsidRPr="00F766A9">
        <w:rPr>
          <w:rFonts w:cs="Arial"/>
          <w:color w:val="000000" w:themeColor="text1"/>
          <w:lang w:val="es-ES"/>
        </w:rPr>
        <w:t>,</w:t>
      </w:r>
      <w:r w:rsidR="002D6DEA" w:rsidRPr="00F766A9">
        <w:rPr>
          <w:rFonts w:cs="Arial"/>
          <w:color w:val="000000" w:themeColor="text1"/>
          <w:lang w:val="es-ES"/>
        </w:rPr>
        <w:t xml:space="preserve"> </w:t>
      </w:r>
      <w:r w:rsidR="00733C9A" w:rsidRPr="00F766A9">
        <w:rPr>
          <w:rFonts w:cs="Arial"/>
          <w:color w:val="000000" w:themeColor="text1"/>
          <w:lang w:val="es-ES"/>
        </w:rPr>
        <w:t>punto de entrada al SNT</w:t>
      </w:r>
      <w:r w:rsidR="00E97099" w:rsidRPr="00F766A9">
        <w:rPr>
          <w:rFonts w:cs="Arial"/>
          <w:color w:val="000000" w:themeColor="text1"/>
          <w:lang w:val="es-ES"/>
        </w:rPr>
        <w:t xml:space="preserve"> </w:t>
      </w:r>
      <w:r w:rsidR="00E97099" w:rsidRPr="00F766A9">
        <w:rPr>
          <w:rFonts w:cs="Arial"/>
          <w:bCs w:val="0"/>
          <w:color w:val="000000" w:themeColor="text1"/>
        </w:rPr>
        <w:t xml:space="preserve">o punto del SNT </w:t>
      </w:r>
      <w:r w:rsidR="00E97099" w:rsidRPr="00F766A9">
        <w:rPr>
          <w:rFonts w:cs="Arial"/>
          <w:color w:val="000000" w:themeColor="text1"/>
        </w:rPr>
        <w:t>que corresponda al sitio de inicio o terminación de alguno de los tramos de gasoductos definidos para efectos tarifarios</w:t>
      </w:r>
      <w:r w:rsidR="00733C9A" w:rsidRPr="00F766A9">
        <w:rPr>
          <w:rFonts w:cs="Arial"/>
          <w:color w:val="000000" w:themeColor="text1"/>
          <w:lang w:val="es-ES"/>
        </w:rPr>
        <w:t>,</w:t>
      </w:r>
      <w:r w:rsidR="0020120E" w:rsidRPr="00F766A9">
        <w:rPr>
          <w:rFonts w:cs="Arial"/>
          <w:color w:val="000000" w:themeColor="text1"/>
          <w:lang w:val="es-ES"/>
        </w:rPr>
        <w:t xml:space="preserve"> y </w:t>
      </w:r>
      <w:r w:rsidR="0020120E" w:rsidRPr="00F766A9">
        <w:rPr>
          <w:rFonts w:cs="Arial"/>
          <w:color w:val="000000" w:themeColor="text1"/>
        </w:rPr>
        <w:t xml:space="preserve">se regirán por el reglamento establecido en el </w:t>
      </w:r>
      <w:r w:rsidR="007A0307" w:rsidRPr="00F766A9">
        <w:rPr>
          <w:rFonts w:cs="Arial"/>
          <w:color w:val="000000" w:themeColor="text1"/>
        </w:rPr>
        <w:fldChar w:fldCharType="begin"/>
      </w:r>
      <w:r w:rsidR="007A0307" w:rsidRPr="00F766A9">
        <w:rPr>
          <w:rFonts w:cs="Arial"/>
          <w:color w:val="000000" w:themeColor="text1"/>
        </w:rPr>
        <w:instrText xml:space="preserve"> REF _Ref442969529 \h </w:instrText>
      </w:r>
      <w:r w:rsidR="00F766A9">
        <w:rPr>
          <w:rFonts w:cs="Arial"/>
          <w:color w:val="000000" w:themeColor="text1"/>
        </w:rPr>
        <w:instrText xml:space="preserve"> \* MERGEFORMAT </w:instrText>
      </w:r>
      <w:r w:rsidR="007A0307" w:rsidRPr="00F766A9">
        <w:rPr>
          <w:rFonts w:cs="Arial"/>
          <w:color w:val="000000" w:themeColor="text1"/>
        </w:rPr>
      </w:r>
      <w:r w:rsidR="007A0307" w:rsidRPr="00F766A9">
        <w:rPr>
          <w:rFonts w:cs="Arial"/>
          <w:color w:val="000000" w:themeColor="text1"/>
        </w:rPr>
        <w:fldChar w:fldCharType="separate"/>
      </w:r>
      <w:r w:rsidR="00862BC4" w:rsidRPr="00862BC4">
        <w:rPr>
          <w:color w:val="000000" w:themeColor="text1"/>
        </w:rPr>
        <w:t xml:space="preserve">Anexo </w:t>
      </w:r>
      <w:r w:rsidR="00862BC4" w:rsidRPr="00862BC4">
        <w:rPr>
          <w:noProof/>
          <w:color w:val="000000" w:themeColor="text1"/>
        </w:rPr>
        <w:t>9</w:t>
      </w:r>
      <w:r w:rsidR="007A0307" w:rsidRPr="00F766A9">
        <w:rPr>
          <w:rFonts w:cs="Arial"/>
          <w:color w:val="000000" w:themeColor="text1"/>
        </w:rPr>
        <w:fldChar w:fldCharType="end"/>
      </w:r>
      <w:r w:rsidR="0020120E" w:rsidRPr="00F766A9">
        <w:rPr>
          <w:rFonts w:cs="Arial"/>
          <w:color w:val="000000" w:themeColor="text1"/>
        </w:rPr>
        <w:t xml:space="preserve"> de esta Resolución</w:t>
      </w:r>
      <w:r w:rsidR="0020120E" w:rsidRPr="00F766A9">
        <w:rPr>
          <w:rFonts w:cs="Arial"/>
          <w:color w:val="000000" w:themeColor="text1"/>
          <w:lang w:val="es-CO"/>
        </w:rPr>
        <w:t>.</w:t>
      </w:r>
      <w:bookmarkEnd w:id="156"/>
    </w:p>
    <w:p w14:paraId="2FEBEB1F" w14:textId="77777777" w:rsidR="001E492C" w:rsidRPr="00F766A9" w:rsidRDefault="001E492C" w:rsidP="00483BFD">
      <w:pPr>
        <w:pStyle w:val="ARTICULOS"/>
        <w:numPr>
          <w:ilvl w:val="0"/>
          <w:numId w:val="0"/>
        </w:numPr>
        <w:tabs>
          <w:tab w:val="clear" w:pos="1559"/>
          <w:tab w:val="left" w:pos="1560"/>
        </w:tabs>
        <w:rPr>
          <w:rFonts w:cs="Arial"/>
          <w:b/>
          <w:color w:val="000000" w:themeColor="text1"/>
          <w:lang w:val="es-ES"/>
        </w:rPr>
      </w:pPr>
    </w:p>
    <w:p w14:paraId="08A7E24D" w14:textId="77777777" w:rsidR="009076EF" w:rsidRPr="00F766A9" w:rsidRDefault="009076EF"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w:t>
      </w:r>
      <w:r w:rsidR="005D3998" w:rsidRPr="00F766A9">
        <w:rPr>
          <w:rFonts w:cs="Arial"/>
          <w:b/>
          <w:color w:val="000000" w:themeColor="text1"/>
          <w:lang w:val="es-ES"/>
        </w:rPr>
        <w:t xml:space="preserve"> 1</w:t>
      </w:r>
      <w:r w:rsidRPr="00F766A9">
        <w:rPr>
          <w:rFonts w:cs="Arial"/>
          <w:b/>
          <w:color w:val="000000" w:themeColor="text1"/>
          <w:lang w:val="es-ES"/>
        </w:rPr>
        <w:t>.</w:t>
      </w:r>
      <w:r w:rsidR="00FE1C4C" w:rsidRPr="00F766A9">
        <w:rPr>
          <w:color w:val="000000" w:themeColor="text1"/>
          <w:lang w:val="es-ES_tradnl"/>
        </w:rPr>
        <w:t xml:space="preserve"> </w:t>
      </w:r>
      <w:r w:rsidR="00E70217" w:rsidRPr="00F766A9">
        <w:rPr>
          <w:rFonts w:cs="Arial"/>
          <w:color w:val="000000" w:themeColor="text1"/>
          <w:lang w:val="es-ES"/>
        </w:rPr>
        <w:t xml:space="preserve">De manera transitoria, </w:t>
      </w:r>
      <w:r w:rsidR="00E70217" w:rsidRPr="00F766A9">
        <w:rPr>
          <w:rFonts w:cs="Arial"/>
          <w:bCs w:val="0"/>
          <w:color w:val="000000" w:themeColor="text1"/>
          <w:lang w:val="es-ES"/>
        </w:rPr>
        <w:t>l</w:t>
      </w:r>
      <w:r w:rsidR="00733C9A" w:rsidRPr="00F766A9">
        <w:rPr>
          <w:rFonts w:cs="Arial"/>
          <w:bCs w:val="0"/>
          <w:color w:val="000000" w:themeColor="text1"/>
          <w:lang w:val="es-ES"/>
        </w:rPr>
        <w:t xml:space="preserve">os vendedores y los compradores a los que se hace referencia en los Artículos </w:t>
      </w:r>
      <w:r w:rsidR="00733C9A" w:rsidRPr="00F766A9">
        <w:rPr>
          <w:rFonts w:cs="Arial"/>
          <w:color w:val="000000" w:themeColor="text1"/>
        </w:rPr>
        <w:fldChar w:fldCharType="begin"/>
      </w:r>
      <w:r w:rsidR="00733C9A" w:rsidRPr="00F766A9">
        <w:rPr>
          <w:rFonts w:cs="Arial"/>
          <w:bCs w:val="0"/>
          <w:color w:val="000000" w:themeColor="text1"/>
          <w:lang w:val="es-ES"/>
        </w:rPr>
        <w:instrText xml:space="preserve"> REF _Ref330921456 \r \h \t</w:instrText>
      </w:r>
      <w:r w:rsidR="004817C1" w:rsidRPr="00F766A9">
        <w:rPr>
          <w:rFonts w:cs="Arial"/>
          <w:bCs w:val="0"/>
          <w:color w:val="000000" w:themeColor="text1"/>
          <w:lang w:val="es-ES"/>
        </w:rPr>
        <w:instrText xml:space="preserve"> \* MERGEFORMAT </w:instrText>
      </w:r>
      <w:r w:rsidR="00733C9A" w:rsidRPr="00F766A9">
        <w:rPr>
          <w:rFonts w:cs="Arial"/>
          <w:color w:val="000000" w:themeColor="text1"/>
        </w:rPr>
      </w:r>
      <w:r w:rsidR="00733C9A" w:rsidRPr="00F766A9">
        <w:rPr>
          <w:rFonts w:cs="Arial"/>
          <w:color w:val="000000" w:themeColor="text1"/>
        </w:rPr>
        <w:fldChar w:fldCharType="separate"/>
      </w:r>
      <w:r w:rsidR="00862BC4">
        <w:rPr>
          <w:rFonts w:cs="Arial"/>
          <w:bCs w:val="0"/>
          <w:color w:val="000000" w:themeColor="text1"/>
          <w:lang w:val="es-ES"/>
        </w:rPr>
        <w:t>17</w:t>
      </w:r>
      <w:r w:rsidR="00733C9A" w:rsidRPr="00F766A9">
        <w:rPr>
          <w:rFonts w:cs="Arial"/>
          <w:color w:val="000000" w:themeColor="text1"/>
        </w:rPr>
        <w:fldChar w:fldCharType="end"/>
      </w:r>
      <w:r w:rsidR="00733C9A" w:rsidRPr="00F766A9">
        <w:rPr>
          <w:rFonts w:cs="Arial"/>
          <w:bCs w:val="0"/>
          <w:color w:val="000000" w:themeColor="text1"/>
          <w:lang w:val="es-ES"/>
        </w:rPr>
        <w:t xml:space="preserve">, </w:t>
      </w:r>
      <w:r w:rsidR="00733C9A" w:rsidRPr="00F766A9">
        <w:rPr>
          <w:rFonts w:cs="Arial"/>
          <w:color w:val="000000" w:themeColor="text1"/>
        </w:rPr>
        <w:fldChar w:fldCharType="begin"/>
      </w:r>
      <w:r w:rsidR="00733C9A" w:rsidRPr="00F766A9">
        <w:rPr>
          <w:rFonts w:cs="Arial"/>
          <w:bCs w:val="0"/>
          <w:color w:val="000000" w:themeColor="text1"/>
          <w:lang w:val="es-ES"/>
        </w:rPr>
        <w:instrText xml:space="preserve"> REF _Ref334546690 \r \h \t</w:instrText>
      </w:r>
      <w:r w:rsidR="004817C1" w:rsidRPr="00F766A9">
        <w:rPr>
          <w:rFonts w:cs="Arial"/>
          <w:bCs w:val="0"/>
          <w:color w:val="000000" w:themeColor="text1"/>
          <w:lang w:val="es-ES"/>
        </w:rPr>
        <w:instrText xml:space="preserve"> \* MERGEFORMAT </w:instrText>
      </w:r>
      <w:r w:rsidR="00733C9A" w:rsidRPr="00F766A9">
        <w:rPr>
          <w:rFonts w:cs="Arial"/>
          <w:color w:val="000000" w:themeColor="text1"/>
        </w:rPr>
      </w:r>
      <w:r w:rsidR="00733C9A" w:rsidRPr="00F766A9">
        <w:rPr>
          <w:rFonts w:cs="Arial"/>
          <w:color w:val="000000" w:themeColor="text1"/>
        </w:rPr>
        <w:fldChar w:fldCharType="separate"/>
      </w:r>
      <w:r w:rsidR="00862BC4">
        <w:rPr>
          <w:rFonts w:cs="Arial"/>
          <w:bCs w:val="0"/>
          <w:color w:val="000000" w:themeColor="text1"/>
          <w:lang w:val="es-ES"/>
        </w:rPr>
        <w:t>33</w:t>
      </w:r>
      <w:r w:rsidR="00733C9A" w:rsidRPr="00F766A9">
        <w:rPr>
          <w:rFonts w:cs="Arial"/>
          <w:color w:val="000000" w:themeColor="text1"/>
        </w:rPr>
        <w:fldChar w:fldCharType="end"/>
      </w:r>
      <w:r w:rsidR="00733C9A" w:rsidRPr="00F766A9">
        <w:rPr>
          <w:rFonts w:cs="Arial"/>
          <w:bCs w:val="0"/>
          <w:color w:val="000000" w:themeColor="text1"/>
          <w:lang w:val="es-ES"/>
        </w:rPr>
        <w:t xml:space="preserve">, </w:t>
      </w:r>
      <w:r w:rsidR="00F31266" w:rsidRPr="00F766A9">
        <w:rPr>
          <w:rFonts w:cs="Arial"/>
          <w:color w:val="000000" w:themeColor="text1"/>
        </w:rPr>
        <w:fldChar w:fldCharType="begin"/>
      </w:r>
      <w:r w:rsidR="00F31266" w:rsidRPr="00F766A9">
        <w:rPr>
          <w:rFonts w:cs="Arial"/>
          <w:bCs w:val="0"/>
          <w:color w:val="000000" w:themeColor="text1"/>
          <w:lang w:val="es-ES"/>
        </w:rPr>
        <w:instrText xml:space="preserve"> REF _Ref359853524 \n \h \t</w:instrText>
      </w:r>
      <w:r w:rsidR="00707ABF" w:rsidRPr="00F766A9">
        <w:rPr>
          <w:rFonts w:cs="Arial"/>
          <w:bCs w:val="0"/>
          <w:color w:val="000000" w:themeColor="text1"/>
          <w:lang w:val="es-ES"/>
        </w:rPr>
        <w:instrText xml:space="preserve"> \* MERGEFORMAT </w:instrText>
      </w:r>
      <w:r w:rsidR="00F31266" w:rsidRPr="00F766A9">
        <w:rPr>
          <w:rFonts w:cs="Arial"/>
          <w:color w:val="000000" w:themeColor="text1"/>
        </w:rPr>
      </w:r>
      <w:r w:rsidR="00F31266" w:rsidRPr="00F766A9">
        <w:rPr>
          <w:rFonts w:cs="Arial"/>
          <w:color w:val="000000" w:themeColor="text1"/>
        </w:rPr>
        <w:fldChar w:fldCharType="separate"/>
      </w:r>
      <w:r w:rsidR="00862BC4">
        <w:rPr>
          <w:rFonts w:cs="Arial"/>
          <w:bCs w:val="0"/>
          <w:color w:val="000000" w:themeColor="text1"/>
          <w:lang w:val="es-ES"/>
        </w:rPr>
        <w:t>18</w:t>
      </w:r>
      <w:r w:rsidR="00F31266" w:rsidRPr="00F766A9">
        <w:rPr>
          <w:rFonts w:cs="Arial"/>
          <w:color w:val="000000" w:themeColor="text1"/>
        </w:rPr>
        <w:fldChar w:fldCharType="end"/>
      </w:r>
      <w:r w:rsidR="00733C9A" w:rsidRPr="00F766A9">
        <w:rPr>
          <w:rFonts w:cs="Arial"/>
          <w:bCs w:val="0"/>
          <w:color w:val="000000" w:themeColor="text1"/>
          <w:lang w:val="es-ES"/>
        </w:rPr>
        <w:t xml:space="preserve"> y </w:t>
      </w:r>
      <w:r w:rsidR="00733C9A" w:rsidRPr="00F766A9">
        <w:rPr>
          <w:rFonts w:cs="Arial"/>
          <w:color w:val="000000" w:themeColor="text1"/>
        </w:rPr>
        <w:fldChar w:fldCharType="begin"/>
      </w:r>
      <w:r w:rsidR="00733C9A" w:rsidRPr="00F766A9">
        <w:rPr>
          <w:rFonts w:cs="Arial"/>
          <w:bCs w:val="0"/>
          <w:color w:val="000000" w:themeColor="text1"/>
          <w:lang w:val="es-ES"/>
        </w:rPr>
        <w:instrText xml:space="preserve"> REF _Ref334546692 \r \h \t</w:instrText>
      </w:r>
      <w:r w:rsidR="004817C1" w:rsidRPr="00F766A9">
        <w:rPr>
          <w:rFonts w:cs="Arial"/>
          <w:bCs w:val="0"/>
          <w:color w:val="000000" w:themeColor="text1"/>
          <w:lang w:val="es-ES"/>
        </w:rPr>
        <w:instrText xml:space="preserve"> \* MERGEFORMAT </w:instrText>
      </w:r>
      <w:r w:rsidR="00733C9A" w:rsidRPr="00F766A9">
        <w:rPr>
          <w:rFonts w:cs="Arial"/>
          <w:color w:val="000000" w:themeColor="text1"/>
        </w:rPr>
      </w:r>
      <w:r w:rsidR="00733C9A" w:rsidRPr="00F766A9">
        <w:rPr>
          <w:rFonts w:cs="Arial"/>
          <w:color w:val="000000" w:themeColor="text1"/>
        </w:rPr>
        <w:fldChar w:fldCharType="separate"/>
      </w:r>
      <w:r w:rsidR="00862BC4">
        <w:rPr>
          <w:rFonts w:cs="Arial"/>
          <w:bCs w:val="0"/>
          <w:color w:val="000000" w:themeColor="text1"/>
          <w:lang w:val="es-ES"/>
        </w:rPr>
        <w:t>34</w:t>
      </w:r>
      <w:r w:rsidR="00733C9A" w:rsidRPr="00F766A9">
        <w:rPr>
          <w:rFonts w:cs="Arial"/>
          <w:color w:val="000000" w:themeColor="text1"/>
        </w:rPr>
        <w:fldChar w:fldCharType="end"/>
      </w:r>
      <w:r w:rsidR="00733C9A" w:rsidRPr="00F766A9">
        <w:rPr>
          <w:rFonts w:cs="Arial"/>
          <w:bCs w:val="0"/>
          <w:color w:val="000000" w:themeColor="text1"/>
          <w:lang w:val="es-ES"/>
        </w:rPr>
        <w:t xml:space="preserve"> de esta </w:t>
      </w:r>
      <w:r w:rsidR="00733C9A" w:rsidRPr="00F766A9">
        <w:rPr>
          <w:rFonts w:cs="Arial"/>
          <w:color w:val="000000" w:themeColor="text1"/>
          <w:lang w:val="es-ES"/>
        </w:rPr>
        <w:t>Resolución</w:t>
      </w:r>
      <w:r w:rsidR="00733C9A" w:rsidRPr="00F766A9">
        <w:rPr>
          <w:rFonts w:cs="Arial"/>
          <w:bCs w:val="0"/>
          <w:color w:val="000000" w:themeColor="text1"/>
          <w:lang w:val="es-ES"/>
        </w:rPr>
        <w:t xml:space="preserve"> podrán negociar directamente la compraventa de gas natural mediante la modalidad de </w:t>
      </w:r>
      <w:r w:rsidR="00733C9A" w:rsidRPr="00F766A9">
        <w:rPr>
          <w:rFonts w:cs="Arial"/>
          <w:bCs w:val="0"/>
          <w:color w:val="000000" w:themeColor="text1"/>
          <w:lang w:val="es-ES"/>
        </w:rPr>
        <w:lastRenderedPageBreak/>
        <w:t xml:space="preserve">contratos </w:t>
      </w:r>
      <w:r w:rsidR="006A2E43" w:rsidRPr="00F766A9">
        <w:rPr>
          <w:rFonts w:cs="Arial"/>
          <w:bCs w:val="0"/>
          <w:color w:val="000000" w:themeColor="text1"/>
          <w:lang w:val="es-ES"/>
        </w:rPr>
        <w:t xml:space="preserve">con interrupciones </w:t>
      </w:r>
      <w:r w:rsidR="00733C9A" w:rsidRPr="00F766A9">
        <w:rPr>
          <w:rFonts w:cs="Arial"/>
          <w:bCs w:val="0"/>
          <w:color w:val="000000" w:themeColor="text1"/>
          <w:lang w:val="es-ES"/>
        </w:rPr>
        <w:t xml:space="preserve">con una vigencia </w:t>
      </w:r>
      <w:r w:rsidR="00A16A22" w:rsidRPr="00F766A9">
        <w:rPr>
          <w:rFonts w:cs="Arial"/>
          <w:bCs w:val="0"/>
          <w:color w:val="000000" w:themeColor="text1"/>
          <w:lang w:val="es-ES_tradnl"/>
        </w:rPr>
        <w:t xml:space="preserve">no mayor </w:t>
      </w:r>
      <w:r w:rsidR="003324E9" w:rsidRPr="00F766A9">
        <w:rPr>
          <w:rFonts w:cs="Arial"/>
          <w:bCs w:val="0"/>
          <w:color w:val="000000" w:themeColor="text1"/>
          <w:lang w:val="es-ES_tradnl"/>
        </w:rPr>
        <w:t>al último día del mes en que inicie el período de vigencia de la obligación de prestación de los servicios a cargo del gestor del mercado</w:t>
      </w:r>
      <w:r w:rsidRPr="00F766A9">
        <w:rPr>
          <w:rFonts w:cs="Arial"/>
          <w:color w:val="000000" w:themeColor="text1"/>
          <w:lang w:val="es-ES"/>
        </w:rPr>
        <w:t>.</w:t>
      </w:r>
    </w:p>
    <w:p w14:paraId="2BA155E0" w14:textId="77777777" w:rsidR="00721CB1" w:rsidRPr="00F766A9" w:rsidRDefault="00721CB1" w:rsidP="00483BFD">
      <w:pPr>
        <w:pStyle w:val="ARTICULOS"/>
        <w:numPr>
          <w:ilvl w:val="0"/>
          <w:numId w:val="0"/>
        </w:numPr>
        <w:tabs>
          <w:tab w:val="clear" w:pos="1559"/>
          <w:tab w:val="left" w:pos="1560"/>
        </w:tabs>
        <w:rPr>
          <w:rFonts w:cs="Arial"/>
          <w:color w:val="000000" w:themeColor="text1"/>
          <w:lang w:val="es-ES"/>
        </w:rPr>
      </w:pPr>
    </w:p>
    <w:p w14:paraId="67684B2A" w14:textId="7B6783B1" w:rsidR="00721CB1" w:rsidRPr="00F766A9" w:rsidRDefault="00721CB1"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 2.</w:t>
      </w:r>
      <w:r w:rsidR="005C50CB" w:rsidRPr="00F766A9">
        <w:rPr>
          <w:rFonts w:cs="Arial"/>
          <w:color w:val="000000" w:themeColor="text1"/>
          <w:lang w:val="es-ES"/>
        </w:rPr>
        <w:t xml:space="preserve"> De </w:t>
      </w:r>
      <w:r w:rsidR="005C50CB" w:rsidRPr="00F766A9">
        <w:rPr>
          <w:rFonts w:cs="Arial"/>
          <w:color w:val="000000" w:themeColor="text1"/>
        </w:rPr>
        <w:t>conformidad con lo establecido en el artículo 12 del Decreto 2100 de 2011</w:t>
      </w:r>
      <w:r w:rsidR="00660008">
        <w:rPr>
          <w:rFonts w:cs="Arial"/>
          <w:color w:val="000000" w:themeColor="text1"/>
          <w:lang w:val="es-CO"/>
        </w:rPr>
        <w:t>,</w:t>
      </w:r>
      <w:r w:rsidR="002F40BC">
        <w:rPr>
          <w:rFonts w:cs="Arial"/>
          <w:color w:val="000000" w:themeColor="text1"/>
          <w:lang w:val="es-CO"/>
        </w:rPr>
        <w:t xml:space="preserve"> o aquel que lo modifique </w:t>
      </w:r>
      <w:r w:rsidR="00660008">
        <w:rPr>
          <w:rFonts w:cs="Arial"/>
          <w:color w:val="000000" w:themeColor="text1"/>
          <w:lang w:val="es-CO"/>
        </w:rPr>
        <w:t xml:space="preserve">complemente </w:t>
      </w:r>
      <w:r w:rsidR="002F40BC">
        <w:rPr>
          <w:rFonts w:cs="Arial"/>
          <w:color w:val="000000" w:themeColor="text1"/>
          <w:lang w:val="es-CO"/>
        </w:rPr>
        <w:t>o sustituya</w:t>
      </w:r>
      <w:r w:rsidR="005C50CB" w:rsidRPr="00F766A9">
        <w:rPr>
          <w:rFonts w:cs="Arial"/>
          <w:color w:val="000000" w:themeColor="text1"/>
          <w:lang w:val="es-CO"/>
        </w:rPr>
        <w:t xml:space="preserve">, </w:t>
      </w:r>
      <w:r w:rsidR="00EC19F3" w:rsidRPr="00F766A9">
        <w:rPr>
          <w:rFonts w:cs="Arial"/>
          <w:color w:val="000000" w:themeColor="text1"/>
          <w:lang w:val="es-CO"/>
        </w:rPr>
        <w:t xml:space="preserve">los </w:t>
      </w:r>
      <w:r w:rsidR="00EC19F3" w:rsidRPr="00F766A9">
        <w:rPr>
          <w:rFonts w:cs="Arial"/>
          <w:bCs w:val="0"/>
          <w:color w:val="000000" w:themeColor="text1"/>
          <w:lang w:val="es-ES"/>
        </w:rPr>
        <w:t xml:space="preserve">vendedores a los que se hace referencia en el </w:t>
      </w:r>
      <w:r w:rsidR="00EC19F3" w:rsidRPr="00F766A9">
        <w:rPr>
          <w:rFonts w:cs="Arial"/>
          <w:bCs w:val="0"/>
          <w:color w:val="000000" w:themeColor="text1"/>
          <w:lang w:val="es-ES"/>
        </w:rPr>
        <w:fldChar w:fldCharType="begin"/>
      </w:r>
      <w:r w:rsidR="00EC19F3" w:rsidRPr="00F766A9">
        <w:rPr>
          <w:rFonts w:cs="Arial"/>
          <w:bCs w:val="0"/>
          <w:color w:val="000000" w:themeColor="text1"/>
          <w:lang w:val="es-ES"/>
        </w:rPr>
        <w:instrText xml:space="preserve"> REF _Ref330921456 \r \h \* MERGEFORMAT </w:instrText>
      </w:r>
      <w:r w:rsidR="00EC19F3" w:rsidRPr="00F766A9">
        <w:rPr>
          <w:rFonts w:cs="Arial"/>
          <w:bCs w:val="0"/>
          <w:color w:val="000000" w:themeColor="text1"/>
          <w:lang w:val="es-ES"/>
        </w:rPr>
      </w:r>
      <w:r w:rsidR="00EC19F3" w:rsidRPr="00F766A9">
        <w:rPr>
          <w:rFonts w:cs="Arial"/>
          <w:bCs w:val="0"/>
          <w:color w:val="000000" w:themeColor="text1"/>
          <w:lang w:val="es-ES"/>
        </w:rPr>
        <w:fldChar w:fldCharType="separate"/>
      </w:r>
      <w:r w:rsidR="00862BC4">
        <w:rPr>
          <w:rFonts w:cs="Arial"/>
          <w:bCs w:val="0"/>
          <w:color w:val="000000" w:themeColor="text1"/>
          <w:lang w:val="es-ES"/>
        </w:rPr>
        <w:t>Artículo 17</w:t>
      </w:r>
      <w:r w:rsidR="00EC19F3" w:rsidRPr="00F766A9">
        <w:rPr>
          <w:rFonts w:cs="Arial"/>
          <w:bCs w:val="0"/>
          <w:color w:val="000000" w:themeColor="text1"/>
          <w:lang w:val="es-ES"/>
        </w:rPr>
        <w:fldChar w:fldCharType="end"/>
      </w:r>
      <w:r w:rsidR="00EC19F3" w:rsidRPr="00F766A9">
        <w:rPr>
          <w:rFonts w:cs="Arial"/>
          <w:bCs w:val="0"/>
          <w:color w:val="000000" w:themeColor="text1"/>
          <w:lang w:val="es-ES"/>
        </w:rPr>
        <w:t xml:space="preserve"> de esta Resolución podrán negociar directamente el suministro d</w:t>
      </w:r>
      <w:r w:rsidR="005C50CB" w:rsidRPr="00F766A9">
        <w:rPr>
          <w:rFonts w:cs="Arial"/>
          <w:color w:val="000000" w:themeColor="text1"/>
          <w:lang w:val="es-CO"/>
        </w:rPr>
        <w:t xml:space="preserve">el gas natural que provenga de campos </w:t>
      </w:r>
      <w:r w:rsidR="005C50CB" w:rsidRPr="00F766A9">
        <w:rPr>
          <w:rFonts w:cs="Arial"/>
          <w:color w:val="000000" w:themeColor="text1"/>
          <w:lang w:val="es-ES" w:eastAsia="es-ES"/>
        </w:rPr>
        <w:t xml:space="preserve">que se encuentren en pruebas extensas o sobre los cuales no se haya declarado su comercialidad, de campos menores o de yacimientos no convencionales </w:t>
      </w:r>
      <w:r w:rsidR="00EC19F3" w:rsidRPr="00F766A9">
        <w:rPr>
          <w:rFonts w:cs="Arial"/>
          <w:color w:val="000000" w:themeColor="text1"/>
          <w:lang w:val="es-ES" w:eastAsia="es-ES"/>
        </w:rPr>
        <w:t xml:space="preserve">mediante la </w:t>
      </w:r>
      <w:r w:rsidR="005C50CB" w:rsidRPr="00F766A9">
        <w:rPr>
          <w:rFonts w:cs="Arial"/>
          <w:bCs w:val="0"/>
          <w:color w:val="000000" w:themeColor="text1"/>
          <w:lang w:val="es-ES"/>
        </w:rPr>
        <w:t>modalidad de contratos con interrupciones</w:t>
      </w:r>
      <w:r w:rsidR="00EC19F3" w:rsidRPr="00F766A9">
        <w:rPr>
          <w:rFonts w:cs="Arial"/>
          <w:bCs w:val="0"/>
          <w:color w:val="000000" w:themeColor="text1"/>
          <w:lang w:val="es-ES"/>
        </w:rPr>
        <w:t xml:space="preserve">, sin sujetarse a lo dispuesto en </w:t>
      </w:r>
      <w:r w:rsidR="00EC19F3" w:rsidRPr="00F766A9">
        <w:rPr>
          <w:rFonts w:cs="Arial"/>
          <w:color w:val="000000" w:themeColor="text1"/>
        </w:rPr>
        <w:t xml:space="preserve">el </w:t>
      </w:r>
      <w:r w:rsidR="007A0307" w:rsidRPr="00F766A9">
        <w:rPr>
          <w:rFonts w:cs="Arial"/>
          <w:color w:val="000000" w:themeColor="text1"/>
        </w:rPr>
        <w:fldChar w:fldCharType="begin"/>
      </w:r>
      <w:r w:rsidR="007A0307" w:rsidRPr="00F766A9">
        <w:rPr>
          <w:rFonts w:cs="Arial"/>
          <w:color w:val="000000" w:themeColor="text1"/>
        </w:rPr>
        <w:instrText xml:space="preserve"> REF _Ref442969529 \h </w:instrText>
      </w:r>
      <w:r w:rsidR="00F766A9">
        <w:rPr>
          <w:rFonts w:cs="Arial"/>
          <w:color w:val="000000" w:themeColor="text1"/>
        </w:rPr>
        <w:instrText xml:space="preserve"> \* MERGEFORMAT </w:instrText>
      </w:r>
      <w:r w:rsidR="007A0307" w:rsidRPr="00F766A9">
        <w:rPr>
          <w:rFonts w:cs="Arial"/>
          <w:color w:val="000000" w:themeColor="text1"/>
        </w:rPr>
      </w:r>
      <w:r w:rsidR="007A0307" w:rsidRPr="00F766A9">
        <w:rPr>
          <w:rFonts w:cs="Arial"/>
          <w:color w:val="000000" w:themeColor="text1"/>
        </w:rPr>
        <w:fldChar w:fldCharType="separate"/>
      </w:r>
      <w:r w:rsidR="00862BC4" w:rsidRPr="00862BC4">
        <w:rPr>
          <w:color w:val="000000" w:themeColor="text1"/>
        </w:rPr>
        <w:t xml:space="preserve">Anexo </w:t>
      </w:r>
      <w:r w:rsidR="00862BC4" w:rsidRPr="00862BC4">
        <w:rPr>
          <w:noProof/>
          <w:color w:val="000000" w:themeColor="text1"/>
        </w:rPr>
        <w:t>9</w:t>
      </w:r>
      <w:r w:rsidR="007A0307" w:rsidRPr="00F766A9">
        <w:rPr>
          <w:rFonts w:cs="Arial"/>
          <w:color w:val="000000" w:themeColor="text1"/>
        </w:rPr>
        <w:fldChar w:fldCharType="end"/>
      </w:r>
      <w:r w:rsidR="00EC19F3" w:rsidRPr="00F766A9">
        <w:rPr>
          <w:rFonts w:cs="Arial"/>
          <w:color w:val="000000" w:themeColor="text1"/>
        </w:rPr>
        <w:t xml:space="preserve"> de esta Resolución</w:t>
      </w:r>
      <w:r w:rsidRPr="00F766A9">
        <w:rPr>
          <w:rFonts w:cs="Arial"/>
          <w:color w:val="000000" w:themeColor="text1"/>
          <w:lang w:val="es-ES"/>
        </w:rPr>
        <w:t>.</w:t>
      </w:r>
    </w:p>
    <w:p w14:paraId="27186D77" w14:textId="77777777" w:rsidR="00344B86" w:rsidRPr="00F766A9" w:rsidRDefault="00344B86" w:rsidP="00483BFD">
      <w:pPr>
        <w:pStyle w:val="ARTICULOS"/>
        <w:numPr>
          <w:ilvl w:val="0"/>
          <w:numId w:val="0"/>
        </w:numPr>
        <w:tabs>
          <w:tab w:val="clear" w:pos="1559"/>
          <w:tab w:val="left" w:pos="1560"/>
        </w:tabs>
        <w:rPr>
          <w:rFonts w:cs="Arial"/>
          <w:color w:val="000000" w:themeColor="text1"/>
          <w:lang w:val="es-ES"/>
        </w:rPr>
      </w:pPr>
    </w:p>
    <w:p w14:paraId="6F2C3496" w14:textId="6387CDBE" w:rsidR="00344B86" w:rsidRPr="00F766A9" w:rsidRDefault="00344B86" w:rsidP="00483BFD">
      <w:pPr>
        <w:pStyle w:val="ARTICULOS"/>
        <w:numPr>
          <w:ilvl w:val="0"/>
          <w:numId w:val="0"/>
        </w:numPr>
        <w:tabs>
          <w:tab w:val="clear" w:pos="1559"/>
          <w:tab w:val="left" w:pos="1560"/>
        </w:tabs>
        <w:rPr>
          <w:rFonts w:cs="Arial"/>
          <w:color w:val="000000" w:themeColor="text1"/>
          <w:lang w:val="es-CO"/>
        </w:rPr>
      </w:pPr>
      <w:r w:rsidRPr="00F766A9">
        <w:rPr>
          <w:rFonts w:cs="Arial"/>
          <w:b/>
          <w:color w:val="000000" w:themeColor="text1"/>
          <w:lang w:val="es-ES"/>
        </w:rPr>
        <w:t>Parágrafo 3.</w:t>
      </w:r>
      <w:r w:rsidRPr="00F766A9">
        <w:rPr>
          <w:rFonts w:cs="Arial"/>
          <w:color w:val="000000" w:themeColor="text1"/>
          <w:lang w:val="es-CO"/>
        </w:rPr>
        <w:t xml:space="preserve"> Los </w:t>
      </w:r>
      <w:r w:rsidRPr="00F766A9">
        <w:rPr>
          <w:rFonts w:cs="Arial"/>
          <w:bCs w:val="0"/>
          <w:color w:val="000000" w:themeColor="text1"/>
          <w:lang w:val="es-ES"/>
        </w:rPr>
        <w:t>comercializadores de gas natural importado</w:t>
      </w:r>
      <w:r w:rsidR="00670F1A" w:rsidRPr="00F766A9">
        <w:rPr>
          <w:rFonts w:cs="Arial"/>
          <w:bCs w:val="0"/>
          <w:color w:val="000000" w:themeColor="text1"/>
          <w:lang w:val="es-ES"/>
        </w:rPr>
        <w:t xml:space="preserve"> </w:t>
      </w:r>
      <w:r w:rsidRPr="00F766A9">
        <w:rPr>
          <w:rFonts w:cs="Arial"/>
          <w:bCs w:val="0"/>
          <w:color w:val="000000" w:themeColor="text1"/>
          <w:lang w:val="es-ES"/>
        </w:rPr>
        <w:t xml:space="preserve">podrán negociar directamente </w:t>
      </w:r>
      <w:r w:rsidR="000B2EE5" w:rsidRPr="00F766A9">
        <w:rPr>
          <w:rFonts w:cs="Arial"/>
          <w:bCs w:val="0"/>
          <w:color w:val="000000" w:themeColor="text1"/>
          <w:lang w:val="es-ES"/>
        </w:rPr>
        <w:t xml:space="preserve">con los generadores térmicos </w:t>
      </w:r>
      <w:r w:rsidRPr="00F766A9">
        <w:rPr>
          <w:rFonts w:cs="Arial"/>
          <w:bCs w:val="0"/>
          <w:color w:val="000000" w:themeColor="text1"/>
          <w:lang w:val="es-ES"/>
        </w:rPr>
        <w:t>el suministro d</w:t>
      </w:r>
      <w:r w:rsidRPr="00F766A9">
        <w:rPr>
          <w:rFonts w:cs="Arial"/>
          <w:color w:val="000000" w:themeColor="text1"/>
          <w:lang w:val="es-CO"/>
        </w:rPr>
        <w:t>el gas natural</w:t>
      </w:r>
      <w:r w:rsidR="000B2EE5" w:rsidRPr="00F766A9">
        <w:rPr>
          <w:rFonts w:cs="Arial"/>
          <w:color w:val="000000" w:themeColor="text1"/>
          <w:lang w:val="es-CO"/>
        </w:rPr>
        <w:t>,</w:t>
      </w:r>
      <w:r w:rsidRPr="00F766A9">
        <w:rPr>
          <w:rFonts w:cs="Arial"/>
          <w:color w:val="000000" w:themeColor="text1"/>
          <w:lang w:val="es-CO"/>
        </w:rPr>
        <w:t xml:space="preserve"> </w:t>
      </w:r>
      <w:r w:rsidR="000B2EE5" w:rsidRPr="00F766A9">
        <w:rPr>
          <w:rFonts w:cs="Arial"/>
          <w:color w:val="000000" w:themeColor="text1"/>
          <w:lang w:val="es-CO"/>
        </w:rPr>
        <w:t xml:space="preserve">con </w:t>
      </w:r>
      <w:r w:rsidR="000B2EE5" w:rsidRPr="00F766A9">
        <w:rPr>
          <w:rFonts w:cs="Arial"/>
          <w:color w:val="000000" w:themeColor="text1"/>
        </w:rPr>
        <w:t>destin</w:t>
      </w:r>
      <w:r w:rsidR="000B2EE5" w:rsidRPr="00F766A9">
        <w:rPr>
          <w:rFonts w:cs="Arial"/>
          <w:color w:val="000000" w:themeColor="text1"/>
          <w:lang w:val="es-CO"/>
        </w:rPr>
        <w:t>o</w:t>
      </w:r>
      <w:r w:rsidR="000B2EE5" w:rsidRPr="00F766A9">
        <w:rPr>
          <w:rFonts w:cs="Arial"/>
          <w:color w:val="000000" w:themeColor="text1"/>
        </w:rPr>
        <w:t xml:space="preserve"> a la atención de la demanda del sector térmico</w:t>
      </w:r>
      <w:r w:rsidR="000B2EE5" w:rsidRPr="00F766A9">
        <w:rPr>
          <w:rFonts w:cs="Arial"/>
          <w:color w:val="000000" w:themeColor="text1"/>
          <w:lang w:val="es-CO"/>
        </w:rPr>
        <w:t>,</w:t>
      </w:r>
      <w:r w:rsidR="000B2EE5" w:rsidRPr="00F766A9">
        <w:rPr>
          <w:rFonts w:cs="Arial"/>
          <w:color w:val="000000" w:themeColor="text1"/>
          <w:lang w:val="es-ES" w:eastAsia="es-ES"/>
        </w:rPr>
        <w:t xml:space="preserve"> </w:t>
      </w:r>
      <w:r w:rsidRPr="00F766A9">
        <w:rPr>
          <w:rFonts w:cs="Arial"/>
          <w:color w:val="000000" w:themeColor="text1"/>
          <w:lang w:val="es-ES" w:eastAsia="es-ES"/>
        </w:rPr>
        <w:t xml:space="preserve">mediante la </w:t>
      </w:r>
      <w:r w:rsidRPr="00F766A9">
        <w:rPr>
          <w:rFonts w:cs="Arial"/>
          <w:bCs w:val="0"/>
          <w:color w:val="000000" w:themeColor="text1"/>
          <w:lang w:val="es-ES"/>
        </w:rPr>
        <w:t>modalidad de contratos con interrupciones</w:t>
      </w:r>
      <w:r w:rsidR="00351B30" w:rsidRPr="00F766A9">
        <w:rPr>
          <w:rFonts w:cs="Arial"/>
          <w:bCs w:val="0"/>
          <w:color w:val="000000" w:themeColor="text1"/>
          <w:lang w:val="es-ES"/>
        </w:rPr>
        <w:t xml:space="preserve">. Estos contratos tendrán </w:t>
      </w:r>
      <w:r w:rsidR="00F81167" w:rsidRPr="00F766A9">
        <w:rPr>
          <w:rFonts w:cs="Arial"/>
          <w:bCs w:val="0"/>
          <w:color w:val="000000" w:themeColor="text1"/>
          <w:lang w:val="es-ES"/>
        </w:rPr>
        <w:t>duración mensual</w:t>
      </w:r>
      <w:r w:rsidR="00670F1A" w:rsidRPr="00F766A9">
        <w:rPr>
          <w:rFonts w:cs="Arial"/>
          <w:bCs w:val="0"/>
          <w:color w:val="000000" w:themeColor="text1"/>
          <w:lang w:val="es-ES"/>
        </w:rPr>
        <w:t xml:space="preserve">. </w:t>
      </w:r>
      <w:r w:rsidR="00351B30" w:rsidRPr="00F766A9">
        <w:rPr>
          <w:rFonts w:cs="Arial"/>
          <w:bCs w:val="0"/>
          <w:color w:val="000000" w:themeColor="text1"/>
          <w:lang w:val="es-ES"/>
        </w:rPr>
        <w:t>Solamente e</w:t>
      </w:r>
      <w:r w:rsidR="00670F1A" w:rsidRPr="00F766A9">
        <w:rPr>
          <w:rFonts w:cs="Arial"/>
          <w:bCs w:val="0"/>
          <w:color w:val="000000" w:themeColor="text1"/>
          <w:lang w:val="es-ES"/>
        </w:rPr>
        <w:t xml:space="preserve">n este caso </w:t>
      </w:r>
      <w:r w:rsidR="00351B30" w:rsidRPr="00F766A9">
        <w:rPr>
          <w:rFonts w:cs="Arial"/>
          <w:bCs w:val="0"/>
          <w:color w:val="000000" w:themeColor="text1"/>
          <w:lang w:val="es-ES"/>
        </w:rPr>
        <w:t xml:space="preserve">los comercializadores de gas natural importado </w:t>
      </w:r>
      <w:r w:rsidR="00670F1A" w:rsidRPr="00F766A9">
        <w:rPr>
          <w:rFonts w:cs="Arial"/>
          <w:bCs w:val="0"/>
          <w:color w:val="000000" w:themeColor="text1"/>
          <w:lang w:val="es-ES"/>
        </w:rPr>
        <w:t xml:space="preserve">no estarán </w:t>
      </w:r>
      <w:r w:rsidR="00351B30" w:rsidRPr="00F766A9">
        <w:rPr>
          <w:rFonts w:cs="Arial"/>
          <w:bCs w:val="0"/>
          <w:color w:val="000000" w:themeColor="text1"/>
          <w:lang w:val="es-ES"/>
        </w:rPr>
        <w:t>obligados</w:t>
      </w:r>
      <w:r w:rsidRPr="00F766A9">
        <w:rPr>
          <w:rFonts w:cs="Arial"/>
          <w:bCs w:val="0"/>
          <w:color w:val="000000" w:themeColor="text1"/>
          <w:lang w:val="es-ES"/>
        </w:rPr>
        <w:t xml:space="preserve"> a </w:t>
      </w:r>
      <w:r w:rsidR="00351B30" w:rsidRPr="00F766A9">
        <w:rPr>
          <w:rFonts w:cs="Arial"/>
          <w:bCs w:val="0"/>
          <w:color w:val="000000" w:themeColor="text1"/>
          <w:lang w:val="es-ES"/>
        </w:rPr>
        <w:t xml:space="preserve">dar aplicación a </w:t>
      </w:r>
      <w:r w:rsidRPr="00F766A9">
        <w:rPr>
          <w:rFonts w:cs="Arial"/>
          <w:bCs w:val="0"/>
          <w:color w:val="000000" w:themeColor="text1"/>
          <w:lang w:val="es-ES"/>
        </w:rPr>
        <w:t xml:space="preserve">lo dispuesto en </w:t>
      </w:r>
      <w:r w:rsidRPr="00F766A9">
        <w:rPr>
          <w:rFonts w:cs="Arial"/>
          <w:color w:val="000000" w:themeColor="text1"/>
        </w:rPr>
        <w:t xml:space="preserve">el </w:t>
      </w:r>
      <w:r w:rsidR="007A0307" w:rsidRPr="00F766A9">
        <w:rPr>
          <w:rFonts w:cs="Arial"/>
          <w:color w:val="000000" w:themeColor="text1"/>
        </w:rPr>
        <w:fldChar w:fldCharType="begin"/>
      </w:r>
      <w:r w:rsidR="007A0307" w:rsidRPr="00F766A9">
        <w:rPr>
          <w:rFonts w:cs="Arial"/>
          <w:color w:val="000000" w:themeColor="text1"/>
        </w:rPr>
        <w:instrText xml:space="preserve"> REF _Ref442969529 \h </w:instrText>
      </w:r>
      <w:r w:rsidR="00F766A9">
        <w:rPr>
          <w:rFonts w:cs="Arial"/>
          <w:color w:val="000000" w:themeColor="text1"/>
        </w:rPr>
        <w:instrText xml:space="preserve"> \* MERGEFORMAT </w:instrText>
      </w:r>
      <w:r w:rsidR="007A0307" w:rsidRPr="00F766A9">
        <w:rPr>
          <w:rFonts w:cs="Arial"/>
          <w:color w:val="000000" w:themeColor="text1"/>
        </w:rPr>
      </w:r>
      <w:r w:rsidR="007A0307" w:rsidRPr="00F766A9">
        <w:rPr>
          <w:rFonts w:cs="Arial"/>
          <w:color w:val="000000" w:themeColor="text1"/>
        </w:rPr>
        <w:fldChar w:fldCharType="separate"/>
      </w:r>
      <w:r w:rsidR="00862BC4" w:rsidRPr="00862BC4">
        <w:rPr>
          <w:color w:val="000000" w:themeColor="text1"/>
        </w:rPr>
        <w:t xml:space="preserve">Anexo </w:t>
      </w:r>
      <w:r w:rsidR="00862BC4" w:rsidRPr="00862BC4">
        <w:rPr>
          <w:noProof/>
          <w:color w:val="000000" w:themeColor="text1"/>
        </w:rPr>
        <w:t>9</w:t>
      </w:r>
      <w:r w:rsidR="007A0307" w:rsidRPr="00F766A9">
        <w:rPr>
          <w:rFonts w:cs="Arial"/>
          <w:color w:val="000000" w:themeColor="text1"/>
        </w:rPr>
        <w:fldChar w:fldCharType="end"/>
      </w:r>
      <w:r w:rsidRPr="00F766A9">
        <w:rPr>
          <w:rFonts w:cs="Arial"/>
          <w:color w:val="000000" w:themeColor="text1"/>
        </w:rPr>
        <w:t xml:space="preserve"> de esta Resolución</w:t>
      </w:r>
      <w:r w:rsidR="002B70B9" w:rsidRPr="00F766A9">
        <w:rPr>
          <w:rFonts w:cs="Arial"/>
          <w:color w:val="000000" w:themeColor="text1"/>
          <w:lang w:val="es-CO"/>
        </w:rPr>
        <w:t>.</w:t>
      </w:r>
    </w:p>
    <w:p w14:paraId="0DEA4DD7" w14:textId="77777777" w:rsidR="001E492C" w:rsidRPr="00F766A9" w:rsidRDefault="001E492C" w:rsidP="00483BFD">
      <w:pPr>
        <w:pStyle w:val="ARTICULOS"/>
        <w:numPr>
          <w:ilvl w:val="0"/>
          <w:numId w:val="0"/>
        </w:numPr>
        <w:rPr>
          <w:rFonts w:cs="Arial"/>
          <w:color w:val="000000" w:themeColor="text1"/>
          <w:lang w:val="es-ES"/>
        </w:rPr>
      </w:pPr>
    </w:p>
    <w:p w14:paraId="70B8E195" w14:textId="77777777" w:rsidR="001E492C" w:rsidRPr="00F766A9" w:rsidRDefault="001E492C" w:rsidP="00296EF3">
      <w:pPr>
        <w:pStyle w:val="ARTICULOS"/>
        <w:tabs>
          <w:tab w:val="clear" w:pos="1559"/>
          <w:tab w:val="left" w:pos="1560"/>
        </w:tabs>
        <w:outlineLvl w:val="0"/>
        <w:rPr>
          <w:rFonts w:cs="Arial"/>
          <w:color w:val="000000" w:themeColor="text1"/>
          <w:lang w:val="es-ES"/>
        </w:rPr>
      </w:pPr>
      <w:bookmarkStart w:id="157" w:name="_Ref358133595"/>
      <w:bookmarkStart w:id="158" w:name="_Ref359859978"/>
      <w:r w:rsidRPr="00F766A9">
        <w:rPr>
          <w:rFonts w:cs="Arial"/>
          <w:b/>
          <w:color w:val="000000" w:themeColor="text1"/>
          <w:lang w:val="es-ES"/>
        </w:rPr>
        <w:t xml:space="preserve">Negociación de contratos </w:t>
      </w:r>
      <w:r w:rsidR="006A2E43" w:rsidRPr="00F766A9">
        <w:rPr>
          <w:rFonts w:cs="Arial"/>
          <w:b/>
          <w:color w:val="000000" w:themeColor="text1"/>
          <w:lang w:val="es-ES"/>
        </w:rPr>
        <w:t>de transporte con interrupciones</w:t>
      </w:r>
      <w:r w:rsidRPr="00F766A9">
        <w:rPr>
          <w:rFonts w:cs="Arial"/>
          <w:b/>
          <w:color w:val="000000" w:themeColor="text1"/>
          <w:lang w:val="es-ES"/>
        </w:rPr>
        <w:t>.</w:t>
      </w:r>
      <w:r w:rsidRPr="00F766A9">
        <w:rPr>
          <w:rFonts w:cs="Arial"/>
          <w:color w:val="000000" w:themeColor="text1"/>
          <w:lang w:val="es-ES"/>
        </w:rPr>
        <w:t xml:space="preserve"> </w:t>
      </w:r>
      <w:r w:rsidR="00B05E5B" w:rsidRPr="00F766A9">
        <w:rPr>
          <w:rFonts w:cs="Arial"/>
          <w:bCs w:val="0"/>
          <w:color w:val="000000" w:themeColor="text1"/>
          <w:lang w:val="es-ES"/>
        </w:rPr>
        <w:t xml:space="preserve">Los vendedores y los compradores a los que se hace referencia en los Artículos </w:t>
      </w:r>
      <w:r w:rsidR="00B05E5B" w:rsidRPr="00F766A9">
        <w:rPr>
          <w:rFonts w:cs="Arial"/>
          <w:bCs w:val="0"/>
          <w:color w:val="000000" w:themeColor="text1"/>
          <w:lang w:val="es-ES"/>
        </w:rPr>
        <w:fldChar w:fldCharType="begin"/>
      </w:r>
      <w:r w:rsidR="00B05E5B" w:rsidRPr="00F766A9">
        <w:rPr>
          <w:rFonts w:cs="Arial"/>
          <w:bCs w:val="0"/>
          <w:color w:val="000000" w:themeColor="text1"/>
          <w:lang w:val="es-ES"/>
        </w:rPr>
        <w:instrText xml:space="preserve"> REF _Ref334203087 \r \h \t</w:instrText>
      </w:r>
      <w:r w:rsidR="004817C1" w:rsidRPr="00F766A9">
        <w:rPr>
          <w:rFonts w:cs="Arial"/>
          <w:bCs w:val="0"/>
          <w:color w:val="000000" w:themeColor="text1"/>
          <w:lang w:val="es-ES"/>
        </w:rPr>
        <w:instrText xml:space="preserve"> \* MERGEFORMAT </w:instrText>
      </w:r>
      <w:r w:rsidR="00B05E5B" w:rsidRPr="00F766A9">
        <w:rPr>
          <w:rFonts w:cs="Arial"/>
          <w:bCs w:val="0"/>
          <w:color w:val="000000" w:themeColor="text1"/>
          <w:lang w:val="es-ES"/>
        </w:rPr>
      </w:r>
      <w:r w:rsidR="00B05E5B" w:rsidRPr="00F766A9">
        <w:rPr>
          <w:rFonts w:cs="Arial"/>
          <w:bCs w:val="0"/>
          <w:color w:val="000000" w:themeColor="text1"/>
          <w:lang w:val="es-ES"/>
        </w:rPr>
        <w:fldChar w:fldCharType="separate"/>
      </w:r>
      <w:r w:rsidR="00862BC4">
        <w:rPr>
          <w:rFonts w:cs="Arial"/>
          <w:bCs w:val="0"/>
          <w:color w:val="000000" w:themeColor="text1"/>
          <w:lang w:val="es-ES"/>
        </w:rPr>
        <w:t>19</w:t>
      </w:r>
      <w:r w:rsidR="00B05E5B" w:rsidRPr="00F766A9">
        <w:rPr>
          <w:rFonts w:cs="Arial"/>
          <w:bCs w:val="0"/>
          <w:color w:val="000000" w:themeColor="text1"/>
          <w:lang w:val="es-ES"/>
        </w:rPr>
        <w:fldChar w:fldCharType="end"/>
      </w:r>
      <w:r w:rsidR="00B05E5B" w:rsidRPr="00F766A9">
        <w:rPr>
          <w:rFonts w:cs="Arial"/>
          <w:bCs w:val="0"/>
          <w:color w:val="000000" w:themeColor="text1"/>
          <w:lang w:val="es-ES"/>
        </w:rPr>
        <w:t xml:space="preserve">, </w:t>
      </w:r>
      <w:r w:rsidR="00B05E5B" w:rsidRPr="00F766A9">
        <w:rPr>
          <w:rFonts w:cs="Arial"/>
          <w:bCs w:val="0"/>
          <w:color w:val="000000" w:themeColor="text1"/>
          <w:lang w:val="es-ES"/>
        </w:rPr>
        <w:fldChar w:fldCharType="begin"/>
      </w:r>
      <w:r w:rsidR="00B05E5B" w:rsidRPr="00F766A9">
        <w:rPr>
          <w:rFonts w:cs="Arial"/>
          <w:bCs w:val="0"/>
          <w:color w:val="000000" w:themeColor="text1"/>
          <w:lang w:val="es-ES"/>
        </w:rPr>
        <w:instrText xml:space="preserve"> REF _Ref334548484 \r \h \t</w:instrText>
      </w:r>
      <w:r w:rsidR="004817C1" w:rsidRPr="00F766A9">
        <w:rPr>
          <w:rFonts w:cs="Arial"/>
          <w:bCs w:val="0"/>
          <w:color w:val="000000" w:themeColor="text1"/>
          <w:lang w:val="es-ES"/>
        </w:rPr>
        <w:instrText xml:space="preserve"> \* MERGEFORMAT </w:instrText>
      </w:r>
      <w:r w:rsidR="00B05E5B" w:rsidRPr="00F766A9">
        <w:rPr>
          <w:rFonts w:cs="Arial"/>
          <w:bCs w:val="0"/>
          <w:color w:val="000000" w:themeColor="text1"/>
          <w:lang w:val="es-ES"/>
        </w:rPr>
      </w:r>
      <w:r w:rsidR="00B05E5B" w:rsidRPr="00F766A9">
        <w:rPr>
          <w:rFonts w:cs="Arial"/>
          <w:bCs w:val="0"/>
          <w:color w:val="000000" w:themeColor="text1"/>
          <w:lang w:val="es-ES"/>
        </w:rPr>
        <w:fldChar w:fldCharType="separate"/>
      </w:r>
      <w:r w:rsidR="00862BC4">
        <w:rPr>
          <w:rFonts w:cs="Arial"/>
          <w:bCs w:val="0"/>
          <w:color w:val="000000" w:themeColor="text1"/>
          <w:lang w:val="es-ES"/>
        </w:rPr>
        <w:t>35</w:t>
      </w:r>
      <w:r w:rsidR="00B05E5B" w:rsidRPr="00F766A9">
        <w:rPr>
          <w:rFonts w:cs="Arial"/>
          <w:bCs w:val="0"/>
          <w:color w:val="000000" w:themeColor="text1"/>
          <w:lang w:val="es-ES"/>
        </w:rPr>
        <w:fldChar w:fldCharType="end"/>
      </w:r>
      <w:r w:rsidR="00B05E5B" w:rsidRPr="00F766A9">
        <w:rPr>
          <w:rFonts w:cs="Arial"/>
          <w:bCs w:val="0"/>
          <w:color w:val="000000" w:themeColor="text1"/>
          <w:lang w:val="es-ES"/>
        </w:rPr>
        <w:t xml:space="preserve">, </w:t>
      </w:r>
      <w:r w:rsidR="00B05E5B" w:rsidRPr="00F766A9">
        <w:rPr>
          <w:rFonts w:cs="Arial"/>
          <w:bCs w:val="0"/>
          <w:color w:val="000000" w:themeColor="text1"/>
          <w:lang w:val="es-ES"/>
        </w:rPr>
        <w:fldChar w:fldCharType="begin"/>
      </w:r>
      <w:r w:rsidR="00B05E5B" w:rsidRPr="00F766A9">
        <w:rPr>
          <w:rFonts w:cs="Arial"/>
          <w:bCs w:val="0"/>
          <w:color w:val="000000" w:themeColor="text1"/>
          <w:lang w:val="es-ES"/>
        </w:rPr>
        <w:instrText xml:space="preserve"> REF _Ref334203089 \r \h \t</w:instrText>
      </w:r>
      <w:r w:rsidR="004817C1" w:rsidRPr="00F766A9">
        <w:rPr>
          <w:rFonts w:cs="Arial"/>
          <w:bCs w:val="0"/>
          <w:color w:val="000000" w:themeColor="text1"/>
          <w:lang w:val="es-ES"/>
        </w:rPr>
        <w:instrText xml:space="preserve"> \* MERGEFORMAT </w:instrText>
      </w:r>
      <w:r w:rsidR="00B05E5B" w:rsidRPr="00F766A9">
        <w:rPr>
          <w:rFonts w:cs="Arial"/>
          <w:bCs w:val="0"/>
          <w:color w:val="000000" w:themeColor="text1"/>
          <w:lang w:val="es-ES"/>
        </w:rPr>
      </w:r>
      <w:r w:rsidR="00B05E5B" w:rsidRPr="00F766A9">
        <w:rPr>
          <w:rFonts w:cs="Arial"/>
          <w:bCs w:val="0"/>
          <w:color w:val="000000" w:themeColor="text1"/>
          <w:lang w:val="es-ES"/>
        </w:rPr>
        <w:fldChar w:fldCharType="separate"/>
      </w:r>
      <w:r w:rsidR="00862BC4">
        <w:rPr>
          <w:rFonts w:cs="Arial"/>
          <w:bCs w:val="0"/>
          <w:color w:val="000000" w:themeColor="text1"/>
          <w:lang w:val="es-ES"/>
        </w:rPr>
        <w:t>20</w:t>
      </w:r>
      <w:r w:rsidR="00B05E5B" w:rsidRPr="00F766A9">
        <w:rPr>
          <w:rFonts w:cs="Arial"/>
          <w:bCs w:val="0"/>
          <w:color w:val="000000" w:themeColor="text1"/>
          <w:lang w:val="es-ES"/>
        </w:rPr>
        <w:fldChar w:fldCharType="end"/>
      </w:r>
      <w:r w:rsidR="00B05E5B" w:rsidRPr="00F766A9">
        <w:rPr>
          <w:rFonts w:cs="Arial"/>
          <w:bCs w:val="0"/>
          <w:color w:val="000000" w:themeColor="text1"/>
          <w:lang w:val="es-ES"/>
        </w:rPr>
        <w:t xml:space="preserve"> </w:t>
      </w:r>
      <w:r w:rsidR="00D25453" w:rsidRPr="00F766A9">
        <w:rPr>
          <w:rFonts w:cs="Arial"/>
          <w:bCs w:val="0"/>
          <w:color w:val="000000" w:themeColor="text1"/>
          <w:lang w:val="es-ES"/>
        </w:rPr>
        <w:t>y</w:t>
      </w:r>
      <w:r w:rsidR="00B05E5B" w:rsidRPr="00F766A9">
        <w:rPr>
          <w:rFonts w:cs="Arial"/>
          <w:bCs w:val="0"/>
          <w:color w:val="000000" w:themeColor="text1"/>
          <w:lang w:val="es-ES"/>
        </w:rPr>
        <w:t xml:space="preserve"> </w:t>
      </w:r>
      <w:r w:rsidR="00B05E5B" w:rsidRPr="00F766A9">
        <w:rPr>
          <w:rFonts w:cs="Arial"/>
          <w:bCs w:val="0"/>
          <w:color w:val="000000" w:themeColor="text1"/>
          <w:lang w:val="es-ES"/>
        </w:rPr>
        <w:fldChar w:fldCharType="begin"/>
      </w:r>
      <w:r w:rsidR="00B05E5B" w:rsidRPr="00F766A9">
        <w:rPr>
          <w:rFonts w:cs="Arial"/>
          <w:bCs w:val="0"/>
          <w:color w:val="000000" w:themeColor="text1"/>
          <w:lang w:val="es-ES"/>
        </w:rPr>
        <w:instrText xml:space="preserve"> REF _Ref334548495 \r \h \t</w:instrText>
      </w:r>
      <w:r w:rsidR="004817C1" w:rsidRPr="00F766A9">
        <w:rPr>
          <w:rFonts w:cs="Arial"/>
          <w:bCs w:val="0"/>
          <w:color w:val="000000" w:themeColor="text1"/>
          <w:lang w:val="es-ES"/>
        </w:rPr>
        <w:instrText xml:space="preserve"> \* MERGEFORMAT </w:instrText>
      </w:r>
      <w:r w:rsidR="00B05E5B" w:rsidRPr="00F766A9">
        <w:rPr>
          <w:rFonts w:cs="Arial"/>
          <w:bCs w:val="0"/>
          <w:color w:val="000000" w:themeColor="text1"/>
          <w:lang w:val="es-ES"/>
        </w:rPr>
      </w:r>
      <w:r w:rsidR="00B05E5B" w:rsidRPr="00F766A9">
        <w:rPr>
          <w:rFonts w:cs="Arial"/>
          <w:bCs w:val="0"/>
          <w:color w:val="000000" w:themeColor="text1"/>
          <w:lang w:val="es-ES"/>
        </w:rPr>
        <w:fldChar w:fldCharType="separate"/>
      </w:r>
      <w:r w:rsidR="00862BC4">
        <w:rPr>
          <w:rFonts w:cs="Arial"/>
          <w:bCs w:val="0"/>
          <w:color w:val="000000" w:themeColor="text1"/>
          <w:lang w:val="es-ES"/>
        </w:rPr>
        <w:t>36</w:t>
      </w:r>
      <w:r w:rsidR="00B05E5B" w:rsidRPr="00F766A9">
        <w:rPr>
          <w:rFonts w:cs="Arial"/>
          <w:bCs w:val="0"/>
          <w:color w:val="000000" w:themeColor="text1"/>
          <w:lang w:val="es-ES"/>
        </w:rPr>
        <w:fldChar w:fldCharType="end"/>
      </w:r>
      <w:r w:rsidR="00B05E5B" w:rsidRPr="00F766A9">
        <w:rPr>
          <w:rFonts w:cs="Arial"/>
          <w:bCs w:val="0"/>
          <w:color w:val="000000" w:themeColor="text1"/>
          <w:lang w:val="es-ES"/>
        </w:rPr>
        <w:t xml:space="preserve"> de esta </w:t>
      </w:r>
      <w:r w:rsidR="00B05E5B" w:rsidRPr="00F766A9">
        <w:rPr>
          <w:rFonts w:cs="Arial"/>
          <w:color w:val="000000" w:themeColor="text1"/>
          <w:lang w:val="es-ES"/>
        </w:rPr>
        <w:t>Resolución</w:t>
      </w:r>
      <w:r w:rsidR="00B05E5B" w:rsidRPr="00F766A9">
        <w:rPr>
          <w:rFonts w:cs="Arial"/>
          <w:bCs w:val="0"/>
          <w:color w:val="000000" w:themeColor="text1"/>
          <w:lang w:val="es-ES"/>
        </w:rPr>
        <w:t xml:space="preserve"> podrán negociar directamente la compraventa de capacidad de transporte mediante la modalidad de contratos </w:t>
      </w:r>
      <w:r w:rsidR="006A2E43" w:rsidRPr="00F766A9">
        <w:rPr>
          <w:rFonts w:cs="Arial"/>
          <w:bCs w:val="0"/>
          <w:color w:val="000000" w:themeColor="text1"/>
          <w:lang w:val="es-ES"/>
        </w:rPr>
        <w:t xml:space="preserve">con </w:t>
      </w:r>
      <w:r w:rsidR="00B05E5B" w:rsidRPr="00F766A9">
        <w:rPr>
          <w:rFonts w:cs="Arial"/>
          <w:bCs w:val="0"/>
          <w:color w:val="000000" w:themeColor="text1"/>
          <w:lang w:val="es-ES"/>
        </w:rPr>
        <w:t>interrup</w:t>
      </w:r>
      <w:r w:rsidR="006A2E43" w:rsidRPr="00F766A9">
        <w:rPr>
          <w:rFonts w:cs="Arial"/>
          <w:bCs w:val="0"/>
          <w:color w:val="000000" w:themeColor="text1"/>
          <w:lang w:val="es-ES"/>
        </w:rPr>
        <w:t>ciones</w:t>
      </w:r>
      <w:r w:rsidR="00B05E5B" w:rsidRPr="00F766A9">
        <w:rPr>
          <w:rFonts w:cs="Arial"/>
          <w:color w:val="000000" w:themeColor="text1"/>
          <w:lang w:val="es-ES"/>
        </w:rPr>
        <w:t>.</w:t>
      </w:r>
      <w:r w:rsidR="002E467F" w:rsidRPr="00F766A9">
        <w:rPr>
          <w:rFonts w:cs="Arial"/>
          <w:color w:val="000000" w:themeColor="text1"/>
          <w:lang w:val="es-ES"/>
        </w:rPr>
        <w:t xml:space="preserve"> Estos contratos no podrán contrariar, en forma alguna, la definición establecida en el </w:t>
      </w:r>
      <w:r w:rsidR="002E467F" w:rsidRPr="00F766A9">
        <w:rPr>
          <w:rFonts w:cs="Arial"/>
          <w:color w:val="000000" w:themeColor="text1"/>
          <w:lang w:val="es-ES"/>
        </w:rPr>
        <w:fldChar w:fldCharType="begin"/>
      </w:r>
      <w:r w:rsidR="002E467F" w:rsidRPr="00F766A9">
        <w:rPr>
          <w:rFonts w:cs="Arial"/>
          <w:color w:val="000000" w:themeColor="text1"/>
          <w:lang w:val="es-ES"/>
        </w:rPr>
        <w:instrText xml:space="preserve"> REF _Ref330309266 \r \h  \* MERGEFORMAT </w:instrText>
      </w:r>
      <w:r w:rsidR="002E467F" w:rsidRPr="00F766A9">
        <w:rPr>
          <w:rFonts w:cs="Arial"/>
          <w:color w:val="000000" w:themeColor="text1"/>
          <w:lang w:val="es-ES"/>
        </w:rPr>
      </w:r>
      <w:r w:rsidR="002E467F" w:rsidRPr="00F766A9">
        <w:rPr>
          <w:rFonts w:cs="Arial"/>
          <w:color w:val="000000" w:themeColor="text1"/>
          <w:lang w:val="es-ES"/>
        </w:rPr>
        <w:fldChar w:fldCharType="separate"/>
      </w:r>
      <w:r w:rsidR="00862BC4">
        <w:rPr>
          <w:rFonts w:cs="Arial"/>
          <w:color w:val="000000" w:themeColor="text1"/>
          <w:lang w:val="es-ES"/>
        </w:rPr>
        <w:t>Artículo 3</w:t>
      </w:r>
      <w:r w:rsidR="002E467F" w:rsidRPr="00F766A9">
        <w:rPr>
          <w:rFonts w:cs="Arial"/>
          <w:color w:val="000000" w:themeColor="text1"/>
          <w:lang w:val="es-ES"/>
        </w:rPr>
        <w:fldChar w:fldCharType="end"/>
      </w:r>
      <w:r w:rsidR="002E467F" w:rsidRPr="00F766A9">
        <w:rPr>
          <w:rFonts w:cs="Arial"/>
          <w:color w:val="000000" w:themeColor="text1"/>
          <w:lang w:val="es-ES"/>
        </w:rPr>
        <w:t xml:space="preserve"> de la presente Resolución para la respectiva modalidad contractual. Dicha definición deberá </w:t>
      </w:r>
      <w:r w:rsidR="00683161" w:rsidRPr="00F766A9">
        <w:rPr>
          <w:rFonts w:cs="Arial"/>
          <w:color w:val="000000" w:themeColor="text1"/>
          <w:lang w:val="es-ES"/>
        </w:rPr>
        <w:t>estar</w:t>
      </w:r>
      <w:r w:rsidR="002E467F" w:rsidRPr="00F766A9">
        <w:rPr>
          <w:rFonts w:cs="Arial"/>
          <w:color w:val="000000" w:themeColor="text1"/>
          <w:lang w:val="es-ES"/>
        </w:rPr>
        <w:t xml:space="preserve"> en el objeto del contrato, así como en sus cláusulas.</w:t>
      </w:r>
      <w:bookmarkEnd w:id="157"/>
      <w:bookmarkEnd w:id="158"/>
    </w:p>
    <w:p w14:paraId="7FB2FEF8" w14:textId="77777777" w:rsidR="00170DDD" w:rsidRPr="00F766A9" w:rsidRDefault="00170DDD" w:rsidP="00483BFD">
      <w:pPr>
        <w:pStyle w:val="ARTICULOS"/>
        <w:numPr>
          <w:ilvl w:val="0"/>
          <w:numId w:val="0"/>
        </w:numPr>
        <w:rPr>
          <w:rFonts w:cs="Arial"/>
          <w:color w:val="000000" w:themeColor="text1"/>
          <w:lang w:val="es-ES"/>
        </w:rPr>
      </w:pPr>
    </w:p>
    <w:p w14:paraId="10EC7B63" w14:textId="77777777" w:rsidR="00170DDD" w:rsidRPr="00F766A9" w:rsidRDefault="00170DDD" w:rsidP="00296EF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Contratos con interrupciones.</w:t>
      </w:r>
      <w:r w:rsidRPr="00F766A9">
        <w:rPr>
          <w:rFonts w:cs="Arial"/>
          <w:color w:val="000000" w:themeColor="text1"/>
          <w:lang w:val="es-ES"/>
        </w:rPr>
        <w:t xml:space="preserve"> </w:t>
      </w:r>
      <w:r w:rsidRPr="00F766A9">
        <w:rPr>
          <w:rFonts w:cs="Arial"/>
          <w:bCs w:val="0"/>
          <w:color w:val="000000" w:themeColor="text1"/>
          <w:lang w:val="es-ES"/>
        </w:rPr>
        <w:t xml:space="preserve">Los contratos de suministro con interrupciones y los contratos de transporte con interrupciones que resulten de aplicar los mecanismos de comercialización establecidos en los Artículos </w:t>
      </w:r>
      <w:r w:rsidRPr="00F766A9">
        <w:rPr>
          <w:rFonts w:cs="Arial"/>
          <w:bCs w:val="0"/>
          <w:color w:val="000000" w:themeColor="text1"/>
          <w:lang w:val="es-ES"/>
        </w:rPr>
        <w:fldChar w:fldCharType="begin"/>
      </w:r>
      <w:r w:rsidRPr="00F766A9">
        <w:rPr>
          <w:rFonts w:cs="Arial"/>
          <w:bCs w:val="0"/>
          <w:color w:val="000000" w:themeColor="text1"/>
          <w:lang w:val="es-ES"/>
        </w:rPr>
        <w:instrText xml:space="preserve"> REF _Ref358126070 \n \h \t</w:instrText>
      </w:r>
      <w:r w:rsidR="00707ABF" w:rsidRPr="00F766A9">
        <w:rPr>
          <w:rFonts w:cs="Arial"/>
          <w:bCs w:val="0"/>
          <w:color w:val="000000" w:themeColor="text1"/>
          <w:lang w:val="es-ES"/>
        </w:rPr>
        <w:instrText xml:space="preserve"> \* MERGEFORMAT </w:instrText>
      </w:r>
      <w:r w:rsidRPr="00F766A9">
        <w:rPr>
          <w:rFonts w:cs="Arial"/>
          <w:bCs w:val="0"/>
          <w:color w:val="000000" w:themeColor="text1"/>
          <w:lang w:val="es-ES"/>
        </w:rPr>
      </w:r>
      <w:r w:rsidRPr="00F766A9">
        <w:rPr>
          <w:rFonts w:cs="Arial"/>
          <w:bCs w:val="0"/>
          <w:color w:val="000000" w:themeColor="text1"/>
          <w:lang w:val="es-ES"/>
        </w:rPr>
        <w:fldChar w:fldCharType="separate"/>
      </w:r>
      <w:r w:rsidR="00862BC4">
        <w:rPr>
          <w:rFonts w:cs="Arial"/>
          <w:bCs w:val="0"/>
          <w:color w:val="000000" w:themeColor="text1"/>
          <w:lang w:val="es-ES"/>
        </w:rPr>
        <w:t>49</w:t>
      </w:r>
      <w:r w:rsidRPr="00F766A9">
        <w:rPr>
          <w:rFonts w:cs="Arial"/>
          <w:bCs w:val="0"/>
          <w:color w:val="000000" w:themeColor="text1"/>
          <w:lang w:val="es-ES"/>
        </w:rPr>
        <w:fldChar w:fldCharType="end"/>
      </w:r>
      <w:r w:rsidRPr="00F766A9">
        <w:rPr>
          <w:rFonts w:cs="Arial"/>
          <w:bCs w:val="0"/>
          <w:color w:val="000000" w:themeColor="text1"/>
          <w:lang w:val="es-ES"/>
        </w:rPr>
        <w:t xml:space="preserve"> y </w:t>
      </w:r>
      <w:r w:rsidRPr="00F766A9">
        <w:rPr>
          <w:rFonts w:cs="Arial"/>
          <w:bCs w:val="0"/>
          <w:color w:val="000000" w:themeColor="text1"/>
          <w:lang w:val="es-ES"/>
        </w:rPr>
        <w:fldChar w:fldCharType="begin"/>
      </w:r>
      <w:r w:rsidRPr="00F766A9">
        <w:rPr>
          <w:rFonts w:cs="Arial"/>
          <w:bCs w:val="0"/>
          <w:color w:val="000000" w:themeColor="text1"/>
          <w:lang w:val="es-ES"/>
        </w:rPr>
        <w:instrText xml:space="preserve"> REF _Ref359859978 \n \h \t</w:instrText>
      </w:r>
      <w:r w:rsidR="00707ABF" w:rsidRPr="00F766A9">
        <w:rPr>
          <w:rFonts w:cs="Arial"/>
          <w:bCs w:val="0"/>
          <w:color w:val="000000" w:themeColor="text1"/>
          <w:lang w:val="es-ES"/>
        </w:rPr>
        <w:instrText xml:space="preserve"> \* MERGEFORMAT </w:instrText>
      </w:r>
      <w:r w:rsidRPr="00F766A9">
        <w:rPr>
          <w:rFonts w:cs="Arial"/>
          <w:bCs w:val="0"/>
          <w:color w:val="000000" w:themeColor="text1"/>
          <w:lang w:val="es-ES"/>
        </w:rPr>
      </w:r>
      <w:r w:rsidRPr="00F766A9">
        <w:rPr>
          <w:rFonts w:cs="Arial"/>
          <w:bCs w:val="0"/>
          <w:color w:val="000000" w:themeColor="text1"/>
          <w:lang w:val="es-ES"/>
        </w:rPr>
        <w:fldChar w:fldCharType="separate"/>
      </w:r>
      <w:r w:rsidR="00862BC4">
        <w:rPr>
          <w:rFonts w:cs="Arial"/>
          <w:bCs w:val="0"/>
          <w:color w:val="000000" w:themeColor="text1"/>
          <w:lang w:val="es-ES"/>
        </w:rPr>
        <w:t>50</w:t>
      </w:r>
      <w:r w:rsidRPr="00F766A9">
        <w:rPr>
          <w:rFonts w:cs="Arial"/>
          <w:bCs w:val="0"/>
          <w:color w:val="000000" w:themeColor="text1"/>
          <w:lang w:val="es-ES"/>
        </w:rPr>
        <w:fldChar w:fldCharType="end"/>
      </w:r>
      <w:r w:rsidR="00E73DB0" w:rsidRPr="00F766A9">
        <w:rPr>
          <w:b/>
          <w:lang w:val="es-CO"/>
        </w:rPr>
        <w:t xml:space="preserve"> </w:t>
      </w:r>
      <w:r w:rsidRPr="00F766A9">
        <w:rPr>
          <w:rFonts w:cs="Arial"/>
          <w:bCs w:val="0"/>
          <w:color w:val="000000" w:themeColor="text1"/>
          <w:lang w:val="es-ES"/>
        </w:rPr>
        <w:t xml:space="preserve">de esta </w:t>
      </w:r>
      <w:r w:rsidRPr="00F766A9">
        <w:rPr>
          <w:rFonts w:cs="Arial"/>
          <w:color w:val="000000" w:themeColor="text1"/>
          <w:lang w:val="es-ES"/>
        </w:rPr>
        <w:t>Resolución</w:t>
      </w:r>
      <w:r w:rsidRPr="00F766A9">
        <w:rPr>
          <w:rFonts w:cs="Arial"/>
          <w:bCs w:val="0"/>
          <w:color w:val="000000" w:themeColor="text1"/>
          <w:lang w:val="es-ES"/>
        </w:rPr>
        <w:t xml:space="preserve"> deberán tener duración mensual, con vigencia desde </w:t>
      </w:r>
      <w:r w:rsidRPr="00F766A9">
        <w:rPr>
          <w:color w:val="000000" w:themeColor="text1"/>
          <w:lang w:val="es-ES"/>
        </w:rPr>
        <w:t>las 00:00 horas del primer día calendario del mes hasta las 24:00 horas del último día calendario del mismo mes</w:t>
      </w:r>
      <w:r w:rsidRPr="00F766A9">
        <w:rPr>
          <w:rFonts w:cs="Arial"/>
          <w:color w:val="000000" w:themeColor="text1"/>
          <w:lang w:val="es-CO"/>
        </w:rPr>
        <w:t>.</w:t>
      </w:r>
    </w:p>
    <w:p w14:paraId="5B465237" w14:textId="77777777" w:rsidR="00170DDD" w:rsidRPr="00F766A9" w:rsidRDefault="00170DDD" w:rsidP="00483BFD">
      <w:pPr>
        <w:pStyle w:val="ARTICULOS"/>
        <w:numPr>
          <w:ilvl w:val="0"/>
          <w:numId w:val="0"/>
        </w:numPr>
        <w:tabs>
          <w:tab w:val="clear" w:pos="1559"/>
          <w:tab w:val="left" w:pos="1560"/>
        </w:tabs>
        <w:rPr>
          <w:rFonts w:cs="Arial"/>
          <w:b/>
          <w:color w:val="000000" w:themeColor="text1"/>
          <w:lang w:val="es-ES"/>
        </w:rPr>
      </w:pPr>
    </w:p>
    <w:p w14:paraId="33CCEC3C" w14:textId="77777777" w:rsidR="00170DDD" w:rsidRPr="00F766A9" w:rsidRDefault="00170DDD" w:rsidP="00483BFD">
      <w:pPr>
        <w:pStyle w:val="ARTICULOS"/>
        <w:numPr>
          <w:ilvl w:val="0"/>
          <w:numId w:val="0"/>
        </w:numPr>
        <w:tabs>
          <w:tab w:val="clear" w:pos="1559"/>
          <w:tab w:val="left" w:pos="1560"/>
        </w:tabs>
        <w:rPr>
          <w:rFonts w:cs="Arial"/>
          <w:color w:val="000000" w:themeColor="text1"/>
          <w:lang w:val="es-ES"/>
        </w:rPr>
      </w:pPr>
      <w:r w:rsidRPr="00F766A9">
        <w:rPr>
          <w:rFonts w:cs="Arial"/>
          <w:b/>
          <w:color w:val="000000" w:themeColor="text1"/>
          <w:lang w:val="es-ES"/>
        </w:rPr>
        <w:t>Parágrafo.</w:t>
      </w:r>
      <w:r w:rsidRPr="00F766A9">
        <w:rPr>
          <w:rFonts w:cs="Arial"/>
          <w:color w:val="000000" w:themeColor="text1"/>
          <w:lang w:val="es-ES"/>
        </w:rPr>
        <w:t xml:space="preserve"> </w:t>
      </w:r>
      <w:r w:rsidR="00997DB6" w:rsidRPr="00F766A9">
        <w:rPr>
          <w:rFonts w:cs="Arial"/>
          <w:color w:val="000000" w:themeColor="text1"/>
          <w:lang w:val="es-CO"/>
        </w:rPr>
        <w:t>De esta medida se exceptú</w:t>
      </w:r>
      <w:r w:rsidRPr="00F766A9">
        <w:rPr>
          <w:rFonts w:cs="Arial"/>
          <w:color w:val="000000" w:themeColor="text1"/>
          <w:lang w:val="es-CO"/>
        </w:rPr>
        <w:t xml:space="preserve">an los contratos de suministro con interrupciones del gas natural que provenga de campos </w:t>
      </w:r>
      <w:r w:rsidRPr="00F766A9">
        <w:rPr>
          <w:rFonts w:cs="Arial"/>
          <w:color w:val="000000" w:themeColor="text1"/>
          <w:lang w:val="es-ES" w:eastAsia="es-ES"/>
        </w:rPr>
        <w:t>que se encuentren en pruebas extensas o sobre los cuales no se haya declarado su comercialidad, de campos menores o de yacimientos no convencionales.</w:t>
      </w:r>
    </w:p>
    <w:p w14:paraId="578F94FC" w14:textId="77777777" w:rsidR="001E492C" w:rsidRDefault="001E492C" w:rsidP="00483BFD">
      <w:pPr>
        <w:ind w:left="0"/>
        <w:jc w:val="center"/>
        <w:rPr>
          <w:rFonts w:ascii="Bookman Old Style" w:hAnsi="Bookman Old Style" w:cs="Arial"/>
          <w:b/>
          <w:bCs/>
          <w:color w:val="000000" w:themeColor="text1"/>
        </w:rPr>
      </w:pPr>
    </w:p>
    <w:p w14:paraId="698D4AEC" w14:textId="77777777" w:rsidR="00A240AC" w:rsidRPr="00F766A9" w:rsidRDefault="00A240AC" w:rsidP="00483BFD">
      <w:pPr>
        <w:ind w:left="0"/>
        <w:jc w:val="center"/>
        <w:rPr>
          <w:rFonts w:ascii="Bookman Old Style" w:hAnsi="Bookman Old Style" w:cs="Arial"/>
          <w:b/>
          <w:bCs/>
          <w:color w:val="000000" w:themeColor="text1"/>
        </w:rPr>
      </w:pPr>
    </w:p>
    <w:p w14:paraId="2C1F40E3" w14:textId="77777777" w:rsidR="00454F77" w:rsidRPr="00F766A9" w:rsidRDefault="00170DDD" w:rsidP="008774E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 xml:space="preserve">Título </w:t>
      </w:r>
      <w:r w:rsidR="00454F77" w:rsidRPr="00F766A9">
        <w:rPr>
          <w:rFonts w:ascii="Bookman Old Style" w:hAnsi="Bookman Old Style" w:cs="Arial"/>
          <w:b/>
          <w:bCs/>
          <w:color w:val="000000" w:themeColor="text1"/>
        </w:rPr>
        <w:t>VI</w:t>
      </w:r>
    </w:p>
    <w:p w14:paraId="4609196F" w14:textId="77777777" w:rsidR="00A871F0" w:rsidRPr="00F766A9" w:rsidRDefault="00170DDD" w:rsidP="008774E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Aspectos operativos</w:t>
      </w:r>
    </w:p>
    <w:p w14:paraId="66219069" w14:textId="77777777" w:rsidR="00A871F0" w:rsidRDefault="00A871F0" w:rsidP="008774E6">
      <w:pPr>
        <w:keepNext/>
        <w:ind w:left="0"/>
        <w:jc w:val="center"/>
        <w:rPr>
          <w:rFonts w:ascii="Bookman Old Style" w:hAnsi="Bookman Old Style" w:cs="Arial"/>
          <w:b/>
          <w:bCs/>
          <w:color w:val="000000" w:themeColor="text1"/>
        </w:rPr>
      </w:pPr>
    </w:p>
    <w:p w14:paraId="1FF165F2" w14:textId="77777777" w:rsidR="00A871F0" w:rsidRPr="00F766A9" w:rsidRDefault="00BC342B" w:rsidP="00296EF3">
      <w:pPr>
        <w:pStyle w:val="ARTICULOS"/>
        <w:tabs>
          <w:tab w:val="clear" w:pos="1559"/>
          <w:tab w:val="left" w:pos="1560"/>
        </w:tabs>
        <w:outlineLvl w:val="0"/>
        <w:rPr>
          <w:rFonts w:cs="Arial"/>
          <w:color w:val="000000" w:themeColor="text1"/>
          <w:lang w:val="es-ES"/>
        </w:rPr>
      </w:pPr>
      <w:r w:rsidRPr="00F766A9">
        <w:rPr>
          <w:rFonts w:cs="Arial"/>
          <w:b/>
          <w:color w:val="000000" w:themeColor="text1"/>
          <w:lang w:val="es-ES"/>
        </w:rPr>
        <w:t>Consideraciones operativas relacionadas con</w:t>
      </w:r>
      <w:r w:rsidR="00BF64E0" w:rsidRPr="00F766A9">
        <w:rPr>
          <w:rFonts w:cs="Arial"/>
          <w:b/>
          <w:color w:val="000000" w:themeColor="text1"/>
          <w:lang w:val="es-ES"/>
        </w:rPr>
        <w:t xml:space="preserve"> </w:t>
      </w:r>
      <w:r w:rsidRPr="00F766A9">
        <w:rPr>
          <w:rFonts w:cs="Arial"/>
          <w:b/>
          <w:color w:val="000000" w:themeColor="text1"/>
          <w:lang w:val="es-ES"/>
        </w:rPr>
        <w:t>renominaciones</w:t>
      </w:r>
      <w:r w:rsidR="00A871F0" w:rsidRPr="00F766A9">
        <w:rPr>
          <w:rFonts w:cs="Arial"/>
          <w:b/>
          <w:color w:val="000000" w:themeColor="text1"/>
          <w:lang w:val="es-ES"/>
        </w:rPr>
        <w:t>.</w:t>
      </w:r>
    </w:p>
    <w:p w14:paraId="0AE0BF65" w14:textId="77777777" w:rsidR="00A871F0" w:rsidRPr="00F766A9" w:rsidRDefault="00A871F0" w:rsidP="00483BFD">
      <w:pPr>
        <w:pStyle w:val="ARTICULOS"/>
        <w:numPr>
          <w:ilvl w:val="0"/>
          <w:numId w:val="0"/>
        </w:numPr>
        <w:ind w:left="567"/>
        <w:rPr>
          <w:color w:val="000000" w:themeColor="text1"/>
          <w:lang w:val="es-ES"/>
        </w:rPr>
      </w:pPr>
    </w:p>
    <w:p w14:paraId="6B1B4E4B" w14:textId="77777777" w:rsidR="00A871F0" w:rsidRPr="00F766A9" w:rsidRDefault="00BC342B" w:rsidP="00F5678C">
      <w:pPr>
        <w:pStyle w:val="ARTICULOS"/>
        <w:numPr>
          <w:ilvl w:val="1"/>
          <w:numId w:val="29"/>
        </w:numPr>
        <w:ind w:left="567" w:hanging="567"/>
        <w:rPr>
          <w:color w:val="000000" w:themeColor="text1"/>
          <w:lang w:val="es-ES"/>
        </w:rPr>
      </w:pPr>
      <w:bookmarkStart w:id="159" w:name="_Ref401762599"/>
      <w:r w:rsidRPr="00F766A9">
        <w:rPr>
          <w:color w:val="000000" w:themeColor="text1"/>
          <w:lang w:val="es-ES"/>
        </w:rPr>
        <w:t>En relación con las renominaciones de suministro durante el día de gas se seguirán las siguientes reglas, además de aquellas establecidas en el RUT</w:t>
      </w:r>
      <w:r w:rsidR="00A871F0" w:rsidRPr="00F766A9">
        <w:rPr>
          <w:color w:val="000000" w:themeColor="text1"/>
          <w:lang w:val="es-ES"/>
        </w:rPr>
        <w:t>:</w:t>
      </w:r>
      <w:bookmarkEnd w:id="159"/>
    </w:p>
    <w:p w14:paraId="119793D4" w14:textId="77777777" w:rsidR="00A871F0" w:rsidRPr="00F766A9" w:rsidRDefault="00A871F0" w:rsidP="00483BFD">
      <w:pPr>
        <w:autoSpaceDE w:val="0"/>
        <w:autoSpaceDN w:val="0"/>
        <w:adjustRightInd w:val="0"/>
        <w:ind w:left="993"/>
        <w:jc w:val="both"/>
        <w:rPr>
          <w:rFonts w:ascii="Bookman Old Style" w:hAnsi="Bookman Old Style" w:cs="Arial"/>
          <w:color w:val="000000" w:themeColor="text1"/>
        </w:rPr>
      </w:pPr>
    </w:p>
    <w:p w14:paraId="7F0ED3CD" w14:textId="77777777" w:rsidR="00A871F0" w:rsidRPr="00F766A9" w:rsidRDefault="00BC342B" w:rsidP="00F5678C">
      <w:pPr>
        <w:numPr>
          <w:ilvl w:val="0"/>
          <w:numId w:val="3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bCs/>
          <w:color w:val="000000" w:themeColor="text1"/>
        </w:rPr>
        <w:t xml:space="preserve">Los productores-comercializadores y los comercializadores de gas importado sólo podrán aceptar renominaciones de suministro de gas que no afecten las cantidades asignadas mediante el proceso úselo o véndalo de corto plazo para gas natural. Como excepción podrán aceptar renominaciones de suministro de gas que afecten las cantidades asignadas mediante el proceso úselo o véndalo de corto plazo para gas natural de conformidad con lo dispuesto en el literal </w:t>
      </w:r>
      <w:r w:rsidRPr="00F766A9">
        <w:rPr>
          <w:rFonts w:ascii="Bookman Old Style" w:hAnsi="Bookman Old Style"/>
          <w:bCs/>
          <w:color w:val="000000" w:themeColor="text1"/>
        </w:rPr>
        <w:fldChar w:fldCharType="begin"/>
      </w:r>
      <w:r w:rsidRPr="00F766A9">
        <w:rPr>
          <w:rFonts w:ascii="Bookman Old Style" w:hAnsi="Bookman Old Style"/>
          <w:bCs/>
          <w:color w:val="000000" w:themeColor="text1"/>
        </w:rPr>
        <w:instrText xml:space="preserve"> REF _Ref362254721 \r \h </w:instrText>
      </w:r>
      <w:r w:rsidR="00F766A9">
        <w:rPr>
          <w:rFonts w:ascii="Bookman Old Style" w:hAnsi="Bookman Old Style"/>
          <w:bCs/>
          <w:color w:val="000000" w:themeColor="text1"/>
        </w:rPr>
        <w:instrText xml:space="preserve"> \* MERGEFORMAT </w:instrText>
      </w:r>
      <w:r w:rsidRPr="00F766A9">
        <w:rPr>
          <w:rFonts w:ascii="Bookman Old Style" w:hAnsi="Bookman Old Style"/>
          <w:bCs/>
          <w:color w:val="000000" w:themeColor="text1"/>
        </w:rPr>
      </w:r>
      <w:r w:rsidRPr="00F766A9">
        <w:rPr>
          <w:rFonts w:ascii="Bookman Old Style" w:hAnsi="Bookman Old Style"/>
          <w:bCs/>
          <w:color w:val="000000" w:themeColor="text1"/>
        </w:rPr>
        <w:fldChar w:fldCharType="separate"/>
      </w:r>
      <w:r w:rsidR="00862BC4">
        <w:rPr>
          <w:rFonts w:ascii="Bookman Old Style" w:hAnsi="Bookman Old Style"/>
          <w:bCs/>
          <w:color w:val="000000" w:themeColor="text1"/>
        </w:rPr>
        <w:t>b)</w:t>
      </w:r>
      <w:r w:rsidRPr="00F766A9">
        <w:rPr>
          <w:rFonts w:ascii="Bookman Old Style" w:hAnsi="Bookman Old Style"/>
          <w:bCs/>
          <w:color w:val="000000" w:themeColor="text1"/>
        </w:rPr>
        <w:fldChar w:fldCharType="end"/>
      </w:r>
      <w:r w:rsidRPr="00F766A9">
        <w:rPr>
          <w:rFonts w:ascii="Bookman Old Style" w:hAnsi="Bookman Old Style"/>
          <w:bCs/>
          <w:color w:val="000000" w:themeColor="text1"/>
        </w:rPr>
        <w:t xml:space="preserve"> de este numeral</w:t>
      </w:r>
      <w:r w:rsidR="00A871F0" w:rsidRPr="00F766A9">
        <w:rPr>
          <w:rFonts w:ascii="Bookman Old Style" w:hAnsi="Bookman Old Style" w:cs="Arial"/>
          <w:color w:val="000000" w:themeColor="text1"/>
        </w:rPr>
        <w:t>.</w:t>
      </w:r>
    </w:p>
    <w:p w14:paraId="76E04A9E" w14:textId="77777777" w:rsidR="00A871F0" w:rsidRPr="00472109" w:rsidRDefault="00A871F0" w:rsidP="00483BFD">
      <w:pPr>
        <w:autoSpaceDE w:val="0"/>
        <w:autoSpaceDN w:val="0"/>
        <w:adjustRightInd w:val="0"/>
        <w:ind w:left="1134" w:hanging="567"/>
        <w:jc w:val="both"/>
        <w:rPr>
          <w:rFonts w:ascii="Bookman Old Style" w:hAnsi="Bookman Old Style" w:cs="Arial"/>
          <w:color w:val="000000" w:themeColor="text1"/>
          <w:sz w:val="22"/>
        </w:rPr>
      </w:pPr>
    </w:p>
    <w:p w14:paraId="159B8603" w14:textId="77777777" w:rsidR="00A871F0" w:rsidRPr="00F766A9" w:rsidRDefault="00BC342B" w:rsidP="00F5678C">
      <w:pPr>
        <w:numPr>
          <w:ilvl w:val="0"/>
          <w:numId w:val="30"/>
        </w:numPr>
        <w:autoSpaceDE w:val="0"/>
        <w:autoSpaceDN w:val="0"/>
        <w:adjustRightInd w:val="0"/>
        <w:ind w:left="1134" w:hanging="567"/>
        <w:jc w:val="both"/>
        <w:rPr>
          <w:rFonts w:ascii="Bookman Old Style" w:hAnsi="Bookman Old Style" w:cs="Arial"/>
          <w:color w:val="000000" w:themeColor="text1"/>
        </w:rPr>
      </w:pPr>
      <w:bookmarkStart w:id="160" w:name="_Ref362254721"/>
      <w:r w:rsidRPr="00F766A9">
        <w:rPr>
          <w:rFonts w:ascii="Bookman Old Style" w:hAnsi="Bookman Old Style"/>
          <w:bCs/>
          <w:color w:val="000000" w:themeColor="text1"/>
        </w:rPr>
        <w:t>Los adjudicatarios del proceso úselo o véndalo de corto plazo para gas natural podrán solicitar renominaciones a través de los responsables de la nominación de gas. En este caso los responsables de la nominación de gas deberán solicitar la renominación e informar a los productores-comercializadores o a los comercializadores de gas importado que la renominación la hacen a nombre del comprador de corto plazo</w:t>
      </w:r>
      <w:r w:rsidR="00A871F0" w:rsidRPr="00F766A9">
        <w:rPr>
          <w:rFonts w:ascii="Bookman Old Style" w:hAnsi="Bookman Old Style" w:cs="Arial"/>
          <w:color w:val="000000" w:themeColor="text1"/>
        </w:rPr>
        <w:t>.</w:t>
      </w:r>
      <w:bookmarkEnd w:id="160"/>
    </w:p>
    <w:p w14:paraId="0A70E940" w14:textId="77777777" w:rsidR="00A871F0" w:rsidRPr="00472109" w:rsidRDefault="00A871F0" w:rsidP="00483BFD">
      <w:pPr>
        <w:autoSpaceDE w:val="0"/>
        <w:autoSpaceDN w:val="0"/>
        <w:adjustRightInd w:val="0"/>
        <w:ind w:left="1134" w:hanging="567"/>
        <w:jc w:val="both"/>
        <w:rPr>
          <w:rFonts w:ascii="Bookman Old Style" w:hAnsi="Bookman Old Style" w:cs="Arial"/>
          <w:color w:val="000000" w:themeColor="text1"/>
          <w:sz w:val="22"/>
        </w:rPr>
      </w:pPr>
    </w:p>
    <w:p w14:paraId="28B0ECA8" w14:textId="77777777" w:rsidR="00A871F0" w:rsidRPr="00F766A9" w:rsidRDefault="00C80696" w:rsidP="00F5678C">
      <w:pPr>
        <w:pStyle w:val="ARTICULOS"/>
        <w:numPr>
          <w:ilvl w:val="1"/>
          <w:numId w:val="29"/>
        </w:numPr>
        <w:ind w:left="567" w:hanging="567"/>
        <w:rPr>
          <w:color w:val="000000" w:themeColor="text1"/>
          <w:lang w:val="es-ES"/>
        </w:rPr>
      </w:pPr>
      <w:bookmarkStart w:id="161" w:name="_Ref401762602"/>
      <w:r w:rsidRPr="00F766A9">
        <w:rPr>
          <w:color w:val="000000" w:themeColor="text1"/>
          <w:lang w:val="es-ES"/>
        </w:rPr>
        <w:t>En relación con las renominaciones de transporte durante el día de gas se seguirán las siguientes reglas, además de aquellas establecidas en el RUT</w:t>
      </w:r>
      <w:r w:rsidR="00A871F0" w:rsidRPr="00F766A9">
        <w:rPr>
          <w:color w:val="000000" w:themeColor="text1"/>
          <w:lang w:val="es-ES"/>
        </w:rPr>
        <w:t>:</w:t>
      </w:r>
      <w:bookmarkEnd w:id="161"/>
    </w:p>
    <w:p w14:paraId="2673A98C" w14:textId="77777777" w:rsidR="00A871F0" w:rsidRPr="00472109" w:rsidRDefault="00A871F0" w:rsidP="00483BFD">
      <w:pPr>
        <w:pStyle w:val="Prrafodelista"/>
        <w:ind w:left="0"/>
        <w:jc w:val="both"/>
        <w:rPr>
          <w:rFonts w:ascii="Bookman Old Style" w:hAnsi="Bookman Old Style" w:cs="Arial"/>
          <w:bCs/>
          <w:color w:val="000000" w:themeColor="text1"/>
          <w:sz w:val="22"/>
          <w:szCs w:val="24"/>
          <w:lang w:val="es-ES"/>
        </w:rPr>
      </w:pPr>
    </w:p>
    <w:p w14:paraId="3E3C2265" w14:textId="77777777" w:rsidR="00A871F0" w:rsidRPr="00F766A9" w:rsidRDefault="00C80696" w:rsidP="00F5678C">
      <w:pPr>
        <w:numPr>
          <w:ilvl w:val="0"/>
          <w:numId w:val="3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bCs/>
          <w:color w:val="000000" w:themeColor="text1"/>
        </w:rPr>
        <w:t xml:space="preserve">Los transportadores sólo podrán aceptar renominaciones de transporte de gas que no afecten las cantidades asignadas mediante el proceso úselo o véndalo de corto plazo para capacidad de transporte. Como excepción podrán aceptar renominaciones de transporte de gas que afecten las cantidades asignadas mediante el proceso úselo o véndalo de corto plazo para capacidad de transporte de conformidad con lo dispuesto en el literal </w:t>
      </w:r>
      <w:r w:rsidR="005B1CB8" w:rsidRPr="00F766A9">
        <w:rPr>
          <w:rFonts w:ascii="Bookman Old Style" w:hAnsi="Bookman Old Style" w:cs="Arial"/>
          <w:color w:val="000000" w:themeColor="text1"/>
        </w:rPr>
        <w:fldChar w:fldCharType="begin"/>
      </w:r>
      <w:r w:rsidR="005B1CB8" w:rsidRPr="00F766A9">
        <w:rPr>
          <w:rFonts w:ascii="Bookman Old Style" w:hAnsi="Bookman Old Style" w:cs="Arial"/>
          <w:color w:val="000000" w:themeColor="text1"/>
        </w:rPr>
        <w:instrText xml:space="preserve"> REF _Ref362255045 \r \h </w:instrText>
      </w:r>
      <w:r w:rsidR="00995CD6" w:rsidRPr="00F766A9">
        <w:rPr>
          <w:rFonts w:ascii="Bookman Old Style" w:hAnsi="Bookman Old Style" w:cs="Arial"/>
          <w:color w:val="000000" w:themeColor="text1"/>
        </w:rPr>
        <w:instrText xml:space="preserve"> \* MERGEFORMAT </w:instrText>
      </w:r>
      <w:r w:rsidR="005B1CB8" w:rsidRPr="00F766A9">
        <w:rPr>
          <w:rFonts w:ascii="Bookman Old Style" w:hAnsi="Bookman Old Style" w:cs="Arial"/>
          <w:color w:val="000000" w:themeColor="text1"/>
        </w:rPr>
      </w:r>
      <w:r w:rsidR="005B1CB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b)</w:t>
      </w:r>
      <w:r w:rsidR="005B1CB8" w:rsidRPr="00F766A9">
        <w:rPr>
          <w:rFonts w:ascii="Bookman Old Style" w:hAnsi="Bookman Old Style" w:cs="Arial"/>
          <w:color w:val="000000" w:themeColor="text1"/>
        </w:rPr>
        <w:fldChar w:fldCharType="end"/>
      </w:r>
      <w:r w:rsidR="005B1CB8" w:rsidRPr="00F766A9">
        <w:rPr>
          <w:rFonts w:ascii="Bookman Old Style" w:hAnsi="Bookman Old Style" w:cs="Arial"/>
          <w:color w:val="000000" w:themeColor="text1"/>
        </w:rPr>
        <w:t xml:space="preserve"> </w:t>
      </w:r>
      <w:r w:rsidRPr="00F766A9">
        <w:rPr>
          <w:rFonts w:ascii="Bookman Old Style" w:hAnsi="Bookman Old Style"/>
          <w:bCs/>
          <w:color w:val="000000" w:themeColor="text1"/>
        </w:rPr>
        <w:t>de este numeral.</w:t>
      </w:r>
    </w:p>
    <w:p w14:paraId="49D29676" w14:textId="77777777" w:rsidR="00F655DC" w:rsidRPr="00472109" w:rsidRDefault="00F655DC" w:rsidP="00483BFD">
      <w:pPr>
        <w:autoSpaceDE w:val="0"/>
        <w:autoSpaceDN w:val="0"/>
        <w:adjustRightInd w:val="0"/>
        <w:ind w:left="1134" w:hanging="567"/>
        <w:jc w:val="both"/>
        <w:rPr>
          <w:rFonts w:ascii="Bookman Old Style" w:hAnsi="Bookman Old Style" w:cs="Arial"/>
          <w:color w:val="000000" w:themeColor="text1"/>
          <w:sz w:val="22"/>
        </w:rPr>
      </w:pPr>
    </w:p>
    <w:p w14:paraId="3DB95D6C" w14:textId="77777777" w:rsidR="00A871F0" w:rsidRPr="00F766A9" w:rsidRDefault="00C80696" w:rsidP="00F5678C">
      <w:pPr>
        <w:numPr>
          <w:ilvl w:val="0"/>
          <w:numId w:val="31"/>
        </w:numPr>
        <w:autoSpaceDE w:val="0"/>
        <w:autoSpaceDN w:val="0"/>
        <w:adjustRightInd w:val="0"/>
        <w:ind w:left="1134" w:hanging="567"/>
        <w:jc w:val="both"/>
        <w:rPr>
          <w:rFonts w:ascii="Bookman Old Style" w:hAnsi="Bookman Old Style" w:cs="Arial"/>
          <w:color w:val="000000" w:themeColor="text1"/>
        </w:rPr>
      </w:pPr>
      <w:bookmarkStart w:id="162" w:name="_Ref362255045"/>
      <w:r w:rsidRPr="00F766A9">
        <w:rPr>
          <w:rFonts w:ascii="Bookman Old Style" w:hAnsi="Bookman Old Style"/>
          <w:bCs/>
          <w:color w:val="000000" w:themeColor="text1"/>
        </w:rPr>
        <w:t>Los adjudicatarios del proceso úselo o véndalo de corto plazo para capacidad de transporte podrán solicitar renominaciones a través de los responsables de la nominación de transporte. En este caso los responsables de la nominación de transporte deberán solicitar la renominación e informar a los transportadores que la renominación la hacen a nombre del remitente de corto plazo</w:t>
      </w:r>
      <w:r w:rsidR="00A871F0" w:rsidRPr="00F766A9">
        <w:rPr>
          <w:rFonts w:ascii="Bookman Old Style" w:hAnsi="Bookman Old Style" w:cs="Arial"/>
          <w:color w:val="000000" w:themeColor="text1"/>
        </w:rPr>
        <w:t>.</w:t>
      </w:r>
      <w:bookmarkEnd w:id="162"/>
    </w:p>
    <w:p w14:paraId="0B41C50A" w14:textId="77777777" w:rsidR="00B43EEF" w:rsidRPr="00472109" w:rsidRDefault="00B43EEF" w:rsidP="00B43EEF">
      <w:pPr>
        <w:autoSpaceDE w:val="0"/>
        <w:autoSpaceDN w:val="0"/>
        <w:adjustRightInd w:val="0"/>
        <w:ind w:left="0"/>
        <w:jc w:val="both"/>
        <w:rPr>
          <w:rFonts w:ascii="Bookman Old Style" w:hAnsi="Bookman Old Style" w:cs="Arial"/>
          <w:color w:val="000000" w:themeColor="text1"/>
          <w:sz w:val="20"/>
        </w:rPr>
      </w:pPr>
    </w:p>
    <w:p w14:paraId="7530CB13" w14:textId="3C34E0C5" w:rsidR="0098685C" w:rsidRPr="00F766A9" w:rsidRDefault="00B43EEF" w:rsidP="00F5678C">
      <w:pPr>
        <w:pStyle w:val="ARTICULOS"/>
        <w:numPr>
          <w:ilvl w:val="1"/>
          <w:numId w:val="29"/>
        </w:numPr>
        <w:ind w:left="567" w:hanging="567"/>
        <w:rPr>
          <w:rFonts w:cs="Arial"/>
          <w:color w:val="000000" w:themeColor="text1"/>
          <w:lang w:val="es-ES"/>
        </w:rPr>
      </w:pPr>
      <w:r w:rsidRPr="00F766A9">
        <w:rPr>
          <w:rFonts w:cs="Arial"/>
          <w:color w:val="000000" w:themeColor="text1"/>
          <w:lang w:val="es-ES"/>
        </w:rPr>
        <w:t xml:space="preserve">El transportador, el productor-comercializador o el comercializador de gas importado podrán aceptar, en un tiempo inferior a seis (6) horas, las renominaciones que presenten los generadores térmicos originadas por requerimientos del Centro Nacional de Despacho para cumplir redespachos o autorizaciones en el sector eléctrico. En todo caso estas aceptaciones deberán acogerse a lo establecido en los numerales </w:t>
      </w:r>
      <w:r w:rsidR="00E00C01" w:rsidRPr="00F766A9">
        <w:rPr>
          <w:rFonts w:cs="Arial"/>
          <w:color w:val="000000" w:themeColor="text1"/>
          <w:lang w:val="es-ES"/>
        </w:rPr>
        <w:fldChar w:fldCharType="begin"/>
      </w:r>
      <w:r w:rsidR="00E00C01" w:rsidRPr="00F766A9">
        <w:rPr>
          <w:rFonts w:cs="Arial"/>
          <w:color w:val="000000" w:themeColor="text1"/>
          <w:lang w:val="es-ES"/>
        </w:rPr>
        <w:instrText xml:space="preserve"> REF _Ref401762599 \r \h </w:instrText>
      </w:r>
      <w:r w:rsidR="00F766A9">
        <w:rPr>
          <w:rFonts w:cs="Arial"/>
          <w:color w:val="000000" w:themeColor="text1"/>
          <w:lang w:val="es-ES"/>
        </w:rPr>
        <w:instrText xml:space="preserve"> \* MERGEFORMAT </w:instrText>
      </w:r>
      <w:r w:rsidR="00E00C01" w:rsidRPr="00F766A9">
        <w:rPr>
          <w:rFonts w:cs="Arial"/>
          <w:color w:val="000000" w:themeColor="text1"/>
          <w:lang w:val="es-ES"/>
        </w:rPr>
      </w:r>
      <w:r w:rsidR="00E00C01" w:rsidRPr="00F766A9">
        <w:rPr>
          <w:rFonts w:cs="Arial"/>
          <w:color w:val="000000" w:themeColor="text1"/>
          <w:lang w:val="es-ES"/>
        </w:rPr>
        <w:fldChar w:fldCharType="separate"/>
      </w:r>
      <w:r w:rsidR="00862BC4">
        <w:rPr>
          <w:rFonts w:cs="Arial"/>
          <w:color w:val="000000" w:themeColor="text1"/>
          <w:lang w:val="es-ES"/>
        </w:rPr>
        <w:t>1</w:t>
      </w:r>
      <w:r w:rsidR="00E00C01" w:rsidRPr="00F766A9">
        <w:rPr>
          <w:rFonts w:cs="Arial"/>
          <w:color w:val="000000" w:themeColor="text1"/>
          <w:lang w:val="es-ES"/>
        </w:rPr>
        <w:fldChar w:fldCharType="end"/>
      </w:r>
      <w:r w:rsidR="00E00C01" w:rsidRPr="00F766A9">
        <w:rPr>
          <w:rFonts w:cs="Arial"/>
          <w:color w:val="000000" w:themeColor="text1"/>
          <w:lang w:val="es-ES"/>
        </w:rPr>
        <w:t xml:space="preserve"> y </w:t>
      </w:r>
      <w:r w:rsidR="00E00C01" w:rsidRPr="00F766A9">
        <w:rPr>
          <w:rFonts w:cs="Arial"/>
          <w:color w:val="000000" w:themeColor="text1"/>
          <w:lang w:val="es-ES"/>
        </w:rPr>
        <w:fldChar w:fldCharType="begin"/>
      </w:r>
      <w:r w:rsidR="00E00C01" w:rsidRPr="00F766A9">
        <w:rPr>
          <w:rFonts w:cs="Arial"/>
          <w:color w:val="000000" w:themeColor="text1"/>
          <w:lang w:val="es-ES"/>
        </w:rPr>
        <w:instrText xml:space="preserve"> REF _Ref401762602 \r \h </w:instrText>
      </w:r>
      <w:r w:rsidR="00F766A9">
        <w:rPr>
          <w:rFonts w:cs="Arial"/>
          <w:color w:val="000000" w:themeColor="text1"/>
          <w:lang w:val="es-ES"/>
        </w:rPr>
        <w:instrText xml:space="preserve"> \* MERGEFORMAT </w:instrText>
      </w:r>
      <w:r w:rsidR="00E00C01" w:rsidRPr="00F766A9">
        <w:rPr>
          <w:rFonts w:cs="Arial"/>
          <w:color w:val="000000" w:themeColor="text1"/>
          <w:lang w:val="es-ES"/>
        </w:rPr>
      </w:r>
      <w:r w:rsidR="00E00C01" w:rsidRPr="00F766A9">
        <w:rPr>
          <w:rFonts w:cs="Arial"/>
          <w:color w:val="000000" w:themeColor="text1"/>
          <w:lang w:val="es-ES"/>
        </w:rPr>
        <w:fldChar w:fldCharType="separate"/>
      </w:r>
      <w:r w:rsidR="00862BC4">
        <w:rPr>
          <w:rFonts w:cs="Arial"/>
          <w:color w:val="000000" w:themeColor="text1"/>
          <w:lang w:val="es-ES"/>
        </w:rPr>
        <w:t>2</w:t>
      </w:r>
      <w:r w:rsidR="00E00C01" w:rsidRPr="00F766A9">
        <w:rPr>
          <w:rFonts w:cs="Arial"/>
          <w:color w:val="000000" w:themeColor="text1"/>
          <w:lang w:val="es-ES"/>
        </w:rPr>
        <w:fldChar w:fldCharType="end"/>
      </w:r>
      <w:r w:rsidRPr="00F766A9">
        <w:rPr>
          <w:rFonts w:cs="Arial"/>
          <w:color w:val="000000" w:themeColor="text1"/>
          <w:lang w:val="es-ES"/>
        </w:rPr>
        <w:t xml:space="preserve"> del presente artículo.</w:t>
      </w:r>
    </w:p>
    <w:p w14:paraId="6BEB8BD0" w14:textId="77777777" w:rsidR="00B43EEF" w:rsidRPr="00F766A9" w:rsidRDefault="00B43EEF" w:rsidP="00B43EEF">
      <w:pPr>
        <w:pStyle w:val="ARTICULOS"/>
        <w:numPr>
          <w:ilvl w:val="0"/>
          <w:numId w:val="0"/>
        </w:numPr>
        <w:ind w:left="567"/>
        <w:rPr>
          <w:rFonts w:cs="Arial"/>
          <w:color w:val="000000" w:themeColor="text1"/>
          <w:lang w:val="es-ES"/>
        </w:rPr>
      </w:pPr>
    </w:p>
    <w:p w14:paraId="465FAAC4" w14:textId="77777777" w:rsidR="00B43EEF" w:rsidRPr="00F766A9" w:rsidRDefault="00B43EEF" w:rsidP="00B43EEF">
      <w:pPr>
        <w:pStyle w:val="ARTICULOS"/>
        <w:numPr>
          <w:ilvl w:val="0"/>
          <w:numId w:val="0"/>
        </w:numPr>
        <w:ind w:left="567"/>
        <w:rPr>
          <w:rFonts w:cs="Arial"/>
          <w:color w:val="000000" w:themeColor="text1"/>
          <w:lang w:val="es-ES"/>
        </w:rPr>
      </w:pPr>
      <w:r w:rsidRPr="00F766A9">
        <w:rPr>
          <w:rFonts w:cs="Arial"/>
          <w:color w:val="000000" w:themeColor="text1"/>
          <w:lang w:val="es-ES"/>
        </w:rPr>
        <w:t>El transportador, el productor-comercializador o el comercializador de gas importado sólo podrán negar la aceptación de renominaciones si existen limitaciones técnicas o de capacidad en el SNT o en la infraestructura de suministro de gas. Así mismo, estos participantes del mercado deberán conservar los soportes que evidencien la limitación técnica o de capacidad que no permitió aceptar la renominación, para cuando la autoridad competente o los remitentes los soliciten.</w:t>
      </w:r>
    </w:p>
    <w:p w14:paraId="5F26F2F3" w14:textId="77777777" w:rsidR="00B43EEF" w:rsidRPr="00F766A9" w:rsidRDefault="00B43EEF" w:rsidP="00483BFD">
      <w:pPr>
        <w:pStyle w:val="ARTICULOS"/>
        <w:numPr>
          <w:ilvl w:val="0"/>
          <w:numId w:val="0"/>
        </w:numPr>
        <w:rPr>
          <w:rFonts w:cs="Arial"/>
          <w:color w:val="000000" w:themeColor="text1"/>
          <w:lang w:val="es-ES"/>
        </w:rPr>
      </w:pPr>
    </w:p>
    <w:p w14:paraId="744334A2" w14:textId="77777777" w:rsidR="0098685C" w:rsidRPr="00F766A9" w:rsidRDefault="0098685C" w:rsidP="00296EF3">
      <w:pPr>
        <w:pStyle w:val="ARTICULOS"/>
        <w:tabs>
          <w:tab w:val="clear" w:pos="1559"/>
          <w:tab w:val="left" w:pos="1560"/>
        </w:tabs>
        <w:outlineLvl w:val="0"/>
        <w:rPr>
          <w:rFonts w:cs="Arial"/>
          <w:color w:val="000000" w:themeColor="text1"/>
          <w:lang w:val="es-ES"/>
        </w:rPr>
      </w:pPr>
      <w:bookmarkStart w:id="163" w:name="_Ref359938672"/>
      <w:r w:rsidRPr="00F766A9">
        <w:rPr>
          <w:rFonts w:cs="Bookman Old Style"/>
          <w:b/>
          <w:color w:val="000000" w:themeColor="text1"/>
          <w:lang w:val="es-CO" w:eastAsia="es-CO"/>
        </w:rPr>
        <w:t>Variaciones de salida.</w:t>
      </w:r>
      <w:r w:rsidRPr="00F766A9">
        <w:rPr>
          <w:rFonts w:cs="Bookman Old Style"/>
          <w:color w:val="000000" w:themeColor="text1"/>
          <w:lang w:val="es-CO" w:eastAsia="es-CO"/>
        </w:rPr>
        <w:t xml:space="preserve"> </w:t>
      </w:r>
      <w:r w:rsidR="009D3946" w:rsidRPr="00F766A9">
        <w:t>Cuando</w:t>
      </w:r>
      <w:r w:rsidR="009D3946" w:rsidRPr="00F766A9">
        <w:rPr>
          <w:lang w:val="es-CO"/>
        </w:rPr>
        <w:t>, durante el día de gas,</w:t>
      </w:r>
      <w:r w:rsidR="009D3946" w:rsidRPr="00F766A9">
        <w:t xml:space="preserve"> </w:t>
      </w:r>
      <w:r w:rsidR="009D3946" w:rsidRPr="00F766A9">
        <w:rPr>
          <w:lang w:val="es-CO"/>
        </w:rPr>
        <w:t>se presente un incumplimiento por parte del transportador a uno o más remitentes y este sea causado por variaciones de salida negativas causadas por otros remitentes, se aplicará el siguiente procedimiento</w:t>
      </w:r>
      <w:r w:rsidR="004E499F" w:rsidRPr="00F766A9">
        <w:rPr>
          <w:rFonts w:cs="Bookman Old Style"/>
          <w:color w:val="000000" w:themeColor="text1"/>
          <w:lang w:val="es-CO" w:eastAsia="es-CO"/>
        </w:rPr>
        <w:t>.</w:t>
      </w:r>
      <w:bookmarkEnd w:id="163"/>
    </w:p>
    <w:p w14:paraId="51471B51" w14:textId="77777777" w:rsidR="004E499F" w:rsidRPr="00F766A9" w:rsidRDefault="004E499F" w:rsidP="00483BFD">
      <w:pPr>
        <w:pStyle w:val="ARTICULOS"/>
        <w:numPr>
          <w:ilvl w:val="0"/>
          <w:numId w:val="0"/>
        </w:numPr>
        <w:rPr>
          <w:rFonts w:cs="Arial"/>
          <w:color w:val="000000" w:themeColor="text1"/>
          <w:lang w:val="es-ES"/>
        </w:rPr>
      </w:pPr>
    </w:p>
    <w:p w14:paraId="2FEFE4FE" w14:textId="7A971DF0" w:rsidR="004E499F" w:rsidRPr="00F766A9" w:rsidRDefault="009D3946" w:rsidP="009C6414">
      <w:pPr>
        <w:pStyle w:val="ARTICULOS"/>
        <w:numPr>
          <w:ilvl w:val="1"/>
          <w:numId w:val="112"/>
        </w:numPr>
        <w:ind w:left="567" w:hanging="567"/>
        <w:rPr>
          <w:color w:val="000000" w:themeColor="text1"/>
          <w:lang w:val="es-ES"/>
        </w:rPr>
      </w:pPr>
      <w:r w:rsidRPr="00F766A9">
        <w:rPr>
          <w:rFonts w:cs="Arial"/>
          <w:color w:val="000000"/>
          <w:lang w:val="es-CO"/>
        </w:rPr>
        <w:t xml:space="preserve">El transportador identificará a los remitentes a los que les incumplió debido a variaciones de salida negativas causadas por otros remitentes. El incumplimiento se entenderá, para estos efectos, como </w:t>
      </w:r>
      <w:r w:rsidRPr="00F766A9">
        <w:rPr>
          <w:rFonts w:cs="Arial"/>
          <w:color w:val="000000"/>
        </w:rPr>
        <w:t xml:space="preserve">la </w:t>
      </w:r>
      <w:r w:rsidRPr="00F766A9">
        <w:rPr>
          <w:rFonts w:cs="Arial"/>
          <w:color w:val="000000"/>
          <w:lang w:val="es-CO"/>
        </w:rPr>
        <w:t xml:space="preserve">interrupción total del flujo de gas a uno o más remitentes en el punto de </w:t>
      </w:r>
      <w:r w:rsidRPr="00F766A9">
        <w:rPr>
          <w:rFonts w:cs="Arial"/>
          <w:color w:val="000000"/>
        </w:rPr>
        <w:t>terminación del servicio</w:t>
      </w:r>
      <w:r w:rsidRPr="00F766A9">
        <w:rPr>
          <w:rFonts w:cs="Arial"/>
          <w:color w:val="000000"/>
          <w:lang w:val="es-CO"/>
        </w:rPr>
        <w:t xml:space="preserve"> por parte del transportador</w:t>
      </w:r>
      <w:r w:rsidRPr="00F766A9">
        <w:rPr>
          <w:rFonts w:cs="Arial"/>
          <w:color w:val="000000"/>
        </w:rPr>
        <w:t>.</w:t>
      </w:r>
      <w:r w:rsidRPr="00F766A9">
        <w:rPr>
          <w:rFonts w:cs="Arial"/>
          <w:color w:val="000000"/>
          <w:lang w:val="es-CO"/>
        </w:rPr>
        <w:t xml:space="preserve"> El transportador deberá relacionar estos remitentes a una agrupación de gasoductos, la cual estará definida según lo establecido en el </w:t>
      </w:r>
      <w:r w:rsidR="00BF64E0" w:rsidRPr="00F766A9">
        <w:rPr>
          <w:rFonts w:cs="Arial"/>
          <w:color w:val="000000"/>
          <w:lang w:val="es-CO"/>
        </w:rPr>
        <w:fldChar w:fldCharType="begin"/>
      </w:r>
      <w:r w:rsidR="00BF64E0" w:rsidRPr="00F766A9">
        <w:rPr>
          <w:rFonts w:cs="Arial"/>
          <w:color w:val="000000"/>
          <w:lang w:val="es-CO"/>
        </w:rPr>
        <w:instrText xml:space="preserve"> REF _Ref442970540 \h </w:instrText>
      </w:r>
      <w:r w:rsidR="00F766A9">
        <w:rPr>
          <w:rFonts w:cs="Arial"/>
          <w:color w:val="000000"/>
          <w:lang w:val="es-CO"/>
        </w:rPr>
        <w:instrText xml:space="preserve"> \* MERGEFORMAT </w:instrText>
      </w:r>
      <w:r w:rsidR="00BF64E0" w:rsidRPr="00F766A9">
        <w:rPr>
          <w:rFonts w:cs="Arial"/>
          <w:color w:val="000000"/>
          <w:lang w:val="es-CO"/>
        </w:rPr>
      </w:r>
      <w:r w:rsidR="00BF64E0" w:rsidRPr="00F766A9">
        <w:rPr>
          <w:rFonts w:cs="Arial"/>
          <w:color w:val="000000"/>
          <w:lang w:val="es-CO"/>
        </w:rPr>
        <w:fldChar w:fldCharType="separate"/>
      </w:r>
      <w:r w:rsidR="00862BC4" w:rsidRPr="00F766A9">
        <w:rPr>
          <w:color w:val="000000" w:themeColor="text1"/>
        </w:rPr>
        <w:t xml:space="preserve">Anexo </w:t>
      </w:r>
      <w:r w:rsidR="00862BC4">
        <w:rPr>
          <w:noProof/>
          <w:color w:val="000000" w:themeColor="text1"/>
        </w:rPr>
        <w:t>11</w:t>
      </w:r>
      <w:r w:rsidR="00BF64E0" w:rsidRPr="00F766A9">
        <w:rPr>
          <w:rFonts w:cs="Arial"/>
          <w:color w:val="000000"/>
          <w:lang w:val="es-CO"/>
        </w:rPr>
        <w:fldChar w:fldCharType="end"/>
      </w:r>
      <w:r w:rsidRPr="00F766A9">
        <w:rPr>
          <w:rFonts w:cs="Arial"/>
          <w:color w:val="000000"/>
          <w:lang w:val="es-CO"/>
        </w:rPr>
        <w:t xml:space="preserve"> de la presente Resolución</w:t>
      </w:r>
      <w:r w:rsidR="006E5435" w:rsidRPr="00F766A9">
        <w:rPr>
          <w:color w:val="000000" w:themeColor="text1"/>
          <w:lang w:val="es-ES"/>
        </w:rPr>
        <w:t>.</w:t>
      </w:r>
    </w:p>
    <w:p w14:paraId="2130B3B3" w14:textId="77777777" w:rsidR="00E36F20" w:rsidRPr="00F766A9" w:rsidRDefault="00E36F20" w:rsidP="00483BFD">
      <w:pPr>
        <w:pStyle w:val="ARTICULOS"/>
        <w:numPr>
          <w:ilvl w:val="0"/>
          <w:numId w:val="0"/>
        </w:numPr>
        <w:rPr>
          <w:rFonts w:cs="Arial"/>
          <w:color w:val="000000" w:themeColor="text1"/>
          <w:sz w:val="28"/>
          <w:lang w:val="es-ES"/>
        </w:rPr>
      </w:pPr>
    </w:p>
    <w:p w14:paraId="646AA22E" w14:textId="77777777" w:rsidR="004E499F" w:rsidRPr="00F766A9" w:rsidRDefault="009D3946" w:rsidP="009C6414">
      <w:pPr>
        <w:pStyle w:val="ARTICULOS"/>
        <w:numPr>
          <w:ilvl w:val="1"/>
          <w:numId w:val="112"/>
        </w:numPr>
        <w:ind w:left="567" w:hanging="567"/>
        <w:rPr>
          <w:color w:val="000000" w:themeColor="text1"/>
          <w:lang w:val="es-ES"/>
        </w:rPr>
      </w:pPr>
      <w:bookmarkStart w:id="164" w:name="_Ref356899343"/>
      <w:r w:rsidRPr="00F766A9">
        <w:rPr>
          <w:color w:val="000000"/>
          <w:lang w:val="es-ES"/>
        </w:rPr>
        <w:t xml:space="preserve">El transportador deberá identificar </w:t>
      </w:r>
      <w:r w:rsidRPr="00F766A9">
        <w:rPr>
          <w:rFonts w:cs="Arial"/>
          <w:color w:val="000000"/>
          <w:lang w:val="es-CO"/>
        </w:rPr>
        <w:t>los remitentes</w:t>
      </w:r>
      <w:r w:rsidRPr="00F766A9">
        <w:rPr>
          <w:rFonts w:cs="Arial"/>
          <w:color w:val="000000"/>
        </w:rPr>
        <w:t xml:space="preserve"> </w:t>
      </w:r>
      <w:r w:rsidRPr="00F766A9">
        <w:rPr>
          <w:rFonts w:cs="Arial"/>
          <w:color w:val="000000"/>
          <w:lang w:val="es-CO"/>
        </w:rPr>
        <w:t>que contribuyeron al incumplimiento, los cuales serán todos aquellos que estén conectados a la misma agrupación de gasoductos</w:t>
      </w:r>
      <w:r w:rsidRPr="00F766A9" w:rsidDel="00EF486F">
        <w:rPr>
          <w:rFonts w:cs="Arial"/>
          <w:color w:val="000000"/>
          <w:lang w:val="es-CO"/>
        </w:rPr>
        <w:t xml:space="preserve"> </w:t>
      </w:r>
      <w:r w:rsidRPr="00F766A9">
        <w:rPr>
          <w:rFonts w:cs="Arial"/>
          <w:color w:val="000000"/>
          <w:lang w:val="es-CO"/>
        </w:rPr>
        <w:t>y que incurrieron en una variación de salida neta negativa definida así:</w:t>
      </w:r>
      <w:bookmarkEnd w:id="164"/>
    </w:p>
    <w:p w14:paraId="69DCBBD7" w14:textId="77777777" w:rsidR="009D3946" w:rsidRPr="00F766A9" w:rsidRDefault="009D3946" w:rsidP="009D3946">
      <w:pPr>
        <w:pStyle w:val="Prrafodelista"/>
        <w:rPr>
          <w:color w:val="000000" w:themeColor="text1"/>
          <w:sz w:val="22"/>
          <w:lang w:val="es-ES"/>
        </w:rPr>
      </w:pPr>
    </w:p>
    <w:p w14:paraId="541F0DFB" w14:textId="77777777" w:rsidR="009D3946" w:rsidRPr="00F766A9" w:rsidRDefault="009D3946" w:rsidP="009C6414">
      <w:pPr>
        <w:pStyle w:val="ARTICULOS"/>
        <w:numPr>
          <w:ilvl w:val="0"/>
          <w:numId w:val="152"/>
        </w:numPr>
        <w:autoSpaceDE w:val="0"/>
        <w:autoSpaceDN w:val="0"/>
        <w:ind w:left="993" w:hanging="426"/>
        <w:rPr>
          <w:rFonts w:cs="Arial"/>
          <w:color w:val="000000"/>
          <w:lang w:val="es-CO"/>
        </w:rPr>
      </w:pPr>
      <w:r w:rsidRPr="00F766A9">
        <w:rPr>
          <w:rFonts w:cs="Arial"/>
          <w:color w:val="000000"/>
          <w:lang w:val="es-CO"/>
        </w:rPr>
        <w:t>Para aquellos remitentes cuya medición de variación de salida es horaria, la variación de salida neta será determinada desde las 00:00 horas del día D-2 hasta la hora del día de gas en que se presenta el incumplimiento.</w:t>
      </w:r>
    </w:p>
    <w:p w14:paraId="46683F15" w14:textId="77777777" w:rsidR="009D3946" w:rsidRPr="00F766A9" w:rsidRDefault="009D3946" w:rsidP="009D3946">
      <w:pPr>
        <w:pStyle w:val="ARTICULOS"/>
        <w:numPr>
          <w:ilvl w:val="0"/>
          <w:numId w:val="0"/>
        </w:numPr>
        <w:autoSpaceDE w:val="0"/>
        <w:autoSpaceDN w:val="0"/>
        <w:ind w:left="1134"/>
        <w:rPr>
          <w:rFonts w:cs="Arial"/>
          <w:color w:val="000000"/>
          <w:sz w:val="28"/>
          <w:lang w:val="es-CO"/>
        </w:rPr>
      </w:pPr>
    </w:p>
    <w:p w14:paraId="2848EDDC" w14:textId="77777777" w:rsidR="009D3946" w:rsidRPr="00F766A9" w:rsidRDefault="009D3946" w:rsidP="009C6414">
      <w:pPr>
        <w:pStyle w:val="ARTICULOS"/>
        <w:numPr>
          <w:ilvl w:val="0"/>
          <w:numId w:val="152"/>
        </w:numPr>
        <w:autoSpaceDE w:val="0"/>
        <w:autoSpaceDN w:val="0"/>
        <w:ind w:left="993" w:hanging="426"/>
        <w:rPr>
          <w:color w:val="000000" w:themeColor="text1"/>
          <w:lang w:val="es-ES"/>
        </w:rPr>
      </w:pPr>
      <w:r w:rsidRPr="00F766A9">
        <w:rPr>
          <w:rFonts w:cs="Arial"/>
          <w:color w:val="000000"/>
          <w:lang w:val="es-CO"/>
        </w:rPr>
        <w:t>Para aquellos remitentes cuya medición de variación de salida es diaria, la variación de salida neta será determinada desde las 00:00 horas del día D-2 hasta las 24:00 horas del día de gas en que se presenta el incumplimiento.</w:t>
      </w:r>
    </w:p>
    <w:p w14:paraId="10D9D39C" w14:textId="77777777" w:rsidR="009D3946" w:rsidRPr="00F766A9" w:rsidRDefault="009D3946" w:rsidP="009D3946">
      <w:pPr>
        <w:pStyle w:val="Prrafodelista"/>
        <w:rPr>
          <w:color w:val="000000" w:themeColor="text1"/>
          <w:sz w:val="22"/>
          <w:lang w:val="es-ES"/>
        </w:rPr>
      </w:pPr>
    </w:p>
    <w:p w14:paraId="0F97D47A" w14:textId="36367BB6" w:rsidR="009D3946" w:rsidRPr="00F766A9" w:rsidRDefault="009D3946" w:rsidP="009C6414">
      <w:pPr>
        <w:pStyle w:val="ARTICULOS"/>
        <w:numPr>
          <w:ilvl w:val="1"/>
          <w:numId w:val="112"/>
        </w:numPr>
        <w:ind w:left="567" w:hanging="567"/>
        <w:rPr>
          <w:color w:val="000000" w:themeColor="text1"/>
          <w:lang w:val="es-ES"/>
        </w:rPr>
      </w:pPr>
      <w:r w:rsidRPr="00F766A9">
        <w:rPr>
          <w:rFonts w:cs="Arial"/>
          <w:color w:val="000000"/>
          <w:lang w:val="es-CO"/>
        </w:rPr>
        <w:t xml:space="preserve">El valor total de la compensación será asumido por todos los remitentes que tengan variaciones de salidas netas negativas, determinadas según el numeral </w:t>
      </w:r>
      <w:r w:rsidR="00BF64E0" w:rsidRPr="00F766A9">
        <w:rPr>
          <w:rFonts w:cs="Arial"/>
          <w:color w:val="000000"/>
          <w:lang w:val="es-CO"/>
        </w:rPr>
        <w:fldChar w:fldCharType="begin"/>
      </w:r>
      <w:r w:rsidR="00BF64E0" w:rsidRPr="00F766A9">
        <w:rPr>
          <w:rFonts w:cs="Arial"/>
          <w:color w:val="000000"/>
          <w:lang w:val="es-CO"/>
        </w:rPr>
        <w:instrText xml:space="preserve"> REF _Ref356899343 \r \h </w:instrText>
      </w:r>
      <w:r w:rsidR="00F766A9">
        <w:rPr>
          <w:rFonts w:cs="Arial"/>
          <w:color w:val="000000"/>
          <w:lang w:val="es-CO"/>
        </w:rPr>
        <w:instrText xml:space="preserve"> \* MERGEFORMAT </w:instrText>
      </w:r>
      <w:r w:rsidR="00BF64E0" w:rsidRPr="00F766A9">
        <w:rPr>
          <w:rFonts w:cs="Arial"/>
          <w:color w:val="000000"/>
          <w:lang w:val="es-CO"/>
        </w:rPr>
      </w:r>
      <w:r w:rsidR="00BF64E0" w:rsidRPr="00F766A9">
        <w:rPr>
          <w:rFonts w:cs="Arial"/>
          <w:color w:val="000000"/>
          <w:lang w:val="es-CO"/>
        </w:rPr>
        <w:fldChar w:fldCharType="separate"/>
      </w:r>
      <w:r w:rsidR="00862BC4">
        <w:rPr>
          <w:rFonts w:cs="Arial"/>
          <w:color w:val="000000"/>
          <w:lang w:val="es-CO"/>
        </w:rPr>
        <w:t>2</w:t>
      </w:r>
      <w:r w:rsidR="00BF64E0" w:rsidRPr="00F766A9">
        <w:rPr>
          <w:rFonts w:cs="Arial"/>
          <w:color w:val="000000"/>
          <w:lang w:val="es-CO"/>
        </w:rPr>
        <w:fldChar w:fldCharType="end"/>
      </w:r>
      <w:r w:rsidRPr="00F766A9">
        <w:rPr>
          <w:rFonts w:cs="Arial"/>
          <w:color w:val="000000"/>
          <w:lang w:val="es-CO"/>
        </w:rPr>
        <w:t xml:space="preserve"> del presente artículo, en la agrupación de gasoductos donde se encuentre(n) el(los) remitente(s) a quien(es) se le(s) incumplió. El valor de la compensación se determinará de acuerdo con lo establecido en los numerales 3 ó 4 del </w:t>
      </w:r>
      <w:r w:rsidR="00BF64E0" w:rsidRPr="00F766A9">
        <w:rPr>
          <w:rFonts w:cs="Arial"/>
          <w:color w:val="000000"/>
          <w:lang w:val="es-CO"/>
        </w:rPr>
        <w:fldChar w:fldCharType="begin"/>
      </w:r>
      <w:r w:rsidR="00BF64E0" w:rsidRPr="00F766A9">
        <w:rPr>
          <w:rFonts w:cs="Arial"/>
          <w:color w:val="000000"/>
          <w:lang w:val="es-CO"/>
        </w:rPr>
        <w:instrText xml:space="preserve"> REF _Ref442870221 \h  \* MERGEFORMAT </w:instrText>
      </w:r>
      <w:r w:rsidR="00BF64E0" w:rsidRPr="00F766A9">
        <w:rPr>
          <w:rFonts w:cs="Arial"/>
          <w:color w:val="000000"/>
          <w:lang w:val="es-CO"/>
        </w:rPr>
      </w:r>
      <w:r w:rsidR="00BF64E0" w:rsidRPr="00F766A9">
        <w:rPr>
          <w:rFonts w:cs="Arial"/>
          <w:color w:val="000000"/>
          <w:lang w:val="es-CO"/>
        </w:rPr>
        <w:fldChar w:fldCharType="separate"/>
      </w:r>
      <w:r w:rsidR="00862BC4" w:rsidRPr="00C5411A">
        <w:rPr>
          <w:color w:val="000000" w:themeColor="text1"/>
        </w:rPr>
        <w:t xml:space="preserve">Anexo </w:t>
      </w:r>
      <w:r w:rsidR="00862BC4">
        <w:rPr>
          <w:noProof/>
          <w:color w:val="000000" w:themeColor="text1"/>
        </w:rPr>
        <w:t>3</w:t>
      </w:r>
      <w:r w:rsidR="00BF64E0" w:rsidRPr="00F766A9">
        <w:rPr>
          <w:rFonts w:cs="Arial"/>
          <w:color w:val="000000"/>
          <w:lang w:val="es-CO"/>
        </w:rPr>
        <w:fldChar w:fldCharType="end"/>
      </w:r>
      <w:r w:rsidRPr="00F766A9">
        <w:rPr>
          <w:rFonts w:cs="Arial"/>
          <w:color w:val="000000"/>
          <w:lang w:val="es-CO"/>
        </w:rPr>
        <w:t xml:space="preserve"> de esta Resolución, según corresponda, y será distribuido entre los remitentes  a prorrata de la cantidad de energía de las variaciones de salida netas negativas causadas por cada uno de esos remitentes.</w:t>
      </w:r>
    </w:p>
    <w:p w14:paraId="4EBF06C4" w14:textId="77777777" w:rsidR="009D3946" w:rsidRPr="00F766A9" w:rsidRDefault="009D3946" w:rsidP="009D3946">
      <w:pPr>
        <w:pStyle w:val="ARTICULOS"/>
        <w:numPr>
          <w:ilvl w:val="0"/>
          <w:numId w:val="0"/>
        </w:numPr>
        <w:ind w:left="567"/>
        <w:rPr>
          <w:color w:val="000000" w:themeColor="text1"/>
          <w:sz w:val="28"/>
          <w:lang w:val="es-ES"/>
        </w:rPr>
      </w:pPr>
    </w:p>
    <w:p w14:paraId="11735AC2" w14:textId="77777777" w:rsidR="009D3946" w:rsidRPr="00F766A9" w:rsidRDefault="009D3946" w:rsidP="009C6414">
      <w:pPr>
        <w:pStyle w:val="ARTICULOS"/>
        <w:numPr>
          <w:ilvl w:val="1"/>
          <w:numId w:val="112"/>
        </w:numPr>
        <w:ind w:left="567" w:hanging="567"/>
        <w:rPr>
          <w:color w:val="000000" w:themeColor="text1"/>
          <w:lang w:val="es-ES"/>
        </w:rPr>
      </w:pPr>
      <w:r w:rsidRPr="00F766A9">
        <w:rPr>
          <w:rFonts w:cs="Arial"/>
          <w:color w:val="000000"/>
          <w:lang w:val="es-CO"/>
        </w:rPr>
        <w:t>El transportador cobrará a todos los remitentes el valor correspondiente de la(s) compensación(es) como un mayor valor para todos los remitentes con variaciones salida netas negativas, y como un menor valor para todos los remitentes a quien(es) le(s) incumplió por cuenta de variaciones de salida negativas,  y conciliará y pagará con los remitentes dentro de los cuarenta días calendario siguientes al día de gas en que ocurrió el incumplimiento.</w:t>
      </w:r>
    </w:p>
    <w:p w14:paraId="116D77E1" w14:textId="77777777" w:rsidR="009D3946" w:rsidRPr="00F766A9" w:rsidRDefault="009D3946" w:rsidP="009D3946">
      <w:pPr>
        <w:pStyle w:val="Prrafodelista"/>
        <w:rPr>
          <w:color w:val="000000" w:themeColor="text1"/>
          <w:sz w:val="22"/>
          <w:lang w:val="es-ES"/>
        </w:rPr>
      </w:pPr>
    </w:p>
    <w:p w14:paraId="2F9CBD71" w14:textId="77777777" w:rsidR="009D3946" w:rsidRPr="00472109" w:rsidRDefault="009D3946" w:rsidP="009C6414">
      <w:pPr>
        <w:pStyle w:val="ARTICULOS"/>
        <w:numPr>
          <w:ilvl w:val="1"/>
          <w:numId w:val="112"/>
        </w:numPr>
        <w:ind w:left="567" w:hanging="567"/>
        <w:rPr>
          <w:color w:val="000000" w:themeColor="text1"/>
          <w:lang w:val="es-ES"/>
        </w:rPr>
      </w:pPr>
      <w:r w:rsidRPr="00F766A9">
        <w:rPr>
          <w:rFonts w:cs="Arial"/>
          <w:color w:val="000000"/>
          <w:lang w:val="es-CO"/>
        </w:rPr>
        <w:t>El procedimiento descrito en este Artículo comenzará a aplicarse a partir del 1 de septiembre de 2015.</w:t>
      </w:r>
    </w:p>
    <w:p w14:paraId="7844B1AA" w14:textId="77777777" w:rsidR="00472109" w:rsidRDefault="00472109" w:rsidP="00472109">
      <w:pPr>
        <w:pStyle w:val="Prrafodelista"/>
        <w:rPr>
          <w:color w:val="000000" w:themeColor="text1"/>
          <w:lang w:val="es-ES"/>
        </w:rPr>
      </w:pPr>
    </w:p>
    <w:p w14:paraId="20C6735E" w14:textId="77777777" w:rsidR="00472109" w:rsidRPr="00F766A9" w:rsidRDefault="00472109" w:rsidP="00472109">
      <w:pPr>
        <w:pStyle w:val="ARTICULOS"/>
        <w:numPr>
          <w:ilvl w:val="0"/>
          <w:numId w:val="0"/>
        </w:numPr>
        <w:ind w:left="567"/>
        <w:rPr>
          <w:color w:val="000000" w:themeColor="text1"/>
          <w:lang w:val="es-ES"/>
        </w:rPr>
      </w:pPr>
    </w:p>
    <w:p w14:paraId="2B1C7590" w14:textId="77777777" w:rsidR="0064111E" w:rsidRPr="00F766A9" w:rsidRDefault="0064111E" w:rsidP="00483BFD">
      <w:pPr>
        <w:autoSpaceDE w:val="0"/>
        <w:autoSpaceDN w:val="0"/>
        <w:adjustRightInd w:val="0"/>
        <w:ind w:left="0"/>
        <w:jc w:val="both"/>
        <w:rPr>
          <w:rFonts w:ascii="Bookman Old Style" w:hAnsi="Bookman Old Style" w:cs="Arial"/>
          <w:color w:val="000000" w:themeColor="text1"/>
          <w:sz w:val="28"/>
        </w:rPr>
      </w:pPr>
    </w:p>
    <w:p w14:paraId="7DD6E329" w14:textId="77777777" w:rsidR="00AA6F1B" w:rsidRPr="00F766A9" w:rsidRDefault="00AA6F1B" w:rsidP="00483BFD">
      <w:pPr>
        <w:pStyle w:val="ARTICULOS"/>
        <w:numPr>
          <w:ilvl w:val="0"/>
          <w:numId w:val="0"/>
        </w:numPr>
        <w:rPr>
          <w:rFonts w:cs="Arial"/>
          <w:color w:val="000000" w:themeColor="text1"/>
          <w:lang w:val="es-ES"/>
        </w:rPr>
      </w:pPr>
      <w:r w:rsidRPr="00F766A9">
        <w:rPr>
          <w:rFonts w:cs="Arial"/>
          <w:b/>
          <w:color w:val="000000" w:themeColor="text1"/>
          <w:lang w:val="es-ES"/>
        </w:rPr>
        <w:t xml:space="preserve">Parágrafo 1. </w:t>
      </w:r>
      <w:r w:rsidR="009D3946" w:rsidRPr="00F766A9">
        <w:rPr>
          <w:rFonts w:cs="Arial"/>
          <w:bCs w:val="0"/>
          <w:color w:val="000000"/>
          <w:lang w:val="es-ES"/>
        </w:rPr>
        <w:t>A más tardar el 31 de julio de 2015 el CNOG deberá establecer la metodología que permita</w:t>
      </w:r>
      <w:r w:rsidR="009D3946" w:rsidRPr="00F766A9">
        <w:t xml:space="preserve"> d</w:t>
      </w:r>
      <w:r w:rsidR="009D3946" w:rsidRPr="00F766A9">
        <w:rPr>
          <w:lang w:val="es-CO"/>
        </w:rPr>
        <w:t>efinir</w:t>
      </w:r>
      <w:r w:rsidR="009D3946" w:rsidRPr="00F766A9">
        <w:t xml:space="preserve"> las agrupaciones de gasoductos, puntos de referencia y rangos de presión a los que </w:t>
      </w:r>
      <w:r w:rsidR="009D3946" w:rsidRPr="00F766A9">
        <w:rPr>
          <w:lang w:val="es-CO"/>
        </w:rPr>
        <w:t xml:space="preserve">se </w:t>
      </w:r>
      <w:r w:rsidR="009D3946" w:rsidRPr="00F766A9">
        <w:t xml:space="preserve">hace referencia </w:t>
      </w:r>
      <w:r w:rsidR="009D3946" w:rsidRPr="00F766A9">
        <w:rPr>
          <w:lang w:val="es-CO"/>
        </w:rPr>
        <w:t>en el A</w:t>
      </w:r>
      <w:r w:rsidR="009D3946" w:rsidRPr="00F766A9">
        <w:t>nexo</w:t>
      </w:r>
      <w:r w:rsidR="009D3946" w:rsidRPr="00F766A9">
        <w:rPr>
          <w:lang w:val="es-CO"/>
        </w:rPr>
        <w:t xml:space="preserve"> 11 de la presente Resolución y adicionalmente deberá someter a consideración de la CREG el protocolo de que trata el numeral 1 del Anexo 11 de la presente Resolución</w:t>
      </w:r>
      <w:r w:rsidR="00193277" w:rsidRPr="00F766A9">
        <w:rPr>
          <w:rFonts w:cs="Arial"/>
          <w:color w:val="000000" w:themeColor="text1"/>
          <w:lang w:val="es-ES"/>
        </w:rPr>
        <w:t>.</w:t>
      </w:r>
    </w:p>
    <w:p w14:paraId="37D59188" w14:textId="77777777" w:rsidR="00AA6F1B" w:rsidRPr="00F766A9" w:rsidRDefault="00AA6F1B" w:rsidP="00483BFD">
      <w:pPr>
        <w:autoSpaceDE w:val="0"/>
        <w:autoSpaceDN w:val="0"/>
        <w:adjustRightInd w:val="0"/>
        <w:ind w:left="0"/>
        <w:jc w:val="both"/>
        <w:rPr>
          <w:rFonts w:ascii="Bookman Old Style" w:hAnsi="Bookman Old Style" w:cs="Arial"/>
          <w:color w:val="000000" w:themeColor="text1"/>
        </w:rPr>
      </w:pPr>
    </w:p>
    <w:p w14:paraId="173CEF24" w14:textId="0A0235D2" w:rsidR="00D60177" w:rsidRPr="00F766A9" w:rsidRDefault="00E36F20" w:rsidP="00483BFD">
      <w:pPr>
        <w:pStyle w:val="ARTICULOS"/>
        <w:numPr>
          <w:ilvl w:val="0"/>
          <w:numId w:val="0"/>
        </w:numPr>
        <w:rPr>
          <w:rFonts w:cs="Arial"/>
          <w:color w:val="000000" w:themeColor="text1"/>
          <w:lang w:val="es-ES"/>
        </w:rPr>
      </w:pPr>
      <w:r w:rsidRPr="00F766A9">
        <w:rPr>
          <w:rFonts w:cs="Arial"/>
          <w:b/>
          <w:color w:val="000000" w:themeColor="text1"/>
          <w:lang w:val="es-ES"/>
        </w:rPr>
        <w:t>Parágrafo</w:t>
      </w:r>
      <w:r w:rsidR="00193277" w:rsidRPr="00F766A9">
        <w:rPr>
          <w:rFonts w:cs="Arial"/>
          <w:b/>
          <w:color w:val="000000" w:themeColor="text1"/>
          <w:lang w:val="es-ES"/>
        </w:rPr>
        <w:t xml:space="preserve"> 2</w:t>
      </w:r>
      <w:r w:rsidRPr="00F766A9">
        <w:rPr>
          <w:rFonts w:cs="Arial"/>
          <w:b/>
          <w:color w:val="000000" w:themeColor="text1"/>
          <w:lang w:val="es-ES"/>
        </w:rPr>
        <w:t xml:space="preserve">. </w:t>
      </w:r>
      <w:r w:rsidR="009D3946" w:rsidRPr="00F766A9">
        <w:rPr>
          <w:rFonts w:cs="Arial"/>
          <w:bCs w:val="0"/>
          <w:color w:val="000000"/>
          <w:lang w:val="es-ES"/>
        </w:rPr>
        <w:t xml:space="preserve">Cuando el desbalance acumulado al término del día D-1 de un remitente sea menor o igual a -5% del equivalente en energía de la capacidad contratada al transportador, el remitente dispondrá hasta el término del día D+1 para entregar al sistema de transporte toda la cantidad de energía acumulada del desbalance . Si el remitente no entrega la energía dentro de este plazo, el transportador tendrá hasta el día D+2 para restituir esa cantidad de energía al sistema, la cual cobrará al remitente a un único precio que se establece conforme al numeral 5 del </w:t>
      </w:r>
      <w:r w:rsidR="007C2B55" w:rsidRPr="00F766A9">
        <w:rPr>
          <w:rFonts w:cs="Arial"/>
          <w:bCs w:val="0"/>
          <w:color w:val="000000"/>
          <w:lang w:val="es-ES"/>
        </w:rPr>
        <w:fldChar w:fldCharType="begin"/>
      </w:r>
      <w:r w:rsidR="007C2B55" w:rsidRPr="00F766A9">
        <w:rPr>
          <w:rFonts w:cs="Arial"/>
          <w:bCs w:val="0"/>
          <w:color w:val="000000"/>
          <w:lang w:val="es-ES"/>
        </w:rPr>
        <w:instrText xml:space="preserve"> REF _Ref442870221 \h  \* MERGEFORMAT </w:instrText>
      </w:r>
      <w:r w:rsidR="007C2B55" w:rsidRPr="00F766A9">
        <w:rPr>
          <w:rFonts w:cs="Arial"/>
          <w:bCs w:val="0"/>
          <w:color w:val="000000"/>
          <w:lang w:val="es-ES"/>
        </w:rPr>
      </w:r>
      <w:r w:rsidR="007C2B55" w:rsidRPr="00F766A9">
        <w:rPr>
          <w:rFonts w:cs="Arial"/>
          <w:bCs w:val="0"/>
          <w:color w:val="000000"/>
          <w:lang w:val="es-ES"/>
        </w:rPr>
        <w:fldChar w:fldCharType="separate"/>
      </w:r>
      <w:r w:rsidR="00862BC4" w:rsidRPr="00C5411A">
        <w:rPr>
          <w:color w:val="000000" w:themeColor="text1"/>
        </w:rPr>
        <w:t xml:space="preserve">Anexo </w:t>
      </w:r>
      <w:r w:rsidR="00862BC4">
        <w:rPr>
          <w:noProof/>
          <w:color w:val="000000" w:themeColor="text1"/>
        </w:rPr>
        <w:t>3</w:t>
      </w:r>
      <w:r w:rsidR="007C2B55" w:rsidRPr="00F766A9">
        <w:rPr>
          <w:rFonts w:cs="Arial"/>
          <w:bCs w:val="0"/>
          <w:color w:val="000000"/>
          <w:lang w:val="es-ES"/>
        </w:rPr>
        <w:fldChar w:fldCharType="end"/>
      </w:r>
      <w:r w:rsidR="009D3946" w:rsidRPr="00F766A9">
        <w:rPr>
          <w:rFonts w:cs="Arial"/>
          <w:bCs w:val="0"/>
          <w:color w:val="000000"/>
          <w:lang w:val="es-ES"/>
        </w:rPr>
        <w:t xml:space="preserve"> de esta Resolución. Si por razones asociadas exclusivamente a la estabilidad operativa del sistema, el transportador no puede recibir esta cantidad de energía dentro del plazo establecido, tal cantidad no se contabilizará para propósitos de la medición del -5% del desbalance acumulado a partir de ese día de gas, y el transportador y el remitente acordarán la forma de liquidar esta cantidad de energía. Adicionalmente, el transportador le cobrará al remitente el valor estipulado en el numeral 6 del </w:t>
      </w:r>
      <w:r w:rsidR="007C2B55" w:rsidRPr="00F766A9">
        <w:rPr>
          <w:rFonts w:cs="Arial"/>
          <w:bCs w:val="0"/>
          <w:color w:val="000000"/>
          <w:lang w:val="es-ES"/>
        </w:rPr>
        <w:fldChar w:fldCharType="begin"/>
      </w:r>
      <w:r w:rsidR="007C2B55" w:rsidRPr="00F766A9">
        <w:rPr>
          <w:rFonts w:cs="Arial"/>
          <w:bCs w:val="0"/>
          <w:color w:val="000000"/>
          <w:lang w:val="es-ES"/>
        </w:rPr>
        <w:instrText xml:space="preserve"> REF _Ref442870221 \h  \* MERGEFORMAT </w:instrText>
      </w:r>
      <w:r w:rsidR="007C2B55" w:rsidRPr="00F766A9">
        <w:rPr>
          <w:rFonts w:cs="Arial"/>
          <w:bCs w:val="0"/>
          <w:color w:val="000000"/>
          <w:lang w:val="es-ES"/>
        </w:rPr>
      </w:r>
      <w:r w:rsidR="007C2B55" w:rsidRPr="00F766A9">
        <w:rPr>
          <w:rFonts w:cs="Arial"/>
          <w:bCs w:val="0"/>
          <w:color w:val="000000"/>
          <w:lang w:val="es-ES"/>
        </w:rPr>
        <w:fldChar w:fldCharType="separate"/>
      </w:r>
      <w:r w:rsidR="00862BC4" w:rsidRPr="00C5411A">
        <w:rPr>
          <w:color w:val="000000" w:themeColor="text1"/>
        </w:rPr>
        <w:t xml:space="preserve">Anexo </w:t>
      </w:r>
      <w:r w:rsidR="00862BC4">
        <w:rPr>
          <w:noProof/>
          <w:color w:val="000000" w:themeColor="text1"/>
        </w:rPr>
        <w:t>3</w:t>
      </w:r>
      <w:r w:rsidR="007C2B55" w:rsidRPr="00F766A9">
        <w:rPr>
          <w:rFonts w:cs="Arial"/>
          <w:bCs w:val="0"/>
          <w:color w:val="000000"/>
          <w:lang w:val="es-ES"/>
        </w:rPr>
        <w:fldChar w:fldCharType="end"/>
      </w:r>
      <w:r w:rsidR="009D3946" w:rsidRPr="00F766A9">
        <w:rPr>
          <w:rFonts w:cs="Arial"/>
          <w:bCs w:val="0"/>
          <w:color w:val="000000"/>
          <w:lang w:val="es-ES"/>
        </w:rPr>
        <w:t xml:space="preserve"> de la presente Resolución por concepto del servicio de transporte del gas adicional extraído del sistema correspondiente a desbalances negativos de cualquier magnitud</w:t>
      </w:r>
      <w:r w:rsidR="00AA6F1B" w:rsidRPr="00F766A9">
        <w:rPr>
          <w:rFonts w:cs="Arial"/>
          <w:color w:val="000000" w:themeColor="text1"/>
          <w:lang w:val="es-ES"/>
        </w:rPr>
        <w:t>.</w:t>
      </w:r>
    </w:p>
    <w:p w14:paraId="17AEFEAA" w14:textId="77777777" w:rsidR="009D3946" w:rsidRPr="00F766A9" w:rsidRDefault="009D3946" w:rsidP="00483BFD">
      <w:pPr>
        <w:pStyle w:val="ARTICULOS"/>
        <w:numPr>
          <w:ilvl w:val="0"/>
          <w:numId w:val="0"/>
        </w:numPr>
        <w:rPr>
          <w:rFonts w:cs="Arial"/>
          <w:color w:val="000000" w:themeColor="text1"/>
          <w:lang w:val="es-ES"/>
        </w:rPr>
      </w:pPr>
    </w:p>
    <w:p w14:paraId="2F6C7748" w14:textId="77777777" w:rsidR="009D3946" w:rsidRPr="00F766A9" w:rsidRDefault="009D3946" w:rsidP="00483BFD">
      <w:pPr>
        <w:pStyle w:val="ARTICULOS"/>
        <w:numPr>
          <w:ilvl w:val="0"/>
          <w:numId w:val="0"/>
        </w:numPr>
        <w:rPr>
          <w:rFonts w:cs="Arial"/>
          <w:color w:val="000000" w:themeColor="text1"/>
          <w:lang w:val="es-ES"/>
        </w:rPr>
      </w:pPr>
      <w:r w:rsidRPr="00F766A9">
        <w:rPr>
          <w:rFonts w:cs="Bookman Old Style"/>
          <w:color w:val="000000"/>
          <w:lang w:eastAsia="es-CO"/>
        </w:rPr>
        <w:t>En la liquidación del balance al final del período mensual el transportador deberá tener en cuenta las cantidades que el remitente entregó o debió pagar en cumplimiento de lo establecido en el presente parágrafo.</w:t>
      </w:r>
    </w:p>
    <w:p w14:paraId="6F28CF7C" w14:textId="77777777" w:rsidR="00504D75" w:rsidRPr="00F766A9" w:rsidRDefault="00504D75" w:rsidP="00483BFD">
      <w:pPr>
        <w:pStyle w:val="ARTICULOS"/>
        <w:numPr>
          <w:ilvl w:val="0"/>
          <w:numId w:val="0"/>
        </w:numPr>
        <w:rPr>
          <w:rFonts w:cs="Arial"/>
          <w:b/>
          <w:color w:val="000000" w:themeColor="text1"/>
          <w:lang w:val="es-ES"/>
        </w:rPr>
      </w:pPr>
    </w:p>
    <w:p w14:paraId="0BACA915" w14:textId="77777777" w:rsidR="00761F02" w:rsidRPr="00F766A9" w:rsidRDefault="00CA49F0" w:rsidP="009D3946">
      <w:pPr>
        <w:pStyle w:val="ARTICULOS"/>
        <w:numPr>
          <w:ilvl w:val="0"/>
          <w:numId w:val="0"/>
        </w:numPr>
        <w:rPr>
          <w:rFonts w:cs="Bookman Old Style"/>
          <w:color w:val="000000"/>
          <w:lang w:val="es-MX" w:eastAsia="es-CO"/>
        </w:rPr>
      </w:pPr>
      <w:r w:rsidRPr="00F766A9">
        <w:rPr>
          <w:rFonts w:cs="Arial"/>
          <w:b/>
          <w:color w:val="000000" w:themeColor="text1"/>
        </w:rPr>
        <w:t xml:space="preserve">Parágrafo 3. </w:t>
      </w:r>
      <w:r w:rsidR="009D3946" w:rsidRPr="00F766A9">
        <w:rPr>
          <w:rFonts w:cs="Bookman Old Style"/>
          <w:color w:val="000000"/>
          <w:lang w:eastAsia="es-CO"/>
        </w:rPr>
        <w:t xml:space="preserve">Cuando el desbalance acumulado al término del día D-1 de un remitente sea mayor o igual al 5% del equivalente en energía de la capacidad contratada al transportador, el remitente únicamente podrá nominar a la entrada, para el día D+1, hasta un máximo dado por la diferencia entre el equivalente en energía de la capacidad contratada al transportador y la cantidad total de energía acumulada del desbalance. Si por razones asociadas exclusivamente a la estabilidad operativa del sistema, el transportador no puede autorizar la entrega de esta cantidad de energía dentro del plazo establecido, tal cantidad no se contabilizará para propósitos de la medición del 5% del desbalance acumulado a partir de ese día de gas, y el transportador y el remitente acordarán la forma de liquidar esta cantidad de energía. Esta cantidad total de energía acumulada del desbalance no hará parte de las capacidades disponibles que debe declarar el transportador al gestor del mercado en virtud de lo establecido en el numeral 1 del </w:t>
      </w:r>
      <w:r w:rsidR="00974F4F" w:rsidRPr="00F766A9">
        <w:rPr>
          <w:rFonts w:cs="Bookman Old Style"/>
          <w:color w:val="000000"/>
          <w:lang w:eastAsia="es-CO"/>
        </w:rPr>
        <w:fldChar w:fldCharType="begin"/>
      </w:r>
      <w:r w:rsidR="00974F4F" w:rsidRPr="00F766A9">
        <w:rPr>
          <w:rFonts w:cs="Bookman Old Style"/>
          <w:color w:val="000000"/>
          <w:lang w:eastAsia="es-CO"/>
        </w:rPr>
        <w:instrText xml:space="preserve"> REF _Ref334627228 \r \h </w:instrText>
      </w:r>
      <w:r w:rsidR="00A4530E" w:rsidRPr="00F766A9">
        <w:rPr>
          <w:rFonts w:cs="Bookman Old Style"/>
          <w:color w:val="000000"/>
          <w:lang w:eastAsia="es-CO"/>
        </w:rPr>
        <w:instrText xml:space="preserve"> \* MERGEFORMAT </w:instrText>
      </w:r>
      <w:r w:rsidR="00974F4F" w:rsidRPr="00F766A9">
        <w:rPr>
          <w:rFonts w:cs="Bookman Old Style"/>
          <w:color w:val="000000"/>
          <w:lang w:eastAsia="es-CO"/>
        </w:rPr>
      </w:r>
      <w:r w:rsidR="00974F4F" w:rsidRPr="00F766A9">
        <w:rPr>
          <w:rFonts w:cs="Bookman Old Style"/>
          <w:color w:val="000000"/>
          <w:lang w:eastAsia="es-CO"/>
        </w:rPr>
        <w:fldChar w:fldCharType="separate"/>
      </w:r>
      <w:r w:rsidR="00862BC4">
        <w:rPr>
          <w:rFonts w:cs="Bookman Old Style"/>
          <w:color w:val="000000"/>
          <w:lang w:eastAsia="es-CO"/>
        </w:rPr>
        <w:t>Artículo 45</w:t>
      </w:r>
      <w:r w:rsidR="00974F4F" w:rsidRPr="00F766A9">
        <w:rPr>
          <w:rFonts w:cs="Bookman Old Style"/>
          <w:color w:val="000000"/>
          <w:lang w:eastAsia="es-CO"/>
        </w:rPr>
        <w:fldChar w:fldCharType="end"/>
      </w:r>
      <w:r w:rsidR="009D3946" w:rsidRPr="00F766A9">
        <w:rPr>
          <w:rFonts w:cs="Bookman Old Style"/>
          <w:color w:val="000000"/>
          <w:lang w:eastAsia="es-CO"/>
        </w:rPr>
        <w:t xml:space="preserve"> de la presente Resolución</w:t>
      </w:r>
      <w:r w:rsidRPr="00F766A9">
        <w:rPr>
          <w:rFonts w:cs="Bookman Old Style"/>
          <w:color w:val="000000"/>
          <w:lang w:eastAsia="es-CO"/>
        </w:rPr>
        <w:t>.</w:t>
      </w:r>
    </w:p>
    <w:p w14:paraId="79DF46CB" w14:textId="77777777" w:rsidR="008E30A7" w:rsidRPr="00F766A9" w:rsidRDefault="008E30A7" w:rsidP="009D3946">
      <w:pPr>
        <w:pStyle w:val="ARTICULOS"/>
        <w:numPr>
          <w:ilvl w:val="0"/>
          <w:numId w:val="0"/>
        </w:numPr>
        <w:rPr>
          <w:rFonts w:cs="Bookman Old Style"/>
          <w:color w:val="000000"/>
          <w:lang w:val="es-MX" w:eastAsia="es-CO"/>
        </w:rPr>
      </w:pPr>
    </w:p>
    <w:p w14:paraId="05ABD47C" w14:textId="77777777" w:rsidR="00664A68" w:rsidRPr="00F766A9" w:rsidRDefault="00664A68" w:rsidP="00483BFD">
      <w:pPr>
        <w:pStyle w:val="ARTICULOS"/>
        <w:numPr>
          <w:ilvl w:val="0"/>
          <w:numId w:val="0"/>
        </w:numPr>
        <w:rPr>
          <w:rFonts w:cs="Arial"/>
          <w:color w:val="000000" w:themeColor="text1"/>
          <w:lang w:val="es-CO"/>
        </w:rPr>
      </w:pPr>
      <w:r w:rsidRPr="00F766A9">
        <w:rPr>
          <w:rFonts w:cs="Arial"/>
          <w:b/>
          <w:bCs w:val="0"/>
          <w:color w:val="000000" w:themeColor="text1"/>
          <w:lang w:val="es-ES"/>
        </w:rPr>
        <w:t xml:space="preserve">Parágrafo </w:t>
      </w:r>
      <w:r w:rsidR="003E5919" w:rsidRPr="00F766A9">
        <w:rPr>
          <w:rFonts w:cs="Arial"/>
          <w:b/>
          <w:bCs w:val="0"/>
          <w:color w:val="000000" w:themeColor="text1"/>
          <w:lang w:val="es-ES"/>
        </w:rPr>
        <w:t>4</w:t>
      </w:r>
      <w:r w:rsidRPr="00F766A9">
        <w:rPr>
          <w:rFonts w:cs="Arial"/>
          <w:b/>
          <w:bCs w:val="0"/>
          <w:color w:val="000000" w:themeColor="text1"/>
          <w:lang w:val="es-ES"/>
        </w:rPr>
        <w:t>.</w:t>
      </w:r>
      <w:r w:rsidR="007A69E3" w:rsidRPr="00F766A9">
        <w:rPr>
          <w:rFonts w:cs="Arial"/>
          <w:bCs w:val="0"/>
          <w:color w:val="000000" w:themeColor="text1"/>
          <w:lang w:val="es-ES"/>
        </w:rPr>
        <w:t xml:space="preserve"> </w:t>
      </w:r>
      <w:r w:rsidR="009D3946" w:rsidRPr="00F766A9">
        <w:rPr>
          <w:rFonts w:cs="Arial"/>
          <w:bCs w:val="0"/>
          <w:color w:val="000000"/>
          <w:lang w:val="es-ES"/>
        </w:rPr>
        <w:t>Lo establecido en este artículo empezará a regir el 1 de julio de 2015. Hasta ese momento se dará aplicación a lo pactado por los remitentes y los transportadores sobre la materia.</w:t>
      </w:r>
    </w:p>
    <w:p w14:paraId="2C033A8B" w14:textId="77777777" w:rsidR="00664A68" w:rsidRPr="00F766A9" w:rsidRDefault="00664A68" w:rsidP="00483BFD">
      <w:pPr>
        <w:autoSpaceDE w:val="0"/>
        <w:autoSpaceDN w:val="0"/>
        <w:adjustRightInd w:val="0"/>
        <w:ind w:left="0"/>
        <w:jc w:val="both"/>
        <w:rPr>
          <w:rFonts w:ascii="Bookman Old Style" w:hAnsi="Bookman Old Style" w:cs="Bookman Old Style"/>
          <w:bCs/>
          <w:color w:val="000000" w:themeColor="text1"/>
          <w:lang w:val="es-CO" w:eastAsia="es-CO"/>
        </w:rPr>
      </w:pPr>
    </w:p>
    <w:p w14:paraId="12E9A165" w14:textId="77777777" w:rsidR="007E72CA" w:rsidRPr="00F766A9" w:rsidRDefault="007E72CA" w:rsidP="00483BFD">
      <w:pPr>
        <w:pStyle w:val="ARTICULOS"/>
        <w:numPr>
          <w:ilvl w:val="0"/>
          <w:numId w:val="0"/>
        </w:numPr>
        <w:rPr>
          <w:rFonts w:cs="Arial"/>
          <w:color w:val="000000" w:themeColor="text1"/>
          <w:lang w:val="es-CO"/>
        </w:rPr>
      </w:pPr>
      <w:r w:rsidRPr="00F766A9">
        <w:rPr>
          <w:rFonts w:cs="Arial"/>
          <w:b/>
          <w:bCs w:val="0"/>
          <w:color w:val="000000" w:themeColor="text1"/>
          <w:lang w:val="es-ES"/>
        </w:rPr>
        <w:t>Parágrafo 5.</w:t>
      </w:r>
      <w:r w:rsidRPr="00F766A9">
        <w:rPr>
          <w:rFonts w:cs="Arial"/>
          <w:bCs w:val="0"/>
          <w:color w:val="000000" w:themeColor="text1"/>
          <w:lang w:val="es-ES"/>
        </w:rPr>
        <w:t xml:space="preserve"> </w:t>
      </w:r>
      <w:r w:rsidR="00AE6E06" w:rsidRPr="00F766A9">
        <w:rPr>
          <w:rFonts w:cs="Arial"/>
          <w:bCs w:val="0"/>
          <w:color w:val="000000"/>
          <w:lang w:val="es-ES"/>
        </w:rPr>
        <w:t xml:space="preserve">Cuando en una estación reguladora de puerta de ciudad o puerta de ciudad la medición de cantidades es común a varios remitentes, dentro de un </w:t>
      </w:r>
      <w:r w:rsidR="00AE6E06" w:rsidRPr="00F766A9">
        <w:rPr>
          <w:rFonts w:cs="Arial"/>
          <w:bCs w:val="0"/>
          <w:color w:val="000000"/>
          <w:lang w:val="es-ES"/>
        </w:rPr>
        <w:lastRenderedPageBreak/>
        <w:t>sistema de distribución y ocurre un incumplimiento del transportador por causa de variaciones de salida, estos remitentes sólo pagarán compensación si la suma de las variaciones netas de todos los remitentes en la estación reguladora de puerta de ciudad o puerta de ciudad, determinadas desde las 00:00 horas del día D-2 hasta las 24:00 horas del día de gas en que se presenta el incumplimiento, es negativa. En resolución aparte se establecerán los mecanismos para la asignación de compensaciones por variaciones de salida</w:t>
      </w:r>
      <w:r w:rsidR="00DF7AA8" w:rsidRPr="00F766A9">
        <w:rPr>
          <w:rFonts w:cs="Arial"/>
          <w:bCs w:val="0"/>
          <w:color w:val="000000" w:themeColor="text1"/>
          <w:lang w:val="es-ES"/>
        </w:rPr>
        <w:t>.</w:t>
      </w:r>
    </w:p>
    <w:p w14:paraId="27E14A54" w14:textId="77777777" w:rsidR="008C42F5" w:rsidRPr="00F766A9" w:rsidRDefault="008C42F5" w:rsidP="00483BFD">
      <w:pPr>
        <w:autoSpaceDE w:val="0"/>
        <w:autoSpaceDN w:val="0"/>
        <w:adjustRightInd w:val="0"/>
        <w:ind w:left="0"/>
        <w:jc w:val="both"/>
        <w:rPr>
          <w:rFonts w:ascii="Bookman Old Style" w:hAnsi="Bookman Old Style" w:cs="Bookman Old Style"/>
          <w:b/>
          <w:bCs/>
          <w:color w:val="000000" w:themeColor="text1"/>
          <w:lang w:val="es-CO" w:eastAsia="es-CO"/>
        </w:rPr>
      </w:pPr>
    </w:p>
    <w:p w14:paraId="08ED398F" w14:textId="77777777" w:rsidR="00581BF0" w:rsidRPr="00F766A9" w:rsidRDefault="00581BF0" w:rsidP="00581BF0">
      <w:pPr>
        <w:autoSpaceDE w:val="0"/>
        <w:autoSpaceDN w:val="0"/>
        <w:adjustRightInd w:val="0"/>
        <w:ind w:left="0"/>
        <w:jc w:val="both"/>
        <w:rPr>
          <w:rFonts w:ascii="Bookman Old Style" w:hAnsi="Bookman Old Style" w:cs="Bookman Old Style"/>
          <w:bCs/>
          <w:color w:val="000000" w:themeColor="text1"/>
          <w:lang w:eastAsia="es-CO"/>
        </w:rPr>
      </w:pPr>
      <w:r w:rsidRPr="00F766A9">
        <w:rPr>
          <w:rFonts w:ascii="Bookman Old Style" w:hAnsi="Bookman Old Style" w:cs="Bookman Old Style"/>
          <w:b/>
          <w:bCs/>
          <w:color w:val="000000" w:themeColor="text1"/>
          <w:lang w:eastAsia="es-CO"/>
        </w:rPr>
        <w:t xml:space="preserve">Parágrafo 6. </w:t>
      </w:r>
      <w:r w:rsidR="00F578B6" w:rsidRPr="00F766A9">
        <w:rPr>
          <w:rFonts w:ascii="Bookman Old Style" w:hAnsi="Bookman Old Style" w:cs="Bookman Old Style"/>
          <w:bCs/>
          <w:color w:val="000000" w:themeColor="text1"/>
          <w:lang w:eastAsia="es-CO"/>
        </w:rPr>
        <w:t xml:space="preserve">El transportador y el remitente definirán la cantidad de energía acumulada al 30 de junio de 2015 por concepto de desbalances acumulados, tanto positivos como negativos. El transportador y el remitente dispondrán hasta el fin de la vigencia de los contratos para acordar la forma de liquidar y ajustar el desbalance a esta fecha y llevarlo a cero. A partir del 1 de julio de 2015 comenzará una nueva cuenta de balance entre el transportador y remitente para los propósitos establecidos en los parágrafos </w:t>
      </w:r>
      <w:r w:rsidR="001F0A38" w:rsidRPr="00F766A9">
        <w:rPr>
          <w:rFonts w:ascii="Bookman Old Style" w:hAnsi="Bookman Old Style" w:cs="Bookman Old Style"/>
          <w:bCs/>
          <w:color w:val="000000" w:themeColor="text1"/>
          <w:lang w:eastAsia="es-CO"/>
        </w:rPr>
        <w:t>Parágrafo 2</w:t>
      </w:r>
      <w:r w:rsidR="00F578B6" w:rsidRPr="00F766A9">
        <w:rPr>
          <w:rFonts w:ascii="Bookman Old Style" w:hAnsi="Bookman Old Style" w:cs="Bookman Old Style"/>
          <w:bCs/>
          <w:color w:val="000000" w:themeColor="text1"/>
          <w:lang w:eastAsia="es-CO"/>
        </w:rPr>
        <w:t xml:space="preserve"> y </w:t>
      </w:r>
      <w:r w:rsidR="001F0A38" w:rsidRPr="00F766A9">
        <w:rPr>
          <w:rFonts w:ascii="Bookman Old Style" w:hAnsi="Bookman Old Style" w:cs="Bookman Old Style"/>
          <w:bCs/>
          <w:color w:val="000000" w:themeColor="text1"/>
          <w:lang w:eastAsia="es-CO"/>
        </w:rPr>
        <w:t>Parágrafo 3</w:t>
      </w:r>
      <w:r w:rsidR="00F578B6" w:rsidRPr="00F766A9">
        <w:rPr>
          <w:rFonts w:ascii="Bookman Old Style" w:hAnsi="Bookman Old Style" w:cs="Bookman Old Style"/>
          <w:bCs/>
          <w:color w:val="000000" w:themeColor="text1"/>
          <w:lang w:eastAsia="es-CO"/>
        </w:rPr>
        <w:t xml:space="preserve"> del presente artículo.</w:t>
      </w:r>
      <w:r w:rsidRPr="00F766A9">
        <w:rPr>
          <w:rFonts w:ascii="Bookman Old Style" w:hAnsi="Bookman Old Style" w:cs="Bookman Old Style"/>
          <w:bCs/>
          <w:color w:val="000000" w:themeColor="text1"/>
          <w:lang w:eastAsia="es-CO"/>
        </w:rPr>
        <w:t xml:space="preserve"> </w:t>
      </w:r>
    </w:p>
    <w:p w14:paraId="0FC5C98A" w14:textId="77777777" w:rsidR="00581BF0" w:rsidRPr="00F766A9" w:rsidRDefault="00581BF0" w:rsidP="00581BF0">
      <w:pPr>
        <w:autoSpaceDE w:val="0"/>
        <w:autoSpaceDN w:val="0"/>
        <w:adjustRightInd w:val="0"/>
        <w:ind w:left="0"/>
        <w:jc w:val="both"/>
        <w:rPr>
          <w:rFonts w:ascii="Bookman Old Style" w:hAnsi="Bookman Old Style" w:cs="Bookman Old Style"/>
          <w:bCs/>
          <w:color w:val="000000" w:themeColor="text1"/>
          <w:lang w:eastAsia="es-CO"/>
        </w:rPr>
      </w:pPr>
    </w:p>
    <w:p w14:paraId="31D17B84" w14:textId="77777777" w:rsidR="00581BF0" w:rsidRPr="00F766A9" w:rsidRDefault="00581BF0" w:rsidP="00581BF0">
      <w:pPr>
        <w:autoSpaceDE w:val="0"/>
        <w:autoSpaceDN w:val="0"/>
        <w:adjustRightInd w:val="0"/>
        <w:ind w:left="0"/>
        <w:jc w:val="both"/>
        <w:rPr>
          <w:rFonts w:ascii="Bookman Old Style" w:hAnsi="Bookman Old Style" w:cs="Bookman Old Style"/>
          <w:bCs/>
          <w:color w:val="000000" w:themeColor="text1"/>
          <w:lang w:eastAsia="es-CO"/>
        </w:rPr>
      </w:pPr>
      <w:r w:rsidRPr="00F766A9">
        <w:rPr>
          <w:rFonts w:ascii="Bookman Old Style" w:hAnsi="Bookman Old Style" w:cs="Bookman Old Style"/>
          <w:b/>
          <w:bCs/>
          <w:color w:val="000000" w:themeColor="text1"/>
          <w:lang w:eastAsia="es-CO"/>
        </w:rPr>
        <w:t xml:space="preserve">Parágrafo 7. </w:t>
      </w:r>
      <w:r w:rsidR="00F578B6" w:rsidRPr="00F766A9">
        <w:rPr>
          <w:rFonts w:ascii="Bookman Old Style" w:hAnsi="Bookman Old Style" w:cs="Bookman Old Style"/>
          <w:bCs/>
          <w:color w:val="000000" w:themeColor="text1"/>
          <w:lang w:eastAsia="es-CO"/>
        </w:rPr>
        <w:t>Cuando se presenten variaciones de salida negativas durante un día de gas causadas por un generador térmico, habrá lugar al pago, por parte del generador térmico, de la compensación a la que se hace referencia en este artículo, exceptuando aquellos eventos en que se presenten las siguientes condiciones: i) que el generador térmico haya presentado, a través de las herramientas previstas para ello, la renominación de cierta cantidad de energía para cumplir un requerimiento del Centro Nacional de Despacho originado en un redespacho o una autorización en el sector eléctrico; ii) que la renominación de esa cantidad de energía haya sido autorizada por el transportador; y iii) que dentro de las 48 horas siguientes al redespacho o autorización el generador térmico haya entregado al transportador los soportes del redespacho o autorización expedidos por el Centro Nacional de Despacho</w:t>
      </w:r>
      <w:r w:rsidRPr="00F766A9">
        <w:rPr>
          <w:rFonts w:ascii="Bookman Old Style" w:hAnsi="Bookman Old Style" w:cs="Bookman Old Style"/>
          <w:bCs/>
          <w:color w:val="000000" w:themeColor="text1"/>
          <w:lang w:eastAsia="es-CO"/>
        </w:rPr>
        <w:t>.</w:t>
      </w:r>
    </w:p>
    <w:p w14:paraId="4C7C3C43" w14:textId="77777777" w:rsidR="00581BF0" w:rsidRPr="00F766A9" w:rsidRDefault="00581BF0" w:rsidP="00581BF0">
      <w:pPr>
        <w:autoSpaceDE w:val="0"/>
        <w:autoSpaceDN w:val="0"/>
        <w:adjustRightInd w:val="0"/>
        <w:ind w:left="0"/>
        <w:jc w:val="both"/>
        <w:rPr>
          <w:rFonts w:ascii="Bookman Old Style" w:hAnsi="Bookman Old Style" w:cs="Bookman Old Style"/>
          <w:b/>
          <w:bCs/>
          <w:color w:val="000000" w:themeColor="text1"/>
          <w:lang w:val="x-none" w:eastAsia="es-CO"/>
        </w:rPr>
      </w:pPr>
    </w:p>
    <w:p w14:paraId="5520B0DA" w14:textId="77777777" w:rsidR="00581BF0" w:rsidRPr="00F766A9" w:rsidRDefault="00581BF0" w:rsidP="00581BF0">
      <w:pPr>
        <w:autoSpaceDE w:val="0"/>
        <w:autoSpaceDN w:val="0"/>
        <w:adjustRightInd w:val="0"/>
        <w:ind w:left="0"/>
        <w:jc w:val="both"/>
        <w:rPr>
          <w:rFonts w:ascii="Bookman Old Style" w:hAnsi="Bookman Old Style" w:cs="Bookman Old Style"/>
          <w:bCs/>
          <w:color w:val="000000" w:themeColor="text1"/>
          <w:lang w:eastAsia="es-CO"/>
        </w:rPr>
      </w:pPr>
      <w:r w:rsidRPr="00F766A9">
        <w:rPr>
          <w:rFonts w:ascii="Bookman Old Style" w:hAnsi="Bookman Old Style" w:cs="Bookman Old Style"/>
          <w:b/>
          <w:bCs/>
          <w:color w:val="000000" w:themeColor="text1"/>
          <w:lang w:eastAsia="es-CO"/>
        </w:rPr>
        <w:t xml:space="preserve">Parágrafo 8. </w:t>
      </w:r>
      <w:r w:rsidR="00F578B6" w:rsidRPr="00F766A9">
        <w:rPr>
          <w:rFonts w:ascii="Bookman Old Style" w:hAnsi="Bookman Old Style" w:cs="Bookman Old Style"/>
          <w:bCs/>
          <w:color w:val="000000" w:themeColor="text1"/>
          <w:lang w:eastAsia="es-CO"/>
        </w:rPr>
        <w:t>A más tardar el 30 de septiembre de 2015, el CNO del sector eléctrico y el CNOG presentarán a la CREG un protocolo de coordinación de los sectores de energía eléctrica y de gas natural orientados a optimizar el despacho y redespacho de las plantas termoeléctricas a gas conforme a las condiciones del sistema de gas natural.</w:t>
      </w:r>
    </w:p>
    <w:p w14:paraId="622D8538" w14:textId="77777777" w:rsidR="00F578B6" w:rsidRPr="00F766A9" w:rsidRDefault="00F578B6" w:rsidP="00581BF0">
      <w:pPr>
        <w:autoSpaceDE w:val="0"/>
        <w:autoSpaceDN w:val="0"/>
        <w:adjustRightInd w:val="0"/>
        <w:ind w:left="0"/>
        <w:jc w:val="both"/>
        <w:rPr>
          <w:rFonts w:ascii="Bookman Old Style" w:hAnsi="Bookman Old Style" w:cs="Bookman Old Style"/>
          <w:bCs/>
          <w:color w:val="000000" w:themeColor="text1"/>
          <w:lang w:eastAsia="es-CO"/>
        </w:rPr>
      </w:pPr>
    </w:p>
    <w:p w14:paraId="075C9003" w14:textId="77777777" w:rsidR="00F578B6" w:rsidRPr="00F766A9" w:rsidRDefault="00F578B6" w:rsidP="00F578B6">
      <w:pPr>
        <w:autoSpaceDE w:val="0"/>
        <w:autoSpaceDN w:val="0"/>
        <w:adjustRightInd w:val="0"/>
        <w:ind w:left="0"/>
        <w:jc w:val="both"/>
        <w:rPr>
          <w:rFonts w:ascii="Bookman Old Style" w:hAnsi="Bookman Old Style" w:cs="Bookman Old Style"/>
          <w:bCs/>
          <w:color w:val="000000" w:themeColor="text1"/>
          <w:lang w:eastAsia="es-CO"/>
        </w:rPr>
      </w:pPr>
      <w:r w:rsidRPr="00F766A9">
        <w:rPr>
          <w:rFonts w:ascii="Bookman Old Style" w:hAnsi="Bookman Old Style" w:cs="Bookman Old Style"/>
          <w:b/>
          <w:bCs/>
          <w:color w:val="000000" w:themeColor="text1"/>
          <w:lang w:eastAsia="es-CO"/>
        </w:rPr>
        <w:t>Parágrafo 9.</w:t>
      </w:r>
      <w:r w:rsidRPr="00F766A9">
        <w:rPr>
          <w:rFonts w:ascii="Bookman Old Style" w:hAnsi="Bookman Old Style" w:cs="Bookman Old Style"/>
          <w:bCs/>
          <w:color w:val="000000" w:themeColor="text1"/>
          <w:lang w:eastAsia="es-CO"/>
        </w:rPr>
        <w:t xml:space="preserve"> Cuando en un punto de salida que no corresponda a un sistema de distribución, la medición de cantidades de energía sea común a varios remitentes, estos deberán firmar un acuerdo de asignación de la medición en el que se defina el responsable de la cuenta de balance y de las variaciones en el punto de salida. En este caso el transportador estará obligado a aceptar las nominaciones de gas únicamente cuando exista el acuerdo.</w:t>
      </w:r>
    </w:p>
    <w:p w14:paraId="050D6E54" w14:textId="77777777" w:rsidR="00F578B6" w:rsidRPr="00F766A9" w:rsidRDefault="00F578B6" w:rsidP="00F578B6">
      <w:pPr>
        <w:autoSpaceDE w:val="0"/>
        <w:autoSpaceDN w:val="0"/>
        <w:adjustRightInd w:val="0"/>
        <w:ind w:left="0"/>
        <w:jc w:val="both"/>
        <w:rPr>
          <w:rFonts w:ascii="Bookman Old Style" w:hAnsi="Bookman Old Style" w:cs="Bookman Old Style"/>
          <w:bCs/>
          <w:color w:val="000000" w:themeColor="text1"/>
          <w:lang w:eastAsia="es-CO"/>
        </w:rPr>
      </w:pPr>
    </w:p>
    <w:p w14:paraId="6F4E3892" w14:textId="77777777" w:rsidR="00F578B6" w:rsidRPr="00F766A9" w:rsidRDefault="00F578B6" w:rsidP="00F578B6">
      <w:pPr>
        <w:autoSpaceDE w:val="0"/>
        <w:autoSpaceDN w:val="0"/>
        <w:adjustRightInd w:val="0"/>
        <w:ind w:left="0"/>
        <w:jc w:val="both"/>
        <w:rPr>
          <w:rFonts w:ascii="Bookman Old Style" w:hAnsi="Bookman Old Style" w:cs="Bookman Old Style"/>
          <w:bCs/>
          <w:color w:val="000000" w:themeColor="text1"/>
          <w:lang w:eastAsia="es-CO"/>
        </w:rPr>
      </w:pPr>
      <w:r w:rsidRPr="00F766A9">
        <w:rPr>
          <w:rFonts w:ascii="Bookman Old Style" w:hAnsi="Bookman Old Style" w:cs="Bookman Old Style"/>
          <w:b/>
          <w:bCs/>
          <w:color w:val="000000" w:themeColor="text1"/>
          <w:lang w:eastAsia="es-CO"/>
        </w:rPr>
        <w:t>Parágrafo 10</w:t>
      </w:r>
      <w:r w:rsidRPr="00F766A9">
        <w:rPr>
          <w:rFonts w:ascii="Bookman Old Style" w:hAnsi="Bookman Old Style" w:cs="Bookman Old Style"/>
          <w:bCs/>
          <w:color w:val="000000" w:themeColor="text1"/>
          <w:lang w:eastAsia="es-CO"/>
        </w:rPr>
        <w:t xml:space="preserve">. Aquellos remitentes conectados a un punto de salida cuyo consumo agregado sea menor a quinientos mil pies cúbicos por día (500 KPCD) no estarán sujetos a las disposiciones de éste artículo. Adicionalmente, para todos aquellos puntos de salida que correspondan a unidades constructivas de puertas de ciudad que no dispongan de telemetría al 1 de julio de 2015 no estarán sujetos a las disposiciones establecidas en el presente artículo. En aquellos puntos de salida que no dispongan de telemetría y en los cuales el </w:t>
      </w:r>
      <w:r w:rsidRPr="00F766A9">
        <w:rPr>
          <w:rFonts w:ascii="Bookman Old Style" w:hAnsi="Bookman Old Style" w:cs="Bookman Old Style"/>
          <w:bCs/>
          <w:color w:val="000000" w:themeColor="text1"/>
          <w:lang w:eastAsia="es-CO"/>
        </w:rPr>
        <w:lastRenderedPageBreak/>
        <w:t>transportador es el responsable de su disposición según el artículo 34 de la Resolución CREG 126 de 2010, o aquellas que la modifiquen, adicionen o sustituyan, los remitentes conectados a esos puntos no estarán sujetos a las disposiciones establecidas en el presente Artículo.</w:t>
      </w:r>
    </w:p>
    <w:p w14:paraId="26DD31C0" w14:textId="77777777" w:rsidR="00F578B6" w:rsidRPr="00F766A9" w:rsidRDefault="00F578B6" w:rsidP="00F578B6">
      <w:pPr>
        <w:autoSpaceDE w:val="0"/>
        <w:autoSpaceDN w:val="0"/>
        <w:adjustRightInd w:val="0"/>
        <w:ind w:left="0"/>
        <w:jc w:val="both"/>
        <w:rPr>
          <w:rFonts w:ascii="Bookman Old Style" w:hAnsi="Bookman Old Style" w:cs="Bookman Old Style"/>
          <w:bCs/>
          <w:color w:val="000000" w:themeColor="text1"/>
          <w:lang w:eastAsia="es-CO"/>
        </w:rPr>
      </w:pPr>
    </w:p>
    <w:p w14:paraId="0ECA5E35" w14:textId="77777777" w:rsidR="00F578B6" w:rsidRPr="00F766A9" w:rsidRDefault="00F578B6" w:rsidP="00F578B6">
      <w:pPr>
        <w:autoSpaceDE w:val="0"/>
        <w:autoSpaceDN w:val="0"/>
        <w:adjustRightInd w:val="0"/>
        <w:ind w:left="0"/>
        <w:jc w:val="both"/>
        <w:rPr>
          <w:rFonts w:ascii="Bookman Old Style" w:hAnsi="Bookman Old Style" w:cs="Bookman Old Style"/>
          <w:bCs/>
          <w:color w:val="000000" w:themeColor="text1"/>
          <w:lang w:eastAsia="es-CO"/>
        </w:rPr>
      </w:pPr>
      <w:r w:rsidRPr="00F766A9">
        <w:rPr>
          <w:rFonts w:ascii="Bookman Old Style" w:hAnsi="Bookman Old Style" w:cs="Bookman Old Style"/>
          <w:b/>
          <w:bCs/>
          <w:color w:val="000000" w:themeColor="text1"/>
          <w:lang w:eastAsia="es-CO"/>
        </w:rPr>
        <w:t>Parágrafo 11</w:t>
      </w:r>
      <w:r w:rsidRPr="00F766A9">
        <w:rPr>
          <w:rFonts w:ascii="Bookman Old Style" w:hAnsi="Bookman Old Style" w:cs="Bookman Old Style"/>
          <w:bCs/>
          <w:color w:val="000000" w:themeColor="text1"/>
          <w:lang w:eastAsia="es-CO"/>
        </w:rPr>
        <w:t xml:space="preserve">. Para facilitar el ajuste de desbalances diarios, el transportador deberá publicar en el BEO los nombres de los remitentes con desbalances mayores al 5% o menores al -5% al término del día de gas sin identificar la cantidad del desbalance de cada uno de ellos. Esta información deberá ser publicada únicamente para sus remitentes. El transportador deberá publicar en el BEO las cantidades de desbalances acumuladas al final del día de gas por tramos o grupos de gasoductos definidos para propósitos tarifarios. </w:t>
      </w:r>
    </w:p>
    <w:p w14:paraId="048CC75D" w14:textId="77777777" w:rsidR="00F578B6" w:rsidRPr="00F766A9" w:rsidRDefault="00F578B6" w:rsidP="00F578B6">
      <w:pPr>
        <w:autoSpaceDE w:val="0"/>
        <w:autoSpaceDN w:val="0"/>
        <w:adjustRightInd w:val="0"/>
        <w:ind w:left="0"/>
        <w:jc w:val="both"/>
        <w:rPr>
          <w:rFonts w:ascii="Bookman Old Style" w:hAnsi="Bookman Old Style" w:cs="Bookman Old Style"/>
          <w:bCs/>
          <w:color w:val="000000" w:themeColor="text1"/>
          <w:lang w:eastAsia="es-CO"/>
        </w:rPr>
      </w:pPr>
    </w:p>
    <w:p w14:paraId="27C8DF6D" w14:textId="77777777" w:rsidR="00F578B6" w:rsidRPr="00F766A9" w:rsidRDefault="00F578B6" w:rsidP="00F578B6">
      <w:pPr>
        <w:autoSpaceDE w:val="0"/>
        <w:autoSpaceDN w:val="0"/>
        <w:adjustRightInd w:val="0"/>
        <w:ind w:left="0"/>
        <w:jc w:val="both"/>
        <w:rPr>
          <w:rFonts w:ascii="Bookman Old Style" w:hAnsi="Bookman Old Style" w:cs="Bookman Old Style"/>
          <w:bCs/>
          <w:color w:val="000000" w:themeColor="text1"/>
          <w:lang w:eastAsia="es-CO"/>
        </w:rPr>
      </w:pPr>
      <w:r w:rsidRPr="00F766A9">
        <w:rPr>
          <w:rFonts w:ascii="Bookman Old Style" w:hAnsi="Bookman Old Style" w:cs="Bookman Old Style"/>
          <w:b/>
          <w:bCs/>
          <w:color w:val="000000" w:themeColor="text1"/>
          <w:lang w:eastAsia="es-CO"/>
        </w:rPr>
        <w:t>Parágrafo 12.</w:t>
      </w:r>
      <w:r w:rsidRPr="00F766A9">
        <w:rPr>
          <w:rFonts w:ascii="Bookman Old Style" w:hAnsi="Bookman Old Style" w:cs="Bookman Old Style"/>
          <w:bCs/>
          <w:color w:val="000000" w:themeColor="text1"/>
          <w:lang w:eastAsia="es-CO"/>
        </w:rPr>
        <w:t xml:space="preserve"> Toda la información relacionada con desbalances, variaciones de salida y compensaciones de que trata la presente resolución se deberá conservar por el tiempo de acuerdo con lo que sobre cada caso en particular sea determinado por la normativa colombiana.</w:t>
      </w:r>
    </w:p>
    <w:p w14:paraId="60302B9E" w14:textId="77777777" w:rsidR="00F578B6" w:rsidRPr="00F766A9" w:rsidRDefault="00F578B6" w:rsidP="00581BF0">
      <w:pPr>
        <w:autoSpaceDE w:val="0"/>
        <w:autoSpaceDN w:val="0"/>
        <w:adjustRightInd w:val="0"/>
        <w:ind w:left="0"/>
        <w:jc w:val="both"/>
        <w:rPr>
          <w:rFonts w:ascii="Bookman Old Style" w:hAnsi="Bookman Old Style" w:cs="Bookman Old Style"/>
          <w:bCs/>
          <w:color w:val="000000" w:themeColor="text1"/>
          <w:lang w:eastAsia="es-CO"/>
        </w:rPr>
      </w:pPr>
    </w:p>
    <w:p w14:paraId="33063021" w14:textId="77777777" w:rsidR="00A871F0" w:rsidRPr="00F766A9" w:rsidRDefault="00A871F0" w:rsidP="00483BFD">
      <w:pPr>
        <w:ind w:left="0"/>
        <w:jc w:val="center"/>
        <w:rPr>
          <w:rFonts w:ascii="Bookman Old Style" w:hAnsi="Bookman Old Style" w:cs="Arial"/>
          <w:bCs/>
          <w:color w:val="000000" w:themeColor="text1"/>
        </w:rPr>
      </w:pPr>
    </w:p>
    <w:p w14:paraId="0F7132C4" w14:textId="77777777" w:rsidR="00A871F0" w:rsidRPr="00F766A9" w:rsidRDefault="007E72CA" w:rsidP="00661066">
      <w:pPr>
        <w:pStyle w:val="Prrafodelista"/>
        <w:keepNext/>
        <w:tabs>
          <w:tab w:val="left" w:pos="1134"/>
        </w:tabs>
        <w:ind w:left="0"/>
        <w:jc w:val="center"/>
        <w:rPr>
          <w:rFonts w:ascii="Bookman Old Style" w:hAnsi="Bookman Old Style" w:cs="Arial"/>
          <w:b/>
          <w:bCs/>
          <w:color w:val="000000" w:themeColor="text1"/>
          <w:sz w:val="24"/>
          <w:szCs w:val="24"/>
        </w:rPr>
      </w:pPr>
      <w:r w:rsidRPr="00F766A9">
        <w:rPr>
          <w:rFonts w:ascii="Bookman Old Style" w:hAnsi="Bookman Old Style" w:cs="Arial"/>
          <w:b/>
          <w:bCs/>
          <w:color w:val="000000" w:themeColor="text1"/>
          <w:sz w:val="24"/>
          <w:szCs w:val="24"/>
          <w:lang w:val="es-ES" w:eastAsia="es-ES"/>
        </w:rPr>
        <w:t xml:space="preserve">Título </w:t>
      </w:r>
      <w:r w:rsidR="00A871F0" w:rsidRPr="00F766A9">
        <w:rPr>
          <w:rFonts w:ascii="Bookman Old Style" w:hAnsi="Bookman Old Style" w:cs="Arial"/>
          <w:b/>
          <w:bCs/>
          <w:color w:val="000000" w:themeColor="text1"/>
          <w:sz w:val="24"/>
          <w:szCs w:val="24"/>
          <w:lang w:val="es-ES" w:eastAsia="es-ES"/>
        </w:rPr>
        <w:t>VI</w:t>
      </w:r>
      <w:r w:rsidR="008774E6" w:rsidRPr="00F766A9">
        <w:rPr>
          <w:rFonts w:ascii="Bookman Old Style" w:hAnsi="Bookman Old Style" w:cs="Arial"/>
          <w:b/>
          <w:bCs/>
          <w:color w:val="000000" w:themeColor="text1"/>
          <w:sz w:val="24"/>
          <w:szCs w:val="24"/>
          <w:lang w:val="es-ES" w:eastAsia="es-ES"/>
        </w:rPr>
        <w:t>I</w:t>
      </w:r>
    </w:p>
    <w:p w14:paraId="04B53557" w14:textId="77777777" w:rsidR="00C17185" w:rsidRPr="00F766A9" w:rsidRDefault="007E72CA" w:rsidP="00661066">
      <w:pPr>
        <w:keepNext/>
        <w:ind w:left="0"/>
        <w:jc w:val="center"/>
        <w:rPr>
          <w:rFonts w:ascii="Bookman Old Style" w:hAnsi="Bookman Old Style" w:cs="Arial"/>
          <w:b/>
          <w:bCs/>
          <w:color w:val="000000" w:themeColor="text1"/>
        </w:rPr>
      </w:pPr>
      <w:r w:rsidRPr="00F766A9">
        <w:rPr>
          <w:rFonts w:ascii="Bookman Old Style" w:hAnsi="Bookman Old Style" w:cs="Arial"/>
          <w:b/>
          <w:bCs/>
          <w:color w:val="000000" w:themeColor="text1"/>
        </w:rPr>
        <w:t>Modificaciones y derogatorias</w:t>
      </w:r>
    </w:p>
    <w:p w14:paraId="36CBFD8F" w14:textId="77777777" w:rsidR="00C17185" w:rsidRPr="00F766A9" w:rsidRDefault="00C17185" w:rsidP="00661066">
      <w:pPr>
        <w:pStyle w:val="Prrafodelista"/>
        <w:keepNext/>
        <w:ind w:left="0"/>
        <w:rPr>
          <w:rFonts w:ascii="Bookman Old Style" w:hAnsi="Bookman Old Style" w:cs="Arial"/>
          <w:color w:val="000000" w:themeColor="text1"/>
          <w:sz w:val="24"/>
          <w:szCs w:val="24"/>
          <w:lang w:val="es-ES"/>
        </w:rPr>
      </w:pPr>
    </w:p>
    <w:p w14:paraId="4ACB1E35" w14:textId="77777777" w:rsidR="001F0EB9" w:rsidRPr="00F766A9" w:rsidRDefault="001F0EB9" w:rsidP="00483BFD">
      <w:pPr>
        <w:pStyle w:val="Prrafodelista"/>
        <w:ind w:left="0"/>
        <w:rPr>
          <w:rFonts w:ascii="Bookman Old Style" w:hAnsi="Bookman Old Style" w:cs="Arial"/>
          <w:color w:val="000000" w:themeColor="text1"/>
          <w:sz w:val="24"/>
          <w:szCs w:val="24"/>
          <w:lang w:val="es-ES"/>
        </w:rPr>
      </w:pPr>
    </w:p>
    <w:p w14:paraId="6D52A720" w14:textId="77777777" w:rsidR="00B52B6B" w:rsidRPr="00F766A9" w:rsidRDefault="00CA4AD9" w:rsidP="00296EF3">
      <w:pPr>
        <w:pStyle w:val="ARTICULOS"/>
        <w:tabs>
          <w:tab w:val="clear" w:pos="1559"/>
          <w:tab w:val="left" w:pos="1560"/>
        </w:tabs>
        <w:outlineLvl w:val="0"/>
        <w:rPr>
          <w:color w:val="000000" w:themeColor="text1"/>
          <w:lang w:val="es-ES"/>
        </w:rPr>
      </w:pPr>
      <w:r w:rsidRPr="00F766A9">
        <w:rPr>
          <w:b/>
          <w:color w:val="000000" w:themeColor="text1"/>
          <w:lang w:val="es-ES"/>
        </w:rPr>
        <w:t>M</w:t>
      </w:r>
      <w:r w:rsidR="00943A49" w:rsidRPr="00F766A9">
        <w:rPr>
          <w:b/>
          <w:color w:val="000000" w:themeColor="text1"/>
          <w:lang w:val="es-ES"/>
        </w:rPr>
        <w:t>odificaciones</w:t>
      </w:r>
      <w:r w:rsidRPr="00F766A9">
        <w:rPr>
          <w:b/>
          <w:color w:val="000000" w:themeColor="text1"/>
          <w:lang w:val="es-ES"/>
        </w:rPr>
        <w:t>.</w:t>
      </w:r>
      <w:r w:rsidR="00CC5275" w:rsidRPr="00F766A9">
        <w:rPr>
          <w:color w:val="000000" w:themeColor="text1"/>
          <w:lang w:val="es-ES"/>
        </w:rPr>
        <w:t xml:space="preserve"> </w:t>
      </w:r>
      <w:r w:rsidR="00B52B6B" w:rsidRPr="00F766A9">
        <w:rPr>
          <w:rFonts w:cs="Arial"/>
          <w:color w:val="000000" w:themeColor="text1"/>
          <w:lang w:eastAsia="es-CO"/>
        </w:rPr>
        <w:t>La presente Resolución modifica:</w:t>
      </w:r>
    </w:p>
    <w:p w14:paraId="16E26898" w14:textId="77777777" w:rsidR="00B52B6B" w:rsidRPr="00F766A9" w:rsidRDefault="00B52B6B" w:rsidP="00483BFD">
      <w:pPr>
        <w:pStyle w:val="ARTICULOS"/>
        <w:numPr>
          <w:ilvl w:val="0"/>
          <w:numId w:val="0"/>
        </w:numPr>
        <w:ind w:left="567"/>
        <w:rPr>
          <w:color w:val="000000" w:themeColor="text1"/>
          <w:lang w:val="es-ES"/>
        </w:rPr>
      </w:pPr>
    </w:p>
    <w:p w14:paraId="06D34D57" w14:textId="77777777" w:rsidR="00B52B6B" w:rsidRPr="00F766A9" w:rsidRDefault="00B52B6B" w:rsidP="009C6414">
      <w:pPr>
        <w:pStyle w:val="ARTICULOS"/>
        <w:numPr>
          <w:ilvl w:val="1"/>
          <w:numId w:val="90"/>
        </w:numPr>
        <w:ind w:left="567" w:hanging="567"/>
        <w:rPr>
          <w:color w:val="000000" w:themeColor="text1"/>
          <w:lang w:val="es-ES"/>
        </w:rPr>
      </w:pPr>
      <w:r w:rsidRPr="00F766A9">
        <w:rPr>
          <w:color w:val="000000" w:themeColor="text1"/>
          <w:lang w:val="es-ES"/>
        </w:rPr>
        <w:t>L</w:t>
      </w:r>
      <w:r w:rsidR="006E712D" w:rsidRPr="00F766A9">
        <w:rPr>
          <w:color w:val="000000" w:themeColor="text1"/>
          <w:lang w:val="es-ES"/>
        </w:rPr>
        <w:t>os numerales</w:t>
      </w:r>
      <w:r w:rsidRPr="00F766A9">
        <w:rPr>
          <w:color w:val="000000" w:themeColor="text1"/>
          <w:lang w:val="es-ES"/>
        </w:rPr>
        <w:t xml:space="preserve"> 4.4, </w:t>
      </w:r>
      <w:r w:rsidR="0001533D" w:rsidRPr="00F766A9">
        <w:rPr>
          <w:color w:val="000000" w:themeColor="text1"/>
          <w:lang w:val="es-ES"/>
        </w:rPr>
        <w:t xml:space="preserve">4.5.1, </w:t>
      </w:r>
      <w:r w:rsidRPr="00F766A9">
        <w:rPr>
          <w:color w:val="000000" w:themeColor="text1"/>
          <w:lang w:val="es-ES"/>
        </w:rPr>
        <w:t>4.5.1.3</w:t>
      </w:r>
      <w:r w:rsidR="00E27AEE" w:rsidRPr="00F766A9">
        <w:rPr>
          <w:color w:val="000000" w:themeColor="text1"/>
          <w:lang w:val="es-ES"/>
        </w:rPr>
        <w:t xml:space="preserve">, </w:t>
      </w:r>
      <w:r w:rsidR="0001533D" w:rsidRPr="00F766A9">
        <w:rPr>
          <w:color w:val="000000" w:themeColor="text1"/>
          <w:lang w:val="es-ES"/>
        </w:rPr>
        <w:t xml:space="preserve">4.5.2, </w:t>
      </w:r>
      <w:r w:rsidRPr="00F766A9">
        <w:rPr>
          <w:color w:val="000000" w:themeColor="text1"/>
          <w:lang w:val="es-ES"/>
        </w:rPr>
        <w:t>4.5.2.2</w:t>
      </w:r>
      <w:r w:rsidR="00FA310D" w:rsidRPr="00F766A9">
        <w:rPr>
          <w:color w:val="000000" w:themeColor="text1"/>
          <w:lang w:val="es-ES"/>
        </w:rPr>
        <w:t>, 4.6.4 y 4.6.5</w:t>
      </w:r>
      <w:r w:rsidRPr="00F766A9">
        <w:rPr>
          <w:color w:val="000000" w:themeColor="text1"/>
          <w:lang w:val="es-ES"/>
        </w:rPr>
        <w:t xml:space="preserve"> del RUT.</w:t>
      </w:r>
    </w:p>
    <w:p w14:paraId="734AA5F8" w14:textId="77777777" w:rsidR="00A970DD" w:rsidRPr="00F766A9" w:rsidRDefault="00A970DD" w:rsidP="00483BFD">
      <w:pPr>
        <w:pStyle w:val="ARTICULOS"/>
        <w:numPr>
          <w:ilvl w:val="0"/>
          <w:numId w:val="0"/>
        </w:numPr>
        <w:ind w:left="567"/>
        <w:rPr>
          <w:color w:val="000000" w:themeColor="text1"/>
          <w:lang w:val="es-ES"/>
        </w:rPr>
      </w:pPr>
    </w:p>
    <w:p w14:paraId="11CE111C" w14:textId="77777777" w:rsidR="00A970DD" w:rsidRPr="00F766A9" w:rsidRDefault="00A970DD" w:rsidP="009C6414">
      <w:pPr>
        <w:pStyle w:val="ARTICULOS"/>
        <w:numPr>
          <w:ilvl w:val="1"/>
          <w:numId w:val="90"/>
        </w:numPr>
        <w:ind w:left="567" w:hanging="567"/>
        <w:rPr>
          <w:color w:val="000000" w:themeColor="text1"/>
          <w:lang w:val="es-ES"/>
        </w:rPr>
      </w:pPr>
      <w:r w:rsidRPr="00F766A9">
        <w:rPr>
          <w:color w:val="000000" w:themeColor="text1"/>
          <w:lang w:val="es-ES"/>
        </w:rPr>
        <w:t>El primer inciso del numeral 2.2.3 del RUT.</w:t>
      </w:r>
    </w:p>
    <w:p w14:paraId="297315F2" w14:textId="77777777" w:rsidR="006E712D" w:rsidRPr="00F766A9" w:rsidRDefault="006E712D" w:rsidP="00483BFD">
      <w:pPr>
        <w:pStyle w:val="ARTICULOS"/>
        <w:numPr>
          <w:ilvl w:val="0"/>
          <w:numId w:val="0"/>
        </w:numPr>
        <w:ind w:left="567"/>
        <w:rPr>
          <w:color w:val="000000" w:themeColor="text1"/>
          <w:lang w:val="es-ES"/>
        </w:rPr>
      </w:pPr>
    </w:p>
    <w:p w14:paraId="3F1DB649" w14:textId="77777777" w:rsidR="00587758" w:rsidRPr="00F766A9" w:rsidRDefault="00587758" w:rsidP="009C6414">
      <w:pPr>
        <w:pStyle w:val="ARTICULOS"/>
        <w:numPr>
          <w:ilvl w:val="1"/>
          <w:numId w:val="90"/>
        </w:numPr>
        <w:ind w:left="567" w:hanging="567"/>
        <w:rPr>
          <w:color w:val="000000" w:themeColor="text1"/>
          <w:lang w:val="es-ES"/>
        </w:rPr>
      </w:pPr>
      <w:r w:rsidRPr="00F766A9">
        <w:rPr>
          <w:color w:val="000000" w:themeColor="text1"/>
          <w:lang w:val="es-ES"/>
        </w:rPr>
        <w:t>El cuarto inciso del artículo 5 de la Resolución CREG 057 de 1996.</w:t>
      </w:r>
    </w:p>
    <w:p w14:paraId="71E6F265" w14:textId="77777777" w:rsidR="00243C1C" w:rsidRPr="00F766A9" w:rsidRDefault="00243C1C" w:rsidP="00483BFD">
      <w:pPr>
        <w:pStyle w:val="ARTICULOS"/>
        <w:numPr>
          <w:ilvl w:val="0"/>
          <w:numId w:val="0"/>
        </w:numPr>
        <w:ind w:left="567"/>
        <w:rPr>
          <w:bCs w:val="0"/>
          <w:color w:val="000000" w:themeColor="text1"/>
          <w:lang w:val="es-ES"/>
        </w:rPr>
      </w:pPr>
    </w:p>
    <w:p w14:paraId="43EE11C4" w14:textId="77777777" w:rsidR="00B52B6B" w:rsidRPr="00F766A9" w:rsidRDefault="00B52B6B" w:rsidP="00296EF3">
      <w:pPr>
        <w:pStyle w:val="ARTICULOS"/>
        <w:tabs>
          <w:tab w:val="clear" w:pos="1559"/>
          <w:tab w:val="left" w:pos="1560"/>
        </w:tabs>
        <w:outlineLvl w:val="0"/>
        <w:rPr>
          <w:color w:val="000000" w:themeColor="text1"/>
          <w:lang w:val="es-ES"/>
        </w:rPr>
      </w:pPr>
      <w:r w:rsidRPr="00F766A9">
        <w:rPr>
          <w:rFonts w:cs="Arial"/>
          <w:b/>
          <w:color w:val="000000" w:themeColor="text1"/>
          <w:lang w:eastAsia="es-CO"/>
        </w:rPr>
        <w:t>Derogatorias.</w:t>
      </w:r>
      <w:r w:rsidRPr="00F766A9">
        <w:rPr>
          <w:rFonts w:cs="Arial"/>
          <w:color w:val="000000" w:themeColor="text1"/>
          <w:lang w:eastAsia="es-CO"/>
        </w:rPr>
        <w:t xml:space="preserve"> La presente Resolución deroga todas las disposiciones que le sean contrarias. En especial,</w:t>
      </w:r>
      <w:r w:rsidR="00243C1C" w:rsidRPr="00F766A9">
        <w:rPr>
          <w:rFonts w:cs="Arial"/>
          <w:color w:val="000000" w:themeColor="text1"/>
          <w:lang w:eastAsia="es-CO"/>
        </w:rPr>
        <w:t xml:space="preserve"> las siguientes:</w:t>
      </w:r>
    </w:p>
    <w:p w14:paraId="1F2C5676" w14:textId="77777777" w:rsidR="00243C1C" w:rsidRPr="00F766A9" w:rsidRDefault="00243C1C" w:rsidP="00483BFD">
      <w:pPr>
        <w:pStyle w:val="ARTICULOS"/>
        <w:numPr>
          <w:ilvl w:val="0"/>
          <w:numId w:val="0"/>
        </w:numPr>
        <w:ind w:left="567"/>
        <w:rPr>
          <w:color w:val="000000" w:themeColor="text1"/>
          <w:lang w:val="es-ES"/>
        </w:rPr>
      </w:pPr>
    </w:p>
    <w:p w14:paraId="02FDA092" w14:textId="77777777" w:rsidR="00CE3133" w:rsidRPr="00F766A9" w:rsidRDefault="00CE3133" w:rsidP="009C6414">
      <w:pPr>
        <w:pStyle w:val="ARTICULOS"/>
        <w:numPr>
          <w:ilvl w:val="1"/>
          <w:numId w:val="91"/>
        </w:numPr>
        <w:ind w:left="567" w:hanging="567"/>
        <w:rPr>
          <w:color w:val="000000" w:themeColor="text1"/>
          <w:lang w:val="es-ES"/>
        </w:rPr>
      </w:pPr>
      <w:r w:rsidRPr="00F766A9">
        <w:rPr>
          <w:color w:val="000000" w:themeColor="text1"/>
          <w:lang w:val="es-ES"/>
        </w:rPr>
        <w:t>Resolución CREG 170 de 2011.</w:t>
      </w:r>
    </w:p>
    <w:p w14:paraId="5705C140" w14:textId="77777777" w:rsidR="00CE3133" w:rsidRPr="00F766A9" w:rsidRDefault="00CE3133" w:rsidP="00483BFD">
      <w:pPr>
        <w:pStyle w:val="ARTICULOS"/>
        <w:numPr>
          <w:ilvl w:val="0"/>
          <w:numId w:val="0"/>
        </w:numPr>
        <w:ind w:left="567"/>
        <w:rPr>
          <w:color w:val="000000" w:themeColor="text1"/>
          <w:lang w:val="es-ES"/>
        </w:rPr>
      </w:pPr>
    </w:p>
    <w:p w14:paraId="12D3A7A5" w14:textId="77777777" w:rsidR="00A15B44" w:rsidRPr="00F766A9" w:rsidRDefault="00A15B44" w:rsidP="009C6414">
      <w:pPr>
        <w:pStyle w:val="ARTICULOS"/>
        <w:numPr>
          <w:ilvl w:val="1"/>
          <w:numId w:val="91"/>
        </w:numPr>
        <w:ind w:left="567" w:hanging="567"/>
        <w:rPr>
          <w:color w:val="000000" w:themeColor="text1"/>
          <w:lang w:val="es-ES"/>
        </w:rPr>
      </w:pPr>
      <w:r w:rsidRPr="00F766A9">
        <w:rPr>
          <w:color w:val="000000" w:themeColor="text1"/>
          <w:lang w:val="es-ES"/>
        </w:rPr>
        <w:t>Resolución CREG 118 de 2011.</w:t>
      </w:r>
    </w:p>
    <w:p w14:paraId="5CD324EE" w14:textId="77777777" w:rsidR="0062389C" w:rsidRPr="00F766A9" w:rsidRDefault="0062389C" w:rsidP="00483BFD">
      <w:pPr>
        <w:pStyle w:val="Prrafodelista"/>
        <w:rPr>
          <w:rFonts w:ascii="Bookman Old Style" w:hAnsi="Bookman Old Style"/>
          <w:color w:val="000000" w:themeColor="text1"/>
          <w:sz w:val="24"/>
          <w:szCs w:val="24"/>
          <w:lang w:val="es-ES"/>
        </w:rPr>
      </w:pPr>
    </w:p>
    <w:p w14:paraId="2B3C9CF2" w14:textId="77777777" w:rsidR="00551CF1" w:rsidRPr="00F766A9" w:rsidRDefault="00551CF1" w:rsidP="009C6414">
      <w:pPr>
        <w:pStyle w:val="ARTICULOS"/>
        <w:numPr>
          <w:ilvl w:val="1"/>
          <w:numId w:val="91"/>
        </w:numPr>
        <w:ind w:left="567" w:hanging="567"/>
        <w:rPr>
          <w:color w:val="000000" w:themeColor="text1"/>
          <w:lang w:val="es-ES"/>
        </w:rPr>
      </w:pPr>
      <w:r w:rsidRPr="00F766A9">
        <w:rPr>
          <w:color w:val="000000" w:themeColor="text1"/>
          <w:lang w:val="es-ES"/>
        </w:rPr>
        <w:t>El artículo 6 de la Resolución CREG 079 de 2011.</w:t>
      </w:r>
    </w:p>
    <w:p w14:paraId="4F5DCBA0" w14:textId="77777777" w:rsidR="00012472" w:rsidRPr="00F766A9" w:rsidRDefault="00012472" w:rsidP="00483BFD">
      <w:pPr>
        <w:pStyle w:val="Prrafodelista"/>
        <w:rPr>
          <w:rFonts w:ascii="Bookman Old Style" w:hAnsi="Bookman Old Style"/>
          <w:color w:val="000000" w:themeColor="text1"/>
          <w:sz w:val="24"/>
          <w:szCs w:val="24"/>
          <w:lang w:val="es-ES"/>
        </w:rPr>
      </w:pPr>
    </w:p>
    <w:p w14:paraId="5C599F8D" w14:textId="77777777" w:rsidR="00C43FB3" w:rsidRPr="00F766A9" w:rsidRDefault="00C43FB3" w:rsidP="009C6414">
      <w:pPr>
        <w:pStyle w:val="ARTICULOS"/>
        <w:numPr>
          <w:ilvl w:val="1"/>
          <w:numId w:val="91"/>
        </w:numPr>
        <w:ind w:left="567" w:hanging="567"/>
        <w:rPr>
          <w:color w:val="000000" w:themeColor="text1"/>
        </w:rPr>
      </w:pPr>
      <w:r w:rsidRPr="00F766A9">
        <w:rPr>
          <w:color w:val="000000" w:themeColor="text1"/>
          <w:lang w:val="es-CO"/>
        </w:rPr>
        <w:t>Los parágrafos 1 y 2 del artículo 28 de la Resolución CREG 126 de 2010.</w:t>
      </w:r>
    </w:p>
    <w:p w14:paraId="754AC9AC" w14:textId="77777777" w:rsidR="00C43FB3" w:rsidRPr="00F766A9" w:rsidRDefault="00C43FB3" w:rsidP="00483BFD">
      <w:pPr>
        <w:pStyle w:val="Prrafodelista"/>
        <w:rPr>
          <w:rFonts w:ascii="Bookman Old Style" w:hAnsi="Bookman Old Style" w:cs="Arial"/>
          <w:color w:val="000000" w:themeColor="text1"/>
          <w:sz w:val="24"/>
          <w:szCs w:val="24"/>
        </w:rPr>
      </w:pPr>
    </w:p>
    <w:p w14:paraId="5127C970" w14:textId="77777777" w:rsidR="00012472" w:rsidRPr="00F766A9" w:rsidRDefault="00012472" w:rsidP="009C6414">
      <w:pPr>
        <w:pStyle w:val="ARTICULOS"/>
        <w:numPr>
          <w:ilvl w:val="1"/>
          <w:numId w:val="91"/>
        </w:numPr>
        <w:ind w:left="567" w:hanging="567"/>
        <w:rPr>
          <w:color w:val="000000" w:themeColor="text1"/>
        </w:rPr>
      </w:pPr>
      <w:r w:rsidRPr="00F766A9">
        <w:rPr>
          <w:rFonts w:cs="Arial"/>
          <w:color w:val="000000" w:themeColor="text1"/>
        </w:rPr>
        <w:t>El artículo 3 de la Resolución 147 de 2009</w:t>
      </w:r>
      <w:r w:rsidR="00CE3133" w:rsidRPr="00F766A9">
        <w:rPr>
          <w:rFonts w:cs="Arial"/>
          <w:color w:val="000000" w:themeColor="text1"/>
          <w:lang w:val="es-CO"/>
        </w:rPr>
        <w:t>.</w:t>
      </w:r>
    </w:p>
    <w:p w14:paraId="7E67B490" w14:textId="77777777" w:rsidR="00C43FB3" w:rsidRPr="00F766A9" w:rsidRDefault="00C43FB3" w:rsidP="00483BFD">
      <w:pPr>
        <w:pStyle w:val="ARTICULOS"/>
        <w:numPr>
          <w:ilvl w:val="0"/>
          <w:numId w:val="0"/>
        </w:numPr>
        <w:ind w:left="567"/>
        <w:rPr>
          <w:color w:val="000000" w:themeColor="text1"/>
        </w:rPr>
      </w:pPr>
    </w:p>
    <w:p w14:paraId="6B86E136" w14:textId="77777777" w:rsidR="00012472" w:rsidRPr="00F766A9" w:rsidRDefault="00012472" w:rsidP="009C6414">
      <w:pPr>
        <w:pStyle w:val="ARTICULOS"/>
        <w:numPr>
          <w:ilvl w:val="1"/>
          <w:numId w:val="91"/>
        </w:numPr>
        <w:ind w:left="567" w:hanging="567"/>
        <w:rPr>
          <w:color w:val="000000" w:themeColor="text1"/>
        </w:rPr>
      </w:pPr>
      <w:r w:rsidRPr="00F766A9">
        <w:rPr>
          <w:rFonts w:cs="Arial"/>
          <w:color w:val="000000" w:themeColor="text1"/>
        </w:rPr>
        <w:t>El artículo 1 de la Resolución CREG 045 de 2009</w:t>
      </w:r>
      <w:r w:rsidR="00CE3133" w:rsidRPr="00F766A9">
        <w:rPr>
          <w:rFonts w:cs="Arial"/>
          <w:color w:val="000000" w:themeColor="text1"/>
          <w:lang w:val="es-CO"/>
        </w:rPr>
        <w:t>.</w:t>
      </w:r>
    </w:p>
    <w:p w14:paraId="307AB9D9" w14:textId="77777777" w:rsidR="00551CF1" w:rsidRPr="00F766A9" w:rsidRDefault="00551CF1" w:rsidP="00483BFD">
      <w:pPr>
        <w:pStyle w:val="Prrafodelista"/>
        <w:rPr>
          <w:rFonts w:ascii="Bookman Old Style" w:hAnsi="Bookman Old Style"/>
          <w:color w:val="000000" w:themeColor="text1"/>
          <w:sz w:val="24"/>
          <w:szCs w:val="24"/>
          <w:lang w:val="es-ES"/>
        </w:rPr>
      </w:pPr>
    </w:p>
    <w:p w14:paraId="6F387C97" w14:textId="77777777" w:rsidR="00B52B6B" w:rsidRPr="00F766A9" w:rsidRDefault="00B52B6B" w:rsidP="009C6414">
      <w:pPr>
        <w:pStyle w:val="ARTICULOS"/>
        <w:numPr>
          <w:ilvl w:val="1"/>
          <w:numId w:val="91"/>
        </w:numPr>
        <w:ind w:left="567" w:hanging="567"/>
        <w:rPr>
          <w:color w:val="000000" w:themeColor="text1"/>
          <w:lang w:val="es-ES"/>
        </w:rPr>
      </w:pPr>
      <w:r w:rsidRPr="00F766A9">
        <w:rPr>
          <w:color w:val="000000" w:themeColor="text1"/>
          <w:lang w:val="es-ES"/>
        </w:rPr>
        <w:t>Los artículos 1 a 19 y 21 a 25 de la Resolución CREG 095 de 2008.</w:t>
      </w:r>
    </w:p>
    <w:p w14:paraId="6510A6FD" w14:textId="77777777" w:rsidR="00243C1C" w:rsidRPr="00F766A9" w:rsidRDefault="00243C1C" w:rsidP="00483BFD">
      <w:pPr>
        <w:pStyle w:val="ARTICULOS"/>
        <w:numPr>
          <w:ilvl w:val="0"/>
          <w:numId w:val="0"/>
        </w:numPr>
        <w:ind w:left="567"/>
        <w:rPr>
          <w:color w:val="000000" w:themeColor="text1"/>
          <w:lang w:val="es-ES"/>
        </w:rPr>
      </w:pPr>
    </w:p>
    <w:p w14:paraId="4AE314BF" w14:textId="77777777" w:rsidR="00B52B6B" w:rsidRPr="00F766A9" w:rsidRDefault="00B52B6B" w:rsidP="009C6414">
      <w:pPr>
        <w:pStyle w:val="ARTICULOS"/>
        <w:numPr>
          <w:ilvl w:val="1"/>
          <w:numId w:val="91"/>
        </w:numPr>
        <w:ind w:left="567" w:hanging="567"/>
        <w:rPr>
          <w:color w:val="000000" w:themeColor="text1"/>
          <w:lang w:val="es-ES"/>
        </w:rPr>
      </w:pPr>
      <w:r w:rsidRPr="00F766A9">
        <w:rPr>
          <w:color w:val="000000" w:themeColor="text1"/>
          <w:lang w:val="es-ES"/>
        </w:rPr>
        <w:t>Los artículos 1</w:t>
      </w:r>
      <w:r w:rsidR="00587758" w:rsidRPr="00F766A9">
        <w:rPr>
          <w:color w:val="000000" w:themeColor="text1"/>
          <w:lang w:val="es-ES"/>
        </w:rPr>
        <w:t xml:space="preserve"> a</w:t>
      </w:r>
      <w:r w:rsidRPr="00F766A9">
        <w:rPr>
          <w:color w:val="000000" w:themeColor="text1"/>
          <w:lang w:val="es-ES"/>
        </w:rPr>
        <w:t xml:space="preserve"> 6 de la Resolución 070 de 2006.</w:t>
      </w:r>
    </w:p>
    <w:p w14:paraId="049FBF41" w14:textId="77777777" w:rsidR="004C6FE1" w:rsidRPr="00F766A9" w:rsidRDefault="004C6FE1" w:rsidP="00483BFD">
      <w:pPr>
        <w:pStyle w:val="ARTICULOS"/>
        <w:numPr>
          <w:ilvl w:val="0"/>
          <w:numId w:val="0"/>
        </w:numPr>
        <w:ind w:left="567"/>
        <w:rPr>
          <w:color w:val="000000" w:themeColor="text1"/>
          <w:lang w:val="es-ES"/>
        </w:rPr>
      </w:pPr>
    </w:p>
    <w:p w14:paraId="7F78C83F" w14:textId="77777777" w:rsidR="00012472" w:rsidRPr="00F766A9" w:rsidRDefault="00012472" w:rsidP="009C6414">
      <w:pPr>
        <w:pStyle w:val="ARTICULOS"/>
        <w:numPr>
          <w:ilvl w:val="1"/>
          <w:numId w:val="91"/>
        </w:numPr>
        <w:ind w:left="567" w:hanging="567"/>
        <w:rPr>
          <w:color w:val="000000" w:themeColor="text1"/>
        </w:rPr>
      </w:pPr>
      <w:r w:rsidRPr="00F766A9">
        <w:rPr>
          <w:rFonts w:cs="Arial"/>
          <w:color w:val="000000" w:themeColor="text1"/>
          <w:lang w:val="es-CO"/>
        </w:rPr>
        <w:lastRenderedPageBreak/>
        <w:t>E</w:t>
      </w:r>
      <w:r w:rsidRPr="00F766A9">
        <w:rPr>
          <w:rFonts w:cs="Arial"/>
          <w:color w:val="000000" w:themeColor="text1"/>
        </w:rPr>
        <w:t>l numeral 1 del Artículo 3 de la Resolución CREG 114 de 2006</w:t>
      </w:r>
      <w:r w:rsidR="00CE3133" w:rsidRPr="00F766A9">
        <w:rPr>
          <w:rFonts w:cs="Arial"/>
          <w:color w:val="000000" w:themeColor="text1"/>
          <w:lang w:val="es-CO"/>
        </w:rPr>
        <w:t>.</w:t>
      </w:r>
    </w:p>
    <w:p w14:paraId="57A71C76" w14:textId="77777777" w:rsidR="00154878" w:rsidRPr="00F766A9" w:rsidRDefault="00154878" w:rsidP="00483BFD">
      <w:pPr>
        <w:pStyle w:val="ARTICULOS"/>
        <w:numPr>
          <w:ilvl w:val="0"/>
          <w:numId w:val="0"/>
        </w:numPr>
        <w:ind w:left="567"/>
        <w:rPr>
          <w:color w:val="000000" w:themeColor="text1"/>
          <w:lang w:val="es-ES"/>
        </w:rPr>
      </w:pPr>
    </w:p>
    <w:p w14:paraId="40FBB335" w14:textId="77777777" w:rsidR="00B52B6B" w:rsidRPr="00F766A9" w:rsidRDefault="00B52B6B" w:rsidP="009C6414">
      <w:pPr>
        <w:pStyle w:val="ARTICULOS"/>
        <w:numPr>
          <w:ilvl w:val="1"/>
          <w:numId w:val="91"/>
        </w:numPr>
        <w:ind w:left="567" w:hanging="567"/>
        <w:rPr>
          <w:color w:val="000000" w:themeColor="text1"/>
          <w:lang w:val="es-ES"/>
        </w:rPr>
      </w:pPr>
      <w:r w:rsidRPr="00F766A9">
        <w:rPr>
          <w:color w:val="000000" w:themeColor="text1"/>
          <w:lang w:val="es-ES"/>
        </w:rPr>
        <w:t>Los artículos 1, 2</w:t>
      </w:r>
      <w:r w:rsidR="00587758" w:rsidRPr="00F766A9">
        <w:rPr>
          <w:color w:val="000000" w:themeColor="text1"/>
          <w:lang w:val="es-ES"/>
        </w:rPr>
        <w:t xml:space="preserve"> y</w:t>
      </w:r>
      <w:r w:rsidRPr="00F766A9">
        <w:rPr>
          <w:color w:val="000000" w:themeColor="text1"/>
          <w:lang w:val="es-ES"/>
        </w:rPr>
        <w:t xml:space="preserve"> 5 a 9 de la Resolución CREG 023 de 2000.</w:t>
      </w:r>
    </w:p>
    <w:p w14:paraId="1316D804" w14:textId="77777777" w:rsidR="00243C1C" w:rsidRPr="00F766A9" w:rsidRDefault="00243C1C" w:rsidP="00483BFD">
      <w:pPr>
        <w:pStyle w:val="ARTICULOS"/>
        <w:numPr>
          <w:ilvl w:val="0"/>
          <w:numId w:val="0"/>
        </w:numPr>
        <w:ind w:left="567"/>
        <w:rPr>
          <w:color w:val="000000" w:themeColor="text1"/>
          <w:lang w:val="es-ES"/>
        </w:rPr>
      </w:pPr>
    </w:p>
    <w:p w14:paraId="6E69CA2C" w14:textId="77777777" w:rsidR="00B52B6B" w:rsidRPr="00F766A9" w:rsidRDefault="00243C1C" w:rsidP="009C6414">
      <w:pPr>
        <w:pStyle w:val="ARTICULOS"/>
        <w:numPr>
          <w:ilvl w:val="1"/>
          <w:numId w:val="91"/>
        </w:numPr>
        <w:ind w:left="567" w:hanging="567"/>
        <w:rPr>
          <w:color w:val="000000" w:themeColor="text1"/>
          <w:lang w:val="es-ES"/>
        </w:rPr>
      </w:pPr>
      <w:r w:rsidRPr="00F766A9">
        <w:rPr>
          <w:color w:val="000000" w:themeColor="text1"/>
          <w:lang w:val="es-ES"/>
        </w:rPr>
        <w:t>L</w:t>
      </w:r>
      <w:r w:rsidR="00B52B6B" w:rsidRPr="00F766A9">
        <w:rPr>
          <w:color w:val="000000" w:themeColor="text1"/>
          <w:lang w:val="es-ES"/>
        </w:rPr>
        <w:t>a definición de mercado secundario del artículo 1 de la Resolución 017 de 2000.</w:t>
      </w:r>
    </w:p>
    <w:p w14:paraId="6B7DE714" w14:textId="77777777" w:rsidR="00243C1C" w:rsidRPr="00F766A9" w:rsidRDefault="00243C1C" w:rsidP="00483BFD">
      <w:pPr>
        <w:pStyle w:val="ARTICULOS"/>
        <w:numPr>
          <w:ilvl w:val="0"/>
          <w:numId w:val="0"/>
        </w:numPr>
        <w:ind w:left="567"/>
        <w:rPr>
          <w:color w:val="000000" w:themeColor="text1"/>
          <w:lang w:val="es-ES"/>
        </w:rPr>
      </w:pPr>
    </w:p>
    <w:p w14:paraId="5816D616" w14:textId="77777777" w:rsidR="00243C1C" w:rsidRPr="00F766A9" w:rsidRDefault="00243C1C" w:rsidP="009C6414">
      <w:pPr>
        <w:pStyle w:val="ARTICULOS"/>
        <w:numPr>
          <w:ilvl w:val="1"/>
          <w:numId w:val="91"/>
        </w:numPr>
        <w:ind w:left="567" w:hanging="567"/>
        <w:rPr>
          <w:color w:val="000000" w:themeColor="text1"/>
          <w:lang w:val="es-ES"/>
        </w:rPr>
      </w:pPr>
      <w:r w:rsidRPr="00F766A9">
        <w:rPr>
          <w:color w:val="000000" w:themeColor="text1"/>
          <w:lang w:val="es-ES"/>
        </w:rPr>
        <w:t>L</w:t>
      </w:r>
      <w:r w:rsidR="00B52B6B" w:rsidRPr="00F766A9">
        <w:rPr>
          <w:color w:val="000000" w:themeColor="text1"/>
          <w:lang w:val="es-ES"/>
        </w:rPr>
        <w:t>as siguientes definiciones</w:t>
      </w:r>
      <w:r w:rsidRPr="00F766A9">
        <w:rPr>
          <w:color w:val="000000" w:themeColor="text1"/>
          <w:lang w:val="es-ES"/>
        </w:rPr>
        <w:t xml:space="preserve"> del </w:t>
      </w:r>
      <w:r w:rsidR="00997DB6" w:rsidRPr="00F766A9">
        <w:rPr>
          <w:color w:val="000000" w:themeColor="text1"/>
          <w:lang w:val="es-ES"/>
        </w:rPr>
        <w:t xml:space="preserve">numeral 1.1 del </w:t>
      </w:r>
      <w:r w:rsidRPr="00F766A9">
        <w:rPr>
          <w:color w:val="000000" w:themeColor="text1"/>
          <w:lang w:val="es-ES"/>
        </w:rPr>
        <w:t>RUT</w:t>
      </w:r>
      <w:r w:rsidR="00B52B6B" w:rsidRPr="00F766A9">
        <w:rPr>
          <w:color w:val="000000" w:themeColor="text1"/>
          <w:lang w:val="es-ES"/>
        </w:rPr>
        <w:t xml:space="preserve">: capacidad disponible primaria, capacidad disponible secundaria, capacidad firme, capacidad interrumpible, </w:t>
      </w:r>
      <w:r w:rsidR="00E635AC" w:rsidRPr="00F766A9">
        <w:rPr>
          <w:color w:val="000000" w:themeColor="text1"/>
          <w:lang w:val="es-ES"/>
        </w:rPr>
        <w:t xml:space="preserve">capacidad liberada, </w:t>
      </w:r>
      <w:r w:rsidR="00B52B6B" w:rsidRPr="00F766A9">
        <w:rPr>
          <w:color w:val="000000" w:themeColor="text1"/>
          <w:lang w:val="es-ES"/>
        </w:rPr>
        <w:t xml:space="preserve">comercialización de gas combustible, comercializador, </w:t>
      </w:r>
      <w:r w:rsidR="00E635AC" w:rsidRPr="00F766A9">
        <w:rPr>
          <w:color w:val="000000" w:themeColor="text1"/>
          <w:lang w:val="es-ES"/>
        </w:rPr>
        <w:t xml:space="preserve">liberación de capacidad, </w:t>
      </w:r>
      <w:r w:rsidR="00B52B6B" w:rsidRPr="00F766A9">
        <w:rPr>
          <w:color w:val="000000" w:themeColor="text1"/>
          <w:lang w:val="es-ES"/>
        </w:rPr>
        <w:t>mercado secundario, remitente, remitente remplazante y variación de sali</w:t>
      </w:r>
      <w:r w:rsidRPr="00F766A9">
        <w:rPr>
          <w:color w:val="000000" w:themeColor="text1"/>
          <w:lang w:val="es-ES"/>
        </w:rPr>
        <w:t>da.</w:t>
      </w:r>
    </w:p>
    <w:p w14:paraId="7F1FF283" w14:textId="77777777" w:rsidR="00243C1C" w:rsidRPr="00F766A9" w:rsidRDefault="00243C1C" w:rsidP="00483BFD">
      <w:pPr>
        <w:pStyle w:val="ARTICULOS"/>
        <w:numPr>
          <w:ilvl w:val="0"/>
          <w:numId w:val="0"/>
        </w:numPr>
        <w:ind w:left="567"/>
        <w:rPr>
          <w:color w:val="000000" w:themeColor="text1"/>
          <w:lang w:val="es-ES"/>
        </w:rPr>
      </w:pPr>
    </w:p>
    <w:p w14:paraId="07A79AB5" w14:textId="77777777" w:rsidR="00B52B6B" w:rsidRPr="00F766A9" w:rsidRDefault="00EF7B4F" w:rsidP="009C6414">
      <w:pPr>
        <w:pStyle w:val="ARTICULOS"/>
        <w:numPr>
          <w:ilvl w:val="1"/>
          <w:numId w:val="91"/>
        </w:numPr>
        <w:ind w:left="567" w:hanging="567"/>
        <w:rPr>
          <w:color w:val="000000" w:themeColor="text1"/>
          <w:lang w:val="es-ES"/>
        </w:rPr>
      </w:pPr>
      <w:r w:rsidRPr="00F766A9">
        <w:rPr>
          <w:color w:val="000000" w:themeColor="text1"/>
          <w:lang w:val="es-ES"/>
        </w:rPr>
        <w:t>El parágrafo del numeral 2.2.2 y los</w:t>
      </w:r>
      <w:r w:rsidR="00B44EED" w:rsidRPr="00F766A9">
        <w:rPr>
          <w:color w:val="000000" w:themeColor="text1"/>
          <w:lang w:val="es-ES"/>
        </w:rPr>
        <w:t xml:space="preserve"> numerales </w:t>
      </w:r>
      <w:r w:rsidR="00243C1C" w:rsidRPr="00F766A9">
        <w:rPr>
          <w:color w:val="000000" w:themeColor="text1"/>
          <w:lang w:val="es-ES"/>
        </w:rPr>
        <w:t>2.5 y 4.7.1 del RUT.</w:t>
      </w:r>
    </w:p>
    <w:p w14:paraId="43E6C2D5" w14:textId="77777777" w:rsidR="00D76FED" w:rsidRPr="00F766A9" w:rsidRDefault="00D76FED" w:rsidP="00483BFD">
      <w:pPr>
        <w:pStyle w:val="ARTICULOS"/>
        <w:numPr>
          <w:ilvl w:val="0"/>
          <w:numId w:val="0"/>
        </w:numPr>
        <w:ind w:left="567"/>
        <w:rPr>
          <w:color w:val="000000" w:themeColor="text1"/>
          <w:lang w:val="es-ES"/>
        </w:rPr>
      </w:pPr>
    </w:p>
    <w:p w14:paraId="06CD3E3F" w14:textId="77777777" w:rsidR="00D76FED" w:rsidRPr="00F766A9" w:rsidRDefault="00D76FED" w:rsidP="009C6414">
      <w:pPr>
        <w:pStyle w:val="ARTICULOS"/>
        <w:numPr>
          <w:ilvl w:val="1"/>
          <w:numId w:val="91"/>
        </w:numPr>
        <w:ind w:left="567" w:hanging="567"/>
        <w:rPr>
          <w:color w:val="000000" w:themeColor="text1"/>
          <w:lang w:val="es-ES"/>
        </w:rPr>
      </w:pPr>
      <w:r w:rsidRPr="00F766A9">
        <w:rPr>
          <w:color w:val="000000" w:themeColor="text1"/>
          <w:lang w:val="es-ES"/>
        </w:rPr>
        <w:t xml:space="preserve">Los dos </w:t>
      </w:r>
      <w:r w:rsidR="00B11B92" w:rsidRPr="00F766A9">
        <w:rPr>
          <w:color w:val="000000" w:themeColor="text1"/>
          <w:lang w:val="es-ES"/>
        </w:rPr>
        <w:t xml:space="preserve">(2) </w:t>
      </w:r>
      <w:r w:rsidRPr="00F766A9">
        <w:rPr>
          <w:color w:val="000000" w:themeColor="text1"/>
          <w:lang w:val="es-ES"/>
        </w:rPr>
        <w:t>últimos incisos del numeral 2.2.3 del RUT.</w:t>
      </w:r>
    </w:p>
    <w:p w14:paraId="0AD9BAB3" w14:textId="77777777" w:rsidR="00243C1C" w:rsidRPr="00F766A9" w:rsidRDefault="00243C1C" w:rsidP="00483BFD">
      <w:pPr>
        <w:pStyle w:val="ARTICULOS"/>
        <w:numPr>
          <w:ilvl w:val="0"/>
          <w:numId w:val="0"/>
        </w:numPr>
        <w:ind w:left="567"/>
        <w:rPr>
          <w:color w:val="000000" w:themeColor="text1"/>
          <w:lang w:val="es-ES"/>
        </w:rPr>
      </w:pPr>
    </w:p>
    <w:p w14:paraId="5DDC2743" w14:textId="77777777" w:rsidR="00B52B6B" w:rsidRPr="00F766A9" w:rsidRDefault="00B52B6B" w:rsidP="009C6414">
      <w:pPr>
        <w:pStyle w:val="ARTICULOS"/>
        <w:numPr>
          <w:ilvl w:val="1"/>
          <w:numId w:val="91"/>
        </w:numPr>
        <w:ind w:left="567" w:hanging="567"/>
        <w:rPr>
          <w:color w:val="000000" w:themeColor="text1"/>
          <w:lang w:val="es-ES"/>
        </w:rPr>
      </w:pPr>
      <w:r w:rsidRPr="00F766A9">
        <w:rPr>
          <w:color w:val="000000" w:themeColor="text1"/>
          <w:lang w:val="es-ES"/>
        </w:rPr>
        <w:t>La definición de productor-comercializador del artículo 1 de la Resolución CREG 023 de 2000.</w:t>
      </w:r>
    </w:p>
    <w:p w14:paraId="61DB250E" w14:textId="77777777" w:rsidR="00243C1C" w:rsidRPr="00F766A9" w:rsidRDefault="00243C1C" w:rsidP="00483BFD">
      <w:pPr>
        <w:pStyle w:val="ARTICULOS"/>
        <w:numPr>
          <w:ilvl w:val="0"/>
          <w:numId w:val="0"/>
        </w:numPr>
        <w:ind w:left="567"/>
        <w:rPr>
          <w:color w:val="000000" w:themeColor="text1"/>
          <w:lang w:val="es-ES"/>
        </w:rPr>
      </w:pPr>
    </w:p>
    <w:p w14:paraId="2F29839F" w14:textId="77777777" w:rsidR="00A7042D" w:rsidRPr="00F766A9" w:rsidRDefault="00A7042D" w:rsidP="009C6414">
      <w:pPr>
        <w:pStyle w:val="ARTICULOS"/>
        <w:numPr>
          <w:ilvl w:val="1"/>
          <w:numId w:val="91"/>
        </w:numPr>
        <w:ind w:left="567" w:hanging="567"/>
        <w:rPr>
          <w:color w:val="000000" w:themeColor="text1"/>
          <w:lang w:val="es-ES"/>
        </w:rPr>
      </w:pPr>
      <w:r w:rsidRPr="00F766A9">
        <w:rPr>
          <w:color w:val="000000" w:themeColor="text1"/>
          <w:lang w:val="es-ES"/>
        </w:rPr>
        <w:t>Las siguientes definiciones del artículo 2 de la Resolución CREG 071 de 1998: comercialización y comercializador.</w:t>
      </w:r>
    </w:p>
    <w:p w14:paraId="66AB3610" w14:textId="77777777" w:rsidR="00A7042D" w:rsidRPr="00F766A9" w:rsidRDefault="00A7042D" w:rsidP="00483BFD">
      <w:pPr>
        <w:pStyle w:val="ARTICULOS"/>
        <w:numPr>
          <w:ilvl w:val="0"/>
          <w:numId w:val="0"/>
        </w:numPr>
        <w:ind w:left="567"/>
        <w:rPr>
          <w:color w:val="000000" w:themeColor="text1"/>
          <w:lang w:val="es-ES"/>
        </w:rPr>
      </w:pPr>
    </w:p>
    <w:p w14:paraId="5145F2B5" w14:textId="77777777" w:rsidR="00B52B6B" w:rsidRPr="00F766A9" w:rsidRDefault="00B52B6B" w:rsidP="009C6414">
      <w:pPr>
        <w:pStyle w:val="ARTICULOS"/>
        <w:numPr>
          <w:ilvl w:val="1"/>
          <w:numId w:val="91"/>
        </w:numPr>
        <w:ind w:left="567" w:hanging="567"/>
        <w:rPr>
          <w:color w:val="000000" w:themeColor="text1"/>
          <w:lang w:val="es-ES"/>
        </w:rPr>
      </w:pPr>
      <w:r w:rsidRPr="00F766A9">
        <w:rPr>
          <w:color w:val="000000" w:themeColor="text1"/>
          <w:lang w:val="es-ES"/>
        </w:rPr>
        <w:t xml:space="preserve">Las siguientes definiciones del artículo 1 de la Resolución CREG 057 de 1996: </w:t>
      </w:r>
      <w:r w:rsidR="00FF19B6" w:rsidRPr="00F766A9">
        <w:rPr>
          <w:color w:val="000000" w:themeColor="text1"/>
          <w:lang w:val="es-ES"/>
        </w:rPr>
        <w:t>comercialización</w:t>
      </w:r>
      <w:r w:rsidRPr="00F766A9">
        <w:rPr>
          <w:color w:val="000000" w:themeColor="text1"/>
          <w:lang w:val="es-ES"/>
        </w:rPr>
        <w:t xml:space="preserve"> de gas combustible, </w:t>
      </w:r>
      <w:r w:rsidR="00DA466C" w:rsidRPr="00F766A9">
        <w:rPr>
          <w:color w:val="000000" w:themeColor="text1"/>
          <w:lang w:val="es-ES"/>
        </w:rPr>
        <w:t>comercializador</w:t>
      </w:r>
      <w:r w:rsidRPr="00F766A9">
        <w:rPr>
          <w:color w:val="000000" w:themeColor="text1"/>
          <w:lang w:val="es-ES"/>
        </w:rPr>
        <w:t xml:space="preserve">, </w:t>
      </w:r>
      <w:r w:rsidR="00AC582F" w:rsidRPr="00F766A9">
        <w:rPr>
          <w:color w:val="000000" w:themeColor="text1"/>
          <w:lang w:val="es-ES"/>
        </w:rPr>
        <w:t>m</w:t>
      </w:r>
      <w:r w:rsidRPr="00F766A9">
        <w:rPr>
          <w:color w:val="000000" w:themeColor="text1"/>
          <w:lang w:val="es-ES"/>
        </w:rPr>
        <w:t xml:space="preserve">ercado </w:t>
      </w:r>
      <w:r w:rsidR="00AC582F" w:rsidRPr="00F766A9">
        <w:rPr>
          <w:color w:val="000000" w:themeColor="text1"/>
          <w:lang w:val="es-ES"/>
        </w:rPr>
        <w:t>m</w:t>
      </w:r>
      <w:r w:rsidRPr="00F766A9">
        <w:rPr>
          <w:color w:val="000000" w:themeColor="text1"/>
          <w:lang w:val="es-ES"/>
        </w:rPr>
        <w:t>ayorista</w:t>
      </w:r>
      <w:r w:rsidR="00AC582F" w:rsidRPr="00F766A9">
        <w:rPr>
          <w:color w:val="000000" w:themeColor="text1"/>
          <w:lang w:val="es-ES"/>
        </w:rPr>
        <w:t xml:space="preserve">, </w:t>
      </w:r>
      <w:r w:rsidRPr="00F766A9">
        <w:rPr>
          <w:color w:val="000000" w:themeColor="text1"/>
          <w:lang w:val="es-ES"/>
        </w:rPr>
        <w:t>prima de disponibilidad, venta de gas natural por parte de producto</w:t>
      </w:r>
      <w:r w:rsidR="00243C1C" w:rsidRPr="00F766A9">
        <w:rPr>
          <w:color w:val="000000" w:themeColor="text1"/>
          <w:lang w:val="es-ES"/>
        </w:rPr>
        <w:t>res</w:t>
      </w:r>
      <w:r w:rsidR="00AC582F" w:rsidRPr="00F766A9">
        <w:rPr>
          <w:color w:val="000000" w:themeColor="text1"/>
          <w:lang w:val="es-ES"/>
        </w:rPr>
        <w:t xml:space="preserve"> y</w:t>
      </w:r>
      <w:r w:rsidR="00243C1C" w:rsidRPr="00F766A9">
        <w:rPr>
          <w:color w:val="000000" w:themeColor="text1"/>
          <w:lang w:val="es-ES"/>
        </w:rPr>
        <w:t xml:space="preserve"> centro de despacho de gas.</w:t>
      </w:r>
    </w:p>
    <w:p w14:paraId="037CDD01" w14:textId="77777777" w:rsidR="00243C1C" w:rsidRPr="00F766A9" w:rsidRDefault="00243C1C" w:rsidP="00483BFD">
      <w:pPr>
        <w:pStyle w:val="ARTICULOS"/>
        <w:numPr>
          <w:ilvl w:val="0"/>
          <w:numId w:val="0"/>
        </w:numPr>
        <w:ind w:left="567"/>
        <w:rPr>
          <w:color w:val="000000" w:themeColor="text1"/>
          <w:lang w:val="es-ES"/>
        </w:rPr>
      </w:pPr>
    </w:p>
    <w:p w14:paraId="68371B45" w14:textId="77777777" w:rsidR="00504458" w:rsidRPr="00F766A9" w:rsidRDefault="00B52B6B" w:rsidP="009C6414">
      <w:pPr>
        <w:pStyle w:val="ARTICULOS"/>
        <w:numPr>
          <w:ilvl w:val="1"/>
          <w:numId w:val="91"/>
        </w:numPr>
        <w:ind w:left="567" w:hanging="567"/>
        <w:rPr>
          <w:color w:val="000000" w:themeColor="text1"/>
          <w:lang w:val="es-ES"/>
        </w:rPr>
      </w:pPr>
      <w:r w:rsidRPr="00F766A9">
        <w:rPr>
          <w:color w:val="000000" w:themeColor="text1"/>
          <w:lang w:val="es-ES"/>
        </w:rPr>
        <w:t>Los artículos 10, 12, 22, 33, 76 y 77 de la Resolución CREG 057 de 1996.</w:t>
      </w:r>
    </w:p>
    <w:p w14:paraId="251E10D7" w14:textId="77777777" w:rsidR="00E73DB0" w:rsidRPr="00F766A9" w:rsidRDefault="00E73DB0" w:rsidP="00661066">
      <w:pPr>
        <w:pStyle w:val="Prrafodelista"/>
        <w:rPr>
          <w:color w:val="000000" w:themeColor="text1"/>
          <w:lang w:val="es-ES"/>
        </w:rPr>
      </w:pPr>
    </w:p>
    <w:p w14:paraId="0D78DBBB" w14:textId="77777777" w:rsidR="00E73DB0" w:rsidRPr="00F766A9" w:rsidRDefault="00E73DB0" w:rsidP="009C6414">
      <w:pPr>
        <w:pStyle w:val="ARTICULOS"/>
        <w:numPr>
          <w:ilvl w:val="1"/>
          <w:numId w:val="91"/>
        </w:numPr>
        <w:ind w:left="567" w:hanging="567"/>
        <w:rPr>
          <w:color w:val="000000" w:themeColor="text1"/>
          <w:lang w:val="es-ES"/>
        </w:rPr>
      </w:pPr>
      <w:r w:rsidRPr="00F766A9">
        <w:rPr>
          <w:rFonts w:cs="Arial"/>
          <w:color w:val="000000" w:themeColor="text1"/>
          <w:lang w:val="es-CO" w:eastAsia="es-CO"/>
        </w:rPr>
        <w:t>Resolución CREG 089 de 2013</w:t>
      </w:r>
      <w:r w:rsidR="00EF14D8" w:rsidRPr="00F766A9">
        <w:rPr>
          <w:rFonts w:cs="Arial"/>
          <w:color w:val="000000" w:themeColor="text1"/>
          <w:lang w:val="es-CO" w:eastAsia="es-CO"/>
        </w:rPr>
        <w:t xml:space="preserve"> y sus modificaciones</w:t>
      </w:r>
      <w:r w:rsidRPr="00F766A9">
        <w:rPr>
          <w:lang w:val="es-CO"/>
        </w:rPr>
        <w:t>.</w:t>
      </w:r>
    </w:p>
    <w:p w14:paraId="70923D51" w14:textId="77777777" w:rsidR="00012472" w:rsidRPr="00F766A9" w:rsidRDefault="00012472" w:rsidP="00483BFD">
      <w:pPr>
        <w:pStyle w:val="ARTICULOS"/>
        <w:numPr>
          <w:ilvl w:val="0"/>
          <w:numId w:val="0"/>
        </w:numPr>
        <w:ind w:left="567"/>
        <w:rPr>
          <w:color w:val="000000" w:themeColor="text1"/>
          <w:lang w:val="es-ES"/>
        </w:rPr>
      </w:pPr>
    </w:p>
    <w:p w14:paraId="354748F5" w14:textId="77777777" w:rsidR="00012472" w:rsidRPr="00F766A9" w:rsidRDefault="00012472" w:rsidP="009C6414">
      <w:pPr>
        <w:pStyle w:val="ARTICULOS"/>
        <w:numPr>
          <w:ilvl w:val="1"/>
          <w:numId w:val="91"/>
        </w:numPr>
        <w:ind w:left="567" w:hanging="567"/>
        <w:rPr>
          <w:color w:val="000000" w:themeColor="text1"/>
          <w:lang w:val="es-ES"/>
        </w:rPr>
      </w:pPr>
      <w:r w:rsidRPr="00F766A9">
        <w:rPr>
          <w:color w:val="000000" w:themeColor="text1"/>
          <w:lang w:val="es-ES"/>
        </w:rPr>
        <w:t xml:space="preserve">Las demás disposiciones que le sean contrarias. </w:t>
      </w:r>
    </w:p>
    <w:p w14:paraId="040D0F63" w14:textId="77777777" w:rsidR="00154429" w:rsidRPr="00F766A9" w:rsidRDefault="00154429" w:rsidP="0062389C">
      <w:pPr>
        <w:pStyle w:val="ARTICULOS"/>
        <w:numPr>
          <w:ilvl w:val="0"/>
          <w:numId w:val="0"/>
        </w:numPr>
        <w:tabs>
          <w:tab w:val="left" w:pos="1701"/>
        </w:tabs>
        <w:rPr>
          <w:rFonts w:cs="Arial"/>
          <w:color w:val="000000" w:themeColor="text1"/>
          <w:lang w:val="es-ES"/>
        </w:rPr>
      </w:pPr>
    </w:p>
    <w:p w14:paraId="0413FC98" w14:textId="77777777" w:rsidR="00C17185" w:rsidRPr="00F766A9" w:rsidRDefault="00CA4AD9" w:rsidP="00296EF3">
      <w:pPr>
        <w:pStyle w:val="ARTICULOS"/>
        <w:keepNext/>
        <w:widowControl/>
        <w:tabs>
          <w:tab w:val="left" w:pos="1701"/>
        </w:tabs>
        <w:outlineLvl w:val="0"/>
        <w:rPr>
          <w:rFonts w:cs="Arial"/>
          <w:color w:val="000000" w:themeColor="text1"/>
          <w:lang w:val="es-ES"/>
        </w:rPr>
      </w:pPr>
      <w:r w:rsidRPr="00F766A9">
        <w:rPr>
          <w:rFonts w:cs="Arial"/>
          <w:b/>
          <w:color w:val="000000" w:themeColor="text1"/>
          <w:lang w:val="es-ES"/>
        </w:rPr>
        <w:t>V</w:t>
      </w:r>
      <w:r w:rsidR="00F854E0" w:rsidRPr="00F766A9">
        <w:rPr>
          <w:rFonts w:cs="Arial"/>
          <w:b/>
          <w:color w:val="000000" w:themeColor="text1"/>
          <w:lang w:val="es-ES"/>
        </w:rPr>
        <w:t>igencia</w:t>
      </w:r>
      <w:r w:rsidRPr="00F766A9">
        <w:rPr>
          <w:rFonts w:cs="Arial"/>
          <w:b/>
          <w:color w:val="000000" w:themeColor="text1"/>
          <w:lang w:val="es-ES"/>
        </w:rPr>
        <w:t>.</w:t>
      </w:r>
      <w:r w:rsidRPr="00F766A9">
        <w:rPr>
          <w:rFonts w:cs="Arial"/>
          <w:color w:val="000000" w:themeColor="text1"/>
          <w:lang w:val="es-ES"/>
        </w:rPr>
        <w:t xml:space="preserve"> La presente Resolución rige a partir de la fecha de su publicación en el </w:t>
      </w:r>
      <w:r w:rsidRPr="00F766A9">
        <w:rPr>
          <w:rFonts w:cs="Arial"/>
          <w:i/>
          <w:color w:val="000000" w:themeColor="text1"/>
          <w:lang w:val="es-ES"/>
        </w:rPr>
        <w:t>Diario Oficial</w:t>
      </w:r>
      <w:r w:rsidRPr="00F766A9">
        <w:rPr>
          <w:rFonts w:cs="Arial"/>
          <w:color w:val="000000" w:themeColor="text1"/>
          <w:lang w:val="es-ES"/>
        </w:rPr>
        <w:t>.</w:t>
      </w:r>
    </w:p>
    <w:p w14:paraId="0DCE0C78" w14:textId="77777777" w:rsidR="00CA4AD9" w:rsidRPr="00F766A9" w:rsidRDefault="00CA4AD9" w:rsidP="00C94CDB">
      <w:pPr>
        <w:pStyle w:val="Prrafodelista"/>
        <w:keepNext/>
        <w:ind w:left="0"/>
        <w:rPr>
          <w:rFonts w:ascii="Bookman Old Style" w:hAnsi="Bookman Old Style" w:cs="Arial"/>
          <w:color w:val="000000" w:themeColor="text1"/>
          <w:sz w:val="24"/>
          <w:szCs w:val="24"/>
          <w:lang w:val="es-ES"/>
        </w:rPr>
      </w:pPr>
    </w:p>
    <w:p w14:paraId="34C10261" w14:textId="77777777" w:rsidR="00154878" w:rsidRPr="00F766A9" w:rsidRDefault="00154878">
      <w:pPr>
        <w:keepNext/>
        <w:ind w:left="0"/>
        <w:jc w:val="center"/>
        <w:rPr>
          <w:rFonts w:ascii="Bookman Old Style" w:hAnsi="Bookman Old Style" w:cs="Arial"/>
          <w:b/>
          <w:bCs/>
          <w:color w:val="000000" w:themeColor="text1"/>
          <w:lang w:eastAsia="es-CO"/>
        </w:rPr>
      </w:pPr>
    </w:p>
    <w:p w14:paraId="6B851236" w14:textId="77777777" w:rsidR="00B10CE6" w:rsidRPr="00F766A9" w:rsidRDefault="00B10CE6">
      <w:pPr>
        <w:keepNext/>
        <w:ind w:left="0"/>
        <w:jc w:val="center"/>
        <w:rPr>
          <w:rFonts w:ascii="Bookman Old Style" w:hAnsi="Bookman Old Style" w:cs="Arial"/>
          <w:color w:val="000000" w:themeColor="text1"/>
          <w:lang w:eastAsia="es-CO"/>
        </w:rPr>
      </w:pPr>
      <w:r w:rsidRPr="00F766A9">
        <w:rPr>
          <w:rFonts w:ascii="Bookman Old Style" w:hAnsi="Bookman Old Style" w:cs="Arial"/>
          <w:b/>
          <w:bCs/>
          <w:color w:val="000000" w:themeColor="text1"/>
          <w:lang w:eastAsia="es-CO"/>
        </w:rPr>
        <w:t>PUBLÍQUESE Y CÚMPLASE</w:t>
      </w:r>
    </w:p>
    <w:p w14:paraId="6B188CB0" w14:textId="77777777" w:rsidR="00B10CE6" w:rsidRPr="00F766A9" w:rsidRDefault="00B10CE6" w:rsidP="00C94CDB">
      <w:pPr>
        <w:keepNext/>
        <w:ind w:left="0"/>
        <w:rPr>
          <w:rFonts w:ascii="Bookman Old Style" w:hAnsi="Bookman Old Style" w:cs="Arial"/>
          <w:color w:val="000000" w:themeColor="text1"/>
          <w:lang w:eastAsia="es-CO"/>
        </w:rPr>
      </w:pPr>
    </w:p>
    <w:p w14:paraId="27DA2B82" w14:textId="77777777" w:rsidR="00B10CE6" w:rsidRPr="00F766A9" w:rsidRDefault="00B10CE6" w:rsidP="00C94CDB">
      <w:pPr>
        <w:keepNext/>
        <w:ind w:left="0"/>
        <w:rPr>
          <w:rFonts w:ascii="Bookman Old Style" w:hAnsi="Bookman Old Style" w:cs="Arial"/>
          <w:color w:val="000000" w:themeColor="text1"/>
          <w:lang w:eastAsia="es-CO"/>
        </w:rPr>
      </w:pPr>
      <w:r w:rsidRPr="00F766A9">
        <w:rPr>
          <w:rFonts w:ascii="Bookman Old Style" w:hAnsi="Bookman Old Style" w:cs="Arial"/>
          <w:color w:val="000000" w:themeColor="text1"/>
          <w:lang w:eastAsia="es-CO"/>
        </w:rPr>
        <w:t xml:space="preserve">Dada en Bogotá, D.C. a </w:t>
      </w:r>
    </w:p>
    <w:p w14:paraId="77C3DF88" w14:textId="77777777" w:rsidR="000F4552" w:rsidRDefault="000F4552" w:rsidP="00C94CDB">
      <w:pPr>
        <w:keepNext/>
        <w:rPr>
          <w:rFonts w:ascii="Bookman Old Style" w:hAnsi="Bookman Old Style" w:cs="Arial"/>
          <w:color w:val="000000" w:themeColor="text1"/>
          <w:lang w:eastAsia="es-CO"/>
        </w:rPr>
      </w:pPr>
    </w:p>
    <w:p w14:paraId="30636549" w14:textId="77777777" w:rsidR="00411267" w:rsidRPr="00F766A9" w:rsidRDefault="00411267" w:rsidP="00C94CDB">
      <w:pPr>
        <w:keepNext/>
        <w:rPr>
          <w:rFonts w:ascii="Bookman Old Style" w:hAnsi="Bookman Old Style" w:cs="Arial"/>
          <w:color w:val="000000" w:themeColor="text1"/>
          <w:lang w:eastAsia="es-CO"/>
        </w:rPr>
      </w:pPr>
    </w:p>
    <w:p w14:paraId="7031652D" w14:textId="77777777" w:rsidR="00014181" w:rsidRPr="00F766A9" w:rsidRDefault="00014181" w:rsidP="00C94CDB">
      <w:pPr>
        <w:keepNext/>
        <w:rPr>
          <w:rFonts w:ascii="Bookman Old Style" w:hAnsi="Bookman Old Style" w:cs="Arial"/>
          <w:color w:val="000000" w:themeColor="text1"/>
          <w:lang w:eastAsia="es-CO"/>
        </w:rPr>
      </w:pPr>
    </w:p>
    <w:p w14:paraId="32037060" w14:textId="77777777" w:rsidR="00014181" w:rsidRPr="00F766A9" w:rsidRDefault="00014181" w:rsidP="00C94CDB">
      <w:pPr>
        <w:keepNext/>
        <w:rPr>
          <w:rFonts w:ascii="Bookman Old Style" w:hAnsi="Bookman Old Style" w:cs="Arial"/>
          <w:color w:val="000000" w:themeColor="text1"/>
          <w:lang w:eastAsia="es-CO"/>
        </w:rPr>
      </w:pPr>
    </w:p>
    <w:p w14:paraId="5C21881E" w14:textId="77777777" w:rsidR="00B10CE6" w:rsidRPr="00F766A9" w:rsidRDefault="00B10CE6">
      <w:pPr>
        <w:keepNext/>
        <w:rPr>
          <w:rFonts w:ascii="Bookman Old Style" w:hAnsi="Bookman Old Style" w:cs="Arial"/>
          <w:color w:val="000000" w:themeColor="text1"/>
          <w:lang w:eastAsia="es-CO"/>
        </w:rPr>
      </w:pPr>
    </w:p>
    <w:tbl>
      <w:tblPr>
        <w:tblW w:w="0" w:type="auto"/>
        <w:jc w:val="center"/>
        <w:tblCellSpacing w:w="0" w:type="dxa"/>
        <w:tblCellMar>
          <w:left w:w="0" w:type="dxa"/>
          <w:right w:w="0" w:type="dxa"/>
        </w:tblCellMar>
        <w:tblLook w:val="0000" w:firstRow="0" w:lastRow="0" w:firstColumn="0" w:lastColumn="0" w:noHBand="0" w:noVBand="0"/>
      </w:tblPr>
      <w:tblGrid>
        <w:gridCol w:w="4641"/>
        <w:gridCol w:w="4399"/>
      </w:tblGrid>
      <w:tr w:rsidR="00FF4670" w:rsidRPr="00F766A9" w14:paraId="78F2553F" w14:textId="77777777" w:rsidTr="00B10CE6">
        <w:trPr>
          <w:trHeight w:val="258"/>
          <w:tblCellSpacing w:w="0" w:type="dxa"/>
          <w:jc w:val="center"/>
        </w:trPr>
        <w:tc>
          <w:tcPr>
            <w:tcW w:w="4641" w:type="dxa"/>
          </w:tcPr>
          <w:p w14:paraId="0D6FD75F" w14:textId="77777777" w:rsidR="00B10CE6" w:rsidRPr="00F766A9" w:rsidRDefault="000D4A7D" w:rsidP="00483BFD">
            <w:pPr>
              <w:keepNext/>
              <w:ind w:left="0"/>
              <w:jc w:val="center"/>
              <w:rPr>
                <w:rFonts w:ascii="Bookman Old Style" w:hAnsi="Bookman Old Style" w:cs="Arial"/>
                <w:color w:val="000000" w:themeColor="text1"/>
              </w:rPr>
            </w:pPr>
            <w:r w:rsidRPr="00F766A9">
              <w:rPr>
                <w:rFonts w:ascii="Bookman Old Style" w:hAnsi="Bookman Old Style" w:cs="Arial"/>
                <w:b/>
                <w:bCs/>
                <w:color w:val="000000" w:themeColor="text1"/>
              </w:rPr>
              <w:t>GERMÁN ARCE ZAPATA</w:t>
            </w:r>
          </w:p>
        </w:tc>
        <w:tc>
          <w:tcPr>
            <w:tcW w:w="4399" w:type="dxa"/>
          </w:tcPr>
          <w:p w14:paraId="16A5FD47" w14:textId="513B9C35" w:rsidR="00B10CE6" w:rsidRPr="00F766A9" w:rsidRDefault="002F70A3" w:rsidP="00E758C9">
            <w:pPr>
              <w:keepNext/>
              <w:ind w:left="19"/>
              <w:jc w:val="center"/>
              <w:rPr>
                <w:rFonts w:ascii="Bookman Old Style" w:hAnsi="Bookman Old Style" w:cs="Arial"/>
                <w:color w:val="000000" w:themeColor="text1"/>
              </w:rPr>
            </w:pPr>
            <w:r w:rsidRPr="00F766A9">
              <w:rPr>
                <w:rFonts w:ascii="Bookman Old Style" w:hAnsi="Bookman Old Style" w:cs="Arial"/>
                <w:b/>
                <w:bCs/>
                <w:color w:val="000000" w:themeColor="text1"/>
              </w:rPr>
              <w:t>GERM</w:t>
            </w:r>
            <w:r w:rsidR="00E758C9">
              <w:rPr>
                <w:rFonts w:ascii="Bookman Old Style" w:hAnsi="Bookman Old Style" w:cs="Arial"/>
                <w:b/>
                <w:bCs/>
                <w:color w:val="000000" w:themeColor="text1"/>
              </w:rPr>
              <w:t>Á</w:t>
            </w:r>
            <w:r w:rsidRPr="00F766A9">
              <w:rPr>
                <w:rFonts w:ascii="Bookman Old Style" w:hAnsi="Bookman Old Style" w:cs="Arial"/>
                <w:b/>
                <w:bCs/>
                <w:color w:val="000000" w:themeColor="text1"/>
              </w:rPr>
              <w:t>N CASTRO FERREIRA</w:t>
            </w:r>
            <w:r w:rsidR="00B10CE6" w:rsidRPr="00F766A9">
              <w:rPr>
                <w:rFonts w:ascii="Bookman Old Style" w:hAnsi="Bookman Old Style" w:cs="Arial"/>
                <w:b/>
                <w:bCs/>
                <w:color w:val="000000" w:themeColor="text1"/>
              </w:rPr>
              <w:t xml:space="preserve"> </w:t>
            </w:r>
          </w:p>
        </w:tc>
      </w:tr>
      <w:tr w:rsidR="00FF4670" w:rsidRPr="00F766A9" w14:paraId="457ADD77" w14:textId="77777777" w:rsidTr="00B10CE6">
        <w:trPr>
          <w:trHeight w:val="20"/>
          <w:tblCellSpacing w:w="0" w:type="dxa"/>
          <w:jc w:val="center"/>
        </w:trPr>
        <w:tc>
          <w:tcPr>
            <w:tcW w:w="4641" w:type="dxa"/>
          </w:tcPr>
          <w:p w14:paraId="03BD4488" w14:textId="77777777" w:rsidR="00B10CE6" w:rsidRPr="00F766A9" w:rsidRDefault="001B7C41" w:rsidP="00483BFD">
            <w:pPr>
              <w:keepNext/>
              <w:ind w:left="0"/>
              <w:jc w:val="center"/>
              <w:rPr>
                <w:rFonts w:ascii="Bookman Old Style" w:hAnsi="Bookman Old Style" w:cs="Arial"/>
                <w:color w:val="000000" w:themeColor="text1"/>
              </w:rPr>
            </w:pPr>
            <w:r w:rsidRPr="00F766A9">
              <w:rPr>
                <w:rFonts w:ascii="Bookman Old Style" w:hAnsi="Bookman Old Style" w:cs="Arial"/>
                <w:color w:val="000000" w:themeColor="text1"/>
              </w:rPr>
              <w:t>M</w:t>
            </w:r>
            <w:r w:rsidR="00B10CE6" w:rsidRPr="00F766A9">
              <w:rPr>
                <w:rFonts w:ascii="Bookman Old Style" w:hAnsi="Bookman Old Style" w:cs="Arial"/>
                <w:color w:val="000000" w:themeColor="text1"/>
              </w:rPr>
              <w:t xml:space="preserve">inistro de </w:t>
            </w:r>
            <w:r w:rsidRPr="00F766A9">
              <w:rPr>
                <w:rFonts w:ascii="Bookman Old Style" w:hAnsi="Bookman Old Style" w:cs="Arial"/>
                <w:color w:val="000000" w:themeColor="text1"/>
              </w:rPr>
              <w:t xml:space="preserve">Minas y </w:t>
            </w:r>
            <w:r w:rsidR="00B10CE6" w:rsidRPr="00F766A9">
              <w:rPr>
                <w:rFonts w:ascii="Bookman Old Style" w:hAnsi="Bookman Old Style" w:cs="Arial"/>
                <w:color w:val="000000" w:themeColor="text1"/>
              </w:rPr>
              <w:t>Energía</w:t>
            </w:r>
          </w:p>
        </w:tc>
        <w:tc>
          <w:tcPr>
            <w:tcW w:w="4399" w:type="dxa"/>
          </w:tcPr>
          <w:p w14:paraId="0EFAC597" w14:textId="77777777" w:rsidR="00B10CE6" w:rsidRPr="00F766A9" w:rsidRDefault="00B10CE6" w:rsidP="00661066">
            <w:pPr>
              <w:keepNext/>
              <w:ind w:left="19"/>
              <w:jc w:val="center"/>
              <w:rPr>
                <w:rFonts w:ascii="Bookman Old Style" w:hAnsi="Bookman Old Style" w:cs="Arial"/>
                <w:color w:val="000000" w:themeColor="text1"/>
              </w:rPr>
            </w:pPr>
            <w:r w:rsidRPr="00F766A9">
              <w:rPr>
                <w:rFonts w:ascii="Bookman Old Style" w:hAnsi="Bookman Old Style" w:cs="Arial"/>
                <w:color w:val="000000" w:themeColor="text1"/>
              </w:rPr>
              <w:t>Director Ejecutivo</w:t>
            </w:r>
          </w:p>
        </w:tc>
      </w:tr>
      <w:tr w:rsidR="00FF4670" w:rsidRPr="00F766A9" w14:paraId="5B8038F8" w14:textId="77777777" w:rsidTr="00B10CE6">
        <w:trPr>
          <w:trHeight w:val="20"/>
          <w:tblCellSpacing w:w="0" w:type="dxa"/>
          <w:jc w:val="center"/>
        </w:trPr>
        <w:tc>
          <w:tcPr>
            <w:tcW w:w="4641" w:type="dxa"/>
          </w:tcPr>
          <w:p w14:paraId="158EED22" w14:textId="77777777" w:rsidR="00B10CE6" w:rsidRPr="00F766A9" w:rsidRDefault="00B10CE6" w:rsidP="00483BFD">
            <w:pPr>
              <w:ind w:left="-16"/>
              <w:jc w:val="center"/>
              <w:rPr>
                <w:rFonts w:ascii="Bookman Old Style" w:hAnsi="Bookman Old Style" w:cs="Arial"/>
                <w:color w:val="000000" w:themeColor="text1"/>
              </w:rPr>
            </w:pPr>
            <w:r w:rsidRPr="00F766A9">
              <w:rPr>
                <w:rFonts w:ascii="Bookman Old Style" w:hAnsi="Bookman Old Style" w:cs="Arial"/>
                <w:color w:val="000000" w:themeColor="text1"/>
              </w:rPr>
              <w:t>Presidente</w:t>
            </w:r>
          </w:p>
        </w:tc>
        <w:tc>
          <w:tcPr>
            <w:tcW w:w="0" w:type="auto"/>
          </w:tcPr>
          <w:p w14:paraId="272BEF18" w14:textId="77777777" w:rsidR="00B10CE6" w:rsidRPr="00F766A9" w:rsidRDefault="00B10CE6" w:rsidP="00483BFD">
            <w:pPr>
              <w:rPr>
                <w:rFonts w:ascii="Bookman Old Style" w:hAnsi="Bookman Old Style" w:cs="Arial"/>
                <w:color w:val="000000" w:themeColor="text1"/>
              </w:rPr>
            </w:pPr>
          </w:p>
        </w:tc>
      </w:tr>
    </w:tbl>
    <w:p w14:paraId="61166659" w14:textId="77777777" w:rsidR="00373972" w:rsidRPr="00F766A9" w:rsidRDefault="00373972" w:rsidP="00483BFD">
      <w:pPr>
        <w:ind w:left="0"/>
        <w:rPr>
          <w:rFonts w:ascii="Bookman Old Style" w:hAnsi="Bookman Old Style"/>
          <w:b/>
          <w:color w:val="000000" w:themeColor="text1"/>
        </w:rPr>
      </w:pPr>
      <w:bookmarkStart w:id="165" w:name="_Ref337193940"/>
      <w:r w:rsidRPr="00F766A9">
        <w:rPr>
          <w:rFonts w:ascii="Bookman Old Style" w:hAnsi="Bookman Old Style"/>
          <w:b/>
          <w:color w:val="000000" w:themeColor="text1"/>
        </w:rPr>
        <w:br w:type="page"/>
      </w:r>
    </w:p>
    <w:p w14:paraId="33613F85" w14:textId="77777777" w:rsidR="00000A65" w:rsidRPr="00296EF3" w:rsidRDefault="00783E94" w:rsidP="00C5411A">
      <w:pPr>
        <w:pStyle w:val="Ttulo1"/>
        <w:ind w:left="0"/>
        <w:rPr>
          <w:rFonts w:ascii="Bookman Old Style" w:hAnsi="Bookman Old Style"/>
          <w:color w:val="000000" w:themeColor="text1"/>
        </w:rPr>
      </w:pPr>
      <w:bookmarkStart w:id="166" w:name="_Ref442867082"/>
      <w:bookmarkEnd w:id="165"/>
      <w:r w:rsidRPr="00296EF3">
        <w:rPr>
          <w:rFonts w:ascii="Bookman Old Style" w:hAnsi="Bookman Old Style"/>
          <w:color w:val="000000" w:themeColor="text1"/>
        </w:rPr>
        <w:lastRenderedPageBreak/>
        <w:t xml:space="preserve">Anexo </w:t>
      </w:r>
      <w:r w:rsidRPr="00296EF3">
        <w:rPr>
          <w:rFonts w:ascii="Bookman Old Style" w:hAnsi="Bookman Old Style"/>
          <w:color w:val="000000" w:themeColor="text1"/>
        </w:rPr>
        <w:fldChar w:fldCharType="begin"/>
      </w:r>
      <w:r w:rsidRPr="00296EF3">
        <w:rPr>
          <w:rFonts w:ascii="Bookman Old Style" w:hAnsi="Bookman Old Style"/>
          <w:color w:val="000000" w:themeColor="text1"/>
        </w:rPr>
        <w:instrText xml:space="preserve"> SEQ Anexo \* ARABIC </w:instrText>
      </w:r>
      <w:r w:rsidRPr="00296EF3">
        <w:rPr>
          <w:rFonts w:ascii="Bookman Old Style" w:hAnsi="Bookman Old Style"/>
          <w:color w:val="000000" w:themeColor="text1"/>
        </w:rPr>
        <w:fldChar w:fldCharType="separate"/>
      </w:r>
      <w:r w:rsidR="00862BC4">
        <w:rPr>
          <w:rFonts w:ascii="Bookman Old Style" w:hAnsi="Bookman Old Style"/>
          <w:noProof/>
          <w:color w:val="000000" w:themeColor="text1"/>
        </w:rPr>
        <w:t>1</w:t>
      </w:r>
      <w:r w:rsidRPr="00296EF3">
        <w:rPr>
          <w:rFonts w:ascii="Bookman Old Style" w:hAnsi="Bookman Old Style"/>
          <w:color w:val="000000" w:themeColor="text1"/>
        </w:rPr>
        <w:fldChar w:fldCharType="end"/>
      </w:r>
      <w:bookmarkEnd w:id="166"/>
    </w:p>
    <w:p w14:paraId="34CEAD54" w14:textId="77777777" w:rsidR="006854E5" w:rsidRPr="00F766A9" w:rsidRDefault="00A40671" w:rsidP="00483BFD">
      <w:pPr>
        <w:ind w:left="0"/>
        <w:jc w:val="center"/>
        <w:rPr>
          <w:rFonts w:ascii="Bookman Old Style" w:hAnsi="Bookman Old Style"/>
          <w:b/>
          <w:color w:val="000000" w:themeColor="text1"/>
        </w:rPr>
      </w:pPr>
      <w:r w:rsidRPr="00F766A9">
        <w:rPr>
          <w:rFonts w:ascii="Bookman Old Style" w:hAnsi="Bookman Old Style"/>
          <w:b/>
          <w:color w:val="000000" w:themeColor="text1"/>
        </w:rPr>
        <w:t>Capacidad disponible primaria</w:t>
      </w:r>
      <w:r w:rsidRPr="00F766A9">
        <w:rPr>
          <w:rFonts w:ascii="Bookman Old Style" w:hAnsi="Bookman Old Style"/>
          <w:b/>
          <w:color w:val="000000" w:themeColor="text1"/>
        </w:rPr>
        <w:br/>
      </w:r>
    </w:p>
    <w:p w14:paraId="77DC4B73" w14:textId="77777777" w:rsidR="004C497A" w:rsidRPr="00F766A9" w:rsidRDefault="004C497A" w:rsidP="00483BFD">
      <w:pPr>
        <w:ind w:left="0"/>
        <w:jc w:val="center"/>
        <w:rPr>
          <w:rFonts w:ascii="Bookman Old Style" w:hAnsi="Bookman Old Style"/>
          <w:b/>
          <w:color w:val="000000" w:themeColor="text1"/>
        </w:rPr>
      </w:pPr>
    </w:p>
    <w:p w14:paraId="5947761C" w14:textId="77777777" w:rsidR="006854E5" w:rsidRPr="00F766A9" w:rsidRDefault="006854E5" w:rsidP="00483BFD">
      <w:pPr>
        <w:pStyle w:val="ARTICULOS"/>
        <w:numPr>
          <w:ilvl w:val="0"/>
          <w:numId w:val="0"/>
        </w:numPr>
        <w:tabs>
          <w:tab w:val="clear" w:pos="1559"/>
          <w:tab w:val="left" w:pos="1560"/>
        </w:tabs>
        <w:rPr>
          <w:rFonts w:cs="Arial"/>
          <w:color w:val="000000" w:themeColor="text1"/>
          <w:lang w:val="es-CO"/>
        </w:rPr>
      </w:pPr>
      <w:r w:rsidRPr="00F766A9">
        <w:rPr>
          <w:rFonts w:cs="Arial"/>
          <w:color w:val="000000" w:themeColor="text1"/>
          <w:lang w:val="es-CO"/>
        </w:rPr>
        <w:t xml:space="preserve">Para calcular </w:t>
      </w:r>
      <w:r w:rsidR="004372C9" w:rsidRPr="00F766A9">
        <w:rPr>
          <w:rFonts w:cs="Arial"/>
          <w:color w:val="000000" w:themeColor="text1"/>
          <w:lang w:val="es-CO"/>
        </w:rPr>
        <w:t>la capacidad disponible primaria para contratar a través de cualquier modalidad contractual</w:t>
      </w:r>
      <w:r w:rsidRPr="00F766A9">
        <w:rPr>
          <w:rFonts w:cs="Arial"/>
          <w:color w:val="000000" w:themeColor="text1"/>
          <w:lang w:val="es-CO"/>
        </w:rPr>
        <w:t xml:space="preserve">,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0</m:t>
            </m:r>
          </m:sub>
        </m:sSub>
      </m:oMath>
      <w:r w:rsidR="004372C9" w:rsidRPr="00F766A9">
        <w:rPr>
          <w:rFonts w:cs="Arial"/>
          <w:color w:val="000000" w:themeColor="text1"/>
          <w:lang w:val="es-CO"/>
        </w:rPr>
        <w:t>,</w:t>
      </w:r>
      <w:r w:rsidRPr="00F766A9">
        <w:rPr>
          <w:rFonts w:cs="Arial"/>
          <w:color w:val="000000" w:themeColor="text1"/>
          <w:lang w:val="es-CO"/>
        </w:rPr>
        <w:t xml:space="preserve"> de que trata el </w:t>
      </w:r>
      <w:r w:rsidR="00254868" w:rsidRPr="00F766A9">
        <w:rPr>
          <w:rFonts w:cs="Arial"/>
          <w:color w:val="000000" w:themeColor="text1"/>
          <w:lang w:val="es-CO"/>
        </w:rPr>
        <w:fldChar w:fldCharType="begin"/>
      </w:r>
      <w:r w:rsidR="00254868" w:rsidRPr="00F766A9">
        <w:rPr>
          <w:rFonts w:cs="Arial"/>
          <w:color w:val="000000" w:themeColor="text1"/>
          <w:lang w:val="es-CO"/>
        </w:rPr>
        <w:instrText xml:space="preserve"> REF _Ref361067076 \r \h </w:instrText>
      </w:r>
      <w:r w:rsidR="007833A7" w:rsidRPr="00F766A9">
        <w:rPr>
          <w:rFonts w:cs="Arial"/>
          <w:color w:val="000000" w:themeColor="text1"/>
          <w:lang w:val="es-CO"/>
        </w:rPr>
        <w:instrText xml:space="preserve"> \* MERGEFORMAT </w:instrText>
      </w:r>
      <w:r w:rsidR="00254868" w:rsidRPr="00F766A9">
        <w:rPr>
          <w:rFonts w:cs="Arial"/>
          <w:color w:val="000000" w:themeColor="text1"/>
          <w:lang w:val="es-CO"/>
        </w:rPr>
      </w:r>
      <w:r w:rsidR="00254868" w:rsidRPr="00F766A9">
        <w:rPr>
          <w:rFonts w:cs="Arial"/>
          <w:color w:val="000000" w:themeColor="text1"/>
          <w:lang w:val="es-CO"/>
        </w:rPr>
        <w:fldChar w:fldCharType="separate"/>
      </w:r>
      <w:r w:rsidR="00862BC4">
        <w:rPr>
          <w:rFonts w:cs="Arial"/>
          <w:color w:val="000000" w:themeColor="text1"/>
          <w:lang w:val="es-CO"/>
        </w:rPr>
        <w:t>Artículo 4</w:t>
      </w:r>
      <w:r w:rsidR="00254868" w:rsidRPr="00F766A9">
        <w:rPr>
          <w:rFonts w:cs="Arial"/>
          <w:color w:val="000000" w:themeColor="text1"/>
          <w:lang w:val="es-CO"/>
        </w:rPr>
        <w:fldChar w:fldCharType="end"/>
      </w:r>
      <w:r w:rsidRPr="00F766A9">
        <w:rPr>
          <w:rFonts w:cs="Arial"/>
          <w:color w:val="000000" w:themeColor="text1"/>
          <w:lang w:val="es-CO"/>
        </w:rPr>
        <w:t xml:space="preserve"> de la presente Resolución</w:t>
      </w:r>
      <w:r w:rsidR="004372C9" w:rsidRPr="00F766A9">
        <w:rPr>
          <w:rFonts w:cs="Arial"/>
          <w:color w:val="000000" w:themeColor="text1"/>
          <w:lang w:val="es-CO"/>
        </w:rPr>
        <w:t>,</w:t>
      </w:r>
      <w:r w:rsidRPr="00F766A9">
        <w:rPr>
          <w:rFonts w:cs="Arial"/>
          <w:color w:val="000000" w:themeColor="text1"/>
          <w:lang w:val="es-CO"/>
        </w:rPr>
        <w:t xml:space="preserve"> </w:t>
      </w:r>
      <w:r w:rsidR="002F2E5B" w:rsidRPr="00F766A9">
        <w:rPr>
          <w:rFonts w:cs="Arial"/>
          <w:color w:val="000000" w:themeColor="text1"/>
          <w:lang w:val="es-CO"/>
        </w:rPr>
        <w:t xml:space="preserve">para cada uno de los tramos o grupos de gasoductos definidos para efectos tarifarios, </w:t>
      </w:r>
      <w:r w:rsidRPr="00F766A9">
        <w:rPr>
          <w:rFonts w:cs="Arial"/>
          <w:color w:val="000000" w:themeColor="text1"/>
          <w:lang w:val="es-CO"/>
        </w:rPr>
        <w:t xml:space="preserve">se </w:t>
      </w:r>
      <w:r w:rsidR="004372C9" w:rsidRPr="00F766A9">
        <w:rPr>
          <w:rFonts w:cs="Arial"/>
          <w:color w:val="000000" w:themeColor="text1"/>
          <w:lang w:val="es-CO"/>
        </w:rPr>
        <w:t xml:space="preserve">utilizará la siguiente </w:t>
      </w:r>
      <w:r w:rsidR="00D74CDB" w:rsidRPr="00F766A9">
        <w:rPr>
          <w:rFonts w:cs="Arial"/>
          <w:color w:val="000000" w:themeColor="text1"/>
          <w:lang w:val="es-CO"/>
        </w:rPr>
        <w:t>ecuación</w:t>
      </w:r>
      <w:r w:rsidR="00CA30FF" w:rsidRPr="00F766A9">
        <w:rPr>
          <w:rFonts w:cs="Arial"/>
          <w:color w:val="000000" w:themeColor="text1"/>
          <w:lang w:val="es-CO"/>
        </w:rPr>
        <w:t>:</w:t>
      </w:r>
    </w:p>
    <w:p w14:paraId="258AE96A" w14:textId="77777777" w:rsidR="006854E5" w:rsidRPr="00F766A9" w:rsidRDefault="006854E5" w:rsidP="00483BFD">
      <w:pPr>
        <w:pStyle w:val="ARTICULOS"/>
        <w:numPr>
          <w:ilvl w:val="0"/>
          <w:numId w:val="0"/>
        </w:numPr>
        <w:tabs>
          <w:tab w:val="clear" w:pos="1559"/>
          <w:tab w:val="left" w:pos="1560"/>
        </w:tabs>
        <w:rPr>
          <w:rFonts w:cs="Arial"/>
          <w:color w:val="000000" w:themeColor="text1"/>
          <w:lang w:val="es-CO"/>
        </w:rPr>
      </w:pPr>
      <w:r w:rsidRPr="00F766A9">
        <w:rPr>
          <w:rFonts w:cs="Arial"/>
          <w:color w:val="000000" w:themeColor="text1"/>
          <w:lang w:val="es-CO"/>
        </w:rPr>
        <w:t xml:space="preserve"> </w:t>
      </w:r>
    </w:p>
    <w:p w14:paraId="5D2947CB" w14:textId="77777777" w:rsidR="006854E5" w:rsidRPr="00F766A9" w:rsidRDefault="00081D6F" w:rsidP="00483BFD">
      <w:pPr>
        <w:pStyle w:val="ARTICULOS"/>
        <w:numPr>
          <w:ilvl w:val="0"/>
          <w:numId w:val="0"/>
        </w:numPr>
        <w:rPr>
          <w:rFonts w:cs="Arial"/>
          <w:color w:val="000000" w:themeColor="text1"/>
          <w:lang w:val="es-CO"/>
        </w:rPr>
      </w:pPr>
      <m:oMathPara>
        <m:oMathParaPr>
          <m:jc m:val="center"/>
        </m:oMathPara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0</m:t>
              </m:r>
            </m:sub>
          </m:sSub>
          <m:r>
            <w:rPr>
              <w:rFonts w:ascii="Cambria Math" w:hAnsi="Cambria Math" w:cs="Arial"/>
              <w:color w:val="000000" w:themeColor="text1"/>
              <w:lang w:val="es-CO"/>
            </w:rPr>
            <m:t>=CMMP-</m:t>
          </m:r>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C=</m:t>
              </m:r>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m:t>
                  </m:r>
                </m:e>
                <m:sub>
                  <m:r>
                    <w:rPr>
                      <w:rFonts w:ascii="Cambria Math" w:hAnsi="Cambria Math" w:cs="Arial"/>
                      <w:color w:val="000000" w:themeColor="text1"/>
                      <w:lang w:val="es-CO"/>
                    </w:rPr>
                    <m:t>1</m:t>
                  </m:r>
                </m:sub>
              </m:sSub>
            </m:sub>
            <m:sup>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m:t>
                  </m:r>
                </m:e>
                <m:sub>
                  <m:r>
                    <w:rPr>
                      <w:rFonts w:ascii="Cambria Math" w:hAnsi="Cambria Math" w:cs="Arial"/>
                      <w:color w:val="000000" w:themeColor="text1"/>
                      <w:lang w:val="es-CO"/>
                    </w:rPr>
                    <m:t>n</m:t>
                  </m:r>
                </m:sub>
              </m:sSub>
            </m:sup>
            <m:e>
              <m:d>
                <m:dPr>
                  <m:begChr m:val="["/>
                  <m:endChr m:val="]"/>
                  <m:ctrlPr>
                    <w:rPr>
                      <w:rFonts w:ascii="Cambria Math" w:hAnsi="Cambria Math" w:cs="Arial"/>
                      <w:i/>
                      <w:color w:val="000000" w:themeColor="text1"/>
                      <w:lang w:val="es-CO"/>
                    </w:rPr>
                  </m:ctrlPr>
                </m:dPr>
                <m:e>
                  <m:r>
                    <w:rPr>
                      <w:rFonts w:ascii="Cambria Math" w:hAnsi="Cambria Math" w:cs="Arial"/>
                      <w:color w:val="000000" w:themeColor="text1"/>
                      <w:lang w:val="es-CO"/>
                    </w:rPr>
                    <m:t>Máx</m:t>
                  </m:r>
                  <m:d>
                    <m:dPr>
                      <m:ctrlPr>
                        <w:rPr>
                          <w:rFonts w:ascii="Cambria Math" w:hAnsi="Cambria Math" w:cs="Arial"/>
                          <w:i/>
                          <w:color w:val="000000" w:themeColor="text1"/>
                          <w:lang w:val="es-CO"/>
                        </w:rPr>
                      </m:ctrlPr>
                    </m:dPr>
                    <m:e>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i=1</m:t>
                          </m:r>
                        </m:sub>
                        <m:sup>
                          <m:r>
                            <w:rPr>
                              <w:rFonts w:ascii="Cambria Math" w:hAnsi="Cambria Math" w:cs="Arial"/>
                              <w:color w:val="000000" w:themeColor="text1"/>
                              <w:lang w:val="es-CO"/>
                            </w:rPr>
                            <m:t>a</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CFCT</m:t>
                              </m:r>
                            </m:e>
                            <m:sub>
                              <m:r>
                                <w:rPr>
                                  <w:rFonts w:ascii="Cambria Math" w:hAnsi="Cambria Math" w:cs="Arial"/>
                                  <w:color w:val="000000" w:themeColor="text1"/>
                                  <w:lang w:val="es-CO"/>
                                </w:rPr>
                                <m:t>C,i</m:t>
                              </m:r>
                            </m:sub>
                          </m:sSub>
                        </m:e>
                      </m:nary>
                      <m:r>
                        <w:rPr>
                          <w:rFonts w:ascii="Cambria Math" w:hAnsi="Cambria Math" w:cs="Arial"/>
                          <w:color w:val="000000" w:themeColor="text1"/>
                          <w:lang w:val="es-CO"/>
                        </w:rPr>
                        <m:t>;</m:t>
                      </m:r>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j=1</m:t>
                          </m:r>
                        </m:sub>
                        <m:sup>
                          <m:r>
                            <w:rPr>
                              <w:rFonts w:ascii="Cambria Math" w:hAnsi="Cambria Math" w:cs="Arial"/>
                              <w:color w:val="000000" w:themeColor="text1"/>
                              <w:lang w:val="es-CO"/>
                            </w:rPr>
                            <m:t>b</m:t>
                          </m:r>
                        </m:sup>
                        <m:e>
                          <m:r>
                            <w:rPr>
                              <w:rFonts w:ascii="Cambria Math" w:hAnsi="Cambria Math" w:cs="Arial"/>
                              <w:color w:val="000000" w:themeColor="text1"/>
                              <w:lang w:val="es-CO"/>
                            </w:rPr>
                            <m:t>C</m:t>
                          </m:r>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OCT</m:t>
                              </m:r>
                            </m:e>
                            <m:sub>
                              <m:r>
                                <w:rPr>
                                  <w:rFonts w:ascii="Cambria Math" w:hAnsi="Cambria Math" w:cs="Arial"/>
                                  <w:color w:val="000000" w:themeColor="text1"/>
                                  <w:lang w:val="es-CO"/>
                                </w:rPr>
                                <m:t>C,j</m:t>
                              </m:r>
                            </m:sub>
                          </m:sSub>
                        </m:e>
                      </m:nary>
                    </m:e>
                  </m:d>
                </m:e>
              </m:d>
            </m:e>
          </m:nary>
          <m:r>
            <w:rPr>
              <w:rFonts w:ascii="Cambria Math" w:hAnsi="Cambria Math" w:cs="Arial"/>
              <w:color w:val="000000" w:themeColor="text1"/>
              <w:lang w:val="es-CO"/>
            </w:rPr>
            <m:t>-</m:t>
          </m:r>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k=1</m:t>
              </m:r>
            </m:sub>
            <m:sup>
              <m:r>
                <w:rPr>
                  <w:rFonts w:ascii="Cambria Math" w:hAnsi="Cambria Math" w:cs="Arial"/>
                  <w:color w:val="000000" w:themeColor="text1"/>
                  <w:lang w:val="es-CO"/>
                </w:rPr>
                <m:t>c</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k</m:t>
                  </m:r>
                </m:sub>
              </m:sSub>
            </m:e>
          </m:nary>
          <m:r>
            <w:rPr>
              <w:rFonts w:ascii="Cambria Math" w:hAnsi="Cambria Math" w:cs="Arial"/>
              <w:color w:val="000000" w:themeColor="text1"/>
              <w:lang w:val="es-CO"/>
            </w:rPr>
            <m:t>-</m:t>
          </m:r>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l=1</m:t>
              </m:r>
            </m:sub>
            <m:sup>
              <m:r>
                <w:rPr>
                  <w:rFonts w:ascii="Cambria Math" w:hAnsi="Cambria Math" w:cs="Arial"/>
                  <w:color w:val="000000" w:themeColor="text1"/>
                  <w:lang w:val="es-CO"/>
                </w:rPr>
                <m:t>d</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CTC</m:t>
                  </m:r>
                </m:e>
                <m:sub>
                  <m:r>
                    <w:rPr>
                      <w:rFonts w:ascii="Cambria Math" w:hAnsi="Cambria Math" w:cs="Arial"/>
                      <w:color w:val="000000" w:themeColor="text1"/>
                      <w:lang w:val="es-CO"/>
                    </w:rPr>
                    <m:t>l</m:t>
                  </m:r>
                </m:sub>
              </m:sSub>
            </m:e>
          </m:nary>
        </m:oMath>
      </m:oMathPara>
    </w:p>
    <w:p w14:paraId="13B4311B" w14:textId="77777777" w:rsidR="006854E5" w:rsidRPr="00F766A9" w:rsidRDefault="006854E5" w:rsidP="00483BFD">
      <w:pPr>
        <w:pStyle w:val="ARTICULOS"/>
        <w:numPr>
          <w:ilvl w:val="0"/>
          <w:numId w:val="0"/>
        </w:numPr>
        <w:tabs>
          <w:tab w:val="clear" w:pos="1559"/>
          <w:tab w:val="left" w:pos="1560"/>
        </w:tabs>
        <w:rPr>
          <w:rFonts w:cs="Arial"/>
          <w:color w:val="000000" w:themeColor="text1"/>
          <w:lang w:val="es-CO"/>
        </w:rPr>
      </w:pPr>
    </w:p>
    <w:p w14:paraId="02CCA40A" w14:textId="77777777" w:rsidR="006854E5" w:rsidRPr="00F766A9" w:rsidRDefault="006854E5" w:rsidP="00483BFD">
      <w:pPr>
        <w:pStyle w:val="ARTICULOS"/>
        <w:numPr>
          <w:ilvl w:val="0"/>
          <w:numId w:val="0"/>
        </w:numPr>
        <w:tabs>
          <w:tab w:val="clear" w:pos="1559"/>
          <w:tab w:val="left" w:pos="1560"/>
        </w:tabs>
        <w:rPr>
          <w:rFonts w:cs="Arial"/>
          <w:color w:val="000000" w:themeColor="text1"/>
          <w:lang w:val="es-CO"/>
        </w:rPr>
      </w:pPr>
    </w:p>
    <w:p w14:paraId="7FBDD531" w14:textId="77777777" w:rsidR="006854E5" w:rsidRPr="00F766A9" w:rsidRDefault="00057D91" w:rsidP="00483BFD">
      <w:pPr>
        <w:pStyle w:val="ARTICULOS"/>
        <w:numPr>
          <w:ilvl w:val="0"/>
          <w:numId w:val="0"/>
        </w:numPr>
        <w:tabs>
          <w:tab w:val="clear" w:pos="1559"/>
          <w:tab w:val="left" w:pos="1560"/>
        </w:tabs>
        <w:rPr>
          <w:rFonts w:cs="Arial"/>
          <w:color w:val="000000" w:themeColor="text1"/>
          <w:lang w:val="es-ES"/>
        </w:rPr>
      </w:pPr>
      <w:r w:rsidRPr="00F766A9">
        <w:rPr>
          <w:rFonts w:cs="Arial"/>
          <w:color w:val="000000" w:themeColor="text1"/>
          <w:lang w:val="es-ES"/>
        </w:rPr>
        <w:t>Donde:</w:t>
      </w:r>
    </w:p>
    <w:p w14:paraId="30A8B689" w14:textId="77777777" w:rsidR="006854E5" w:rsidRPr="00F766A9" w:rsidRDefault="006854E5" w:rsidP="00483BFD">
      <w:pPr>
        <w:pStyle w:val="ARTICULOS"/>
        <w:numPr>
          <w:ilvl w:val="0"/>
          <w:numId w:val="0"/>
        </w:numPr>
        <w:tabs>
          <w:tab w:val="clear" w:pos="1559"/>
          <w:tab w:val="left" w:pos="1560"/>
        </w:tabs>
        <w:rPr>
          <w:rFonts w:cs="Arial"/>
          <w:color w:val="000000" w:themeColor="text1"/>
          <w:lang w:val="es-ES"/>
        </w:rPr>
      </w:pPr>
    </w:p>
    <w:p w14:paraId="536F6861" w14:textId="77777777" w:rsidR="006854E5" w:rsidRPr="00F766A9" w:rsidRDefault="00081D6F" w:rsidP="00483BFD">
      <w:pPr>
        <w:pStyle w:val="ARTICULOS"/>
        <w:numPr>
          <w:ilvl w:val="0"/>
          <w:numId w:val="0"/>
        </w:numPr>
        <w:ind w:left="1134"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0</m:t>
            </m:r>
          </m:sub>
        </m:sSub>
        <m:r>
          <w:rPr>
            <w:rFonts w:ascii="Cambria Math" w:hAnsi="Cambria Math" w:cs="Arial"/>
            <w:color w:val="000000" w:themeColor="text1"/>
            <w:lang w:val="es-CO"/>
          </w:rPr>
          <m:t xml:space="preserve">: </m:t>
        </m:r>
      </m:oMath>
      <w:r w:rsidR="006854E5" w:rsidRPr="00F766A9">
        <w:rPr>
          <w:rFonts w:cs="Arial"/>
          <w:color w:val="000000" w:themeColor="text1"/>
          <w:lang w:val="es-CO"/>
        </w:rPr>
        <w:tab/>
        <w:t xml:space="preserve">Capacidad disponible primaria para contratar a través de </w:t>
      </w:r>
      <w:r w:rsidR="0010278A" w:rsidRPr="00F766A9">
        <w:rPr>
          <w:rFonts w:cs="Arial"/>
          <w:color w:val="000000" w:themeColor="text1"/>
          <w:lang w:val="es-CO"/>
        </w:rPr>
        <w:t>cualquier modalidad contractual.</w:t>
      </w:r>
      <w:r w:rsidR="002F2E5B" w:rsidRPr="00F766A9">
        <w:rPr>
          <w:rFonts w:cs="Arial"/>
          <w:color w:val="000000" w:themeColor="text1"/>
          <w:lang w:val="es-CO"/>
        </w:rPr>
        <w:t xml:space="preserve"> Este valor se expresará en KPCD.</w:t>
      </w:r>
    </w:p>
    <w:p w14:paraId="74043D6F" w14:textId="77777777" w:rsidR="006854E5" w:rsidRPr="00F766A9" w:rsidRDefault="006854E5" w:rsidP="00483BFD">
      <w:pPr>
        <w:pStyle w:val="ARTICULOS"/>
        <w:numPr>
          <w:ilvl w:val="0"/>
          <w:numId w:val="0"/>
        </w:numPr>
        <w:tabs>
          <w:tab w:val="left" w:pos="1701"/>
        </w:tabs>
        <w:ind w:left="1695" w:hanging="1695"/>
        <w:rPr>
          <w:rFonts w:cs="Arial"/>
          <w:color w:val="000000" w:themeColor="text1"/>
          <w:lang w:val="es-CO"/>
        </w:rPr>
      </w:pPr>
    </w:p>
    <w:p w14:paraId="61B5B040" w14:textId="77777777" w:rsidR="006854E5" w:rsidRPr="00F766A9" w:rsidRDefault="006854E5" w:rsidP="00483BFD">
      <w:pPr>
        <w:pStyle w:val="ARTICULOS"/>
        <w:numPr>
          <w:ilvl w:val="0"/>
          <w:numId w:val="0"/>
        </w:numPr>
        <w:ind w:left="1134" w:hanging="1134"/>
        <w:rPr>
          <w:rFonts w:cs="Arial"/>
          <w:color w:val="000000" w:themeColor="text1"/>
          <w:lang w:val="es-CO"/>
        </w:rPr>
      </w:pPr>
      <m:oMath>
        <m:r>
          <w:rPr>
            <w:rFonts w:ascii="Cambria Math" w:hAnsi="Cambria Math" w:cs="Arial"/>
            <w:color w:val="000000" w:themeColor="text1"/>
            <w:lang w:val="es-CO"/>
          </w:rPr>
          <m:t>CMMP:</m:t>
        </m:r>
      </m:oMath>
      <w:r w:rsidRPr="00F766A9">
        <w:rPr>
          <w:rFonts w:cs="Arial"/>
          <w:color w:val="000000" w:themeColor="text1"/>
          <w:lang w:val="es-CO"/>
        </w:rPr>
        <w:tab/>
        <w:t xml:space="preserve">Capacidad máxima de mediano plazo </w:t>
      </w:r>
      <w:r w:rsidR="0010278A" w:rsidRPr="00F766A9">
        <w:rPr>
          <w:rFonts w:cs="Arial"/>
          <w:color w:val="000000" w:themeColor="text1"/>
          <w:lang w:val="es-CO"/>
        </w:rPr>
        <w:t>establecida</w:t>
      </w:r>
      <w:r w:rsidRPr="00F766A9">
        <w:rPr>
          <w:rFonts w:cs="Arial"/>
          <w:color w:val="000000" w:themeColor="text1"/>
          <w:lang w:val="es-CO"/>
        </w:rPr>
        <w:t xml:space="preserve"> en las resoluciones de cargos de t</w:t>
      </w:r>
      <w:r w:rsidR="0010278A" w:rsidRPr="00F766A9">
        <w:rPr>
          <w:rFonts w:cs="Arial"/>
          <w:color w:val="000000" w:themeColor="text1"/>
          <w:lang w:val="es-CO"/>
        </w:rPr>
        <w:t>ransporte aprobados por la CREG</w:t>
      </w:r>
      <w:r w:rsidR="002F2E5B" w:rsidRPr="00F766A9">
        <w:rPr>
          <w:rFonts w:cs="Arial"/>
          <w:color w:val="000000" w:themeColor="text1"/>
          <w:lang w:val="es-CO"/>
        </w:rPr>
        <w:t>.</w:t>
      </w:r>
      <w:r w:rsidR="0010278A" w:rsidRPr="00F766A9">
        <w:rPr>
          <w:rFonts w:cs="Arial"/>
          <w:color w:val="000000" w:themeColor="text1"/>
          <w:lang w:val="es-CO"/>
        </w:rPr>
        <w:t xml:space="preserve"> </w:t>
      </w:r>
      <w:r w:rsidR="002F2E5B" w:rsidRPr="00F766A9">
        <w:rPr>
          <w:rFonts w:cs="Arial"/>
          <w:color w:val="000000" w:themeColor="text1"/>
          <w:lang w:val="es-CO"/>
        </w:rPr>
        <w:t>Este valor se expresará en KPCD</w:t>
      </w:r>
      <w:r w:rsidR="0010278A" w:rsidRPr="00F766A9">
        <w:rPr>
          <w:rFonts w:cs="Arial"/>
          <w:color w:val="000000" w:themeColor="text1"/>
          <w:lang w:val="es-CO"/>
        </w:rPr>
        <w:t>.</w:t>
      </w:r>
    </w:p>
    <w:p w14:paraId="12377ADE" w14:textId="77777777" w:rsidR="006854E5" w:rsidRPr="00F766A9" w:rsidRDefault="006854E5" w:rsidP="00483BFD">
      <w:pPr>
        <w:pStyle w:val="ARTICULOS"/>
        <w:numPr>
          <w:ilvl w:val="0"/>
          <w:numId w:val="0"/>
        </w:numPr>
        <w:tabs>
          <w:tab w:val="left" w:pos="1701"/>
        </w:tabs>
        <w:ind w:left="1695" w:hanging="1695"/>
        <w:rPr>
          <w:rFonts w:cs="Arial"/>
          <w:color w:val="000000" w:themeColor="text1"/>
          <w:lang w:val="es-CO"/>
        </w:rPr>
      </w:pPr>
    </w:p>
    <w:p w14:paraId="75715489" w14:textId="77777777" w:rsidR="0010278A" w:rsidRPr="00F766A9" w:rsidRDefault="00081D6F" w:rsidP="00483BFD">
      <w:pPr>
        <w:pStyle w:val="ARTICULOS"/>
        <w:numPr>
          <w:ilvl w:val="0"/>
          <w:numId w:val="0"/>
        </w:numPr>
        <w:ind w:left="1134"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CFCT</m:t>
            </m:r>
          </m:e>
          <m:sub>
            <m:r>
              <w:rPr>
                <w:rFonts w:ascii="Cambria Math" w:hAnsi="Cambria Math" w:cs="Arial"/>
                <w:color w:val="000000" w:themeColor="text1"/>
                <w:lang w:val="es-CO"/>
              </w:rPr>
              <m:t>C,i</m:t>
            </m:r>
          </m:sub>
        </m:sSub>
        <m:r>
          <w:rPr>
            <w:rFonts w:ascii="Cambria Math" w:hAnsi="Cambria Math" w:cs="Arial"/>
            <w:color w:val="000000" w:themeColor="text1"/>
            <w:lang w:val="es-CO"/>
          </w:rPr>
          <m:t>:</m:t>
        </m:r>
      </m:oMath>
      <w:r w:rsidR="0010278A" w:rsidRPr="00F766A9">
        <w:rPr>
          <w:rFonts w:cs="Arial"/>
          <w:color w:val="000000" w:themeColor="text1"/>
          <w:lang w:val="es-CO"/>
        </w:rPr>
        <w:tab/>
        <w:t xml:space="preserve">Capacidad contratada </w:t>
      </w:r>
      <w:r w:rsidR="006D3F38" w:rsidRPr="00F766A9">
        <w:rPr>
          <w:rFonts w:cs="Arial"/>
          <w:color w:val="000000" w:themeColor="text1"/>
          <w:lang w:val="es-CO"/>
        </w:rPr>
        <w:t xml:space="preserve">a través del contrato </w:t>
      </w:r>
      <w:r w:rsidR="0010278A" w:rsidRPr="00F766A9">
        <w:rPr>
          <w:rFonts w:cs="Arial"/>
          <w:color w:val="000000" w:themeColor="text1"/>
          <w:lang w:val="es-CO"/>
        </w:rPr>
        <w:t>de transporte con firmeza condicionada</w:t>
      </w:r>
      <w:r w:rsidR="006D3F38" w:rsidRPr="00F766A9">
        <w:rPr>
          <w:rFonts w:cs="Arial"/>
          <w:color w:val="000000" w:themeColor="text1"/>
          <w:lang w:val="es-CO"/>
        </w:rPr>
        <w:t xml:space="preserve"> </w:t>
      </w:r>
      <m:oMath>
        <m:r>
          <w:rPr>
            <w:rFonts w:ascii="Cambria Math" w:hAnsi="Cambria Math" w:cs="Arial"/>
            <w:color w:val="000000" w:themeColor="text1"/>
            <w:lang w:val="es-CO"/>
          </w:rPr>
          <m:t>i</m:t>
        </m:r>
      </m:oMath>
      <w:r w:rsidR="006D3F38" w:rsidRPr="00F766A9">
        <w:rPr>
          <w:rFonts w:cs="Arial"/>
          <w:color w:val="000000" w:themeColor="text1"/>
          <w:lang w:val="es-CO"/>
        </w:rPr>
        <w:t xml:space="preserve"> </w:t>
      </w:r>
      <w:r w:rsidR="0010278A" w:rsidRPr="00F766A9">
        <w:rPr>
          <w:rFonts w:cs="Arial"/>
          <w:color w:val="000000" w:themeColor="text1"/>
          <w:lang w:val="es-CO"/>
        </w:rPr>
        <w:t xml:space="preserve">que tiene la condición de no entrega </w:t>
      </w:r>
      <m:oMath>
        <m:r>
          <w:rPr>
            <w:rFonts w:ascii="Cambria Math" w:hAnsi="Cambria Math" w:cs="Arial"/>
            <w:color w:val="000000" w:themeColor="text1"/>
            <w:lang w:val="es-CO"/>
          </w:rPr>
          <m:t>C</m:t>
        </m:r>
      </m:oMath>
      <w:r w:rsidR="002F2E5B" w:rsidRPr="00F766A9">
        <w:rPr>
          <w:rFonts w:cs="Arial"/>
          <w:color w:val="000000" w:themeColor="text1"/>
          <w:lang w:val="es-CO"/>
        </w:rPr>
        <w:t>. Este valor se expresará en KPCD</w:t>
      </w:r>
      <w:r w:rsidR="006D3F38" w:rsidRPr="00F766A9">
        <w:rPr>
          <w:rFonts w:cs="Arial"/>
          <w:color w:val="000000" w:themeColor="text1"/>
          <w:lang w:val="es-CO"/>
        </w:rPr>
        <w:t>.</w:t>
      </w:r>
    </w:p>
    <w:p w14:paraId="17C50D53" w14:textId="77777777" w:rsidR="0010278A" w:rsidRPr="00F766A9" w:rsidRDefault="0010278A" w:rsidP="00483BFD">
      <w:pPr>
        <w:pStyle w:val="ARTICULOS"/>
        <w:numPr>
          <w:ilvl w:val="0"/>
          <w:numId w:val="0"/>
        </w:numPr>
        <w:tabs>
          <w:tab w:val="left" w:pos="1701"/>
        </w:tabs>
        <w:ind w:left="1695" w:hanging="1695"/>
        <w:rPr>
          <w:rFonts w:cs="Arial"/>
          <w:color w:val="000000" w:themeColor="text1"/>
          <w:lang w:val="es-CO"/>
        </w:rPr>
      </w:pPr>
    </w:p>
    <w:p w14:paraId="7D9CDEDF" w14:textId="77777777" w:rsidR="006D3F38" w:rsidRPr="00F766A9" w:rsidRDefault="00081D6F" w:rsidP="00483BFD">
      <w:pPr>
        <w:pStyle w:val="ARTICULOS"/>
        <w:numPr>
          <w:ilvl w:val="0"/>
          <w:numId w:val="0"/>
        </w:numPr>
        <w:ind w:left="1134"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COCT</m:t>
            </m:r>
          </m:e>
          <m:sub>
            <m:r>
              <w:rPr>
                <w:rFonts w:ascii="Cambria Math" w:hAnsi="Cambria Math" w:cs="Arial"/>
                <w:color w:val="000000" w:themeColor="text1"/>
                <w:lang w:val="es-CO"/>
              </w:rPr>
              <m:t>C,j</m:t>
            </m:r>
          </m:sub>
        </m:sSub>
        <m:r>
          <w:rPr>
            <w:rFonts w:ascii="Cambria Math" w:hAnsi="Cambria Math" w:cs="Arial"/>
            <w:color w:val="000000" w:themeColor="text1"/>
            <w:lang w:val="es-CO"/>
          </w:rPr>
          <m:t>:</m:t>
        </m:r>
      </m:oMath>
      <w:r w:rsidR="006D3F38" w:rsidRPr="00F766A9">
        <w:rPr>
          <w:rFonts w:cs="Arial"/>
          <w:color w:val="000000" w:themeColor="text1"/>
          <w:lang w:val="es-CO"/>
        </w:rPr>
        <w:tab/>
        <w:t xml:space="preserve">Capacidad contratada a través del contrato de opción de compra de transporte </w:t>
      </w:r>
      <m:oMath>
        <m:r>
          <w:rPr>
            <w:rFonts w:ascii="Cambria Math" w:hAnsi="Cambria Math" w:cs="Arial"/>
            <w:color w:val="000000" w:themeColor="text1"/>
            <w:lang w:val="es-CO"/>
          </w:rPr>
          <m:t>j</m:t>
        </m:r>
      </m:oMath>
      <w:r w:rsidR="006D3F38" w:rsidRPr="00F766A9">
        <w:rPr>
          <w:rFonts w:cs="Arial"/>
          <w:color w:val="000000" w:themeColor="text1"/>
          <w:lang w:val="es-CO"/>
        </w:rPr>
        <w:t xml:space="preserve"> que tiene la condición de entrega </w:t>
      </w:r>
      <m:oMath>
        <m:r>
          <w:rPr>
            <w:rFonts w:ascii="Cambria Math" w:hAnsi="Cambria Math" w:cs="Arial"/>
            <w:color w:val="000000" w:themeColor="text1"/>
            <w:lang w:val="es-CO"/>
          </w:rPr>
          <m:t>C</m:t>
        </m:r>
      </m:oMath>
      <w:r w:rsidR="002F2E5B" w:rsidRPr="00F766A9">
        <w:rPr>
          <w:rFonts w:cs="Arial"/>
          <w:color w:val="000000" w:themeColor="text1"/>
          <w:lang w:val="es-CO"/>
        </w:rPr>
        <w:t>. Este valor se expresará en KPCD</w:t>
      </w:r>
      <w:r w:rsidR="006D3F38" w:rsidRPr="00F766A9">
        <w:rPr>
          <w:rFonts w:cs="Arial"/>
          <w:color w:val="000000" w:themeColor="text1"/>
          <w:lang w:val="es-CO"/>
        </w:rPr>
        <w:t>.</w:t>
      </w:r>
    </w:p>
    <w:p w14:paraId="061F1A49" w14:textId="77777777" w:rsidR="006D3F38" w:rsidRPr="00F766A9" w:rsidRDefault="006D3F38" w:rsidP="00483BFD">
      <w:pPr>
        <w:pStyle w:val="ARTICULOS"/>
        <w:numPr>
          <w:ilvl w:val="0"/>
          <w:numId w:val="0"/>
        </w:numPr>
        <w:tabs>
          <w:tab w:val="left" w:pos="1701"/>
        </w:tabs>
        <w:ind w:left="1695" w:hanging="1695"/>
        <w:rPr>
          <w:rFonts w:cs="Arial"/>
          <w:color w:val="000000" w:themeColor="text1"/>
          <w:lang w:val="es-CO"/>
        </w:rPr>
      </w:pPr>
    </w:p>
    <w:p w14:paraId="72400D00" w14:textId="77777777" w:rsidR="006D3F38" w:rsidRPr="00F766A9" w:rsidRDefault="00081D6F" w:rsidP="00483BFD">
      <w:pPr>
        <w:pStyle w:val="ARTICULOS"/>
        <w:numPr>
          <w:ilvl w:val="0"/>
          <w:numId w:val="0"/>
        </w:numPr>
        <w:tabs>
          <w:tab w:val="left" w:pos="1134"/>
        </w:tabs>
        <w:ind w:left="1134"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m:t>
            </m:r>
          </m:e>
          <m:sub>
            <m:r>
              <w:rPr>
                <w:rFonts w:ascii="Cambria Math" w:hAnsi="Cambria Math" w:cs="Arial"/>
                <w:color w:val="000000" w:themeColor="text1"/>
                <w:lang w:val="es-CO"/>
              </w:rPr>
              <m:t>n</m:t>
            </m:r>
          </m:sub>
        </m:sSub>
        <m:r>
          <w:rPr>
            <w:rFonts w:ascii="Cambria Math" w:hAnsi="Cambria Math" w:cs="Arial"/>
            <w:color w:val="000000" w:themeColor="text1"/>
            <w:lang w:val="es-CO"/>
          </w:rPr>
          <m:t>:</m:t>
        </m:r>
      </m:oMath>
      <w:r w:rsidR="006D3F38" w:rsidRPr="00F766A9">
        <w:rPr>
          <w:rFonts w:cs="Arial"/>
          <w:color w:val="000000" w:themeColor="text1"/>
          <w:lang w:val="es-CO"/>
        </w:rPr>
        <w:tab/>
      </w:r>
      <w:r w:rsidR="00040199" w:rsidRPr="00F766A9">
        <w:rPr>
          <w:rFonts w:cs="Arial"/>
          <w:color w:val="000000" w:themeColor="text1"/>
          <w:lang w:val="es-CO"/>
        </w:rPr>
        <w:t>C</w:t>
      </w:r>
      <w:r w:rsidR="006D3F38" w:rsidRPr="00F766A9">
        <w:rPr>
          <w:rFonts w:cs="Arial"/>
          <w:color w:val="000000" w:themeColor="text1"/>
          <w:lang w:val="es-CO"/>
        </w:rPr>
        <w:t>ondición de no entrega</w:t>
      </w:r>
      <w:r w:rsidR="00040199" w:rsidRPr="00F766A9">
        <w:rPr>
          <w:rFonts w:cs="Arial"/>
          <w:color w:val="000000" w:themeColor="text1"/>
          <w:lang w:val="es-CO"/>
        </w:rPr>
        <w:t xml:space="preserve"> para los contratos de transporte con firmeza condicionada y de entrega para los contratos de opción de compra de transporte</w:t>
      </w:r>
      <w:r w:rsidR="00F66D76" w:rsidRPr="00F766A9">
        <w:rPr>
          <w:rFonts w:cs="Arial"/>
          <w:color w:val="000000" w:themeColor="text1"/>
          <w:lang w:val="es-CO"/>
        </w:rPr>
        <w:t>,</w:t>
      </w:r>
      <w:r w:rsidR="00040199" w:rsidRPr="00F766A9">
        <w:rPr>
          <w:rFonts w:cs="Arial"/>
          <w:color w:val="000000" w:themeColor="text1"/>
          <w:lang w:val="es-CO"/>
        </w:rPr>
        <w:t xml:space="preserve"> siendo </w:t>
      </w:r>
      <m:oMath>
        <m:r>
          <w:rPr>
            <w:rFonts w:ascii="Cambria Math" w:hAnsi="Cambria Math" w:cs="Arial"/>
            <w:color w:val="000000" w:themeColor="text1"/>
            <w:lang w:val="es-CO"/>
          </w:rPr>
          <m:t>n</m:t>
        </m:r>
      </m:oMath>
      <w:r w:rsidR="00040199" w:rsidRPr="00F766A9">
        <w:rPr>
          <w:rFonts w:cs="Arial"/>
          <w:color w:val="000000" w:themeColor="text1"/>
          <w:lang w:val="es-CO"/>
        </w:rPr>
        <w:t xml:space="preserve"> e</w:t>
      </w:r>
      <w:r w:rsidR="00254868" w:rsidRPr="00F766A9">
        <w:rPr>
          <w:rFonts w:cs="Arial"/>
          <w:color w:val="000000" w:themeColor="text1"/>
          <w:lang w:val="es-CO"/>
        </w:rPr>
        <w:t>l</w:t>
      </w:r>
      <w:r w:rsidR="00040199" w:rsidRPr="00F766A9">
        <w:rPr>
          <w:rFonts w:cs="Arial"/>
          <w:color w:val="000000" w:themeColor="text1"/>
          <w:lang w:val="es-CO"/>
        </w:rPr>
        <w:t xml:space="preserve"> número </w:t>
      </w:r>
      <w:r w:rsidR="00F66D76" w:rsidRPr="00F766A9">
        <w:rPr>
          <w:rFonts w:cs="Arial"/>
          <w:color w:val="000000" w:themeColor="text1"/>
          <w:lang w:val="es-CO"/>
        </w:rPr>
        <w:t xml:space="preserve">total </w:t>
      </w:r>
      <w:r w:rsidR="00040199" w:rsidRPr="00F766A9">
        <w:rPr>
          <w:rFonts w:cs="Arial"/>
          <w:color w:val="000000" w:themeColor="text1"/>
          <w:lang w:val="es-CO"/>
        </w:rPr>
        <w:t>de condiciones pactadas en los diferentes contratos.</w:t>
      </w:r>
    </w:p>
    <w:p w14:paraId="1E3FB8D4" w14:textId="77777777" w:rsidR="006D3F38" w:rsidRPr="00F766A9" w:rsidRDefault="006D3F38" w:rsidP="00483BFD">
      <w:pPr>
        <w:pStyle w:val="ARTICULOS"/>
        <w:numPr>
          <w:ilvl w:val="0"/>
          <w:numId w:val="0"/>
        </w:numPr>
        <w:tabs>
          <w:tab w:val="left" w:pos="1701"/>
        </w:tabs>
        <w:ind w:left="1695" w:hanging="1695"/>
        <w:rPr>
          <w:rFonts w:cs="Arial"/>
          <w:color w:val="000000" w:themeColor="text1"/>
          <w:lang w:val="es-CO"/>
        </w:rPr>
      </w:pPr>
    </w:p>
    <w:p w14:paraId="0DA2725D" w14:textId="77777777" w:rsidR="006D7EEB" w:rsidRPr="00F766A9" w:rsidRDefault="001407B7" w:rsidP="00483BFD">
      <w:pPr>
        <w:pStyle w:val="ARTICULOS"/>
        <w:numPr>
          <w:ilvl w:val="0"/>
          <w:numId w:val="0"/>
        </w:numPr>
        <w:tabs>
          <w:tab w:val="left" w:pos="1134"/>
        </w:tabs>
        <w:ind w:left="1134" w:hanging="1134"/>
        <w:rPr>
          <w:rFonts w:cs="Arial"/>
          <w:color w:val="000000" w:themeColor="text1"/>
          <w:lang w:val="es-CO"/>
        </w:rPr>
      </w:pPr>
      <m:oMath>
        <m:r>
          <w:rPr>
            <w:rFonts w:ascii="Cambria Math" w:hAnsi="Cambria Math" w:cs="Arial"/>
            <w:color w:val="000000" w:themeColor="text1"/>
            <w:lang w:val="es-CO"/>
          </w:rPr>
          <m:t>a:</m:t>
        </m:r>
      </m:oMath>
      <w:r w:rsidR="006D7EEB" w:rsidRPr="00F766A9">
        <w:rPr>
          <w:rFonts w:cs="Arial"/>
          <w:color w:val="000000" w:themeColor="text1"/>
          <w:lang w:val="es-CO"/>
        </w:rPr>
        <w:tab/>
        <w:t>Número de contratos</w:t>
      </w:r>
      <w:r w:rsidR="00C86A6F" w:rsidRPr="00F766A9">
        <w:rPr>
          <w:rFonts w:cs="Arial"/>
          <w:color w:val="000000" w:themeColor="text1"/>
          <w:lang w:val="es-CO"/>
        </w:rPr>
        <w:t xml:space="preserve"> </w:t>
      </w:r>
      <w:r w:rsidR="006D7EEB" w:rsidRPr="00F766A9">
        <w:rPr>
          <w:rFonts w:cs="Arial"/>
          <w:color w:val="000000" w:themeColor="text1"/>
          <w:lang w:val="es-CO"/>
        </w:rPr>
        <w:t>de transporte con firmeza condicionada</w:t>
      </w:r>
      <w:r w:rsidR="00C86A6F" w:rsidRPr="00F766A9">
        <w:rPr>
          <w:rFonts w:cs="Arial"/>
          <w:color w:val="000000" w:themeColor="text1"/>
          <w:lang w:val="es-CO"/>
        </w:rPr>
        <w:t xml:space="preserve"> </w:t>
      </w:r>
      <w:r w:rsidR="00057D91" w:rsidRPr="00F766A9">
        <w:rPr>
          <w:rFonts w:cs="Arial"/>
          <w:color w:val="000000" w:themeColor="text1"/>
          <w:lang w:val="es-CO"/>
        </w:rPr>
        <w:t xml:space="preserve">vigentes </w:t>
      </w:r>
      <w:r w:rsidRPr="00F766A9">
        <w:rPr>
          <w:rFonts w:cs="Arial"/>
          <w:color w:val="000000" w:themeColor="text1"/>
          <w:lang w:val="es-CO"/>
        </w:rPr>
        <w:t xml:space="preserve">asociados a la condición </w:t>
      </w:r>
      <m:oMath>
        <m:r>
          <w:rPr>
            <w:rFonts w:ascii="Cambria Math" w:hAnsi="Cambria Math" w:cs="Arial"/>
            <w:color w:val="000000" w:themeColor="text1"/>
            <w:lang w:val="es-CO"/>
          </w:rPr>
          <m:t>C</m:t>
        </m:r>
      </m:oMath>
      <w:r w:rsidR="006D7EEB" w:rsidRPr="00F766A9">
        <w:rPr>
          <w:rFonts w:cs="Arial"/>
          <w:color w:val="000000" w:themeColor="text1"/>
          <w:lang w:val="es-CO"/>
        </w:rPr>
        <w:t>.</w:t>
      </w:r>
    </w:p>
    <w:p w14:paraId="2C0A08FE" w14:textId="77777777" w:rsidR="006D3F38" w:rsidRPr="00F766A9" w:rsidRDefault="006D3F38" w:rsidP="00483BFD">
      <w:pPr>
        <w:pStyle w:val="ARTICULOS"/>
        <w:numPr>
          <w:ilvl w:val="0"/>
          <w:numId w:val="0"/>
        </w:numPr>
        <w:tabs>
          <w:tab w:val="left" w:pos="1701"/>
        </w:tabs>
        <w:ind w:left="1695" w:hanging="1695"/>
        <w:rPr>
          <w:rFonts w:cs="Arial"/>
          <w:color w:val="000000" w:themeColor="text1"/>
          <w:lang w:val="es-CO"/>
        </w:rPr>
      </w:pPr>
    </w:p>
    <w:p w14:paraId="1807BC63" w14:textId="77777777" w:rsidR="00C86A6F" w:rsidRPr="00F766A9" w:rsidRDefault="001407B7" w:rsidP="00483BFD">
      <w:pPr>
        <w:pStyle w:val="ARTICULOS"/>
        <w:numPr>
          <w:ilvl w:val="0"/>
          <w:numId w:val="0"/>
        </w:numPr>
        <w:tabs>
          <w:tab w:val="left" w:pos="1134"/>
        </w:tabs>
        <w:ind w:left="1134" w:hanging="1134"/>
        <w:rPr>
          <w:rFonts w:cs="Arial"/>
          <w:color w:val="000000" w:themeColor="text1"/>
          <w:lang w:val="es-CO"/>
        </w:rPr>
      </w:pPr>
      <m:oMath>
        <m:r>
          <w:rPr>
            <w:rFonts w:ascii="Cambria Math" w:hAnsi="Cambria Math" w:cs="Arial"/>
            <w:color w:val="000000" w:themeColor="text1"/>
            <w:lang w:val="es-CO"/>
          </w:rPr>
          <m:t>b:</m:t>
        </m:r>
      </m:oMath>
      <w:r w:rsidR="00C86A6F" w:rsidRPr="00F766A9">
        <w:rPr>
          <w:rFonts w:cs="Arial"/>
          <w:color w:val="000000" w:themeColor="text1"/>
          <w:lang w:val="es-CO"/>
        </w:rPr>
        <w:tab/>
        <w:t xml:space="preserve">Número de contratos de opción de compra de transporte </w:t>
      </w:r>
      <w:r w:rsidR="00057D91" w:rsidRPr="00F766A9">
        <w:rPr>
          <w:rFonts w:cs="Arial"/>
          <w:color w:val="000000" w:themeColor="text1"/>
          <w:lang w:val="es-CO"/>
        </w:rPr>
        <w:t xml:space="preserve">vigentes </w:t>
      </w:r>
      <w:r w:rsidRPr="00F766A9">
        <w:rPr>
          <w:rFonts w:cs="Arial"/>
          <w:color w:val="000000" w:themeColor="text1"/>
          <w:lang w:val="es-CO"/>
        </w:rPr>
        <w:t xml:space="preserve">asociados a la condición </w:t>
      </w:r>
      <m:oMath>
        <m:r>
          <w:rPr>
            <w:rFonts w:ascii="Cambria Math" w:hAnsi="Cambria Math" w:cs="Arial"/>
            <w:color w:val="000000" w:themeColor="text1"/>
            <w:lang w:val="es-CO"/>
          </w:rPr>
          <m:t>C</m:t>
        </m:r>
      </m:oMath>
      <w:r w:rsidR="00C86A6F" w:rsidRPr="00F766A9">
        <w:rPr>
          <w:rFonts w:cs="Arial"/>
          <w:color w:val="000000" w:themeColor="text1"/>
          <w:lang w:val="es-CO"/>
        </w:rPr>
        <w:t>.</w:t>
      </w:r>
    </w:p>
    <w:p w14:paraId="7BD2D9B5" w14:textId="77777777" w:rsidR="00B930DE" w:rsidRPr="00F766A9" w:rsidRDefault="00B930DE" w:rsidP="00483BFD">
      <w:pPr>
        <w:pStyle w:val="ARTICULOS"/>
        <w:numPr>
          <w:ilvl w:val="0"/>
          <w:numId w:val="0"/>
        </w:numPr>
        <w:tabs>
          <w:tab w:val="left" w:pos="7125"/>
        </w:tabs>
        <w:rPr>
          <w:rFonts w:cs="Arial"/>
          <w:color w:val="000000" w:themeColor="text1"/>
          <w:lang w:val="es-CO"/>
        </w:rPr>
      </w:pPr>
    </w:p>
    <w:p w14:paraId="62F6FA59" w14:textId="77777777" w:rsidR="00057D91" w:rsidRPr="00F766A9" w:rsidRDefault="00081D6F" w:rsidP="00483BFD">
      <w:pPr>
        <w:pStyle w:val="ARTICULOS"/>
        <w:numPr>
          <w:ilvl w:val="0"/>
          <w:numId w:val="0"/>
        </w:numPr>
        <w:ind w:left="1134"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k</m:t>
            </m:r>
          </m:sub>
        </m:sSub>
        <m:r>
          <w:rPr>
            <w:rFonts w:ascii="Cambria Math" w:hAnsi="Cambria Math" w:cs="Arial"/>
            <w:color w:val="000000" w:themeColor="text1"/>
            <w:lang w:val="es-CO"/>
          </w:rPr>
          <m:t>:</m:t>
        </m:r>
      </m:oMath>
      <w:r w:rsidR="00057D91" w:rsidRPr="00F766A9">
        <w:rPr>
          <w:rFonts w:cs="Arial"/>
          <w:color w:val="000000" w:themeColor="text1"/>
          <w:lang w:val="es-CO"/>
        </w:rPr>
        <w:tab/>
        <w:t xml:space="preserve">Capacidad contratada a través del contrato firme de transporte </w:t>
      </w:r>
      <m:oMath>
        <m:r>
          <w:rPr>
            <w:rFonts w:ascii="Cambria Math" w:hAnsi="Cambria Math" w:cs="Arial"/>
            <w:color w:val="000000" w:themeColor="text1"/>
            <w:lang w:val="es-CO"/>
          </w:rPr>
          <m:t>k</m:t>
        </m:r>
      </m:oMath>
      <w:r w:rsidR="00057D91" w:rsidRPr="00F766A9">
        <w:rPr>
          <w:rFonts w:cs="Arial"/>
          <w:color w:val="000000" w:themeColor="text1"/>
          <w:lang w:val="es-CO"/>
        </w:rPr>
        <w:t>. Este valor se expresará en KPCD.</w:t>
      </w:r>
    </w:p>
    <w:p w14:paraId="37EF2371" w14:textId="77777777" w:rsidR="00057D91" w:rsidRPr="00F766A9" w:rsidRDefault="00057D91" w:rsidP="00483BFD">
      <w:pPr>
        <w:pStyle w:val="ARTICULOS"/>
        <w:numPr>
          <w:ilvl w:val="0"/>
          <w:numId w:val="0"/>
        </w:numPr>
        <w:tabs>
          <w:tab w:val="left" w:pos="1701"/>
        </w:tabs>
        <w:ind w:left="1695" w:hanging="1695"/>
        <w:rPr>
          <w:rFonts w:cs="Arial"/>
          <w:color w:val="000000" w:themeColor="text1"/>
          <w:lang w:val="es-CO"/>
        </w:rPr>
      </w:pPr>
    </w:p>
    <w:p w14:paraId="6C2F6A3C" w14:textId="77777777" w:rsidR="00057D91" w:rsidRPr="00F766A9" w:rsidRDefault="00057D91" w:rsidP="00483BFD">
      <w:pPr>
        <w:pStyle w:val="ARTICULOS"/>
        <w:numPr>
          <w:ilvl w:val="0"/>
          <w:numId w:val="0"/>
        </w:numPr>
        <w:tabs>
          <w:tab w:val="left" w:pos="1134"/>
        </w:tabs>
        <w:ind w:left="1134" w:hanging="1134"/>
        <w:rPr>
          <w:rFonts w:cs="Arial"/>
          <w:color w:val="000000" w:themeColor="text1"/>
          <w:lang w:val="es-CO"/>
        </w:rPr>
      </w:pPr>
      <m:oMath>
        <m:r>
          <w:rPr>
            <w:rFonts w:ascii="Cambria Math" w:hAnsi="Cambria Math" w:cs="Arial"/>
            <w:color w:val="000000" w:themeColor="text1"/>
            <w:lang w:val="es-CO"/>
          </w:rPr>
          <m:t>c:</m:t>
        </m:r>
      </m:oMath>
      <w:r w:rsidRPr="00F766A9">
        <w:rPr>
          <w:rFonts w:cs="Arial"/>
          <w:color w:val="000000" w:themeColor="text1"/>
          <w:lang w:val="es-CO"/>
        </w:rPr>
        <w:tab/>
        <w:t>Número de contratos firmes vigentes.</w:t>
      </w:r>
    </w:p>
    <w:p w14:paraId="720B64DF" w14:textId="77777777" w:rsidR="00057D91" w:rsidRPr="00F766A9" w:rsidRDefault="00057D91" w:rsidP="00483BFD">
      <w:pPr>
        <w:pStyle w:val="ARTICULOS"/>
        <w:numPr>
          <w:ilvl w:val="0"/>
          <w:numId w:val="0"/>
        </w:numPr>
        <w:tabs>
          <w:tab w:val="left" w:pos="7125"/>
        </w:tabs>
        <w:rPr>
          <w:rFonts w:cs="Arial"/>
          <w:color w:val="000000" w:themeColor="text1"/>
          <w:lang w:val="es-CO"/>
        </w:rPr>
      </w:pPr>
    </w:p>
    <w:p w14:paraId="3A29C090" w14:textId="77777777" w:rsidR="00057D91" w:rsidRPr="00F766A9" w:rsidRDefault="00081D6F" w:rsidP="00483BFD">
      <w:pPr>
        <w:pStyle w:val="ARTICULOS"/>
        <w:numPr>
          <w:ilvl w:val="0"/>
          <w:numId w:val="0"/>
        </w:numPr>
        <w:ind w:left="1134"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CTC</m:t>
            </m:r>
          </m:e>
          <m:sub>
            <m:r>
              <w:rPr>
                <w:rFonts w:ascii="Cambria Math" w:hAnsi="Cambria Math" w:cs="Arial"/>
                <w:color w:val="000000" w:themeColor="text1"/>
                <w:lang w:val="es-CO"/>
              </w:rPr>
              <m:t>l</m:t>
            </m:r>
          </m:sub>
        </m:sSub>
        <m:r>
          <w:rPr>
            <w:rFonts w:ascii="Cambria Math" w:hAnsi="Cambria Math" w:cs="Arial"/>
            <w:color w:val="000000" w:themeColor="text1"/>
            <w:lang w:val="es-CO"/>
          </w:rPr>
          <m:t>:</m:t>
        </m:r>
      </m:oMath>
      <w:r w:rsidR="00057D91" w:rsidRPr="00F766A9">
        <w:rPr>
          <w:rFonts w:cs="Arial"/>
          <w:color w:val="000000" w:themeColor="text1"/>
          <w:lang w:val="es-CO"/>
        </w:rPr>
        <w:tab/>
        <w:t xml:space="preserve">Capacidad contratada a través del contrato de transporte de contingencia </w:t>
      </w:r>
      <m:oMath>
        <m:r>
          <w:rPr>
            <w:rFonts w:ascii="Cambria Math" w:hAnsi="Cambria Math" w:cs="Arial"/>
            <w:color w:val="000000" w:themeColor="text1"/>
            <w:lang w:val="es-CO"/>
          </w:rPr>
          <m:t>l</m:t>
        </m:r>
      </m:oMath>
      <w:r w:rsidR="00057D91" w:rsidRPr="00F766A9">
        <w:rPr>
          <w:rFonts w:cs="Arial"/>
          <w:color w:val="000000" w:themeColor="text1"/>
          <w:lang w:val="es-CO"/>
        </w:rPr>
        <w:t>. Este valor se expresará en KPCD.</w:t>
      </w:r>
    </w:p>
    <w:p w14:paraId="6ECD3066" w14:textId="77777777" w:rsidR="00057D91" w:rsidRPr="00F766A9" w:rsidRDefault="00057D91" w:rsidP="00483BFD">
      <w:pPr>
        <w:pStyle w:val="ARTICULOS"/>
        <w:numPr>
          <w:ilvl w:val="0"/>
          <w:numId w:val="0"/>
        </w:numPr>
        <w:tabs>
          <w:tab w:val="left" w:pos="7125"/>
        </w:tabs>
        <w:rPr>
          <w:rFonts w:cs="Arial"/>
          <w:color w:val="000000" w:themeColor="text1"/>
          <w:lang w:val="es-CO"/>
        </w:rPr>
      </w:pPr>
    </w:p>
    <w:p w14:paraId="50C69BF6" w14:textId="77777777" w:rsidR="00057D91" w:rsidRPr="00F766A9" w:rsidRDefault="00057D91" w:rsidP="00483BFD">
      <w:pPr>
        <w:pStyle w:val="ARTICULOS"/>
        <w:numPr>
          <w:ilvl w:val="0"/>
          <w:numId w:val="0"/>
        </w:numPr>
        <w:tabs>
          <w:tab w:val="left" w:pos="1134"/>
        </w:tabs>
        <w:ind w:left="1134" w:hanging="1134"/>
        <w:rPr>
          <w:rFonts w:cs="Arial"/>
          <w:color w:val="000000" w:themeColor="text1"/>
          <w:lang w:val="es-CO"/>
        </w:rPr>
      </w:pPr>
      <m:oMath>
        <m:r>
          <w:rPr>
            <w:rFonts w:ascii="Cambria Math" w:hAnsi="Cambria Math" w:cs="Arial"/>
            <w:color w:val="000000" w:themeColor="text1"/>
            <w:lang w:val="es-CO"/>
          </w:rPr>
          <m:t>d:</m:t>
        </m:r>
      </m:oMath>
      <w:r w:rsidRPr="00F766A9">
        <w:rPr>
          <w:rFonts w:cs="Arial"/>
          <w:color w:val="000000" w:themeColor="text1"/>
          <w:lang w:val="es-CO"/>
        </w:rPr>
        <w:tab/>
        <w:t>Número de contratos de transporte de contingencia vigentes.</w:t>
      </w:r>
    </w:p>
    <w:p w14:paraId="6E59FD36" w14:textId="77777777" w:rsidR="00057D91" w:rsidRPr="00F766A9" w:rsidRDefault="00057D91" w:rsidP="00483BFD">
      <w:pPr>
        <w:pStyle w:val="ARTICULOS"/>
        <w:numPr>
          <w:ilvl w:val="0"/>
          <w:numId w:val="0"/>
        </w:numPr>
        <w:tabs>
          <w:tab w:val="left" w:pos="7125"/>
        </w:tabs>
        <w:rPr>
          <w:rFonts w:cs="Arial"/>
          <w:color w:val="000000" w:themeColor="text1"/>
          <w:lang w:val="es-CO"/>
        </w:rPr>
      </w:pPr>
    </w:p>
    <w:p w14:paraId="0D540073" w14:textId="77777777" w:rsidR="0010278A" w:rsidRPr="00F766A9" w:rsidRDefault="00CA3782" w:rsidP="00483BFD">
      <w:pPr>
        <w:ind w:left="0"/>
        <w:jc w:val="both"/>
        <w:rPr>
          <w:rFonts w:ascii="Bookman Old Style" w:hAnsi="Bookman Old Style" w:cs="Arial"/>
          <w:color w:val="000000" w:themeColor="text1"/>
          <w:lang w:val="es-CO"/>
        </w:rPr>
      </w:pPr>
      <w:r w:rsidRPr="00F766A9">
        <w:rPr>
          <w:rFonts w:ascii="Bookman Old Style" w:hAnsi="Bookman Old Style" w:cs="Arial"/>
          <w:color w:val="000000" w:themeColor="text1"/>
          <w:lang w:val="es-CO"/>
        </w:rPr>
        <w:t xml:space="preserve">Para </w:t>
      </w:r>
      <w:r w:rsidR="004372C9" w:rsidRPr="00F766A9">
        <w:rPr>
          <w:rFonts w:ascii="Bookman Old Style" w:hAnsi="Bookman Old Style" w:cs="Arial"/>
          <w:color w:val="000000" w:themeColor="text1"/>
          <w:lang w:val="es-CO"/>
        </w:rPr>
        <w:t>calcular</w:t>
      </w:r>
      <w:r w:rsidRPr="00F766A9">
        <w:rPr>
          <w:rFonts w:ascii="Bookman Old Style" w:hAnsi="Bookman Old Style" w:cs="Arial"/>
          <w:color w:val="000000" w:themeColor="text1"/>
          <w:lang w:val="es-CO"/>
        </w:rPr>
        <w:t xml:space="preserve"> la</w:t>
      </w:r>
      <w:r w:rsidRPr="00F766A9">
        <w:rPr>
          <w:rFonts w:ascii="Bookman Old Style" w:hAnsi="Bookman Old Style" w:cs="Arial"/>
          <w:color w:val="000000" w:themeColor="text1"/>
          <w:lang w:eastAsia="es-CO"/>
        </w:rPr>
        <w:t xml:space="preserve"> c</w:t>
      </w:r>
      <w:r w:rsidR="0010278A" w:rsidRPr="00F766A9">
        <w:rPr>
          <w:rFonts w:ascii="Bookman Old Style" w:hAnsi="Bookman Old Style" w:cs="Arial"/>
          <w:color w:val="000000" w:themeColor="text1"/>
          <w:lang w:eastAsia="es-CO"/>
        </w:rPr>
        <w:t>apacidad</w:t>
      </w:r>
      <w:r w:rsidR="0010278A" w:rsidRPr="00F766A9">
        <w:rPr>
          <w:rFonts w:ascii="Bookman Old Style" w:hAnsi="Bookman Old Style" w:cs="Arial"/>
          <w:color w:val="000000" w:themeColor="text1"/>
          <w:lang w:val="es-CO"/>
        </w:rPr>
        <w:t xml:space="preserve"> disponible primaria</w:t>
      </w:r>
      <w:r w:rsidRPr="00F766A9">
        <w:rPr>
          <w:rFonts w:ascii="Bookman Old Style" w:hAnsi="Bookman Old Style" w:cs="Arial"/>
          <w:color w:val="000000" w:themeColor="text1"/>
          <w:lang w:val="es-CO"/>
        </w:rPr>
        <w:t xml:space="preserve"> para contratar a través de contratos de transporte con firmeza condicionada o contratos </w:t>
      </w:r>
      <w:r w:rsidR="001F2A25" w:rsidRPr="00F766A9">
        <w:rPr>
          <w:rFonts w:ascii="Bookman Old Style" w:hAnsi="Bookman Old Style" w:cs="Arial"/>
          <w:color w:val="000000" w:themeColor="text1"/>
          <w:lang w:val="es-CO"/>
        </w:rPr>
        <w:t xml:space="preserve">de opción de compra </w:t>
      </w:r>
      <w:r w:rsidRPr="00F766A9">
        <w:rPr>
          <w:rFonts w:ascii="Bookman Old Style" w:hAnsi="Bookman Old Style" w:cs="Arial"/>
          <w:color w:val="000000" w:themeColor="text1"/>
          <w:lang w:val="es-CO"/>
        </w:rPr>
        <w:t xml:space="preserve">de transporte,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1</m:t>
            </m:r>
          </m:sub>
        </m:sSub>
      </m:oMath>
      <w:r w:rsidRPr="00F766A9">
        <w:rPr>
          <w:rFonts w:ascii="Bookman Old Style" w:hAnsi="Bookman Old Style" w:cs="Arial"/>
          <w:color w:val="000000" w:themeColor="text1"/>
          <w:lang w:val="es-CO"/>
        </w:rPr>
        <w:t>,</w:t>
      </w:r>
      <w:r w:rsidR="001407B7"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 xml:space="preserve">de que trata el </w:t>
      </w:r>
      <w:r w:rsidR="001F2A25" w:rsidRPr="00F766A9">
        <w:rPr>
          <w:rFonts w:ascii="Bookman Old Style" w:hAnsi="Bookman Old Style" w:cs="Arial"/>
          <w:color w:val="000000" w:themeColor="text1"/>
          <w:lang w:val="es-CO"/>
        </w:rPr>
        <w:fldChar w:fldCharType="begin"/>
      </w:r>
      <w:r w:rsidR="001F2A25" w:rsidRPr="00F766A9">
        <w:rPr>
          <w:rFonts w:ascii="Bookman Old Style" w:hAnsi="Bookman Old Style" w:cs="Arial"/>
          <w:color w:val="000000" w:themeColor="text1"/>
          <w:lang w:val="es-CO"/>
        </w:rPr>
        <w:instrText xml:space="preserve"> REF _Ref361067076 \r \h </w:instrText>
      </w:r>
      <w:r w:rsidR="007833A7" w:rsidRPr="00F766A9">
        <w:rPr>
          <w:rFonts w:ascii="Bookman Old Style" w:hAnsi="Bookman Old Style" w:cs="Arial"/>
          <w:color w:val="000000" w:themeColor="text1"/>
          <w:lang w:val="es-CO"/>
        </w:rPr>
        <w:instrText xml:space="preserve"> \* MERGEFORMAT </w:instrText>
      </w:r>
      <w:r w:rsidR="001F2A25" w:rsidRPr="00F766A9">
        <w:rPr>
          <w:rFonts w:ascii="Bookman Old Style" w:hAnsi="Bookman Old Style" w:cs="Arial"/>
          <w:color w:val="000000" w:themeColor="text1"/>
          <w:lang w:val="es-CO"/>
        </w:rPr>
      </w:r>
      <w:r w:rsidR="001F2A25" w:rsidRPr="00F766A9">
        <w:rPr>
          <w:rFonts w:ascii="Bookman Old Style" w:hAnsi="Bookman Old Style" w:cs="Arial"/>
          <w:color w:val="000000" w:themeColor="text1"/>
          <w:lang w:val="es-CO"/>
        </w:rPr>
        <w:fldChar w:fldCharType="separate"/>
      </w:r>
      <w:r w:rsidR="00862BC4">
        <w:rPr>
          <w:rFonts w:ascii="Bookman Old Style" w:hAnsi="Bookman Old Style" w:cs="Arial"/>
          <w:color w:val="000000" w:themeColor="text1"/>
          <w:lang w:val="es-CO"/>
        </w:rPr>
        <w:t>Artículo 4</w:t>
      </w:r>
      <w:r w:rsidR="001F2A25" w:rsidRPr="00F766A9">
        <w:rPr>
          <w:rFonts w:ascii="Bookman Old Style" w:hAnsi="Bookman Old Style" w:cs="Arial"/>
          <w:color w:val="000000" w:themeColor="text1"/>
          <w:lang w:val="es-CO"/>
        </w:rPr>
        <w:fldChar w:fldCharType="end"/>
      </w:r>
      <w:r w:rsidRPr="00F766A9">
        <w:rPr>
          <w:rFonts w:ascii="Bookman Old Style" w:hAnsi="Bookman Old Style" w:cs="Arial"/>
          <w:color w:val="000000" w:themeColor="text1"/>
          <w:lang w:val="es-CO"/>
        </w:rPr>
        <w:t xml:space="preserve"> de la presente Resolución</w:t>
      </w:r>
      <w:r w:rsidR="002F2E5B" w:rsidRPr="00F766A9">
        <w:rPr>
          <w:rFonts w:ascii="Bookman Old Style" w:hAnsi="Bookman Old Style" w:cs="Arial"/>
          <w:color w:val="000000" w:themeColor="text1"/>
          <w:lang w:val="es-CO"/>
        </w:rPr>
        <w:t>, para cada uno de los tramos o grupos de gasoductos definidos para efectos tarifarios</w:t>
      </w:r>
      <w:r w:rsidRPr="00F766A9">
        <w:rPr>
          <w:rFonts w:ascii="Bookman Old Style" w:hAnsi="Bookman Old Style" w:cs="Arial"/>
          <w:color w:val="000000" w:themeColor="text1"/>
          <w:lang w:val="es-CO"/>
        </w:rPr>
        <w:t xml:space="preserve">, se </w:t>
      </w:r>
      <w:r w:rsidR="004372C9" w:rsidRPr="00F766A9">
        <w:rPr>
          <w:rFonts w:ascii="Bookman Old Style" w:hAnsi="Bookman Old Style" w:cs="Arial"/>
          <w:color w:val="000000" w:themeColor="text1"/>
          <w:lang w:val="es-CO"/>
        </w:rPr>
        <w:t xml:space="preserve">utilizarán las </w:t>
      </w:r>
      <w:r w:rsidR="00D74CDB" w:rsidRPr="00F766A9">
        <w:rPr>
          <w:rFonts w:ascii="Bookman Old Style" w:hAnsi="Bookman Old Style" w:cs="Arial"/>
          <w:color w:val="000000" w:themeColor="text1"/>
          <w:lang w:val="es-CO"/>
        </w:rPr>
        <w:t>expresiones</w:t>
      </w:r>
      <w:r w:rsidR="004372C9" w:rsidRPr="00F766A9">
        <w:rPr>
          <w:rFonts w:ascii="Bookman Old Style" w:hAnsi="Bookman Old Style" w:cs="Arial"/>
          <w:color w:val="000000" w:themeColor="text1"/>
          <w:lang w:val="es-CO"/>
        </w:rPr>
        <w:t xml:space="preserve"> establecidas en</w:t>
      </w:r>
      <w:r w:rsidRPr="00F766A9">
        <w:rPr>
          <w:rFonts w:ascii="Bookman Old Style" w:hAnsi="Bookman Old Style" w:cs="Arial"/>
          <w:color w:val="000000" w:themeColor="text1"/>
          <w:lang w:val="es-CO"/>
        </w:rPr>
        <w:t xml:space="preserve"> la </w:t>
      </w:r>
      <w:r w:rsidR="001F2A25" w:rsidRPr="00F766A9">
        <w:rPr>
          <w:rFonts w:ascii="Bookman Old Style" w:hAnsi="Bookman Old Style" w:cs="Arial"/>
          <w:color w:val="000000" w:themeColor="text1"/>
          <w:lang w:val="es-CO"/>
        </w:rPr>
        <w:t>siguiente Tabla</w:t>
      </w:r>
      <w:r w:rsidRPr="00F766A9">
        <w:rPr>
          <w:rFonts w:ascii="Bookman Old Style" w:hAnsi="Bookman Old Style" w:cs="Arial"/>
          <w:color w:val="000000" w:themeColor="text1"/>
          <w:lang w:val="es-CO"/>
        </w:rPr>
        <w:t>.</w:t>
      </w:r>
    </w:p>
    <w:p w14:paraId="6AA1EAC1" w14:textId="77777777" w:rsidR="0010278A" w:rsidRPr="00F766A9" w:rsidRDefault="0010278A" w:rsidP="00483BFD">
      <w:pPr>
        <w:pStyle w:val="ARTICULOS"/>
        <w:numPr>
          <w:ilvl w:val="0"/>
          <w:numId w:val="0"/>
        </w:numPr>
        <w:tabs>
          <w:tab w:val="clear" w:pos="1559"/>
          <w:tab w:val="left" w:pos="1560"/>
        </w:tabs>
        <w:rPr>
          <w:rFonts w:cs="Arial"/>
          <w:color w:val="000000" w:themeColor="text1"/>
          <w:lang w:val="es-CO"/>
        </w:rPr>
      </w:pPr>
    </w:p>
    <w:p w14:paraId="60B7EA0B" w14:textId="77777777" w:rsidR="00613AE5" w:rsidRPr="00F766A9" w:rsidRDefault="00613AE5" w:rsidP="00483BFD">
      <w:pPr>
        <w:pStyle w:val="Descripcin"/>
        <w:keepNext/>
        <w:spacing w:before="0" w:after="0" w:line="240" w:lineRule="auto"/>
        <w:rPr>
          <w:rFonts w:ascii="Bookman Old Style" w:hAnsi="Bookman Old Style"/>
          <w:b/>
          <w:color w:val="000000" w:themeColor="text1"/>
          <w:sz w:val="24"/>
          <w:szCs w:val="24"/>
          <w:lang w:val="es-CO"/>
        </w:rPr>
      </w:pPr>
      <w:bookmarkStart w:id="167" w:name="_Ref359607480"/>
      <w:r w:rsidRPr="00F766A9">
        <w:rPr>
          <w:rFonts w:ascii="Bookman Old Style" w:hAnsi="Bookman Old Style"/>
          <w:b/>
          <w:color w:val="000000" w:themeColor="text1"/>
          <w:sz w:val="24"/>
          <w:szCs w:val="24"/>
          <w:lang w:val="es-CO"/>
        </w:rPr>
        <w:t>Tabla</w:t>
      </w:r>
      <w:bookmarkEnd w:id="167"/>
      <w:r w:rsidRPr="00F766A9">
        <w:rPr>
          <w:rFonts w:ascii="Bookman Old Style" w:hAnsi="Bookman Old Style"/>
          <w:b/>
          <w:color w:val="000000" w:themeColor="text1"/>
          <w:sz w:val="24"/>
          <w:szCs w:val="24"/>
          <w:lang w:val="es-CO"/>
        </w:rPr>
        <w:t>. Capacidad disponible primaria,</w:t>
      </w:r>
      <m:oMath>
        <m:r>
          <m:rPr>
            <m:sty m:val="bi"/>
          </m:rPr>
          <w:rPr>
            <w:rFonts w:ascii="Cambria Math" w:hAnsi="Cambria Math" w:cs="Arial"/>
            <w:color w:val="000000" w:themeColor="text1"/>
            <w:sz w:val="24"/>
            <w:szCs w:val="24"/>
            <w:lang w:val="es-CO"/>
          </w:rPr>
          <m:t xml:space="preserve"> </m:t>
        </m:r>
        <m:sSub>
          <m:sSubPr>
            <m:ctrlPr>
              <w:rPr>
                <w:rFonts w:ascii="Cambria Math" w:hAnsi="Cambria Math" w:cs="Arial"/>
                <w:b/>
                <w:i/>
                <w:color w:val="000000" w:themeColor="text1"/>
                <w:sz w:val="24"/>
                <w:szCs w:val="24"/>
                <w:lang w:val="es-CO"/>
              </w:rPr>
            </m:ctrlPr>
          </m:sSubPr>
          <m:e>
            <m:r>
              <m:rPr>
                <m:sty m:val="bi"/>
              </m:rPr>
              <w:rPr>
                <w:rFonts w:ascii="Cambria Math" w:hAnsi="Cambria Math" w:cs="Arial"/>
                <w:color w:val="000000" w:themeColor="text1"/>
                <w:sz w:val="24"/>
                <w:szCs w:val="24"/>
                <w:lang w:val="es-CO"/>
              </w:rPr>
              <m:t>CDP</m:t>
            </m:r>
          </m:e>
          <m:sub>
            <m:r>
              <m:rPr>
                <m:sty m:val="bi"/>
              </m:rPr>
              <w:rPr>
                <w:rFonts w:ascii="Cambria Math" w:hAnsi="Cambria Math" w:cs="Arial"/>
                <w:color w:val="000000" w:themeColor="text1"/>
                <w:sz w:val="24"/>
                <w:szCs w:val="24"/>
                <w:lang w:val="es-CO"/>
              </w:rPr>
              <m:t>1</m:t>
            </m:r>
          </m:sub>
        </m:sSub>
      </m:oMath>
    </w:p>
    <w:p w14:paraId="0A9A9279" w14:textId="77777777" w:rsidR="00AB4443" w:rsidRPr="00F766A9" w:rsidRDefault="00AB4443" w:rsidP="00AB4443">
      <w:pPr>
        <w:rPr>
          <w:lang w:val="es-CO"/>
        </w:rPr>
      </w:pPr>
    </w:p>
    <w:tbl>
      <w:tblPr>
        <w:tblStyle w:val="Tablaconcuadrcula"/>
        <w:tblW w:w="0" w:type="auto"/>
        <w:tblInd w:w="-13" w:type="dxa"/>
        <w:tblLayout w:type="fixed"/>
        <w:tblLook w:val="04A0" w:firstRow="1" w:lastRow="0" w:firstColumn="1" w:lastColumn="0" w:noHBand="0" w:noVBand="1"/>
      </w:tblPr>
      <w:tblGrid>
        <w:gridCol w:w="1397"/>
        <w:gridCol w:w="4022"/>
        <w:gridCol w:w="4023"/>
      </w:tblGrid>
      <w:tr w:rsidR="00FF4670" w:rsidRPr="00F766A9" w14:paraId="67F02C53" w14:textId="77777777" w:rsidTr="00351B30">
        <w:tc>
          <w:tcPr>
            <w:tcW w:w="1397" w:type="dxa"/>
            <w:vAlign w:val="center"/>
          </w:tcPr>
          <w:p w14:paraId="66F1E3B4" w14:textId="77777777" w:rsidR="004372C9" w:rsidRPr="00F766A9" w:rsidRDefault="004372C9" w:rsidP="00483BFD">
            <w:pPr>
              <w:pStyle w:val="ARTICULOS"/>
              <w:numPr>
                <w:ilvl w:val="0"/>
                <w:numId w:val="0"/>
              </w:numPr>
              <w:tabs>
                <w:tab w:val="clear" w:pos="1559"/>
                <w:tab w:val="left" w:pos="1560"/>
              </w:tabs>
              <w:jc w:val="center"/>
              <w:rPr>
                <w:rFonts w:cs="Arial"/>
                <w:b/>
                <w:color w:val="000000" w:themeColor="text1"/>
                <w:sz w:val="22"/>
                <w:szCs w:val="22"/>
                <w:lang w:val="es-CO"/>
              </w:rPr>
            </w:pPr>
            <w:r w:rsidRPr="00F766A9">
              <w:rPr>
                <w:rFonts w:cs="Arial"/>
                <w:b/>
                <w:color w:val="000000" w:themeColor="text1"/>
                <w:sz w:val="22"/>
                <w:szCs w:val="22"/>
                <w:lang w:val="es-CO"/>
              </w:rPr>
              <w:t>Condición</w:t>
            </w:r>
          </w:p>
        </w:tc>
        <w:tc>
          <w:tcPr>
            <w:tcW w:w="4022" w:type="dxa"/>
            <w:vAlign w:val="center"/>
          </w:tcPr>
          <w:p w14:paraId="68B94F9F" w14:textId="77777777" w:rsidR="004372C9" w:rsidRPr="00F766A9" w:rsidRDefault="00081D6F" w:rsidP="00483BFD">
            <w:pPr>
              <w:pStyle w:val="ARTICULOS"/>
              <w:numPr>
                <w:ilvl w:val="0"/>
                <w:numId w:val="0"/>
              </w:numPr>
              <w:tabs>
                <w:tab w:val="clear" w:pos="1559"/>
                <w:tab w:val="left" w:pos="1560"/>
              </w:tabs>
              <w:jc w:val="center"/>
              <w:rPr>
                <w:rFonts w:cs="Arial"/>
                <w:b/>
                <w:color w:val="000000" w:themeColor="text1"/>
                <w:sz w:val="22"/>
                <w:szCs w:val="22"/>
                <w:lang w:val="es-CO"/>
              </w:rPr>
            </w:pPr>
            <m:oMathPara>
              <m:oMath>
                <m:sSub>
                  <m:sSubPr>
                    <m:ctrlPr>
                      <w:rPr>
                        <w:rFonts w:ascii="Cambria Math" w:hAnsi="Cambria Math" w:cs="Arial"/>
                        <w:b/>
                        <w:i/>
                        <w:color w:val="000000" w:themeColor="text1"/>
                        <w:sz w:val="22"/>
                        <w:szCs w:val="22"/>
                        <w:lang w:val="es-CO"/>
                      </w:rPr>
                    </m:ctrlPr>
                  </m:sSubPr>
                  <m:e>
                    <m:r>
                      <m:rPr>
                        <m:sty m:val="bi"/>
                      </m:rPr>
                      <w:rPr>
                        <w:rFonts w:ascii="Cambria Math" w:hAnsi="Cambria Math" w:cs="Arial"/>
                        <w:color w:val="000000" w:themeColor="text1"/>
                        <w:sz w:val="22"/>
                        <w:szCs w:val="22"/>
                        <w:lang w:val="es-CO"/>
                      </w:rPr>
                      <m:t>CDP</m:t>
                    </m:r>
                  </m:e>
                  <m:sub>
                    <m:r>
                      <m:rPr>
                        <m:sty m:val="bi"/>
                      </m:rPr>
                      <w:rPr>
                        <w:rFonts w:ascii="Cambria Math" w:hAnsi="Cambria Math" w:cs="Arial"/>
                        <w:color w:val="000000" w:themeColor="text1"/>
                        <w:sz w:val="22"/>
                        <w:szCs w:val="22"/>
                        <w:lang w:val="es-CO"/>
                      </w:rPr>
                      <m:t>1,C</m:t>
                    </m:r>
                    <m:sSub>
                      <m:sSubPr>
                        <m:ctrlPr>
                          <w:rPr>
                            <w:rFonts w:ascii="Cambria Math" w:hAnsi="Cambria Math" w:cs="Arial"/>
                            <w:b/>
                            <w:i/>
                            <w:color w:val="000000" w:themeColor="text1"/>
                            <w:sz w:val="22"/>
                            <w:szCs w:val="22"/>
                            <w:lang w:val="es-CO"/>
                          </w:rPr>
                        </m:ctrlPr>
                      </m:sSubPr>
                      <m:e>
                        <m:r>
                          <m:rPr>
                            <m:sty m:val="bi"/>
                          </m:rPr>
                          <w:rPr>
                            <w:rFonts w:ascii="Cambria Math" w:hAnsi="Cambria Math" w:cs="Arial"/>
                            <w:color w:val="000000" w:themeColor="text1"/>
                            <w:sz w:val="22"/>
                            <w:szCs w:val="22"/>
                            <w:lang w:val="es-CO"/>
                          </w:rPr>
                          <m:t>FCT</m:t>
                        </m:r>
                      </m:e>
                      <m:sub>
                        <m:r>
                          <m:rPr>
                            <m:sty m:val="bi"/>
                          </m:rPr>
                          <w:rPr>
                            <w:rFonts w:ascii="Cambria Math" w:hAnsi="Cambria Math" w:cs="Arial"/>
                            <w:color w:val="000000" w:themeColor="text1"/>
                            <w:sz w:val="22"/>
                            <w:szCs w:val="22"/>
                            <w:lang w:val="es-CO"/>
                          </w:rPr>
                          <m:t>C</m:t>
                        </m:r>
                      </m:sub>
                    </m:sSub>
                  </m:sub>
                </m:sSub>
              </m:oMath>
            </m:oMathPara>
          </w:p>
        </w:tc>
        <w:tc>
          <w:tcPr>
            <w:tcW w:w="4023" w:type="dxa"/>
            <w:vAlign w:val="center"/>
          </w:tcPr>
          <w:p w14:paraId="283081CC" w14:textId="77777777" w:rsidR="004372C9" w:rsidRPr="00F766A9" w:rsidRDefault="00081D6F" w:rsidP="00483BFD">
            <w:pPr>
              <w:pStyle w:val="ARTICULOS"/>
              <w:numPr>
                <w:ilvl w:val="0"/>
                <w:numId w:val="0"/>
              </w:numPr>
              <w:tabs>
                <w:tab w:val="clear" w:pos="1559"/>
                <w:tab w:val="left" w:pos="1560"/>
              </w:tabs>
              <w:jc w:val="center"/>
              <w:rPr>
                <w:rFonts w:cs="Arial"/>
                <w:b/>
                <w:color w:val="000000" w:themeColor="text1"/>
                <w:sz w:val="22"/>
                <w:szCs w:val="22"/>
                <w:lang w:val="es-CO"/>
              </w:rPr>
            </w:pPr>
            <m:oMathPara>
              <m:oMath>
                <m:sSub>
                  <m:sSubPr>
                    <m:ctrlPr>
                      <w:rPr>
                        <w:rFonts w:ascii="Cambria Math" w:hAnsi="Cambria Math" w:cs="Arial"/>
                        <w:b/>
                        <w:i/>
                        <w:color w:val="000000" w:themeColor="text1"/>
                        <w:sz w:val="22"/>
                        <w:szCs w:val="22"/>
                        <w:lang w:val="es-CO"/>
                      </w:rPr>
                    </m:ctrlPr>
                  </m:sSubPr>
                  <m:e>
                    <m:r>
                      <m:rPr>
                        <m:sty m:val="bi"/>
                      </m:rPr>
                      <w:rPr>
                        <w:rFonts w:ascii="Cambria Math" w:hAnsi="Cambria Math" w:cs="Arial"/>
                        <w:color w:val="000000" w:themeColor="text1"/>
                        <w:sz w:val="22"/>
                        <w:szCs w:val="22"/>
                        <w:lang w:val="es-CO"/>
                      </w:rPr>
                      <m:t>CDP</m:t>
                    </m:r>
                  </m:e>
                  <m:sub>
                    <m:r>
                      <m:rPr>
                        <m:sty m:val="bi"/>
                      </m:rPr>
                      <w:rPr>
                        <w:rFonts w:ascii="Cambria Math" w:hAnsi="Cambria Math" w:cs="Arial"/>
                        <w:color w:val="000000" w:themeColor="text1"/>
                        <w:sz w:val="22"/>
                        <w:szCs w:val="22"/>
                        <w:lang w:val="es-CO"/>
                      </w:rPr>
                      <m:t>1,</m:t>
                    </m:r>
                    <m:sSub>
                      <m:sSubPr>
                        <m:ctrlPr>
                          <w:rPr>
                            <w:rFonts w:ascii="Cambria Math" w:hAnsi="Cambria Math" w:cs="Arial"/>
                            <w:b/>
                            <w:i/>
                            <w:color w:val="000000" w:themeColor="text1"/>
                            <w:sz w:val="22"/>
                            <w:szCs w:val="22"/>
                            <w:lang w:val="es-CO"/>
                          </w:rPr>
                        </m:ctrlPr>
                      </m:sSubPr>
                      <m:e>
                        <m:r>
                          <m:rPr>
                            <m:sty m:val="bi"/>
                          </m:rPr>
                          <w:rPr>
                            <w:rFonts w:ascii="Cambria Math" w:hAnsi="Cambria Math" w:cs="Arial"/>
                            <w:color w:val="000000" w:themeColor="text1"/>
                            <w:sz w:val="22"/>
                            <w:szCs w:val="22"/>
                            <w:lang w:val="es-CO"/>
                          </w:rPr>
                          <m:t>COCT</m:t>
                        </m:r>
                      </m:e>
                      <m:sub>
                        <m:r>
                          <m:rPr>
                            <m:sty m:val="bi"/>
                          </m:rPr>
                          <w:rPr>
                            <w:rFonts w:ascii="Cambria Math" w:hAnsi="Cambria Math" w:cs="Arial"/>
                            <w:color w:val="000000" w:themeColor="text1"/>
                            <w:sz w:val="22"/>
                            <w:szCs w:val="22"/>
                            <w:lang w:val="es-CO"/>
                          </w:rPr>
                          <m:t>C</m:t>
                        </m:r>
                      </m:sub>
                    </m:sSub>
                  </m:sub>
                </m:sSub>
              </m:oMath>
            </m:oMathPara>
          </w:p>
        </w:tc>
      </w:tr>
      <w:tr w:rsidR="00FF4670" w:rsidRPr="00F766A9" w14:paraId="24B84348" w14:textId="77777777" w:rsidTr="00351B30">
        <w:trPr>
          <w:trHeight w:val="1020"/>
        </w:trPr>
        <w:tc>
          <w:tcPr>
            <w:tcW w:w="1397" w:type="dxa"/>
            <w:vAlign w:val="center"/>
          </w:tcPr>
          <w:p w14:paraId="03E1555B" w14:textId="77777777" w:rsidR="004372C9" w:rsidRPr="00F766A9" w:rsidRDefault="00081D6F"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1</m:t>
                    </m:r>
                  </m:sub>
                </m:sSub>
              </m:oMath>
            </m:oMathPara>
          </w:p>
        </w:tc>
        <w:tc>
          <w:tcPr>
            <w:tcW w:w="4022" w:type="dxa"/>
            <w:vAlign w:val="center"/>
          </w:tcPr>
          <w:p w14:paraId="7694386E" w14:textId="77777777" w:rsidR="004372C9" w:rsidRPr="00F766A9" w:rsidRDefault="001F4B8D"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r>
                  <w:rPr>
                    <w:rFonts w:ascii="Cambria Math" w:hAnsi="Cambria Math" w:cs="Arial"/>
                    <w:color w:val="000000" w:themeColor="text1"/>
                    <w:sz w:val="22"/>
                    <w:szCs w:val="22"/>
                    <w:lang w:val="es-CO"/>
                  </w:rPr>
                  <m:t>Máx</m:t>
                </m:r>
                <m:d>
                  <m:dPr>
                    <m:begChr m:val="["/>
                    <m:endChr m:val="]"/>
                    <m:ctrlPr>
                      <w:rPr>
                        <w:rFonts w:ascii="Cambria Math" w:hAnsi="Cambria Math" w:cs="Arial"/>
                        <w:i/>
                        <w:color w:val="000000" w:themeColor="text1"/>
                        <w:sz w:val="22"/>
                        <w:szCs w:val="22"/>
                        <w:lang w:val="es-CO"/>
                      </w:rPr>
                    </m:ctrlPr>
                  </m:dPr>
                  <m:e>
                    <m:d>
                      <m:dPr>
                        <m:ctrlPr>
                          <w:rPr>
                            <w:rFonts w:ascii="Cambria Math" w:hAnsi="Cambria Math" w:cs="Arial"/>
                            <w:i/>
                            <w:color w:val="000000" w:themeColor="text1"/>
                            <w:sz w:val="22"/>
                            <w:szCs w:val="22"/>
                            <w:lang w:val="es-CO"/>
                          </w:rPr>
                        </m:ctrlPr>
                      </m:dPr>
                      <m:e>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j=1</m:t>
                            </m:r>
                          </m:sub>
                          <m:sup>
                            <m:r>
                              <w:rPr>
                                <w:rFonts w:ascii="Cambria Math" w:hAnsi="Cambria Math" w:cs="Arial"/>
                                <w:color w:val="000000" w:themeColor="text1"/>
                                <w:sz w:val="22"/>
                                <w:szCs w:val="22"/>
                                <w:lang w:val="es-CO"/>
                              </w:rPr>
                              <m:t>b</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OCT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1</m:t>
                                    </m:r>
                                  </m:sub>
                                </m:sSub>
                                <m:r>
                                  <w:rPr>
                                    <w:rFonts w:ascii="Cambria Math" w:hAnsi="Cambria Math" w:cs="Arial"/>
                                    <w:color w:val="000000" w:themeColor="text1"/>
                                    <w:sz w:val="22"/>
                                    <w:szCs w:val="22"/>
                                    <w:lang w:val="es-CO"/>
                                  </w:rPr>
                                  <m:t>,j</m:t>
                                </m:r>
                              </m:sub>
                            </m:sSub>
                            <m:r>
                              <w:rPr>
                                <w:rFonts w:ascii="Cambria Math" w:hAnsi="Cambria Math" w:cs="Arial"/>
                                <w:color w:val="000000" w:themeColor="text1"/>
                                <w:sz w:val="22"/>
                                <w:szCs w:val="22"/>
                                <w:lang w:val="es-CO"/>
                              </w:rPr>
                              <m:t>-</m:t>
                            </m:r>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i=1</m:t>
                                </m:r>
                              </m:sub>
                              <m:sup>
                                <m:r>
                                  <w:rPr>
                                    <w:rFonts w:ascii="Cambria Math" w:hAnsi="Cambria Math" w:cs="Arial"/>
                                    <w:color w:val="000000" w:themeColor="text1"/>
                                    <w:sz w:val="22"/>
                                    <w:szCs w:val="22"/>
                                    <w:lang w:val="es-CO"/>
                                  </w:rPr>
                                  <m:t>a</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CFCT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1</m:t>
                                        </m:r>
                                      </m:sub>
                                    </m:sSub>
                                    <m:r>
                                      <w:rPr>
                                        <w:rFonts w:ascii="Cambria Math" w:hAnsi="Cambria Math" w:cs="Arial"/>
                                        <w:color w:val="000000" w:themeColor="text1"/>
                                        <w:sz w:val="22"/>
                                        <w:szCs w:val="22"/>
                                        <w:lang w:val="es-CO"/>
                                      </w:rPr>
                                      <m:t>,i</m:t>
                                    </m:r>
                                  </m:sub>
                                </m:sSub>
                              </m:e>
                            </m:nary>
                          </m:e>
                        </m:nary>
                      </m:e>
                    </m:d>
                    <m:r>
                      <w:rPr>
                        <w:rFonts w:ascii="Cambria Math" w:hAnsi="Cambria Math" w:cs="Arial"/>
                        <w:color w:val="000000" w:themeColor="text1"/>
                        <w:sz w:val="22"/>
                        <w:szCs w:val="22"/>
                        <w:lang w:val="es-CO"/>
                      </w:rPr>
                      <m:t>;0</m:t>
                    </m:r>
                  </m:e>
                </m:d>
              </m:oMath>
            </m:oMathPara>
          </w:p>
        </w:tc>
        <w:tc>
          <w:tcPr>
            <w:tcW w:w="4023" w:type="dxa"/>
            <w:vAlign w:val="center"/>
          </w:tcPr>
          <w:p w14:paraId="2F45D2E4" w14:textId="77777777" w:rsidR="004372C9" w:rsidRPr="00F766A9" w:rsidRDefault="001F4B8D"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r>
                  <w:rPr>
                    <w:rFonts w:ascii="Cambria Math" w:hAnsi="Cambria Math" w:cs="Arial"/>
                    <w:color w:val="000000" w:themeColor="text1"/>
                    <w:sz w:val="22"/>
                    <w:szCs w:val="22"/>
                    <w:lang w:val="es-CO"/>
                  </w:rPr>
                  <m:t>Máx</m:t>
                </m:r>
                <m:d>
                  <m:dPr>
                    <m:begChr m:val="["/>
                    <m:endChr m:val="]"/>
                    <m:ctrlPr>
                      <w:rPr>
                        <w:rFonts w:ascii="Cambria Math" w:hAnsi="Cambria Math" w:cs="Arial"/>
                        <w:i/>
                        <w:color w:val="000000" w:themeColor="text1"/>
                        <w:sz w:val="22"/>
                        <w:szCs w:val="22"/>
                        <w:lang w:val="es-CO"/>
                      </w:rPr>
                    </m:ctrlPr>
                  </m:dPr>
                  <m:e>
                    <m:d>
                      <m:dPr>
                        <m:ctrlPr>
                          <w:rPr>
                            <w:rFonts w:ascii="Cambria Math" w:hAnsi="Cambria Math" w:cs="Arial"/>
                            <w:i/>
                            <w:color w:val="000000" w:themeColor="text1"/>
                            <w:sz w:val="22"/>
                            <w:szCs w:val="22"/>
                            <w:lang w:val="es-CO"/>
                          </w:rPr>
                        </m:ctrlPr>
                      </m:dPr>
                      <m:e>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i=1</m:t>
                            </m:r>
                          </m:sub>
                          <m:sup>
                            <m:r>
                              <w:rPr>
                                <w:rFonts w:ascii="Cambria Math" w:hAnsi="Cambria Math" w:cs="Arial"/>
                                <w:color w:val="000000" w:themeColor="text1"/>
                                <w:sz w:val="22"/>
                                <w:szCs w:val="22"/>
                                <w:lang w:val="es-CO"/>
                              </w:rPr>
                              <m:t>a</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CFCT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1</m:t>
                                    </m:r>
                                  </m:sub>
                                </m:sSub>
                                <m:r>
                                  <w:rPr>
                                    <w:rFonts w:ascii="Cambria Math" w:hAnsi="Cambria Math" w:cs="Arial"/>
                                    <w:color w:val="000000" w:themeColor="text1"/>
                                    <w:sz w:val="22"/>
                                    <w:szCs w:val="22"/>
                                    <w:lang w:val="es-CO"/>
                                  </w:rPr>
                                  <m:t>,i</m:t>
                                </m:r>
                              </m:sub>
                            </m:sSub>
                          </m:e>
                        </m:nary>
                        <m:r>
                          <w:rPr>
                            <w:rFonts w:ascii="Cambria Math" w:hAnsi="Cambria Math" w:cs="Arial"/>
                            <w:color w:val="000000" w:themeColor="text1"/>
                            <w:sz w:val="22"/>
                            <w:szCs w:val="22"/>
                            <w:lang w:val="es-CO"/>
                          </w:rPr>
                          <m:t>-</m:t>
                        </m:r>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j=1</m:t>
                            </m:r>
                          </m:sub>
                          <m:sup>
                            <m:r>
                              <w:rPr>
                                <w:rFonts w:ascii="Cambria Math" w:hAnsi="Cambria Math" w:cs="Arial"/>
                                <w:color w:val="000000" w:themeColor="text1"/>
                                <w:sz w:val="22"/>
                                <w:szCs w:val="22"/>
                                <w:lang w:val="es-CO"/>
                              </w:rPr>
                              <m:t>b</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OCT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1</m:t>
                                    </m:r>
                                  </m:sub>
                                </m:sSub>
                                <m:r>
                                  <w:rPr>
                                    <w:rFonts w:ascii="Cambria Math" w:hAnsi="Cambria Math" w:cs="Arial"/>
                                    <w:color w:val="000000" w:themeColor="text1"/>
                                    <w:sz w:val="22"/>
                                    <w:szCs w:val="22"/>
                                    <w:lang w:val="es-CO"/>
                                  </w:rPr>
                                  <m:t>,j</m:t>
                                </m:r>
                              </m:sub>
                            </m:sSub>
                          </m:e>
                        </m:nary>
                      </m:e>
                    </m:d>
                    <m:r>
                      <w:rPr>
                        <w:rFonts w:ascii="Cambria Math" w:hAnsi="Cambria Math" w:cs="Arial"/>
                        <w:color w:val="000000" w:themeColor="text1"/>
                        <w:sz w:val="22"/>
                        <w:szCs w:val="22"/>
                        <w:lang w:val="es-CO"/>
                      </w:rPr>
                      <m:t>;0</m:t>
                    </m:r>
                  </m:e>
                </m:d>
              </m:oMath>
            </m:oMathPara>
          </w:p>
        </w:tc>
      </w:tr>
      <w:tr w:rsidR="00FF4670" w:rsidRPr="00F766A9" w14:paraId="05D37538" w14:textId="77777777" w:rsidTr="00351B30">
        <w:trPr>
          <w:trHeight w:val="1020"/>
        </w:trPr>
        <w:tc>
          <w:tcPr>
            <w:tcW w:w="1397" w:type="dxa"/>
            <w:vAlign w:val="center"/>
          </w:tcPr>
          <w:p w14:paraId="4BF9DB73" w14:textId="77777777" w:rsidR="004372C9" w:rsidRPr="00F766A9" w:rsidRDefault="00081D6F"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2</m:t>
                    </m:r>
                  </m:sub>
                </m:sSub>
              </m:oMath>
            </m:oMathPara>
          </w:p>
        </w:tc>
        <w:tc>
          <w:tcPr>
            <w:tcW w:w="4022" w:type="dxa"/>
            <w:vAlign w:val="center"/>
          </w:tcPr>
          <w:p w14:paraId="4B64B0C1" w14:textId="77777777" w:rsidR="004372C9" w:rsidRPr="00F766A9" w:rsidRDefault="001F4B8D"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r>
                  <w:rPr>
                    <w:rFonts w:ascii="Cambria Math" w:hAnsi="Cambria Math" w:cs="Arial"/>
                    <w:color w:val="000000" w:themeColor="text1"/>
                    <w:sz w:val="22"/>
                    <w:szCs w:val="22"/>
                    <w:lang w:val="es-CO"/>
                  </w:rPr>
                  <m:t>Máx</m:t>
                </m:r>
                <m:d>
                  <m:dPr>
                    <m:begChr m:val="["/>
                    <m:endChr m:val="]"/>
                    <m:ctrlPr>
                      <w:rPr>
                        <w:rFonts w:ascii="Cambria Math" w:hAnsi="Cambria Math" w:cs="Arial"/>
                        <w:i/>
                        <w:color w:val="000000" w:themeColor="text1"/>
                        <w:sz w:val="22"/>
                        <w:szCs w:val="22"/>
                        <w:lang w:val="es-CO"/>
                      </w:rPr>
                    </m:ctrlPr>
                  </m:dPr>
                  <m:e>
                    <m:d>
                      <m:dPr>
                        <m:ctrlPr>
                          <w:rPr>
                            <w:rFonts w:ascii="Cambria Math" w:hAnsi="Cambria Math" w:cs="Arial"/>
                            <w:i/>
                            <w:color w:val="000000" w:themeColor="text1"/>
                            <w:sz w:val="22"/>
                            <w:szCs w:val="22"/>
                            <w:lang w:val="es-CO"/>
                          </w:rPr>
                        </m:ctrlPr>
                      </m:dPr>
                      <m:e>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j=1</m:t>
                            </m:r>
                          </m:sub>
                          <m:sup>
                            <m:r>
                              <w:rPr>
                                <w:rFonts w:ascii="Cambria Math" w:hAnsi="Cambria Math" w:cs="Arial"/>
                                <w:color w:val="000000" w:themeColor="text1"/>
                                <w:sz w:val="22"/>
                                <w:szCs w:val="22"/>
                                <w:lang w:val="es-CO"/>
                              </w:rPr>
                              <m:t>b</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OCT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2</m:t>
                                    </m:r>
                                  </m:sub>
                                </m:sSub>
                                <m:r>
                                  <w:rPr>
                                    <w:rFonts w:ascii="Cambria Math" w:hAnsi="Cambria Math" w:cs="Arial"/>
                                    <w:color w:val="000000" w:themeColor="text1"/>
                                    <w:sz w:val="22"/>
                                    <w:szCs w:val="22"/>
                                    <w:lang w:val="es-CO"/>
                                  </w:rPr>
                                  <m:t>,j</m:t>
                                </m:r>
                              </m:sub>
                            </m:sSub>
                            <m:r>
                              <w:rPr>
                                <w:rFonts w:ascii="Cambria Math" w:hAnsi="Cambria Math" w:cs="Arial"/>
                                <w:color w:val="000000" w:themeColor="text1"/>
                                <w:sz w:val="22"/>
                                <w:szCs w:val="22"/>
                                <w:lang w:val="es-CO"/>
                              </w:rPr>
                              <m:t>-</m:t>
                            </m:r>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i=1</m:t>
                                </m:r>
                              </m:sub>
                              <m:sup>
                                <m:r>
                                  <w:rPr>
                                    <w:rFonts w:ascii="Cambria Math" w:hAnsi="Cambria Math" w:cs="Arial"/>
                                    <w:color w:val="000000" w:themeColor="text1"/>
                                    <w:sz w:val="22"/>
                                    <w:szCs w:val="22"/>
                                    <w:lang w:val="es-CO"/>
                                  </w:rPr>
                                  <m:t>a</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CFCT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2</m:t>
                                        </m:r>
                                      </m:sub>
                                    </m:sSub>
                                    <m:r>
                                      <w:rPr>
                                        <w:rFonts w:ascii="Cambria Math" w:hAnsi="Cambria Math" w:cs="Arial"/>
                                        <w:color w:val="000000" w:themeColor="text1"/>
                                        <w:sz w:val="22"/>
                                        <w:szCs w:val="22"/>
                                        <w:lang w:val="es-CO"/>
                                      </w:rPr>
                                      <m:t>,i</m:t>
                                    </m:r>
                                  </m:sub>
                                </m:sSub>
                              </m:e>
                            </m:nary>
                          </m:e>
                        </m:nary>
                      </m:e>
                    </m:d>
                    <m:r>
                      <w:rPr>
                        <w:rFonts w:ascii="Cambria Math" w:hAnsi="Cambria Math" w:cs="Arial"/>
                        <w:color w:val="000000" w:themeColor="text1"/>
                        <w:sz w:val="22"/>
                        <w:szCs w:val="22"/>
                        <w:lang w:val="es-CO"/>
                      </w:rPr>
                      <m:t>;0</m:t>
                    </m:r>
                  </m:e>
                </m:d>
              </m:oMath>
            </m:oMathPara>
          </w:p>
        </w:tc>
        <w:tc>
          <w:tcPr>
            <w:tcW w:w="4023" w:type="dxa"/>
            <w:vAlign w:val="center"/>
          </w:tcPr>
          <w:p w14:paraId="70DDBE1E" w14:textId="77777777" w:rsidR="004372C9" w:rsidRPr="00F766A9" w:rsidRDefault="001F4B8D"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r>
                  <w:rPr>
                    <w:rFonts w:ascii="Cambria Math" w:hAnsi="Cambria Math" w:cs="Arial"/>
                    <w:color w:val="000000" w:themeColor="text1"/>
                    <w:sz w:val="22"/>
                    <w:szCs w:val="22"/>
                    <w:lang w:val="es-CO"/>
                  </w:rPr>
                  <m:t>Máx</m:t>
                </m:r>
                <m:d>
                  <m:dPr>
                    <m:begChr m:val="["/>
                    <m:endChr m:val="]"/>
                    <m:ctrlPr>
                      <w:rPr>
                        <w:rFonts w:ascii="Cambria Math" w:hAnsi="Cambria Math" w:cs="Arial"/>
                        <w:i/>
                        <w:color w:val="000000" w:themeColor="text1"/>
                        <w:sz w:val="22"/>
                        <w:szCs w:val="22"/>
                        <w:lang w:val="es-CO"/>
                      </w:rPr>
                    </m:ctrlPr>
                  </m:dPr>
                  <m:e>
                    <m:d>
                      <m:dPr>
                        <m:ctrlPr>
                          <w:rPr>
                            <w:rFonts w:ascii="Cambria Math" w:hAnsi="Cambria Math" w:cs="Arial"/>
                            <w:i/>
                            <w:color w:val="000000" w:themeColor="text1"/>
                            <w:sz w:val="22"/>
                            <w:szCs w:val="22"/>
                            <w:lang w:val="es-CO"/>
                          </w:rPr>
                        </m:ctrlPr>
                      </m:dPr>
                      <m:e>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i=1</m:t>
                            </m:r>
                          </m:sub>
                          <m:sup>
                            <m:r>
                              <w:rPr>
                                <w:rFonts w:ascii="Cambria Math" w:hAnsi="Cambria Math" w:cs="Arial"/>
                                <w:color w:val="000000" w:themeColor="text1"/>
                                <w:sz w:val="22"/>
                                <w:szCs w:val="22"/>
                                <w:lang w:val="es-CO"/>
                              </w:rPr>
                              <m:t>a</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CFCT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2</m:t>
                                    </m:r>
                                  </m:sub>
                                </m:sSub>
                                <m:r>
                                  <w:rPr>
                                    <w:rFonts w:ascii="Cambria Math" w:hAnsi="Cambria Math" w:cs="Arial"/>
                                    <w:color w:val="000000" w:themeColor="text1"/>
                                    <w:sz w:val="22"/>
                                    <w:szCs w:val="22"/>
                                    <w:lang w:val="es-CO"/>
                                  </w:rPr>
                                  <m:t>,i</m:t>
                                </m:r>
                              </m:sub>
                            </m:sSub>
                          </m:e>
                        </m:nary>
                        <m:r>
                          <w:rPr>
                            <w:rFonts w:ascii="Cambria Math" w:hAnsi="Cambria Math" w:cs="Arial"/>
                            <w:color w:val="000000" w:themeColor="text1"/>
                            <w:sz w:val="22"/>
                            <w:szCs w:val="22"/>
                            <w:lang w:val="es-CO"/>
                          </w:rPr>
                          <m:t>-</m:t>
                        </m:r>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j=1</m:t>
                            </m:r>
                          </m:sub>
                          <m:sup>
                            <m:r>
                              <w:rPr>
                                <w:rFonts w:ascii="Cambria Math" w:hAnsi="Cambria Math" w:cs="Arial"/>
                                <w:color w:val="000000" w:themeColor="text1"/>
                                <w:sz w:val="22"/>
                                <w:szCs w:val="22"/>
                                <w:lang w:val="es-CO"/>
                              </w:rPr>
                              <m:t>b</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OCT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2</m:t>
                                    </m:r>
                                  </m:sub>
                                </m:sSub>
                                <m:r>
                                  <w:rPr>
                                    <w:rFonts w:ascii="Cambria Math" w:hAnsi="Cambria Math" w:cs="Arial"/>
                                    <w:color w:val="000000" w:themeColor="text1"/>
                                    <w:sz w:val="22"/>
                                    <w:szCs w:val="22"/>
                                    <w:lang w:val="es-CO"/>
                                  </w:rPr>
                                  <m:t>,j</m:t>
                                </m:r>
                              </m:sub>
                            </m:sSub>
                          </m:e>
                        </m:nary>
                      </m:e>
                    </m:d>
                    <m:r>
                      <w:rPr>
                        <w:rFonts w:ascii="Cambria Math" w:hAnsi="Cambria Math" w:cs="Arial"/>
                        <w:color w:val="000000" w:themeColor="text1"/>
                        <w:sz w:val="22"/>
                        <w:szCs w:val="22"/>
                        <w:lang w:val="es-CO"/>
                      </w:rPr>
                      <m:t>;0</m:t>
                    </m:r>
                  </m:e>
                </m:d>
              </m:oMath>
            </m:oMathPara>
          </w:p>
        </w:tc>
      </w:tr>
      <w:tr w:rsidR="00FF4670" w:rsidRPr="00F766A9" w14:paraId="22EB64E7" w14:textId="77777777" w:rsidTr="00351B30">
        <w:trPr>
          <w:trHeight w:val="1020"/>
        </w:trPr>
        <w:tc>
          <w:tcPr>
            <w:tcW w:w="1397" w:type="dxa"/>
            <w:vAlign w:val="center"/>
          </w:tcPr>
          <w:p w14:paraId="1C44A39D" w14:textId="77777777" w:rsidR="004372C9" w:rsidRPr="00F766A9" w:rsidRDefault="004372C9" w:rsidP="00483BFD">
            <w:pPr>
              <w:pStyle w:val="ARTICULOS"/>
              <w:numPr>
                <w:ilvl w:val="0"/>
                <w:numId w:val="0"/>
              </w:numPr>
              <w:tabs>
                <w:tab w:val="clear" w:pos="1559"/>
                <w:tab w:val="left" w:pos="1560"/>
              </w:tabs>
              <w:jc w:val="center"/>
              <w:rPr>
                <w:rFonts w:cs="Arial"/>
                <w:color w:val="000000" w:themeColor="text1"/>
                <w:sz w:val="22"/>
                <w:szCs w:val="22"/>
                <w:lang w:val="es-CO"/>
              </w:rPr>
            </w:pPr>
            <w:r w:rsidRPr="00F766A9">
              <w:rPr>
                <w:rFonts w:cs="Arial"/>
                <w:color w:val="000000" w:themeColor="text1"/>
                <w:sz w:val="22"/>
                <w:szCs w:val="22"/>
                <w:lang w:val="es-CO"/>
              </w:rPr>
              <w:t>…</w:t>
            </w:r>
          </w:p>
        </w:tc>
        <w:tc>
          <w:tcPr>
            <w:tcW w:w="4022" w:type="dxa"/>
            <w:vAlign w:val="center"/>
          </w:tcPr>
          <w:p w14:paraId="10456F57" w14:textId="77777777" w:rsidR="004372C9" w:rsidRPr="00F766A9" w:rsidRDefault="00AB07EB" w:rsidP="00483BFD">
            <w:pPr>
              <w:pStyle w:val="ARTICULOS"/>
              <w:numPr>
                <w:ilvl w:val="0"/>
                <w:numId w:val="0"/>
              </w:numPr>
              <w:tabs>
                <w:tab w:val="clear" w:pos="1559"/>
                <w:tab w:val="left" w:pos="1560"/>
              </w:tabs>
              <w:jc w:val="center"/>
              <w:rPr>
                <w:rFonts w:cs="Arial"/>
                <w:color w:val="000000" w:themeColor="text1"/>
                <w:sz w:val="22"/>
                <w:szCs w:val="22"/>
                <w:lang w:val="es-CO"/>
              </w:rPr>
            </w:pPr>
            <w:r w:rsidRPr="00F766A9">
              <w:rPr>
                <w:rFonts w:cs="Arial"/>
                <w:color w:val="000000" w:themeColor="text1"/>
                <w:sz w:val="22"/>
                <w:szCs w:val="22"/>
                <w:lang w:val="es-CO"/>
              </w:rPr>
              <w:t>…</w:t>
            </w:r>
          </w:p>
        </w:tc>
        <w:tc>
          <w:tcPr>
            <w:tcW w:w="4023" w:type="dxa"/>
            <w:vAlign w:val="center"/>
          </w:tcPr>
          <w:p w14:paraId="52CD2403" w14:textId="77777777" w:rsidR="004372C9" w:rsidRPr="00F766A9" w:rsidRDefault="00AB07EB" w:rsidP="00483BFD">
            <w:pPr>
              <w:pStyle w:val="ARTICULOS"/>
              <w:numPr>
                <w:ilvl w:val="0"/>
                <w:numId w:val="0"/>
              </w:numPr>
              <w:tabs>
                <w:tab w:val="clear" w:pos="1559"/>
                <w:tab w:val="left" w:pos="1560"/>
              </w:tabs>
              <w:jc w:val="center"/>
              <w:rPr>
                <w:rFonts w:cs="Arial"/>
                <w:color w:val="000000" w:themeColor="text1"/>
                <w:sz w:val="22"/>
                <w:szCs w:val="22"/>
                <w:lang w:val="es-CO"/>
              </w:rPr>
            </w:pPr>
            <w:r w:rsidRPr="00F766A9">
              <w:rPr>
                <w:rFonts w:cs="Arial"/>
                <w:color w:val="000000" w:themeColor="text1"/>
                <w:sz w:val="22"/>
                <w:szCs w:val="22"/>
                <w:lang w:val="es-CO"/>
              </w:rPr>
              <w:t>…</w:t>
            </w:r>
          </w:p>
        </w:tc>
      </w:tr>
      <w:tr w:rsidR="00FF4670" w:rsidRPr="00F766A9" w14:paraId="1A8AC990" w14:textId="77777777" w:rsidTr="00351B30">
        <w:trPr>
          <w:trHeight w:val="1020"/>
        </w:trPr>
        <w:tc>
          <w:tcPr>
            <w:tcW w:w="1397" w:type="dxa"/>
            <w:vAlign w:val="center"/>
          </w:tcPr>
          <w:p w14:paraId="3B8AB547" w14:textId="77777777" w:rsidR="004372C9" w:rsidRPr="00F766A9" w:rsidRDefault="00081D6F"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n</m:t>
                    </m:r>
                  </m:sub>
                </m:sSub>
              </m:oMath>
            </m:oMathPara>
          </w:p>
        </w:tc>
        <w:tc>
          <w:tcPr>
            <w:tcW w:w="4022" w:type="dxa"/>
            <w:vAlign w:val="center"/>
          </w:tcPr>
          <w:p w14:paraId="535949F2" w14:textId="77777777" w:rsidR="004372C9" w:rsidRPr="00F766A9" w:rsidRDefault="001F4B8D"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r>
                  <w:rPr>
                    <w:rFonts w:ascii="Cambria Math" w:hAnsi="Cambria Math" w:cs="Arial"/>
                    <w:color w:val="000000" w:themeColor="text1"/>
                    <w:sz w:val="22"/>
                    <w:szCs w:val="22"/>
                    <w:lang w:val="es-CO"/>
                  </w:rPr>
                  <m:t>Máx</m:t>
                </m:r>
                <m:d>
                  <m:dPr>
                    <m:begChr m:val="["/>
                    <m:endChr m:val="]"/>
                    <m:ctrlPr>
                      <w:rPr>
                        <w:rFonts w:ascii="Cambria Math" w:hAnsi="Cambria Math" w:cs="Arial"/>
                        <w:i/>
                        <w:color w:val="000000" w:themeColor="text1"/>
                        <w:sz w:val="22"/>
                        <w:szCs w:val="22"/>
                        <w:lang w:val="es-CO"/>
                      </w:rPr>
                    </m:ctrlPr>
                  </m:dPr>
                  <m:e>
                    <m:d>
                      <m:dPr>
                        <m:ctrlPr>
                          <w:rPr>
                            <w:rFonts w:ascii="Cambria Math" w:hAnsi="Cambria Math" w:cs="Arial"/>
                            <w:i/>
                            <w:color w:val="000000" w:themeColor="text1"/>
                            <w:sz w:val="22"/>
                            <w:szCs w:val="22"/>
                            <w:lang w:val="es-CO"/>
                          </w:rPr>
                        </m:ctrlPr>
                      </m:dPr>
                      <m:e>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j=1</m:t>
                            </m:r>
                          </m:sub>
                          <m:sup>
                            <m:r>
                              <w:rPr>
                                <w:rFonts w:ascii="Cambria Math" w:hAnsi="Cambria Math" w:cs="Arial"/>
                                <w:color w:val="000000" w:themeColor="text1"/>
                                <w:sz w:val="22"/>
                                <w:szCs w:val="22"/>
                                <w:lang w:val="es-CO"/>
                              </w:rPr>
                              <m:t>b</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OCT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n</m:t>
                                    </m:r>
                                  </m:sub>
                                </m:sSub>
                                <m:r>
                                  <w:rPr>
                                    <w:rFonts w:ascii="Cambria Math" w:hAnsi="Cambria Math" w:cs="Arial"/>
                                    <w:color w:val="000000" w:themeColor="text1"/>
                                    <w:sz w:val="22"/>
                                    <w:szCs w:val="22"/>
                                    <w:lang w:val="es-CO"/>
                                  </w:rPr>
                                  <m:t>,j</m:t>
                                </m:r>
                              </m:sub>
                            </m:sSub>
                            <m:r>
                              <w:rPr>
                                <w:rFonts w:ascii="Cambria Math" w:hAnsi="Cambria Math" w:cs="Arial"/>
                                <w:color w:val="000000" w:themeColor="text1"/>
                                <w:sz w:val="22"/>
                                <w:szCs w:val="22"/>
                                <w:lang w:val="es-CO"/>
                              </w:rPr>
                              <m:t>-</m:t>
                            </m:r>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i=1</m:t>
                                </m:r>
                              </m:sub>
                              <m:sup>
                                <m:r>
                                  <w:rPr>
                                    <w:rFonts w:ascii="Cambria Math" w:hAnsi="Cambria Math" w:cs="Arial"/>
                                    <w:color w:val="000000" w:themeColor="text1"/>
                                    <w:sz w:val="22"/>
                                    <w:szCs w:val="22"/>
                                    <w:lang w:val="es-CO"/>
                                  </w:rPr>
                                  <m:t>a</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CFCT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n</m:t>
                                        </m:r>
                                      </m:sub>
                                    </m:sSub>
                                    <m:r>
                                      <w:rPr>
                                        <w:rFonts w:ascii="Cambria Math" w:hAnsi="Cambria Math" w:cs="Arial"/>
                                        <w:color w:val="000000" w:themeColor="text1"/>
                                        <w:sz w:val="22"/>
                                        <w:szCs w:val="22"/>
                                        <w:lang w:val="es-CO"/>
                                      </w:rPr>
                                      <m:t>,i</m:t>
                                    </m:r>
                                  </m:sub>
                                </m:sSub>
                              </m:e>
                            </m:nary>
                          </m:e>
                        </m:nary>
                      </m:e>
                    </m:d>
                    <m:r>
                      <w:rPr>
                        <w:rFonts w:ascii="Cambria Math" w:hAnsi="Cambria Math" w:cs="Arial"/>
                        <w:color w:val="000000" w:themeColor="text1"/>
                        <w:sz w:val="22"/>
                        <w:szCs w:val="22"/>
                        <w:lang w:val="es-CO"/>
                      </w:rPr>
                      <m:t>;0</m:t>
                    </m:r>
                  </m:e>
                </m:d>
              </m:oMath>
            </m:oMathPara>
          </w:p>
        </w:tc>
        <w:tc>
          <w:tcPr>
            <w:tcW w:w="4023" w:type="dxa"/>
            <w:vAlign w:val="center"/>
          </w:tcPr>
          <w:p w14:paraId="2376AAFF" w14:textId="77777777" w:rsidR="004372C9" w:rsidRPr="00F766A9" w:rsidRDefault="001F4B8D" w:rsidP="00483BFD">
            <w:pPr>
              <w:pStyle w:val="ARTICULOS"/>
              <w:numPr>
                <w:ilvl w:val="0"/>
                <w:numId w:val="0"/>
              </w:numPr>
              <w:tabs>
                <w:tab w:val="clear" w:pos="1559"/>
                <w:tab w:val="left" w:pos="1560"/>
              </w:tabs>
              <w:jc w:val="center"/>
              <w:rPr>
                <w:rFonts w:cs="Arial"/>
                <w:color w:val="000000" w:themeColor="text1"/>
                <w:sz w:val="22"/>
                <w:szCs w:val="22"/>
                <w:lang w:val="es-CO"/>
              </w:rPr>
            </w:pPr>
            <m:oMathPara>
              <m:oMath>
                <m:r>
                  <w:rPr>
                    <w:rFonts w:ascii="Cambria Math" w:hAnsi="Cambria Math" w:cs="Arial"/>
                    <w:color w:val="000000" w:themeColor="text1"/>
                    <w:sz w:val="22"/>
                    <w:szCs w:val="22"/>
                    <w:lang w:val="es-CO"/>
                  </w:rPr>
                  <m:t>Máx</m:t>
                </m:r>
                <m:d>
                  <m:dPr>
                    <m:begChr m:val="["/>
                    <m:endChr m:val="]"/>
                    <m:ctrlPr>
                      <w:rPr>
                        <w:rFonts w:ascii="Cambria Math" w:hAnsi="Cambria Math" w:cs="Arial"/>
                        <w:i/>
                        <w:color w:val="000000" w:themeColor="text1"/>
                        <w:sz w:val="22"/>
                        <w:szCs w:val="22"/>
                        <w:lang w:val="es-CO"/>
                      </w:rPr>
                    </m:ctrlPr>
                  </m:dPr>
                  <m:e>
                    <m:d>
                      <m:dPr>
                        <m:ctrlPr>
                          <w:rPr>
                            <w:rFonts w:ascii="Cambria Math" w:hAnsi="Cambria Math" w:cs="Arial"/>
                            <w:i/>
                            <w:color w:val="000000" w:themeColor="text1"/>
                            <w:sz w:val="22"/>
                            <w:szCs w:val="22"/>
                            <w:lang w:val="es-CO"/>
                          </w:rPr>
                        </m:ctrlPr>
                      </m:dPr>
                      <m:e>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i=1</m:t>
                            </m:r>
                          </m:sub>
                          <m:sup>
                            <m:r>
                              <w:rPr>
                                <w:rFonts w:ascii="Cambria Math" w:hAnsi="Cambria Math" w:cs="Arial"/>
                                <w:color w:val="000000" w:themeColor="text1"/>
                                <w:sz w:val="22"/>
                                <w:szCs w:val="22"/>
                                <w:lang w:val="es-CO"/>
                              </w:rPr>
                              <m:t>a</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CFCT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n</m:t>
                                    </m:r>
                                  </m:sub>
                                </m:sSub>
                                <m:r>
                                  <w:rPr>
                                    <w:rFonts w:ascii="Cambria Math" w:hAnsi="Cambria Math" w:cs="Arial"/>
                                    <w:color w:val="000000" w:themeColor="text1"/>
                                    <w:sz w:val="22"/>
                                    <w:szCs w:val="22"/>
                                    <w:lang w:val="es-CO"/>
                                  </w:rPr>
                                  <m:t>,i</m:t>
                                </m:r>
                              </m:sub>
                            </m:sSub>
                          </m:e>
                        </m:nary>
                        <m:r>
                          <w:rPr>
                            <w:rFonts w:ascii="Cambria Math" w:hAnsi="Cambria Math" w:cs="Arial"/>
                            <w:color w:val="000000" w:themeColor="text1"/>
                            <w:sz w:val="22"/>
                            <w:szCs w:val="22"/>
                            <w:lang w:val="es-CO"/>
                          </w:rPr>
                          <m:t>-</m:t>
                        </m:r>
                        <m:nary>
                          <m:naryPr>
                            <m:chr m:val="∑"/>
                            <m:limLoc m:val="undOvr"/>
                            <m:ctrlPr>
                              <w:rPr>
                                <w:rFonts w:ascii="Cambria Math" w:hAnsi="Cambria Math" w:cs="Arial"/>
                                <w:i/>
                                <w:color w:val="000000" w:themeColor="text1"/>
                                <w:sz w:val="22"/>
                                <w:szCs w:val="22"/>
                                <w:lang w:val="es-CO"/>
                              </w:rPr>
                            </m:ctrlPr>
                          </m:naryPr>
                          <m:sub>
                            <m:r>
                              <w:rPr>
                                <w:rFonts w:ascii="Cambria Math" w:hAnsi="Cambria Math" w:cs="Arial"/>
                                <w:color w:val="000000" w:themeColor="text1"/>
                                <w:sz w:val="22"/>
                                <w:szCs w:val="22"/>
                                <w:lang w:val="es-CO"/>
                              </w:rPr>
                              <m:t>j=1</m:t>
                            </m:r>
                          </m:sub>
                          <m:sup>
                            <m:r>
                              <w:rPr>
                                <w:rFonts w:ascii="Cambria Math" w:hAnsi="Cambria Math" w:cs="Arial"/>
                                <w:color w:val="000000" w:themeColor="text1"/>
                                <w:sz w:val="22"/>
                                <w:szCs w:val="22"/>
                                <w:lang w:val="es-CO"/>
                              </w:rPr>
                              <m:t>b</m:t>
                            </m:r>
                          </m:sup>
                          <m:e>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OCT</m:t>
                                </m:r>
                              </m:e>
                              <m:sub>
                                <m:sSub>
                                  <m:sSubPr>
                                    <m:ctrlPr>
                                      <w:rPr>
                                        <w:rFonts w:ascii="Cambria Math" w:hAnsi="Cambria Math" w:cs="Arial"/>
                                        <w:i/>
                                        <w:color w:val="000000" w:themeColor="text1"/>
                                        <w:sz w:val="22"/>
                                        <w:szCs w:val="22"/>
                                        <w:lang w:val="es-CO"/>
                                      </w:rPr>
                                    </m:ctrlPr>
                                  </m:sSubPr>
                                  <m:e>
                                    <m:r>
                                      <w:rPr>
                                        <w:rFonts w:ascii="Cambria Math" w:hAnsi="Cambria Math" w:cs="Arial"/>
                                        <w:color w:val="000000" w:themeColor="text1"/>
                                        <w:sz w:val="22"/>
                                        <w:szCs w:val="22"/>
                                        <w:lang w:val="es-CO"/>
                                      </w:rPr>
                                      <m:t>C</m:t>
                                    </m:r>
                                  </m:e>
                                  <m:sub>
                                    <m:r>
                                      <w:rPr>
                                        <w:rFonts w:ascii="Cambria Math" w:hAnsi="Cambria Math" w:cs="Arial"/>
                                        <w:color w:val="000000" w:themeColor="text1"/>
                                        <w:sz w:val="22"/>
                                        <w:szCs w:val="22"/>
                                        <w:lang w:val="es-CO"/>
                                      </w:rPr>
                                      <m:t>n</m:t>
                                    </m:r>
                                  </m:sub>
                                </m:sSub>
                                <m:r>
                                  <w:rPr>
                                    <w:rFonts w:ascii="Cambria Math" w:hAnsi="Cambria Math" w:cs="Arial"/>
                                    <w:color w:val="000000" w:themeColor="text1"/>
                                    <w:sz w:val="22"/>
                                    <w:szCs w:val="22"/>
                                    <w:lang w:val="es-CO"/>
                                  </w:rPr>
                                  <m:t>,j</m:t>
                                </m:r>
                              </m:sub>
                            </m:sSub>
                          </m:e>
                        </m:nary>
                      </m:e>
                    </m:d>
                    <m:r>
                      <w:rPr>
                        <w:rFonts w:ascii="Cambria Math" w:hAnsi="Cambria Math" w:cs="Arial"/>
                        <w:color w:val="000000" w:themeColor="text1"/>
                        <w:sz w:val="22"/>
                        <w:szCs w:val="22"/>
                        <w:lang w:val="es-CO"/>
                      </w:rPr>
                      <m:t>;0</m:t>
                    </m:r>
                  </m:e>
                </m:d>
              </m:oMath>
            </m:oMathPara>
          </w:p>
        </w:tc>
      </w:tr>
    </w:tbl>
    <w:p w14:paraId="59635361" w14:textId="77777777" w:rsidR="001407B7" w:rsidRPr="00F766A9" w:rsidRDefault="001407B7" w:rsidP="00483BFD">
      <w:pPr>
        <w:pStyle w:val="ARTICULOS"/>
        <w:numPr>
          <w:ilvl w:val="0"/>
          <w:numId w:val="0"/>
        </w:numPr>
        <w:tabs>
          <w:tab w:val="clear" w:pos="1559"/>
          <w:tab w:val="left" w:pos="1560"/>
        </w:tabs>
        <w:rPr>
          <w:rFonts w:cs="Arial"/>
          <w:color w:val="000000" w:themeColor="text1"/>
          <w:lang w:val="es-CO"/>
        </w:rPr>
      </w:pPr>
    </w:p>
    <w:p w14:paraId="5282A7AC" w14:textId="77777777" w:rsidR="00CA3782" w:rsidRPr="00F766A9" w:rsidRDefault="001407B7" w:rsidP="00483BFD">
      <w:pPr>
        <w:pStyle w:val="ARTICULOS"/>
        <w:numPr>
          <w:ilvl w:val="0"/>
          <w:numId w:val="0"/>
        </w:numPr>
        <w:tabs>
          <w:tab w:val="clear" w:pos="1559"/>
          <w:tab w:val="left" w:pos="1560"/>
        </w:tabs>
        <w:rPr>
          <w:rFonts w:cs="Arial"/>
          <w:color w:val="000000" w:themeColor="text1"/>
          <w:lang w:val="es-CO"/>
        </w:rPr>
      </w:pPr>
      <w:r w:rsidRPr="00F766A9">
        <w:rPr>
          <w:rFonts w:cs="Arial"/>
          <w:color w:val="000000" w:themeColor="text1"/>
          <w:lang w:val="es-CO"/>
        </w:rPr>
        <w:t>Donde:</w:t>
      </w:r>
    </w:p>
    <w:p w14:paraId="79675FDA" w14:textId="77777777" w:rsidR="001407B7" w:rsidRPr="00F766A9" w:rsidRDefault="001407B7" w:rsidP="00483BFD">
      <w:pPr>
        <w:pStyle w:val="ARTICULOS"/>
        <w:numPr>
          <w:ilvl w:val="0"/>
          <w:numId w:val="0"/>
        </w:numPr>
        <w:tabs>
          <w:tab w:val="clear" w:pos="1559"/>
          <w:tab w:val="left" w:pos="1560"/>
        </w:tabs>
        <w:rPr>
          <w:rFonts w:cs="Arial"/>
          <w:color w:val="000000" w:themeColor="text1"/>
          <w:lang w:val="es-CO"/>
        </w:rPr>
      </w:pPr>
    </w:p>
    <w:p w14:paraId="0DD51D64" w14:textId="77777777" w:rsidR="001407B7" w:rsidRPr="00F766A9" w:rsidRDefault="00081D6F" w:rsidP="00483BFD">
      <w:pPr>
        <w:pStyle w:val="ARTICULOS"/>
        <w:numPr>
          <w:ilvl w:val="0"/>
          <w:numId w:val="0"/>
        </w:numPr>
        <w:tabs>
          <w:tab w:val="clear" w:pos="1559"/>
          <w:tab w:val="left" w:pos="1560"/>
        </w:tabs>
        <w:ind w:left="1418" w:hanging="1418"/>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1,C</m:t>
            </m:r>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FCT</m:t>
                </m:r>
              </m:e>
              <m:sub>
                <m:r>
                  <w:rPr>
                    <w:rFonts w:ascii="Cambria Math" w:hAnsi="Cambria Math" w:cs="Arial"/>
                    <w:color w:val="000000" w:themeColor="text1"/>
                    <w:lang w:val="es-CO"/>
                  </w:rPr>
                  <m:t>C</m:t>
                </m:r>
              </m:sub>
            </m:sSub>
          </m:sub>
        </m:sSub>
      </m:oMath>
      <w:r w:rsidR="001407B7" w:rsidRPr="00F766A9">
        <w:rPr>
          <w:rFonts w:cs="Arial"/>
          <w:color w:val="000000" w:themeColor="text1"/>
          <w:lang w:val="es-CO"/>
        </w:rPr>
        <w:t xml:space="preserve">: </w:t>
      </w:r>
      <w:r w:rsidR="001407B7" w:rsidRPr="00F766A9">
        <w:rPr>
          <w:rFonts w:cs="Arial"/>
          <w:color w:val="000000" w:themeColor="text1"/>
          <w:lang w:val="es-CO"/>
        </w:rPr>
        <w:tab/>
      </w:r>
      <w:r w:rsidR="001407B7" w:rsidRPr="00F766A9">
        <w:rPr>
          <w:rFonts w:cs="Arial"/>
          <w:color w:val="000000" w:themeColor="text1"/>
          <w:lang w:val="es-ES" w:eastAsia="es-CO"/>
        </w:rPr>
        <w:t>Capacidad</w:t>
      </w:r>
      <w:r w:rsidR="001407B7" w:rsidRPr="00F766A9">
        <w:rPr>
          <w:rFonts w:cs="Arial"/>
          <w:color w:val="000000" w:themeColor="text1"/>
          <w:lang w:val="es-CO"/>
        </w:rPr>
        <w:t xml:space="preserve"> disponible primaria para contratar a través de contratos de transporte con firmeza condicionada, asociada a la condición C. Este valor se expresará en KPCD.</w:t>
      </w:r>
    </w:p>
    <w:p w14:paraId="43D54E15" w14:textId="77777777" w:rsidR="001407B7" w:rsidRPr="00F766A9" w:rsidRDefault="001407B7" w:rsidP="00483BFD">
      <w:pPr>
        <w:pStyle w:val="ARTICULOS"/>
        <w:numPr>
          <w:ilvl w:val="0"/>
          <w:numId w:val="0"/>
        </w:numPr>
        <w:tabs>
          <w:tab w:val="clear" w:pos="1559"/>
          <w:tab w:val="left" w:pos="1560"/>
        </w:tabs>
        <w:rPr>
          <w:rFonts w:cs="Arial"/>
          <w:color w:val="000000" w:themeColor="text1"/>
          <w:lang w:val="es-CO"/>
        </w:rPr>
      </w:pPr>
    </w:p>
    <w:p w14:paraId="692163C7" w14:textId="77777777" w:rsidR="001407B7" w:rsidRPr="00F766A9" w:rsidRDefault="00081D6F" w:rsidP="00483BFD">
      <w:pPr>
        <w:pStyle w:val="ARTICULOS"/>
        <w:numPr>
          <w:ilvl w:val="0"/>
          <w:numId w:val="0"/>
        </w:numPr>
        <w:tabs>
          <w:tab w:val="clear" w:pos="1559"/>
          <w:tab w:val="left" w:pos="1560"/>
        </w:tabs>
        <w:ind w:left="1418" w:hanging="1418"/>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CDP</m:t>
            </m:r>
          </m:e>
          <m:sub>
            <m:r>
              <w:rPr>
                <w:rFonts w:ascii="Cambria Math" w:hAnsi="Cambria Math" w:cs="Arial"/>
                <w:color w:val="000000" w:themeColor="text1"/>
                <w:lang w:val="es-CO"/>
              </w:rPr>
              <m:t>1,</m:t>
            </m:r>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COCT</m:t>
                </m:r>
              </m:e>
              <m:sub>
                <m:r>
                  <w:rPr>
                    <w:rFonts w:ascii="Cambria Math" w:hAnsi="Cambria Math" w:cs="Arial"/>
                    <w:color w:val="000000" w:themeColor="text1"/>
                    <w:lang w:val="es-CO"/>
                  </w:rPr>
                  <m:t>C</m:t>
                </m:r>
              </m:sub>
            </m:sSub>
          </m:sub>
        </m:sSub>
      </m:oMath>
      <w:r w:rsidR="001407B7" w:rsidRPr="00F766A9">
        <w:rPr>
          <w:rFonts w:cs="Arial"/>
          <w:color w:val="000000" w:themeColor="text1"/>
          <w:lang w:val="es-CO"/>
        </w:rPr>
        <w:t>:</w:t>
      </w:r>
      <w:r w:rsidR="001407B7" w:rsidRPr="00F766A9">
        <w:rPr>
          <w:rFonts w:cs="Arial"/>
          <w:color w:val="000000" w:themeColor="text1"/>
          <w:lang w:val="es-CO"/>
        </w:rPr>
        <w:tab/>
      </w:r>
      <w:r w:rsidR="001407B7" w:rsidRPr="00F766A9">
        <w:rPr>
          <w:rFonts w:cs="Arial"/>
          <w:color w:val="000000" w:themeColor="text1"/>
          <w:lang w:val="es-ES" w:eastAsia="es-CO"/>
        </w:rPr>
        <w:t>Capacidad</w:t>
      </w:r>
      <w:r w:rsidR="001407B7" w:rsidRPr="00F766A9">
        <w:rPr>
          <w:rFonts w:cs="Arial"/>
          <w:color w:val="000000" w:themeColor="text1"/>
          <w:lang w:val="es-CO"/>
        </w:rPr>
        <w:t xml:space="preserve"> disponible primaria para contratar a través de contratos </w:t>
      </w:r>
      <w:r w:rsidR="001F4B8D" w:rsidRPr="00F766A9">
        <w:rPr>
          <w:rFonts w:cs="Arial"/>
          <w:color w:val="000000" w:themeColor="text1"/>
          <w:lang w:val="es-CO"/>
        </w:rPr>
        <w:t xml:space="preserve">de opción de compra </w:t>
      </w:r>
      <w:r w:rsidR="001407B7" w:rsidRPr="00F766A9">
        <w:rPr>
          <w:rFonts w:cs="Arial"/>
          <w:color w:val="000000" w:themeColor="text1"/>
          <w:lang w:val="es-CO"/>
        </w:rPr>
        <w:t>de transporte, asociada a la condición C. Este valor se expresará en KPCD.</w:t>
      </w:r>
    </w:p>
    <w:p w14:paraId="40FDB591" w14:textId="77777777" w:rsidR="009B0512" w:rsidRDefault="009B0512" w:rsidP="00483BFD">
      <w:pPr>
        <w:pStyle w:val="ARTICULOS"/>
        <w:numPr>
          <w:ilvl w:val="0"/>
          <w:numId w:val="0"/>
        </w:numPr>
        <w:tabs>
          <w:tab w:val="clear" w:pos="1559"/>
          <w:tab w:val="left" w:pos="1560"/>
        </w:tabs>
        <w:rPr>
          <w:rFonts w:cs="Arial"/>
          <w:color w:val="000000" w:themeColor="text1"/>
          <w:lang w:val="es-ES"/>
        </w:rPr>
      </w:pPr>
    </w:p>
    <w:p w14:paraId="602B4135" w14:textId="77777777" w:rsidR="00B2761F" w:rsidRPr="00F766A9" w:rsidRDefault="00B2761F" w:rsidP="00483BFD">
      <w:pPr>
        <w:pStyle w:val="ARTICULOS"/>
        <w:numPr>
          <w:ilvl w:val="0"/>
          <w:numId w:val="0"/>
        </w:numPr>
        <w:tabs>
          <w:tab w:val="clear" w:pos="1559"/>
          <w:tab w:val="left" w:pos="1560"/>
        </w:tabs>
        <w:rPr>
          <w:rFonts w:cs="Arial"/>
          <w:color w:val="000000" w:themeColor="text1"/>
          <w:lang w:val="es-ES"/>
        </w:rPr>
      </w:pPr>
    </w:p>
    <w:p w14:paraId="76717DAB" w14:textId="77777777" w:rsidR="009B0512" w:rsidRPr="00F766A9" w:rsidRDefault="009B0512" w:rsidP="00483BFD">
      <w:pPr>
        <w:pStyle w:val="ARTICULOS"/>
        <w:numPr>
          <w:ilvl w:val="0"/>
          <w:numId w:val="0"/>
        </w:numPr>
        <w:tabs>
          <w:tab w:val="clear" w:pos="1559"/>
          <w:tab w:val="left" w:pos="1560"/>
        </w:tabs>
        <w:rPr>
          <w:rFonts w:cs="Arial"/>
          <w:color w:val="000000" w:themeColor="text1"/>
          <w:lang w:val="es-CO"/>
        </w:rPr>
      </w:pPr>
    </w:p>
    <w:p w14:paraId="7AEF0D24" w14:textId="77777777" w:rsidR="00014181" w:rsidRPr="00F766A9" w:rsidRDefault="00014181" w:rsidP="00483BFD">
      <w:pPr>
        <w:pStyle w:val="ARTICULOS"/>
        <w:numPr>
          <w:ilvl w:val="0"/>
          <w:numId w:val="0"/>
        </w:numPr>
        <w:tabs>
          <w:tab w:val="clear" w:pos="1559"/>
          <w:tab w:val="left" w:pos="1560"/>
        </w:tabs>
        <w:rPr>
          <w:rFonts w:cs="Arial"/>
          <w:color w:val="000000" w:themeColor="text1"/>
          <w:lang w:val="es-CO"/>
        </w:rPr>
      </w:pPr>
    </w:p>
    <w:p w14:paraId="3FD82061" w14:textId="77777777" w:rsidR="00014181" w:rsidRPr="00F766A9" w:rsidRDefault="00014181" w:rsidP="00483BFD">
      <w:pPr>
        <w:pStyle w:val="ARTICULOS"/>
        <w:numPr>
          <w:ilvl w:val="0"/>
          <w:numId w:val="0"/>
        </w:numPr>
        <w:tabs>
          <w:tab w:val="clear" w:pos="1559"/>
          <w:tab w:val="left" w:pos="1560"/>
        </w:tabs>
        <w:rPr>
          <w:rFonts w:cs="Arial"/>
          <w:color w:val="000000" w:themeColor="text1"/>
          <w:lang w:val="es-CO"/>
        </w:rPr>
      </w:pPr>
    </w:p>
    <w:p w14:paraId="615EFE48" w14:textId="77777777" w:rsidR="00F24FFB" w:rsidRPr="00F766A9" w:rsidRDefault="00F24FFB" w:rsidP="00483BFD">
      <w:pPr>
        <w:rPr>
          <w:rFonts w:ascii="Bookman Old Style" w:hAnsi="Bookman Old Style" w:cs="Arial"/>
          <w:color w:val="000000" w:themeColor="text1"/>
          <w:lang w:eastAsia="es-CO"/>
        </w:rPr>
      </w:pPr>
    </w:p>
    <w:tbl>
      <w:tblPr>
        <w:tblW w:w="0" w:type="auto"/>
        <w:jc w:val="center"/>
        <w:tblCellSpacing w:w="0" w:type="dxa"/>
        <w:tblCellMar>
          <w:left w:w="0" w:type="dxa"/>
          <w:right w:w="0" w:type="dxa"/>
        </w:tblCellMar>
        <w:tblLook w:val="0000" w:firstRow="0" w:lastRow="0" w:firstColumn="0" w:lastColumn="0" w:noHBand="0" w:noVBand="0"/>
      </w:tblPr>
      <w:tblGrid>
        <w:gridCol w:w="4641"/>
        <w:gridCol w:w="4399"/>
      </w:tblGrid>
      <w:tr w:rsidR="0006790B" w:rsidRPr="00F766A9" w14:paraId="1DD7DE04" w14:textId="77777777" w:rsidTr="004010E8">
        <w:trPr>
          <w:trHeight w:val="258"/>
          <w:tblCellSpacing w:w="0" w:type="dxa"/>
          <w:jc w:val="center"/>
        </w:trPr>
        <w:tc>
          <w:tcPr>
            <w:tcW w:w="4641" w:type="dxa"/>
          </w:tcPr>
          <w:p w14:paraId="144DF038" w14:textId="77777777" w:rsidR="0006790B" w:rsidRPr="00F766A9" w:rsidRDefault="002500AC" w:rsidP="004010E8">
            <w:pPr>
              <w:keepNext/>
              <w:ind w:left="0"/>
              <w:jc w:val="center"/>
              <w:rPr>
                <w:rFonts w:ascii="Bookman Old Style" w:hAnsi="Bookman Old Style" w:cs="Arial"/>
                <w:color w:val="000000" w:themeColor="text1"/>
              </w:rPr>
            </w:pPr>
            <w:r w:rsidRPr="00F766A9">
              <w:rPr>
                <w:rFonts w:ascii="Bookman Old Style" w:hAnsi="Bookman Old Style" w:cs="Arial"/>
                <w:b/>
                <w:bCs/>
                <w:color w:val="000000" w:themeColor="text1"/>
              </w:rPr>
              <w:t>GERMÁN ARCE ZAPATA</w:t>
            </w:r>
          </w:p>
        </w:tc>
        <w:tc>
          <w:tcPr>
            <w:tcW w:w="4399" w:type="dxa"/>
          </w:tcPr>
          <w:p w14:paraId="0D054294" w14:textId="2BBCAA8E" w:rsidR="0006790B" w:rsidRPr="00F766A9" w:rsidRDefault="002F70A3" w:rsidP="00490323">
            <w:pPr>
              <w:keepNext/>
              <w:ind w:left="586"/>
              <w:jc w:val="center"/>
              <w:rPr>
                <w:rFonts w:ascii="Bookman Old Style" w:hAnsi="Bookman Old Style" w:cs="Arial"/>
                <w:color w:val="000000" w:themeColor="text1"/>
              </w:rPr>
            </w:pPr>
            <w:r w:rsidRPr="00F766A9">
              <w:rPr>
                <w:rFonts w:ascii="Bookman Old Style" w:hAnsi="Bookman Old Style" w:cs="Arial"/>
                <w:b/>
                <w:bCs/>
                <w:color w:val="000000" w:themeColor="text1"/>
              </w:rPr>
              <w:t>GERM</w:t>
            </w:r>
            <w:r w:rsidR="00490323">
              <w:rPr>
                <w:rFonts w:ascii="Bookman Old Style" w:hAnsi="Bookman Old Style" w:cs="Arial"/>
                <w:b/>
                <w:bCs/>
                <w:color w:val="000000" w:themeColor="text1"/>
              </w:rPr>
              <w:t>Á</w:t>
            </w:r>
            <w:r w:rsidRPr="00F766A9">
              <w:rPr>
                <w:rFonts w:ascii="Bookman Old Style" w:hAnsi="Bookman Old Style" w:cs="Arial"/>
                <w:b/>
                <w:bCs/>
                <w:color w:val="000000" w:themeColor="text1"/>
              </w:rPr>
              <w:t>N CASTRO FERREIRA</w:t>
            </w:r>
            <w:r w:rsidR="0006790B" w:rsidRPr="00F766A9">
              <w:rPr>
                <w:rFonts w:ascii="Bookman Old Style" w:hAnsi="Bookman Old Style" w:cs="Arial"/>
                <w:b/>
                <w:bCs/>
                <w:color w:val="000000" w:themeColor="text1"/>
              </w:rPr>
              <w:t xml:space="preserve"> </w:t>
            </w:r>
          </w:p>
        </w:tc>
      </w:tr>
      <w:tr w:rsidR="0006790B" w:rsidRPr="00F766A9" w14:paraId="24CE8B77" w14:textId="77777777" w:rsidTr="004010E8">
        <w:trPr>
          <w:trHeight w:val="20"/>
          <w:tblCellSpacing w:w="0" w:type="dxa"/>
          <w:jc w:val="center"/>
        </w:trPr>
        <w:tc>
          <w:tcPr>
            <w:tcW w:w="4641" w:type="dxa"/>
          </w:tcPr>
          <w:p w14:paraId="7D6D0668" w14:textId="77777777" w:rsidR="0006790B" w:rsidRPr="00F766A9" w:rsidRDefault="0006790B" w:rsidP="004010E8">
            <w:pPr>
              <w:keepNext/>
              <w:ind w:left="0"/>
              <w:jc w:val="center"/>
              <w:rPr>
                <w:rFonts w:ascii="Bookman Old Style" w:hAnsi="Bookman Old Style" w:cs="Arial"/>
                <w:color w:val="000000" w:themeColor="text1"/>
              </w:rPr>
            </w:pPr>
            <w:r w:rsidRPr="00F766A9">
              <w:rPr>
                <w:rFonts w:ascii="Bookman Old Style" w:hAnsi="Bookman Old Style" w:cs="Arial"/>
                <w:color w:val="000000" w:themeColor="text1"/>
              </w:rPr>
              <w:t>Ministro de Minas y Energía</w:t>
            </w:r>
          </w:p>
        </w:tc>
        <w:tc>
          <w:tcPr>
            <w:tcW w:w="4399" w:type="dxa"/>
          </w:tcPr>
          <w:p w14:paraId="5A9BC482" w14:textId="77777777" w:rsidR="0006790B" w:rsidRPr="00F766A9" w:rsidRDefault="0006790B" w:rsidP="004010E8">
            <w:pPr>
              <w:keepNext/>
              <w:jc w:val="center"/>
              <w:rPr>
                <w:rFonts w:ascii="Bookman Old Style" w:hAnsi="Bookman Old Style" w:cs="Arial"/>
                <w:color w:val="000000" w:themeColor="text1"/>
              </w:rPr>
            </w:pPr>
            <w:r w:rsidRPr="00F766A9">
              <w:rPr>
                <w:rFonts w:ascii="Bookman Old Style" w:hAnsi="Bookman Old Style" w:cs="Arial"/>
                <w:color w:val="000000" w:themeColor="text1"/>
              </w:rPr>
              <w:t>Director Ejecutivo</w:t>
            </w:r>
          </w:p>
        </w:tc>
      </w:tr>
      <w:tr w:rsidR="0006790B" w:rsidRPr="00F766A9" w14:paraId="17D8376C" w14:textId="77777777" w:rsidTr="004010E8">
        <w:trPr>
          <w:trHeight w:val="20"/>
          <w:tblCellSpacing w:w="0" w:type="dxa"/>
          <w:jc w:val="center"/>
        </w:trPr>
        <w:tc>
          <w:tcPr>
            <w:tcW w:w="4641" w:type="dxa"/>
          </w:tcPr>
          <w:p w14:paraId="22C91EB6" w14:textId="77777777" w:rsidR="0006790B" w:rsidRPr="00F766A9" w:rsidRDefault="0006790B" w:rsidP="004010E8">
            <w:pPr>
              <w:ind w:left="-16"/>
              <w:jc w:val="center"/>
              <w:rPr>
                <w:rFonts w:ascii="Bookman Old Style" w:hAnsi="Bookman Old Style" w:cs="Arial"/>
                <w:color w:val="000000" w:themeColor="text1"/>
              </w:rPr>
            </w:pPr>
            <w:r w:rsidRPr="00F766A9">
              <w:rPr>
                <w:rFonts w:ascii="Bookman Old Style" w:hAnsi="Bookman Old Style" w:cs="Arial"/>
                <w:color w:val="000000" w:themeColor="text1"/>
              </w:rPr>
              <w:t>Presidente</w:t>
            </w:r>
          </w:p>
        </w:tc>
        <w:tc>
          <w:tcPr>
            <w:tcW w:w="0" w:type="auto"/>
          </w:tcPr>
          <w:p w14:paraId="18ABF4BA" w14:textId="77777777" w:rsidR="0006790B" w:rsidRPr="00F766A9" w:rsidRDefault="0006790B" w:rsidP="004010E8">
            <w:pPr>
              <w:rPr>
                <w:rFonts w:ascii="Bookman Old Style" w:hAnsi="Bookman Old Style" w:cs="Arial"/>
                <w:color w:val="000000" w:themeColor="text1"/>
              </w:rPr>
            </w:pPr>
          </w:p>
        </w:tc>
      </w:tr>
    </w:tbl>
    <w:p w14:paraId="5CD2F862" w14:textId="77777777" w:rsidR="00F24FFB" w:rsidRPr="00F766A9" w:rsidRDefault="00F24FFB" w:rsidP="00483BFD">
      <w:pPr>
        <w:ind w:left="0"/>
        <w:rPr>
          <w:rFonts w:ascii="Bookman Old Style" w:hAnsi="Bookman Old Style"/>
          <w:b/>
          <w:color w:val="000000" w:themeColor="text1"/>
        </w:rPr>
      </w:pPr>
      <w:r w:rsidRPr="00F766A9">
        <w:rPr>
          <w:rFonts w:ascii="Bookman Old Style" w:hAnsi="Bookman Old Style"/>
          <w:b/>
          <w:color w:val="000000" w:themeColor="text1"/>
        </w:rPr>
        <w:br w:type="page"/>
      </w:r>
    </w:p>
    <w:p w14:paraId="248FB2C0" w14:textId="77777777" w:rsidR="00521211" w:rsidRPr="00C5411A" w:rsidRDefault="00521211" w:rsidP="00C5411A">
      <w:pPr>
        <w:pStyle w:val="Ttulo1"/>
        <w:ind w:left="0"/>
        <w:rPr>
          <w:rFonts w:ascii="Bookman Old Style" w:hAnsi="Bookman Old Style"/>
          <w:color w:val="000000" w:themeColor="text1"/>
        </w:rPr>
      </w:pPr>
      <w:bookmarkStart w:id="168" w:name="_Ref442867687"/>
      <w:r w:rsidRPr="00C5411A">
        <w:rPr>
          <w:rFonts w:ascii="Bookman Old Style" w:hAnsi="Bookman Old Style"/>
          <w:color w:val="000000" w:themeColor="text1"/>
        </w:rPr>
        <w:lastRenderedPageBreak/>
        <w:t xml:space="preserve">Anexo </w:t>
      </w:r>
      <w:r w:rsidRPr="00C5411A">
        <w:rPr>
          <w:rFonts w:ascii="Bookman Old Style" w:hAnsi="Bookman Old Style"/>
          <w:color w:val="000000" w:themeColor="text1"/>
        </w:rPr>
        <w:fldChar w:fldCharType="begin"/>
      </w:r>
      <w:r w:rsidRPr="00C5411A">
        <w:rPr>
          <w:rFonts w:ascii="Bookman Old Style" w:hAnsi="Bookman Old Style"/>
          <w:color w:val="000000" w:themeColor="text1"/>
        </w:rPr>
        <w:instrText xml:space="preserve"> SEQ Anexo \* ARABIC </w:instrText>
      </w:r>
      <w:r w:rsidRPr="00C5411A">
        <w:rPr>
          <w:rFonts w:ascii="Bookman Old Style" w:hAnsi="Bookman Old Style"/>
          <w:color w:val="000000" w:themeColor="text1"/>
        </w:rPr>
        <w:fldChar w:fldCharType="separate"/>
      </w:r>
      <w:r w:rsidR="00862BC4">
        <w:rPr>
          <w:rFonts w:ascii="Bookman Old Style" w:hAnsi="Bookman Old Style"/>
          <w:noProof/>
          <w:color w:val="000000" w:themeColor="text1"/>
        </w:rPr>
        <w:t>2</w:t>
      </w:r>
      <w:r w:rsidRPr="00C5411A">
        <w:rPr>
          <w:rFonts w:ascii="Bookman Old Style" w:hAnsi="Bookman Old Style"/>
          <w:color w:val="000000" w:themeColor="text1"/>
        </w:rPr>
        <w:fldChar w:fldCharType="end"/>
      </w:r>
      <w:bookmarkEnd w:id="168"/>
    </w:p>
    <w:p w14:paraId="37C93FD9" w14:textId="77777777" w:rsidR="00F5619A" w:rsidRPr="00F766A9" w:rsidRDefault="00A40671" w:rsidP="00483BFD">
      <w:pPr>
        <w:pStyle w:val="ARTICULOS"/>
        <w:numPr>
          <w:ilvl w:val="0"/>
          <w:numId w:val="0"/>
        </w:numPr>
        <w:jc w:val="center"/>
        <w:rPr>
          <w:b/>
          <w:color w:val="000000" w:themeColor="text1"/>
          <w:lang w:val="es-ES"/>
        </w:rPr>
      </w:pPr>
      <w:r w:rsidRPr="00F766A9">
        <w:rPr>
          <w:b/>
          <w:color w:val="000000" w:themeColor="text1"/>
          <w:lang w:val="es-ES"/>
        </w:rPr>
        <w:t>Información transaccional y operativa</w:t>
      </w:r>
    </w:p>
    <w:p w14:paraId="3EA34857" w14:textId="77777777" w:rsidR="00F5619A" w:rsidRPr="00F766A9" w:rsidRDefault="00F5619A" w:rsidP="00483BFD">
      <w:pPr>
        <w:pStyle w:val="ARTICULOS"/>
        <w:numPr>
          <w:ilvl w:val="0"/>
          <w:numId w:val="0"/>
        </w:numPr>
        <w:jc w:val="center"/>
        <w:rPr>
          <w:color w:val="000000" w:themeColor="text1"/>
          <w:lang w:val="es-ES"/>
        </w:rPr>
      </w:pPr>
    </w:p>
    <w:p w14:paraId="191B09A6" w14:textId="77777777" w:rsidR="00F5619A" w:rsidRPr="00F766A9" w:rsidRDefault="00F5619A" w:rsidP="00483BFD">
      <w:pPr>
        <w:pStyle w:val="ARTICULOS"/>
        <w:numPr>
          <w:ilvl w:val="0"/>
          <w:numId w:val="0"/>
        </w:numPr>
        <w:rPr>
          <w:color w:val="000000" w:themeColor="text1"/>
          <w:lang w:val="es-ES"/>
        </w:rPr>
      </w:pPr>
    </w:p>
    <w:p w14:paraId="3D4DE931" w14:textId="77777777" w:rsidR="00F5619A" w:rsidRPr="00F766A9" w:rsidRDefault="00F5619A" w:rsidP="00483BFD">
      <w:pPr>
        <w:pStyle w:val="ARTICULOS"/>
        <w:numPr>
          <w:ilvl w:val="0"/>
          <w:numId w:val="0"/>
        </w:numPr>
        <w:rPr>
          <w:color w:val="000000" w:themeColor="text1"/>
          <w:lang w:val="es-ES"/>
        </w:rPr>
      </w:pPr>
      <w:r w:rsidRPr="00F766A9">
        <w:rPr>
          <w:color w:val="000000" w:themeColor="text1"/>
          <w:lang w:val="es-ES"/>
        </w:rPr>
        <w:t xml:space="preserve">En desarrollo del servicio </w:t>
      </w:r>
      <w:r w:rsidRPr="00F766A9">
        <w:rPr>
          <w:rFonts w:cs="Arial"/>
          <w:color w:val="000000" w:themeColor="text1"/>
          <w:lang w:val="es-ES"/>
        </w:rPr>
        <w:t xml:space="preserve">al que se hace referencia en el numeral </w:t>
      </w:r>
      <w:r w:rsidRPr="00F766A9">
        <w:rPr>
          <w:color w:val="000000" w:themeColor="text1"/>
          <w:lang w:val="es-ES"/>
        </w:rPr>
        <w:fldChar w:fldCharType="begin"/>
      </w:r>
      <w:r w:rsidRPr="00F766A9">
        <w:rPr>
          <w:color w:val="000000" w:themeColor="text1"/>
          <w:lang w:val="es-ES"/>
        </w:rPr>
        <w:instrText xml:space="preserve"> REF _Ref330308583 \r \h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2</w:t>
      </w:r>
      <w:r w:rsidRPr="00F766A9">
        <w:rPr>
          <w:color w:val="000000" w:themeColor="text1"/>
          <w:lang w:val="es-ES"/>
        </w:rPr>
        <w:fldChar w:fldCharType="end"/>
      </w:r>
      <w:r w:rsidRPr="00F766A9">
        <w:rPr>
          <w:color w:val="000000" w:themeColor="text1"/>
          <w:lang w:val="es-ES"/>
        </w:rPr>
        <w:t xml:space="preserve"> del </w:t>
      </w:r>
      <w:r w:rsidRPr="00F766A9">
        <w:rPr>
          <w:color w:val="000000" w:themeColor="text1"/>
          <w:lang w:val="es-ES"/>
        </w:rPr>
        <w:fldChar w:fldCharType="begin"/>
      </w:r>
      <w:r w:rsidRPr="00F766A9">
        <w:rPr>
          <w:color w:val="000000" w:themeColor="text1"/>
          <w:lang w:val="es-ES"/>
        </w:rPr>
        <w:instrText xml:space="preserve"> REF _Ref330310840 \r \h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Artículo 6</w:t>
      </w:r>
      <w:r w:rsidRPr="00F766A9">
        <w:rPr>
          <w:color w:val="000000" w:themeColor="text1"/>
          <w:lang w:val="es-ES"/>
        </w:rPr>
        <w:fldChar w:fldCharType="end"/>
      </w:r>
      <w:r w:rsidRPr="00F766A9">
        <w:rPr>
          <w:color w:val="000000" w:themeColor="text1"/>
          <w:lang w:val="es-ES"/>
        </w:rPr>
        <w:t xml:space="preserve"> de esta Resolución, el </w:t>
      </w:r>
      <w:r w:rsidR="00813C04" w:rsidRPr="00F766A9">
        <w:rPr>
          <w:color w:val="000000" w:themeColor="text1"/>
          <w:lang w:val="es-ES"/>
        </w:rPr>
        <w:t xml:space="preserve">gestor del mercado </w:t>
      </w:r>
      <w:r w:rsidRPr="00F766A9">
        <w:rPr>
          <w:rFonts w:cs="Arial"/>
          <w:color w:val="000000" w:themeColor="text1"/>
          <w:lang w:val="es-ES"/>
        </w:rPr>
        <w:t>recopilará, verificará, publicará y conservará la información que se detalla a continuación</w:t>
      </w:r>
      <w:r w:rsidR="00C05B13" w:rsidRPr="00F766A9">
        <w:rPr>
          <w:rFonts w:cs="Arial"/>
          <w:color w:val="000000" w:themeColor="text1"/>
          <w:lang w:val="es-ES"/>
        </w:rPr>
        <w:t xml:space="preserve">. </w:t>
      </w:r>
      <w:r w:rsidR="00C05B13" w:rsidRPr="00F766A9">
        <w:rPr>
          <w:color w:val="000000" w:themeColor="text1"/>
        </w:rPr>
        <w:t xml:space="preserve">La declaración de </w:t>
      </w:r>
      <w:r w:rsidR="00FF4670" w:rsidRPr="00F766A9">
        <w:rPr>
          <w:color w:val="000000" w:themeColor="text1"/>
          <w:lang w:val="es-CO"/>
        </w:rPr>
        <w:t>la</w:t>
      </w:r>
      <w:r w:rsidR="00C05B13" w:rsidRPr="00F766A9">
        <w:rPr>
          <w:color w:val="000000" w:themeColor="text1"/>
        </w:rPr>
        <w:t xml:space="preserve"> información </w:t>
      </w:r>
      <w:r w:rsidR="00C05B13" w:rsidRPr="00F766A9">
        <w:rPr>
          <w:color w:val="000000" w:themeColor="text1"/>
          <w:lang w:val="es-CO"/>
        </w:rPr>
        <w:t xml:space="preserve">señalada en este anexo </w:t>
      </w:r>
      <w:r w:rsidR="00C05B13" w:rsidRPr="00F766A9">
        <w:rPr>
          <w:color w:val="000000" w:themeColor="text1"/>
        </w:rPr>
        <w:t>se hará a partir de</w:t>
      </w:r>
      <w:r w:rsidR="00B74C67" w:rsidRPr="00F766A9">
        <w:rPr>
          <w:color w:val="000000" w:themeColor="text1"/>
          <w:lang w:val="es-CO"/>
        </w:rPr>
        <w:t xml:space="preserve"> </w:t>
      </w:r>
      <w:r w:rsidR="00C05B13" w:rsidRPr="00F766A9">
        <w:rPr>
          <w:color w:val="000000" w:themeColor="text1"/>
        </w:rPr>
        <w:t>l</w:t>
      </w:r>
      <w:r w:rsidR="00B74C67" w:rsidRPr="00F766A9">
        <w:rPr>
          <w:color w:val="000000" w:themeColor="text1"/>
          <w:lang w:val="es-CO"/>
        </w:rPr>
        <w:t>a</w:t>
      </w:r>
      <w:r w:rsidR="00C05B13" w:rsidRPr="00F766A9">
        <w:rPr>
          <w:color w:val="000000" w:themeColor="text1"/>
        </w:rPr>
        <w:t xml:space="preserve"> </w:t>
      </w:r>
      <w:r w:rsidR="00B74C67" w:rsidRPr="00F766A9">
        <w:rPr>
          <w:color w:val="000000" w:themeColor="text1"/>
          <w:lang w:val="es-CO"/>
        </w:rPr>
        <w:t>fecha</w:t>
      </w:r>
      <w:r w:rsidR="00C05B13" w:rsidRPr="00F766A9">
        <w:rPr>
          <w:color w:val="000000" w:themeColor="text1"/>
        </w:rPr>
        <w:t xml:space="preserve"> en que el gestor del mercado </w:t>
      </w:r>
      <w:r w:rsidR="00B74C67" w:rsidRPr="00F766A9">
        <w:rPr>
          <w:color w:val="000000" w:themeColor="text1"/>
          <w:lang w:val="es-CO"/>
        </w:rPr>
        <w:t>inicie la prestación de sus servicios</w:t>
      </w:r>
      <w:r w:rsidR="00C05B13" w:rsidRPr="00F766A9">
        <w:rPr>
          <w:color w:val="000000" w:themeColor="text1"/>
          <w:lang w:val="es-CO"/>
        </w:rPr>
        <w:t>.</w:t>
      </w:r>
    </w:p>
    <w:p w14:paraId="70F7C601" w14:textId="77777777" w:rsidR="00F5619A" w:rsidRPr="00F766A9" w:rsidRDefault="00F5619A" w:rsidP="00483BFD">
      <w:pPr>
        <w:pStyle w:val="ARTICULOS"/>
        <w:numPr>
          <w:ilvl w:val="0"/>
          <w:numId w:val="0"/>
        </w:numPr>
        <w:rPr>
          <w:color w:val="000000" w:themeColor="text1"/>
          <w:lang w:val="es-ES"/>
        </w:rPr>
      </w:pPr>
    </w:p>
    <w:p w14:paraId="6C73FFF5" w14:textId="77777777" w:rsidR="00F5619A" w:rsidRPr="00F766A9" w:rsidRDefault="00F5619A" w:rsidP="00F5678C">
      <w:pPr>
        <w:pStyle w:val="ARTICULOS"/>
        <w:numPr>
          <w:ilvl w:val="1"/>
          <w:numId w:val="53"/>
        </w:numPr>
        <w:ind w:left="567" w:hanging="567"/>
        <w:rPr>
          <w:b/>
          <w:color w:val="000000" w:themeColor="text1"/>
          <w:lang w:val="es-ES"/>
        </w:rPr>
      </w:pPr>
      <w:bookmarkStart w:id="169" w:name="_Ref337211033"/>
      <w:r w:rsidRPr="00F766A9">
        <w:rPr>
          <w:b/>
          <w:color w:val="000000" w:themeColor="text1"/>
          <w:lang w:val="es-ES"/>
        </w:rPr>
        <w:t xml:space="preserve">Información transaccional del </w:t>
      </w:r>
      <w:r w:rsidR="00582B8C" w:rsidRPr="00F766A9">
        <w:rPr>
          <w:b/>
          <w:color w:val="000000" w:themeColor="text1"/>
          <w:lang w:val="es-ES"/>
        </w:rPr>
        <w:t>mercado primario</w:t>
      </w:r>
      <w:bookmarkEnd w:id="169"/>
    </w:p>
    <w:p w14:paraId="392F53EA" w14:textId="77777777" w:rsidR="00F5619A" w:rsidRPr="00F766A9" w:rsidRDefault="00F5619A" w:rsidP="00483BFD">
      <w:pPr>
        <w:pStyle w:val="ARTICULOS"/>
        <w:numPr>
          <w:ilvl w:val="0"/>
          <w:numId w:val="0"/>
        </w:numPr>
        <w:rPr>
          <w:color w:val="000000" w:themeColor="text1"/>
          <w:lang w:val="es-ES"/>
        </w:rPr>
      </w:pPr>
    </w:p>
    <w:p w14:paraId="67B2FFDD" w14:textId="77777777" w:rsidR="00F5619A" w:rsidRPr="00F766A9" w:rsidRDefault="00F5619A" w:rsidP="00F5678C">
      <w:pPr>
        <w:pStyle w:val="ARTICULOS"/>
        <w:numPr>
          <w:ilvl w:val="1"/>
          <w:numId w:val="33"/>
        </w:numPr>
        <w:ind w:left="567" w:hanging="567"/>
        <w:rPr>
          <w:color w:val="000000" w:themeColor="text1"/>
          <w:lang w:val="es-ES"/>
        </w:rPr>
      </w:pPr>
      <w:bookmarkStart w:id="170" w:name="_Ref334698400"/>
      <w:r w:rsidRPr="00F766A9">
        <w:rPr>
          <w:color w:val="000000" w:themeColor="text1"/>
          <w:lang w:val="es-ES"/>
        </w:rPr>
        <w:t xml:space="preserve">Recopilación de información sobre </w:t>
      </w:r>
      <w:r w:rsidR="008F3209" w:rsidRPr="00F766A9">
        <w:rPr>
          <w:color w:val="000000" w:themeColor="text1"/>
          <w:lang w:val="es-ES"/>
        </w:rPr>
        <w:t xml:space="preserve">el suministro </w:t>
      </w:r>
      <w:r w:rsidR="00B84135" w:rsidRPr="00F766A9">
        <w:rPr>
          <w:color w:val="000000" w:themeColor="text1"/>
          <w:lang w:val="es-ES"/>
        </w:rPr>
        <w:t xml:space="preserve">de </w:t>
      </w:r>
      <w:r w:rsidRPr="00F766A9">
        <w:rPr>
          <w:color w:val="000000" w:themeColor="text1"/>
          <w:lang w:val="es-ES"/>
        </w:rPr>
        <w:t xml:space="preserve">gas natural en el </w:t>
      </w:r>
      <w:r w:rsidR="00582B8C" w:rsidRPr="00F766A9">
        <w:rPr>
          <w:color w:val="000000" w:themeColor="text1"/>
          <w:lang w:val="es-ES"/>
        </w:rPr>
        <w:t>mercado primario</w:t>
      </w:r>
      <w:bookmarkEnd w:id="170"/>
    </w:p>
    <w:p w14:paraId="590EA28A" w14:textId="77777777" w:rsidR="00F5619A" w:rsidRPr="00F766A9" w:rsidRDefault="00F5619A" w:rsidP="00483BFD">
      <w:pPr>
        <w:pStyle w:val="ARTICULOS"/>
        <w:numPr>
          <w:ilvl w:val="0"/>
          <w:numId w:val="0"/>
        </w:numPr>
        <w:rPr>
          <w:color w:val="000000" w:themeColor="text1"/>
          <w:lang w:val="es-ES"/>
        </w:rPr>
      </w:pPr>
    </w:p>
    <w:p w14:paraId="217E7F7F" w14:textId="77777777" w:rsidR="00F5619A" w:rsidRPr="00F766A9" w:rsidRDefault="00F5619A" w:rsidP="00F5678C">
      <w:pPr>
        <w:numPr>
          <w:ilvl w:val="0"/>
          <w:numId w:val="54"/>
        </w:numPr>
        <w:autoSpaceDE w:val="0"/>
        <w:autoSpaceDN w:val="0"/>
        <w:adjustRightInd w:val="0"/>
        <w:ind w:left="1134" w:hanging="567"/>
        <w:jc w:val="both"/>
        <w:rPr>
          <w:rFonts w:ascii="Bookman Old Style" w:hAnsi="Bookman Old Style" w:cs="Arial"/>
          <w:color w:val="000000" w:themeColor="text1"/>
        </w:rPr>
      </w:pPr>
      <w:bookmarkStart w:id="171" w:name="_Ref334698398"/>
      <w:r w:rsidRPr="00F766A9">
        <w:rPr>
          <w:rFonts w:ascii="Bookman Old Style" w:hAnsi="Bookman Old Style" w:cs="Arial"/>
          <w:color w:val="000000" w:themeColor="text1"/>
        </w:rPr>
        <w:t xml:space="preserve">Información </w:t>
      </w:r>
      <w:r w:rsidR="002124A3" w:rsidRPr="00F766A9">
        <w:rPr>
          <w:rFonts w:ascii="Bookman Old Style" w:hAnsi="Bookman Old Style" w:cs="Arial"/>
          <w:color w:val="000000" w:themeColor="text1"/>
        </w:rPr>
        <w:t>a</w:t>
      </w:r>
      <w:r w:rsidR="00A6732D"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recopilar</w:t>
      </w:r>
      <w:r w:rsidR="009A358A" w:rsidRPr="00F766A9">
        <w:rPr>
          <w:rFonts w:ascii="Bookman Old Style" w:hAnsi="Bookman Old Style" w:cs="Arial"/>
          <w:color w:val="000000" w:themeColor="text1"/>
        </w:rPr>
        <w:t xml:space="preserve"> de </w:t>
      </w:r>
      <w:r w:rsidR="006E2120" w:rsidRPr="00F766A9">
        <w:rPr>
          <w:rFonts w:ascii="Bookman Old Style" w:hAnsi="Bookman Old Style" w:cs="Arial"/>
          <w:color w:val="000000" w:themeColor="text1"/>
        </w:rPr>
        <w:t xml:space="preserve">los </w:t>
      </w:r>
      <w:r w:rsidR="009A358A" w:rsidRPr="00F766A9">
        <w:rPr>
          <w:rFonts w:ascii="Bookman Old Style" w:hAnsi="Bookman Old Style" w:cs="Arial"/>
          <w:color w:val="000000" w:themeColor="text1"/>
        </w:rPr>
        <w:t>contratos</w:t>
      </w:r>
      <w:bookmarkEnd w:id="171"/>
    </w:p>
    <w:p w14:paraId="0CEDEC2E"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1E8A474D"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llevará un registro de los contratos de </w:t>
      </w:r>
      <w:r w:rsidR="008F3209" w:rsidRPr="00F766A9">
        <w:rPr>
          <w:rFonts w:ascii="Bookman Old Style" w:hAnsi="Bookman Old Style"/>
          <w:color w:val="000000" w:themeColor="text1"/>
        </w:rPr>
        <w:t xml:space="preserve">suministro </w:t>
      </w:r>
      <w:r w:rsidRPr="00F766A9">
        <w:rPr>
          <w:rFonts w:ascii="Bookman Old Style" w:hAnsi="Bookman Old Style"/>
          <w:color w:val="000000" w:themeColor="text1"/>
        </w:rPr>
        <w:t xml:space="preserve">de gas natural que se </w:t>
      </w:r>
      <w:r w:rsidR="00181F86"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el </w:t>
      </w:r>
      <w:r w:rsidR="00582B8C" w:rsidRPr="00F766A9">
        <w:rPr>
          <w:rFonts w:ascii="Bookman Old Style" w:hAnsi="Bookman Old Style"/>
          <w:color w:val="000000" w:themeColor="text1"/>
        </w:rPr>
        <w:t>mercado primario</w:t>
      </w:r>
      <w:r w:rsidR="00963079" w:rsidRPr="00F766A9">
        <w:rPr>
          <w:rFonts w:ascii="Bookman Old Style" w:hAnsi="Bookman Old Style"/>
          <w:color w:val="000000" w:themeColor="text1"/>
        </w:rPr>
        <w:t>.</w:t>
      </w:r>
    </w:p>
    <w:p w14:paraId="39DE1D5B"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1918F15F"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de gas natural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Artículos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_Ref330921456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17</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y </w:t>
      </w:r>
      <w:r w:rsidR="005D3998" w:rsidRPr="00F766A9">
        <w:rPr>
          <w:rFonts w:ascii="Bookman Old Style" w:hAnsi="Bookman Old Style"/>
          <w:color w:val="000000" w:themeColor="text1"/>
        </w:rPr>
        <w:fldChar w:fldCharType="begin"/>
      </w:r>
      <w:r w:rsidR="005D3998" w:rsidRPr="00F766A9">
        <w:rPr>
          <w:rFonts w:ascii="Bookman Old Style" w:hAnsi="Bookman Old Style"/>
          <w:color w:val="000000" w:themeColor="text1"/>
        </w:rPr>
        <w:instrText xml:space="preserve"> REF _Ref359853524 \n \h \t</w:instrText>
      </w:r>
      <w:r w:rsidR="00707ABF" w:rsidRPr="00F766A9">
        <w:rPr>
          <w:rFonts w:ascii="Bookman Old Style" w:hAnsi="Bookman Old Style"/>
          <w:color w:val="000000" w:themeColor="text1"/>
        </w:rPr>
        <w:instrText xml:space="preserve"> \* MERGEFORMAT </w:instrText>
      </w:r>
      <w:r w:rsidR="005D3998" w:rsidRPr="00F766A9">
        <w:rPr>
          <w:rFonts w:ascii="Bookman Old Style" w:hAnsi="Bookman Old Style"/>
          <w:color w:val="000000" w:themeColor="text1"/>
        </w:rPr>
      </w:r>
      <w:r w:rsidR="005D3998" w:rsidRPr="00F766A9">
        <w:rPr>
          <w:rFonts w:ascii="Bookman Old Style" w:hAnsi="Bookman Old Style"/>
          <w:color w:val="000000" w:themeColor="text1"/>
        </w:rPr>
        <w:fldChar w:fldCharType="separate"/>
      </w:r>
      <w:r w:rsidR="00862BC4">
        <w:rPr>
          <w:rFonts w:ascii="Bookman Old Style" w:hAnsi="Bookman Old Style"/>
          <w:color w:val="000000" w:themeColor="text1"/>
        </w:rPr>
        <w:t>18</w:t>
      </w:r>
      <w:r w:rsidR="005D3998"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deberán registrar ante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los contratos de </w:t>
      </w:r>
      <w:r w:rsidR="008F3209" w:rsidRPr="00F766A9">
        <w:rPr>
          <w:rFonts w:ascii="Bookman Old Style" w:hAnsi="Bookman Old Style"/>
          <w:color w:val="000000" w:themeColor="text1"/>
        </w:rPr>
        <w:t xml:space="preserve">suministro </w:t>
      </w:r>
      <w:r w:rsidRPr="00F766A9">
        <w:rPr>
          <w:rFonts w:ascii="Bookman Old Style" w:hAnsi="Bookman Old Style"/>
          <w:color w:val="000000" w:themeColor="text1"/>
        </w:rPr>
        <w:t xml:space="preserve">de gas natural que </w:t>
      </w:r>
      <w:r w:rsidR="00181F86"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el </w:t>
      </w:r>
      <w:r w:rsidR="00582B8C" w:rsidRPr="00F766A9">
        <w:rPr>
          <w:rFonts w:ascii="Bookman Old Style" w:hAnsi="Bookman Old Style"/>
          <w:color w:val="000000" w:themeColor="text1"/>
        </w:rPr>
        <w:t>mercado primario</w:t>
      </w:r>
      <w:r w:rsidRPr="00F766A9">
        <w:rPr>
          <w:rFonts w:ascii="Bookman Old Style" w:hAnsi="Bookman Old Style"/>
          <w:color w:val="000000" w:themeColor="text1"/>
        </w:rPr>
        <w:t>. Para estos efectos, cada vendedor y cada comprador deberá declarar</w:t>
      </w:r>
      <w:r w:rsidR="00181F86" w:rsidRPr="00F766A9">
        <w:rPr>
          <w:rFonts w:ascii="Bookman Old Style" w:hAnsi="Bookman Old Style"/>
          <w:color w:val="000000" w:themeColor="text1"/>
        </w:rPr>
        <w:t xml:space="preserve"> al gestor del mercado</w:t>
      </w:r>
      <w:r w:rsidRPr="00F766A9">
        <w:rPr>
          <w:rFonts w:ascii="Bookman Old Style" w:hAnsi="Bookman Old Style"/>
          <w:color w:val="000000" w:themeColor="text1"/>
        </w:rPr>
        <w:t xml:space="preserve"> la siguiente información de cada uno de sus contratos:</w:t>
      </w:r>
    </w:p>
    <w:p w14:paraId="6CF07DA9"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6111A66B"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Número del contrato.</w:t>
      </w:r>
    </w:p>
    <w:p w14:paraId="7D2A319B"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56BE063C"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Fecha </w:t>
      </w:r>
      <w:r w:rsidR="00181F86" w:rsidRPr="00F766A9">
        <w:rPr>
          <w:rFonts w:ascii="Bookman Old Style" w:hAnsi="Bookman Old Style" w:cs="Arial"/>
          <w:color w:val="000000" w:themeColor="text1"/>
          <w:sz w:val="24"/>
          <w:szCs w:val="24"/>
          <w:lang w:val="es-ES" w:eastAsia="es-ES"/>
        </w:rPr>
        <w:t xml:space="preserve">de suscripción </w:t>
      </w:r>
      <w:r w:rsidRPr="00F766A9">
        <w:rPr>
          <w:rFonts w:ascii="Bookman Old Style" w:hAnsi="Bookman Old Style" w:cs="Arial"/>
          <w:color w:val="000000" w:themeColor="text1"/>
          <w:sz w:val="24"/>
          <w:szCs w:val="24"/>
          <w:lang w:val="es-ES" w:eastAsia="es-ES"/>
        </w:rPr>
        <w:t>del contrato.</w:t>
      </w:r>
    </w:p>
    <w:p w14:paraId="5302209C"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13A9E155"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Nombre de cada una de las partes.</w:t>
      </w:r>
    </w:p>
    <w:p w14:paraId="7736397D"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64878C7" w14:textId="77777777" w:rsidR="00F5619A" w:rsidRPr="00F766A9" w:rsidRDefault="00181F86"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Modalidad </w:t>
      </w:r>
      <w:r w:rsidR="00F5619A" w:rsidRPr="00F766A9">
        <w:rPr>
          <w:rFonts w:ascii="Bookman Old Style" w:hAnsi="Bookman Old Style" w:cs="Arial"/>
          <w:color w:val="000000" w:themeColor="text1"/>
          <w:sz w:val="24"/>
          <w:szCs w:val="24"/>
          <w:lang w:val="es-ES" w:eastAsia="es-ES"/>
        </w:rPr>
        <w:t xml:space="preserve">de contrato, según lo dispuesto en el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_Ref330309470 \r \h </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9</w:t>
      </w:r>
      <w:r w:rsidR="002F6FA4" w:rsidRPr="00F766A9">
        <w:rPr>
          <w:rFonts w:ascii="Bookman Old Style" w:hAnsi="Bookman Old Style" w:cs="Arial"/>
          <w:color w:val="000000" w:themeColor="text1"/>
          <w:sz w:val="24"/>
          <w:szCs w:val="24"/>
          <w:lang w:val="es-ES" w:eastAsia="es-ES"/>
        </w:rPr>
        <w:fldChar w:fldCharType="end"/>
      </w:r>
      <w:r w:rsidR="00F5619A" w:rsidRPr="00F766A9">
        <w:rPr>
          <w:rFonts w:ascii="Bookman Old Style" w:hAnsi="Bookman Old Style" w:cs="Arial"/>
          <w:color w:val="000000" w:themeColor="text1"/>
          <w:sz w:val="24"/>
          <w:szCs w:val="24"/>
          <w:lang w:val="es-ES" w:eastAsia="es-ES"/>
        </w:rPr>
        <w:t xml:space="preserve"> de esta Resolución. Para aquellos contratos </w:t>
      </w:r>
      <w:r w:rsidRPr="00F766A9">
        <w:rPr>
          <w:rFonts w:ascii="Bookman Old Style" w:hAnsi="Bookman Old Style" w:cs="Arial"/>
          <w:color w:val="000000" w:themeColor="text1"/>
          <w:sz w:val="24"/>
          <w:szCs w:val="24"/>
          <w:lang w:val="es-ES" w:eastAsia="es-ES"/>
        </w:rPr>
        <w:t xml:space="preserve">suscritos </w:t>
      </w:r>
      <w:r w:rsidR="00F5619A" w:rsidRPr="00F766A9">
        <w:rPr>
          <w:rFonts w:ascii="Bookman Old Style" w:hAnsi="Bookman Old Style" w:cs="Arial"/>
          <w:color w:val="000000" w:themeColor="text1"/>
          <w:sz w:val="24"/>
          <w:szCs w:val="24"/>
          <w:lang w:val="es-ES" w:eastAsia="es-ES"/>
        </w:rPr>
        <w:t xml:space="preserve">antes de la entrada en vigencia de esta Resolución, se deberá declarar </w:t>
      </w:r>
      <w:r w:rsidRPr="00F766A9">
        <w:rPr>
          <w:rFonts w:ascii="Bookman Old Style" w:hAnsi="Bookman Old Style" w:cs="Arial"/>
          <w:color w:val="000000" w:themeColor="text1"/>
          <w:sz w:val="24"/>
          <w:szCs w:val="24"/>
          <w:lang w:val="es-ES" w:eastAsia="es-ES"/>
        </w:rPr>
        <w:t>la modalidad</w:t>
      </w:r>
      <w:r w:rsidR="00F5619A" w:rsidRPr="00F766A9">
        <w:rPr>
          <w:rFonts w:ascii="Bookman Old Style" w:hAnsi="Bookman Old Style" w:cs="Arial"/>
          <w:color w:val="000000" w:themeColor="text1"/>
          <w:sz w:val="24"/>
          <w:szCs w:val="24"/>
          <w:lang w:val="es-ES" w:eastAsia="es-ES"/>
        </w:rPr>
        <w:t xml:space="preserve"> de contrato de acuerdo con la normatividad vigente al momento de </w:t>
      </w:r>
      <w:r w:rsidRPr="00F766A9">
        <w:rPr>
          <w:rFonts w:ascii="Bookman Old Style" w:hAnsi="Bookman Old Style" w:cs="Arial"/>
          <w:color w:val="000000" w:themeColor="text1"/>
          <w:sz w:val="24"/>
          <w:szCs w:val="24"/>
          <w:lang w:val="es-ES" w:eastAsia="es-ES"/>
        </w:rPr>
        <w:t>suscribirlo</w:t>
      </w:r>
      <w:r w:rsidR="00F5619A" w:rsidRPr="00F766A9">
        <w:rPr>
          <w:rFonts w:ascii="Bookman Old Style" w:hAnsi="Bookman Old Style" w:cs="Arial"/>
          <w:color w:val="000000" w:themeColor="text1"/>
          <w:sz w:val="24"/>
          <w:szCs w:val="24"/>
          <w:lang w:val="es-ES" w:eastAsia="es-ES"/>
        </w:rPr>
        <w:t>.</w:t>
      </w:r>
    </w:p>
    <w:p w14:paraId="554E5A9C"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39F6F74D"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Punto de </w:t>
      </w:r>
      <w:r w:rsidR="00E97099" w:rsidRPr="00F766A9">
        <w:rPr>
          <w:rFonts w:ascii="Bookman Old Style" w:hAnsi="Bookman Old Style" w:cs="Arial"/>
          <w:color w:val="000000" w:themeColor="text1"/>
          <w:sz w:val="24"/>
          <w:szCs w:val="24"/>
          <w:lang w:val="es-ES" w:eastAsia="es-ES"/>
        </w:rPr>
        <w:t>entrega de la energía al comprador</w:t>
      </w:r>
      <w:r w:rsidR="00F22B84" w:rsidRPr="00F766A9">
        <w:rPr>
          <w:rFonts w:ascii="Bookman Old Style" w:hAnsi="Bookman Old Style" w:cs="Arial"/>
          <w:color w:val="000000" w:themeColor="text1"/>
          <w:sz w:val="24"/>
          <w:szCs w:val="24"/>
          <w:lang w:val="es-ES" w:eastAsia="es-ES"/>
        </w:rPr>
        <w:t>. Se entenderá por punto de entrega el campo, punto de entrada al SNT o punto del SNT que corresponda al sitio de inicio o terminación de alguno de los tramos de gasoductos definidos para efectos tarifarios</w:t>
      </w:r>
      <w:r w:rsidRPr="00F766A9">
        <w:rPr>
          <w:rFonts w:ascii="Bookman Old Style" w:hAnsi="Bookman Old Style" w:cs="Arial"/>
          <w:color w:val="000000" w:themeColor="text1"/>
          <w:sz w:val="24"/>
          <w:szCs w:val="24"/>
          <w:lang w:val="es-ES" w:eastAsia="es-ES"/>
        </w:rPr>
        <w:t>.</w:t>
      </w:r>
    </w:p>
    <w:p w14:paraId="527A1CA3"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31A986FC"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contratada, expresada en MBTUD.</w:t>
      </w:r>
    </w:p>
    <w:p w14:paraId="4FAC4F5B"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06D3FC9"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Precio a la fecha de </w:t>
      </w:r>
      <w:r w:rsidR="00181F86" w:rsidRPr="00F766A9">
        <w:rPr>
          <w:rFonts w:ascii="Bookman Old Style" w:hAnsi="Bookman Old Style" w:cs="Arial"/>
          <w:color w:val="000000" w:themeColor="text1"/>
          <w:sz w:val="24"/>
          <w:szCs w:val="24"/>
          <w:lang w:val="es-ES" w:eastAsia="es-ES"/>
        </w:rPr>
        <w:t xml:space="preserve">suscripción </w:t>
      </w:r>
      <w:r w:rsidRPr="00F766A9">
        <w:rPr>
          <w:rFonts w:ascii="Bookman Old Style" w:hAnsi="Bookman Old Style" w:cs="Arial"/>
          <w:color w:val="000000" w:themeColor="text1"/>
          <w:sz w:val="24"/>
          <w:szCs w:val="24"/>
          <w:lang w:val="es-ES" w:eastAsia="es-ES"/>
        </w:rPr>
        <w:t xml:space="preserve">del contrato, expresado en dólares de </w:t>
      </w:r>
      <w:r w:rsidR="004264A2" w:rsidRPr="00F766A9">
        <w:rPr>
          <w:rFonts w:ascii="Bookman Old Style" w:hAnsi="Bookman Old Style" w:cs="Arial"/>
          <w:color w:val="000000" w:themeColor="text1"/>
          <w:sz w:val="24"/>
          <w:szCs w:val="24"/>
          <w:lang w:val="es-ES" w:eastAsia="es-ES"/>
        </w:rPr>
        <w:t xml:space="preserve">los </w:t>
      </w:r>
      <w:r w:rsidRPr="00F766A9">
        <w:rPr>
          <w:rFonts w:ascii="Bookman Old Style" w:hAnsi="Bookman Old Style" w:cs="Arial"/>
          <w:color w:val="000000" w:themeColor="text1"/>
          <w:sz w:val="24"/>
          <w:szCs w:val="24"/>
          <w:lang w:val="es-ES" w:eastAsia="es-ES"/>
        </w:rPr>
        <w:t>Estados Unidos de América por MBTU.</w:t>
      </w:r>
    </w:p>
    <w:p w14:paraId="1A34C0D0"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4D5A747"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inicio de la obligación de entrega (día/mes/año).</w:t>
      </w:r>
    </w:p>
    <w:p w14:paraId="437F4614" w14:textId="77777777" w:rsidR="00F5619A"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4B04DB4"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terminación de la obligación de entrega (día/mes/año).</w:t>
      </w:r>
    </w:p>
    <w:p w14:paraId="7AA19D19"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514B674" w14:textId="77777777" w:rsidR="00F5619A" w:rsidRPr="00F766A9" w:rsidRDefault="00F5619A" w:rsidP="00F5678C">
      <w:pPr>
        <w:pStyle w:val="Prrafodelista"/>
        <w:numPr>
          <w:ilvl w:val="0"/>
          <w:numId w:val="5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181F86"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26A8490C" w14:textId="77777777" w:rsidR="006C51CA" w:rsidRPr="00F766A9" w:rsidRDefault="006C51CA" w:rsidP="00483BFD">
      <w:pPr>
        <w:autoSpaceDE w:val="0"/>
        <w:autoSpaceDN w:val="0"/>
        <w:adjustRightInd w:val="0"/>
        <w:ind w:left="1134"/>
        <w:jc w:val="both"/>
        <w:rPr>
          <w:rFonts w:ascii="Bookman Old Style" w:hAnsi="Bookman Old Style"/>
          <w:color w:val="000000" w:themeColor="text1"/>
        </w:rPr>
      </w:pPr>
    </w:p>
    <w:p w14:paraId="21072116" w14:textId="77777777" w:rsidR="001F2180" w:rsidRPr="00F766A9" w:rsidRDefault="001F2180" w:rsidP="00483BFD">
      <w:pPr>
        <w:autoSpaceDE w:val="0"/>
        <w:autoSpaceDN w:val="0"/>
        <w:adjustRightInd w:val="0"/>
        <w:ind w:left="1134"/>
        <w:jc w:val="both"/>
        <w:rPr>
          <w:rFonts w:ascii="Bookman Old Style" w:hAnsi="Bookman Old Style" w:cs="Arial"/>
          <w:color w:val="000000" w:themeColor="text1"/>
        </w:rPr>
      </w:pPr>
      <w:r w:rsidRPr="00F766A9">
        <w:rPr>
          <w:rFonts w:ascii="Bookman Old Style" w:hAnsi="Bookman Old Style"/>
          <w:color w:val="000000" w:themeColor="text1"/>
        </w:rPr>
        <w:t xml:space="preserve">Adicionalmente, cada comprador deberá declarar al gestor del mercado el </w:t>
      </w:r>
      <w:r w:rsidRPr="00F766A9">
        <w:rPr>
          <w:rFonts w:ascii="Bookman Old Style" w:hAnsi="Bookman Old Style" w:cs="Arial"/>
          <w:color w:val="000000" w:themeColor="text1"/>
        </w:rPr>
        <w:t xml:space="preserve">tipo de demanda a atender con el contrato. Esto es, </w:t>
      </w:r>
      <w:r w:rsidR="00097961" w:rsidRPr="00F766A9">
        <w:rPr>
          <w:rFonts w:ascii="Bookman Old Style" w:hAnsi="Bookman Old Style" w:cs="Arial"/>
          <w:color w:val="000000" w:themeColor="text1"/>
        </w:rPr>
        <w:t xml:space="preserve">regulado o no regulado, desagregado en </w:t>
      </w:r>
      <w:r w:rsidRPr="00F766A9">
        <w:rPr>
          <w:rFonts w:ascii="Bookman Old Style" w:hAnsi="Bookman Old Style" w:cs="Arial"/>
          <w:color w:val="000000" w:themeColor="text1"/>
        </w:rPr>
        <w:t>residencial, comercial, industrial, gas para transportadores, petroquímica, refinería, gas natural vehicular comprimido, generación térmica</w:t>
      </w:r>
      <w:r w:rsidR="00097961"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exportaciones</w:t>
      </w:r>
      <w:r w:rsidR="00097961" w:rsidRPr="00F766A9">
        <w:rPr>
          <w:rFonts w:ascii="Bookman Old Style" w:hAnsi="Bookman Old Style" w:cs="Arial"/>
          <w:color w:val="000000" w:themeColor="text1"/>
        </w:rPr>
        <w:t xml:space="preserve"> u otros</w:t>
      </w:r>
      <w:r w:rsidRPr="00F766A9">
        <w:rPr>
          <w:rFonts w:ascii="Bookman Old Style" w:hAnsi="Bookman Old Style" w:cs="Arial"/>
          <w:color w:val="000000" w:themeColor="text1"/>
        </w:rPr>
        <w:t xml:space="preserve">. Los compradores que entreguen a usuario final no regulado deberán declarar el nombre del usuario, la ubicación </w:t>
      </w:r>
      <w:r w:rsidR="00105C47" w:rsidRPr="00F766A9">
        <w:rPr>
          <w:rFonts w:ascii="Bookman Old Style" w:hAnsi="Bookman Old Style" w:cs="Arial"/>
          <w:color w:val="000000" w:themeColor="text1"/>
        </w:rPr>
        <w:t>y/</w:t>
      </w:r>
      <w:r w:rsidRPr="00F766A9">
        <w:rPr>
          <w:rFonts w:ascii="Bookman Old Style" w:hAnsi="Bookman Old Style" w:cs="Arial"/>
          <w:color w:val="000000" w:themeColor="text1"/>
        </w:rPr>
        <w:t xml:space="preserve">o punto de salida del usuario en el SNT y la cantidad contratada con cada usuario. Cuando el comprador entregue a usuarios regulados deberá especificar la cantidad </w:t>
      </w:r>
      <w:r w:rsidR="00097961" w:rsidRPr="00F766A9">
        <w:rPr>
          <w:rFonts w:ascii="Bookman Old Style" w:hAnsi="Bookman Old Style" w:cs="Arial"/>
          <w:color w:val="000000" w:themeColor="text1"/>
        </w:rPr>
        <w:t>a entregar</w:t>
      </w:r>
      <w:r w:rsidR="00B84EF1"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el mercad</w:t>
      </w:r>
      <w:r w:rsidR="00097961" w:rsidRPr="00F766A9">
        <w:rPr>
          <w:rFonts w:ascii="Bookman Old Style" w:hAnsi="Bookman Old Style" w:cs="Arial"/>
          <w:color w:val="000000" w:themeColor="text1"/>
        </w:rPr>
        <w:t>o relevante en el que se consumirá</w:t>
      </w:r>
      <w:r w:rsidRPr="00F766A9">
        <w:rPr>
          <w:rFonts w:ascii="Bookman Old Style" w:hAnsi="Bookman Old Style" w:cs="Arial"/>
          <w:color w:val="000000" w:themeColor="text1"/>
        </w:rPr>
        <w:t xml:space="preserve"> esa cantidad</w:t>
      </w:r>
      <w:r w:rsidR="00B84EF1" w:rsidRPr="00F766A9">
        <w:rPr>
          <w:rFonts w:ascii="Bookman Old Style" w:hAnsi="Bookman Old Style" w:cs="Arial"/>
          <w:color w:val="000000" w:themeColor="text1"/>
        </w:rPr>
        <w:t xml:space="preserve"> y los correspondientes puntos de salida</w:t>
      </w:r>
      <w:r w:rsidRPr="00F766A9">
        <w:rPr>
          <w:rFonts w:ascii="Bookman Old Style" w:hAnsi="Bookman Old Style" w:cs="Arial"/>
          <w:color w:val="000000" w:themeColor="text1"/>
        </w:rPr>
        <w:t>.</w:t>
      </w:r>
    </w:p>
    <w:p w14:paraId="298D06A9" w14:textId="77777777" w:rsidR="001F2180" w:rsidRPr="00F766A9" w:rsidRDefault="001F2180" w:rsidP="00483BFD">
      <w:pPr>
        <w:autoSpaceDE w:val="0"/>
        <w:autoSpaceDN w:val="0"/>
        <w:adjustRightInd w:val="0"/>
        <w:ind w:left="1134"/>
        <w:jc w:val="both"/>
        <w:rPr>
          <w:rFonts w:ascii="Bookman Old Style" w:hAnsi="Bookman Old Style"/>
          <w:color w:val="000000" w:themeColor="text1"/>
        </w:rPr>
      </w:pPr>
    </w:p>
    <w:p w14:paraId="224547AE" w14:textId="77777777" w:rsidR="00B84135" w:rsidRPr="00F766A9" w:rsidRDefault="000401A2"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La declaración de la información para e</w:t>
      </w:r>
      <w:r w:rsidR="00B84135" w:rsidRPr="00F766A9">
        <w:rPr>
          <w:rFonts w:ascii="Bookman Old Style" w:hAnsi="Bookman Old Style"/>
          <w:color w:val="000000" w:themeColor="text1"/>
        </w:rPr>
        <w:t xml:space="preserve">l registro de los contratos se realizará a través del medio y del formato que defina el </w:t>
      </w:r>
      <w:r w:rsidR="009C2FE7" w:rsidRPr="00F766A9">
        <w:rPr>
          <w:rFonts w:ascii="Bookman Old Style" w:hAnsi="Bookman Old Style"/>
          <w:color w:val="000000" w:themeColor="text1"/>
        </w:rPr>
        <w:t>gestor del mercado</w:t>
      </w:r>
      <w:r w:rsidR="00B84135" w:rsidRPr="00F766A9">
        <w:rPr>
          <w:rFonts w:ascii="Bookman Old Style" w:hAnsi="Bookman Old Style"/>
          <w:color w:val="000000" w:themeColor="text1"/>
        </w:rPr>
        <w:t>.</w:t>
      </w:r>
    </w:p>
    <w:p w14:paraId="56DBA039" w14:textId="77777777" w:rsidR="00B84135" w:rsidRPr="00F766A9" w:rsidRDefault="00B84135" w:rsidP="00483BFD">
      <w:pPr>
        <w:autoSpaceDE w:val="0"/>
        <w:autoSpaceDN w:val="0"/>
        <w:adjustRightInd w:val="0"/>
        <w:ind w:left="1134"/>
        <w:jc w:val="both"/>
        <w:rPr>
          <w:rFonts w:ascii="Bookman Old Style" w:hAnsi="Bookman Old Style"/>
          <w:color w:val="000000" w:themeColor="text1"/>
        </w:rPr>
      </w:pPr>
    </w:p>
    <w:p w14:paraId="429E8585"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_Ref330921456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17</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y </w:t>
      </w:r>
      <w:r w:rsidR="005D3998" w:rsidRPr="00F766A9">
        <w:rPr>
          <w:rFonts w:ascii="Bookman Old Style" w:hAnsi="Bookman Old Style"/>
          <w:color w:val="000000" w:themeColor="text1"/>
        </w:rPr>
        <w:fldChar w:fldCharType="begin"/>
      </w:r>
      <w:r w:rsidR="005D3998" w:rsidRPr="00F766A9">
        <w:rPr>
          <w:rFonts w:ascii="Bookman Old Style" w:hAnsi="Bookman Old Style"/>
          <w:color w:val="000000" w:themeColor="text1"/>
        </w:rPr>
        <w:instrText xml:space="preserve"> REF _Ref359853524 \n \h \t</w:instrText>
      </w:r>
      <w:r w:rsidR="00707ABF" w:rsidRPr="00F766A9">
        <w:rPr>
          <w:rFonts w:ascii="Bookman Old Style" w:hAnsi="Bookman Old Style"/>
          <w:color w:val="000000" w:themeColor="text1"/>
        </w:rPr>
        <w:instrText xml:space="preserve"> \* MERGEFORMAT </w:instrText>
      </w:r>
      <w:r w:rsidR="005D3998" w:rsidRPr="00F766A9">
        <w:rPr>
          <w:rFonts w:ascii="Bookman Old Style" w:hAnsi="Bookman Old Style"/>
          <w:color w:val="000000" w:themeColor="text1"/>
        </w:rPr>
      </w:r>
      <w:r w:rsidR="005D3998" w:rsidRPr="00F766A9">
        <w:rPr>
          <w:rFonts w:ascii="Bookman Old Style" w:hAnsi="Bookman Old Style"/>
          <w:color w:val="000000" w:themeColor="text1"/>
        </w:rPr>
        <w:fldChar w:fldCharType="separate"/>
      </w:r>
      <w:r w:rsidR="00862BC4">
        <w:rPr>
          <w:rFonts w:ascii="Bookman Old Style" w:hAnsi="Bookman Old Style"/>
          <w:color w:val="000000" w:themeColor="text1"/>
        </w:rPr>
        <w:t>18</w:t>
      </w:r>
      <w:r w:rsidR="005D3998"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deberán actualizar el registro ante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 xml:space="preserve">, en los eventos en que exista cesión, terminación anticipada o modificación del contrato de </w:t>
      </w:r>
      <w:r w:rsidR="008F3209" w:rsidRPr="00F766A9">
        <w:rPr>
          <w:rFonts w:ascii="Bookman Old Style" w:hAnsi="Bookman Old Style"/>
          <w:color w:val="000000" w:themeColor="text1"/>
        </w:rPr>
        <w:t xml:space="preserve">suministro </w:t>
      </w:r>
      <w:r w:rsidRPr="00F766A9">
        <w:rPr>
          <w:rFonts w:ascii="Bookman Old Style" w:hAnsi="Bookman Old Style"/>
          <w:color w:val="000000" w:themeColor="text1"/>
        </w:rPr>
        <w:t>de gas natural.</w:t>
      </w:r>
      <w:r w:rsidR="000401A2" w:rsidRPr="00F766A9">
        <w:rPr>
          <w:rFonts w:ascii="Bookman Old Style" w:hAnsi="Bookman Old Style"/>
          <w:color w:val="000000" w:themeColor="text1"/>
        </w:rPr>
        <w:t xml:space="preserve"> Para estos efectos los vendedores y los compradores deberán declarar al gestor del mercado la información previamente señalada, debidamente actualizada.</w:t>
      </w:r>
    </w:p>
    <w:p w14:paraId="56751ED9"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662D5B5F"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podrá solicitar copia de los contratos referidos, caso en el cual 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_Ref330921456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17</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y </w:t>
      </w:r>
      <w:r w:rsidR="005D3998" w:rsidRPr="00F766A9">
        <w:rPr>
          <w:rFonts w:ascii="Bookman Old Style" w:hAnsi="Bookman Old Style"/>
          <w:color w:val="000000" w:themeColor="text1"/>
        </w:rPr>
        <w:fldChar w:fldCharType="begin"/>
      </w:r>
      <w:r w:rsidR="005D3998" w:rsidRPr="00F766A9">
        <w:rPr>
          <w:rFonts w:ascii="Bookman Old Style" w:hAnsi="Bookman Old Style"/>
          <w:color w:val="000000" w:themeColor="text1"/>
        </w:rPr>
        <w:instrText xml:space="preserve"> REF _Ref359853524 \n \h \t</w:instrText>
      </w:r>
      <w:r w:rsidR="00707ABF" w:rsidRPr="00F766A9">
        <w:rPr>
          <w:rFonts w:ascii="Bookman Old Style" w:hAnsi="Bookman Old Style"/>
          <w:color w:val="000000" w:themeColor="text1"/>
        </w:rPr>
        <w:instrText xml:space="preserve"> \* MERGEFORMAT </w:instrText>
      </w:r>
      <w:r w:rsidR="005D3998" w:rsidRPr="00F766A9">
        <w:rPr>
          <w:rFonts w:ascii="Bookman Old Style" w:hAnsi="Bookman Old Style"/>
          <w:color w:val="000000" w:themeColor="text1"/>
        </w:rPr>
      </w:r>
      <w:r w:rsidR="005D3998" w:rsidRPr="00F766A9">
        <w:rPr>
          <w:rFonts w:ascii="Bookman Old Style" w:hAnsi="Bookman Old Style"/>
          <w:color w:val="000000" w:themeColor="text1"/>
        </w:rPr>
        <w:fldChar w:fldCharType="separate"/>
      </w:r>
      <w:r w:rsidR="00862BC4">
        <w:rPr>
          <w:rFonts w:ascii="Bookman Old Style" w:hAnsi="Bookman Old Style"/>
          <w:color w:val="000000" w:themeColor="text1"/>
        </w:rPr>
        <w:t>18</w:t>
      </w:r>
      <w:r w:rsidR="005D3998"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estarán en la obligación de entregar tales copias al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w:t>
      </w:r>
    </w:p>
    <w:p w14:paraId="751744F8"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18BDC8CB" w14:textId="77777777" w:rsidR="00F95F39" w:rsidRPr="00F766A9" w:rsidRDefault="00F95F39"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La no declaración de la información aquí señalada podrá ser considerada por la autoridad competente como una práctica </w:t>
      </w:r>
      <w:r w:rsidR="003D0983" w:rsidRPr="00F766A9">
        <w:rPr>
          <w:rFonts w:ascii="Bookman Old Style" w:hAnsi="Bookman Old Style"/>
          <w:color w:val="000000" w:themeColor="text1"/>
        </w:rPr>
        <w:t>contraria a la libre competencia</w:t>
      </w:r>
      <w:r w:rsidRPr="00F766A9">
        <w:rPr>
          <w:rFonts w:ascii="Bookman Old Style" w:hAnsi="Bookman Old Style"/>
          <w:color w:val="000000" w:themeColor="text1"/>
        </w:rPr>
        <w:t>. Igual consideración se podrá dar a la declaración reiterada de información inconsistente.</w:t>
      </w:r>
      <w:r w:rsidR="00320E04" w:rsidRPr="00F766A9">
        <w:rPr>
          <w:rFonts w:ascii="Bookman Old Style" w:hAnsi="Bookman Old Style"/>
          <w:color w:val="000000" w:themeColor="text1"/>
        </w:rPr>
        <w:t xml:space="preserve"> </w:t>
      </w:r>
      <w:r w:rsidR="00320E04" w:rsidRPr="00F766A9">
        <w:rPr>
          <w:rFonts w:ascii="Bookman Old Style" w:hAnsi="Bookman Old Style" w:cs="Arial"/>
          <w:color w:val="000000" w:themeColor="text1"/>
        </w:rPr>
        <w:t>Lo anterior sin perjuicio de la responsabilidad derivada de la posible falla en la prestación del servicio que se cause por la no declaración de esta información.</w:t>
      </w:r>
    </w:p>
    <w:p w14:paraId="43CCE066" w14:textId="77777777" w:rsidR="00F5619A" w:rsidRPr="00F766A9" w:rsidRDefault="00F5619A" w:rsidP="00483BFD">
      <w:pPr>
        <w:pStyle w:val="ARTICULOS"/>
        <w:numPr>
          <w:ilvl w:val="0"/>
          <w:numId w:val="0"/>
        </w:numPr>
        <w:ind w:left="1134"/>
        <w:rPr>
          <w:color w:val="000000" w:themeColor="text1"/>
          <w:lang w:val="es-ES"/>
        </w:rPr>
      </w:pPr>
    </w:p>
    <w:p w14:paraId="25C97BED" w14:textId="77777777" w:rsidR="00F5619A" w:rsidRPr="00F766A9" w:rsidRDefault="00F5619A" w:rsidP="00F5678C">
      <w:pPr>
        <w:pStyle w:val="ARTICULOS"/>
        <w:numPr>
          <w:ilvl w:val="1"/>
          <w:numId w:val="33"/>
        </w:numPr>
        <w:ind w:left="567" w:hanging="567"/>
        <w:rPr>
          <w:color w:val="000000" w:themeColor="text1"/>
          <w:lang w:val="es-ES"/>
        </w:rPr>
      </w:pPr>
      <w:bookmarkStart w:id="172" w:name="_Ref334698492"/>
      <w:r w:rsidRPr="00F766A9">
        <w:rPr>
          <w:color w:val="000000" w:themeColor="text1"/>
          <w:lang w:val="es-ES"/>
        </w:rPr>
        <w:t xml:space="preserve">Recopilación de información sobre </w:t>
      </w:r>
      <w:r w:rsidR="0009460D" w:rsidRPr="00F766A9">
        <w:rPr>
          <w:color w:val="000000" w:themeColor="text1"/>
          <w:lang w:val="es-ES"/>
        </w:rPr>
        <w:t xml:space="preserve">contratos </w:t>
      </w:r>
      <w:r w:rsidRPr="00F766A9">
        <w:rPr>
          <w:color w:val="000000" w:themeColor="text1"/>
          <w:lang w:val="es-ES"/>
        </w:rPr>
        <w:t xml:space="preserve">de transporte en el </w:t>
      </w:r>
      <w:r w:rsidR="00582B8C" w:rsidRPr="00F766A9">
        <w:rPr>
          <w:color w:val="000000" w:themeColor="text1"/>
          <w:lang w:val="es-ES"/>
        </w:rPr>
        <w:t>mercado primario</w:t>
      </w:r>
      <w:bookmarkEnd w:id="172"/>
    </w:p>
    <w:p w14:paraId="3DA408E4" w14:textId="77777777" w:rsidR="00F5619A" w:rsidRPr="00F766A9" w:rsidRDefault="00F5619A" w:rsidP="00483BFD">
      <w:pPr>
        <w:pStyle w:val="ARTICULOS"/>
        <w:numPr>
          <w:ilvl w:val="0"/>
          <w:numId w:val="0"/>
        </w:numPr>
        <w:rPr>
          <w:color w:val="000000" w:themeColor="text1"/>
          <w:lang w:val="es-ES"/>
        </w:rPr>
      </w:pPr>
    </w:p>
    <w:p w14:paraId="58F5EBD7" w14:textId="77777777" w:rsidR="00F5619A" w:rsidRPr="00F766A9" w:rsidRDefault="00F5619A" w:rsidP="00F5678C">
      <w:pPr>
        <w:numPr>
          <w:ilvl w:val="0"/>
          <w:numId w:val="56"/>
        </w:numPr>
        <w:autoSpaceDE w:val="0"/>
        <w:autoSpaceDN w:val="0"/>
        <w:adjustRightInd w:val="0"/>
        <w:ind w:left="1134" w:hanging="567"/>
        <w:jc w:val="both"/>
        <w:rPr>
          <w:rFonts w:ascii="Bookman Old Style" w:hAnsi="Bookman Old Style" w:cs="Arial"/>
          <w:color w:val="000000" w:themeColor="text1"/>
        </w:rPr>
      </w:pPr>
      <w:bookmarkStart w:id="173" w:name="_Ref334698488"/>
      <w:r w:rsidRPr="00F766A9">
        <w:rPr>
          <w:rFonts w:ascii="Bookman Old Style" w:hAnsi="Bookman Old Style" w:cs="Arial"/>
          <w:color w:val="000000" w:themeColor="text1"/>
        </w:rPr>
        <w:t xml:space="preserve">Información </w:t>
      </w:r>
      <w:r w:rsidR="00E0638D" w:rsidRPr="00F766A9">
        <w:rPr>
          <w:rFonts w:ascii="Bookman Old Style" w:hAnsi="Bookman Old Style" w:cs="Arial"/>
          <w:color w:val="000000" w:themeColor="text1"/>
        </w:rPr>
        <w:t xml:space="preserve">a </w:t>
      </w:r>
      <w:r w:rsidRPr="00F766A9">
        <w:rPr>
          <w:rFonts w:ascii="Bookman Old Style" w:hAnsi="Bookman Old Style" w:cs="Arial"/>
          <w:color w:val="000000" w:themeColor="text1"/>
        </w:rPr>
        <w:t>recopilar</w:t>
      </w:r>
      <w:r w:rsidR="009A358A" w:rsidRPr="00F766A9">
        <w:rPr>
          <w:rFonts w:ascii="Bookman Old Style" w:hAnsi="Bookman Old Style" w:cs="Arial"/>
          <w:color w:val="000000" w:themeColor="text1"/>
        </w:rPr>
        <w:t xml:space="preserve"> de los contratos</w:t>
      </w:r>
      <w:bookmarkEnd w:id="173"/>
    </w:p>
    <w:p w14:paraId="6D658F37"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6C341156"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llevará un registro de los contratos de transporte </w:t>
      </w:r>
      <w:r w:rsidR="00B93474" w:rsidRPr="00F766A9">
        <w:rPr>
          <w:rFonts w:ascii="Bookman Old Style" w:hAnsi="Bookman Old Style"/>
          <w:color w:val="000000" w:themeColor="text1"/>
        </w:rPr>
        <w:t xml:space="preserve">de gas natural </w:t>
      </w:r>
      <w:r w:rsidRPr="00F766A9">
        <w:rPr>
          <w:rFonts w:ascii="Bookman Old Style" w:hAnsi="Bookman Old Style"/>
          <w:color w:val="000000" w:themeColor="text1"/>
        </w:rPr>
        <w:t xml:space="preserve">que se </w:t>
      </w:r>
      <w:r w:rsidR="00E0638D"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el </w:t>
      </w:r>
      <w:r w:rsidR="00582B8C" w:rsidRPr="00F766A9">
        <w:rPr>
          <w:rFonts w:ascii="Bookman Old Style" w:hAnsi="Bookman Old Style"/>
          <w:color w:val="000000" w:themeColor="text1"/>
        </w:rPr>
        <w:t>mercado primario</w:t>
      </w:r>
      <w:r w:rsidR="00963079" w:rsidRPr="00F766A9">
        <w:rPr>
          <w:rFonts w:ascii="Bookman Old Style" w:hAnsi="Bookman Old Style"/>
          <w:color w:val="000000" w:themeColor="text1"/>
        </w:rPr>
        <w:t>.</w:t>
      </w:r>
    </w:p>
    <w:p w14:paraId="248A00DD"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0D82E6E9" w14:textId="77777777" w:rsidR="001C66D0" w:rsidRDefault="001C66D0" w:rsidP="00483BFD">
      <w:pPr>
        <w:autoSpaceDE w:val="0"/>
        <w:autoSpaceDN w:val="0"/>
        <w:adjustRightInd w:val="0"/>
        <w:ind w:left="1134"/>
        <w:jc w:val="both"/>
        <w:rPr>
          <w:rFonts w:ascii="Bookman Old Style" w:hAnsi="Bookman Old Style"/>
          <w:color w:val="000000" w:themeColor="text1"/>
        </w:rPr>
      </w:pPr>
    </w:p>
    <w:p w14:paraId="5D4FD20F"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de </w:t>
      </w:r>
      <w:r w:rsidR="00E0638D" w:rsidRPr="00F766A9">
        <w:rPr>
          <w:rFonts w:ascii="Bookman Old Style" w:hAnsi="Bookman Old Style"/>
          <w:color w:val="000000" w:themeColor="text1"/>
        </w:rPr>
        <w:t xml:space="preserve">capacidad de transporte de </w:t>
      </w:r>
      <w:r w:rsidRPr="00F766A9">
        <w:rPr>
          <w:rFonts w:ascii="Bookman Old Style" w:hAnsi="Bookman Old Style"/>
          <w:color w:val="000000" w:themeColor="text1"/>
        </w:rPr>
        <w:t xml:space="preserve">gas natural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Artículos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_Ref334203087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19</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y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_Ref334203089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20</w:t>
      </w:r>
      <w:r w:rsidR="002F6FA4"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deberán registrar ante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los contratos de transporte</w:t>
      </w:r>
      <w:r w:rsidR="00B93474" w:rsidRPr="00F766A9">
        <w:rPr>
          <w:rFonts w:ascii="Bookman Old Style" w:hAnsi="Bookman Old Style"/>
          <w:color w:val="000000" w:themeColor="text1"/>
        </w:rPr>
        <w:t xml:space="preserve"> de gas natural</w:t>
      </w:r>
      <w:r w:rsidRPr="00F766A9">
        <w:rPr>
          <w:rFonts w:ascii="Bookman Old Style" w:hAnsi="Bookman Old Style"/>
          <w:color w:val="000000" w:themeColor="text1"/>
        </w:rPr>
        <w:t xml:space="preserve"> que </w:t>
      </w:r>
      <w:r w:rsidR="00E0638D"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el </w:t>
      </w:r>
      <w:r w:rsidR="00582B8C" w:rsidRPr="00F766A9">
        <w:rPr>
          <w:rFonts w:ascii="Bookman Old Style" w:hAnsi="Bookman Old Style"/>
          <w:color w:val="000000" w:themeColor="text1"/>
        </w:rPr>
        <w:t>mercado primario</w:t>
      </w:r>
      <w:r w:rsidRPr="00F766A9">
        <w:rPr>
          <w:rFonts w:ascii="Bookman Old Style" w:hAnsi="Bookman Old Style"/>
          <w:color w:val="000000" w:themeColor="text1"/>
        </w:rPr>
        <w:t>. Para estos efectos, cada vendedor y cada comprador deberá declarar</w:t>
      </w:r>
      <w:r w:rsidR="00E0638D" w:rsidRPr="00F766A9">
        <w:rPr>
          <w:rFonts w:ascii="Bookman Old Style" w:hAnsi="Bookman Old Style"/>
          <w:color w:val="000000" w:themeColor="text1"/>
        </w:rPr>
        <w:t xml:space="preserve"> al gestor del mercado</w:t>
      </w:r>
      <w:r w:rsidRPr="00F766A9">
        <w:rPr>
          <w:rFonts w:ascii="Bookman Old Style" w:hAnsi="Bookman Old Style"/>
          <w:color w:val="000000" w:themeColor="text1"/>
        </w:rPr>
        <w:t xml:space="preserve"> la siguiente información de cada uno de sus contratos:</w:t>
      </w:r>
    </w:p>
    <w:p w14:paraId="5A3A76FE" w14:textId="77777777" w:rsidR="00F5619A" w:rsidRPr="00F766A9" w:rsidRDefault="00F5619A" w:rsidP="00483BFD">
      <w:pPr>
        <w:ind w:left="1134"/>
        <w:jc w:val="both"/>
        <w:rPr>
          <w:rFonts w:ascii="Bookman Old Style" w:hAnsi="Bookman Old Style"/>
          <w:bCs/>
          <w:color w:val="000000" w:themeColor="text1"/>
          <w:lang w:eastAsia="x-none"/>
        </w:rPr>
      </w:pPr>
    </w:p>
    <w:p w14:paraId="0FF3DD8C"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Número del contrato.</w:t>
      </w:r>
    </w:p>
    <w:p w14:paraId="1986ED39"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847615F"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Fecha </w:t>
      </w:r>
      <w:r w:rsidR="00E0638D" w:rsidRPr="00F766A9">
        <w:rPr>
          <w:rFonts w:ascii="Bookman Old Style" w:hAnsi="Bookman Old Style" w:cs="Arial"/>
          <w:color w:val="000000" w:themeColor="text1"/>
          <w:sz w:val="24"/>
          <w:szCs w:val="24"/>
          <w:lang w:val="es-ES" w:eastAsia="es-ES"/>
        </w:rPr>
        <w:t xml:space="preserve">de suscripción </w:t>
      </w:r>
      <w:r w:rsidRPr="00F766A9">
        <w:rPr>
          <w:rFonts w:ascii="Bookman Old Style" w:hAnsi="Bookman Old Style" w:cs="Arial"/>
          <w:color w:val="000000" w:themeColor="text1"/>
          <w:sz w:val="24"/>
          <w:szCs w:val="24"/>
          <w:lang w:val="es-ES" w:eastAsia="es-ES"/>
        </w:rPr>
        <w:t>del contrato.</w:t>
      </w:r>
    </w:p>
    <w:p w14:paraId="156F6629"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DAEF4E7"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Nombre de cada una de las partes.</w:t>
      </w:r>
    </w:p>
    <w:p w14:paraId="6BF64318"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178CF40" w14:textId="77777777" w:rsidR="00F5619A" w:rsidRPr="00F766A9" w:rsidRDefault="00D30326"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Modalidad </w:t>
      </w:r>
      <w:r w:rsidR="00F5619A" w:rsidRPr="00F766A9">
        <w:rPr>
          <w:rFonts w:ascii="Bookman Old Style" w:hAnsi="Bookman Old Style" w:cs="Arial"/>
          <w:color w:val="000000" w:themeColor="text1"/>
          <w:sz w:val="24"/>
          <w:szCs w:val="24"/>
          <w:lang w:val="es-ES" w:eastAsia="es-ES"/>
        </w:rPr>
        <w:t xml:space="preserve">de contrato, según lo dispuesto en el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_Ref330309470 \r \h </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9</w:t>
      </w:r>
      <w:r w:rsidR="002F6FA4" w:rsidRPr="00F766A9">
        <w:rPr>
          <w:rFonts w:ascii="Bookman Old Style" w:hAnsi="Bookman Old Style" w:cs="Arial"/>
          <w:color w:val="000000" w:themeColor="text1"/>
          <w:sz w:val="24"/>
          <w:szCs w:val="24"/>
          <w:lang w:val="es-ES" w:eastAsia="es-ES"/>
        </w:rPr>
        <w:fldChar w:fldCharType="end"/>
      </w:r>
      <w:r w:rsidR="002F6FA4" w:rsidRPr="00F766A9">
        <w:rPr>
          <w:rFonts w:ascii="Bookman Old Style" w:hAnsi="Bookman Old Style" w:cs="Arial"/>
          <w:color w:val="000000" w:themeColor="text1"/>
          <w:sz w:val="24"/>
          <w:szCs w:val="24"/>
          <w:lang w:val="es-ES" w:eastAsia="es-ES"/>
        </w:rPr>
        <w:t xml:space="preserve"> </w:t>
      </w:r>
      <w:r w:rsidR="00F5619A" w:rsidRPr="00F766A9">
        <w:rPr>
          <w:rFonts w:ascii="Bookman Old Style" w:hAnsi="Bookman Old Style" w:cs="Arial"/>
          <w:color w:val="000000" w:themeColor="text1"/>
          <w:sz w:val="24"/>
          <w:szCs w:val="24"/>
          <w:lang w:val="es-ES" w:eastAsia="es-ES"/>
        </w:rPr>
        <w:t xml:space="preserve">de esta Resolución. Para aquellos contratos </w:t>
      </w:r>
      <w:r w:rsidRPr="00F766A9">
        <w:rPr>
          <w:rFonts w:ascii="Bookman Old Style" w:hAnsi="Bookman Old Style" w:cs="Arial"/>
          <w:color w:val="000000" w:themeColor="text1"/>
          <w:sz w:val="24"/>
          <w:szCs w:val="24"/>
          <w:lang w:val="es-ES" w:eastAsia="es-ES"/>
        </w:rPr>
        <w:t xml:space="preserve">suscritos </w:t>
      </w:r>
      <w:r w:rsidR="00F5619A" w:rsidRPr="00F766A9">
        <w:rPr>
          <w:rFonts w:ascii="Bookman Old Style" w:hAnsi="Bookman Old Style" w:cs="Arial"/>
          <w:color w:val="000000" w:themeColor="text1"/>
          <w:sz w:val="24"/>
          <w:szCs w:val="24"/>
          <w:lang w:val="es-ES" w:eastAsia="es-ES"/>
        </w:rPr>
        <w:t xml:space="preserve">antes de la entrada en vigencia de esta Resolución, se deberá declarar </w:t>
      </w:r>
      <w:r w:rsidRPr="00F766A9">
        <w:rPr>
          <w:rFonts w:ascii="Bookman Old Style" w:hAnsi="Bookman Old Style" w:cs="Arial"/>
          <w:color w:val="000000" w:themeColor="text1"/>
          <w:sz w:val="24"/>
          <w:szCs w:val="24"/>
          <w:lang w:val="es-ES" w:eastAsia="es-ES"/>
        </w:rPr>
        <w:t>la modalidad</w:t>
      </w:r>
      <w:r w:rsidR="00F5619A" w:rsidRPr="00F766A9">
        <w:rPr>
          <w:rFonts w:ascii="Bookman Old Style" w:hAnsi="Bookman Old Style" w:cs="Arial"/>
          <w:color w:val="000000" w:themeColor="text1"/>
          <w:sz w:val="24"/>
          <w:szCs w:val="24"/>
          <w:lang w:val="es-ES" w:eastAsia="es-ES"/>
        </w:rPr>
        <w:t xml:space="preserve"> de contrato de acuerdo con la normatividad vigente al momento de </w:t>
      </w:r>
      <w:r w:rsidRPr="00F766A9">
        <w:rPr>
          <w:rFonts w:ascii="Bookman Old Style" w:hAnsi="Bookman Old Style" w:cs="Arial"/>
          <w:color w:val="000000" w:themeColor="text1"/>
          <w:sz w:val="24"/>
          <w:szCs w:val="24"/>
          <w:lang w:val="es-ES" w:eastAsia="es-ES"/>
        </w:rPr>
        <w:t>suscribirlo</w:t>
      </w:r>
      <w:r w:rsidR="00F5619A" w:rsidRPr="00F766A9">
        <w:rPr>
          <w:rFonts w:ascii="Bookman Old Style" w:hAnsi="Bookman Old Style" w:cs="Arial"/>
          <w:color w:val="000000" w:themeColor="text1"/>
          <w:sz w:val="24"/>
          <w:szCs w:val="24"/>
          <w:lang w:val="es-ES" w:eastAsia="es-ES"/>
        </w:rPr>
        <w:t>.</w:t>
      </w:r>
    </w:p>
    <w:p w14:paraId="72B3BADD" w14:textId="77777777" w:rsidR="00F5619A" w:rsidRPr="00F766A9" w:rsidRDefault="00F5619A" w:rsidP="00483BFD">
      <w:pPr>
        <w:pStyle w:val="Prrafodelista"/>
        <w:ind w:left="1701"/>
        <w:contextualSpacing/>
        <w:jc w:val="both"/>
        <w:rPr>
          <w:rFonts w:ascii="Bookman Old Style" w:hAnsi="Bookman Old Style" w:cs="Arial"/>
          <w:color w:val="000000" w:themeColor="text1"/>
          <w:sz w:val="24"/>
          <w:szCs w:val="24"/>
          <w:lang w:val="es-ES" w:eastAsia="es-ES"/>
        </w:rPr>
      </w:pPr>
    </w:p>
    <w:p w14:paraId="7414B0B6"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Tramos o grupos de gasoductos contratados, de acuerdo con lo definido para efectos tarifarios.</w:t>
      </w:r>
    </w:p>
    <w:p w14:paraId="58CC1CD8"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97B6582" w14:textId="77777777" w:rsidR="00EB2884" w:rsidRPr="00F766A9" w:rsidRDefault="00EB2884"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Sentido </w:t>
      </w:r>
      <w:r w:rsidR="00DF1BA3" w:rsidRPr="00F766A9">
        <w:rPr>
          <w:rFonts w:ascii="Bookman Old Style" w:hAnsi="Bookman Old Style" w:cs="Arial"/>
          <w:color w:val="000000" w:themeColor="text1"/>
          <w:sz w:val="24"/>
          <w:szCs w:val="24"/>
          <w:lang w:val="es-ES" w:eastAsia="es-ES"/>
        </w:rPr>
        <w:t>contratado</w:t>
      </w:r>
      <w:r w:rsidR="00DF1BA3" w:rsidRPr="00F766A9" w:rsidDel="00A74DC3">
        <w:rPr>
          <w:rFonts w:ascii="Bookman Old Style" w:hAnsi="Bookman Old Style" w:cs="Arial"/>
          <w:color w:val="000000" w:themeColor="text1"/>
          <w:sz w:val="24"/>
          <w:szCs w:val="24"/>
          <w:lang w:val="es-ES" w:eastAsia="es-ES"/>
        </w:rPr>
        <w:t xml:space="preserve"> </w:t>
      </w:r>
      <w:r w:rsidR="00DF1BA3" w:rsidRPr="00F766A9">
        <w:rPr>
          <w:rFonts w:ascii="Bookman Old Style" w:hAnsi="Bookman Old Style" w:cs="Arial"/>
          <w:color w:val="000000" w:themeColor="text1"/>
          <w:sz w:val="24"/>
          <w:szCs w:val="24"/>
          <w:lang w:val="es-ES" w:eastAsia="es-ES"/>
        </w:rPr>
        <w:t xml:space="preserve">para </w:t>
      </w:r>
      <w:r w:rsidRPr="00F766A9">
        <w:rPr>
          <w:rFonts w:ascii="Bookman Old Style" w:hAnsi="Bookman Old Style" w:cs="Arial"/>
          <w:color w:val="000000" w:themeColor="text1"/>
          <w:sz w:val="24"/>
          <w:szCs w:val="24"/>
          <w:lang w:val="es-ES" w:eastAsia="es-ES"/>
        </w:rPr>
        <w:t>el flujo del gas natural.</w:t>
      </w:r>
    </w:p>
    <w:p w14:paraId="7DF1FA4C" w14:textId="77777777" w:rsidR="00EB2884" w:rsidRPr="00F766A9" w:rsidRDefault="00EB2884"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71C4027"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Capacidad contratada, expresada en KPCD, para cada tramo o grupo de gasoductos.</w:t>
      </w:r>
    </w:p>
    <w:p w14:paraId="21D5EC77" w14:textId="77777777" w:rsidR="00F5619A" w:rsidRPr="00F766A9" w:rsidRDefault="00F5619A" w:rsidP="00483BFD">
      <w:pPr>
        <w:pStyle w:val="Prrafodelista"/>
        <w:ind w:left="1701"/>
        <w:contextualSpacing/>
        <w:jc w:val="both"/>
        <w:rPr>
          <w:rFonts w:ascii="Bookman Old Style" w:hAnsi="Bookman Old Style" w:cs="Arial"/>
          <w:color w:val="000000" w:themeColor="text1"/>
          <w:sz w:val="24"/>
          <w:szCs w:val="24"/>
          <w:lang w:val="es-ES" w:eastAsia="es-ES"/>
        </w:rPr>
      </w:pPr>
    </w:p>
    <w:p w14:paraId="26DD51F8"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Presión pactada en el contrato para el punto de </w:t>
      </w:r>
      <w:r w:rsidR="00882046" w:rsidRPr="00F766A9">
        <w:rPr>
          <w:rFonts w:ascii="Bookman Old Style" w:hAnsi="Bookman Old Style" w:cs="Arial"/>
          <w:color w:val="000000" w:themeColor="text1"/>
          <w:sz w:val="24"/>
          <w:szCs w:val="24"/>
          <w:lang w:val="es-ES" w:eastAsia="es-ES"/>
        </w:rPr>
        <w:t>terminación del servicio</w:t>
      </w:r>
      <w:r w:rsidRPr="00F766A9">
        <w:rPr>
          <w:rFonts w:ascii="Bookman Old Style" w:hAnsi="Bookman Old Style" w:cs="Arial"/>
          <w:color w:val="000000" w:themeColor="text1"/>
          <w:sz w:val="24"/>
          <w:szCs w:val="24"/>
          <w:lang w:val="es-ES" w:eastAsia="es-ES"/>
        </w:rPr>
        <w:t xml:space="preserve">, expresada en </w:t>
      </w:r>
      <w:r w:rsidRPr="00F766A9">
        <w:rPr>
          <w:rFonts w:ascii="Bookman Old Style" w:hAnsi="Bookman Old Style" w:cs="Arial"/>
          <w:i/>
          <w:color w:val="000000" w:themeColor="text1"/>
          <w:sz w:val="24"/>
          <w:szCs w:val="24"/>
          <w:lang w:val="es-ES" w:eastAsia="es-ES"/>
        </w:rPr>
        <w:t>psig</w:t>
      </w:r>
      <w:r w:rsidRPr="00F766A9">
        <w:rPr>
          <w:rFonts w:ascii="Bookman Old Style" w:hAnsi="Bookman Old Style" w:cs="Arial"/>
          <w:color w:val="000000" w:themeColor="text1"/>
          <w:sz w:val="24"/>
          <w:szCs w:val="24"/>
          <w:lang w:val="es-ES" w:eastAsia="es-ES"/>
        </w:rPr>
        <w:t>.</w:t>
      </w:r>
    </w:p>
    <w:p w14:paraId="139E6E8A"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00356A3"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Tarifa </w:t>
      </w:r>
      <w:r w:rsidR="00882046" w:rsidRPr="00F766A9">
        <w:rPr>
          <w:rFonts w:ascii="Bookman Old Style" w:hAnsi="Bookman Old Style" w:cs="Arial"/>
          <w:color w:val="000000" w:themeColor="text1"/>
          <w:sz w:val="24"/>
          <w:szCs w:val="24"/>
          <w:lang w:val="es-ES" w:eastAsia="es-ES"/>
        </w:rPr>
        <w:t xml:space="preserve">a la fecha de suscripción del contrato, expresado en su equivalente en dólares de </w:t>
      </w:r>
      <w:r w:rsidR="004264A2" w:rsidRPr="00F766A9">
        <w:rPr>
          <w:rFonts w:ascii="Bookman Old Style" w:hAnsi="Bookman Old Style" w:cs="Arial"/>
          <w:color w:val="000000" w:themeColor="text1"/>
          <w:sz w:val="24"/>
          <w:szCs w:val="24"/>
          <w:lang w:val="es-ES" w:eastAsia="es-ES"/>
        </w:rPr>
        <w:t xml:space="preserve">los </w:t>
      </w:r>
      <w:r w:rsidR="00882046" w:rsidRPr="00F766A9">
        <w:rPr>
          <w:rFonts w:ascii="Bookman Old Style" w:hAnsi="Bookman Old Style" w:cs="Arial"/>
          <w:color w:val="000000" w:themeColor="text1"/>
          <w:sz w:val="24"/>
          <w:szCs w:val="24"/>
          <w:lang w:val="es-ES" w:eastAsia="es-ES"/>
        </w:rPr>
        <w:t>Estados Unidos de América por KPC</w:t>
      </w:r>
      <w:r w:rsidRPr="00F766A9">
        <w:rPr>
          <w:rFonts w:ascii="Bookman Old Style" w:hAnsi="Bookman Old Style" w:cs="Arial"/>
          <w:color w:val="000000" w:themeColor="text1"/>
          <w:sz w:val="24"/>
          <w:szCs w:val="24"/>
          <w:lang w:val="es-ES" w:eastAsia="es-ES"/>
        </w:rPr>
        <w:t>.</w:t>
      </w:r>
    </w:p>
    <w:p w14:paraId="5B1F6F0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5FF321C7"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inicio de la prestación del servicio (día/mes/año).</w:t>
      </w:r>
    </w:p>
    <w:p w14:paraId="0D63BF04"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6A3A943"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terminación de la prestación del servicio (día/mes/año).</w:t>
      </w:r>
    </w:p>
    <w:p w14:paraId="0FA13AA5"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37539479" w14:textId="77777777" w:rsidR="00F5619A" w:rsidRPr="00F766A9" w:rsidRDefault="00F5619A" w:rsidP="00F5678C">
      <w:pPr>
        <w:pStyle w:val="Prrafodelista"/>
        <w:numPr>
          <w:ilvl w:val="0"/>
          <w:numId w:val="3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2B13C8"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1C73B934" w14:textId="77777777" w:rsidR="00F5619A" w:rsidRPr="00F766A9" w:rsidRDefault="00F5619A" w:rsidP="00483BFD">
      <w:pPr>
        <w:ind w:left="1134"/>
        <w:jc w:val="both"/>
        <w:rPr>
          <w:rFonts w:ascii="Bookman Old Style" w:hAnsi="Bookman Old Style"/>
          <w:bCs/>
          <w:color w:val="000000" w:themeColor="text1"/>
          <w:lang w:eastAsia="x-none"/>
        </w:rPr>
      </w:pPr>
    </w:p>
    <w:p w14:paraId="1E94D22A" w14:textId="77777777" w:rsidR="001F3ED9" w:rsidRPr="00F766A9" w:rsidRDefault="001F3ED9"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Adicionalmente, cada comprador deberá declarar al gestor del mercado el </w:t>
      </w:r>
      <w:r w:rsidRPr="00F766A9">
        <w:rPr>
          <w:rFonts w:ascii="Bookman Old Style" w:hAnsi="Bookman Old Style" w:cs="Arial"/>
          <w:color w:val="000000" w:themeColor="text1"/>
        </w:rPr>
        <w:t>tipo de demanda a atender con el contrato</w:t>
      </w:r>
      <w:r w:rsidRPr="00F766A9">
        <w:rPr>
          <w:rFonts w:ascii="Bookman Old Style" w:hAnsi="Bookman Old Style"/>
          <w:color w:val="000000" w:themeColor="text1"/>
        </w:rPr>
        <w:t xml:space="preserve">. Esto es, </w:t>
      </w:r>
      <w:r w:rsidR="00882046" w:rsidRPr="00F766A9">
        <w:rPr>
          <w:rFonts w:ascii="Bookman Old Style" w:hAnsi="Bookman Old Style" w:cs="Arial"/>
          <w:color w:val="000000" w:themeColor="text1"/>
        </w:rPr>
        <w:t xml:space="preserve">regulado o no regulado, desagregado en </w:t>
      </w:r>
      <w:r w:rsidRPr="00F766A9">
        <w:rPr>
          <w:rFonts w:ascii="Bookman Old Style" w:hAnsi="Bookman Old Style" w:cs="Arial"/>
          <w:color w:val="000000" w:themeColor="text1"/>
        </w:rPr>
        <w:t xml:space="preserve">residencial, comercial, industrial, petroquímica, refinería, gas natural vehicular </w:t>
      </w:r>
      <w:r w:rsidR="00882046" w:rsidRPr="00F766A9">
        <w:rPr>
          <w:rFonts w:ascii="Bookman Old Style" w:hAnsi="Bookman Old Style" w:cs="Arial"/>
          <w:color w:val="000000" w:themeColor="text1"/>
        </w:rPr>
        <w:t>comprimido, generación térmica,</w:t>
      </w:r>
      <w:r w:rsidRPr="00F766A9">
        <w:rPr>
          <w:rFonts w:ascii="Bookman Old Style" w:hAnsi="Bookman Old Style" w:cs="Arial"/>
          <w:color w:val="000000" w:themeColor="text1"/>
        </w:rPr>
        <w:t xml:space="preserve"> exportaciones</w:t>
      </w:r>
      <w:r w:rsidR="00882046" w:rsidRPr="00F766A9">
        <w:rPr>
          <w:rFonts w:ascii="Bookman Old Style" w:hAnsi="Bookman Old Style" w:cs="Arial"/>
          <w:color w:val="000000" w:themeColor="text1"/>
        </w:rPr>
        <w:t xml:space="preserve"> u otros</w:t>
      </w:r>
      <w:r w:rsidRPr="00F766A9">
        <w:rPr>
          <w:rFonts w:ascii="Bookman Old Style" w:hAnsi="Bookman Old Style" w:cs="Arial"/>
          <w:color w:val="000000" w:themeColor="text1"/>
        </w:rPr>
        <w:t>.</w:t>
      </w:r>
      <w:r w:rsidR="00F867C6" w:rsidRPr="00F766A9">
        <w:rPr>
          <w:rFonts w:ascii="Bookman Old Style" w:hAnsi="Bookman Old Style" w:cs="Arial"/>
          <w:color w:val="000000" w:themeColor="text1"/>
        </w:rPr>
        <w:t xml:space="preserve"> Los compradores que entreguen a usuario final no regulado deberán declarar el nombre del usuario, la ubicación </w:t>
      </w:r>
      <w:r w:rsidR="00105C47" w:rsidRPr="00F766A9">
        <w:rPr>
          <w:rFonts w:ascii="Bookman Old Style" w:hAnsi="Bookman Old Style" w:cs="Arial"/>
          <w:color w:val="000000" w:themeColor="text1"/>
        </w:rPr>
        <w:t>y/</w:t>
      </w:r>
      <w:r w:rsidR="00F867C6" w:rsidRPr="00F766A9">
        <w:rPr>
          <w:rFonts w:ascii="Bookman Old Style" w:hAnsi="Bookman Old Style" w:cs="Arial"/>
          <w:color w:val="000000" w:themeColor="text1"/>
        </w:rPr>
        <w:t xml:space="preserve">o punto de salida del usuario en el SNT y la capacidad correspondiente a cada usuario. Cuando el comprador entregue a usuarios regulados deberá especificar el mercado relevante para el que </w:t>
      </w:r>
      <w:r w:rsidR="00F867C6" w:rsidRPr="00F766A9">
        <w:rPr>
          <w:rFonts w:ascii="Bookman Old Style" w:hAnsi="Bookman Old Style" w:cs="Arial"/>
          <w:color w:val="000000" w:themeColor="text1"/>
        </w:rPr>
        <w:lastRenderedPageBreak/>
        <w:t>se requiere la capacidad correspondiente</w:t>
      </w:r>
      <w:r w:rsidR="00B84EF1" w:rsidRPr="00F766A9">
        <w:rPr>
          <w:rFonts w:ascii="Bookman Old Style" w:hAnsi="Bookman Old Style" w:cs="Arial"/>
          <w:color w:val="000000" w:themeColor="text1"/>
        </w:rPr>
        <w:t xml:space="preserve"> y los correspondientes puntos de salida</w:t>
      </w:r>
      <w:r w:rsidR="00F867C6" w:rsidRPr="00F766A9">
        <w:rPr>
          <w:rFonts w:ascii="Bookman Old Style" w:hAnsi="Bookman Old Style" w:cs="Arial"/>
          <w:color w:val="000000" w:themeColor="text1"/>
        </w:rPr>
        <w:t>.</w:t>
      </w:r>
    </w:p>
    <w:p w14:paraId="4E4F59AB" w14:textId="77777777" w:rsidR="001F3ED9" w:rsidRPr="00F766A9" w:rsidRDefault="001F3ED9" w:rsidP="00483BFD">
      <w:pPr>
        <w:autoSpaceDE w:val="0"/>
        <w:autoSpaceDN w:val="0"/>
        <w:adjustRightInd w:val="0"/>
        <w:ind w:left="1134"/>
        <w:jc w:val="both"/>
        <w:rPr>
          <w:rFonts w:ascii="Bookman Old Style" w:hAnsi="Bookman Old Style"/>
          <w:color w:val="000000" w:themeColor="text1"/>
        </w:rPr>
      </w:pPr>
    </w:p>
    <w:p w14:paraId="552FC8BD" w14:textId="77777777" w:rsidR="00B84135" w:rsidRPr="00F766A9" w:rsidRDefault="002B13C8"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La declaración de la información para e</w:t>
      </w:r>
      <w:r w:rsidR="00B84135" w:rsidRPr="00F766A9">
        <w:rPr>
          <w:rFonts w:ascii="Bookman Old Style" w:hAnsi="Bookman Old Style"/>
          <w:color w:val="000000" w:themeColor="text1"/>
        </w:rPr>
        <w:t xml:space="preserve">l registro de los contratos se realizará a través del medio y del formato que defina el </w:t>
      </w:r>
      <w:r w:rsidR="009C2FE7" w:rsidRPr="00F766A9">
        <w:rPr>
          <w:rFonts w:ascii="Bookman Old Style" w:hAnsi="Bookman Old Style"/>
          <w:color w:val="000000" w:themeColor="text1"/>
        </w:rPr>
        <w:t>gestor del mercado</w:t>
      </w:r>
      <w:r w:rsidR="00B84135" w:rsidRPr="00F766A9">
        <w:rPr>
          <w:rFonts w:ascii="Bookman Old Style" w:hAnsi="Bookman Old Style"/>
          <w:color w:val="000000" w:themeColor="text1"/>
        </w:rPr>
        <w:t>.</w:t>
      </w:r>
    </w:p>
    <w:p w14:paraId="2534EFC6" w14:textId="77777777" w:rsidR="00B84135" w:rsidRPr="00F766A9" w:rsidRDefault="00B84135" w:rsidP="00483BFD">
      <w:pPr>
        <w:autoSpaceDE w:val="0"/>
        <w:autoSpaceDN w:val="0"/>
        <w:adjustRightInd w:val="0"/>
        <w:ind w:left="1134"/>
        <w:jc w:val="both"/>
        <w:rPr>
          <w:rFonts w:ascii="Bookman Old Style" w:hAnsi="Bookman Old Style"/>
          <w:color w:val="000000" w:themeColor="text1"/>
          <w:sz w:val="28"/>
        </w:rPr>
      </w:pPr>
    </w:p>
    <w:p w14:paraId="7ADF5518"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_Ref334203087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19</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y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_Ref334203089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20</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deberán actualizar el registro ante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 en los eventos en que exista cesión, terminación anticipada o modificación del contrato de transporte</w:t>
      </w:r>
      <w:r w:rsidR="00B93474" w:rsidRPr="00F766A9">
        <w:rPr>
          <w:rFonts w:ascii="Bookman Old Style" w:hAnsi="Bookman Old Style"/>
          <w:color w:val="000000" w:themeColor="text1"/>
        </w:rPr>
        <w:t xml:space="preserve"> de gas natural</w:t>
      </w:r>
      <w:r w:rsidRPr="00F766A9">
        <w:rPr>
          <w:rFonts w:ascii="Bookman Old Style" w:hAnsi="Bookman Old Style"/>
          <w:color w:val="000000" w:themeColor="text1"/>
        </w:rPr>
        <w:t>.</w:t>
      </w:r>
      <w:r w:rsidR="002B13C8" w:rsidRPr="00F766A9">
        <w:rPr>
          <w:rFonts w:ascii="Bookman Old Style" w:hAnsi="Bookman Old Style"/>
          <w:color w:val="000000" w:themeColor="text1"/>
        </w:rPr>
        <w:t xml:space="preserve"> Para estos efectos los vendedores y los compradores deberán declarar al gestor del mercado la información previamente señalada, debidamente actualizada.</w:t>
      </w:r>
    </w:p>
    <w:p w14:paraId="64D07593"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2C3B6BFC"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podrá solicitar copia de los contratos referidos, caso en el cual 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_Ref334203087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19</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y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_Ref334203089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20</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estarán en la obligación de entregar tales copias al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w:t>
      </w:r>
    </w:p>
    <w:p w14:paraId="7EAA6561"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6A003B56" w14:textId="77777777" w:rsidR="00F95F39" w:rsidRPr="00F766A9" w:rsidRDefault="00F95F39"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La no declaración de la información aquí señalada podrá ser considerada por la autoridad competente como una práctica </w:t>
      </w:r>
      <w:r w:rsidR="003D0983" w:rsidRPr="00F766A9">
        <w:rPr>
          <w:rFonts w:ascii="Bookman Old Style" w:hAnsi="Bookman Old Style"/>
          <w:color w:val="000000" w:themeColor="text1"/>
        </w:rPr>
        <w:t>contraria a la libre competencia</w:t>
      </w:r>
      <w:r w:rsidRPr="00F766A9">
        <w:rPr>
          <w:rFonts w:ascii="Bookman Old Style" w:hAnsi="Bookman Old Style"/>
          <w:color w:val="000000" w:themeColor="text1"/>
        </w:rPr>
        <w:t>. Igual consideración se podrá dar a la declaración reiterada de información inconsistente.</w:t>
      </w:r>
      <w:r w:rsidR="00105C47" w:rsidRPr="00F766A9">
        <w:rPr>
          <w:rFonts w:ascii="Bookman Old Style" w:hAnsi="Bookman Old Style"/>
          <w:color w:val="000000" w:themeColor="text1"/>
        </w:rPr>
        <w:t xml:space="preserve"> </w:t>
      </w:r>
      <w:r w:rsidR="00105C47" w:rsidRPr="00F766A9">
        <w:rPr>
          <w:rFonts w:ascii="Bookman Old Style" w:hAnsi="Bookman Old Style" w:cs="Arial"/>
          <w:color w:val="000000" w:themeColor="text1"/>
        </w:rPr>
        <w:t>Lo anterior sin perjuicio de la responsabilidad derivada de la posible falla en la prestación del servicio que se cause por la no declaración de esta información.</w:t>
      </w:r>
    </w:p>
    <w:p w14:paraId="25F1513F"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35C6B328" w14:textId="77777777" w:rsidR="00F5619A" w:rsidRPr="00F766A9" w:rsidRDefault="00F5619A" w:rsidP="00F5678C">
      <w:pPr>
        <w:numPr>
          <w:ilvl w:val="0"/>
          <w:numId w:val="5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Otra información </w:t>
      </w:r>
      <w:r w:rsidR="00C05B13" w:rsidRPr="00F766A9">
        <w:rPr>
          <w:rFonts w:ascii="Bookman Old Style" w:hAnsi="Bookman Old Style" w:cs="Arial"/>
          <w:color w:val="000000" w:themeColor="text1"/>
        </w:rPr>
        <w:t xml:space="preserve">a </w:t>
      </w:r>
      <w:r w:rsidR="005C0BD6" w:rsidRPr="00F766A9">
        <w:rPr>
          <w:rFonts w:ascii="Bookman Old Style" w:hAnsi="Bookman Old Style" w:cs="Arial"/>
          <w:color w:val="000000" w:themeColor="text1"/>
        </w:rPr>
        <w:t>recopilar</w:t>
      </w:r>
    </w:p>
    <w:p w14:paraId="22D3D422"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337DE495"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también será responsable de recopilar la siguiente información, la cual le deberá ser declarada </w:t>
      </w:r>
      <w:r w:rsidR="00105C47" w:rsidRPr="00F766A9">
        <w:rPr>
          <w:rFonts w:ascii="Bookman Old Style" w:hAnsi="Bookman Old Style"/>
          <w:color w:val="000000" w:themeColor="text1"/>
        </w:rPr>
        <w:t xml:space="preserve">mensualmente </w:t>
      </w:r>
      <w:r w:rsidRPr="00F766A9">
        <w:rPr>
          <w:rFonts w:ascii="Bookman Old Style" w:hAnsi="Bookman Old Style"/>
          <w:color w:val="000000" w:themeColor="text1"/>
        </w:rPr>
        <w:t>por los transportadores</w:t>
      </w:r>
      <w:r w:rsidR="00105C47" w:rsidRPr="00F766A9">
        <w:rPr>
          <w:rFonts w:ascii="Bookman Old Style" w:hAnsi="Bookman Old Style"/>
          <w:color w:val="000000" w:themeColor="text1"/>
        </w:rPr>
        <w:t xml:space="preserve"> o cada vez que sufra una modificación</w:t>
      </w:r>
      <w:r w:rsidRPr="00F766A9">
        <w:rPr>
          <w:rFonts w:ascii="Bookman Old Style" w:hAnsi="Bookman Old Style"/>
          <w:color w:val="000000" w:themeColor="text1"/>
        </w:rPr>
        <w:t>:</w:t>
      </w:r>
    </w:p>
    <w:p w14:paraId="7FB705DC"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2B68D20B" w14:textId="77777777" w:rsidR="00F5619A" w:rsidRPr="00F766A9" w:rsidRDefault="00105C47" w:rsidP="00F5678C">
      <w:pPr>
        <w:pStyle w:val="Prrafodelista"/>
        <w:numPr>
          <w:ilvl w:val="0"/>
          <w:numId w:val="3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Perfil de la c</w:t>
      </w:r>
      <w:r w:rsidR="00F5619A" w:rsidRPr="00F766A9">
        <w:rPr>
          <w:rFonts w:ascii="Bookman Old Style" w:hAnsi="Bookman Old Style" w:cs="Arial"/>
          <w:color w:val="000000" w:themeColor="text1"/>
          <w:sz w:val="24"/>
          <w:szCs w:val="24"/>
          <w:lang w:val="es-ES" w:eastAsia="es-ES"/>
        </w:rPr>
        <w:t>apacidad firme</w:t>
      </w:r>
      <w:r w:rsidRPr="00F766A9">
        <w:rPr>
          <w:rFonts w:ascii="Bookman Old Style" w:hAnsi="Bookman Old Style" w:cs="Arial"/>
          <w:color w:val="000000" w:themeColor="text1"/>
          <w:sz w:val="24"/>
          <w:szCs w:val="24"/>
          <w:lang w:val="es-ES" w:eastAsia="es-ES"/>
        </w:rPr>
        <w:t xml:space="preserve"> para el período de los contratos vigentes</w:t>
      </w:r>
      <w:r w:rsidR="00F5619A" w:rsidRPr="00F766A9">
        <w:rPr>
          <w:rFonts w:ascii="Bookman Old Style" w:hAnsi="Bookman Old Style" w:cs="Arial"/>
          <w:color w:val="000000" w:themeColor="text1"/>
          <w:sz w:val="24"/>
          <w:szCs w:val="24"/>
          <w:lang w:val="es-ES" w:eastAsia="es-ES"/>
        </w:rPr>
        <w:t>, expresada en KPCD, para cada uno de los tramos o grupos de gasoductos definidos para efectos tarifarios.</w:t>
      </w:r>
    </w:p>
    <w:p w14:paraId="6F4EB30E"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8"/>
          <w:szCs w:val="24"/>
          <w:lang w:val="es-ES" w:eastAsia="es-ES"/>
        </w:rPr>
      </w:pPr>
    </w:p>
    <w:p w14:paraId="39380FBB" w14:textId="77777777" w:rsidR="00F5619A" w:rsidRPr="00F766A9" w:rsidRDefault="00105C47" w:rsidP="00F5678C">
      <w:pPr>
        <w:pStyle w:val="Prrafodelista"/>
        <w:numPr>
          <w:ilvl w:val="0"/>
          <w:numId w:val="3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Perfil de la c</w:t>
      </w:r>
      <w:r w:rsidR="00F5619A" w:rsidRPr="00F766A9">
        <w:rPr>
          <w:rFonts w:ascii="Bookman Old Style" w:hAnsi="Bookman Old Style" w:cs="Arial"/>
          <w:color w:val="000000" w:themeColor="text1"/>
          <w:sz w:val="24"/>
          <w:szCs w:val="24"/>
          <w:lang w:val="es-ES" w:eastAsia="es-ES"/>
        </w:rPr>
        <w:t>apacidad disponible primaria</w:t>
      </w:r>
      <w:r w:rsidRPr="00F766A9">
        <w:rPr>
          <w:rFonts w:ascii="Bookman Old Style" w:hAnsi="Bookman Old Style" w:cs="Arial"/>
          <w:color w:val="000000" w:themeColor="text1"/>
          <w:sz w:val="24"/>
          <w:szCs w:val="24"/>
          <w:lang w:val="es-ES" w:eastAsia="es-ES"/>
        </w:rPr>
        <w:t xml:space="preserve"> para el mismo período del numeral anterior</w:t>
      </w:r>
      <w:r w:rsidR="00F5619A" w:rsidRPr="00F766A9">
        <w:rPr>
          <w:rFonts w:ascii="Bookman Old Style" w:hAnsi="Bookman Old Style" w:cs="Arial"/>
          <w:color w:val="000000" w:themeColor="text1"/>
          <w:sz w:val="24"/>
          <w:szCs w:val="24"/>
          <w:lang w:val="es-ES" w:eastAsia="es-ES"/>
        </w:rPr>
        <w:t>, expresada en KPCD, para cada uno de los tramos o grupos de gasoductos definidos para efectos tarifarios.</w:t>
      </w:r>
    </w:p>
    <w:p w14:paraId="36C04549"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8"/>
          <w:szCs w:val="24"/>
          <w:lang w:val="es-ES" w:eastAsia="es-ES"/>
        </w:rPr>
      </w:pPr>
    </w:p>
    <w:p w14:paraId="092EDEE2" w14:textId="77777777" w:rsidR="00F5619A" w:rsidRPr="00F766A9" w:rsidRDefault="00F5619A" w:rsidP="00F5678C">
      <w:pPr>
        <w:pStyle w:val="Prrafodelista"/>
        <w:numPr>
          <w:ilvl w:val="0"/>
          <w:numId w:val="35"/>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C05B13"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66294403" w14:textId="77777777" w:rsidR="00F5619A" w:rsidRPr="00F766A9" w:rsidRDefault="00F5619A" w:rsidP="00483BFD">
      <w:pPr>
        <w:pStyle w:val="ARTICULOS"/>
        <w:numPr>
          <w:ilvl w:val="0"/>
          <w:numId w:val="0"/>
        </w:numPr>
        <w:ind w:left="1134"/>
        <w:rPr>
          <w:color w:val="000000" w:themeColor="text1"/>
          <w:sz w:val="28"/>
          <w:lang w:val="es-ES"/>
        </w:rPr>
      </w:pPr>
    </w:p>
    <w:p w14:paraId="582324F8" w14:textId="77777777" w:rsidR="00F5619A" w:rsidRPr="00F766A9" w:rsidRDefault="00F5619A" w:rsidP="00F5678C">
      <w:pPr>
        <w:pStyle w:val="ARTICULOS"/>
        <w:numPr>
          <w:ilvl w:val="1"/>
          <w:numId w:val="33"/>
        </w:numPr>
        <w:ind w:left="567" w:hanging="567"/>
        <w:rPr>
          <w:color w:val="000000" w:themeColor="text1"/>
          <w:lang w:val="es-ES"/>
        </w:rPr>
      </w:pPr>
      <w:bookmarkStart w:id="174" w:name="_Ref335641142"/>
      <w:r w:rsidRPr="00F766A9">
        <w:rPr>
          <w:color w:val="000000" w:themeColor="text1"/>
          <w:lang w:val="es-ES"/>
        </w:rPr>
        <w:t>Verificación</w:t>
      </w:r>
      <w:r w:rsidR="00800E64" w:rsidRPr="00F766A9">
        <w:rPr>
          <w:color w:val="000000" w:themeColor="text1"/>
          <w:lang w:val="es-ES"/>
        </w:rPr>
        <w:t xml:space="preserve"> de información, registro de contratos</w:t>
      </w:r>
      <w:r w:rsidRPr="00F766A9">
        <w:rPr>
          <w:color w:val="000000" w:themeColor="text1"/>
          <w:lang w:val="es-ES"/>
        </w:rPr>
        <w:t xml:space="preserve"> y publicación de información transaccional del </w:t>
      </w:r>
      <w:r w:rsidR="00582B8C" w:rsidRPr="00F766A9">
        <w:rPr>
          <w:color w:val="000000" w:themeColor="text1"/>
          <w:lang w:val="es-ES"/>
        </w:rPr>
        <w:t>mercado primario</w:t>
      </w:r>
      <w:bookmarkEnd w:id="174"/>
    </w:p>
    <w:p w14:paraId="574E1DED" w14:textId="77777777" w:rsidR="00F5619A" w:rsidRDefault="00F5619A" w:rsidP="00483BFD">
      <w:pPr>
        <w:pStyle w:val="ARTICULOS"/>
        <w:numPr>
          <w:ilvl w:val="0"/>
          <w:numId w:val="0"/>
        </w:numPr>
        <w:rPr>
          <w:color w:val="000000" w:themeColor="text1"/>
          <w:lang w:val="es-ES"/>
        </w:rPr>
      </w:pPr>
    </w:p>
    <w:p w14:paraId="71E12B4B" w14:textId="77777777" w:rsidR="001C66D0" w:rsidRDefault="001C66D0" w:rsidP="00483BFD">
      <w:pPr>
        <w:pStyle w:val="ARTICULOS"/>
        <w:numPr>
          <w:ilvl w:val="0"/>
          <w:numId w:val="0"/>
        </w:numPr>
        <w:rPr>
          <w:color w:val="000000" w:themeColor="text1"/>
          <w:lang w:val="es-ES"/>
        </w:rPr>
      </w:pPr>
    </w:p>
    <w:p w14:paraId="6646D45B" w14:textId="77777777" w:rsidR="001C66D0" w:rsidRDefault="001C66D0" w:rsidP="00483BFD">
      <w:pPr>
        <w:pStyle w:val="ARTICULOS"/>
        <w:numPr>
          <w:ilvl w:val="0"/>
          <w:numId w:val="0"/>
        </w:numPr>
        <w:rPr>
          <w:color w:val="000000" w:themeColor="text1"/>
          <w:lang w:val="es-ES"/>
        </w:rPr>
      </w:pPr>
    </w:p>
    <w:p w14:paraId="2753BDD9" w14:textId="77777777" w:rsidR="001C66D0" w:rsidRPr="00F766A9" w:rsidRDefault="001C66D0" w:rsidP="00483BFD">
      <w:pPr>
        <w:pStyle w:val="ARTICULOS"/>
        <w:numPr>
          <w:ilvl w:val="0"/>
          <w:numId w:val="0"/>
        </w:numPr>
        <w:rPr>
          <w:color w:val="000000" w:themeColor="text1"/>
          <w:lang w:val="es-ES"/>
        </w:rPr>
      </w:pPr>
    </w:p>
    <w:p w14:paraId="6ADEF326" w14:textId="77777777" w:rsidR="00F5619A" w:rsidRPr="00F766A9" w:rsidRDefault="00F5619A" w:rsidP="00661066">
      <w:pPr>
        <w:keepNext/>
        <w:numPr>
          <w:ilvl w:val="0"/>
          <w:numId w:val="57"/>
        </w:numPr>
        <w:autoSpaceDE w:val="0"/>
        <w:autoSpaceDN w:val="0"/>
        <w:adjustRightInd w:val="0"/>
        <w:ind w:left="1134" w:hanging="567"/>
        <w:jc w:val="both"/>
        <w:rPr>
          <w:rFonts w:ascii="Bookman Old Style" w:hAnsi="Bookman Old Style" w:cs="Arial"/>
          <w:color w:val="000000" w:themeColor="text1"/>
        </w:rPr>
      </w:pPr>
      <w:bookmarkStart w:id="175" w:name="_Ref337708140"/>
      <w:r w:rsidRPr="00F766A9">
        <w:rPr>
          <w:rFonts w:ascii="Bookman Old Style" w:hAnsi="Bookman Old Style" w:cs="Arial"/>
          <w:color w:val="000000" w:themeColor="text1"/>
        </w:rPr>
        <w:t>Verificación</w:t>
      </w:r>
      <w:bookmarkEnd w:id="175"/>
    </w:p>
    <w:p w14:paraId="0622E1C8" w14:textId="77777777" w:rsidR="00F5619A" w:rsidRPr="00F766A9" w:rsidRDefault="00F5619A" w:rsidP="00661066">
      <w:pPr>
        <w:keepNext/>
        <w:autoSpaceDE w:val="0"/>
        <w:autoSpaceDN w:val="0"/>
        <w:adjustRightInd w:val="0"/>
        <w:ind w:left="1134"/>
        <w:jc w:val="both"/>
        <w:rPr>
          <w:rFonts w:ascii="Bookman Old Style" w:hAnsi="Bookman Old Style"/>
          <w:color w:val="000000" w:themeColor="text1"/>
        </w:rPr>
      </w:pPr>
    </w:p>
    <w:p w14:paraId="033C7B92"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verificará la consistencia de la información transaccional declarada por los compradores y los vendedores del </w:t>
      </w:r>
      <w:r w:rsidR="00582B8C" w:rsidRPr="00F766A9">
        <w:rPr>
          <w:rFonts w:ascii="Bookman Old Style" w:hAnsi="Bookman Old Style"/>
          <w:color w:val="000000" w:themeColor="text1"/>
        </w:rPr>
        <w:t>mercado primario</w:t>
      </w:r>
      <w:r w:rsidRPr="00F766A9">
        <w:rPr>
          <w:rFonts w:ascii="Bookman Old Style" w:hAnsi="Bookman Old Style"/>
          <w:color w:val="000000" w:themeColor="text1"/>
        </w:rPr>
        <w:t>. En particular, verificará que:</w:t>
      </w:r>
    </w:p>
    <w:p w14:paraId="425D2F36" w14:textId="77777777" w:rsidR="00F5619A" w:rsidRPr="00F766A9" w:rsidRDefault="00F5619A" w:rsidP="00483BFD">
      <w:pPr>
        <w:pStyle w:val="Prrafodelista"/>
        <w:ind w:left="1134"/>
        <w:contextualSpacing/>
        <w:jc w:val="both"/>
        <w:rPr>
          <w:rFonts w:ascii="Bookman Old Style" w:hAnsi="Bookman Old Style" w:cs="Arial"/>
          <w:color w:val="000000" w:themeColor="text1"/>
          <w:sz w:val="24"/>
          <w:szCs w:val="24"/>
          <w:lang w:val="es-ES" w:eastAsia="es-ES"/>
        </w:rPr>
      </w:pPr>
    </w:p>
    <w:p w14:paraId="0BE8F3AE" w14:textId="77777777" w:rsidR="00F5619A" w:rsidRPr="00F766A9" w:rsidRDefault="00F5619A" w:rsidP="00F5678C">
      <w:pPr>
        <w:pStyle w:val="Prrafodelista"/>
        <w:numPr>
          <w:ilvl w:val="0"/>
          <w:numId w:val="36"/>
        </w:numPr>
        <w:ind w:left="1701" w:hanging="567"/>
        <w:contextualSpacing/>
        <w:jc w:val="both"/>
        <w:rPr>
          <w:rFonts w:ascii="Bookman Old Style" w:hAnsi="Bookman Old Style" w:cs="Arial"/>
          <w:color w:val="000000" w:themeColor="text1"/>
          <w:sz w:val="24"/>
          <w:szCs w:val="24"/>
          <w:lang w:val="es-ES" w:eastAsia="es-ES"/>
        </w:rPr>
      </w:pPr>
      <w:bookmarkStart w:id="176" w:name="_Ref356998545"/>
      <w:r w:rsidRPr="00F766A9">
        <w:rPr>
          <w:rFonts w:ascii="Bookman Old Style" w:hAnsi="Bookman Old Style" w:cs="Arial"/>
          <w:color w:val="000000" w:themeColor="text1"/>
          <w:sz w:val="24"/>
          <w:szCs w:val="24"/>
          <w:lang w:val="es-ES" w:eastAsia="es-ES"/>
        </w:rPr>
        <w:t xml:space="preserve">La información declarada por cada vendedor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_Ref334698398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_Ref334698400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1.1</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 coincida con la declarada por cada comprador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_Ref334698398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_Ref334698400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1.1</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w:t>
      </w:r>
      <w:bookmarkEnd w:id="176"/>
    </w:p>
    <w:p w14:paraId="02D90227"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5A343E86" w14:textId="77777777" w:rsidR="00F5619A" w:rsidRPr="00F766A9" w:rsidRDefault="00F5619A" w:rsidP="00F5678C">
      <w:pPr>
        <w:pStyle w:val="Prrafodelista"/>
        <w:numPr>
          <w:ilvl w:val="0"/>
          <w:numId w:val="36"/>
        </w:numPr>
        <w:ind w:left="1701" w:hanging="567"/>
        <w:contextualSpacing/>
        <w:jc w:val="both"/>
        <w:rPr>
          <w:rFonts w:ascii="Bookman Old Style" w:hAnsi="Bookman Old Style" w:cs="Arial"/>
          <w:color w:val="000000" w:themeColor="text1"/>
          <w:sz w:val="24"/>
          <w:szCs w:val="24"/>
          <w:lang w:val="es-ES" w:eastAsia="es-ES"/>
        </w:rPr>
      </w:pPr>
      <w:bookmarkStart w:id="177" w:name="_Ref356998548"/>
      <w:r w:rsidRPr="00F766A9">
        <w:rPr>
          <w:rFonts w:ascii="Bookman Old Style" w:hAnsi="Bookman Old Style" w:cs="Arial"/>
          <w:color w:val="000000" w:themeColor="text1"/>
          <w:sz w:val="24"/>
          <w:szCs w:val="24"/>
          <w:lang w:val="es-ES" w:eastAsia="es-ES"/>
        </w:rPr>
        <w:t xml:space="preserve">La información declarada por cada vendedor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_Ref334698488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_Ref334698492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1.2</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 coincida con la declarada por cada comprador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_Ref334698488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_Ref334698492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1.2</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w:t>
      </w:r>
      <w:bookmarkEnd w:id="177"/>
    </w:p>
    <w:p w14:paraId="214F88E7"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343D7D2" w14:textId="77777777" w:rsidR="00F5619A" w:rsidRPr="00F766A9" w:rsidRDefault="00F5619A" w:rsidP="00F5678C">
      <w:pPr>
        <w:pStyle w:val="Prrafodelista"/>
        <w:numPr>
          <w:ilvl w:val="0"/>
          <w:numId w:val="36"/>
        </w:numPr>
        <w:ind w:left="1701" w:hanging="567"/>
        <w:contextualSpacing/>
        <w:jc w:val="both"/>
        <w:rPr>
          <w:rFonts w:ascii="Bookman Old Style" w:hAnsi="Bookman Old Style" w:cs="Arial"/>
          <w:color w:val="000000" w:themeColor="text1"/>
          <w:sz w:val="24"/>
          <w:szCs w:val="24"/>
          <w:lang w:val="es-ES" w:eastAsia="es-ES"/>
        </w:rPr>
      </w:pPr>
      <w:bookmarkStart w:id="178" w:name="_Ref356998617"/>
      <w:r w:rsidRPr="00F766A9">
        <w:rPr>
          <w:rFonts w:ascii="Bookman Old Style" w:hAnsi="Bookman Old Style" w:cs="Arial"/>
          <w:color w:val="000000" w:themeColor="text1"/>
          <w:sz w:val="24"/>
          <w:szCs w:val="24"/>
          <w:lang w:val="es-ES" w:eastAsia="es-ES"/>
        </w:rPr>
        <w:t xml:space="preserve">La suma de la capacidad </w:t>
      </w:r>
      <w:r w:rsidR="00A3618F" w:rsidRPr="00F766A9">
        <w:rPr>
          <w:rFonts w:ascii="Bookman Old Style" w:hAnsi="Bookman Old Style" w:cs="Arial"/>
          <w:color w:val="000000" w:themeColor="text1"/>
          <w:sz w:val="24"/>
          <w:szCs w:val="24"/>
          <w:lang w:val="es-ES" w:eastAsia="es-ES"/>
        </w:rPr>
        <w:t xml:space="preserve">firme </w:t>
      </w:r>
      <w:r w:rsidRPr="00F766A9">
        <w:rPr>
          <w:rFonts w:ascii="Bookman Old Style" w:hAnsi="Bookman Old Style" w:cs="Arial"/>
          <w:color w:val="000000" w:themeColor="text1"/>
          <w:sz w:val="24"/>
          <w:szCs w:val="24"/>
          <w:lang w:val="es-ES" w:eastAsia="es-ES"/>
        </w:rPr>
        <w:t xml:space="preserve">más la capacidad disponible primaria </w:t>
      </w:r>
      <w:r w:rsidR="00A3618F" w:rsidRPr="00F766A9">
        <w:rPr>
          <w:rFonts w:ascii="Bookman Old Style" w:hAnsi="Bookman Old Style" w:cs="Arial"/>
          <w:color w:val="000000" w:themeColor="text1"/>
          <w:sz w:val="24"/>
          <w:szCs w:val="24"/>
        </w:rPr>
        <w:t xml:space="preserve">para contratar a través de cualquier modalidad contractual, </w:t>
      </w:r>
      <m:oMath>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CDP</m:t>
            </m:r>
          </m:e>
          <m:sub>
            <m:r>
              <w:rPr>
                <w:rFonts w:ascii="Cambria Math" w:hAnsi="Cambria Math" w:cs="Arial"/>
                <w:color w:val="000000" w:themeColor="text1"/>
                <w:sz w:val="24"/>
                <w:szCs w:val="24"/>
              </w:rPr>
              <m:t>0</m:t>
            </m:r>
          </m:sub>
        </m:sSub>
      </m:oMath>
      <w:r w:rsidR="00A3618F" w:rsidRPr="00F766A9">
        <w:rPr>
          <w:rFonts w:ascii="Bookman Old Style" w:hAnsi="Bookman Old Style" w:cs="Arial"/>
          <w:color w:val="000000" w:themeColor="text1"/>
          <w:sz w:val="24"/>
          <w:szCs w:val="24"/>
        </w:rPr>
        <w:t xml:space="preserve">, </w:t>
      </w:r>
      <w:r w:rsidR="006459A5" w:rsidRPr="00F766A9">
        <w:rPr>
          <w:rFonts w:ascii="Bookman Old Style" w:hAnsi="Bookman Old Style" w:cs="Arial"/>
          <w:color w:val="000000" w:themeColor="text1"/>
          <w:sz w:val="24"/>
          <w:szCs w:val="24"/>
          <w:lang w:val="es-ES" w:eastAsia="es-ES"/>
        </w:rPr>
        <w:t>sea igual a</w:t>
      </w:r>
      <w:r w:rsidRPr="00F766A9">
        <w:rPr>
          <w:rFonts w:ascii="Bookman Old Style" w:hAnsi="Bookman Old Style" w:cs="Arial"/>
          <w:color w:val="000000" w:themeColor="text1"/>
          <w:sz w:val="24"/>
          <w:szCs w:val="24"/>
          <w:lang w:val="es-ES" w:eastAsia="es-ES"/>
        </w:rPr>
        <w:t xml:space="preserve"> la CMMP establecida en las resoluciones de los cargos regulados aprobados por la CREG, o la CMMP modificada según lo previsto en el parágrafo 1 del </w:t>
      </w:r>
      <w:r w:rsidR="00A3618F" w:rsidRPr="00F766A9">
        <w:rPr>
          <w:rFonts w:ascii="Bookman Old Style" w:hAnsi="Bookman Old Style" w:cs="Arial"/>
          <w:color w:val="000000" w:themeColor="text1"/>
          <w:sz w:val="24"/>
          <w:szCs w:val="24"/>
          <w:lang w:val="es-ES" w:eastAsia="es-ES"/>
        </w:rPr>
        <w:fldChar w:fldCharType="begin"/>
      </w:r>
      <w:r w:rsidR="00A3618F" w:rsidRPr="00F766A9">
        <w:rPr>
          <w:rFonts w:ascii="Bookman Old Style" w:hAnsi="Bookman Old Style" w:cs="Arial"/>
          <w:color w:val="000000" w:themeColor="text1"/>
          <w:sz w:val="24"/>
          <w:szCs w:val="24"/>
          <w:lang w:val="es-ES" w:eastAsia="es-ES"/>
        </w:rPr>
        <w:instrText xml:space="preserve"> REF _Ref361067076 \r \h </w:instrText>
      </w:r>
      <w:r w:rsidR="007833A7" w:rsidRPr="00F766A9">
        <w:rPr>
          <w:rFonts w:ascii="Bookman Old Style" w:hAnsi="Bookman Old Style" w:cs="Arial"/>
          <w:color w:val="000000" w:themeColor="text1"/>
          <w:sz w:val="24"/>
          <w:szCs w:val="24"/>
          <w:lang w:val="es-ES" w:eastAsia="es-ES"/>
        </w:rPr>
        <w:instrText xml:space="preserve"> \* MERGEFORMAT </w:instrText>
      </w:r>
      <w:r w:rsidR="00A3618F" w:rsidRPr="00F766A9">
        <w:rPr>
          <w:rFonts w:ascii="Bookman Old Style" w:hAnsi="Bookman Old Style" w:cs="Arial"/>
          <w:color w:val="000000" w:themeColor="text1"/>
          <w:sz w:val="24"/>
          <w:szCs w:val="24"/>
          <w:lang w:val="es-ES" w:eastAsia="es-ES"/>
        </w:rPr>
      </w:r>
      <w:r w:rsidR="00A3618F"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4</w:t>
      </w:r>
      <w:r w:rsidR="00A3618F" w:rsidRPr="00F766A9">
        <w:rPr>
          <w:rFonts w:ascii="Bookman Old Style" w:hAnsi="Bookman Old Style" w:cs="Arial"/>
          <w:color w:val="000000" w:themeColor="text1"/>
          <w:sz w:val="24"/>
          <w:szCs w:val="24"/>
          <w:lang w:val="es-ES" w:eastAsia="es-ES"/>
        </w:rPr>
        <w:fldChar w:fldCharType="end"/>
      </w:r>
      <w:r w:rsidR="00A3618F"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 xml:space="preserve">de </w:t>
      </w:r>
      <w:r w:rsidR="00A3618F" w:rsidRPr="00F766A9">
        <w:rPr>
          <w:rFonts w:ascii="Bookman Old Style" w:hAnsi="Bookman Old Style" w:cs="Arial"/>
          <w:color w:val="000000" w:themeColor="text1"/>
          <w:sz w:val="24"/>
          <w:szCs w:val="24"/>
          <w:lang w:val="es-ES" w:eastAsia="es-ES"/>
        </w:rPr>
        <w:t xml:space="preserve">esta </w:t>
      </w:r>
      <w:r w:rsidRPr="00F766A9">
        <w:rPr>
          <w:rFonts w:ascii="Bookman Old Style" w:hAnsi="Bookman Old Style" w:cs="Arial"/>
          <w:color w:val="000000" w:themeColor="text1"/>
          <w:sz w:val="24"/>
          <w:szCs w:val="24"/>
          <w:lang w:val="es-ES" w:eastAsia="es-ES"/>
        </w:rPr>
        <w:t>Resolución.</w:t>
      </w:r>
      <w:bookmarkEnd w:id="178"/>
    </w:p>
    <w:p w14:paraId="5CBB34DB" w14:textId="77777777" w:rsidR="00F5619A" w:rsidRPr="00F766A9" w:rsidRDefault="00F5619A" w:rsidP="00483BFD">
      <w:pPr>
        <w:autoSpaceDE w:val="0"/>
        <w:autoSpaceDN w:val="0"/>
        <w:adjustRightInd w:val="0"/>
        <w:ind w:left="1701"/>
        <w:jc w:val="both"/>
        <w:rPr>
          <w:rFonts w:ascii="Bookman Old Style" w:hAnsi="Bookman Old Style"/>
          <w:color w:val="000000" w:themeColor="text1"/>
        </w:rPr>
      </w:pPr>
    </w:p>
    <w:p w14:paraId="14E79DCA" w14:textId="77777777" w:rsidR="00162C23" w:rsidRPr="00F766A9" w:rsidRDefault="005A559B" w:rsidP="00F5678C">
      <w:pPr>
        <w:pStyle w:val="Prrafodelista"/>
        <w:numPr>
          <w:ilvl w:val="0"/>
          <w:numId w:val="36"/>
        </w:numPr>
        <w:ind w:left="1701" w:hanging="567"/>
        <w:contextualSpacing/>
        <w:jc w:val="both"/>
        <w:rPr>
          <w:rFonts w:ascii="Bookman Old Style" w:hAnsi="Bookman Old Style" w:cs="Arial"/>
          <w:color w:val="000000" w:themeColor="text1"/>
          <w:sz w:val="24"/>
          <w:szCs w:val="24"/>
          <w:lang w:val="es-ES" w:eastAsia="es-ES"/>
        </w:rPr>
      </w:pPr>
      <w:bookmarkStart w:id="179" w:name="_Ref356998618"/>
      <w:r w:rsidRPr="00F766A9">
        <w:rPr>
          <w:rFonts w:ascii="Bookman Old Style" w:hAnsi="Bookman Old Style" w:cs="Arial"/>
          <w:color w:val="000000" w:themeColor="text1"/>
          <w:sz w:val="24"/>
          <w:szCs w:val="24"/>
          <w:lang w:val="es-ES" w:eastAsia="es-ES"/>
        </w:rPr>
        <w:t>La suma de la</w:t>
      </w:r>
      <w:r w:rsidR="00A3618F" w:rsidRPr="00F766A9">
        <w:rPr>
          <w:rFonts w:ascii="Bookman Old Style" w:hAnsi="Bookman Old Style" w:cs="Arial"/>
          <w:color w:val="000000" w:themeColor="text1"/>
          <w:sz w:val="24"/>
          <w:szCs w:val="24"/>
          <w:lang w:val="es-ES" w:eastAsia="es-ES"/>
        </w:rPr>
        <w:t>s</w:t>
      </w:r>
      <w:r w:rsidRPr="00F766A9">
        <w:rPr>
          <w:rFonts w:ascii="Bookman Old Style" w:hAnsi="Bookman Old Style" w:cs="Arial"/>
          <w:color w:val="000000" w:themeColor="text1"/>
          <w:sz w:val="24"/>
          <w:szCs w:val="24"/>
          <w:lang w:val="es-ES" w:eastAsia="es-ES"/>
        </w:rPr>
        <w:t xml:space="preserve"> capacidad</w:t>
      </w:r>
      <w:r w:rsidR="00A3618F" w:rsidRPr="00F766A9">
        <w:rPr>
          <w:rFonts w:ascii="Bookman Old Style" w:hAnsi="Bookman Old Style" w:cs="Arial"/>
          <w:color w:val="000000" w:themeColor="text1"/>
          <w:sz w:val="24"/>
          <w:szCs w:val="24"/>
          <w:lang w:val="es-ES" w:eastAsia="es-ES"/>
        </w:rPr>
        <w:t>es</w:t>
      </w:r>
      <w:r w:rsidRPr="00F766A9">
        <w:rPr>
          <w:rFonts w:ascii="Bookman Old Style" w:hAnsi="Bookman Old Style" w:cs="Arial"/>
          <w:color w:val="000000" w:themeColor="text1"/>
          <w:sz w:val="24"/>
          <w:szCs w:val="24"/>
          <w:lang w:val="es-ES" w:eastAsia="es-ES"/>
        </w:rPr>
        <w:t xml:space="preserve"> </w:t>
      </w:r>
      <w:r w:rsidR="00A3618F" w:rsidRPr="00F766A9">
        <w:rPr>
          <w:rFonts w:ascii="Bookman Old Style" w:hAnsi="Bookman Old Style" w:cs="Arial"/>
          <w:color w:val="000000" w:themeColor="text1"/>
          <w:sz w:val="24"/>
          <w:szCs w:val="24"/>
          <w:lang w:val="es-ES" w:eastAsia="es-ES"/>
        </w:rPr>
        <w:t xml:space="preserve">comprometidas por el transportador a través de las diferentes modalidades contractuales sea igual o inferior a </w:t>
      </w:r>
      <w:r w:rsidR="00162C23" w:rsidRPr="00F766A9">
        <w:rPr>
          <w:rFonts w:ascii="Bookman Old Style" w:hAnsi="Bookman Old Style" w:cs="Arial"/>
          <w:color w:val="000000" w:themeColor="text1"/>
          <w:sz w:val="24"/>
          <w:szCs w:val="24"/>
          <w:lang w:val="es-ES" w:eastAsia="es-ES"/>
        </w:rPr>
        <w:t xml:space="preserve">la CMMP establecida en las resoluciones de los cargos regulados aprobados por la CREG, o la CMMP modificada según lo previsto en el parágrafo 1 del </w:t>
      </w:r>
      <w:r w:rsidR="00A3618F" w:rsidRPr="00F766A9">
        <w:rPr>
          <w:rFonts w:ascii="Bookman Old Style" w:hAnsi="Bookman Old Style" w:cs="Arial"/>
          <w:color w:val="000000" w:themeColor="text1"/>
          <w:sz w:val="24"/>
          <w:szCs w:val="24"/>
          <w:lang w:val="es-ES" w:eastAsia="es-ES"/>
        </w:rPr>
        <w:fldChar w:fldCharType="begin"/>
      </w:r>
      <w:r w:rsidR="00A3618F" w:rsidRPr="00F766A9">
        <w:rPr>
          <w:rFonts w:ascii="Bookman Old Style" w:hAnsi="Bookman Old Style" w:cs="Arial"/>
          <w:color w:val="000000" w:themeColor="text1"/>
          <w:sz w:val="24"/>
          <w:szCs w:val="24"/>
          <w:lang w:val="es-ES" w:eastAsia="es-ES"/>
        </w:rPr>
        <w:instrText xml:space="preserve"> REF _Ref361067076 \r \h </w:instrText>
      </w:r>
      <w:r w:rsidR="00454FE2" w:rsidRPr="00F766A9">
        <w:rPr>
          <w:rFonts w:ascii="Bookman Old Style" w:hAnsi="Bookman Old Style" w:cs="Arial"/>
          <w:color w:val="000000" w:themeColor="text1"/>
          <w:sz w:val="24"/>
          <w:szCs w:val="24"/>
          <w:lang w:val="es-ES" w:eastAsia="es-ES"/>
        </w:rPr>
        <w:instrText xml:space="preserve"> \* MERGEFORMAT </w:instrText>
      </w:r>
      <w:r w:rsidR="00A3618F" w:rsidRPr="00F766A9">
        <w:rPr>
          <w:rFonts w:ascii="Bookman Old Style" w:hAnsi="Bookman Old Style" w:cs="Arial"/>
          <w:color w:val="000000" w:themeColor="text1"/>
          <w:sz w:val="24"/>
          <w:szCs w:val="24"/>
          <w:lang w:val="es-ES" w:eastAsia="es-ES"/>
        </w:rPr>
      </w:r>
      <w:r w:rsidR="00A3618F"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4</w:t>
      </w:r>
      <w:r w:rsidR="00A3618F" w:rsidRPr="00F766A9">
        <w:rPr>
          <w:rFonts w:ascii="Bookman Old Style" w:hAnsi="Bookman Old Style" w:cs="Arial"/>
          <w:color w:val="000000" w:themeColor="text1"/>
          <w:sz w:val="24"/>
          <w:szCs w:val="24"/>
          <w:lang w:val="es-ES" w:eastAsia="es-ES"/>
        </w:rPr>
        <w:fldChar w:fldCharType="end"/>
      </w:r>
      <w:r w:rsidR="00A3618F" w:rsidRPr="00F766A9">
        <w:rPr>
          <w:rFonts w:ascii="Bookman Old Style" w:hAnsi="Bookman Old Style" w:cs="Arial"/>
          <w:color w:val="000000" w:themeColor="text1"/>
          <w:sz w:val="24"/>
          <w:szCs w:val="24"/>
          <w:lang w:val="es-ES" w:eastAsia="es-ES"/>
        </w:rPr>
        <w:t xml:space="preserve"> de esta </w:t>
      </w:r>
      <w:r w:rsidR="00162C23" w:rsidRPr="00F766A9">
        <w:rPr>
          <w:rFonts w:ascii="Bookman Old Style" w:hAnsi="Bookman Old Style" w:cs="Arial"/>
          <w:color w:val="000000" w:themeColor="text1"/>
          <w:sz w:val="24"/>
          <w:szCs w:val="24"/>
          <w:lang w:val="es-ES" w:eastAsia="es-ES"/>
        </w:rPr>
        <w:t>Resolución.</w:t>
      </w:r>
      <w:bookmarkEnd w:id="179"/>
    </w:p>
    <w:p w14:paraId="149D0BE7" w14:textId="77777777" w:rsidR="005A559B" w:rsidRPr="00F766A9" w:rsidRDefault="005A559B" w:rsidP="00483BFD">
      <w:pPr>
        <w:autoSpaceDE w:val="0"/>
        <w:autoSpaceDN w:val="0"/>
        <w:adjustRightInd w:val="0"/>
        <w:ind w:left="1134"/>
        <w:jc w:val="both"/>
        <w:rPr>
          <w:rFonts w:ascii="Bookman Old Style" w:hAnsi="Bookman Old Style"/>
          <w:color w:val="000000" w:themeColor="text1"/>
        </w:rPr>
      </w:pPr>
    </w:p>
    <w:p w14:paraId="67DE5543" w14:textId="77777777" w:rsidR="0089361E" w:rsidRPr="00F766A9" w:rsidRDefault="003B69D9"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Si el gestor del mercado encuentra discrepancias como resultado de las verificaciones de que tratan los numerales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_Ref356998545 \r \h </w:instrText>
      </w:r>
      <w:r w:rsidR="004817C1" w:rsidRP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i</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y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_Ref356998548 \r \h </w:instrText>
      </w:r>
      <w:r w:rsidR="004817C1" w:rsidRP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ii</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anteriores</w:t>
      </w:r>
      <w:r w:rsidR="008346AF" w:rsidRPr="00F766A9">
        <w:rPr>
          <w:rFonts w:ascii="Bookman Old Style" w:hAnsi="Bookman Old Style"/>
          <w:color w:val="000000" w:themeColor="text1"/>
        </w:rPr>
        <w:t>,</w:t>
      </w:r>
      <w:r w:rsidR="008F035E" w:rsidRPr="00F766A9">
        <w:rPr>
          <w:rFonts w:ascii="Bookman Old Style" w:hAnsi="Bookman Old Style"/>
          <w:color w:val="000000" w:themeColor="text1"/>
        </w:rPr>
        <w:t xml:space="preserve"> </w:t>
      </w:r>
      <w:r w:rsidR="007833A7" w:rsidRPr="00F766A9">
        <w:rPr>
          <w:rFonts w:ascii="Bookman Old Style" w:hAnsi="Bookman Old Style"/>
          <w:color w:val="000000" w:themeColor="text1"/>
        </w:rPr>
        <w:t>el gestor del mercado</w:t>
      </w:r>
      <w:r w:rsidR="008346AF" w:rsidRPr="00F766A9">
        <w:rPr>
          <w:rFonts w:ascii="Bookman Old Style" w:hAnsi="Bookman Old Style"/>
          <w:color w:val="000000" w:themeColor="text1"/>
        </w:rPr>
        <w:t xml:space="preserve"> </w:t>
      </w:r>
      <w:r w:rsidR="008F035E" w:rsidRPr="00F766A9">
        <w:rPr>
          <w:rFonts w:ascii="Bookman Old Style" w:hAnsi="Bookman Old Style"/>
          <w:color w:val="000000" w:themeColor="text1"/>
        </w:rPr>
        <w:t>deberá informárselo a las partes, dentro de las 24 horas siguientes al recibo de la última de las declaraciones presentadas por las partes de cada contrato,</w:t>
      </w:r>
      <w:r w:rsidRPr="00F766A9">
        <w:rPr>
          <w:rFonts w:ascii="Bookman Old Style" w:hAnsi="Bookman Old Style"/>
          <w:color w:val="000000" w:themeColor="text1"/>
        </w:rPr>
        <w:t xml:space="preserve"> </w:t>
      </w:r>
      <w:r w:rsidR="008F035E" w:rsidRPr="00F766A9">
        <w:rPr>
          <w:rFonts w:ascii="Bookman Old Style" w:hAnsi="Bookman Old Style"/>
          <w:color w:val="000000" w:themeColor="text1"/>
        </w:rPr>
        <w:t>para que ellas rectifiquen las diferencias a más tardar 24 horas después del recibo de la solicitud de verificación</w:t>
      </w:r>
      <w:r w:rsidR="00F5619A"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Cuando </w:t>
      </w:r>
      <w:r w:rsidR="008F035E" w:rsidRPr="00F766A9">
        <w:rPr>
          <w:rFonts w:ascii="Bookman Old Style" w:hAnsi="Bookman Old Style"/>
          <w:color w:val="000000" w:themeColor="text1"/>
        </w:rPr>
        <w:t xml:space="preserve">no sea posible la rectificación dentro de este término </w:t>
      </w:r>
      <w:r w:rsidR="008346AF" w:rsidRPr="00F766A9">
        <w:rPr>
          <w:rFonts w:ascii="Bookman Old Style" w:hAnsi="Bookman Old Style"/>
          <w:color w:val="000000" w:themeColor="text1"/>
        </w:rPr>
        <w:t>e</w:t>
      </w:r>
      <w:r w:rsidRPr="00F766A9">
        <w:rPr>
          <w:rFonts w:ascii="Bookman Old Style" w:hAnsi="Bookman Old Style"/>
          <w:color w:val="000000" w:themeColor="text1"/>
        </w:rPr>
        <w:t>l gestor</w:t>
      </w:r>
      <w:r w:rsidR="004264A2" w:rsidRPr="00F766A9">
        <w:rPr>
          <w:rFonts w:ascii="Bookman Old Style" w:hAnsi="Bookman Old Style"/>
          <w:color w:val="000000" w:themeColor="text1"/>
        </w:rPr>
        <w:t xml:space="preserve"> del mercado</w:t>
      </w:r>
      <w:r w:rsidRPr="00F766A9">
        <w:rPr>
          <w:rFonts w:ascii="Bookman Old Style" w:hAnsi="Bookman Old Style"/>
          <w:color w:val="000000" w:themeColor="text1"/>
        </w:rPr>
        <w:t xml:space="preserve"> </w:t>
      </w:r>
      <w:r w:rsidR="00860C48" w:rsidRPr="00F766A9">
        <w:rPr>
          <w:rFonts w:ascii="Bookman Old Style" w:hAnsi="Bookman Old Style"/>
          <w:color w:val="000000" w:themeColor="text1"/>
        </w:rPr>
        <w:t xml:space="preserve">deberá </w:t>
      </w:r>
      <w:r w:rsidR="00B93474" w:rsidRPr="00F766A9">
        <w:rPr>
          <w:rFonts w:ascii="Bookman Old Style" w:hAnsi="Bookman Old Style"/>
          <w:color w:val="000000" w:themeColor="text1"/>
        </w:rPr>
        <w:t xml:space="preserve">abstenerse de </w:t>
      </w:r>
      <w:r w:rsidR="00860C48" w:rsidRPr="00F766A9">
        <w:rPr>
          <w:rFonts w:ascii="Bookman Old Style" w:hAnsi="Bookman Old Style"/>
          <w:color w:val="000000" w:themeColor="text1"/>
        </w:rPr>
        <w:t xml:space="preserve">registrar el contrato </w:t>
      </w:r>
      <w:r w:rsidR="00B93474" w:rsidRPr="00F766A9">
        <w:rPr>
          <w:rFonts w:ascii="Bookman Old Style" w:hAnsi="Bookman Old Style"/>
          <w:color w:val="000000" w:themeColor="text1"/>
        </w:rPr>
        <w:t xml:space="preserve">y no podrá </w:t>
      </w:r>
      <w:r w:rsidR="00860C48" w:rsidRPr="00F766A9">
        <w:rPr>
          <w:rFonts w:ascii="Bookman Old Style" w:hAnsi="Bookman Old Style"/>
          <w:color w:val="000000" w:themeColor="text1"/>
        </w:rPr>
        <w:t>tenerlo en cuenta para efectos de publicación</w:t>
      </w:r>
      <w:r w:rsidR="00F5619A" w:rsidRPr="00F766A9">
        <w:rPr>
          <w:rFonts w:ascii="Bookman Old Style" w:hAnsi="Bookman Old Style"/>
          <w:color w:val="000000" w:themeColor="text1"/>
        </w:rPr>
        <w:t>.</w:t>
      </w:r>
      <w:r w:rsidR="0089361E" w:rsidRPr="00F766A9">
        <w:rPr>
          <w:rFonts w:ascii="Bookman Old Style" w:hAnsi="Bookman Old Style"/>
          <w:color w:val="000000" w:themeColor="text1"/>
        </w:rPr>
        <w:t xml:space="preserve"> En este caso </w:t>
      </w:r>
      <w:r w:rsidR="008346AF" w:rsidRPr="00F766A9">
        <w:rPr>
          <w:rFonts w:ascii="Bookman Old Style" w:hAnsi="Bookman Old Style"/>
          <w:color w:val="000000" w:themeColor="text1"/>
        </w:rPr>
        <w:t>el gestor</w:t>
      </w:r>
      <w:r w:rsidR="004264A2" w:rsidRPr="00F766A9">
        <w:rPr>
          <w:rFonts w:ascii="Bookman Old Style" w:hAnsi="Bookman Old Style"/>
          <w:color w:val="000000" w:themeColor="text1"/>
        </w:rPr>
        <w:t xml:space="preserve"> del mercado</w:t>
      </w:r>
      <w:r w:rsidR="008346AF" w:rsidRPr="00F766A9">
        <w:rPr>
          <w:rFonts w:ascii="Bookman Old Style" w:hAnsi="Bookman Old Style"/>
          <w:color w:val="000000" w:themeColor="text1"/>
        </w:rPr>
        <w:t xml:space="preserve"> deberá informar</w:t>
      </w:r>
      <w:r w:rsidR="0089361E" w:rsidRPr="00F766A9">
        <w:rPr>
          <w:rFonts w:ascii="Bookman Old Style" w:hAnsi="Bookman Old Style"/>
          <w:color w:val="000000" w:themeColor="text1"/>
        </w:rPr>
        <w:t xml:space="preserve"> esta situación a las partes involucradas y a los órganos responsables de la inspección, vigilancia y control.</w:t>
      </w:r>
    </w:p>
    <w:p w14:paraId="5779DBF5" w14:textId="77777777" w:rsidR="009A358A" w:rsidRPr="00F766A9" w:rsidRDefault="009A358A" w:rsidP="00483BFD">
      <w:pPr>
        <w:autoSpaceDE w:val="0"/>
        <w:autoSpaceDN w:val="0"/>
        <w:adjustRightInd w:val="0"/>
        <w:ind w:left="1134"/>
        <w:jc w:val="both"/>
        <w:rPr>
          <w:rFonts w:ascii="Bookman Old Style" w:hAnsi="Bookman Old Style"/>
          <w:color w:val="000000" w:themeColor="text1"/>
        </w:rPr>
      </w:pPr>
    </w:p>
    <w:p w14:paraId="78F82011" w14:textId="77777777" w:rsidR="001818A4" w:rsidRPr="00F766A9" w:rsidRDefault="001818A4"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Si el gestor del mercado encuentra discrepancias como resultado de las verificaciones de que tratan los numerales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_Ref356998617 \r \h </w:instrText>
      </w:r>
      <w:r w:rsidR="004817C1" w:rsidRP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iii</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y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_Ref356998618 \r \h </w:instrText>
      </w:r>
      <w:r w:rsidR="004817C1" w:rsidRP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iv</w:t>
      </w:r>
      <w:r w:rsidRPr="00F766A9">
        <w:rPr>
          <w:rFonts w:ascii="Bookman Old Style" w:hAnsi="Bookman Old Style"/>
          <w:color w:val="000000" w:themeColor="text1"/>
        </w:rPr>
        <w:fldChar w:fldCharType="end"/>
      </w:r>
      <w:r w:rsidR="006459A5" w:rsidRPr="00F766A9">
        <w:rPr>
          <w:rFonts w:ascii="Bookman Old Style" w:hAnsi="Bookman Old Style"/>
          <w:color w:val="000000" w:themeColor="text1"/>
        </w:rPr>
        <w:t xml:space="preserve"> anteriores</w:t>
      </w:r>
      <w:r w:rsidR="008346AF" w:rsidRPr="00F766A9">
        <w:rPr>
          <w:rFonts w:ascii="Bookman Old Style" w:hAnsi="Bookman Old Style"/>
          <w:color w:val="000000" w:themeColor="text1"/>
        </w:rPr>
        <w:t xml:space="preserve">, </w:t>
      </w:r>
      <w:r w:rsidR="007833A7" w:rsidRPr="00F766A9">
        <w:rPr>
          <w:rFonts w:ascii="Bookman Old Style" w:hAnsi="Bookman Old Style"/>
          <w:color w:val="000000" w:themeColor="text1"/>
        </w:rPr>
        <w:t>el gestor del mercado</w:t>
      </w:r>
      <w:r w:rsidRPr="00F766A9">
        <w:rPr>
          <w:rFonts w:ascii="Bookman Old Style" w:hAnsi="Bookman Old Style"/>
          <w:color w:val="000000" w:themeColor="text1"/>
        </w:rPr>
        <w:t xml:space="preserve"> deberá informarle</w:t>
      </w:r>
      <w:r w:rsidR="003B69D9" w:rsidRPr="00F766A9">
        <w:rPr>
          <w:rFonts w:ascii="Bookman Old Style" w:hAnsi="Bookman Old Style"/>
          <w:color w:val="000000" w:themeColor="text1"/>
        </w:rPr>
        <w:t xml:space="preserve"> esta situación a</w:t>
      </w:r>
      <w:r w:rsidRPr="00F766A9">
        <w:rPr>
          <w:rFonts w:ascii="Bookman Old Style" w:hAnsi="Bookman Old Style"/>
          <w:color w:val="000000" w:themeColor="text1"/>
        </w:rPr>
        <w:t>l</w:t>
      </w:r>
      <w:r w:rsidR="003B69D9" w:rsidRPr="00F766A9">
        <w:rPr>
          <w:rFonts w:ascii="Bookman Old Style" w:hAnsi="Bookman Old Style"/>
          <w:color w:val="000000" w:themeColor="text1"/>
        </w:rPr>
        <w:t xml:space="preserve"> transportador</w:t>
      </w:r>
      <w:r w:rsidRPr="00F766A9">
        <w:rPr>
          <w:rFonts w:ascii="Bookman Old Style" w:hAnsi="Bookman Old Style"/>
          <w:color w:val="000000" w:themeColor="text1"/>
        </w:rPr>
        <w:t xml:space="preserve"> y a los órganos responsables de la inspección, vigilancia y control.</w:t>
      </w:r>
    </w:p>
    <w:p w14:paraId="61F312C0"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45234337" w14:textId="77777777" w:rsidR="00B84EF1" w:rsidRPr="00F766A9" w:rsidRDefault="00B84EF1"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Para efectos de la verificación, el gestor del mercado podrá contrastar la información declarada por los participantes del mercado con la contenida en los contratos de los que haya solicitado copia.</w:t>
      </w:r>
    </w:p>
    <w:p w14:paraId="52A6F5D6" w14:textId="77777777" w:rsidR="001C66D0" w:rsidRPr="00F766A9" w:rsidRDefault="001C66D0" w:rsidP="00483BFD">
      <w:pPr>
        <w:autoSpaceDE w:val="0"/>
        <w:autoSpaceDN w:val="0"/>
        <w:adjustRightInd w:val="0"/>
        <w:ind w:left="1134"/>
        <w:jc w:val="both"/>
        <w:rPr>
          <w:rFonts w:ascii="Bookman Old Style" w:hAnsi="Bookman Old Style"/>
          <w:color w:val="000000" w:themeColor="text1"/>
        </w:rPr>
      </w:pPr>
    </w:p>
    <w:p w14:paraId="60DF260A" w14:textId="77777777" w:rsidR="00800E64" w:rsidRPr="00F766A9" w:rsidRDefault="005C0BD6" w:rsidP="00F5678C">
      <w:pPr>
        <w:numPr>
          <w:ilvl w:val="0"/>
          <w:numId w:val="57"/>
        </w:numPr>
        <w:autoSpaceDE w:val="0"/>
        <w:autoSpaceDN w:val="0"/>
        <w:adjustRightInd w:val="0"/>
        <w:ind w:left="1134" w:hanging="567"/>
        <w:jc w:val="both"/>
        <w:rPr>
          <w:rFonts w:ascii="Bookman Old Style" w:hAnsi="Bookman Old Style" w:cs="Arial"/>
          <w:color w:val="000000" w:themeColor="text1"/>
        </w:rPr>
      </w:pPr>
      <w:bookmarkStart w:id="180" w:name="_Ref335641149"/>
      <w:r w:rsidRPr="00F766A9">
        <w:rPr>
          <w:rFonts w:ascii="Bookman Old Style" w:hAnsi="Bookman Old Style" w:cs="Arial"/>
          <w:color w:val="000000" w:themeColor="text1"/>
        </w:rPr>
        <w:t>Registro de contratos</w:t>
      </w:r>
    </w:p>
    <w:p w14:paraId="6BC328F8" w14:textId="77777777" w:rsidR="00800E64" w:rsidRPr="00F766A9" w:rsidRDefault="00800E64" w:rsidP="00483BFD">
      <w:pPr>
        <w:autoSpaceDE w:val="0"/>
        <w:autoSpaceDN w:val="0"/>
        <w:adjustRightInd w:val="0"/>
        <w:ind w:left="1134"/>
        <w:jc w:val="both"/>
        <w:rPr>
          <w:rFonts w:ascii="Bookman Old Style" w:hAnsi="Bookman Old Style" w:cs="Arial"/>
          <w:color w:val="000000" w:themeColor="text1"/>
        </w:rPr>
      </w:pPr>
    </w:p>
    <w:p w14:paraId="39079C0B" w14:textId="77777777" w:rsidR="005A38F3" w:rsidRPr="00F766A9" w:rsidRDefault="005A38F3"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registro de los contratos del </w:t>
      </w:r>
      <w:r w:rsidR="00582B8C" w:rsidRPr="00F766A9">
        <w:rPr>
          <w:rFonts w:ascii="Bookman Old Style" w:hAnsi="Bookman Old Style"/>
          <w:color w:val="000000" w:themeColor="text1"/>
        </w:rPr>
        <w:t>mercado primario</w:t>
      </w:r>
      <w:r w:rsidRPr="00F766A9">
        <w:rPr>
          <w:rFonts w:ascii="Bookman Old Style" w:hAnsi="Bookman Old Style"/>
          <w:color w:val="000000" w:themeColor="text1"/>
        </w:rPr>
        <w:t xml:space="preserve"> se iniciará a partir de</w:t>
      </w:r>
      <w:r w:rsidR="00B74C67"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la fecha en que el </w:t>
      </w:r>
      <w:r w:rsidR="00813C04" w:rsidRPr="00F766A9">
        <w:rPr>
          <w:rFonts w:ascii="Bookman Old Style" w:hAnsi="Bookman Old Style"/>
          <w:color w:val="000000" w:themeColor="text1"/>
        </w:rPr>
        <w:t xml:space="preserve">gestor del mercado </w:t>
      </w:r>
      <w:r w:rsidR="00B74C67" w:rsidRPr="00F766A9">
        <w:rPr>
          <w:rFonts w:ascii="Bookman Old Style" w:hAnsi="Bookman Old Style"/>
          <w:color w:val="000000" w:themeColor="text1"/>
        </w:rPr>
        <w:t>inicie la prestación de sus servicios</w:t>
      </w:r>
      <w:r w:rsidRPr="00F766A9">
        <w:rPr>
          <w:rFonts w:ascii="Bookman Old Style" w:hAnsi="Bookman Old Style"/>
          <w:color w:val="000000" w:themeColor="text1"/>
        </w:rPr>
        <w:t>.</w:t>
      </w:r>
    </w:p>
    <w:p w14:paraId="73FA25D7" w14:textId="77777777" w:rsidR="005A38F3" w:rsidRPr="00F766A9" w:rsidRDefault="005A38F3" w:rsidP="00483BFD">
      <w:pPr>
        <w:autoSpaceDE w:val="0"/>
        <w:autoSpaceDN w:val="0"/>
        <w:adjustRightInd w:val="0"/>
        <w:ind w:left="1134"/>
        <w:jc w:val="both"/>
        <w:rPr>
          <w:rFonts w:ascii="Bookman Old Style" w:hAnsi="Bookman Old Style"/>
          <w:color w:val="000000" w:themeColor="text1"/>
        </w:rPr>
      </w:pPr>
    </w:p>
    <w:p w14:paraId="5E8A8CC2" w14:textId="77777777" w:rsidR="00800E64" w:rsidRPr="00F766A9" w:rsidRDefault="00800E64"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registrará cada contrato del </w:t>
      </w:r>
      <w:r w:rsidR="00582B8C" w:rsidRPr="00F766A9">
        <w:rPr>
          <w:rFonts w:ascii="Bookman Old Style" w:hAnsi="Bookman Old Style"/>
          <w:color w:val="000000" w:themeColor="text1"/>
        </w:rPr>
        <w:t>mercado primario</w:t>
      </w:r>
      <w:r w:rsidRPr="00F766A9">
        <w:rPr>
          <w:rFonts w:ascii="Bookman Old Style" w:hAnsi="Bookman Old Style"/>
          <w:color w:val="000000" w:themeColor="text1"/>
        </w:rPr>
        <w:t xml:space="preserve"> una vez haya verificado que la información declarada por el comprador es consistente con la información declarada por el vendedor</w:t>
      </w:r>
      <w:r w:rsidR="00970AB5" w:rsidRPr="00F766A9">
        <w:rPr>
          <w:rFonts w:ascii="Bookman Old Style" w:hAnsi="Bookman Old Style"/>
          <w:color w:val="000000" w:themeColor="text1"/>
        </w:rPr>
        <w:t xml:space="preserve">, según lo señalado en el </w:t>
      </w:r>
      <w:r w:rsidR="00CC6DF7" w:rsidRPr="00F766A9">
        <w:rPr>
          <w:rFonts w:ascii="Bookman Old Style" w:hAnsi="Bookman Old Style"/>
          <w:color w:val="000000" w:themeColor="text1"/>
        </w:rPr>
        <w:t xml:space="preserve">literal </w:t>
      </w:r>
      <w:r w:rsidR="005A38F3" w:rsidRPr="00F766A9">
        <w:rPr>
          <w:rFonts w:ascii="Bookman Old Style" w:hAnsi="Bookman Old Style"/>
          <w:color w:val="000000" w:themeColor="text1"/>
        </w:rPr>
        <w:fldChar w:fldCharType="begin"/>
      </w:r>
      <w:r w:rsidR="005A38F3" w:rsidRPr="00F766A9">
        <w:rPr>
          <w:rFonts w:ascii="Bookman Old Style" w:hAnsi="Bookman Old Style"/>
          <w:color w:val="000000" w:themeColor="text1"/>
        </w:rPr>
        <w:instrText xml:space="preserve"> REF _Ref337708140 \r \h </w:instrText>
      </w:r>
      <w:r w:rsidR="004817C1" w:rsidRPr="00F766A9">
        <w:rPr>
          <w:rFonts w:ascii="Bookman Old Style" w:hAnsi="Bookman Old Style"/>
          <w:color w:val="000000" w:themeColor="text1"/>
        </w:rPr>
        <w:instrText xml:space="preserve"> \* MERGEFORMAT </w:instrText>
      </w:r>
      <w:r w:rsidR="005A38F3" w:rsidRPr="00F766A9">
        <w:rPr>
          <w:rFonts w:ascii="Bookman Old Style" w:hAnsi="Bookman Old Style"/>
          <w:color w:val="000000" w:themeColor="text1"/>
        </w:rPr>
      </w:r>
      <w:r w:rsidR="005A38F3" w:rsidRPr="00F766A9">
        <w:rPr>
          <w:rFonts w:ascii="Bookman Old Style" w:hAnsi="Bookman Old Style"/>
          <w:color w:val="000000" w:themeColor="text1"/>
        </w:rPr>
        <w:fldChar w:fldCharType="separate"/>
      </w:r>
      <w:r w:rsidR="00862BC4">
        <w:rPr>
          <w:rFonts w:ascii="Bookman Old Style" w:hAnsi="Bookman Old Style"/>
          <w:color w:val="000000" w:themeColor="text1"/>
        </w:rPr>
        <w:t>a)</w:t>
      </w:r>
      <w:r w:rsidR="005A38F3" w:rsidRPr="00F766A9">
        <w:rPr>
          <w:rFonts w:ascii="Bookman Old Style" w:hAnsi="Bookman Old Style"/>
          <w:color w:val="000000" w:themeColor="text1"/>
        </w:rPr>
        <w:fldChar w:fldCharType="end"/>
      </w:r>
      <w:r w:rsidR="005A38F3" w:rsidRPr="00F766A9">
        <w:rPr>
          <w:rFonts w:ascii="Bookman Old Style" w:hAnsi="Bookman Old Style"/>
          <w:color w:val="000000" w:themeColor="text1"/>
        </w:rPr>
        <w:t xml:space="preserve"> de este numeral</w:t>
      </w:r>
      <w:r w:rsidRPr="00F766A9">
        <w:rPr>
          <w:rFonts w:ascii="Bookman Old Style" w:hAnsi="Bookman Old Style"/>
          <w:color w:val="000000" w:themeColor="text1"/>
        </w:rPr>
        <w:t>.</w:t>
      </w:r>
      <w:r w:rsidR="00963079" w:rsidRPr="00F766A9">
        <w:rPr>
          <w:rFonts w:ascii="Bookman Old Style" w:hAnsi="Bookman Old Style"/>
          <w:color w:val="000000" w:themeColor="text1"/>
        </w:rPr>
        <w:t xml:space="preserve"> El gesto</w:t>
      </w:r>
      <w:r w:rsidR="00A77FDE" w:rsidRPr="00F766A9">
        <w:rPr>
          <w:rFonts w:ascii="Bookman Old Style" w:hAnsi="Bookman Old Style"/>
          <w:color w:val="000000" w:themeColor="text1"/>
        </w:rPr>
        <w:t>r</w:t>
      </w:r>
      <w:r w:rsidR="00963079" w:rsidRPr="00F766A9">
        <w:rPr>
          <w:rFonts w:ascii="Bookman Old Style" w:hAnsi="Bookman Old Style"/>
          <w:color w:val="000000" w:themeColor="text1"/>
        </w:rPr>
        <w:t xml:space="preserve"> del mercado asignará un número de registro a cada contrato registrado.</w:t>
      </w:r>
    </w:p>
    <w:p w14:paraId="0446DECC" w14:textId="77777777" w:rsidR="00800E64" w:rsidRPr="00F766A9" w:rsidRDefault="00800E64" w:rsidP="00483BFD">
      <w:pPr>
        <w:autoSpaceDE w:val="0"/>
        <w:autoSpaceDN w:val="0"/>
        <w:adjustRightInd w:val="0"/>
        <w:ind w:left="1134"/>
        <w:jc w:val="both"/>
        <w:rPr>
          <w:rFonts w:ascii="Bookman Old Style" w:hAnsi="Bookman Old Style" w:cs="Arial"/>
          <w:color w:val="000000" w:themeColor="text1"/>
        </w:rPr>
      </w:pPr>
    </w:p>
    <w:p w14:paraId="2DDDF64D" w14:textId="77777777" w:rsidR="005A38F3" w:rsidRPr="00F766A9" w:rsidRDefault="005A38F3"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Para el caso de los contratos que se </w:t>
      </w:r>
      <w:r w:rsidR="005E343D"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con posterioridad a la fecha mencionada en el primer inciso de este literal, la declaración de la información señalada en </w:t>
      </w:r>
      <w:r w:rsidR="00355BB8" w:rsidRPr="00F766A9">
        <w:rPr>
          <w:rFonts w:ascii="Bookman Old Style" w:hAnsi="Bookman Old Style" w:cs="Arial"/>
          <w:color w:val="000000" w:themeColor="text1"/>
        </w:rPr>
        <w:t xml:space="preserve">literal </w:t>
      </w:r>
      <w:r w:rsidR="00355BB8" w:rsidRPr="00F766A9">
        <w:rPr>
          <w:rFonts w:ascii="Bookman Old Style" w:hAnsi="Bookman Old Style" w:cs="Arial"/>
          <w:color w:val="000000" w:themeColor="text1"/>
        </w:rPr>
        <w:fldChar w:fldCharType="begin"/>
      </w:r>
      <w:r w:rsidR="00355BB8" w:rsidRPr="00F766A9">
        <w:rPr>
          <w:rFonts w:ascii="Bookman Old Style" w:hAnsi="Bookman Old Style" w:cs="Arial"/>
          <w:color w:val="000000" w:themeColor="text1"/>
        </w:rPr>
        <w:instrText xml:space="preserve"> REF _Ref334698398 \r \h  \* MERGEFORMAT </w:instrText>
      </w:r>
      <w:r w:rsidR="00355BB8" w:rsidRPr="00F766A9">
        <w:rPr>
          <w:rFonts w:ascii="Bookman Old Style" w:hAnsi="Bookman Old Style" w:cs="Arial"/>
          <w:color w:val="000000" w:themeColor="text1"/>
        </w:rPr>
      </w:r>
      <w:r w:rsidR="00355BB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355BB8" w:rsidRPr="00F766A9">
        <w:rPr>
          <w:rFonts w:ascii="Bookman Old Style" w:hAnsi="Bookman Old Style" w:cs="Arial"/>
          <w:color w:val="000000" w:themeColor="text1"/>
        </w:rPr>
        <w:fldChar w:fldCharType="end"/>
      </w:r>
      <w:r w:rsidR="00355BB8" w:rsidRPr="00F766A9">
        <w:rPr>
          <w:rFonts w:ascii="Bookman Old Style" w:hAnsi="Bookman Old Style" w:cs="Arial"/>
          <w:color w:val="000000" w:themeColor="text1"/>
        </w:rPr>
        <w:t xml:space="preserve"> d</w:t>
      </w:r>
      <w:r w:rsidR="00F95F39" w:rsidRPr="00F766A9">
        <w:rPr>
          <w:rFonts w:ascii="Bookman Old Style" w:hAnsi="Bookman Old Style"/>
          <w:color w:val="000000" w:themeColor="text1"/>
        </w:rPr>
        <w:t xml:space="preserve">el </w:t>
      </w:r>
      <w:r w:rsidRPr="00F766A9">
        <w:rPr>
          <w:rFonts w:ascii="Bookman Old Style" w:hAnsi="Bookman Old Style" w:cs="Arial"/>
          <w:color w:val="000000" w:themeColor="text1"/>
        </w:rPr>
        <w:t xml:space="preserve">numeral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_Ref334698400 \r \h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1.1</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y </w:t>
      </w:r>
      <w:r w:rsidR="00F95F39" w:rsidRPr="00F766A9">
        <w:rPr>
          <w:rFonts w:ascii="Bookman Old Style" w:hAnsi="Bookman Old Style" w:cs="Arial"/>
          <w:color w:val="000000" w:themeColor="text1"/>
        </w:rPr>
        <w:t xml:space="preserve">en el literal </w:t>
      </w:r>
      <w:r w:rsidR="00F95F39" w:rsidRPr="00F766A9">
        <w:rPr>
          <w:rFonts w:ascii="Bookman Old Style" w:hAnsi="Bookman Old Style" w:cs="Arial"/>
          <w:color w:val="000000" w:themeColor="text1"/>
        </w:rPr>
        <w:fldChar w:fldCharType="begin"/>
      </w:r>
      <w:r w:rsidR="00F95F39" w:rsidRPr="00F766A9">
        <w:rPr>
          <w:rFonts w:ascii="Bookman Old Style" w:hAnsi="Bookman Old Style" w:cs="Arial"/>
          <w:color w:val="000000" w:themeColor="text1"/>
        </w:rPr>
        <w:instrText xml:space="preserve"> REF _Ref334698488 \r \h  \* MERGEFORMAT </w:instrText>
      </w:r>
      <w:r w:rsidR="00F95F39" w:rsidRPr="00F766A9">
        <w:rPr>
          <w:rFonts w:ascii="Bookman Old Style" w:hAnsi="Bookman Old Style" w:cs="Arial"/>
          <w:color w:val="000000" w:themeColor="text1"/>
        </w:rPr>
      </w:r>
      <w:r w:rsidR="00F95F3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F95F39" w:rsidRPr="00F766A9">
        <w:rPr>
          <w:rFonts w:ascii="Bookman Old Style" w:hAnsi="Bookman Old Style" w:cs="Arial"/>
          <w:color w:val="000000" w:themeColor="text1"/>
        </w:rPr>
        <w:fldChar w:fldCharType="end"/>
      </w:r>
      <w:r w:rsidR="00F95F39" w:rsidRPr="00F766A9">
        <w:rPr>
          <w:rFonts w:ascii="Bookman Old Style" w:hAnsi="Bookman Old Style" w:cs="Arial"/>
          <w:color w:val="000000" w:themeColor="text1"/>
        </w:rPr>
        <w:t xml:space="preserve"> del numeral </w:t>
      </w:r>
      <w:r w:rsidR="00F95F39" w:rsidRPr="00F766A9">
        <w:rPr>
          <w:rFonts w:ascii="Bookman Old Style" w:hAnsi="Bookman Old Style" w:cs="Arial"/>
          <w:color w:val="000000" w:themeColor="text1"/>
        </w:rPr>
        <w:fldChar w:fldCharType="begin"/>
      </w:r>
      <w:r w:rsidR="00F95F39" w:rsidRPr="00F766A9">
        <w:rPr>
          <w:rFonts w:ascii="Bookman Old Style" w:hAnsi="Bookman Old Style" w:cs="Arial"/>
          <w:color w:val="000000" w:themeColor="text1"/>
        </w:rPr>
        <w:instrText xml:space="preserve"> REF _Ref334698492 \r \h  \* MERGEFORMAT </w:instrText>
      </w:r>
      <w:r w:rsidR="00F95F39" w:rsidRPr="00F766A9">
        <w:rPr>
          <w:rFonts w:ascii="Bookman Old Style" w:hAnsi="Bookman Old Style" w:cs="Arial"/>
          <w:color w:val="000000" w:themeColor="text1"/>
        </w:rPr>
      </w:r>
      <w:r w:rsidR="00F95F3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1.2</w:t>
      </w:r>
      <w:r w:rsidR="00F95F39" w:rsidRPr="00F766A9">
        <w:rPr>
          <w:rFonts w:ascii="Bookman Old Style" w:hAnsi="Bookman Old Style" w:cs="Arial"/>
          <w:color w:val="000000" w:themeColor="text1"/>
        </w:rPr>
        <w:fldChar w:fldCharType="end"/>
      </w:r>
      <w:r w:rsidR="00F95F39"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de este Anexo </w:t>
      </w:r>
      <w:r w:rsidRPr="00F766A9">
        <w:rPr>
          <w:rFonts w:ascii="Bookman Old Style" w:hAnsi="Bookman Old Style"/>
          <w:color w:val="000000" w:themeColor="text1"/>
        </w:rPr>
        <w:t xml:space="preserve">se deberá realizar dentro de los tres </w:t>
      </w:r>
      <w:r w:rsidR="006459A5" w:rsidRPr="00F766A9">
        <w:rPr>
          <w:rFonts w:ascii="Bookman Old Style" w:hAnsi="Bookman Old Style"/>
          <w:color w:val="000000" w:themeColor="text1"/>
        </w:rPr>
        <w:t xml:space="preserve">(3) </w:t>
      </w:r>
      <w:r w:rsidRPr="00F766A9">
        <w:rPr>
          <w:rFonts w:ascii="Bookman Old Style" w:hAnsi="Bookman Old Style"/>
          <w:color w:val="000000" w:themeColor="text1"/>
        </w:rPr>
        <w:t>días hábiles siguientes a</w:t>
      </w:r>
      <w:r w:rsidR="005E343D" w:rsidRPr="00F766A9">
        <w:rPr>
          <w:rFonts w:ascii="Bookman Old Style" w:hAnsi="Bookman Old Style"/>
          <w:color w:val="000000" w:themeColor="text1"/>
        </w:rPr>
        <w:t xml:space="preserve"> </w:t>
      </w:r>
      <w:r w:rsidRPr="00F766A9">
        <w:rPr>
          <w:rFonts w:ascii="Bookman Old Style" w:hAnsi="Bookman Old Style"/>
          <w:color w:val="000000" w:themeColor="text1"/>
        </w:rPr>
        <w:t>l</w:t>
      </w:r>
      <w:r w:rsidR="005E343D" w:rsidRPr="00F766A9">
        <w:rPr>
          <w:rFonts w:ascii="Bookman Old Style" w:hAnsi="Bookman Old Style"/>
          <w:color w:val="000000" w:themeColor="text1"/>
        </w:rPr>
        <w:t xml:space="preserve">a suscripción </w:t>
      </w:r>
      <w:r w:rsidRPr="00F766A9">
        <w:rPr>
          <w:rFonts w:ascii="Bookman Old Style" w:hAnsi="Bookman Old Style"/>
          <w:color w:val="000000" w:themeColor="text1"/>
        </w:rPr>
        <w:t xml:space="preserve">del contrato.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dispondrá de hasta tres </w:t>
      </w:r>
      <w:r w:rsidR="006459A5" w:rsidRPr="00F766A9">
        <w:rPr>
          <w:rFonts w:ascii="Bookman Old Style" w:hAnsi="Bookman Old Style"/>
          <w:color w:val="000000" w:themeColor="text1"/>
        </w:rPr>
        <w:t xml:space="preserve">(3) </w:t>
      </w:r>
      <w:r w:rsidRPr="00F766A9">
        <w:rPr>
          <w:rFonts w:ascii="Bookman Old Style" w:hAnsi="Bookman Old Style"/>
          <w:color w:val="000000" w:themeColor="text1"/>
        </w:rPr>
        <w:t>días hábiles, contados a partir del recibo de la última de las declaraciones presentadas por las partes de cada contrato, para verificar la información, registrar el contrato cuando proceda y actualizar la lista de contratos registrados.</w:t>
      </w:r>
    </w:p>
    <w:p w14:paraId="373EB8AC" w14:textId="77777777" w:rsidR="005A38F3" w:rsidRPr="00F766A9" w:rsidRDefault="005A38F3" w:rsidP="00483BFD">
      <w:pPr>
        <w:autoSpaceDE w:val="0"/>
        <w:autoSpaceDN w:val="0"/>
        <w:adjustRightInd w:val="0"/>
        <w:ind w:left="1134"/>
        <w:jc w:val="both"/>
        <w:rPr>
          <w:rFonts w:ascii="Bookman Old Style" w:hAnsi="Bookman Old Style" w:cs="Arial"/>
          <w:color w:val="000000" w:themeColor="text1"/>
        </w:rPr>
      </w:pPr>
    </w:p>
    <w:p w14:paraId="7C3F6A02" w14:textId="77777777" w:rsidR="005A38F3" w:rsidRPr="00F766A9" w:rsidRDefault="005A38F3"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Para el caso de los contratos </w:t>
      </w:r>
      <w:r w:rsidR="00E42680" w:rsidRPr="00F766A9">
        <w:rPr>
          <w:rFonts w:ascii="Bookman Old Style" w:hAnsi="Bookman Old Style"/>
          <w:color w:val="000000" w:themeColor="text1"/>
        </w:rPr>
        <w:t xml:space="preserve">suscritos </w:t>
      </w:r>
      <w:r w:rsidRPr="00F766A9">
        <w:rPr>
          <w:rFonts w:ascii="Bookman Old Style" w:hAnsi="Bookman Old Style"/>
          <w:color w:val="000000" w:themeColor="text1"/>
        </w:rPr>
        <w:t xml:space="preserve">en el </w:t>
      </w:r>
      <w:r w:rsidR="00582B8C" w:rsidRPr="00F766A9">
        <w:rPr>
          <w:rFonts w:ascii="Bookman Old Style" w:hAnsi="Bookman Old Style"/>
          <w:color w:val="000000" w:themeColor="text1"/>
        </w:rPr>
        <w:t>mercado primario</w:t>
      </w:r>
      <w:r w:rsidRPr="00F766A9">
        <w:rPr>
          <w:rFonts w:ascii="Bookman Old Style" w:hAnsi="Bookman Old Style"/>
          <w:color w:val="000000" w:themeColor="text1"/>
        </w:rPr>
        <w:t xml:space="preserve"> antes de la fecha </w:t>
      </w:r>
      <w:r w:rsidR="00F95F39" w:rsidRPr="00F766A9">
        <w:rPr>
          <w:rFonts w:ascii="Bookman Old Style" w:hAnsi="Bookman Old Style"/>
          <w:color w:val="000000" w:themeColor="text1"/>
        </w:rPr>
        <w:t>mencionada en el primer inciso de este literal</w:t>
      </w:r>
      <w:r w:rsidRPr="00F766A9">
        <w:rPr>
          <w:rFonts w:ascii="Bookman Old Style" w:hAnsi="Bookman Old Style"/>
          <w:color w:val="000000" w:themeColor="text1"/>
        </w:rPr>
        <w:t xml:space="preserve">, la declaración de la información señalada </w:t>
      </w:r>
      <w:r w:rsidR="00F95F39" w:rsidRPr="00F766A9">
        <w:rPr>
          <w:rFonts w:ascii="Bookman Old Style" w:hAnsi="Bookman Old Style"/>
          <w:color w:val="000000" w:themeColor="text1"/>
        </w:rPr>
        <w:t xml:space="preserve">en el </w:t>
      </w:r>
      <w:r w:rsidR="00355BB8" w:rsidRPr="00F766A9">
        <w:rPr>
          <w:rFonts w:ascii="Bookman Old Style" w:hAnsi="Bookman Old Style" w:cs="Arial"/>
          <w:color w:val="000000" w:themeColor="text1"/>
        </w:rPr>
        <w:t xml:space="preserve">literal </w:t>
      </w:r>
      <w:r w:rsidR="00355BB8" w:rsidRPr="00F766A9">
        <w:rPr>
          <w:rFonts w:ascii="Bookman Old Style" w:hAnsi="Bookman Old Style" w:cs="Arial"/>
          <w:color w:val="000000" w:themeColor="text1"/>
        </w:rPr>
        <w:fldChar w:fldCharType="begin"/>
      </w:r>
      <w:r w:rsidR="00355BB8" w:rsidRPr="00F766A9">
        <w:rPr>
          <w:rFonts w:ascii="Bookman Old Style" w:hAnsi="Bookman Old Style" w:cs="Arial"/>
          <w:color w:val="000000" w:themeColor="text1"/>
        </w:rPr>
        <w:instrText xml:space="preserve"> REF _Ref334698398 \r \h  \* MERGEFORMAT </w:instrText>
      </w:r>
      <w:r w:rsidR="00355BB8" w:rsidRPr="00F766A9">
        <w:rPr>
          <w:rFonts w:ascii="Bookman Old Style" w:hAnsi="Bookman Old Style" w:cs="Arial"/>
          <w:color w:val="000000" w:themeColor="text1"/>
        </w:rPr>
      </w:r>
      <w:r w:rsidR="00355BB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355BB8" w:rsidRPr="00F766A9">
        <w:rPr>
          <w:rFonts w:ascii="Bookman Old Style" w:hAnsi="Bookman Old Style" w:cs="Arial"/>
          <w:color w:val="000000" w:themeColor="text1"/>
        </w:rPr>
        <w:fldChar w:fldCharType="end"/>
      </w:r>
      <w:r w:rsidR="00355BB8" w:rsidRPr="00F766A9">
        <w:rPr>
          <w:rFonts w:ascii="Bookman Old Style" w:hAnsi="Bookman Old Style" w:cs="Arial"/>
          <w:color w:val="000000" w:themeColor="text1"/>
        </w:rPr>
        <w:t xml:space="preserve"> del </w:t>
      </w:r>
      <w:r w:rsidR="00F95F39" w:rsidRPr="00F766A9">
        <w:rPr>
          <w:rFonts w:ascii="Bookman Old Style" w:hAnsi="Bookman Old Style" w:cs="Arial"/>
          <w:color w:val="000000" w:themeColor="text1"/>
        </w:rPr>
        <w:t xml:space="preserve">numeral </w:t>
      </w:r>
      <w:r w:rsidR="00F95F39" w:rsidRPr="00F766A9">
        <w:rPr>
          <w:rFonts w:ascii="Bookman Old Style" w:hAnsi="Bookman Old Style" w:cs="Arial"/>
          <w:color w:val="000000" w:themeColor="text1"/>
        </w:rPr>
        <w:fldChar w:fldCharType="begin"/>
      </w:r>
      <w:r w:rsidR="00F95F39" w:rsidRPr="00F766A9">
        <w:rPr>
          <w:rFonts w:ascii="Bookman Old Style" w:hAnsi="Bookman Old Style" w:cs="Arial"/>
          <w:color w:val="000000" w:themeColor="text1"/>
        </w:rPr>
        <w:instrText xml:space="preserve"> REF _Ref334698400 \r \h  \* MERGEFORMAT </w:instrText>
      </w:r>
      <w:r w:rsidR="00F95F39" w:rsidRPr="00F766A9">
        <w:rPr>
          <w:rFonts w:ascii="Bookman Old Style" w:hAnsi="Bookman Old Style" w:cs="Arial"/>
          <w:color w:val="000000" w:themeColor="text1"/>
        </w:rPr>
      </w:r>
      <w:r w:rsidR="00F95F3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1.1</w:t>
      </w:r>
      <w:r w:rsidR="00F95F39" w:rsidRPr="00F766A9">
        <w:rPr>
          <w:rFonts w:ascii="Bookman Old Style" w:hAnsi="Bookman Old Style" w:cs="Arial"/>
          <w:color w:val="000000" w:themeColor="text1"/>
        </w:rPr>
        <w:fldChar w:fldCharType="end"/>
      </w:r>
      <w:r w:rsidR="00F95F39" w:rsidRPr="00F766A9">
        <w:rPr>
          <w:rFonts w:ascii="Bookman Old Style" w:hAnsi="Bookman Old Style" w:cs="Arial"/>
          <w:color w:val="000000" w:themeColor="text1"/>
        </w:rPr>
        <w:t xml:space="preserve"> y en el literal </w:t>
      </w:r>
      <w:r w:rsidR="00F95F39" w:rsidRPr="00F766A9">
        <w:rPr>
          <w:rFonts w:ascii="Bookman Old Style" w:hAnsi="Bookman Old Style" w:cs="Arial"/>
          <w:color w:val="000000" w:themeColor="text1"/>
        </w:rPr>
        <w:fldChar w:fldCharType="begin"/>
      </w:r>
      <w:r w:rsidR="00F95F39" w:rsidRPr="00F766A9">
        <w:rPr>
          <w:rFonts w:ascii="Bookman Old Style" w:hAnsi="Bookman Old Style" w:cs="Arial"/>
          <w:color w:val="000000" w:themeColor="text1"/>
        </w:rPr>
        <w:instrText xml:space="preserve"> REF _Ref334698488 \r \h  \* MERGEFORMAT </w:instrText>
      </w:r>
      <w:r w:rsidR="00F95F39" w:rsidRPr="00F766A9">
        <w:rPr>
          <w:rFonts w:ascii="Bookman Old Style" w:hAnsi="Bookman Old Style" w:cs="Arial"/>
          <w:color w:val="000000" w:themeColor="text1"/>
        </w:rPr>
      </w:r>
      <w:r w:rsidR="00F95F3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F95F39" w:rsidRPr="00F766A9">
        <w:rPr>
          <w:rFonts w:ascii="Bookman Old Style" w:hAnsi="Bookman Old Style" w:cs="Arial"/>
          <w:color w:val="000000" w:themeColor="text1"/>
        </w:rPr>
        <w:fldChar w:fldCharType="end"/>
      </w:r>
      <w:r w:rsidR="00F95F39" w:rsidRPr="00F766A9">
        <w:rPr>
          <w:rFonts w:ascii="Bookman Old Style" w:hAnsi="Bookman Old Style" w:cs="Arial"/>
          <w:color w:val="000000" w:themeColor="text1"/>
        </w:rPr>
        <w:t xml:space="preserve"> del numeral </w:t>
      </w:r>
      <w:r w:rsidR="00F95F39" w:rsidRPr="00F766A9">
        <w:rPr>
          <w:rFonts w:ascii="Bookman Old Style" w:hAnsi="Bookman Old Style" w:cs="Arial"/>
          <w:color w:val="000000" w:themeColor="text1"/>
        </w:rPr>
        <w:fldChar w:fldCharType="begin"/>
      </w:r>
      <w:r w:rsidR="00F95F39" w:rsidRPr="00F766A9">
        <w:rPr>
          <w:rFonts w:ascii="Bookman Old Style" w:hAnsi="Bookman Old Style" w:cs="Arial"/>
          <w:color w:val="000000" w:themeColor="text1"/>
        </w:rPr>
        <w:instrText xml:space="preserve"> REF _Ref334698492 \r \h  \* MERGEFORMAT </w:instrText>
      </w:r>
      <w:r w:rsidR="00F95F39" w:rsidRPr="00F766A9">
        <w:rPr>
          <w:rFonts w:ascii="Bookman Old Style" w:hAnsi="Bookman Old Style" w:cs="Arial"/>
          <w:color w:val="000000" w:themeColor="text1"/>
        </w:rPr>
      </w:r>
      <w:r w:rsidR="00F95F3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1.2</w:t>
      </w:r>
      <w:r w:rsidR="00F95F39" w:rsidRPr="00F766A9">
        <w:rPr>
          <w:rFonts w:ascii="Bookman Old Style" w:hAnsi="Bookman Old Style" w:cs="Arial"/>
          <w:color w:val="000000" w:themeColor="text1"/>
        </w:rPr>
        <w:fldChar w:fldCharType="end"/>
      </w:r>
      <w:r w:rsidR="00F95F39" w:rsidRPr="00F766A9">
        <w:rPr>
          <w:rFonts w:ascii="Bookman Old Style" w:hAnsi="Bookman Old Style" w:cs="Arial"/>
          <w:color w:val="000000" w:themeColor="text1"/>
        </w:rPr>
        <w:t xml:space="preserve"> de este Anexo </w:t>
      </w:r>
      <w:r w:rsidRPr="00F766A9">
        <w:rPr>
          <w:rFonts w:ascii="Bookman Old Style" w:hAnsi="Bookman Old Style"/>
          <w:color w:val="000000" w:themeColor="text1"/>
        </w:rPr>
        <w:t xml:space="preserve">se deberá realizar dentro del mes siguiente a dicha fecha.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dispondrá de dos </w:t>
      </w:r>
      <w:r w:rsidR="006459A5" w:rsidRPr="00F766A9">
        <w:rPr>
          <w:rFonts w:ascii="Bookman Old Style" w:hAnsi="Bookman Old Style"/>
          <w:color w:val="000000" w:themeColor="text1"/>
        </w:rPr>
        <w:t xml:space="preserve">(2) </w:t>
      </w:r>
      <w:r w:rsidRPr="00F766A9">
        <w:rPr>
          <w:rFonts w:ascii="Bookman Old Style" w:hAnsi="Bookman Old Style"/>
          <w:color w:val="000000" w:themeColor="text1"/>
        </w:rPr>
        <w:t xml:space="preserve">meses, contados a partir de la fecha </w:t>
      </w:r>
      <w:r w:rsidR="00F95F39" w:rsidRPr="00F766A9">
        <w:rPr>
          <w:rFonts w:ascii="Bookman Old Style" w:hAnsi="Bookman Old Style"/>
          <w:color w:val="000000" w:themeColor="text1"/>
        </w:rPr>
        <w:t xml:space="preserve">establecida </w:t>
      </w:r>
      <w:r w:rsidRPr="00F766A9">
        <w:rPr>
          <w:rFonts w:ascii="Bookman Old Style" w:hAnsi="Bookman Old Style"/>
          <w:color w:val="000000" w:themeColor="text1"/>
        </w:rPr>
        <w:t xml:space="preserve">en </w:t>
      </w:r>
      <w:r w:rsidR="00F95F39" w:rsidRPr="00F766A9">
        <w:rPr>
          <w:rFonts w:ascii="Bookman Old Style" w:hAnsi="Bookman Old Style"/>
          <w:color w:val="000000" w:themeColor="text1"/>
        </w:rPr>
        <w:t xml:space="preserve">el primer inciso de este literal </w:t>
      </w:r>
      <w:r w:rsidRPr="00F766A9">
        <w:rPr>
          <w:rFonts w:ascii="Bookman Old Style" w:hAnsi="Bookman Old Style"/>
          <w:color w:val="000000" w:themeColor="text1"/>
        </w:rPr>
        <w:t>para verificar la información</w:t>
      </w:r>
      <w:r w:rsidR="00F95F39" w:rsidRPr="00F766A9">
        <w:rPr>
          <w:rFonts w:ascii="Bookman Old Style" w:hAnsi="Bookman Old Style"/>
          <w:color w:val="000000" w:themeColor="text1"/>
        </w:rPr>
        <w:t xml:space="preserve"> recibida oportunamente</w:t>
      </w:r>
      <w:r w:rsidRPr="00F766A9">
        <w:rPr>
          <w:rFonts w:ascii="Bookman Old Style" w:hAnsi="Bookman Old Style"/>
          <w:color w:val="000000" w:themeColor="text1"/>
        </w:rPr>
        <w:t xml:space="preserve">, registrar los contratos cuando proceda y actualizar la lista de contratos registrados. Una vez trascurridos los dos </w:t>
      </w:r>
      <w:r w:rsidR="006459A5" w:rsidRPr="00F766A9">
        <w:rPr>
          <w:rFonts w:ascii="Bookman Old Style" w:hAnsi="Bookman Old Style"/>
          <w:color w:val="000000" w:themeColor="text1"/>
        </w:rPr>
        <w:t xml:space="preserve">(2) </w:t>
      </w:r>
      <w:r w:rsidRPr="00F766A9">
        <w:rPr>
          <w:rFonts w:ascii="Bookman Old Style" w:hAnsi="Bookman Old Style"/>
          <w:color w:val="000000" w:themeColor="text1"/>
        </w:rPr>
        <w:t>meses aquí señalados no se podrán aceptar nominaciones ni realizar entregas de gas natural correspondientes a los contratos vigentes que no estén debidamente registrados.</w:t>
      </w:r>
    </w:p>
    <w:p w14:paraId="27D2D287" w14:textId="77777777" w:rsidR="00800E64" w:rsidRPr="00F766A9" w:rsidRDefault="00800E64" w:rsidP="00483BFD">
      <w:pPr>
        <w:autoSpaceDE w:val="0"/>
        <w:autoSpaceDN w:val="0"/>
        <w:adjustRightInd w:val="0"/>
        <w:ind w:left="1134"/>
        <w:jc w:val="both"/>
        <w:rPr>
          <w:rFonts w:ascii="Bookman Old Style" w:hAnsi="Bookman Old Style" w:cs="Arial"/>
          <w:color w:val="000000" w:themeColor="text1"/>
        </w:rPr>
      </w:pPr>
    </w:p>
    <w:p w14:paraId="5DE34C00" w14:textId="77777777" w:rsidR="005E7111" w:rsidRPr="00F766A9" w:rsidRDefault="00B84135"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w:t>
      </w:r>
      <w:r w:rsidR="00DA466C" w:rsidRPr="00F766A9">
        <w:rPr>
          <w:rFonts w:ascii="Bookman Old Style" w:hAnsi="Bookman Old Style"/>
          <w:color w:val="000000" w:themeColor="text1"/>
        </w:rPr>
        <w:t>productores-comercializadores</w:t>
      </w:r>
      <w:r w:rsidRPr="00F766A9">
        <w:rPr>
          <w:rFonts w:ascii="Bookman Old Style" w:hAnsi="Bookman Old Style"/>
          <w:color w:val="000000" w:themeColor="text1"/>
        </w:rPr>
        <w:t xml:space="preserve"> </w:t>
      </w:r>
      <w:r w:rsidR="00E42680" w:rsidRPr="00F766A9">
        <w:rPr>
          <w:rFonts w:ascii="Bookman Old Style" w:hAnsi="Bookman Old Style"/>
          <w:color w:val="000000" w:themeColor="text1"/>
        </w:rPr>
        <w:t xml:space="preserve">y </w:t>
      </w:r>
      <w:r w:rsidRPr="00F766A9">
        <w:rPr>
          <w:rFonts w:ascii="Bookman Old Style" w:hAnsi="Bookman Old Style"/>
          <w:color w:val="000000" w:themeColor="text1"/>
        </w:rPr>
        <w:t xml:space="preserve">los </w:t>
      </w:r>
      <w:r w:rsidR="00FF19B6" w:rsidRPr="00F766A9">
        <w:rPr>
          <w:rFonts w:ascii="Bookman Old Style" w:hAnsi="Bookman Old Style"/>
          <w:color w:val="000000" w:themeColor="text1"/>
        </w:rPr>
        <w:t>comercializadores</w:t>
      </w:r>
      <w:r w:rsidRPr="00F766A9">
        <w:rPr>
          <w:rFonts w:ascii="Bookman Old Style" w:hAnsi="Bookman Old Style"/>
          <w:color w:val="000000" w:themeColor="text1"/>
        </w:rPr>
        <w:t xml:space="preserve"> de </w:t>
      </w:r>
      <w:r w:rsidR="00DA466C" w:rsidRPr="00F766A9">
        <w:rPr>
          <w:rFonts w:ascii="Bookman Old Style" w:hAnsi="Bookman Old Style"/>
          <w:color w:val="000000" w:themeColor="text1"/>
        </w:rPr>
        <w:t xml:space="preserve">gas importado </w:t>
      </w:r>
      <w:r w:rsidRPr="00F766A9">
        <w:rPr>
          <w:rFonts w:ascii="Bookman Old Style" w:hAnsi="Bookman Old Style"/>
          <w:color w:val="000000" w:themeColor="text1"/>
        </w:rPr>
        <w:t xml:space="preserve">no podrán aceptar las nominaciones ni podrán entregar las cantidades correspondientes a contratos que no estén registrados ante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w:t>
      </w:r>
      <w:r w:rsidR="005E7111" w:rsidRPr="00F766A9">
        <w:rPr>
          <w:rFonts w:ascii="Bookman Old Style" w:hAnsi="Bookman Old Style"/>
          <w:color w:val="000000" w:themeColor="text1"/>
        </w:rPr>
        <w:t xml:space="preserve"> Así mismo, los transportadores no podrán aceptar las nominaciones ni podrán transportar las cantidades correspondientes a contratos que no estén registrados ante el </w:t>
      </w:r>
      <w:r w:rsidR="009C2FE7" w:rsidRPr="00F766A9">
        <w:rPr>
          <w:rFonts w:ascii="Bookman Old Style" w:hAnsi="Bookman Old Style"/>
          <w:color w:val="000000" w:themeColor="text1"/>
        </w:rPr>
        <w:t>gestor del mercado</w:t>
      </w:r>
      <w:r w:rsidR="005E7111" w:rsidRPr="00F766A9">
        <w:rPr>
          <w:rFonts w:ascii="Bookman Old Style" w:hAnsi="Bookman Old Style"/>
          <w:color w:val="000000" w:themeColor="text1"/>
        </w:rPr>
        <w:t>.</w:t>
      </w:r>
    </w:p>
    <w:p w14:paraId="73E7765C" w14:textId="77777777" w:rsidR="005E7111" w:rsidRPr="00F766A9" w:rsidRDefault="005E7111" w:rsidP="00483BFD">
      <w:pPr>
        <w:autoSpaceDE w:val="0"/>
        <w:autoSpaceDN w:val="0"/>
        <w:adjustRightInd w:val="0"/>
        <w:ind w:left="1134"/>
        <w:jc w:val="both"/>
        <w:rPr>
          <w:rFonts w:ascii="Bookman Old Style" w:hAnsi="Bookman Old Style"/>
          <w:color w:val="000000" w:themeColor="text1"/>
        </w:rPr>
      </w:pPr>
    </w:p>
    <w:p w14:paraId="11B4A9E0" w14:textId="77777777" w:rsidR="00B84135" w:rsidRPr="00F766A9" w:rsidRDefault="00B84135"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Para facilitar el cumplimiento de esta medida el </w:t>
      </w:r>
      <w:r w:rsidR="00813C04" w:rsidRPr="00F766A9">
        <w:rPr>
          <w:rFonts w:ascii="Bookman Old Style" w:hAnsi="Bookman Old Style"/>
          <w:color w:val="000000" w:themeColor="text1"/>
        </w:rPr>
        <w:t>gestor del mercado</w:t>
      </w:r>
      <w:r w:rsidR="00E42680" w:rsidRPr="00F766A9">
        <w:rPr>
          <w:rFonts w:ascii="Bookman Old Style" w:hAnsi="Bookman Old Style"/>
          <w:color w:val="000000" w:themeColor="text1"/>
        </w:rPr>
        <w:t>, a través del BEC,</w:t>
      </w:r>
      <w:r w:rsidR="00813C0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pondrá a disposición de los </w:t>
      </w:r>
      <w:r w:rsidR="00E42680" w:rsidRPr="00F766A9">
        <w:rPr>
          <w:rFonts w:ascii="Bookman Old Style" w:hAnsi="Bookman Old Style"/>
          <w:color w:val="000000" w:themeColor="text1"/>
        </w:rPr>
        <w:t>participantes del mercado que estén registrados en el BEC</w:t>
      </w:r>
      <w:r w:rsidRPr="00F766A9">
        <w:rPr>
          <w:rFonts w:ascii="Bookman Old Style" w:hAnsi="Bookman Old Style"/>
          <w:color w:val="000000" w:themeColor="text1"/>
        </w:rPr>
        <w:t xml:space="preserve">, la lista de </w:t>
      </w:r>
      <w:r w:rsidR="00E42680" w:rsidRPr="00F766A9">
        <w:rPr>
          <w:rFonts w:ascii="Bookman Old Style" w:hAnsi="Bookman Old Style"/>
          <w:color w:val="000000" w:themeColor="text1"/>
        </w:rPr>
        <w:t xml:space="preserve">sus </w:t>
      </w:r>
      <w:r w:rsidRPr="00F766A9">
        <w:rPr>
          <w:rFonts w:ascii="Bookman Old Style" w:hAnsi="Bookman Old Style"/>
          <w:color w:val="000000" w:themeColor="text1"/>
        </w:rPr>
        <w:t>contratos debidamente registrados.</w:t>
      </w:r>
    </w:p>
    <w:p w14:paraId="5AE5B2FE" w14:textId="77777777" w:rsidR="00B84135" w:rsidRPr="00F766A9" w:rsidRDefault="00B84135" w:rsidP="00483BFD">
      <w:pPr>
        <w:autoSpaceDE w:val="0"/>
        <w:autoSpaceDN w:val="0"/>
        <w:adjustRightInd w:val="0"/>
        <w:ind w:left="1134"/>
        <w:jc w:val="both"/>
        <w:rPr>
          <w:rFonts w:ascii="Bookman Old Style" w:hAnsi="Bookman Old Style" w:cs="Arial"/>
          <w:color w:val="000000" w:themeColor="text1"/>
        </w:rPr>
      </w:pPr>
    </w:p>
    <w:p w14:paraId="39109217" w14:textId="77777777" w:rsidR="00F5619A" w:rsidRPr="00F766A9" w:rsidRDefault="00F5619A" w:rsidP="00F5678C">
      <w:pPr>
        <w:numPr>
          <w:ilvl w:val="0"/>
          <w:numId w:val="57"/>
        </w:numPr>
        <w:autoSpaceDE w:val="0"/>
        <w:autoSpaceDN w:val="0"/>
        <w:adjustRightInd w:val="0"/>
        <w:ind w:left="1134" w:hanging="567"/>
        <w:jc w:val="both"/>
        <w:rPr>
          <w:rFonts w:ascii="Bookman Old Style" w:hAnsi="Bookman Old Style" w:cs="Arial"/>
          <w:color w:val="000000" w:themeColor="text1"/>
        </w:rPr>
      </w:pPr>
      <w:bookmarkStart w:id="181" w:name="_Ref357004066"/>
      <w:r w:rsidRPr="00F766A9">
        <w:rPr>
          <w:rFonts w:ascii="Bookman Old Style" w:hAnsi="Bookman Old Style" w:cs="Arial"/>
          <w:color w:val="000000" w:themeColor="text1"/>
        </w:rPr>
        <w:t>Publicación</w:t>
      </w:r>
      <w:bookmarkEnd w:id="180"/>
      <w:bookmarkEnd w:id="181"/>
    </w:p>
    <w:p w14:paraId="22B2ED4C" w14:textId="77777777" w:rsidR="00B05D18" w:rsidRPr="00F766A9" w:rsidRDefault="00B05D18" w:rsidP="00483BFD">
      <w:pPr>
        <w:autoSpaceDE w:val="0"/>
        <w:autoSpaceDN w:val="0"/>
        <w:adjustRightInd w:val="0"/>
        <w:ind w:left="1134"/>
        <w:jc w:val="both"/>
        <w:rPr>
          <w:rFonts w:ascii="Bookman Old Style" w:hAnsi="Bookman Old Style"/>
          <w:color w:val="000000" w:themeColor="text1"/>
        </w:rPr>
      </w:pPr>
    </w:p>
    <w:p w14:paraId="52681598"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publicará la siguiente información en el BEC, con la periodicidad indicada:</w:t>
      </w:r>
    </w:p>
    <w:p w14:paraId="7E1152B0"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799E2E68" w14:textId="77777777" w:rsidR="00F5619A" w:rsidRPr="00F766A9" w:rsidRDefault="00F5619A" w:rsidP="00F5678C">
      <w:pPr>
        <w:pStyle w:val="Prrafodelista"/>
        <w:numPr>
          <w:ilvl w:val="0"/>
          <w:numId w:val="37"/>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La cantidad total de</w:t>
      </w:r>
      <w:r w:rsidR="00057ABD" w:rsidRPr="00F766A9">
        <w:rPr>
          <w:rFonts w:ascii="Bookman Old Style" w:hAnsi="Bookman Old Style" w:cs="Arial"/>
          <w:color w:val="000000" w:themeColor="text1"/>
          <w:sz w:val="24"/>
          <w:szCs w:val="24"/>
          <w:lang w:val="es-ES" w:eastAsia="es-ES"/>
        </w:rPr>
        <w:t xml:space="preserve"> energía negociada </w:t>
      </w:r>
      <w:r w:rsidRPr="00F766A9">
        <w:rPr>
          <w:rFonts w:ascii="Bookman Old Style" w:hAnsi="Bookman Old Style" w:cs="Arial"/>
          <w:color w:val="000000" w:themeColor="text1"/>
          <w:sz w:val="24"/>
          <w:szCs w:val="24"/>
          <w:lang w:val="es-ES" w:eastAsia="es-ES"/>
        </w:rPr>
        <w:t xml:space="preserve">mediante cada </w:t>
      </w:r>
      <w:r w:rsidR="00513428"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 xml:space="preserve">de contrato y para cada punto de entrega. Esta información se actualizará cada vez que cambie la cantidad contratada </w:t>
      </w:r>
      <w:r w:rsidR="00513428"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alguna de las modalidades contractuales definidas en el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_Ref330309470 \r \h </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9</w:t>
      </w:r>
      <w:r w:rsidR="002F6FA4" w:rsidRPr="00F766A9">
        <w:rPr>
          <w:rFonts w:ascii="Bookman Old Style" w:hAnsi="Bookman Old Style" w:cs="Arial"/>
          <w:color w:val="000000" w:themeColor="text1"/>
          <w:sz w:val="24"/>
          <w:szCs w:val="24"/>
          <w:lang w:val="es-ES" w:eastAsia="es-ES"/>
        </w:rPr>
        <w:fldChar w:fldCharType="end"/>
      </w:r>
      <w:r w:rsidR="002F6FA4"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de esta Resolución.</w:t>
      </w:r>
    </w:p>
    <w:p w14:paraId="44675161"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AA9CAFB" w14:textId="77777777" w:rsidR="00F5619A" w:rsidRPr="00F766A9" w:rsidRDefault="00F5619A" w:rsidP="00F5678C">
      <w:pPr>
        <w:pStyle w:val="Prrafodelista"/>
        <w:numPr>
          <w:ilvl w:val="0"/>
          <w:numId w:val="37"/>
        </w:numPr>
        <w:ind w:left="1701" w:hanging="567"/>
        <w:contextualSpacing/>
        <w:jc w:val="both"/>
        <w:rPr>
          <w:rFonts w:ascii="Bookman Old Style" w:hAnsi="Bookman Old Style" w:cs="Arial"/>
          <w:color w:val="000000" w:themeColor="text1"/>
          <w:sz w:val="24"/>
          <w:szCs w:val="24"/>
          <w:lang w:val="es-ES" w:eastAsia="es-ES"/>
        </w:rPr>
      </w:pPr>
      <w:bookmarkStart w:id="182" w:name="_Ref335641158"/>
      <w:r w:rsidRPr="00F766A9">
        <w:rPr>
          <w:rFonts w:ascii="Bookman Old Style" w:hAnsi="Bookman Old Style" w:cs="Arial"/>
          <w:color w:val="000000" w:themeColor="text1"/>
          <w:sz w:val="24"/>
          <w:szCs w:val="24"/>
          <w:lang w:val="es-ES" w:eastAsia="es-ES"/>
        </w:rPr>
        <w:t>El precio promedio</w:t>
      </w:r>
      <w:r w:rsidR="00513428"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w:t>
      </w:r>
      <w:r w:rsidR="00513428" w:rsidRPr="00F766A9">
        <w:rPr>
          <w:rFonts w:ascii="Bookman Old Style" w:hAnsi="Bookman Old Style" w:cs="Arial"/>
          <w:color w:val="000000" w:themeColor="text1"/>
          <w:sz w:val="24"/>
          <w:szCs w:val="24"/>
          <w:lang w:val="es-ES" w:eastAsia="es-ES"/>
        </w:rPr>
        <w:t xml:space="preserve">ponderado por cantidades, </w:t>
      </w:r>
      <w:r w:rsidRPr="00F766A9">
        <w:rPr>
          <w:rFonts w:ascii="Bookman Old Style" w:hAnsi="Bookman Old Style" w:cs="Arial"/>
          <w:color w:val="000000" w:themeColor="text1"/>
          <w:sz w:val="24"/>
          <w:szCs w:val="24"/>
          <w:lang w:val="es-ES" w:eastAsia="es-ES"/>
        </w:rPr>
        <w:t xml:space="preserve">al que se </w:t>
      </w:r>
      <w:r w:rsidR="00513428" w:rsidRPr="00F766A9">
        <w:rPr>
          <w:rFonts w:ascii="Bookman Old Style" w:hAnsi="Bookman Old Style" w:cs="Arial"/>
          <w:color w:val="000000" w:themeColor="text1"/>
          <w:sz w:val="24"/>
          <w:szCs w:val="24"/>
          <w:lang w:val="es-ES" w:eastAsia="es-ES"/>
        </w:rPr>
        <w:t xml:space="preserve">negoció </w:t>
      </w:r>
      <w:r w:rsidRPr="00F766A9">
        <w:rPr>
          <w:rFonts w:ascii="Bookman Old Style" w:hAnsi="Bookman Old Style" w:cs="Arial"/>
          <w:color w:val="000000" w:themeColor="text1"/>
          <w:sz w:val="24"/>
          <w:szCs w:val="24"/>
          <w:lang w:val="es-ES" w:eastAsia="es-ES"/>
        </w:rPr>
        <w:t xml:space="preserve">cada </w:t>
      </w:r>
      <w:r w:rsidR="00513428"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 xml:space="preserve">de contrato de suministro, en cada punto de entrega. Esta información se actualizará cuando cambie la cantidad contratada </w:t>
      </w:r>
      <w:r w:rsidR="00991279"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alguna de las modalidades contractuales definidas en el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_Ref330309470 \r \h </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9</w:t>
      </w:r>
      <w:r w:rsidR="002F6FA4" w:rsidRPr="00F766A9">
        <w:rPr>
          <w:rFonts w:ascii="Bookman Old Style" w:hAnsi="Bookman Old Style" w:cs="Arial"/>
          <w:color w:val="000000" w:themeColor="text1"/>
          <w:sz w:val="24"/>
          <w:szCs w:val="24"/>
          <w:lang w:val="es-ES" w:eastAsia="es-ES"/>
        </w:rPr>
        <w:fldChar w:fldCharType="end"/>
      </w:r>
      <w:r w:rsidR="002F6FA4"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 xml:space="preserve">de esta Resolución; o </w:t>
      </w:r>
      <w:r w:rsidR="00513428" w:rsidRPr="00F766A9">
        <w:rPr>
          <w:rFonts w:ascii="Bookman Old Style" w:hAnsi="Bookman Old Style" w:cs="Arial"/>
          <w:color w:val="000000" w:themeColor="text1"/>
          <w:sz w:val="24"/>
          <w:szCs w:val="24"/>
          <w:lang w:val="es-ES" w:eastAsia="es-ES"/>
        </w:rPr>
        <w:t xml:space="preserve">se actualice </w:t>
      </w:r>
      <w:r w:rsidRPr="00F766A9">
        <w:rPr>
          <w:rFonts w:ascii="Bookman Old Style" w:hAnsi="Bookman Old Style" w:cs="Arial"/>
          <w:color w:val="000000" w:themeColor="text1"/>
          <w:sz w:val="24"/>
          <w:szCs w:val="24"/>
          <w:lang w:val="es-ES" w:eastAsia="es-ES"/>
        </w:rPr>
        <w:t xml:space="preserve">el precio pactado en los contratos </w:t>
      </w:r>
      <w:r w:rsidR="00513428" w:rsidRPr="00F766A9">
        <w:rPr>
          <w:rFonts w:ascii="Bookman Old Style" w:hAnsi="Bookman Old Style" w:cs="Arial"/>
          <w:color w:val="000000" w:themeColor="text1"/>
          <w:sz w:val="24"/>
          <w:szCs w:val="24"/>
          <w:lang w:val="es-ES" w:eastAsia="es-ES"/>
        </w:rPr>
        <w:t xml:space="preserve">como consecuencia de la </w:t>
      </w:r>
      <w:r w:rsidR="00454FE2" w:rsidRPr="00F766A9">
        <w:rPr>
          <w:rFonts w:ascii="Bookman Old Style" w:hAnsi="Bookman Old Style" w:cs="Arial"/>
          <w:color w:val="000000" w:themeColor="text1"/>
          <w:sz w:val="24"/>
          <w:szCs w:val="24"/>
          <w:lang w:val="es-ES" w:eastAsia="es-ES"/>
        </w:rPr>
        <w:t>actualización</w:t>
      </w:r>
      <w:r w:rsidR="00513428" w:rsidRPr="00F766A9">
        <w:rPr>
          <w:rFonts w:ascii="Bookman Old Style" w:hAnsi="Bookman Old Style" w:cs="Arial"/>
          <w:color w:val="000000" w:themeColor="text1"/>
          <w:sz w:val="24"/>
          <w:szCs w:val="24"/>
          <w:lang w:val="es-ES" w:eastAsia="es-ES"/>
        </w:rPr>
        <w:t xml:space="preserve"> de precios a que se refiere el </w:t>
      </w:r>
      <w:r w:rsidR="00513428" w:rsidRPr="00F766A9">
        <w:rPr>
          <w:rFonts w:ascii="Bookman Old Style" w:hAnsi="Bookman Old Style" w:cs="Arial"/>
          <w:color w:val="000000" w:themeColor="text1"/>
          <w:sz w:val="24"/>
          <w:szCs w:val="24"/>
          <w:lang w:val="es-ES" w:eastAsia="es-ES"/>
        </w:rPr>
        <w:fldChar w:fldCharType="begin"/>
      </w:r>
      <w:r w:rsidR="00513428" w:rsidRPr="00F766A9">
        <w:rPr>
          <w:rFonts w:ascii="Bookman Old Style" w:hAnsi="Bookman Old Style" w:cs="Arial"/>
          <w:color w:val="000000" w:themeColor="text1"/>
          <w:sz w:val="24"/>
          <w:szCs w:val="24"/>
          <w:lang w:val="es-ES" w:eastAsia="es-ES"/>
        </w:rPr>
        <w:instrText xml:space="preserve"> REF _Ref357000341 \r \h </w:instrText>
      </w:r>
      <w:r w:rsidR="004817C1" w:rsidRPr="00F766A9">
        <w:rPr>
          <w:rFonts w:ascii="Bookman Old Style" w:hAnsi="Bookman Old Style" w:cs="Arial"/>
          <w:color w:val="000000" w:themeColor="text1"/>
          <w:sz w:val="24"/>
          <w:szCs w:val="24"/>
          <w:lang w:val="es-ES" w:eastAsia="es-ES"/>
        </w:rPr>
        <w:instrText xml:space="preserve"> \* MERGEFORMAT </w:instrText>
      </w:r>
      <w:r w:rsidR="00513428" w:rsidRPr="00F766A9">
        <w:rPr>
          <w:rFonts w:ascii="Bookman Old Style" w:hAnsi="Bookman Old Style" w:cs="Arial"/>
          <w:color w:val="000000" w:themeColor="text1"/>
          <w:sz w:val="24"/>
          <w:szCs w:val="24"/>
          <w:lang w:val="es-ES" w:eastAsia="es-ES"/>
        </w:rPr>
      </w:r>
      <w:r w:rsidR="00513428"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16</w:t>
      </w:r>
      <w:r w:rsidR="00513428" w:rsidRPr="00F766A9">
        <w:rPr>
          <w:rFonts w:ascii="Bookman Old Style" w:hAnsi="Bookman Old Style" w:cs="Arial"/>
          <w:color w:val="000000" w:themeColor="text1"/>
          <w:sz w:val="24"/>
          <w:szCs w:val="24"/>
          <w:lang w:val="es-ES" w:eastAsia="es-ES"/>
        </w:rPr>
        <w:fldChar w:fldCharType="end"/>
      </w:r>
      <w:r w:rsidR="00513428" w:rsidRPr="00F766A9">
        <w:rPr>
          <w:rFonts w:ascii="Bookman Old Style" w:hAnsi="Bookman Old Style" w:cs="Arial"/>
          <w:color w:val="000000" w:themeColor="text1"/>
          <w:sz w:val="24"/>
          <w:szCs w:val="24"/>
          <w:lang w:val="es-ES" w:eastAsia="es-ES"/>
        </w:rPr>
        <w:t xml:space="preserve"> de la presente Resolución</w:t>
      </w:r>
      <w:r w:rsidRPr="00F766A9">
        <w:rPr>
          <w:rFonts w:ascii="Bookman Old Style" w:hAnsi="Bookman Old Style" w:cs="Arial"/>
          <w:color w:val="000000" w:themeColor="text1"/>
          <w:sz w:val="24"/>
          <w:szCs w:val="24"/>
          <w:lang w:val="es-ES" w:eastAsia="es-ES"/>
        </w:rPr>
        <w:t>.</w:t>
      </w:r>
      <w:bookmarkEnd w:id="182"/>
    </w:p>
    <w:p w14:paraId="6EDCE9BB"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BFF9003" w14:textId="77777777" w:rsidR="00A94D54" w:rsidRPr="00F766A9" w:rsidRDefault="00A94D54" w:rsidP="00F5678C">
      <w:pPr>
        <w:pStyle w:val="Prrafodelista"/>
        <w:numPr>
          <w:ilvl w:val="0"/>
          <w:numId w:val="37"/>
        </w:numPr>
        <w:ind w:left="1701" w:hanging="567"/>
        <w:contextualSpacing/>
        <w:jc w:val="both"/>
        <w:rPr>
          <w:rFonts w:ascii="Bookman Old Style" w:hAnsi="Bookman Old Style" w:cs="Arial"/>
          <w:color w:val="000000" w:themeColor="text1"/>
          <w:sz w:val="24"/>
          <w:szCs w:val="24"/>
          <w:lang w:val="es-ES" w:eastAsia="es-ES"/>
        </w:rPr>
      </w:pPr>
      <w:bookmarkStart w:id="183" w:name="_Ref337737066"/>
      <w:bookmarkStart w:id="184" w:name="_Ref357004058"/>
      <w:r w:rsidRPr="00F766A9">
        <w:rPr>
          <w:rFonts w:ascii="Bookman Old Style" w:hAnsi="Bookman Old Style" w:cs="Arial"/>
          <w:color w:val="000000" w:themeColor="text1"/>
          <w:sz w:val="24"/>
          <w:szCs w:val="24"/>
          <w:lang w:val="es-ES" w:eastAsia="es-ES"/>
        </w:rPr>
        <w:t>El precio promedio nacional</w:t>
      </w:r>
      <w:r w:rsidR="00701F4A" w:rsidRPr="00F766A9">
        <w:rPr>
          <w:rFonts w:ascii="Bookman Old Style" w:hAnsi="Bookman Old Style" w:cs="Arial"/>
          <w:color w:val="000000" w:themeColor="text1"/>
          <w:sz w:val="24"/>
          <w:szCs w:val="24"/>
          <w:lang w:val="es-ES" w:eastAsia="es-ES"/>
        </w:rPr>
        <w:t xml:space="preserve"> por </w:t>
      </w:r>
      <w:r w:rsidR="00991279" w:rsidRPr="00F766A9">
        <w:rPr>
          <w:rFonts w:ascii="Bookman Old Style" w:hAnsi="Bookman Old Style" w:cs="Arial"/>
          <w:color w:val="000000" w:themeColor="text1"/>
          <w:sz w:val="24"/>
          <w:szCs w:val="24"/>
          <w:lang w:val="es-ES" w:eastAsia="es-ES"/>
        </w:rPr>
        <w:t xml:space="preserve">modalidad </w:t>
      </w:r>
      <w:r w:rsidR="00701F4A" w:rsidRPr="00F766A9">
        <w:rPr>
          <w:rFonts w:ascii="Bookman Old Style" w:hAnsi="Bookman Old Style" w:cs="Arial"/>
          <w:color w:val="000000" w:themeColor="text1"/>
          <w:sz w:val="24"/>
          <w:szCs w:val="24"/>
          <w:lang w:val="es-ES" w:eastAsia="es-ES"/>
        </w:rPr>
        <w:t>de contrato</w:t>
      </w:r>
      <w:r w:rsidRPr="00F766A9">
        <w:rPr>
          <w:rFonts w:ascii="Bookman Old Style" w:hAnsi="Bookman Old Style" w:cs="Arial"/>
          <w:color w:val="000000" w:themeColor="text1"/>
          <w:sz w:val="24"/>
          <w:szCs w:val="24"/>
          <w:lang w:val="es-ES" w:eastAsia="es-ES"/>
        </w:rPr>
        <w:t>, calculado como el promedio</w:t>
      </w:r>
      <w:r w:rsidR="00991279"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ponderado por cantidades</w:t>
      </w:r>
      <w:r w:rsidR="00991279"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de los precios a que se refiere el numeral </w:t>
      </w:r>
      <w:r w:rsidR="00701F4A" w:rsidRPr="00F766A9">
        <w:rPr>
          <w:rFonts w:ascii="Bookman Old Style" w:hAnsi="Bookman Old Style" w:cs="Arial"/>
          <w:color w:val="000000" w:themeColor="text1"/>
          <w:sz w:val="24"/>
          <w:szCs w:val="24"/>
          <w:lang w:val="es-ES" w:eastAsia="es-ES"/>
        </w:rPr>
        <w:t>anterior</w:t>
      </w:r>
      <w:r w:rsidRPr="00F766A9">
        <w:rPr>
          <w:rFonts w:ascii="Bookman Old Style" w:hAnsi="Bookman Old Style" w:cs="Arial"/>
          <w:color w:val="000000" w:themeColor="text1"/>
          <w:sz w:val="24"/>
          <w:szCs w:val="24"/>
          <w:lang w:val="es-ES" w:eastAsia="es-ES"/>
        </w:rPr>
        <w:t>.</w:t>
      </w:r>
      <w:bookmarkEnd w:id="183"/>
      <w:r w:rsidR="00701F4A" w:rsidRPr="00F766A9">
        <w:rPr>
          <w:rFonts w:ascii="Bookman Old Style" w:hAnsi="Bookman Old Style" w:cs="Arial"/>
          <w:color w:val="000000" w:themeColor="text1"/>
          <w:sz w:val="24"/>
          <w:szCs w:val="24"/>
          <w:lang w:val="es-ES" w:eastAsia="es-ES"/>
        </w:rPr>
        <w:t xml:space="preserve"> Este valor se actualizará con la frecuencia señalada en </w:t>
      </w:r>
      <w:r w:rsidR="00991279" w:rsidRPr="00F766A9">
        <w:rPr>
          <w:rFonts w:ascii="Bookman Old Style" w:hAnsi="Bookman Old Style" w:cs="Arial"/>
          <w:color w:val="000000" w:themeColor="text1"/>
          <w:sz w:val="24"/>
          <w:szCs w:val="24"/>
          <w:lang w:val="es-ES" w:eastAsia="es-ES"/>
        </w:rPr>
        <w:t xml:space="preserve">el </w:t>
      </w:r>
      <w:r w:rsidR="00701F4A" w:rsidRPr="00F766A9">
        <w:rPr>
          <w:rFonts w:ascii="Bookman Old Style" w:hAnsi="Bookman Old Style" w:cs="Arial"/>
          <w:color w:val="000000" w:themeColor="text1"/>
          <w:sz w:val="24"/>
          <w:szCs w:val="24"/>
          <w:lang w:val="es-ES" w:eastAsia="es-ES"/>
        </w:rPr>
        <w:t>numeral</w:t>
      </w:r>
      <w:r w:rsidR="00991279" w:rsidRPr="00F766A9">
        <w:rPr>
          <w:rFonts w:ascii="Bookman Old Style" w:hAnsi="Bookman Old Style" w:cs="Arial"/>
          <w:color w:val="000000" w:themeColor="text1"/>
          <w:sz w:val="24"/>
          <w:szCs w:val="24"/>
          <w:lang w:val="es-ES" w:eastAsia="es-ES"/>
        </w:rPr>
        <w:t xml:space="preserve"> anterior</w:t>
      </w:r>
      <w:r w:rsidR="00701F4A" w:rsidRPr="00F766A9">
        <w:rPr>
          <w:rFonts w:ascii="Bookman Old Style" w:hAnsi="Bookman Old Style" w:cs="Arial"/>
          <w:color w:val="000000" w:themeColor="text1"/>
          <w:sz w:val="24"/>
          <w:szCs w:val="24"/>
          <w:lang w:val="es-ES" w:eastAsia="es-ES"/>
        </w:rPr>
        <w:t>.</w:t>
      </w:r>
      <w:bookmarkEnd w:id="184"/>
    </w:p>
    <w:p w14:paraId="06449E48" w14:textId="77777777" w:rsidR="00A94D54" w:rsidRPr="00F766A9" w:rsidRDefault="00A94D54"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1178E5CF" w14:textId="77777777" w:rsidR="00F5619A" w:rsidRPr="00F766A9" w:rsidRDefault="00F5619A" w:rsidP="00F5678C">
      <w:pPr>
        <w:pStyle w:val="Prrafodelista"/>
        <w:numPr>
          <w:ilvl w:val="0"/>
          <w:numId w:val="37"/>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CMMP establecida en las resoluciones de los cargos regulados aprobados por la CREG, </w:t>
      </w:r>
      <w:r w:rsidR="00454FE2" w:rsidRPr="00F766A9">
        <w:rPr>
          <w:rFonts w:ascii="Bookman Old Style" w:hAnsi="Bookman Old Style" w:cs="Arial"/>
          <w:color w:val="000000" w:themeColor="text1"/>
          <w:sz w:val="24"/>
          <w:szCs w:val="24"/>
          <w:lang w:val="es-ES" w:eastAsia="es-ES"/>
        </w:rPr>
        <w:t xml:space="preserve">o la CMMP modificada según lo previsto en el parágrafo 1 del </w:t>
      </w:r>
      <w:r w:rsidR="00454FE2" w:rsidRPr="00F766A9">
        <w:rPr>
          <w:rFonts w:ascii="Bookman Old Style" w:hAnsi="Bookman Old Style" w:cs="Arial"/>
          <w:color w:val="000000" w:themeColor="text1"/>
          <w:sz w:val="24"/>
          <w:szCs w:val="24"/>
          <w:lang w:val="es-ES" w:eastAsia="es-ES"/>
        </w:rPr>
        <w:fldChar w:fldCharType="begin"/>
      </w:r>
      <w:r w:rsidR="00454FE2" w:rsidRPr="00F766A9">
        <w:rPr>
          <w:rFonts w:ascii="Bookman Old Style" w:hAnsi="Bookman Old Style" w:cs="Arial"/>
          <w:color w:val="000000" w:themeColor="text1"/>
          <w:sz w:val="24"/>
          <w:szCs w:val="24"/>
          <w:lang w:val="es-ES" w:eastAsia="es-ES"/>
        </w:rPr>
        <w:instrText xml:space="preserve"> REF _Ref361067076 \r \h  \* MERGEFORMAT </w:instrText>
      </w:r>
      <w:r w:rsidR="00454FE2" w:rsidRPr="00F766A9">
        <w:rPr>
          <w:rFonts w:ascii="Bookman Old Style" w:hAnsi="Bookman Old Style" w:cs="Arial"/>
          <w:color w:val="000000" w:themeColor="text1"/>
          <w:sz w:val="24"/>
          <w:szCs w:val="24"/>
          <w:lang w:val="es-ES" w:eastAsia="es-ES"/>
        </w:rPr>
      </w:r>
      <w:r w:rsidR="00454FE2"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4</w:t>
      </w:r>
      <w:r w:rsidR="00454FE2" w:rsidRPr="00F766A9">
        <w:rPr>
          <w:rFonts w:ascii="Bookman Old Style" w:hAnsi="Bookman Old Style" w:cs="Arial"/>
          <w:color w:val="000000" w:themeColor="text1"/>
          <w:sz w:val="24"/>
          <w:szCs w:val="24"/>
          <w:lang w:val="es-ES" w:eastAsia="es-ES"/>
        </w:rPr>
        <w:fldChar w:fldCharType="end"/>
      </w:r>
      <w:r w:rsidR="00454FE2" w:rsidRPr="00F766A9">
        <w:rPr>
          <w:rFonts w:ascii="Bookman Old Style" w:hAnsi="Bookman Old Style" w:cs="Arial"/>
          <w:color w:val="000000" w:themeColor="text1"/>
          <w:sz w:val="24"/>
          <w:szCs w:val="24"/>
          <w:lang w:val="es-ES" w:eastAsia="es-ES"/>
        </w:rPr>
        <w:t xml:space="preserve"> de esta Resolución</w:t>
      </w:r>
      <w:r w:rsidR="00C738B6" w:rsidRPr="00F766A9">
        <w:rPr>
          <w:rFonts w:ascii="Bookman Old Style" w:hAnsi="Bookman Old Style" w:cs="Arial"/>
          <w:color w:val="000000" w:themeColor="text1"/>
          <w:sz w:val="24"/>
          <w:szCs w:val="24"/>
          <w:lang w:val="es-ES" w:eastAsia="es-ES"/>
        </w:rPr>
        <w:t>.</w:t>
      </w:r>
    </w:p>
    <w:p w14:paraId="6614EBC5"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BA5DFE6" w14:textId="77777777" w:rsidR="00F5619A" w:rsidRPr="00F766A9" w:rsidRDefault="00F5619A" w:rsidP="00F5678C">
      <w:pPr>
        <w:pStyle w:val="Prrafodelista"/>
        <w:numPr>
          <w:ilvl w:val="0"/>
          <w:numId w:val="37"/>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capacidad de transporte contratada </w:t>
      </w:r>
      <w:r w:rsidR="00BD08B5"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BD08B5"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 xml:space="preserve">de contrato y para cada tramo o grupo de gasoductos. Los tramos o grupos de gasoductos corresponderán a aquellos definidos para efectos tarifarios. Si en el respectivo tramo de gasoducto hay condición de contraflujo, </w:t>
      </w:r>
      <w:r w:rsidR="00977B56" w:rsidRPr="00F766A9">
        <w:rPr>
          <w:rFonts w:ascii="Bookman Old Style" w:hAnsi="Bookman Old Style" w:cs="Arial"/>
          <w:color w:val="000000" w:themeColor="text1"/>
          <w:sz w:val="24"/>
          <w:szCs w:val="24"/>
          <w:lang w:val="es-ES" w:eastAsia="es-ES"/>
        </w:rPr>
        <w:t>se</w:t>
      </w:r>
      <w:r w:rsidRPr="00F766A9">
        <w:rPr>
          <w:rFonts w:ascii="Bookman Old Style" w:hAnsi="Bookman Old Style" w:cs="Arial"/>
          <w:color w:val="000000" w:themeColor="text1"/>
          <w:sz w:val="24"/>
          <w:szCs w:val="24"/>
          <w:lang w:val="es-ES" w:eastAsia="es-ES"/>
        </w:rPr>
        <w:t xml:space="preserve"> deberá</w:t>
      </w:r>
      <w:r w:rsidR="00977B56" w:rsidRPr="00F766A9">
        <w:rPr>
          <w:rFonts w:ascii="Bookman Old Style" w:hAnsi="Bookman Old Style" w:cs="Arial"/>
          <w:color w:val="000000" w:themeColor="text1"/>
          <w:sz w:val="24"/>
          <w:szCs w:val="24"/>
          <w:lang w:val="es-ES" w:eastAsia="es-ES"/>
        </w:rPr>
        <w:t>n</w:t>
      </w:r>
      <w:r w:rsidRPr="00F766A9">
        <w:rPr>
          <w:rFonts w:ascii="Bookman Old Style" w:hAnsi="Bookman Old Style" w:cs="Arial"/>
          <w:color w:val="000000" w:themeColor="text1"/>
          <w:sz w:val="24"/>
          <w:szCs w:val="24"/>
          <w:lang w:val="es-ES" w:eastAsia="es-ES"/>
        </w:rPr>
        <w:t xml:space="preserve"> especificar las cantidades contratadas, y </w:t>
      </w:r>
      <w:r w:rsidR="00BD08B5" w:rsidRPr="00F766A9">
        <w:rPr>
          <w:rFonts w:ascii="Bookman Old Style" w:hAnsi="Bookman Old Style" w:cs="Arial"/>
          <w:color w:val="000000" w:themeColor="text1"/>
          <w:sz w:val="24"/>
          <w:szCs w:val="24"/>
          <w:lang w:val="es-ES" w:eastAsia="es-ES"/>
        </w:rPr>
        <w:t xml:space="preserve">la modalidad </w:t>
      </w:r>
      <w:r w:rsidRPr="00F766A9">
        <w:rPr>
          <w:rFonts w:ascii="Bookman Old Style" w:hAnsi="Bookman Old Style" w:cs="Arial"/>
          <w:color w:val="000000" w:themeColor="text1"/>
          <w:sz w:val="24"/>
          <w:szCs w:val="24"/>
          <w:lang w:val="es-ES" w:eastAsia="es-ES"/>
        </w:rPr>
        <w:t xml:space="preserve">de contrato para cada dirección contractual en el respectivo tramo. Esta información se actualizará cada vez que cambie la capacidad firme o </w:t>
      </w:r>
      <w:r w:rsidR="00BD08B5" w:rsidRPr="00F766A9">
        <w:rPr>
          <w:rFonts w:ascii="Bookman Old Style" w:hAnsi="Bookman Old Style" w:cs="Arial"/>
          <w:color w:val="000000" w:themeColor="text1"/>
          <w:sz w:val="24"/>
          <w:szCs w:val="24"/>
          <w:lang w:val="es-ES" w:eastAsia="es-ES"/>
        </w:rPr>
        <w:t xml:space="preserve">la capacidad </w:t>
      </w:r>
      <w:r w:rsidRPr="00F766A9">
        <w:rPr>
          <w:rFonts w:ascii="Bookman Old Style" w:hAnsi="Bookman Old Style" w:cs="Arial"/>
          <w:color w:val="000000" w:themeColor="text1"/>
          <w:sz w:val="24"/>
          <w:szCs w:val="24"/>
          <w:lang w:val="es-ES" w:eastAsia="es-ES"/>
        </w:rPr>
        <w:t>interrumpible.</w:t>
      </w:r>
    </w:p>
    <w:p w14:paraId="358B53A5"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3D14B9A8" w14:textId="77777777" w:rsidR="00F5619A" w:rsidRPr="00F766A9" w:rsidRDefault="00F5619A" w:rsidP="00F5678C">
      <w:pPr>
        <w:pStyle w:val="Prrafodelista"/>
        <w:numPr>
          <w:ilvl w:val="0"/>
          <w:numId w:val="37"/>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Perfil de la capacidad disponible primaria para un horizonte de diez (10) años, expresada en KPCD, para cada tramo o grupo de gasoductos. Los tramos o grupos de gasoductos corresponderán a aquellos definidos para efectos tarifarios. Esta información se actualizará cuando: i) cambie la capacidad firme; o ii) cambie la CMMP de conformidad con lo establecido en el parágrafo 1 del </w:t>
      </w:r>
      <w:r w:rsidR="00DA5909" w:rsidRPr="00F766A9">
        <w:rPr>
          <w:rFonts w:ascii="Bookman Old Style" w:hAnsi="Bookman Old Style" w:cs="Arial"/>
          <w:color w:val="000000" w:themeColor="text1"/>
          <w:sz w:val="24"/>
          <w:szCs w:val="24"/>
          <w:lang w:val="es-ES" w:eastAsia="es-ES"/>
        </w:rPr>
        <w:fldChar w:fldCharType="begin"/>
      </w:r>
      <w:r w:rsidR="00DA5909" w:rsidRPr="00F766A9">
        <w:rPr>
          <w:rFonts w:ascii="Bookman Old Style" w:hAnsi="Bookman Old Style" w:cs="Arial"/>
          <w:color w:val="000000" w:themeColor="text1"/>
          <w:sz w:val="24"/>
          <w:szCs w:val="24"/>
          <w:lang w:val="es-ES" w:eastAsia="es-ES"/>
        </w:rPr>
        <w:instrText xml:space="preserve"> REF _Ref361067076 \r \h </w:instrText>
      </w:r>
      <w:r w:rsidR="007833A7" w:rsidRPr="00F766A9">
        <w:rPr>
          <w:rFonts w:ascii="Bookman Old Style" w:hAnsi="Bookman Old Style" w:cs="Arial"/>
          <w:color w:val="000000" w:themeColor="text1"/>
          <w:sz w:val="24"/>
          <w:szCs w:val="24"/>
          <w:lang w:val="es-ES" w:eastAsia="es-ES"/>
        </w:rPr>
        <w:instrText xml:space="preserve"> \* MERGEFORMAT </w:instrText>
      </w:r>
      <w:r w:rsidR="00DA5909" w:rsidRPr="00F766A9">
        <w:rPr>
          <w:rFonts w:ascii="Bookman Old Style" w:hAnsi="Bookman Old Style" w:cs="Arial"/>
          <w:color w:val="000000" w:themeColor="text1"/>
          <w:sz w:val="24"/>
          <w:szCs w:val="24"/>
          <w:lang w:val="es-ES" w:eastAsia="es-ES"/>
        </w:rPr>
      </w:r>
      <w:r w:rsidR="00DA5909"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4</w:t>
      </w:r>
      <w:r w:rsidR="00DA5909"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w:t>
      </w:r>
      <w:r w:rsidR="00DA5909" w:rsidRPr="00F766A9">
        <w:rPr>
          <w:rFonts w:ascii="Bookman Old Style" w:hAnsi="Bookman Old Style" w:cs="Arial"/>
          <w:color w:val="000000" w:themeColor="text1"/>
          <w:sz w:val="24"/>
          <w:szCs w:val="24"/>
          <w:lang w:val="es-ES" w:eastAsia="es-ES"/>
        </w:rPr>
        <w:t xml:space="preserve">esta </w:t>
      </w:r>
      <w:r w:rsidRPr="00F766A9">
        <w:rPr>
          <w:rFonts w:ascii="Bookman Old Style" w:hAnsi="Bookman Old Style" w:cs="Arial"/>
          <w:color w:val="000000" w:themeColor="text1"/>
          <w:sz w:val="24"/>
          <w:szCs w:val="24"/>
          <w:lang w:val="es-ES" w:eastAsia="es-ES"/>
        </w:rPr>
        <w:t>Resolución.</w:t>
      </w:r>
    </w:p>
    <w:p w14:paraId="5F233E44" w14:textId="77777777" w:rsidR="004264A2" w:rsidRPr="00F766A9" w:rsidRDefault="004264A2" w:rsidP="00483BFD">
      <w:pPr>
        <w:pStyle w:val="Prrafodelista"/>
        <w:rPr>
          <w:rFonts w:ascii="Bookman Old Style" w:hAnsi="Bookman Old Style" w:cs="Arial"/>
          <w:color w:val="000000" w:themeColor="text1"/>
          <w:sz w:val="24"/>
          <w:szCs w:val="24"/>
          <w:lang w:val="es-ES" w:eastAsia="es-ES"/>
        </w:rPr>
      </w:pPr>
    </w:p>
    <w:p w14:paraId="6618A78B" w14:textId="77777777" w:rsidR="004264A2" w:rsidRPr="00F766A9" w:rsidRDefault="004264A2" w:rsidP="00F5678C">
      <w:pPr>
        <w:pStyle w:val="Prrafodelista"/>
        <w:numPr>
          <w:ilvl w:val="0"/>
          <w:numId w:val="37"/>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Los </w:t>
      </w:r>
      <w:r w:rsidR="00A3557C" w:rsidRPr="00F766A9">
        <w:rPr>
          <w:rFonts w:ascii="Bookman Old Style" w:hAnsi="Bookman Old Style" w:cs="Arial"/>
          <w:color w:val="000000" w:themeColor="text1"/>
          <w:sz w:val="24"/>
          <w:szCs w:val="24"/>
          <w:lang w:val="es-ES" w:eastAsia="es-ES"/>
        </w:rPr>
        <w:t>índices requeridos para aplicar</w:t>
      </w:r>
      <w:r w:rsidRPr="00F766A9">
        <w:rPr>
          <w:rFonts w:ascii="Bookman Old Style" w:hAnsi="Bookman Old Style" w:cs="Arial"/>
          <w:color w:val="000000" w:themeColor="text1"/>
          <w:sz w:val="24"/>
          <w:szCs w:val="24"/>
          <w:lang w:val="es-ES" w:eastAsia="es-ES"/>
        </w:rPr>
        <w:t xml:space="preserve"> las </w:t>
      </w:r>
      <w:r w:rsidR="00D74CDB" w:rsidRPr="00F766A9">
        <w:rPr>
          <w:rFonts w:ascii="Bookman Old Style" w:hAnsi="Bookman Old Style" w:cs="Arial"/>
          <w:color w:val="000000" w:themeColor="text1"/>
          <w:sz w:val="24"/>
          <w:szCs w:val="24"/>
          <w:lang w:val="es-ES" w:eastAsia="es-ES"/>
        </w:rPr>
        <w:t>ecuaciones</w:t>
      </w:r>
      <w:r w:rsidRPr="00F766A9">
        <w:rPr>
          <w:rFonts w:ascii="Bookman Old Style" w:hAnsi="Bookman Old Style" w:cs="Arial"/>
          <w:color w:val="000000" w:themeColor="text1"/>
          <w:sz w:val="24"/>
          <w:szCs w:val="24"/>
          <w:lang w:val="es-ES" w:eastAsia="es-ES"/>
        </w:rPr>
        <w:t xml:space="preserve"> establecidas en el Anexo 4 de esta Resolución. Esta información se publicará a más tardar el último día hábil del mes de noviembre de cada año. </w:t>
      </w:r>
    </w:p>
    <w:p w14:paraId="5AE06E77" w14:textId="77777777" w:rsidR="00F5619A" w:rsidRPr="00F766A9" w:rsidRDefault="00F5619A" w:rsidP="00483BFD">
      <w:pPr>
        <w:pStyle w:val="ARTICULOS"/>
        <w:numPr>
          <w:ilvl w:val="0"/>
          <w:numId w:val="0"/>
        </w:numPr>
        <w:rPr>
          <w:color w:val="000000" w:themeColor="text1"/>
          <w:lang w:val="es-ES"/>
        </w:rPr>
      </w:pPr>
    </w:p>
    <w:p w14:paraId="342BE424" w14:textId="77777777" w:rsidR="00B05D18" w:rsidRDefault="00B05D18" w:rsidP="00483BFD">
      <w:pPr>
        <w:autoSpaceDE w:val="0"/>
        <w:autoSpaceDN w:val="0"/>
        <w:adjustRightInd w:val="0"/>
        <w:ind w:left="1134"/>
        <w:jc w:val="both"/>
        <w:rPr>
          <w:rFonts w:ascii="Bookman Old Style" w:hAnsi="Bookman Old Style"/>
          <w:color w:val="000000" w:themeColor="text1"/>
        </w:rPr>
      </w:pPr>
    </w:p>
    <w:p w14:paraId="6EFAA571" w14:textId="77777777" w:rsidR="00AF5197" w:rsidRPr="00F766A9" w:rsidRDefault="00AF5197"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gestor del mercado no identificará las </w:t>
      </w:r>
      <w:r w:rsidR="00454FE2" w:rsidRPr="00F766A9">
        <w:rPr>
          <w:rFonts w:ascii="Bookman Old Style" w:hAnsi="Bookman Old Style"/>
          <w:color w:val="000000" w:themeColor="text1"/>
        </w:rPr>
        <w:t>negociaciones</w:t>
      </w:r>
      <w:r w:rsidRPr="00F766A9">
        <w:rPr>
          <w:rFonts w:ascii="Bookman Old Style" w:hAnsi="Bookman Old Style"/>
          <w:color w:val="000000" w:themeColor="text1"/>
        </w:rPr>
        <w:t xml:space="preserve"> individuales en la información publicada.</w:t>
      </w:r>
    </w:p>
    <w:p w14:paraId="20A9D491" w14:textId="77777777" w:rsidR="00AF5197" w:rsidRPr="00F766A9" w:rsidRDefault="00AF5197" w:rsidP="00483BFD">
      <w:pPr>
        <w:autoSpaceDE w:val="0"/>
        <w:autoSpaceDN w:val="0"/>
        <w:adjustRightInd w:val="0"/>
        <w:ind w:left="1134"/>
        <w:jc w:val="both"/>
        <w:rPr>
          <w:rFonts w:ascii="Bookman Old Style" w:hAnsi="Bookman Old Style"/>
          <w:color w:val="000000" w:themeColor="text1"/>
        </w:rPr>
      </w:pPr>
    </w:p>
    <w:p w14:paraId="2E4C8389" w14:textId="77777777" w:rsidR="00F5619A" w:rsidRPr="00F766A9" w:rsidRDefault="00F5619A" w:rsidP="00F5678C">
      <w:pPr>
        <w:pStyle w:val="ARTICULOS"/>
        <w:numPr>
          <w:ilvl w:val="1"/>
          <w:numId w:val="53"/>
        </w:numPr>
        <w:ind w:left="567" w:hanging="567"/>
        <w:rPr>
          <w:b/>
          <w:color w:val="000000" w:themeColor="text1"/>
          <w:lang w:val="es-ES"/>
        </w:rPr>
      </w:pPr>
      <w:bookmarkStart w:id="185" w:name="_Ref359823705"/>
      <w:bookmarkStart w:id="186" w:name="_Ref337211061"/>
      <w:r w:rsidRPr="00F766A9">
        <w:rPr>
          <w:b/>
          <w:color w:val="000000" w:themeColor="text1"/>
          <w:lang w:val="es-ES"/>
        </w:rPr>
        <w:t xml:space="preserve">Información transaccional del </w:t>
      </w:r>
      <w:r w:rsidR="00030C8A" w:rsidRPr="00F766A9">
        <w:rPr>
          <w:b/>
          <w:color w:val="000000" w:themeColor="text1"/>
          <w:lang w:val="es-ES"/>
        </w:rPr>
        <w:t>mercado secundario</w:t>
      </w:r>
      <w:bookmarkEnd w:id="185"/>
      <w:bookmarkEnd w:id="186"/>
    </w:p>
    <w:p w14:paraId="485EF5D6" w14:textId="77777777" w:rsidR="00F5619A" w:rsidRPr="00F766A9" w:rsidRDefault="00F5619A" w:rsidP="00483BFD">
      <w:pPr>
        <w:pStyle w:val="ARTICULOS"/>
        <w:numPr>
          <w:ilvl w:val="0"/>
          <w:numId w:val="0"/>
        </w:numPr>
        <w:rPr>
          <w:color w:val="000000" w:themeColor="text1"/>
          <w:lang w:val="es-ES"/>
        </w:rPr>
      </w:pPr>
    </w:p>
    <w:p w14:paraId="7E09EF20" w14:textId="77777777" w:rsidR="00F5619A" w:rsidRPr="00F766A9" w:rsidRDefault="00F5619A" w:rsidP="00F5678C">
      <w:pPr>
        <w:pStyle w:val="ARTICULOS"/>
        <w:numPr>
          <w:ilvl w:val="1"/>
          <w:numId w:val="38"/>
        </w:numPr>
        <w:ind w:left="567" w:hanging="567"/>
        <w:rPr>
          <w:color w:val="000000" w:themeColor="text1"/>
          <w:lang w:val="es-ES"/>
        </w:rPr>
      </w:pPr>
      <w:bookmarkStart w:id="187" w:name="_Ref334787561"/>
      <w:r w:rsidRPr="00F766A9">
        <w:rPr>
          <w:color w:val="000000" w:themeColor="text1"/>
          <w:lang w:val="es-ES"/>
        </w:rPr>
        <w:t xml:space="preserve">Recopilación de información sobre </w:t>
      </w:r>
      <w:r w:rsidR="00B93474" w:rsidRPr="00F766A9">
        <w:rPr>
          <w:color w:val="000000" w:themeColor="text1"/>
          <w:lang w:val="es-ES"/>
        </w:rPr>
        <w:t xml:space="preserve">el suministro </w:t>
      </w:r>
      <w:r w:rsidRPr="00F766A9">
        <w:rPr>
          <w:color w:val="000000" w:themeColor="text1"/>
          <w:lang w:val="es-ES"/>
        </w:rPr>
        <w:t xml:space="preserve">de gas natural en </w:t>
      </w:r>
      <w:r w:rsidR="00967846" w:rsidRPr="00F766A9">
        <w:rPr>
          <w:color w:val="000000" w:themeColor="text1"/>
          <w:lang w:val="es-ES"/>
        </w:rPr>
        <w:t>e</w:t>
      </w:r>
      <w:r w:rsidRPr="00F766A9">
        <w:rPr>
          <w:color w:val="000000" w:themeColor="text1"/>
          <w:lang w:val="es-ES"/>
        </w:rPr>
        <w:t xml:space="preserve">l </w:t>
      </w:r>
      <w:r w:rsidR="00030C8A" w:rsidRPr="00F766A9">
        <w:rPr>
          <w:color w:val="000000" w:themeColor="text1"/>
          <w:lang w:val="es-ES"/>
        </w:rPr>
        <w:t>mercado secundario</w:t>
      </w:r>
      <w:bookmarkEnd w:id="187"/>
    </w:p>
    <w:p w14:paraId="5E279D67" w14:textId="77777777" w:rsidR="00F5619A" w:rsidRPr="00F766A9" w:rsidRDefault="00F5619A" w:rsidP="00483BFD">
      <w:pPr>
        <w:pStyle w:val="ARTICULOS"/>
        <w:numPr>
          <w:ilvl w:val="0"/>
          <w:numId w:val="0"/>
        </w:numPr>
        <w:rPr>
          <w:color w:val="000000" w:themeColor="text1"/>
          <w:lang w:val="es-ES"/>
        </w:rPr>
      </w:pPr>
    </w:p>
    <w:p w14:paraId="30CE5F25" w14:textId="77777777" w:rsidR="00F5619A" w:rsidRPr="00F766A9" w:rsidRDefault="00F5619A" w:rsidP="00F5678C">
      <w:pPr>
        <w:numPr>
          <w:ilvl w:val="0"/>
          <w:numId w:val="58"/>
        </w:numPr>
        <w:autoSpaceDE w:val="0"/>
        <w:autoSpaceDN w:val="0"/>
        <w:adjustRightInd w:val="0"/>
        <w:ind w:left="1134" w:hanging="567"/>
        <w:jc w:val="both"/>
        <w:rPr>
          <w:rFonts w:ascii="Bookman Old Style" w:hAnsi="Bookman Old Style" w:cs="Arial"/>
          <w:color w:val="000000" w:themeColor="text1"/>
        </w:rPr>
      </w:pPr>
      <w:bookmarkStart w:id="188" w:name="_Ref334787547"/>
      <w:r w:rsidRPr="00F766A9">
        <w:rPr>
          <w:rFonts w:ascii="Bookman Old Style" w:hAnsi="Bookman Old Style" w:cs="Arial"/>
          <w:color w:val="000000" w:themeColor="text1"/>
        </w:rPr>
        <w:t xml:space="preserve">Información </w:t>
      </w:r>
      <w:r w:rsidR="002124A3" w:rsidRPr="00F766A9">
        <w:rPr>
          <w:rFonts w:ascii="Bookman Old Style" w:hAnsi="Bookman Old Style" w:cs="Arial"/>
          <w:color w:val="000000" w:themeColor="text1"/>
        </w:rPr>
        <w:t>a</w:t>
      </w:r>
      <w:r w:rsidRPr="00F766A9">
        <w:rPr>
          <w:rFonts w:ascii="Bookman Old Style" w:hAnsi="Bookman Old Style" w:cs="Arial"/>
          <w:color w:val="000000" w:themeColor="text1"/>
        </w:rPr>
        <w:t xml:space="preserve"> recopilar</w:t>
      </w:r>
      <w:r w:rsidR="006E2120" w:rsidRPr="00F766A9">
        <w:rPr>
          <w:rFonts w:ascii="Bookman Old Style" w:hAnsi="Bookman Old Style" w:cs="Arial"/>
          <w:color w:val="000000" w:themeColor="text1"/>
        </w:rPr>
        <w:t xml:space="preserve"> de los contratos</w:t>
      </w:r>
      <w:bookmarkEnd w:id="188"/>
    </w:p>
    <w:p w14:paraId="7824E967"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3B1B01E4"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llevará un registro de los contratos de </w:t>
      </w:r>
      <w:r w:rsidR="00B93474" w:rsidRPr="00F766A9">
        <w:rPr>
          <w:rFonts w:ascii="Bookman Old Style" w:hAnsi="Bookman Old Style"/>
          <w:color w:val="000000" w:themeColor="text1"/>
        </w:rPr>
        <w:t>suministro</w:t>
      </w:r>
      <w:r w:rsidR="00D45361"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gas natural que se </w:t>
      </w:r>
      <w:r w:rsidR="006E2120"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w:t>
      </w:r>
      <w:r w:rsidR="00967846" w:rsidRPr="00F766A9">
        <w:rPr>
          <w:rFonts w:ascii="Bookman Old Style" w:hAnsi="Bookman Old Style"/>
          <w:color w:val="000000" w:themeColor="text1"/>
        </w:rPr>
        <w:t>e</w:t>
      </w:r>
      <w:r w:rsidRPr="00F766A9">
        <w:rPr>
          <w:rFonts w:ascii="Bookman Old Style" w:hAnsi="Bookman Old Style"/>
          <w:color w:val="000000" w:themeColor="text1"/>
        </w:rPr>
        <w:t xml:space="preserve">l </w:t>
      </w:r>
      <w:r w:rsidR="00030C8A" w:rsidRPr="00F766A9">
        <w:rPr>
          <w:rFonts w:ascii="Bookman Old Style" w:hAnsi="Bookman Old Style"/>
          <w:color w:val="000000" w:themeColor="text1"/>
        </w:rPr>
        <w:t>mercado secundario</w:t>
      </w:r>
      <w:r w:rsidRPr="00F766A9">
        <w:rPr>
          <w:rFonts w:ascii="Bookman Old Style" w:hAnsi="Bookman Old Style"/>
          <w:color w:val="000000" w:themeColor="text1"/>
        </w:rPr>
        <w:t>.</w:t>
      </w:r>
    </w:p>
    <w:p w14:paraId="162449D8"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093197EC"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de gas natural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Artículos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_Ref334546690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33</w:t>
      </w:r>
      <w:r w:rsidR="002F6FA4"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y </w:t>
      </w:r>
      <w:r w:rsidR="002F6FA4" w:rsidRPr="00F766A9">
        <w:rPr>
          <w:rFonts w:ascii="Bookman Old Style" w:hAnsi="Bookman Old Style"/>
          <w:color w:val="000000" w:themeColor="text1"/>
        </w:rPr>
        <w:fldChar w:fldCharType="begin"/>
      </w:r>
      <w:r w:rsidR="002F6FA4" w:rsidRPr="00F766A9">
        <w:rPr>
          <w:rFonts w:ascii="Bookman Old Style" w:hAnsi="Bookman Old Style"/>
          <w:color w:val="000000" w:themeColor="text1"/>
        </w:rPr>
        <w:instrText xml:space="preserve"> REF _Ref334546692 \r \h \t</w:instrText>
      </w:r>
      <w:r w:rsidR="005B424B" w:rsidRPr="00F766A9">
        <w:rPr>
          <w:rFonts w:ascii="Bookman Old Style" w:hAnsi="Bookman Old Style"/>
          <w:color w:val="000000" w:themeColor="text1"/>
        </w:rPr>
        <w:instrText xml:space="preserve"> \* MERGEFORMAT </w:instrText>
      </w:r>
      <w:r w:rsidR="002F6FA4" w:rsidRPr="00F766A9">
        <w:rPr>
          <w:rFonts w:ascii="Bookman Old Style" w:hAnsi="Bookman Old Style"/>
          <w:color w:val="000000" w:themeColor="text1"/>
        </w:rPr>
      </w:r>
      <w:r w:rsidR="002F6FA4" w:rsidRPr="00F766A9">
        <w:rPr>
          <w:rFonts w:ascii="Bookman Old Style" w:hAnsi="Bookman Old Style"/>
          <w:color w:val="000000" w:themeColor="text1"/>
        </w:rPr>
        <w:fldChar w:fldCharType="separate"/>
      </w:r>
      <w:r w:rsidR="00862BC4">
        <w:rPr>
          <w:rFonts w:ascii="Bookman Old Style" w:hAnsi="Bookman Old Style"/>
          <w:color w:val="000000" w:themeColor="text1"/>
        </w:rPr>
        <w:t>34</w:t>
      </w:r>
      <w:r w:rsidR="002F6FA4"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deberán registrar ante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los contratos de </w:t>
      </w:r>
      <w:r w:rsidR="00B93474" w:rsidRPr="00F766A9">
        <w:rPr>
          <w:rFonts w:ascii="Bookman Old Style" w:hAnsi="Bookman Old Style"/>
          <w:color w:val="000000" w:themeColor="text1"/>
        </w:rPr>
        <w:t>suministro</w:t>
      </w:r>
      <w:r w:rsidR="006E2120"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gas natural que </w:t>
      </w:r>
      <w:r w:rsidR="006E2120"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w:t>
      </w:r>
      <w:r w:rsidR="00967846" w:rsidRPr="00F766A9">
        <w:rPr>
          <w:rFonts w:ascii="Bookman Old Style" w:hAnsi="Bookman Old Style"/>
          <w:color w:val="000000" w:themeColor="text1"/>
        </w:rPr>
        <w:t>e</w:t>
      </w:r>
      <w:r w:rsidRPr="00F766A9">
        <w:rPr>
          <w:rFonts w:ascii="Bookman Old Style" w:hAnsi="Bookman Old Style"/>
          <w:color w:val="000000" w:themeColor="text1"/>
        </w:rPr>
        <w:t xml:space="preserve">l </w:t>
      </w:r>
      <w:r w:rsidR="00030C8A" w:rsidRPr="00F766A9">
        <w:rPr>
          <w:rFonts w:ascii="Bookman Old Style" w:hAnsi="Bookman Old Style"/>
          <w:color w:val="000000" w:themeColor="text1"/>
        </w:rPr>
        <w:t>mercado secundario</w:t>
      </w:r>
      <w:r w:rsidRPr="00F766A9">
        <w:rPr>
          <w:rFonts w:ascii="Bookman Old Style" w:hAnsi="Bookman Old Style"/>
          <w:color w:val="000000" w:themeColor="text1"/>
        </w:rPr>
        <w:t>. Para estos efectos, cada vendedor y cada comprador deberá declarar</w:t>
      </w:r>
      <w:r w:rsidR="006E2120" w:rsidRPr="00F766A9">
        <w:rPr>
          <w:rFonts w:ascii="Bookman Old Style" w:hAnsi="Bookman Old Style"/>
          <w:color w:val="000000" w:themeColor="text1"/>
        </w:rPr>
        <w:t xml:space="preserve"> al gestor del mercado</w:t>
      </w:r>
      <w:r w:rsidRPr="00F766A9">
        <w:rPr>
          <w:rFonts w:ascii="Bookman Old Style" w:hAnsi="Bookman Old Style"/>
          <w:color w:val="000000" w:themeColor="text1"/>
        </w:rPr>
        <w:t xml:space="preserve"> la siguiente información de cada uno de sus contratos:</w:t>
      </w:r>
    </w:p>
    <w:p w14:paraId="4E9DF1E7"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1C561B76"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Número del contrato.</w:t>
      </w:r>
    </w:p>
    <w:p w14:paraId="2E6850F7"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2F6D810"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Fecha </w:t>
      </w:r>
      <w:r w:rsidR="006E2120" w:rsidRPr="00F766A9">
        <w:rPr>
          <w:rFonts w:ascii="Bookman Old Style" w:hAnsi="Bookman Old Style" w:cs="Arial"/>
          <w:color w:val="000000" w:themeColor="text1"/>
          <w:sz w:val="24"/>
          <w:szCs w:val="24"/>
          <w:lang w:val="es-ES" w:eastAsia="es-ES"/>
        </w:rPr>
        <w:t xml:space="preserve">de suscripción </w:t>
      </w:r>
      <w:r w:rsidRPr="00F766A9">
        <w:rPr>
          <w:rFonts w:ascii="Bookman Old Style" w:hAnsi="Bookman Old Style" w:cs="Arial"/>
          <w:color w:val="000000" w:themeColor="text1"/>
          <w:sz w:val="24"/>
          <w:szCs w:val="24"/>
          <w:lang w:val="es-ES" w:eastAsia="es-ES"/>
        </w:rPr>
        <w:t>del contrato.</w:t>
      </w:r>
    </w:p>
    <w:p w14:paraId="02CBD0D5"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01727F6"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Nombre de cada una de las partes.</w:t>
      </w:r>
    </w:p>
    <w:p w14:paraId="7364E521"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0B70EE4" w14:textId="77777777" w:rsidR="00F5619A" w:rsidRPr="00F766A9" w:rsidRDefault="006E2120"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Modalidad </w:t>
      </w:r>
      <w:r w:rsidR="00F5619A" w:rsidRPr="00F766A9">
        <w:rPr>
          <w:rFonts w:ascii="Bookman Old Style" w:hAnsi="Bookman Old Style" w:cs="Arial"/>
          <w:color w:val="000000" w:themeColor="text1"/>
          <w:sz w:val="24"/>
          <w:szCs w:val="24"/>
          <w:lang w:val="es-ES" w:eastAsia="es-ES"/>
        </w:rPr>
        <w:t xml:space="preserve">de contrato, según lo dispuesto en el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_Ref329189777 \r \h </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30</w:t>
      </w:r>
      <w:r w:rsidR="002F6FA4" w:rsidRPr="00F766A9">
        <w:rPr>
          <w:rFonts w:ascii="Bookman Old Style" w:hAnsi="Bookman Old Style" w:cs="Arial"/>
          <w:color w:val="000000" w:themeColor="text1"/>
          <w:sz w:val="24"/>
          <w:szCs w:val="24"/>
          <w:lang w:val="es-ES" w:eastAsia="es-ES"/>
        </w:rPr>
        <w:fldChar w:fldCharType="end"/>
      </w:r>
      <w:r w:rsidR="002F6FA4" w:rsidRPr="00F766A9">
        <w:rPr>
          <w:rFonts w:ascii="Bookman Old Style" w:hAnsi="Bookman Old Style" w:cs="Arial"/>
          <w:color w:val="000000" w:themeColor="text1"/>
          <w:sz w:val="24"/>
          <w:szCs w:val="24"/>
          <w:lang w:val="es-ES" w:eastAsia="es-ES"/>
        </w:rPr>
        <w:t xml:space="preserve"> </w:t>
      </w:r>
      <w:r w:rsidR="00F5619A" w:rsidRPr="00F766A9">
        <w:rPr>
          <w:rFonts w:ascii="Bookman Old Style" w:hAnsi="Bookman Old Style" w:cs="Arial"/>
          <w:color w:val="000000" w:themeColor="text1"/>
          <w:sz w:val="24"/>
          <w:szCs w:val="24"/>
          <w:lang w:val="es-ES" w:eastAsia="es-ES"/>
        </w:rPr>
        <w:t>de esta Resolución.</w:t>
      </w:r>
    </w:p>
    <w:p w14:paraId="09C2E386" w14:textId="77777777" w:rsidR="00C248DA" w:rsidRPr="00F766A9" w:rsidRDefault="00C248DA" w:rsidP="00483BFD">
      <w:pPr>
        <w:pStyle w:val="Prrafodelista"/>
        <w:ind w:left="1701"/>
        <w:contextualSpacing/>
        <w:jc w:val="both"/>
        <w:rPr>
          <w:rFonts w:ascii="Bookman Old Style" w:hAnsi="Bookman Old Style" w:cs="Arial"/>
          <w:color w:val="000000" w:themeColor="text1"/>
          <w:sz w:val="24"/>
          <w:szCs w:val="24"/>
          <w:lang w:val="es-ES" w:eastAsia="es-ES"/>
        </w:rPr>
      </w:pPr>
    </w:p>
    <w:p w14:paraId="149F42FB"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Punto de entrega.</w:t>
      </w:r>
      <w:r w:rsidR="003C4107" w:rsidRPr="00F766A9">
        <w:rPr>
          <w:rFonts w:ascii="Bookman Old Style" w:hAnsi="Bookman Old Style" w:cs="Arial"/>
          <w:color w:val="000000" w:themeColor="text1"/>
          <w:sz w:val="24"/>
          <w:szCs w:val="24"/>
          <w:lang w:val="es-ES" w:eastAsia="es-ES"/>
        </w:rPr>
        <w:t xml:space="preserve"> Corresponderá a un punto estándar de entrega. En el caso de los contratos con interrupciones se entenderá por punto de entrega el campo, punto de entrada al SNT o punto del SNT que corresponda al sitio de inicio o terminación de alguno de los tramos de gasoductos definidos para efectos tarifarios.</w:t>
      </w:r>
    </w:p>
    <w:p w14:paraId="3CD9581C"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915FFD9"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contratada, expresada en MBTUD.</w:t>
      </w:r>
    </w:p>
    <w:p w14:paraId="5C052FE7"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E0B855D"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Precio a la fecha de </w:t>
      </w:r>
      <w:r w:rsidR="00CF502D" w:rsidRPr="00F766A9">
        <w:rPr>
          <w:rFonts w:ascii="Bookman Old Style" w:hAnsi="Bookman Old Style" w:cs="Arial"/>
          <w:color w:val="000000" w:themeColor="text1"/>
          <w:sz w:val="24"/>
          <w:szCs w:val="24"/>
          <w:lang w:val="es-ES" w:eastAsia="es-ES"/>
        </w:rPr>
        <w:t xml:space="preserve">suscripción </w:t>
      </w:r>
      <w:r w:rsidRPr="00F766A9">
        <w:rPr>
          <w:rFonts w:ascii="Bookman Old Style" w:hAnsi="Bookman Old Style" w:cs="Arial"/>
          <w:color w:val="000000" w:themeColor="text1"/>
          <w:sz w:val="24"/>
          <w:szCs w:val="24"/>
          <w:lang w:val="es-ES" w:eastAsia="es-ES"/>
        </w:rPr>
        <w:t xml:space="preserve">del contrato, expresado en dólares </w:t>
      </w:r>
      <w:r w:rsidR="0053648C" w:rsidRPr="00F766A9">
        <w:rPr>
          <w:rFonts w:ascii="Bookman Old Style" w:hAnsi="Bookman Old Style" w:cs="Arial"/>
          <w:color w:val="000000" w:themeColor="text1"/>
          <w:sz w:val="24"/>
          <w:szCs w:val="24"/>
          <w:lang w:val="es-ES" w:eastAsia="es-ES"/>
        </w:rPr>
        <w:t xml:space="preserve">de </w:t>
      </w:r>
      <w:r w:rsidR="004264A2" w:rsidRPr="00F766A9">
        <w:rPr>
          <w:rFonts w:ascii="Bookman Old Style" w:hAnsi="Bookman Old Style" w:cs="Arial"/>
          <w:color w:val="000000" w:themeColor="text1"/>
          <w:sz w:val="24"/>
          <w:szCs w:val="24"/>
          <w:lang w:val="es-ES" w:eastAsia="es-ES"/>
        </w:rPr>
        <w:t xml:space="preserve">los </w:t>
      </w:r>
      <w:r w:rsidRPr="00F766A9">
        <w:rPr>
          <w:rFonts w:ascii="Bookman Old Style" w:hAnsi="Bookman Old Style" w:cs="Arial"/>
          <w:color w:val="000000" w:themeColor="text1"/>
          <w:sz w:val="24"/>
          <w:szCs w:val="24"/>
          <w:lang w:val="es-ES" w:eastAsia="es-ES"/>
        </w:rPr>
        <w:t>Estados Unidos de América por MBTU.</w:t>
      </w:r>
    </w:p>
    <w:p w14:paraId="2B080F7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F45F110"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inicio de la obligación de entrega (día/mes/año).</w:t>
      </w:r>
      <w:r w:rsidR="008A38F4" w:rsidRPr="00F766A9">
        <w:rPr>
          <w:rFonts w:ascii="Bookman Old Style" w:hAnsi="Bookman Old Style" w:cs="Arial"/>
          <w:color w:val="000000" w:themeColor="text1"/>
          <w:sz w:val="24"/>
          <w:szCs w:val="24"/>
          <w:lang w:val="es-ES" w:eastAsia="es-ES"/>
        </w:rPr>
        <w:t xml:space="preserve"> En el caso de los contratos intradiarios también se deberá declarar la hora de inicio.</w:t>
      </w:r>
    </w:p>
    <w:p w14:paraId="693DF2CA"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8981284"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terminación de la obligación de entrega (día/mes/año).</w:t>
      </w:r>
      <w:r w:rsidR="008A38F4" w:rsidRPr="00F766A9">
        <w:rPr>
          <w:rFonts w:ascii="Bookman Old Style" w:hAnsi="Bookman Old Style" w:cs="Arial"/>
          <w:color w:val="000000" w:themeColor="text1"/>
          <w:sz w:val="24"/>
          <w:szCs w:val="24"/>
          <w:lang w:val="es-ES" w:eastAsia="es-ES"/>
        </w:rPr>
        <w:t xml:space="preserve"> En el caso de los contratos intradiarios también se deberá declarar la hora de terminación.</w:t>
      </w:r>
    </w:p>
    <w:p w14:paraId="4D0B1158"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3CA52A12" w14:textId="77777777" w:rsidR="00F5619A" w:rsidRPr="00F766A9" w:rsidRDefault="00F5619A" w:rsidP="00F5678C">
      <w:pPr>
        <w:pStyle w:val="Prrafodelista"/>
        <w:numPr>
          <w:ilvl w:val="0"/>
          <w:numId w:val="3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CF502D"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12DC116C" w14:textId="77777777" w:rsidR="00B05D18" w:rsidRDefault="00B05D18" w:rsidP="00483BFD">
      <w:pPr>
        <w:autoSpaceDE w:val="0"/>
        <w:autoSpaceDN w:val="0"/>
        <w:adjustRightInd w:val="0"/>
        <w:ind w:left="1134"/>
        <w:jc w:val="both"/>
        <w:rPr>
          <w:rFonts w:ascii="Bookman Old Style" w:hAnsi="Bookman Old Style"/>
          <w:color w:val="000000" w:themeColor="text1"/>
        </w:rPr>
      </w:pPr>
    </w:p>
    <w:p w14:paraId="21B216FE" w14:textId="77777777" w:rsidR="00CF502D" w:rsidRPr="00F766A9" w:rsidRDefault="00CF502D" w:rsidP="00483BFD">
      <w:pPr>
        <w:autoSpaceDE w:val="0"/>
        <w:autoSpaceDN w:val="0"/>
        <w:adjustRightInd w:val="0"/>
        <w:ind w:left="1134"/>
        <w:jc w:val="both"/>
        <w:rPr>
          <w:rFonts w:ascii="Bookman Old Style" w:hAnsi="Bookman Old Style" w:cs="Arial"/>
          <w:color w:val="000000" w:themeColor="text1"/>
        </w:rPr>
      </w:pPr>
      <w:r w:rsidRPr="00F766A9">
        <w:rPr>
          <w:rFonts w:ascii="Bookman Old Style" w:hAnsi="Bookman Old Style"/>
          <w:color w:val="000000" w:themeColor="text1"/>
        </w:rPr>
        <w:t xml:space="preserve">Adicionalmente, cada comprador deberá declarar al gestor del mercado el </w:t>
      </w:r>
      <w:r w:rsidRPr="00F766A9">
        <w:rPr>
          <w:rFonts w:ascii="Bookman Old Style" w:hAnsi="Bookman Old Style" w:cs="Arial"/>
          <w:color w:val="000000" w:themeColor="text1"/>
        </w:rPr>
        <w:t xml:space="preserve">tipo de demanda a atender con el contrato. Esto es, </w:t>
      </w:r>
      <w:r w:rsidR="002B2844" w:rsidRPr="00F766A9">
        <w:rPr>
          <w:rFonts w:ascii="Bookman Old Style" w:hAnsi="Bookman Old Style" w:cs="Arial"/>
          <w:color w:val="000000" w:themeColor="text1"/>
        </w:rPr>
        <w:t xml:space="preserve">regulado o no regulado, desagregado en </w:t>
      </w:r>
      <w:r w:rsidRPr="00F766A9">
        <w:rPr>
          <w:rFonts w:ascii="Bookman Old Style" w:hAnsi="Bookman Old Style" w:cs="Arial"/>
          <w:color w:val="000000" w:themeColor="text1"/>
        </w:rPr>
        <w:t>residencial, comercial, industrial, gas para transportadores, petroquímica, refinería, gas natural vehicular comprimido, generación térmica</w:t>
      </w:r>
      <w:r w:rsidR="002B2844"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exportaciones</w:t>
      </w:r>
      <w:r w:rsidR="002B2844" w:rsidRPr="00F766A9">
        <w:rPr>
          <w:rFonts w:ascii="Bookman Old Style" w:hAnsi="Bookman Old Style" w:cs="Arial"/>
          <w:color w:val="000000" w:themeColor="text1"/>
        </w:rPr>
        <w:t xml:space="preserve"> u otros</w:t>
      </w:r>
      <w:r w:rsidRPr="00F766A9">
        <w:rPr>
          <w:rFonts w:ascii="Bookman Old Style" w:hAnsi="Bookman Old Style" w:cs="Arial"/>
          <w:color w:val="000000" w:themeColor="text1"/>
        </w:rPr>
        <w:t xml:space="preserve">. Los compradores que entreguen a usuario final no regulado deberán declarar el nombre del usuario, la ubicación </w:t>
      </w:r>
      <w:r w:rsidR="00B84EF1" w:rsidRPr="00F766A9">
        <w:rPr>
          <w:rFonts w:ascii="Bookman Old Style" w:hAnsi="Bookman Old Style" w:cs="Arial"/>
          <w:color w:val="000000" w:themeColor="text1"/>
        </w:rPr>
        <w:t>y/</w:t>
      </w:r>
      <w:r w:rsidRPr="00F766A9">
        <w:rPr>
          <w:rFonts w:ascii="Bookman Old Style" w:hAnsi="Bookman Old Style" w:cs="Arial"/>
          <w:color w:val="000000" w:themeColor="text1"/>
        </w:rPr>
        <w:t xml:space="preserve">o punto de salida del usuario en el SNT y la cantidad contratada con cada usuario. Cuando el comprador entregue a usuarios regulados deberá especificar la cantidad </w:t>
      </w:r>
      <w:r w:rsidR="00443286" w:rsidRPr="00F766A9">
        <w:rPr>
          <w:rFonts w:ascii="Bookman Old Style" w:hAnsi="Bookman Old Style" w:cs="Arial"/>
          <w:color w:val="000000" w:themeColor="text1"/>
        </w:rPr>
        <w:t xml:space="preserve">a </w:t>
      </w:r>
      <w:r w:rsidRPr="00F766A9">
        <w:rPr>
          <w:rFonts w:ascii="Bookman Old Style" w:hAnsi="Bookman Old Style" w:cs="Arial"/>
          <w:color w:val="000000" w:themeColor="text1"/>
        </w:rPr>
        <w:t>entrega</w:t>
      </w:r>
      <w:r w:rsidR="00443286" w:rsidRPr="00F766A9">
        <w:rPr>
          <w:rFonts w:ascii="Bookman Old Style" w:hAnsi="Bookman Old Style" w:cs="Arial"/>
          <w:color w:val="000000" w:themeColor="text1"/>
        </w:rPr>
        <w:t>r</w:t>
      </w:r>
      <w:r w:rsidR="00B84EF1"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el mercad</w:t>
      </w:r>
      <w:r w:rsidR="00443286" w:rsidRPr="00F766A9">
        <w:rPr>
          <w:rFonts w:ascii="Bookman Old Style" w:hAnsi="Bookman Old Style" w:cs="Arial"/>
          <w:color w:val="000000" w:themeColor="text1"/>
        </w:rPr>
        <w:t>o relevante en el que se consumirá</w:t>
      </w:r>
      <w:r w:rsidRPr="00F766A9">
        <w:rPr>
          <w:rFonts w:ascii="Bookman Old Style" w:hAnsi="Bookman Old Style" w:cs="Arial"/>
          <w:color w:val="000000" w:themeColor="text1"/>
        </w:rPr>
        <w:t xml:space="preserve"> esa cantidad</w:t>
      </w:r>
      <w:r w:rsidR="00B84EF1" w:rsidRPr="00F766A9">
        <w:rPr>
          <w:rFonts w:ascii="Bookman Old Style" w:hAnsi="Bookman Old Style" w:cs="Arial"/>
          <w:color w:val="000000" w:themeColor="text1"/>
        </w:rPr>
        <w:t xml:space="preserve"> y los correspondientes puntos de salida</w:t>
      </w:r>
      <w:r w:rsidRPr="00F766A9">
        <w:rPr>
          <w:rFonts w:ascii="Bookman Old Style" w:hAnsi="Bookman Old Style" w:cs="Arial"/>
          <w:color w:val="000000" w:themeColor="text1"/>
        </w:rPr>
        <w:t>.</w:t>
      </w:r>
    </w:p>
    <w:p w14:paraId="4828C32C" w14:textId="77777777" w:rsidR="006E2120" w:rsidRPr="00F766A9" w:rsidRDefault="006E2120" w:rsidP="00483BFD">
      <w:pPr>
        <w:autoSpaceDE w:val="0"/>
        <w:autoSpaceDN w:val="0"/>
        <w:adjustRightInd w:val="0"/>
        <w:ind w:left="1134"/>
        <w:jc w:val="both"/>
        <w:rPr>
          <w:rFonts w:ascii="Bookman Old Style" w:hAnsi="Bookman Old Style"/>
          <w:color w:val="000000" w:themeColor="text1"/>
        </w:rPr>
      </w:pPr>
    </w:p>
    <w:p w14:paraId="5ED451F7" w14:textId="77777777" w:rsidR="002B6178" w:rsidRPr="00F766A9" w:rsidRDefault="00CF502D"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La declaración de la información para el</w:t>
      </w:r>
      <w:r w:rsidR="002B6178" w:rsidRPr="00F766A9">
        <w:rPr>
          <w:rFonts w:ascii="Bookman Old Style" w:hAnsi="Bookman Old Style"/>
          <w:color w:val="000000" w:themeColor="text1"/>
        </w:rPr>
        <w:t xml:space="preserve"> registro de los contratos se realizará a través del medio y del formato que defina el </w:t>
      </w:r>
      <w:r w:rsidR="009C2FE7" w:rsidRPr="00F766A9">
        <w:rPr>
          <w:rFonts w:ascii="Bookman Old Style" w:hAnsi="Bookman Old Style"/>
          <w:color w:val="000000" w:themeColor="text1"/>
        </w:rPr>
        <w:t>gestor del mercado</w:t>
      </w:r>
      <w:r w:rsidR="002B6178" w:rsidRPr="00F766A9">
        <w:rPr>
          <w:rFonts w:ascii="Bookman Old Style" w:hAnsi="Bookman Old Style"/>
          <w:color w:val="000000" w:themeColor="text1"/>
        </w:rPr>
        <w:t>.</w:t>
      </w:r>
    </w:p>
    <w:p w14:paraId="1259488D" w14:textId="77777777" w:rsidR="002B6178" w:rsidRPr="00F766A9" w:rsidRDefault="002B6178" w:rsidP="00483BFD">
      <w:pPr>
        <w:autoSpaceDE w:val="0"/>
        <w:autoSpaceDN w:val="0"/>
        <w:adjustRightInd w:val="0"/>
        <w:ind w:left="1134"/>
        <w:jc w:val="both"/>
        <w:rPr>
          <w:rFonts w:ascii="Bookman Old Style" w:hAnsi="Bookman Old Style"/>
          <w:color w:val="000000" w:themeColor="text1"/>
        </w:rPr>
      </w:pPr>
    </w:p>
    <w:p w14:paraId="0640F835"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_Ref334546690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33</w:t>
      </w:r>
      <w:r w:rsidR="007D1482" w:rsidRPr="00F766A9">
        <w:rPr>
          <w:rFonts w:ascii="Bookman Old Style" w:hAnsi="Bookman Old Style"/>
          <w:color w:val="000000" w:themeColor="text1"/>
        </w:rPr>
        <w:fldChar w:fldCharType="end"/>
      </w:r>
      <w:r w:rsidR="007D1482" w:rsidRPr="00F766A9">
        <w:rPr>
          <w:rFonts w:ascii="Bookman Old Style" w:hAnsi="Bookman Old Style"/>
          <w:color w:val="000000" w:themeColor="text1"/>
        </w:rPr>
        <w:t xml:space="preserve"> y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_Ref334546692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34</w:t>
      </w:r>
      <w:r w:rsidR="007D1482"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deberán actualizar el registro ante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 xml:space="preserve">, en los eventos en que exista cesión, terminación anticipada o modificación del contrato de </w:t>
      </w:r>
      <w:r w:rsidR="00443286" w:rsidRPr="00F766A9">
        <w:rPr>
          <w:rFonts w:ascii="Bookman Old Style" w:hAnsi="Bookman Old Style"/>
          <w:color w:val="000000" w:themeColor="text1"/>
        </w:rPr>
        <w:t xml:space="preserve">suministro </w:t>
      </w:r>
      <w:r w:rsidRPr="00F766A9">
        <w:rPr>
          <w:rFonts w:ascii="Bookman Old Style" w:hAnsi="Bookman Old Style"/>
          <w:color w:val="000000" w:themeColor="text1"/>
        </w:rPr>
        <w:t>de gas natural.</w:t>
      </w:r>
      <w:r w:rsidR="00CF502D" w:rsidRPr="00F766A9">
        <w:rPr>
          <w:rFonts w:ascii="Bookman Old Style" w:hAnsi="Bookman Old Style"/>
          <w:color w:val="000000" w:themeColor="text1"/>
        </w:rPr>
        <w:t xml:space="preserve"> Para estos efectos los vendedores y los compradores deberán declarar al gestor del mercado la información previamente señalada, debidamente actualizada.</w:t>
      </w:r>
    </w:p>
    <w:p w14:paraId="057EB876"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69774AFA"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podrá solicitar copia de los contratos referidos, caso en el cual 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_Ref334546690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33</w:t>
      </w:r>
      <w:r w:rsidR="007D1482" w:rsidRPr="00F766A9">
        <w:rPr>
          <w:rFonts w:ascii="Bookman Old Style" w:hAnsi="Bookman Old Style"/>
          <w:color w:val="000000" w:themeColor="text1"/>
        </w:rPr>
        <w:fldChar w:fldCharType="end"/>
      </w:r>
      <w:r w:rsidR="007D1482" w:rsidRPr="00F766A9">
        <w:rPr>
          <w:rFonts w:ascii="Bookman Old Style" w:hAnsi="Bookman Old Style"/>
          <w:color w:val="000000" w:themeColor="text1"/>
        </w:rPr>
        <w:t xml:space="preserve"> y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_Ref334546692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34</w:t>
      </w:r>
      <w:r w:rsidR="007D1482"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estarán en la obligación de entregar tales copias al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w:t>
      </w:r>
    </w:p>
    <w:p w14:paraId="208436EF"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0B3C27B3"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La no declaración de la información aquí señalada podrá ser considerada por la autoridad competente como una práctica </w:t>
      </w:r>
      <w:r w:rsidR="003D0983" w:rsidRPr="00F766A9">
        <w:rPr>
          <w:rFonts w:ascii="Bookman Old Style" w:hAnsi="Bookman Old Style"/>
          <w:color w:val="000000" w:themeColor="text1"/>
        </w:rPr>
        <w:t>contraria a la libre competencia</w:t>
      </w:r>
      <w:r w:rsidRPr="00F766A9">
        <w:rPr>
          <w:rFonts w:ascii="Bookman Old Style" w:hAnsi="Bookman Old Style"/>
          <w:color w:val="000000" w:themeColor="text1"/>
        </w:rPr>
        <w:t>. Igual consideración se podrá dar a la declaración reiterada de información inconsistente.</w:t>
      </w:r>
    </w:p>
    <w:p w14:paraId="1DCBAC56" w14:textId="77777777" w:rsidR="00A63753" w:rsidRPr="00F766A9" w:rsidRDefault="00A63753" w:rsidP="00483BFD">
      <w:pPr>
        <w:autoSpaceDE w:val="0"/>
        <w:autoSpaceDN w:val="0"/>
        <w:adjustRightInd w:val="0"/>
        <w:ind w:left="1134"/>
        <w:jc w:val="both"/>
        <w:rPr>
          <w:rFonts w:ascii="Bookman Old Style" w:hAnsi="Bookman Old Style"/>
          <w:color w:val="000000" w:themeColor="text1"/>
        </w:rPr>
      </w:pPr>
    </w:p>
    <w:p w14:paraId="299F1C76" w14:textId="77777777" w:rsidR="00F5619A" w:rsidRPr="00F766A9" w:rsidRDefault="00F5619A" w:rsidP="00F5678C">
      <w:pPr>
        <w:pStyle w:val="ARTICULOS"/>
        <w:numPr>
          <w:ilvl w:val="1"/>
          <w:numId w:val="38"/>
        </w:numPr>
        <w:ind w:left="567" w:hanging="567"/>
        <w:rPr>
          <w:color w:val="000000" w:themeColor="text1"/>
          <w:lang w:val="es-ES"/>
        </w:rPr>
      </w:pPr>
      <w:bookmarkStart w:id="189" w:name="_Ref334787624"/>
      <w:r w:rsidRPr="00F766A9">
        <w:rPr>
          <w:color w:val="000000" w:themeColor="text1"/>
          <w:lang w:val="es-ES"/>
        </w:rPr>
        <w:t xml:space="preserve">Recopilación de información sobre </w:t>
      </w:r>
      <w:r w:rsidR="0009460D" w:rsidRPr="00F766A9">
        <w:rPr>
          <w:color w:val="000000" w:themeColor="text1"/>
          <w:lang w:val="es-ES"/>
        </w:rPr>
        <w:t>contratos</w:t>
      </w:r>
      <w:r w:rsidRPr="00F766A9">
        <w:rPr>
          <w:color w:val="000000" w:themeColor="text1"/>
          <w:lang w:val="es-ES"/>
        </w:rPr>
        <w:t xml:space="preserve"> de transporte en </w:t>
      </w:r>
      <w:r w:rsidR="00967846" w:rsidRPr="00F766A9">
        <w:rPr>
          <w:color w:val="000000" w:themeColor="text1"/>
          <w:lang w:val="es-ES"/>
        </w:rPr>
        <w:t>e</w:t>
      </w:r>
      <w:r w:rsidRPr="00F766A9">
        <w:rPr>
          <w:color w:val="000000" w:themeColor="text1"/>
          <w:lang w:val="es-ES"/>
        </w:rPr>
        <w:t xml:space="preserve">l </w:t>
      </w:r>
      <w:r w:rsidR="00030C8A" w:rsidRPr="00F766A9">
        <w:rPr>
          <w:color w:val="000000" w:themeColor="text1"/>
          <w:lang w:val="es-ES"/>
        </w:rPr>
        <w:t>mercado secundario</w:t>
      </w:r>
      <w:bookmarkEnd w:id="189"/>
    </w:p>
    <w:p w14:paraId="58139DB4" w14:textId="77777777" w:rsidR="00F5619A" w:rsidRPr="00F766A9" w:rsidRDefault="00F5619A" w:rsidP="00483BFD">
      <w:pPr>
        <w:pStyle w:val="ARTICULOS"/>
        <w:numPr>
          <w:ilvl w:val="0"/>
          <w:numId w:val="0"/>
        </w:numPr>
        <w:rPr>
          <w:color w:val="000000" w:themeColor="text1"/>
          <w:lang w:val="es-ES"/>
        </w:rPr>
      </w:pPr>
    </w:p>
    <w:p w14:paraId="0395DD22" w14:textId="77777777" w:rsidR="00F5619A" w:rsidRPr="00F766A9" w:rsidRDefault="00F5619A" w:rsidP="00F5678C">
      <w:pPr>
        <w:numPr>
          <w:ilvl w:val="0"/>
          <w:numId w:val="59"/>
        </w:numPr>
        <w:autoSpaceDE w:val="0"/>
        <w:autoSpaceDN w:val="0"/>
        <w:adjustRightInd w:val="0"/>
        <w:ind w:left="1134" w:hanging="567"/>
        <w:jc w:val="both"/>
        <w:rPr>
          <w:rFonts w:ascii="Bookman Old Style" w:hAnsi="Bookman Old Style" w:cs="Arial"/>
          <w:color w:val="000000" w:themeColor="text1"/>
        </w:rPr>
      </w:pPr>
      <w:bookmarkStart w:id="190" w:name="_Ref334787589"/>
      <w:r w:rsidRPr="00F766A9">
        <w:rPr>
          <w:rFonts w:ascii="Bookman Old Style" w:hAnsi="Bookman Old Style" w:cs="Arial"/>
          <w:color w:val="000000" w:themeColor="text1"/>
        </w:rPr>
        <w:t xml:space="preserve">Información </w:t>
      </w:r>
      <w:r w:rsidR="00CB4DEA" w:rsidRPr="00F766A9">
        <w:rPr>
          <w:rFonts w:ascii="Bookman Old Style" w:hAnsi="Bookman Old Style" w:cs="Arial"/>
          <w:color w:val="000000" w:themeColor="text1"/>
        </w:rPr>
        <w:t xml:space="preserve">a </w:t>
      </w:r>
      <w:r w:rsidRPr="00F766A9">
        <w:rPr>
          <w:rFonts w:ascii="Bookman Old Style" w:hAnsi="Bookman Old Style" w:cs="Arial"/>
          <w:color w:val="000000" w:themeColor="text1"/>
        </w:rPr>
        <w:t>recopilar</w:t>
      </w:r>
      <w:r w:rsidR="00CB4DEA" w:rsidRPr="00F766A9">
        <w:rPr>
          <w:rFonts w:ascii="Bookman Old Style" w:hAnsi="Bookman Old Style" w:cs="Arial"/>
          <w:color w:val="000000" w:themeColor="text1"/>
        </w:rPr>
        <w:t xml:space="preserve"> de los contratos</w:t>
      </w:r>
      <w:bookmarkEnd w:id="190"/>
    </w:p>
    <w:p w14:paraId="2751138E"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6C67FCE2"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llevará un registro de los contratos de transporte </w:t>
      </w:r>
      <w:r w:rsidR="0009460D" w:rsidRPr="00F766A9">
        <w:rPr>
          <w:rFonts w:ascii="Bookman Old Style" w:hAnsi="Bookman Old Style"/>
          <w:color w:val="000000" w:themeColor="text1"/>
        </w:rPr>
        <w:t xml:space="preserve">de gas natural </w:t>
      </w:r>
      <w:r w:rsidRPr="00F766A9">
        <w:rPr>
          <w:rFonts w:ascii="Bookman Old Style" w:hAnsi="Bookman Old Style"/>
          <w:color w:val="000000" w:themeColor="text1"/>
        </w:rPr>
        <w:t xml:space="preserve">que se </w:t>
      </w:r>
      <w:r w:rsidR="00CB4DEA"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w:t>
      </w:r>
      <w:r w:rsidR="00967846" w:rsidRPr="00F766A9">
        <w:rPr>
          <w:rFonts w:ascii="Bookman Old Style" w:hAnsi="Bookman Old Style"/>
          <w:color w:val="000000" w:themeColor="text1"/>
        </w:rPr>
        <w:t>e</w:t>
      </w:r>
      <w:r w:rsidRPr="00F766A9">
        <w:rPr>
          <w:rFonts w:ascii="Bookman Old Style" w:hAnsi="Bookman Old Style"/>
          <w:color w:val="000000" w:themeColor="text1"/>
        </w:rPr>
        <w:t xml:space="preserve">l </w:t>
      </w:r>
      <w:r w:rsidR="00030C8A" w:rsidRPr="00F766A9">
        <w:rPr>
          <w:rFonts w:ascii="Bookman Old Style" w:hAnsi="Bookman Old Style"/>
          <w:color w:val="000000" w:themeColor="text1"/>
        </w:rPr>
        <w:t>mercado secundario</w:t>
      </w:r>
      <w:r w:rsidRPr="00F766A9">
        <w:rPr>
          <w:rFonts w:ascii="Bookman Old Style" w:hAnsi="Bookman Old Style"/>
          <w:color w:val="000000" w:themeColor="text1"/>
        </w:rPr>
        <w:t>.</w:t>
      </w:r>
    </w:p>
    <w:p w14:paraId="6C5D632F"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55B2F04B"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de </w:t>
      </w:r>
      <w:r w:rsidR="00CB4DEA" w:rsidRPr="00F766A9">
        <w:rPr>
          <w:rFonts w:ascii="Bookman Old Style" w:hAnsi="Bookman Old Style"/>
          <w:color w:val="000000" w:themeColor="text1"/>
        </w:rPr>
        <w:t xml:space="preserve">capacidad de transporte de </w:t>
      </w:r>
      <w:r w:rsidRPr="00F766A9">
        <w:rPr>
          <w:rFonts w:ascii="Bookman Old Style" w:hAnsi="Bookman Old Style"/>
          <w:color w:val="000000" w:themeColor="text1"/>
        </w:rPr>
        <w:t>gas natural a</w:t>
      </w:r>
      <w:r w:rsidR="003846E2" w:rsidRPr="00F766A9">
        <w:rPr>
          <w:rFonts w:ascii="Bookman Old Style" w:hAnsi="Bookman Old Style"/>
          <w:color w:val="000000" w:themeColor="text1"/>
        </w:rPr>
        <w:t xml:space="preserve"> los</w:t>
      </w:r>
      <w:r w:rsidRPr="00F766A9">
        <w:rPr>
          <w:rFonts w:ascii="Bookman Old Style" w:hAnsi="Bookman Old Style"/>
          <w:color w:val="000000" w:themeColor="text1"/>
        </w:rPr>
        <w:t xml:space="preserve"> que se hace referencia en los Artículos</w:t>
      </w:r>
      <w:r w:rsidR="007D1482" w:rsidRPr="00F766A9">
        <w:rPr>
          <w:rFonts w:ascii="Bookman Old Style" w:hAnsi="Bookman Old Style"/>
          <w:color w:val="000000" w:themeColor="text1"/>
        </w:rPr>
        <w:t xml:space="preserve">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_Ref334548484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35</w:t>
      </w:r>
      <w:r w:rsidR="007D1482" w:rsidRPr="00F766A9">
        <w:rPr>
          <w:rFonts w:ascii="Bookman Old Style" w:hAnsi="Bookman Old Style"/>
          <w:color w:val="000000" w:themeColor="text1"/>
        </w:rPr>
        <w:fldChar w:fldCharType="end"/>
      </w:r>
      <w:r w:rsidR="007D1482" w:rsidRPr="00F766A9">
        <w:rPr>
          <w:rFonts w:ascii="Bookman Old Style" w:hAnsi="Bookman Old Style"/>
          <w:color w:val="000000" w:themeColor="text1"/>
        </w:rPr>
        <w:t xml:space="preserve"> y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_Ref334548495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36</w:t>
      </w:r>
      <w:r w:rsidR="007D1482" w:rsidRPr="00F766A9">
        <w:rPr>
          <w:rFonts w:ascii="Bookman Old Style" w:hAnsi="Bookman Old Style"/>
          <w:color w:val="000000" w:themeColor="text1"/>
        </w:rPr>
        <w:fldChar w:fldCharType="end"/>
      </w:r>
      <w:r w:rsidR="007D1482"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 de esta Resolución deberán registrar ante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los contratos de transporte </w:t>
      </w:r>
      <w:r w:rsidR="0009460D" w:rsidRPr="00F766A9">
        <w:rPr>
          <w:rFonts w:ascii="Bookman Old Style" w:hAnsi="Bookman Old Style"/>
          <w:color w:val="000000" w:themeColor="text1"/>
        </w:rPr>
        <w:t xml:space="preserve">de gas natural </w:t>
      </w:r>
      <w:r w:rsidRPr="00F766A9">
        <w:rPr>
          <w:rFonts w:ascii="Bookman Old Style" w:hAnsi="Bookman Old Style"/>
          <w:color w:val="000000" w:themeColor="text1"/>
        </w:rPr>
        <w:t xml:space="preserve">que </w:t>
      </w:r>
      <w:r w:rsidR="00CB4DEA" w:rsidRPr="00F766A9">
        <w:rPr>
          <w:rFonts w:ascii="Bookman Old Style" w:hAnsi="Bookman Old Style"/>
          <w:color w:val="000000" w:themeColor="text1"/>
        </w:rPr>
        <w:t xml:space="preserve">suscriban </w:t>
      </w:r>
      <w:r w:rsidRPr="00F766A9">
        <w:rPr>
          <w:rFonts w:ascii="Bookman Old Style" w:hAnsi="Bookman Old Style"/>
          <w:color w:val="000000" w:themeColor="text1"/>
        </w:rPr>
        <w:t xml:space="preserve">en </w:t>
      </w:r>
      <w:r w:rsidR="00967846" w:rsidRPr="00F766A9">
        <w:rPr>
          <w:rFonts w:ascii="Bookman Old Style" w:hAnsi="Bookman Old Style"/>
          <w:color w:val="000000" w:themeColor="text1"/>
        </w:rPr>
        <w:t>e</w:t>
      </w:r>
      <w:r w:rsidRPr="00F766A9">
        <w:rPr>
          <w:rFonts w:ascii="Bookman Old Style" w:hAnsi="Bookman Old Style"/>
          <w:color w:val="000000" w:themeColor="text1"/>
        </w:rPr>
        <w:t xml:space="preserve">l </w:t>
      </w:r>
      <w:r w:rsidR="00030C8A" w:rsidRPr="00F766A9">
        <w:rPr>
          <w:rFonts w:ascii="Bookman Old Style" w:hAnsi="Bookman Old Style"/>
          <w:color w:val="000000" w:themeColor="text1"/>
        </w:rPr>
        <w:t>mercado secundario</w:t>
      </w:r>
      <w:r w:rsidRPr="00F766A9">
        <w:rPr>
          <w:rFonts w:ascii="Bookman Old Style" w:hAnsi="Bookman Old Style"/>
          <w:color w:val="000000" w:themeColor="text1"/>
        </w:rPr>
        <w:t>. Para estos efectos, cada vendedor y cada comprador deberá declarar</w:t>
      </w:r>
      <w:r w:rsidR="001C4F89" w:rsidRPr="00F766A9">
        <w:rPr>
          <w:rFonts w:ascii="Bookman Old Style" w:hAnsi="Bookman Old Style"/>
          <w:color w:val="000000" w:themeColor="text1"/>
        </w:rPr>
        <w:t xml:space="preserve"> al gestor del mercado</w:t>
      </w:r>
      <w:r w:rsidRPr="00F766A9">
        <w:rPr>
          <w:rFonts w:ascii="Bookman Old Style" w:hAnsi="Bookman Old Style"/>
          <w:color w:val="000000" w:themeColor="text1"/>
        </w:rPr>
        <w:t xml:space="preserve"> la siguiente información de cada uno de sus contratos:</w:t>
      </w:r>
    </w:p>
    <w:p w14:paraId="1F9515A2" w14:textId="77777777" w:rsidR="00B05D18" w:rsidRPr="00F766A9" w:rsidRDefault="00B05D18" w:rsidP="00483BFD">
      <w:pPr>
        <w:autoSpaceDE w:val="0"/>
        <w:autoSpaceDN w:val="0"/>
        <w:adjustRightInd w:val="0"/>
        <w:ind w:left="1134"/>
        <w:jc w:val="both"/>
        <w:rPr>
          <w:rFonts w:ascii="Bookman Old Style" w:hAnsi="Bookman Old Style"/>
          <w:color w:val="000000" w:themeColor="text1"/>
        </w:rPr>
      </w:pPr>
    </w:p>
    <w:p w14:paraId="7C085BBA"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Número del contrato.</w:t>
      </w:r>
    </w:p>
    <w:p w14:paraId="67B3F83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E462361"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Fecha </w:t>
      </w:r>
      <w:r w:rsidR="001C4F89" w:rsidRPr="00F766A9">
        <w:rPr>
          <w:rFonts w:ascii="Bookman Old Style" w:hAnsi="Bookman Old Style" w:cs="Arial"/>
          <w:color w:val="000000" w:themeColor="text1"/>
          <w:sz w:val="24"/>
          <w:szCs w:val="24"/>
          <w:lang w:val="es-ES" w:eastAsia="es-ES"/>
        </w:rPr>
        <w:t xml:space="preserve">de suscripción </w:t>
      </w:r>
      <w:r w:rsidRPr="00F766A9">
        <w:rPr>
          <w:rFonts w:ascii="Bookman Old Style" w:hAnsi="Bookman Old Style" w:cs="Arial"/>
          <w:color w:val="000000" w:themeColor="text1"/>
          <w:sz w:val="24"/>
          <w:szCs w:val="24"/>
          <w:lang w:val="es-ES" w:eastAsia="es-ES"/>
        </w:rPr>
        <w:t>del contrato.</w:t>
      </w:r>
    </w:p>
    <w:p w14:paraId="63C8326D"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124378E9"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Nombre de cada una de las partes.</w:t>
      </w:r>
    </w:p>
    <w:p w14:paraId="4182390B"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3BD32FE4" w14:textId="77777777" w:rsidR="00F5619A" w:rsidRPr="00F766A9" w:rsidRDefault="001C4F89"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Modalidad </w:t>
      </w:r>
      <w:r w:rsidR="00F5619A" w:rsidRPr="00F766A9">
        <w:rPr>
          <w:rFonts w:ascii="Bookman Old Style" w:hAnsi="Bookman Old Style" w:cs="Arial"/>
          <w:color w:val="000000" w:themeColor="text1"/>
          <w:sz w:val="24"/>
          <w:szCs w:val="24"/>
          <w:lang w:val="es-ES" w:eastAsia="es-ES"/>
        </w:rPr>
        <w:t xml:space="preserve">de contrato, según lo dispuesto en el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_Ref329189777 \r \h </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30</w:t>
      </w:r>
      <w:r w:rsidR="002F6FA4" w:rsidRPr="00F766A9">
        <w:rPr>
          <w:rFonts w:ascii="Bookman Old Style" w:hAnsi="Bookman Old Style" w:cs="Arial"/>
          <w:color w:val="000000" w:themeColor="text1"/>
          <w:sz w:val="24"/>
          <w:szCs w:val="24"/>
          <w:lang w:val="es-ES" w:eastAsia="es-ES"/>
        </w:rPr>
        <w:fldChar w:fldCharType="end"/>
      </w:r>
      <w:r w:rsidR="002F6FA4" w:rsidRPr="00F766A9">
        <w:rPr>
          <w:rFonts w:ascii="Bookman Old Style" w:hAnsi="Bookman Old Style" w:cs="Arial"/>
          <w:color w:val="000000" w:themeColor="text1"/>
          <w:sz w:val="24"/>
          <w:szCs w:val="24"/>
          <w:lang w:val="es-ES" w:eastAsia="es-ES"/>
        </w:rPr>
        <w:t xml:space="preserve"> </w:t>
      </w:r>
      <w:r w:rsidR="00F5619A" w:rsidRPr="00F766A9">
        <w:rPr>
          <w:rFonts w:ascii="Bookman Old Style" w:hAnsi="Bookman Old Style" w:cs="Arial"/>
          <w:color w:val="000000" w:themeColor="text1"/>
          <w:sz w:val="24"/>
          <w:szCs w:val="24"/>
          <w:lang w:val="es-ES" w:eastAsia="es-ES"/>
        </w:rPr>
        <w:t>de esta Resolución.</w:t>
      </w:r>
    </w:p>
    <w:p w14:paraId="2FE10FF3"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82DBA1D"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Tramos o grupos de gasoductos contratados, de acuerdo con lo definido para efectos tarifarios.</w:t>
      </w:r>
    </w:p>
    <w:p w14:paraId="3D49C66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524D050E"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Capacidad contratada, expresada en KPCD, para cada tramo o grupo de gasoductos.</w:t>
      </w:r>
    </w:p>
    <w:p w14:paraId="6FC7C74B"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5E3586F3"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Tarifa </w:t>
      </w:r>
      <w:r w:rsidR="006100C2" w:rsidRPr="00F766A9">
        <w:rPr>
          <w:rFonts w:ascii="Bookman Old Style" w:hAnsi="Bookman Old Style" w:cs="Arial"/>
          <w:color w:val="000000" w:themeColor="text1"/>
          <w:sz w:val="24"/>
          <w:szCs w:val="24"/>
          <w:lang w:val="es-ES" w:eastAsia="es-ES"/>
        </w:rPr>
        <w:t xml:space="preserve">a la fecha de suscripción del contrato, expresado en su equivalente en dólares de </w:t>
      </w:r>
      <w:r w:rsidR="004264A2" w:rsidRPr="00F766A9">
        <w:rPr>
          <w:rFonts w:ascii="Bookman Old Style" w:hAnsi="Bookman Old Style" w:cs="Arial"/>
          <w:color w:val="000000" w:themeColor="text1"/>
          <w:sz w:val="24"/>
          <w:szCs w:val="24"/>
          <w:lang w:val="es-ES" w:eastAsia="es-ES"/>
        </w:rPr>
        <w:t xml:space="preserve">los </w:t>
      </w:r>
      <w:r w:rsidR="006100C2" w:rsidRPr="00F766A9">
        <w:rPr>
          <w:rFonts w:ascii="Bookman Old Style" w:hAnsi="Bookman Old Style" w:cs="Arial"/>
          <w:color w:val="000000" w:themeColor="text1"/>
          <w:sz w:val="24"/>
          <w:szCs w:val="24"/>
          <w:lang w:val="es-ES" w:eastAsia="es-ES"/>
        </w:rPr>
        <w:t>Estados Unidos de América por KPC</w:t>
      </w:r>
      <w:r w:rsidRPr="00F766A9">
        <w:rPr>
          <w:rFonts w:ascii="Bookman Old Style" w:hAnsi="Bookman Old Style" w:cs="Arial"/>
          <w:color w:val="000000" w:themeColor="text1"/>
          <w:sz w:val="24"/>
          <w:szCs w:val="24"/>
          <w:lang w:val="es-ES" w:eastAsia="es-ES"/>
        </w:rPr>
        <w:t>.</w:t>
      </w:r>
    </w:p>
    <w:p w14:paraId="4686F81C"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2E93039"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inicio de la prestación del servicio (día/mes/año).</w:t>
      </w:r>
    </w:p>
    <w:p w14:paraId="06EBE3AF"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28A7669"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terminación de la prestación del servicio (día/mes/año).</w:t>
      </w:r>
    </w:p>
    <w:p w14:paraId="34ED58B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10710B4C" w14:textId="77777777" w:rsidR="00F5619A" w:rsidRPr="00F766A9" w:rsidRDefault="00F5619A" w:rsidP="00F5678C">
      <w:pPr>
        <w:pStyle w:val="Prrafodelista"/>
        <w:numPr>
          <w:ilvl w:val="0"/>
          <w:numId w:val="4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1C4F89"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5BCB1988" w14:textId="77777777" w:rsidR="00F5619A" w:rsidRPr="00F766A9" w:rsidRDefault="00F5619A" w:rsidP="00483BFD">
      <w:pPr>
        <w:tabs>
          <w:tab w:val="left" w:pos="3315"/>
        </w:tabs>
        <w:autoSpaceDE w:val="0"/>
        <w:autoSpaceDN w:val="0"/>
        <w:adjustRightInd w:val="0"/>
        <w:ind w:left="1134"/>
        <w:jc w:val="both"/>
        <w:rPr>
          <w:rFonts w:ascii="Bookman Old Style" w:hAnsi="Bookman Old Style"/>
          <w:color w:val="000000" w:themeColor="text1"/>
        </w:rPr>
      </w:pPr>
    </w:p>
    <w:p w14:paraId="199F55B8" w14:textId="77777777" w:rsidR="001C4F89" w:rsidRPr="00F766A9" w:rsidRDefault="001C4F89"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Adicionalmente, cada comprador deberá declarar al gestor del mercado el </w:t>
      </w:r>
      <w:r w:rsidRPr="00F766A9">
        <w:rPr>
          <w:rFonts w:ascii="Bookman Old Style" w:hAnsi="Bookman Old Style" w:cs="Arial"/>
          <w:color w:val="000000" w:themeColor="text1"/>
        </w:rPr>
        <w:t>tipo de demanda a atender con el contrato</w:t>
      </w:r>
      <w:r w:rsidRPr="00F766A9">
        <w:rPr>
          <w:rFonts w:ascii="Bookman Old Style" w:hAnsi="Bookman Old Style"/>
          <w:color w:val="000000" w:themeColor="text1"/>
        </w:rPr>
        <w:t xml:space="preserve">. Esto es, </w:t>
      </w:r>
      <w:r w:rsidR="006100C2" w:rsidRPr="00F766A9">
        <w:rPr>
          <w:rFonts w:ascii="Bookman Old Style" w:hAnsi="Bookman Old Style" w:cs="Arial"/>
          <w:color w:val="000000" w:themeColor="text1"/>
        </w:rPr>
        <w:t xml:space="preserve">regulado o no regulado, desagregado en </w:t>
      </w:r>
      <w:r w:rsidRPr="00F766A9">
        <w:rPr>
          <w:rFonts w:ascii="Bookman Old Style" w:hAnsi="Bookman Old Style" w:cs="Arial"/>
          <w:color w:val="000000" w:themeColor="text1"/>
        </w:rPr>
        <w:t>residencial, comercial, industrial, petroquímica, refinería, gas natural vehicular comprimido, generación térmica</w:t>
      </w:r>
      <w:r w:rsidR="006100C2"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exportaciones</w:t>
      </w:r>
      <w:r w:rsidR="006100C2" w:rsidRPr="00F766A9">
        <w:rPr>
          <w:rFonts w:ascii="Bookman Old Style" w:hAnsi="Bookman Old Style" w:cs="Arial"/>
          <w:color w:val="000000" w:themeColor="text1"/>
        </w:rPr>
        <w:t xml:space="preserve"> u otros</w:t>
      </w:r>
      <w:r w:rsidRPr="00F766A9">
        <w:rPr>
          <w:rFonts w:ascii="Bookman Old Style" w:hAnsi="Bookman Old Style" w:cs="Arial"/>
          <w:color w:val="000000" w:themeColor="text1"/>
        </w:rPr>
        <w:t>.</w:t>
      </w:r>
      <w:r w:rsidR="006100C2" w:rsidRPr="00F766A9">
        <w:rPr>
          <w:rFonts w:ascii="Bookman Old Style" w:hAnsi="Bookman Old Style" w:cs="Arial"/>
          <w:color w:val="000000" w:themeColor="text1"/>
        </w:rPr>
        <w:t xml:space="preserve"> Los compradores que entreguen a usuario final no regulado deberán declarar el nombre del usuario, la ubicación </w:t>
      </w:r>
      <w:r w:rsidR="00B84EF1" w:rsidRPr="00F766A9">
        <w:rPr>
          <w:rFonts w:ascii="Bookman Old Style" w:hAnsi="Bookman Old Style" w:cs="Arial"/>
          <w:color w:val="000000" w:themeColor="text1"/>
        </w:rPr>
        <w:t>y/</w:t>
      </w:r>
      <w:r w:rsidR="006100C2" w:rsidRPr="00F766A9">
        <w:rPr>
          <w:rFonts w:ascii="Bookman Old Style" w:hAnsi="Bookman Old Style" w:cs="Arial"/>
          <w:color w:val="000000" w:themeColor="text1"/>
        </w:rPr>
        <w:t>o punto de salida del usuario en el SNT y la capacidad correspondiente a cada usuario. Cuando el comprador entregue a usuarios regulados deberá especificar el mercado relevante para el que se requiere la capacidad correspondiente</w:t>
      </w:r>
      <w:r w:rsidR="00B84EF1" w:rsidRPr="00F766A9">
        <w:rPr>
          <w:rFonts w:ascii="Bookman Old Style" w:hAnsi="Bookman Old Style" w:cs="Arial"/>
          <w:color w:val="000000" w:themeColor="text1"/>
        </w:rPr>
        <w:t xml:space="preserve"> y los correspondientes puntos de salida</w:t>
      </w:r>
      <w:r w:rsidR="006100C2" w:rsidRPr="00F766A9">
        <w:rPr>
          <w:rFonts w:ascii="Bookman Old Style" w:hAnsi="Bookman Old Style" w:cs="Arial"/>
          <w:color w:val="000000" w:themeColor="text1"/>
        </w:rPr>
        <w:t>.</w:t>
      </w:r>
    </w:p>
    <w:p w14:paraId="10A8291F" w14:textId="77777777" w:rsidR="001C4F89" w:rsidRPr="00F766A9" w:rsidRDefault="001C4F89" w:rsidP="00483BFD">
      <w:pPr>
        <w:autoSpaceDE w:val="0"/>
        <w:autoSpaceDN w:val="0"/>
        <w:adjustRightInd w:val="0"/>
        <w:ind w:left="1134"/>
        <w:jc w:val="both"/>
        <w:rPr>
          <w:rFonts w:ascii="Bookman Old Style" w:hAnsi="Bookman Old Style"/>
          <w:color w:val="000000" w:themeColor="text1"/>
        </w:rPr>
      </w:pPr>
    </w:p>
    <w:p w14:paraId="1E3E435C" w14:textId="77777777" w:rsidR="001C4F89" w:rsidRPr="00F766A9" w:rsidRDefault="001C4F89"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La declaración de la información para el registro de los contratos se realizará a través del medio y del formato que defina el gestor del mercado.</w:t>
      </w:r>
    </w:p>
    <w:p w14:paraId="55AAE3A2" w14:textId="77777777" w:rsidR="001C4F89" w:rsidRPr="00F766A9" w:rsidRDefault="001C4F89" w:rsidP="00483BFD">
      <w:pPr>
        <w:autoSpaceDE w:val="0"/>
        <w:autoSpaceDN w:val="0"/>
        <w:adjustRightInd w:val="0"/>
        <w:ind w:left="1134"/>
        <w:jc w:val="both"/>
        <w:rPr>
          <w:rFonts w:ascii="Bookman Old Style" w:hAnsi="Bookman Old Style"/>
          <w:color w:val="000000" w:themeColor="text1"/>
        </w:rPr>
      </w:pPr>
    </w:p>
    <w:p w14:paraId="17EB9512"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_Ref334548484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35</w:t>
      </w:r>
      <w:r w:rsidR="007D1482" w:rsidRPr="00F766A9">
        <w:rPr>
          <w:rFonts w:ascii="Bookman Old Style" w:hAnsi="Bookman Old Style"/>
          <w:color w:val="000000" w:themeColor="text1"/>
        </w:rPr>
        <w:fldChar w:fldCharType="end"/>
      </w:r>
      <w:r w:rsidR="007D1482" w:rsidRPr="00F766A9">
        <w:rPr>
          <w:rFonts w:ascii="Bookman Old Style" w:hAnsi="Bookman Old Style"/>
          <w:color w:val="000000" w:themeColor="text1"/>
        </w:rPr>
        <w:t xml:space="preserve"> y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_Ref334548495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36</w:t>
      </w:r>
      <w:r w:rsidR="007D1482"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deberán actualizar el registro ante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 en los eventos en que exista cesión, terminación anticipada o modificación del contrato de transporte</w:t>
      </w:r>
      <w:r w:rsidR="00991053" w:rsidRPr="00F766A9">
        <w:rPr>
          <w:rFonts w:ascii="Bookman Old Style" w:hAnsi="Bookman Old Style"/>
          <w:color w:val="000000" w:themeColor="text1"/>
        </w:rPr>
        <w:t xml:space="preserve"> de gas natural</w:t>
      </w:r>
      <w:r w:rsidRPr="00F766A9">
        <w:rPr>
          <w:rFonts w:ascii="Bookman Old Style" w:hAnsi="Bookman Old Style"/>
          <w:color w:val="000000" w:themeColor="text1"/>
        </w:rPr>
        <w:t>.</w:t>
      </w:r>
      <w:r w:rsidR="00E44F2B" w:rsidRPr="00F766A9">
        <w:rPr>
          <w:rFonts w:ascii="Bookman Old Style" w:hAnsi="Bookman Old Style"/>
          <w:color w:val="000000" w:themeColor="text1"/>
        </w:rPr>
        <w:t xml:space="preserve"> Para estos efectos los vendedores y los compradores deberán declarar al gestor del mercado la información previamente señalada, debidamente actualizada.</w:t>
      </w:r>
    </w:p>
    <w:p w14:paraId="43C29780"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7E60C2C3" w14:textId="77777777" w:rsidR="00472109" w:rsidRDefault="00472109" w:rsidP="00483BFD">
      <w:pPr>
        <w:autoSpaceDE w:val="0"/>
        <w:autoSpaceDN w:val="0"/>
        <w:adjustRightInd w:val="0"/>
        <w:ind w:left="1134"/>
        <w:jc w:val="both"/>
        <w:rPr>
          <w:rFonts w:ascii="Bookman Old Style" w:hAnsi="Bookman Old Style"/>
          <w:color w:val="000000" w:themeColor="text1"/>
        </w:rPr>
      </w:pPr>
    </w:p>
    <w:p w14:paraId="611CA45B" w14:textId="77777777" w:rsidR="00472109" w:rsidRDefault="00472109" w:rsidP="00483BFD">
      <w:pPr>
        <w:autoSpaceDE w:val="0"/>
        <w:autoSpaceDN w:val="0"/>
        <w:adjustRightInd w:val="0"/>
        <w:ind w:left="1134"/>
        <w:jc w:val="both"/>
        <w:rPr>
          <w:rFonts w:ascii="Bookman Old Style" w:hAnsi="Bookman Old Style"/>
          <w:color w:val="000000" w:themeColor="text1"/>
        </w:rPr>
      </w:pPr>
    </w:p>
    <w:p w14:paraId="1B3AD9AD"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podrá solicitar copia de los contratos referidos, caso en el cual los vendedores y los compradores a </w:t>
      </w:r>
      <w:r w:rsidR="003846E2"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que se hace referencia en los </w:t>
      </w:r>
      <w:r w:rsidR="002F6FA4" w:rsidRPr="00F766A9">
        <w:rPr>
          <w:rFonts w:ascii="Bookman Old Style" w:hAnsi="Bookman Old Style"/>
          <w:color w:val="000000" w:themeColor="text1"/>
        </w:rPr>
        <w:t xml:space="preserve">Artículos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_Ref334548484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35</w:t>
      </w:r>
      <w:r w:rsidR="007D1482" w:rsidRPr="00F766A9">
        <w:rPr>
          <w:rFonts w:ascii="Bookman Old Style" w:hAnsi="Bookman Old Style"/>
          <w:color w:val="000000" w:themeColor="text1"/>
        </w:rPr>
        <w:fldChar w:fldCharType="end"/>
      </w:r>
      <w:r w:rsidR="007D1482" w:rsidRPr="00F766A9">
        <w:rPr>
          <w:rFonts w:ascii="Bookman Old Style" w:hAnsi="Bookman Old Style"/>
          <w:color w:val="000000" w:themeColor="text1"/>
        </w:rPr>
        <w:t xml:space="preserve"> y </w:t>
      </w:r>
      <w:r w:rsidR="007D1482" w:rsidRPr="00F766A9">
        <w:rPr>
          <w:rFonts w:ascii="Bookman Old Style" w:hAnsi="Bookman Old Style"/>
          <w:color w:val="000000" w:themeColor="text1"/>
        </w:rPr>
        <w:fldChar w:fldCharType="begin"/>
      </w:r>
      <w:r w:rsidR="007D1482" w:rsidRPr="00F766A9">
        <w:rPr>
          <w:rFonts w:ascii="Bookman Old Style" w:hAnsi="Bookman Old Style"/>
          <w:color w:val="000000" w:themeColor="text1"/>
        </w:rPr>
        <w:instrText xml:space="preserve"> REF _Ref334548495 \r \h \t \* MERGEFORMAT </w:instrText>
      </w:r>
      <w:r w:rsidR="007D1482" w:rsidRPr="00F766A9">
        <w:rPr>
          <w:rFonts w:ascii="Bookman Old Style" w:hAnsi="Bookman Old Style"/>
          <w:color w:val="000000" w:themeColor="text1"/>
        </w:rPr>
      </w:r>
      <w:r w:rsidR="007D1482" w:rsidRPr="00F766A9">
        <w:rPr>
          <w:rFonts w:ascii="Bookman Old Style" w:hAnsi="Bookman Old Style"/>
          <w:color w:val="000000" w:themeColor="text1"/>
        </w:rPr>
        <w:fldChar w:fldCharType="separate"/>
      </w:r>
      <w:r w:rsidR="00862BC4">
        <w:rPr>
          <w:rFonts w:ascii="Bookman Old Style" w:hAnsi="Bookman Old Style"/>
          <w:color w:val="000000" w:themeColor="text1"/>
        </w:rPr>
        <w:t>36</w:t>
      </w:r>
      <w:r w:rsidR="007D1482" w:rsidRPr="00F766A9">
        <w:rPr>
          <w:rFonts w:ascii="Bookman Old Style" w:hAnsi="Bookman Old Style"/>
          <w:color w:val="000000" w:themeColor="text1"/>
        </w:rPr>
        <w:fldChar w:fldCharType="end"/>
      </w:r>
      <w:r w:rsidR="002F6FA4"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esta Resolución estarán en la obligación de entregar tales copias al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w:t>
      </w:r>
    </w:p>
    <w:p w14:paraId="3BBD82F6"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7055EB49"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La no declaración de la información aquí señalada podrá ser considerada por la autoridad competente como una práctica </w:t>
      </w:r>
      <w:r w:rsidR="003D0983" w:rsidRPr="00F766A9">
        <w:rPr>
          <w:rFonts w:ascii="Bookman Old Style" w:hAnsi="Bookman Old Style"/>
          <w:color w:val="000000" w:themeColor="text1"/>
        </w:rPr>
        <w:t>contraria a la libre competencia</w:t>
      </w:r>
      <w:r w:rsidRPr="00F766A9">
        <w:rPr>
          <w:rFonts w:ascii="Bookman Old Style" w:hAnsi="Bookman Old Style"/>
          <w:color w:val="000000" w:themeColor="text1"/>
        </w:rPr>
        <w:t>. Igual consideración se podrá dar a la declaración reiterada de información inconsistente.</w:t>
      </w:r>
    </w:p>
    <w:p w14:paraId="2B303A25" w14:textId="77777777" w:rsidR="00F5619A" w:rsidRPr="00F766A9" w:rsidRDefault="00F5619A" w:rsidP="00483BFD">
      <w:pPr>
        <w:pStyle w:val="ARTICULOS"/>
        <w:numPr>
          <w:ilvl w:val="0"/>
          <w:numId w:val="0"/>
        </w:numPr>
        <w:ind w:left="1134"/>
        <w:rPr>
          <w:color w:val="000000" w:themeColor="text1"/>
          <w:lang w:val="es-ES"/>
        </w:rPr>
      </w:pPr>
    </w:p>
    <w:p w14:paraId="74336332" w14:textId="77777777" w:rsidR="00F5619A" w:rsidRPr="00F766A9" w:rsidRDefault="00F5619A" w:rsidP="00F5678C">
      <w:pPr>
        <w:pStyle w:val="ARTICULOS"/>
        <w:numPr>
          <w:ilvl w:val="1"/>
          <w:numId w:val="38"/>
        </w:numPr>
        <w:ind w:left="567" w:hanging="567"/>
        <w:rPr>
          <w:color w:val="000000" w:themeColor="text1"/>
          <w:lang w:val="es-ES"/>
        </w:rPr>
      </w:pPr>
      <w:bookmarkStart w:id="191" w:name="_Ref334785296"/>
      <w:r w:rsidRPr="00F766A9">
        <w:rPr>
          <w:color w:val="000000" w:themeColor="text1"/>
          <w:lang w:val="es-ES"/>
        </w:rPr>
        <w:t>Verificación</w:t>
      </w:r>
      <w:r w:rsidR="007951A8" w:rsidRPr="00F766A9">
        <w:rPr>
          <w:color w:val="000000" w:themeColor="text1"/>
          <w:lang w:val="es-ES"/>
        </w:rPr>
        <w:t xml:space="preserve"> de información, registro de contratos</w:t>
      </w:r>
      <w:r w:rsidRPr="00F766A9">
        <w:rPr>
          <w:color w:val="000000" w:themeColor="text1"/>
          <w:lang w:val="es-ES"/>
        </w:rPr>
        <w:t xml:space="preserve"> y publicación de información transaccional de</w:t>
      </w:r>
      <w:r w:rsidR="00967846" w:rsidRPr="00F766A9">
        <w:rPr>
          <w:color w:val="000000" w:themeColor="text1"/>
          <w:lang w:val="es-ES"/>
        </w:rPr>
        <w:t>l</w:t>
      </w:r>
      <w:r w:rsidRPr="00F766A9">
        <w:rPr>
          <w:color w:val="000000" w:themeColor="text1"/>
          <w:lang w:val="es-ES"/>
        </w:rPr>
        <w:t xml:space="preserve"> </w:t>
      </w:r>
      <w:r w:rsidR="00030C8A" w:rsidRPr="00F766A9">
        <w:rPr>
          <w:color w:val="000000" w:themeColor="text1"/>
          <w:lang w:val="es-ES"/>
        </w:rPr>
        <w:t>mercado secundario</w:t>
      </w:r>
      <w:bookmarkEnd w:id="191"/>
    </w:p>
    <w:p w14:paraId="7271797C" w14:textId="77777777" w:rsidR="002B6178" w:rsidRPr="00F766A9" w:rsidRDefault="002B6178" w:rsidP="00483BFD">
      <w:pPr>
        <w:jc w:val="both"/>
        <w:rPr>
          <w:rFonts w:ascii="Bookman Old Style" w:hAnsi="Bookman Old Style"/>
          <w:bCs/>
          <w:color w:val="000000" w:themeColor="text1"/>
          <w:lang w:eastAsia="x-none"/>
        </w:rPr>
      </w:pPr>
    </w:p>
    <w:p w14:paraId="064E81DC" w14:textId="77777777" w:rsidR="00C834FD" w:rsidRPr="00F766A9" w:rsidRDefault="00C834FD" w:rsidP="00483BFD">
      <w:pPr>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El registro de los contratos </w:t>
      </w:r>
      <w:r w:rsidR="00C91AD0" w:rsidRPr="00F766A9">
        <w:rPr>
          <w:rFonts w:ascii="Bookman Old Style" w:hAnsi="Bookman Old Style"/>
          <w:bCs/>
          <w:color w:val="000000" w:themeColor="text1"/>
          <w:lang w:eastAsia="x-none"/>
        </w:rPr>
        <w:t>d</w:t>
      </w:r>
      <w:r w:rsidR="00967846" w:rsidRPr="00F766A9">
        <w:rPr>
          <w:rFonts w:ascii="Bookman Old Style" w:hAnsi="Bookman Old Style"/>
          <w:bCs/>
          <w:color w:val="000000" w:themeColor="text1"/>
          <w:lang w:eastAsia="x-none"/>
        </w:rPr>
        <w:t>e</w:t>
      </w:r>
      <w:r w:rsidRPr="00F766A9">
        <w:rPr>
          <w:rFonts w:ascii="Bookman Old Style" w:hAnsi="Bookman Old Style"/>
          <w:bCs/>
          <w:color w:val="000000" w:themeColor="text1"/>
          <w:lang w:eastAsia="x-none"/>
        </w:rPr>
        <w:t xml:space="preserve">l </w:t>
      </w:r>
      <w:r w:rsidR="00030C8A" w:rsidRPr="00F766A9">
        <w:rPr>
          <w:rFonts w:ascii="Bookman Old Style" w:hAnsi="Bookman Old Style"/>
          <w:bCs/>
          <w:color w:val="000000" w:themeColor="text1"/>
          <w:lang w:eastAsia="x-none"/>
        </w:rPr>
        <w:t xml:space="preserve">mercado secundario </w:t>
      </w:r>
      <w:r w:rsidRPr="00F766A9">
        <w:rPr>
          <w:rFonts w:ascii="Bookman Old Style" w:hAnsi="Bookman Old Style"/>
          <w:bCs/>
          <w:color w:val="000000" w:themeColor="text1"/>
          <w:lang w:eastAsia="x-none"/>
        </w:rPr>
        <w:t>se iniciará a partir de</w:t>
      </w:r>
      <w:r w:rsidR="00C91AD0" w:rsidRPr="00F766A9">
        <w:rPr>
          <w:rFonts w:ascii="Bookman Old Style" w:hAnsi="Bookman Old Style"/>
          <w:bCs/>
          <w:color w:val="000000" w:themeColor="text1"/>
          <w:lang w:eastAsia="x-none"/>
        </w:rPr>
        <w:t xml:space="preserve"> </w:t>
      </w:r>
      <w:r w:rsidRPr="00F766A9">
        <w:rPr>
          <w:rFonts w:ascii="Bookman Old Style" w:hAnsi="Bookman Old Style"/>
          <w:bCs/>
          <w:color w:val="000000" w:themeColor="text1"/>
          <w:lang w:eastAsia="x-none"/>
        </w:rPr>
        <w:t>l</w:t>
      </w:r>
      <w:r w:rsidR="00C91AD0" w:rsidRPr="00F766A9">
        <w:rPr>
          <w:rFonts w:ascii="Bookman Old Style" w:hAnsi="Bookman Old Style"/>
          <w:bCs/>
          <w:color w:val="000000" w:themeColor="text1"/>
          <w:lang w:eastAsia="x-none"/>
        </w:rPr>
        <w:t>a</w:t>
      </w:r>
      <w:r w:rsidRPr="00F766A9">
        <w:rPr>
          <w:rFonts w:ascii="Bookman Old Style" w:hAnsi="Bookman Old Style"/>
          <w:bCs/>
          <w:color w:val="000000" w:themeColor="text1"/>
          <w:lang w:eastAsia="x-none"/>
        </w:rPr>
        <w:t xml:space="preserve"> fecha en que el </w:t>
      </w:r>
      <w:r w:rsidR="00813C04" w:rsidRPr="00F766A9">
        <w:rPr>
          <w:rFonts w:ascii="Bookman Old Style" w:hAnsi="Bookman Old Style"/>
          <w:bCs/>
          <w:color w:val="000000" w:themeColor="text1"/>
          <w:lang w:eastAsia="x-none"/>
        </w:rPr>
        <w:t>gestor del mercado</w:t>
      </w:r>
      <w:r w:rsidR="00C91AD0" w:rsidRPr="00F766A9">
        <w:rPr>
          <w:rFonts w:ascii="Bookman Old Style" w:hAnsi="Bookman Old Style"/>
          <w:bCs/>
          <w:color w:val="000000" w:themeColor="text1"/>
          <w:lang w:eastAsia="x-none"/>
        </w:rPr>
        <w:t xml:space="preserve"> </w:t>
      </w:r>
      <w:r w:rsidR="00C91AD0" w:rsidRPr="00F766A9">
        <w:rPr>
          <w:rFonts w:ascii="Bookman Old Style" w:hAnsi="Bookman Old Style"/>
          <w:color w:val="000000" w:themeColor="text1"/>
        </w:rPr>
        <w:t>inicie la prestación de sus servicios</w:t>
      </w:r>
      <w:r w:rsidRPr="00F766A9">
        <w:rPr>
          <w:rFonts w:ascii="Bookman Old Style" w:hAnsi="Bookman Old Style"/>
          <w:bCs/>
          <w:color w:val="000000" w:themeColor="text1"/>
          <w:lang w:eastAsia="x-none"/>
        </w:rPr>
        <w:t>.</w:t>
      </w:r>
    </w:p>
    <w:p w14:paraId="0CD8997C" w14:textId="77777777" w:rsidR="00C834FD" w:rsidRPr="00F766A9" w:rsidRDefault="00C834FD" w:rsidP="00483BFD">
      <w:pPr>
        <w:jc w:val="both"/>
        <w:rPr>
          <w:rFonts w:ascii="Bookman Old Style" w:hAnsi="Bookman Old Style"/>
          <w:bCs/>
          <w:color w:val="000000" w:themeColor="text1"/>
          <w:lang w:eastAsia="x-none"/>
        </w:rPr>
      </w:pPr>
    </w:p>
    <w:p w14:paraId="6C84E53D" w14:textId="77777777" w:rsidR="00F5619A" w:rsidRPr="00F766A9" w:rsidRDefault="00F5619A" w:rsidP="00483BFD">
      <w:pPr>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Para </w:t>
      </w:r>
      <w:r w:rsidR="007951A8" w:rsidRPr="00F766A9">
        <w:rPr>
          <w:rFonts w:ascii="Bookman Old Style" w:hAnsi="Bookman Old Style"/>
          <w:bCs/>
          <w:color w:val="000000" w:themeColor="text1"/>
          <w:lang w:eastAsia="x-none"/>
        </w:rPr>
        <w:t xml:space="preserve">el registro de </w:t>
      </w:r>
      <w:r w:rsidR="00C834FD" w:rsidRPr="00F766A9">
        <w:rPr>
          <w:rFonts w:ascii="Bookman Old Style" w:hAnsi="Bookman Old Style"/>
          <w:bCs/>
          <w:color w:val="000000" w:themeColor="text1"/>
          <w:lang w:eastAsia="x-none"/>
        </w:rPr>
        <w:t>dichos</w:t>
      </w:r>
      <w:r w:rsidR="007951A8" w:rsidRPr="00F766A9">
        <w:rPr>
          <w:rFonts w:ascii="Bookman Old Style" w:hAnsi="Bookman Old Style"/>
          <w:bCs/>
          <w:color w:val="000000" w:themeColor="text1"/>
          <w:lang w:eastAsia="x-none"/>
        </w:rPr>
        <w:t xml:space="preserve"> contratos y </w:t>
      </w:r>
      <w:r w:rsidRPr="00F766A9">
        <w:rPr>
          <w:rFonts w:ascii="Bookman Old Style" w:hAnsi="Bookman Old Style"/>
          <w:bCs/>
          <w:color w:val="000000" w:themeColor="text1"/>
          <w:lang w:eastAsia="x-none"/>
        </w:rPr>
        <w:t xml:space="preserve">la publicación de información sobre </w:t>
      </w:r>
      <w:r w:rsidR="00C834FD" w:rsidRPr="00F766A9">
        <w:rPr>
          <w:rFonts w:ascii="Bookman Old Style" w:hAnsi="Bookman Old Style"/>
          <w:bCs/>
          <w:color w:val="000000" w:themeColor="text1"/>
          <w:lang w:eastAsia="x-none"/>
        </w:rPr>
        <w:t>los mismos</w:t>
      </w:r>
      <w:r w:rsidRPr="00F766A9">
        <w:rPr>
          <w:rFonts w:ascii="Bookman Old Style" w:hAnsi="Bookman Old Style"/>
          <w:bCs/>
          <w:color w:val="000000" w:themeColor="text1"/>
          <w:lang w:eastAsia="x-none"/>
        </w:rPr>
        <w:t xml:space="preserve">, el </w:t>
      </w:r>
      <w:r w:rsidR="00813C04" w:rsidRPr="00F766A9">
        <w:rPr>
          <w:rFonts w:ascii="Bookman Old Style" w:hAnsi="Bookman Old Style"/>
          <w:bCs/>
          <w:color w:val="000000" w:themeColor="text1"/>
          <w:lang w:eastAsia="x-none"/>
        </w:rPr>
        <w:t xml:space="preserve">gestor del mercado </w:t>
      </w:r>
      <w:r w:rsidRPr="00F766A9">
        <w:rPr>
          <w:rFonts w:ascii="Bookman Old Style" w:hAnsi="Bookman Old Style"/>
          <w:bCs/>
          <w:color w:val="000000" w:themeColor="text1"/>
          <w:lang w:eastAsia="x-none"/>
        </w:rPr>
        <w:t>se sujetará a las siguientes disposiciones:</w:t>
      </w:r>
    </w:p>
    <w:p w14:paraId="415B4208" w14:textId="77777777" w:rsidR="00F5619A" w:rsidRPr="00F766A9" w:rsidRDefault="00F5619A" w:rsidP="00483BFD">
      <w:pPr>
        <w:pStyle w:val="ARTICULOS"/>
        <w:numPr>
          <w:ilvl w:val="0"/>
          <w:numId w:val="0"/>
        </w:numPr>
        <w:ind w:left="567"/>
        <w:rPr>
          <w:color w:val="000000" w:themeColor="text1"/>
          <w:lang w:val="es-ES"/>
        </w:rPr>
      </w:pPr>
    </w:p>
    <w:p w14:paraId="650103E5" w14:textId="77777777" w:rsidR="00F5619A" w:rsidRPr="00F766A9" w:rsidRDefault="00F5619A" w:rsidP="00F5678C">
      <w:pPr>
        <w:numPr>
          <w:ilvl w:val="0"/>
          <w:numId w:val="60"/>
        </w:numPr>
        <w:autoSpaceDE w:val="0"/>
        <w:autoSpaceDN w:val="0"/>
        <w:adjustRightInd w:val="0"/>
        <w:ind w:left="1134" w:hanging="567"/>
        <w:jc w:val="both"/>
        <w:rPr>
          <w:rFonts w:ascii="Bookman Old Style" w:hAnsi="Bookman Old Style" w:cs="Arial"/>
          <w:color w:val="000000" w:themeColor="text1"/>
        </w:rPr>
      </w:pPr>
      <w:bookmarkStart w:id="192" w:name="_Ref334785274"/>
      <w:r w:rsidRPr="00F766A9">
        <w:rPr>
          <w:rFonts w:ascii="Bookman Old Style" w:hAnsi="Bookman Old Style" w:cs="Arial"/>
          <w:color w:val="000000" w:themeColor="text1"/>
        </w:rPr>
        <w:t xml:space="preserve">A más tardar a las 14:00 horas del </w:t>
      </w:r>
      <w:r w:rsidR="00846EBD" w:rsidRPr="00F766A9">
        <w:rPr>
          <w:rFonts w:ascii="Bookman Old Style" w:hAnsi="Bookman Old Style" w:cs="Arial"/>
          <w:color w:val="000000" w:themeColor="text1"/>
        </w:rPr>
        <w:t>día de gas</w:t>
      </w:r>
      <w:r w:rsidRPr="00F766A9">
        <w:rPr>
          <w:rFonts w:ascii="Bookman Old Style" w:hAnsi="Bookman Old Style" w:cs="Arial"/>
          <w:color w:val="000000" w:themeColor="text1"/>
        </w:rPr>
        <w:t xml:space="preserve">, cada vendedor y cada comprador </w:t>
      </w:r>
      <w:r w:rsidR="007951A8" w:rsidRPr="00F766A9">
        <w:rPr>
          <w:rFonts w:ascii="Bookman Old Style" w:hAnsi="Bookman Old Style" w:cs="Arial"/>
          <w:color w:val="000000" w:themeColor="text1"/>
        </w:rPr>
        <w:t xml:space="preserve">declarará </w:t>
      </w:r>
      <w:r w:rsidRPr="00F766A9">
        <w:rPr>
          <w:rFonts w:ascii="Bookman Old Style" w:hAnsi="Bookman Old Style" w:cs="Arial"/>
          <w:color w:val="000000" w:themeColor="text1"/>
        </w:rPr>
        <w:t xml:space="preserve">ante el </w:t>
      </w:r>
      <w:r w:rsidR="00813C04" w:rsidRPr="00F766A9">
        <w:rPr>
          <w:rFonts w:ascii="Bookman Old Style" w:hAnsi="Bookman Old Style" w:cs="Arial"/>
          <w:color w:val="000000" w:themeColor="text1"/>
        </w:rPr>
        <w:t xml:space="preserve">gestor del mercado </w:t>
      </w:r>
      <w:r w:rsidR="007951A8" w:rsidRPr="00F766A9">
        <w:rPr>
          <w:rFonts w:ascii="Bookman Old Style" w:hAnsi="Bookman Old Style" w:cs="Arial"/>
          <w:color w:val="000000" w:themeColor="text1"/>
        </w:rPr>
        <w:t xml:space="preserve">la información de </w:t>
      </w:r>
      <w:r w:rsidRPr="00F766A9">
        <w:rPr>
          <w:rFonts w:ascii="Bookman Old Style" w:hAnsi="Bookman Old Style" w:cs="Arial"/>
          <w:color w:val="000000" w:themeColor="text1"/>
        </w:rPr>
        <w:t xml:space="preserve">los contratos que haya celebrado en </w:t>
      </w:r>
      <w:r w:rsidR="00967846" w:rsidRPr="00F766A9">
        <w:rPr>
          <w:rFonts w:ascii="Bookman Old Style" w:hAnsi="Bookman Old Style" w:cs="Arial"/>
          <w:color w:val="000000" w:themeColor="text1"/>
        </w:rPr>
        <w:t>e</w:t>
      </w:r>
      <w:r w:rsidRPr="00F766A9">
        <w:rPr>
          <w:rFonts w:ascii="Bookman Old Style" w:hAnsi="Bookman Old Style" w:cs="Arial"/>
          <w:color w:val="000000" w:themeColor="text1"/>
        </w:rPr>
        <w:t xml:space="preserve">l </w:t>
      </w:r>
      <w:r w:rsidR="00030C8A" w:rsidRPr="00F766A9">
        <w:rPr>
          <w:rFonts w:ascii="Bookman Old Style" w:hAnsi="Bookman Old Style" w:cs="Arial"/>
          <w:color w:val="000000" w:themeColor="text1"/>
        </w:rPr>
        <w:t xml:space="preserve">mercado secundario </w:t>
      </w:r>
      <w:r w:rsidRPr="00F766A9">
        <w:rPr>
          <w:rFonts w:ascii="Bookman Old Style" w:hAnsi="Bookman Old Style" w:cs="Arial"/>
          <w:color w:val="000000" w:themeColor="text1"/>
        </w:rPr>
        <w:t xml:space="preserve">entre las 00:00 y las 12:00 horas del </w:t>
      </w:r>
      <w:r w:rsidR="00846EBD" w:rsidRPr="00F766A9">
        <w:rPr>
          <w:rFonts w:ascii="Bookman Old Style" w:hAnsi="Bookman Old Style" w:cs="Arial"/>
          <w:color w:val="000000" w:themeColor="text1"/>
        </w:rPr>
        <w:t>día de gas</w:t>
      </w:r>
      <w:r w:rsidRPr="00F766A9">
        <w:rPr>
          <w:rFonts w:ascii="Bookman Old Style" w:hAnsi="Bookman Old Style" w:cs="Arial"/>
          <w:color w:val="000000" w:themeColor="text1"/>
        </w:rPr>
        <w:t>. Est</w:t>
      </w:r>
      <w:r w:rsidR="007951A8" w:rsidRPr="00F766A9">
        <w:rPr>
          <w:rFonts w:ascii="Bookman Old Style" w:hAnsi="Bookman Old Style" w:cs="Arial"/>
          <w:color w:val="000000" w:themeColor="text1"/>
        </w:rPr>
        <w:t>a</w:t>
      </w:r>
      <w:r w:rsidRPr="00F766A9">
        <w:rPr>
          <w:rFonts w:ascii="Bookman Old Style" w:hAnsi="Bookman Old Style" w:cs="Arial"/>
          <w:color w:val="000000" w:themeColor="text1"/>
        </w:rPr>
        <w:t xml:space="preserve"> </w:t>
      </w:r>
      <w:r w:rsidR="007951A8" w:rsidRPr="00F766A9">
        <w:rPr>
          <w:rFonts w:ascii="Bookman Old Style" w:hAnsi="Bookman Old Style" w:cs="Arial"/>
          <w:color w:val="000000" w:themeColor="text1"/>
        </w:rPr>
        <w:t xml:space="preserve">declaración </w:t>
      </w:r>
      <w:r w:rsidRPr="00F766A9">
        <w:rPr>
          <w:rFonts w:ascii="Bookman Old Style" w:hAnsi="Bookman Old Style" w:cs="Arial"/>
          <w:color w:val="000000" w:themeColor="text1"/>
        </w:rPr>
        <w:t xml:space="preserve">se hará a través del medio y del formato que defina el </w:t>
      </w:r>
      <w:r w:rsidR="009C2FE7" w:rsidRPr="00F766A9">
        <w:rPr>
          <w:rFonts w:ascii="Bookman Old Style" w:hAnsi="Bookman Old Style" w:cs="Arial"/>
          <w:color w:val="000000" w:themeColor="text1"/>
        </w:rPr>
        <w:t>gestor del mercado</w:t>
      </w:r>
      <w:r w:rsidRPr="00F766A9">
        <w:rPr>
          <w:rFonts w:ascii="Bookman Old Style" w:hAnsi="Bookman Old Style" w:cs="Arial"/>
          <w:color w:val="000000" w:themeColor="text1"/>
        </w:rPr>
        <w:t>.</w:t>
      </w:r>
      <w:bookmarkEnd w:id="192"/>
    </w:p>
    <w:p w14:paraId="72FF63F8" w14:textId="77777777" w:rsidR="008A38F4" w:rsidRPr="00F766A9" w:rsidRDefault="008A38F4" w:rsidP="00483BFD">
      <w:pPr>
        <w:autoSpaceDE w:val="0"/>
        <w:autoSpaceDN w:val="0"/>
        <w:adjustRightInd w:val="0"/>
        <w:ind w:left="1134"/>
        <w:jc w:val="both"/>
        <w:rPr>
          <w:rFonts w:ascii="Bookman Old Style" w:hAnsi="Bookman Old Style" w:cs="Arial"/>
          <w:color w:val="000000" w:themeColor="text1"/>
        </w:rPr>
      </w:pPr>
    </w:p>
    <w:p w14:paraId="4AAB23FE" w14:textId="77777777" w:rsidR="00F5619A" w:rsidRPr="00F766A9" w:rsidRDefault="00F5619A" w:rsidP="00F5678C">
      <w:pPr>
        <w:numPr>
          <w:ilvl w:val="0"/>
          <w:numId w:val="6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A las 15:00 horas del </w:t>
      </w:r>
      <w:r w:rsidR="00067207" w:rsidRPr="00F766A9">
        <w:rPr>
          <w:rFonts w:ascii="Bookman Old Style" w:hAnsi="Bookman Old Style" w:cs="Arial"/>
          <w:color w:val="000000" w:themeColor="text1"/>
        </w:rPr>
        <w:t>día de gas</w:t>
      </w:r>
      <w:r w:rsidRPr="00F766A9">
        <w:rPr>
          <w:rFonts w:ascii="Bookman Old Style" w:hAnsi="Bookman Old Style" w:cs="Arial"/>
          <w:color w:val="000000" w:themeColor="text1"/>
        </w:rPr>
        <w:t xml:space="preserve">, el </w:t>
      </w:r>
      <w:r w:rsidR="00813C04" w:rsidRPr="00F766A9">
        <w:rPr>
          <w:rFonts w:ascii="Bookman Old Style" w:hAnsi="Bookman Old Style" w:cs="Arial"/>
          <w:color w:val="000000" w:themeColor="text1"/>
        </w:rPr>
        <w:t xml:space="preserve">gestor del mercado </w:t>
      </w:r>
      <w:r w:rsidRPr="00F766A9">
        <w:rPr>
          <w:rFonts w:ascii="Bookman Old Style" w:hAnsi="Bookman Old Style" w:cs="Arial"/>
          <w:color w:val="000000" w:themeColor="text1"/>
        </w:rPr>
        <w:t>publicará la siguiente información en el BEC:</w:t>
      </w:r>
    </w:p>
    <w:p w14:paraId="2290ADB4" w14:textId="77777777" w:rsidR="00F5619A" w:rsidRPr="00F766A9" w:rsidRDefault="00F5619A" w:rsidP="00483BFD">
      <w:pPr>
        <w:autoSpaceDE w:val="0"/>
        <w:autoSpaceDN w:val="0"/>
        <w:adjustRightInd w:val="0"/>
        <w:ind w:left="1134" w:hanging="567"/>
        <w:jc w:val="both"/>
        <w:rPr>
          <w:rFonts w:ascii="Bookman Old Style" w:hAnsi="Bookman Old Style"/>
          <w:bCs/>
          <w:color w:val="000000" w:themeColor="text1"/>
          <w:lang w:eastAsia="x-none"/>
        </w:rPr>
      </w:pPr>
    </w:p>
    <w:p w14:paraId="2364917B" w14:textId="77777777" w:rsidR="00F5619A" w:rsidRPr="00F766A9" w:rsidRDefault="00F5619A" w:rsidP="00F5678C">
      <w:pPr>
        <w:pStyle w:val="Prrafodelista"/>
        <w:numPr>
          <w:ilvl w:val="0"/>
          <w:numId w:val="41"/>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cantidad de </w:t>
      </w:r>
      <w:r w:rsidR="005E008F" w:rsidRPr="00F766A9">
        <w:rPr>
          <w:rFonts w:ascii="Bookman Old Style" w:hAnsi="Bookman Old Style" w:cs="Arial"/>
          <w:color w:val="000000" w:themeColor="text1"/>
          <w:sz w:val="24"/>
          <w:szCs w:val="24"/>
          <w:lang w:val="es-ES" w:eastAsia="es-ES"/>
        </w:rPr>
        <w:t>energía</w:t>
      </w:r>
      <w:r w:rsidRPr="00F766A9">
        <w:rPr>
          <w:rFonts w:ascii="Bookman Old Style" w:hAnsi="Bookman Old Style" w:cs="Arial"/>
          <w:color w:val="000000" w:themeColor="text1"/>
          <w:sz w:val="24"/>
          <w:szCs w:val="24"/>
          <w:lang w:val="es-ES" w:eastAsia="es-ES"/>
        </w:rPr>
        <w:t xml:space="preserve"> </w:t>
      </w:r>
      <w:r w:rsidR="00414196" w:rsidRPr="00F766A9">
        <w:rPr>
          <w:rFonts w:ascii="Bookman Old Style" w:hAnsi="Bookman Old Style" w:cs="Arial"/>
          <w:color w:val="000000" w:themeColor="text1"/>
          <w:sz w:val="24"/>
          <w:szCs w:val="24"/>
          <w:lang w:val="es-ES" w:eastAsia="es-ES"/>
        </w:rPr>
        <w:t>negocia</w:t>
      </w:r>
      <w:r w:rsidR="005E008F" w:rsidRPr="00F766A9">
        <w:rPr>
          <w:rFonts w:ascii="Bookman Old Style" w:hAnsi="Bookman Old Style" w:cs="Arial"/>
          <w:color w:val="000000" w:themeColor="text1"/>
          <w:sz w:val="24"/>
          <w:szCs w:val="24"/>
          <w:lang w:val="es-ES" w:eastAsia="es-ES"/>
        </w:rPr>
        <w:t>da</w:t>
      </w:r>
      <w:r w:rsidR="00414196"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 xml:space="preserve">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entre las 00:00 y las 12:00 horas del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AF5197"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414196"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de contrato y para cada punto de entrega.</w:t>
      </w:r>
    </w:p>
    <w:p w14:paraId="642DF34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51DAAB3B" w14:textId="77777777" w:rsidR="00F5619A" w:rsidRPr="00F766A9" w:rsidRDefault="00F5619A" w:rsidP="00F5678C">
      <w:pPr>
        <w:pStyle w:val="Prrafodelista"/>
        <w:numPr>
          <w:ilvl w:val="0"/>
          <w:numId w:val="41"/>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precio promedio</w:t>
      </w:r>
      <w:r w:rsidR="00414196" w:rsidRPr="00F766A9">
        <w:rPr>
          <w:rFonts w:ascii="Bookman Old Style" w:hAnsi="Bookman Old Style" w:cs="Arial"/>
          <w:color w:val="000000" w:themeColor="text1"/>
          <w:sz w:val="24"/>
          <w:szCs w:val="24"/>
          <w:lang w:val="es-ES" w:eastAsia="es-ES"/>
        </w:rPr>
        <w:t>, ponderado por cantidades,</w:t>
      </w:r>
      <w:r w:rsidRPr="00F766A9">
        <w:rPr>
          <w:rFonts w:ascii="Bookman Old Style" w:hAnsi="Bookman Old Style" w:cs="Arial"/>
          <w:color w:val="000000" w:themeColor="text1"/>
          <w:sz w:val="24"/>
          <w:szCs w:val="24"/>
          <w:lang w:val="es-ES" w:eastAsia="es-ES"/>
        </w:rPr>
        <w:t xml:space="preserve"> </w:t>
      </w:r>
      <w:r w:rsidR="00B93474" w:rsidRPr="00F766A9">
        <w:rPr>
          <w:rFonts w:ascii="Bookman Old Style" w:hAnsi="Bookman Old Style" w:cs="Arial"/>
          <w:color w:val="000000" w:themeColor="text1"/>
          <w:sz w:val="24"/>
          <w:szCs w:val="24"/>
          <w:lang w:val="es-ES" w:eastAsia="es-ES"/>
        </w:rPr>
        <w:t xml:space="preserve">acordado en </w:t>
      </w:r>
      <w:r w:rsidR="00414196" w:rsidRPr="00F766A9">
        <w:rPr>
          <w:rFonts w:ascii="Bookman Old Style" w:hAnsi="Bookman Old Style" w:cs="Arial"/>
          <w:color w:val="000000" w:themeColor="text1"/>
          <w:sz w:val="24"/>
          <w:szCs w:val="24"/>
          <w:lang w:val="es-ES" w:eastAsia="es-ES"/>
        </w:rPr>
        <w:t xml:space="preserve">los </w:t>
      </w:r>
      <w:r w:rsidRPr="00F766A9">
        <w:rPr>
          <w:rFonts w:ascii="Bookman Old Style" w:hAnsi="Bookman Old Style" w:cs="Arial"/>
          <w:color w:val="000000" w:themeColor="text1"/>
          <w:sz w:val="24"/>
          <w:szCs w:val="24"/>
          <w:lang w:val="es-ES" w:eastAsia="es-ES"/>
        </w:rPr>
        <w:t xml:space="preserve">contratos de </w:t>
      </w:r>
      <w:r w:rsidR="005E008F" w:rsidRPr="00F766A9">
        <w:rPr>
          <w:rFonts w:ascii="Bookman Old Style" w:hAnsi="Bookman Old Style" w:cs="Arial"/>
          <w:color w:val="000000" w:themeColor="text1"/>
          <w:sz w:val="24"/>
          <w:szCs w:val="24"/>
          <w:lang w:val="es-ES" w:eastAsia="es-ES"/>
        </w:rPr>
        <w:t xml:space="preserve">suministro </w:t>
      </w:r>
      <w:r w:rsidRPr="00F766A9">
        <w:rPr>
          <w:rFonts w:ascii="Bookman Old Style" w:hAnsi="Bookman Old Style" w:cs="Arial"/>
          <w:color w:val="000000" w:themeColor="text1"/>
          <w:sz w:val="24"/>
          <w:szCs w:val="24"/>
          <w:lang w:val="es-ES" w:eastAsia="es-ES"/>
        </w:rPr>
        <w:t xml:space="preserve">de gas natural 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entre las 00:00 y las 12:00 horas del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AF5197"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414196"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de contrato en cada punto de entrega.</w:t>
      </w:r>
    </w:p>
    <w:p w14:paraId="4CE7D85D"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5645122" w14:textId="77777777" w:rsidR="00F5619A" w:rsidRPr="00F766A9" w:rsidRDefault="00F5619A" w:rsidP="00F5678C">
      <w:pPr>
        <w:pStyle w:val="Prrafodelista"/>
        <w:numPr>
          <w:ilvl w:val="0"/>
          <w:numId w:val="41"/>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capacidad de transporte </w:t>
      </w:r>
      <w:r w:rsidR="00AF5197" w:rsidRPr="00F766A9">
        <w:rPr>
          <w:rFonts w:ascii="Bookman Old Style" w:hAnsi="Bookman Old Style" w:cs="Arial"/>
          <w:color w:val="000000" w:themeColor="text1"/>
          <w:sz w:val="24"/>
          <w:szCs w:val="24"/>
          <w:lang w:val="es-ES" w:eastAsia="es-ES"/>
        </w:rPr>
        <w:t xml:space="preserve">negociada </w:t>
      </w:r>
      <w:r w:rsidRPr="00F766A9">
        <w:rPr>
          <w:rFonts w:ascii="Bookman Old Style" w:hAnsi="Bookman Old Style" w:cs="Arial"/>
          <w:color w:val="000000" w:themeColor="text1"/>
          <w:sz w:val="24"/>
          <w:szCs w:val="24"/>
          <w:lang w:val="es-ES" w:eastAsia="es-ES"/>
        </w:rPr>
        <w:t xml:space="preserve">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entre las 00:00 y las 12:00 horas del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AF5197"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AF5197"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de contrato y para cada tramo o grupo de gasoducto</w:t>
      </w:r>
      <w:r w:rsidR="005E008F" w:rsidRPr="00F766A9">
        <w:rPr>
          <w:rFonts w:ascii="Bookman Old Style" w:hAnsi="Bookman Old Style" w:cs="Arial"/>
          <w:color w:val="000000" w:themeColor="text1"/>
          <w:sz w:val="24"/>
          <w:szCs w:val="24"/>
          <w:lang w:val="es-ES" w:eastAsia="es-ES"/>
        </w:rPr>
        <w:t>s</w:t>
      </w:r>
      <w:r w:rsidRPr="00F766A9">
        <w:rPr>
          <w:rFonts w:ascii="Bookman Old Style" w:hAnsi="Bookman Old Style" w:cs="Arial"/>
          <w:color w:val="000000" w:themeColor="text1"/>
          <w:sz w:val="24"/>
          <w:szCs w:val="24"/>
          <w:lang w:val="es-ES" w:eastAsia="es-ES"/>
        </w:rPr>
        <w:t>.</w:t>
      </w:r>
    </w:p>
    <w:p w14:paraId="24896E07"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74ED2F1" w14:textId="77777777" w:rsidR="00F5619A" w:rsidRPr="00F766A9" w:rsidRDefault="00F5619A" w:rsidP="00F5678C">
      <w:pPr>
        <w:pStyle w:val="Prrafodelista"/>
        <w:numPr>
          <w:ilvl w:val="0"/>
          <w:numId w:val="41"/>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precio promedio</w:t>
      </w:r>
      <w:r w:rsidR="00AF5197" w:rsidRPr="00F766A9">
        <w:rPr>
          <w:rFonts w:ascii="Bookman Old Style" w:hAnsi="Bookman Old Style" w:cs="Arial"/>
          <w:color w:val="000000" w:themeColor="text1"/>
          <w:sz w:val="24"/>
          <w:szCs w:val="24"/>
          <w:lang w:val="es-ES" w:eastAsia="es-ES"/>
        </w:rPr>
        <w:t>, ponderado por capacidades,</w:t>
      </w:r>
      <w:r w:rsidRPr="00F766A9">
        <w:rPr>
          <w:rFonts w:ascii="Bookman Old Style" w:hAnsi="Bookman Old Style" w:cs="Arial"/>
          <w:color w:val="000000" w:themeColor="text1"/>
          <w:sz w:val="24"/>
          <w:szCs w:val="24"/>
          <w:lang w:val="es-ES" w:eastAsia="es-ES"/>
        </w:rPr>
        <w:t xml:space="preserve"> </w:t>
      </w:r>
      <w:r w:rsidR="005E008F" w:rsidRPr="00F766A9">
        <w:rPr>
          <w:rFonts w:ascii="Bookman Old Style" w:hAnsi="Bookman Old Style" w:cs="Arial"/>
          <w:color w:val="000000" w:themeColor="text1"/>
          <w:sz w:val="24"/>
          <w:szCs w:val="24"/>
          <w:lang w:val="es-ES" w:eastAsia="es-ES"/>
        </w:rPr>
        <w:t>acordado</w:t>
      </w:r>
      <w:r w:rsidR="00B93474" w:rsidRPr="00F766A9">
        <w:rPr>
          <w:rFonts w:ascii="Bookman Old Style" w:hAnsi="Bookman Old Style" w:cs="Arial"/>
          <w:color w:val="000000" w:themeColor="text1"/>
          <w:sz w:val="24"/>
          <w:szCs w:val="24"/>
          <w:lang w:val="es-ES" w:eastAsia="es-ES"/>
        </w:rPr>
        <w:t xml:space="preserve"> en </w:t>
      </w:r>
      <w:r w:rsidR="00AF5197" w:rsidRPr="00F766A9">
        <w:rPr>
          <w:rFonts w:ascii="Bookman Old Style" w:hAnsi="Bookman Old Style" w:cs="Arial"/>
          <w:color w:val="000000" w:themeColor="text1"/>
          <w:sz w:val="24"/>
          <w:szCs w:val="24"/>
          <w:lang w:val="es-ES" w:eastAsia="es-ES"/>
        </w:rPr>
        <w:t xml:space="preserve">los </w:t>
      </w:r>
      <w:r w:rsidRPr="00F766A9">
        <w:rPr>
          <w:rFonts w:ascii="Bookman Old Style" w:hAnsi="Bookman Old Style" w:cs="Arial"/>
          <w:color w:val="000000" w:themeColor="text1"/>
          <w:sz w:val="24"/>
          <w:szCs w:val="24"/>
          <w:lang w:val="es-ES" w:eastAsia="es-ES"/>
        </w:rPr>
        <w:t xml:space="preserve">contratos de </w:t>
      </w:r>
      <w:r w:rsidR="005E008F" w:rsidRPr="00F766A9">
        <w:rPr>
          <w:rFonts w:ascii="Bookman Old Style" w:hAnsi="Bookman Old Style" w:cs="Arial"/>
          <w:color w:val="000000" w:themeColor="text1"/>
          <w:sz w:val="24"/>
          <w:szCs w:val="24"/>
          <w:lang w:val="es-ES" w:eastAsia="es-ES"/>
        </w:rPr>
        <w:t>transporte</w:t>
      </w:r>
      <w:r w:rsidR="00F15208" w:rsidRPr="00F766A9">
        <w:rPr>
          <w:rFonts w:ascii="Bookman Old Style" w:hAnsi="Bookman Old Style" w:cs="Arial"/>
          <w:color w:val="000000" w:themeColor="text1"/>
          <w:sz w:val="24"/>
          <w:szCs w:val="24"/>
          <w:lang w:val="es-ES" w:eastAsia="es-ES"/>
        </w:rPr>
        <w:t xml:space="preserve"> de gas natural</w:t>
      </w:r>
      <w:r w:rsidRPr="00F766A9">
        <w:rPr>
          <w:rFonts w:ascii="Bookman Old Style" w:hAnsi="Bookman Old Style" w:cs="Arial"/>
          <w:color w:val="000000" w:themeColor="text1"/>
          <w:sz w:val="24"/>
          <w:szCs w:val="24"/>
          <w:lang w:val="es-ES" w:eastAsia="es-ES"/>
        </w:rPr>
        <w:t xml:space="preserve"> 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entre las 00:00</w:t>
      </w:r>
      <w:r w:rsidR="00DD1471"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 xml:space="preserve">y las 12:00 horas del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AF5197"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AF5197"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 xml:space="preserve">de contrato </w:t>
      </w:r>
      <w:r w:rsidR="00987A3B" w:rsidRPr="00F766A9">
        <w:rPr>
          <w:rFonts w:ascii="Bookman Old Style" w:hAnsi="Bookman Old Style" w:cs="Arial"/>
          <w:color w:val="000000" w:themeColor="text1"/>
          <w:sz w:val="24"/>
          <w:szCs w:val="24"/>
          <w:lang w:val="es-ES" w:eastAsia="es-ES"/>
        </w:rPr>
        <w:t xml:space="preserve">para </w:t>
      </w:r>
      <w:r w:rsidRPr="00F766A9">
        <w:rPr>
          <w:rFonts w:ascii="Bookman Old Style" w:hAnsi="Bookman Old Style" w:cs="Arial"/>
          <w:color w:val="000000" w:themeColor="text1"/>
          <w:sz w:val="24"/>
          <w:szCs w:val="24"/>
          <w:lang w:val="es-ES" w:eastAsia="es-ES"/>
        </w:rPr>
        <w:t>cada tramo o grupo de gasoducto</w:t>
      </w:r>
      <w:r w:rsidR="005E008F" w:rsidRPr="00F766A9">
        <w:rPr>
          <w:rFonts w:ascii="Bookman Old Style" w:hAnsi="Bookman Old Style" w:cs="Arial"/>
          <w:color w:val="000000" w:themeColor="text1"/>
          <w:sz w:val="24"/>
          <w:szCs w:val="24"/>
          <w:lang w:val="es-ES" w:eastAsia="es-ES"/>
        </w:rPr>
        <w:t>s</w:t>
      </w:r>
      <w:r w:rsidRPr="00F766A9">
        <w:rPr>
          <w:rFonts w:ascii="Bookman Old Style" w:hAnsi="Bookman Old Style" w:cs="Arial"/>
          <w:color w:val="000000" w:themeColor="text1"/>
          <w:sz w:val="24"/>
          <w:szCs w:val="24"/>
          <w:lang w:val="es-ES" w:eastAsia="es-ES"/>
        </w:rPr>
        <w:t>.</w:t>
      </w:r>
    </w:p>
    <w:p w14:paraId="35FF3D92"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1BE9D199"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no identificará las </w:t>
      </w:r>
      <w:r w:rsidR="00454FE2" w:rsidRPr="00F766A9">
        <w:rPr>
          <w:rFonts w:ascii="Bookman Old Style" w:hAnsi="Bookman Old Style"/>
          <w:color w:val="000000" w:themeColor="text1"/>
        </w:rPr>
        <w:t xml:space="preserve">negociaciones </w:t>
      </w:r>
      <w:r w:rsidRPr="00F766A9">
        <w:rPr>
          <w:rFonts w:ascii="Bookman Old Style" w:hAnsi="Bookman Old Style"/>
          <w:color w:val="000000" w:themeColor="text1"/>
        </w:rPr>
        <w:t>individuales en la información publicada.</w:t>
      </w:r>
    </w:p>
    <w:p w14:paraId="741A9FF6"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3C77A836"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lastRenderedPageBreak/>
        <w:t xml:space="preserve">Para la publicación de esta información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no estará obligado a verificarla previamente.</w:t>
      </w:r>
    </w:p>
    <w:p w14:paraId="557D0598" w14:textId="77777777" w:rsidR="00F5619A" w:rsidRDefault="00F5619A" w:rsidP="00483BFD">
      <w:pPr>
        <w:autoSpaceDE w:val="0"/>
        <w:autoSpaceDN w:val="0"/>
        <w:adjustRightInd w:val="0"/>
        <w:ind w:left="1134"/>
        <w:jc w:val="both"/>
        <w:rPr>
          <w:rFonts w:ascii="Bookman Old Style" w:hAnsi="Bookman Old Style"/>
          <w:color w:val="000000" w:themeColor="text1"/>
        </w:rPr>
      </w:pPr>
    </w:p>
    <w:p w14:paraId="384C7A3A" w14:textId="77777777" w:rsidR="00FD5B78" w:rsidRPr="00F766A9" w:rsidRDefault="00F5619A" w:rsidP="00F5678C">
      <w:pPr>
        <w:numPr>
          <w:ilvl w:val="0"/>
          <w:numId w:val="60"/>
        </w:numPr>
        <w:autoSpaceDE w:val="0"/>
        <w:autoSpaceDN w:val="0"/>
        <w:adjustRightInd w:val="0"/>
        <w:ind w:left="1134" w:hanging="567"/>
        <w:jc w:val="both"/>
        <w:rPr>
          <w:rFonts w:ascii="Bookman Old Style" w:hAnsi="Bookman Old Style" w:cs="Arial"/>
          <w:color w:val="000000" w:themeColor="text1"/>
        </w:rPr>
      </w:pPr>
      <w:bookmarkStart w:id="193" w:name="_Ref334785278"/>
      <w:r w:rsidRPr="00F766A9">
        <w:rPr>
          <w:rFonts w:ascii="Bookman Old Style" w:hAnsi="Bookman Old Style" w:cs="Arial"/>
          <w:color w:val="000000" w:themeColor="text1"/>
        </w:rPr>
        <w:t xml:space="preserve">A más tardar a las 8:00 horas del día calendario siguiente al </w:t>
      </w:r>
      <w:r w:rsidR="00067207" w:rsidRPr="00F766A9">
        <w:rPr>
          <w:rFonts w:ascii="Bookman Old Style" w:hAnsi="Bookman Old Style" w:cs="Arial"/>
          <w:color w:val="000000" w:themeColor="text1"/>
        </w:rPr>
        <w:t>día de gas</w:t>
      </w:r>
      <w:r w:rsidRPr="00F766A9">
        <w:rPr>
          <w:rFonts w:ascii="Bookman Old Style" w:hAnsi="Bookman Old Style" w:cs="Arial"/>
          <w:color w:val="000000" w:themeColor="text1"/>
        </w:rPr>
        <w:t xml:space="preserve">, cada vendedor y cada comprador </w:t>
      </w:r>
      <w:r w:rsidR="007951A8" w:rsidRPr="00F766A9">
        <w:rPr>
          <w:rFonts w:ascii="Bookman Old Style" w:hAnsi="Bookman Old Style" w:cs="Arial"/>
          <w:color w:val="000000" w:themeColor="text1"/>
        </w:rPr>
        <w:t xml:space="preserve">declarará </w:t>
      </w:r>
      <w:r w:rsidRPr="00F766A9">
        <w:rPr>
          <w:rFonts w:ascii="Bookman Old Style" w:hAnsi="Bookman Old Style" w:cs="Arial"/>
          <w:color w:val="000000" w:themeColor="text1"/>
        </w:rPr>
        <w:t xml:space="preserve">ante el </w:t>
      </w:r>
      <w:r w:rsidR="00813C04" w:rsidRPr="00F766A9">
        <w:rPr>
          <w:rFonts w:ascii="Bookman Old Style" w:hAnsi="Bookman Old Style" w:cs="Arial"/>
          <w:color w:val="000000" w:themeColor="text1"/>
        </w:rPr>
        <w:t xml:space="preserve">gestor del mercado </w:t>
      </w:r>
      <w:r w:rsidR="007951A8" w:rsidRPr="00F766A9">
        <w:rPr>
          <w:rFonts w:ascii="Bookman Old Style" w:hAnsi="Bookman Old Style" w:cs="Arial"/>
          <w:color w:val="000000" w:themeColor="text1"/>
        </w:rPr>
        <w:t xml:space="preserve">la información de </w:t>
      </w:r>
      <w:r w:rsidRPr="00F766A9">
        <w:rPr>
          <w:rFonts w:ascii="Bookman Old Style" w:hAnsi="Bookman Old Style" w:cs="Arial"/>
          <w:color w:val="000000" w:themeColor="text1"/>
        </w:rPr>
        <w:t xml:space="preserve">los contratos que haya </w:t>
      </w:r>
      <w:r w:rsidR="00B93474" w:rsidRPr="00F766A9">
        <w:rPr>
          <w:rFonts w:ascii="Bookman Old Style" w:hAnsi="Bookman Old Style" w:cs="Arial"/>
          <w:color w:val="000000" w:themeColor="text1"/>
        </w:rPr>
        <w:t xml:space="preserve">celebrado </w:t>
      </w:r>
      <w:r w:rsidRPr="00F766A9">
        <w:rPr>
          <w:rFonts w:ascii="Bookman Old Style" w:hAnsi="Bookman Old Style" w:cs="Arial"/>
          <w:color w:val="000000" w:themeColor="text1"/>
        </w:rPr>
        <w:t xml:space="preserve">en </w:t>
      </w:r>
      <w:r w:rsidR="00967846" w:rsidRPr="00F766A9">
        <w:rPr>
          <w:rFonts w:ascii="Bookman Old Style" w:hAnsi="Bookman Old Style" w:cs="Arial"/>
          <w:color w:val="000000" w:themeColor="text1"/>
        </w:rPr>
        <w:t>e</w:t>
      </w:r>
      <w:r w:rsidRPr="00F766A9">
        <w:rPr>
          <w:rFonts w:ascii="Bookman Old Style" w:hAnsi="Bookman Old Style" w:cs="Arial"/>
          <w:color w:val="000000" w:themeColor="text1"/>
        </w:rPr>
        <w:t xml:space="preserve">l </w:t>
      </w:r>
      <w:r w:rsidR="00030C8A" w:rsidRPr="00F766A9">
        <w:rPr>
          <w:rFonts w:ascii="Bookman Old Style" w:hAnsi="Bookman Old Style" w:cs="Arial"/>
          <w:color w:val="000000" w:themeColor="text1"/>
        </w:rPr>
        <w:t xml:space="preserve">mercado secundario </w:t>
      </w:r>
      <w:r w:rsidRPr="00F766A9">
        <w:rPr>
          <w:rFonts w:ascii="Bookman Old Style" w:hAnsi="Bookman Old Style" w:cs="Arial"/>
          <w:color w:val="000000" w:themeColor="text1"/>
        </w:rPr>
        <w:t xml:space="preserve">entre las 12:00 y las 24:00 horas del </w:t>
      </w:r>
      <w:r w:rsidR="00067207" w:rsidRPr="00F766A9">
        <w:rPr>
          <w:rFonts w:ascii="Bookman Old Style" w:hAnsi="Bookman Old Style" w:cs="Arial"/>
          <w:color w:val="000000" w:themeColor="text1"/>
        </w:rPr>
        <w:t>día de gas</w:t>
      </w:r>
      <w:r w:rsidRPr="00F766A9">
        <w:rPr>
          <w:rFonts w:ascii="Bookman Old Style" w:hAnsi="Bookman Old Style" w:cs="Arial"/>
          <w:color w:val="000000" w:themeColor="text1"/>
        </w:rPr>
        <w:t>. Est</w:t>
      </w:r>
      <w:r w:rsidR="00AF5197" w:rsidRPr="00F766A9">
        <w:rPr>
          <w:rFonts w:ascii="Bookman Old Style" w:hAnsi="Bookman Old Style" w:cs="Arial"/>
          <w:color w:val="000000" w:themeColor="text1"/>
        </w:rPr>
        <w:t>a declaración</w:t>
      </w:r>
      <w:r w:rsidRPr="00F766A9">
        <w:rPr>
          <w:rFonts w:ascii="Bookman Old Style" w:hAnsi="Bookman Old Style" w:cs="Arial"/>
          <w:color w:val="000000" w:themeColor="text1"/>
        </w:rPr>
        <w:t xml:space="preserve"> se hará a través del medio y del formato que defina el </w:t>
      </w:r>
      <w:r w:rsidR="009C2FE7" w:rsidRPr="00F766A9">
        <w:rPr>
          <w:rFonts w:ascii="Bookman Old Style" w:hAnsi="Bookman Old Style" w:cs="Arial"/>
          <w:color w:val="000000" w:themeColor="text1"/>
        </w:rPr>
        <w:t>gestor del mercado</w:t>
      </w:r>
      <w:r w:rsidRPr="00F766A9">
        <w:rPr>
          <w:rFonts w:ascii="Bookman Old Style" w:hAnsi="Bookman Old Style" w:cs="Arial"/>
          <w:color w:val="000000" w:themeColor="text1"/>
        </w:rPr>
        <w:t>.</w:t>
      </w:r>
      <w:bookmarkEnd w:id="193"/>
    </w:p>
    <w:p w14:paraId="68F9CD06" w14:textId="77777777" w:rsidR="00FD5B78" w:rsidRPr="00F766A9" w:rsidRDefault="00FD5B78" w:rsidP="00483BFD">
      <w:pPr>
        <w:autoSpaceDE w:val="0"/>
        <w:autoSpaceDN w:val="0"/>
        <w:adjustRightInd w:val="0"/>
        <w:ind w:left="1134"/>
        <w:jc w:val="both"/>
        <w:rPr>
          <w:rFonts w:ascii="Bookman Old Style" w:hAnsi="Bookman Old Style" w:cs="Arial"/>
          <w:color w:val="000000" w:themeColor="text1"/>
        </w:rPr>
      </w:pPr>
    </w:p>
    <w:p w14:paraId="523B43BC" w14:textId="77777777" w:rsidR="00F5619A" w:rsidRPr="00F766A9" w:rsidRDefault="00F5619A" w:rsidP="00F5678C">
      <w:pPr>
        <w:numPr>
          <w:ilvl w:val="0"/>
          <w:numId w:val="60"/>
        </w:numPr>
        <w:autoSpaceDE w:val="0"/>
        <w:autoSpaceDN w:val="0"/>
        <w:adjustRightInd w:val="0"/>
        <w:ind w:left="1134" w:hanging="567"/>
        <w:jc w:val="both"/>
        <w:rPr>
          <w:rFonts w:ascii="Bookman Old Style" w:hAnsi="Bookman Old Style" w:cs="Arial"/>
          <w:color w:val="000000" w:themeColor="text1"/>
        </w:rPr>
      </w:pPr>
      <w:bookmarkStart w:id="194" w:name="_Ref357006731"/>
      <w:r w:rsidRPr="00F766A9">
        <w:rPr>
          <w:rFonts w:ascii="Bookman Old Style" w:hAnsi="Bookman Old Style" w:cs="Arial"/>
          <w:color w:val="000000" w:themeColor="text1"/>
        </w:rPr>
        <w:t xml:space="preserve">A las 9:00 horas del día calendario siguiente al </w:t>
      </w:r>
      <w:r w:rsidR="00067207" w:rsidRPr="00F766A9">
        <w:rPr>
          <w:rFonts w:ascii="Bookman Old Style" w:hAnsi="Bookman Old Style" w:cs="Arial"/>
          <w:color w:val="000000" w:themeColor="text1"/>
        </w:rPr>
        <w:t>día de gas</w:t>
      </w:r>
      <w:r w:rsidRPr="00F766A9">
        <w:rPr>
          <w:rFonts w:ascii="Bookman Old Style" w:hAnsi="Bookman Old Style" w:cs="Arial"/>
          <w:color w:val="000000" w:themeColor="text1"/>
        </w:rPr>
        <w:t xml:space="preserve">, el </w:t>
      </w:r>
      <w:r w:rsidR="00813C04" w:rsidRPr="00F766A9">
        <w:rPr>
          <w:rFonts w:ascii="Bookman Old Style" w:hAnsi="Bookman Old Style" w:cs="Arial"/>
          <w:color w:val="000000" w:themeColor="text1"/>
        </w:rPr>
        <w:t xml:space="preserve">gestor del mercado </w:t>
      </w:r>
      <w:r w:rsidRPr="00F766A9">
        <w:rPr>
          <w:rFonts w:ascii="Bookman Old Style" w:hAnsi="Bookman Old Style" w:cs="Arial"/>
          <w:color w:val="000000" w:themeColor="text1"/>
        </w:rPr>
        <w:t>publicará la siguiente información en el BEC:</w:t>
      </w:r>
      <w:bookmarkEnd w:id="194"/>
    </w:p>
    <w:p w14:paraId="46A253FF" w14:textId="77777777" w:rsidR="00F5619A" w:rsidRPr="00F766A9" w:rsidRDefault="00F5619A" w:rsidP="00483BFD">
      <w:pPr>
        <w:ind w:left="360"/>
        <w:jc w:val="both"/>
        <w:rPr>
          <w:rFonts w:ascii="Bookman Old Style" w:hAnsi="Bookman Old Style"/>
          <w:bCs/>
          <w:color w:val="000000" w:themeColor="text1"/>
          <w:lang w:eastAsia="x-none"/>
        </w:rPr>
      </w:pPr>
    </w:p>
    <w:p w14:paraId="5C7D292A" w14:textId="77777777" w:rsidR="00F5619A" w:rsidRPr="00F766A9" w:rsidRDefault="00F5619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cantidad de </w:t>
      </w:r>
      <w:r w:rsidR="00344AD8" w:rsidRPr="00F766A9">
        <w:rPr>
          <w:rFonts w:ascii="Bookman Old Style" w:hAnsi="Bookman Old Style" w:cs="Arial"/>
          <w:color w:val="000000" w:themeColor="text1"/>
          <w:sz w:val="24"/>
          <w:szCs w:val="24"/>
          <w:lang w:val="es-ES" w:eastAsia="es-ES"/>
        </w:rPr>
        <w:t>energía negociada</w:t>
      </w:r>
      <w:r w:rsidR="00B93474"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 xml:space="preserve">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durante 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257678"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257678"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de contrato y para cada punto de entrega.</w:t>
      </w:r>
    </w:p>
    <w:p w14:paraId="48A10DB1"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5972C8B" w14:textId="77777777" w:rsidR="00F5619A" w:rsidRPr="00F766A9" w:rsidRDefault="00F5619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precio promedio</w:t>
      </w:r>
      <w:r w:rsidR="00257678" w:rsidRPr="00F766A9">
        <w:rPr>
          <w:rFonts w:ascii="Bookman Old Style" w:hAnsi="Bookman Old Style" w:cs="Arial"/>
          <w:color w:val="000000" w:themeColor="text1"/>
          <w:sz w:val="24"/>
          <w:szCs w:val="24"/>
          <w:lang w:val="es-ES" w:eastAsia="es-ES"/>
        </w:rPr>
        <w:t>, ponderado por cantidades,</w:t>
      </w:r>
      <w:r w:rsidRPr="00F766A9">
        <w:rPr>
          <w:rFonts w:ascii="Bookman Old Style" w:hAnsi="Bookman Old Style" w:cs="Arial"/>
          <w:color w:val="000000" w:themeColor="text1"/>
          <w:sz w:val="24"/>
          <w:szCs w:val="24"/>
          <w:lang w:val="es-ES" w:eastAsia="es-ES"/>
        </w:rPr>
        <w:t xml:space="preserve"> </w:t>
      </w:r>
      <w:r w:rsidR="00344AD8" w:rsidRPr="00F766A9">
        <w:rPr>
          <w:rFonts w:ascii="Bookman Old Style" w:hAnsi="Bookman Old Style" w:cs="Arial"/>
          <w:color w:val="000000" w:themeColor="text1"/>
          <w:sz w:val="24"/>
          <w:szCs w:val="24"/>
          <w:lang w:val="es-ES" w:eastAsia="es-ES"/>
        </w:rPr>
        <w:t>acordado</w:t>
      </w:r>
      <w:r w:rsidR="00B93474" w:rsidRPr="00F766A9">
        <w:rPr>
          <w:rFonts w:ascii="Bookman Old Style" w:hAnsi="Bookman Old Style" w:cs="Arial"/>
          <w:color w:val="000000" w:themeColor="text1"/>
          <w:sz w:val="24"/>
          <w:szCs w:val="24"/>
          <w:lang w:val="es-ES" w:eastAsia="es-ES"/>
        </w:rPr>
        <w:t xml:space="preserve"> en </w:t>
      </w:r>
      <w:r w:rsidR="00257678" w:rsidRPr="00F766A9">
        <w:rPr>
          <w:rFonts w:ascii="Bookman Old Style" w:hAnsi="Bookman Old Style" w:cs="Arial"/>
          <w:color w:val="000000" w:themeColor="text1"/>
          <w:sz w:val="24"/>
          <w:szCs w:val="24"/>
          <w:lang w:val="es-ES" w:eastAsia="es-ES"/>
        </w:rPr>
        <w:t xml:space="preserve">los </w:t>
      </w:r>
      <w:r w:rsidRPr="00F766A9">
        <w:rPr>
          <w:rFonts w:ascii="Bookman Old Style" w:hAnsi="Bookman Old Style" w:cs="Arial"/>
          <w:color w:val="000000" w:themeColor="text1"/>
          <w:sz w:val="24"/>
          <w:szCs w:val="24"/>
          <w:lang w:val="es-ES" w:eastAsia="es-ES"/>
        </w:rPr>
        <w:t xml:space="preserve">contratos de </w:t>
      </w:r>
      <w:r w:rsidR="00344AD8" w:rsidRPr="00F766A9">
        <w:rPr>
          <w:rFonts w:ascii="Bookman Old Style" w:hAnsi="Bookman Old Style" w:cs="Arial"/>
          <w:color w:val="000000" w:themeColor="text1"/>
          <w:sz w:val="24"/>
          <w:szCs w:val="24"/>
          <w:lang w:val="es-ES" w:eastAsia="es-ES"/>
        </w:rPr>
        <w:t xml:space="preserve">suministro </w:t>
      </w:r>
      <w:r w:rsidRPr="00F766A9">
        <w:rPr>
          <w:rFonts w:ascii="Bookman Old Style" w:hAnsi="Bookman Old Style" w:cs="Arial"/>
          <w:color w:val="000000" w:themeColor="text1"/>
          <w:sz w:val="24"/>
          <w:szCs w:val="24"/>
          <w:lang w:val="es-ES" w:eastAsia="es-ES"/>
        </w:rPr>
        <w:t xml:space="preserve">de gas natural 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durante 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257678"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257678"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 xml:space="preserve">de contrato </w:t>
      </w:r>
      <w:r w:rsidR="00453B17" w:rsidRPr="00F766A9">
        <w:rPr>
          <w:rFonts w:ascii="Bookman Old Style" w:hAnsi="Bookman Old Style" w:cs="Arial"/>
          <w:color w:val="000000" w:themeColor="text1"/>
          <w:sz w:val="24"/>
          <w:szCs w:val="24"/>
          <w:lang w:val="es-ES" w:eastAsia="es-ES"/>
        </w:rPr>
        <w:t xml:space="preserve">para </w:t>
      </w:r>
      <w:r w:rsidRPr="00F766A9">
        <w:rPr>
          <w:rFonts w:ascii="Bookman Old Style" w:hAnsi="Bookman Old Style" w:cs="Arial"/>
          <w:color w:val="000000" w:themeColor="text1"/>
          <w:sz w:val="24"/>
          <w:szCs w:val="24"/>
          <w:lang w:val="es-ES" w:eastAsia="es-ES"/>
        </w:rPr>
        <w:t>cada punto de entrega.</w:t>
      </w:r>
    </w:p>
    <w:p w14:paraId="7394CA40"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E1FFFD3" w14:textId="77777777" w:rsidR="00F5619A" w:rsidRPr="00F766A9" w:rsidRDefault="00F5619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Los precios mínimos y máximos de </w:t>
      </w:r>
      <w:r w:rsidR="00344AD8" w:rsidRPr="00F766A9">
        <w:rPr>
          <w:rFonts w:ascii="Bookman Old Style" w:hAnsi="Bookman Old Style" w:cs="Arial"/>
          <w:color w:val="000000" w:themeColor="text1"/>
          <w:sz w:val="24"/>
          <w:szCs w:val="24"/>
          <w:lang w:val="es-ES" w:eastAsia="es-ES"/>
        </w:rPr>
        <w:t xml:space="preserve">la energía negociada </w:t>
      </w:r>
      <w:r w:rsidRPr="00F766A9">
        <w:rPr>
          <w:rFonts w:ascii="Bookman Old Style" w:hAnsi="Bookman Old Style" w:cs="Arial"/>
          <w:color w:val="000000" w:themeColor="text1"/>
          <w:sz w:val="24"/>
          <w:szCs w:val="24"/>
          <w:lang w:val="es-ES" w:eastAsia="es-ES"/>
        </w:rPr>
        <w:t xml:space="preserve">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durante 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257678"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257678"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 xml:space="preserve">de contrato y para cada punto de entrega, al igual que el número total de </w:t>
      </w:r>
      <w:r w:rsidR="00257678" w:rsidRPr="00F766A9">
        <w:rPr>
          <w:rFonts w:ascii="Bookman Old Style" w:hAnsi="Bookman Old Style" w:cs="Arial"/>
          <w:color w:val="000000" w:themeColor="text1"/>
          <w:sz w:val="24"/>
          <w:szCs w:val="24"/>
          <w:lang w:val="es-ES" w:eastAsia="es-ES"/>
        </w:rPr>
        <w:t xml:space="preserve">negociaciones </w:t>
      </w:r>
      <w:r w:rsidRPr="00F766A9">
        <w:rPr>
          <w:rFonts w:ascii="Bookman Old Style" w:hAnsi="Bookman Old Style" w:cs="Arial"/>
          <w:color w:val="000000" w:themeColor="text1"/>
          <w:sz w:val="24"/>
          <w:szCs w:val="24"/>
          <w:lang w:val="es-ES" w:eastAsia="es-ES"/>
        </w:rPr>
        <w:t>realizadas.</w:t>
      </w:r>
    </w:p>
    <w:p w14:paraId="1CA5FDD2"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70735A9" w14:textId="77777777" w:rsidR="00F5619A" w:rsidRPr="00F766A9" w:rsidRDefault="00F5619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capacidad de transporte </w:t>
      </w:r>
      <w:r w:rsidR="00344AD8" w:rsidRPr="00F766A9">
        <w:rPr>
          <w:rFonts w:ascii="Bookman Old Style" w:hAnsi="Bookman Old Style" w:cs="Arial"/>
          <w:color w:val="000000" w:themeColor="text1"/>
          <w:sz w:val="24"/>
          <w:szCs w:val="24"/>
          <w:lang w:val="es-ES" w:eastAsia="es-ES"/>
        </w:rPr>
        <w:t>negociada</w:t>
      </w:r>
      <w:r w:rsidR="00987A3B"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 xml:space="preserve">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durante 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987A3B"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987A3B"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de contrato y para cada tramo o grupo de gasoducto</w:t>
      </w:r>
      <w:r w:rsidR="00344AD8" w:rsidRPr="00F766A9">
        <w:rPr>
          <w:rFonts w:ascii="Bookman Old Style" w:hAnsi="Bookman Old Style" w:cs="Arial"/>
          <w:color w:val="000000" w:themeColor="text1"/>
          <w:sz w:val="24"/>
          <w:szCs w:val="24"/>
          <w:lang w:val="es-ES" w:eastAsia="es-ES"/>
        </w:rPr>
        <w:t>s</w:t>
      </w:r>
      <w:r w:rsidRPr="00F766A9">
        <w:rPr>
          <w:rFonts w:ascii="Bookman Old Style" w:hAnsi="Bookman Old Style" w:cs="Arial"/>
          <w:color w:val="000000" w:themeColor="text1"/>
          <w:sz w:val="24"/>
          <w:szCs w:val="24"/>
          <w:lang w:val="es-ES" w:eastAsia="es-ES"/>
        </w:rPr>
        <w:t>.</w:t>
      </w:r>
    </w:p>
    <w:p w14:paraId="5AA25C19"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1B424C5" w14:textId="77777777" w:rsidR="00F5619A" w:rsidRPr="00F766A9" w:rsidRDefault="00F5619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precio promedio</w:t>
      </w:r>
      <w:r w:rsidR="00987A3B" w:rsidRPr="00F766A9">
        <w:rPr>
          <w:rFonts w:ascii="Bookman Old Style" w:hAnsi="Bookman Old Style" w:cs="Arial"/>
          <w:color w:val="000000" w:themeColor="text1"/>
          <w:sz w:val="24"/>
          <w:szCs w:val="24"/>
          <w:lang w:val="es-ES" w:eastAsia="es-ES"/>
        </w:rPr>
        <w:t>, ponderado por capacidades,</w:t>
      </w:r>
      <w:r w:rsidRPr="00F766A9">
        <w:rPr>
          <w:rFonts w:ascii="Bookman Old Style" w:hAnsi="Bookman Old Style" w:cs="Arial"/>
          <w:color w:val="000000" w:themeColor="text1"/>
          <w:sz w:val="24"/>
          <w:szCs w:val="24"/>
          <w:lang w:val="es-ES" w:eastAsia="es-ES"/>
        </w:rPr>
        <w:t xml:space="preserve"> </w:t>
      </w:r>
      <w:r w:rsidR="00344AD8" w:rsidRPr="00F766A9">
        <w:rPr>
          <w:rFonts w:ascii="Bookman Old Style" w:hAnsi="Bookman Old Style" w:cs="Arial"/>
          <w:color w:val="000000" w:themeColor="text1"/>
          <w:sz w:val="24"/>
          <w:szCs w:val="24"/>
          <w:lang w:val="es-ES" w:eastAsia="es-ES"/>
        </w:rPr>
        <w:t>acordado</w:t>
      </w:r>
      <w:r w:rsidR="00B93474" w:rsidRPr="00F766A9">
        <w:rPr>
          <w:rFonts w:ascii="Bookman Old Style" w:hAnsi="Bookman Old Style" w:cs="Arial"/>
          <w:color w:val="000000" w:themeColor="text1"/>
          <w:sz w:val="24"/>
          <w:szCs w:val="24"/>
          <w:lang w:val="es-ES" w:eastAsia="es-ES"/>
        </w:rPr>
        <w:t xml:space="preserve"> en </w:t>
      </w:r>
      <w:r w:rsidR="00987A3B" w:rsidRPr="00F766A9">
        <w:rPr>
          <w:rFonts w:ascii="Bookman Old Style" w:hAnsi="Bookman Old Style" w:cs="Arial"/>
          <w:color w:val="000000" w:themeColor="text1"/>
          <w:sz w:val="24"/>
          <w:szCs w:val="24"/>
          <w:lang w:val="es-ES" w:eastAsia="es-ES"/>
        </w:rPr>
        <w:t xml:space="preserve">los </w:t>
      </w:r>
      <w:r w:rsidRPr="00F766A9">
        <w:rPr>
          <w:rFonts w:ascii="Bookman Old Style" w:hAnsi="Bookman Old Style" w:cs="Arial"/>
          <w:color w:val="000000" w:themeColor="text1"/>
          <w:sz w:val="24"/>
          <w:szCs w:val="24"/>
          <w:lang w:val="es-ES" w:eastAsia="es-ES"/>
        </w:rPr>
        <w:t xml:space="preserve">contratos de transporte </w:t>
      </w:r>
      <w:r w:rsidR="00F15208" w:rsidRPr="00F766A9">
        <w:rPr>
          <w:rFonts w:ascii="Bookman Old Style" w:hAnsi="Bookman Old Style" w:cs="Arial"/>
          <w:color w:val="000000" w:themeColor="text1"/>
          <w:sz w:val="24"/>
          <w:szCs w:val="24"/>
          <w:lang w:val="es-ES" w:eastAsia="es-ES"/>
        </w:rPr>
        <w:t xml:space="preserve">de gas natural </w:t>
      </w:r>
      <w:r w:rsidRPr="00F766A9">
        <w:rPr>
          <w:rFonts w:ascii="Bookman Old Style" w:hAnsi="Bookman Old Style" w:cs="Arial"/>
          <w:color w:val="000000" w:themeColor="text1"/>
          <w:sz w:val="24"/>
          <w:szCs w:val="24"/>
          <w:lang w:val="es-ES" w:eastAsia="es-ES"/>
        </w:rPr>
        <w:t xml:space="preserve">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durante 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987A3B"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987A3B" w:rsidRPr="00F766A9">
        <w:rPr>
          <w:rFonts w:ascii="Bookman Old Style" w:hAnsi="Bookman Old Style" w:cs="Arial"/>
          <w:color w:val="000000" w:themeColor="text1"/>
          <w:sz w:val="24"/>
          <w:szCs w:val="24"/>
          <w:lang w:val="es-ES" w:eastAsia="es-ES"/>
        </w:rPr>
        <w:t xml:space="preserve">modalidad </w:t>
      </w:r>
      <w:r w:rsidRPr="00F766A9">
        <w:rPr>
          <w:rFonts w:ascii="Bookman Old Style" w:hAnsi="Bookman Old Style" w:cs="Arial"/>
          <w:color w:val="000000" w:themeColor="text1"/>
          <w:sz w:val="24"/>
          <w:szCs w:val="24"/>
          <w:lang w:val="es-ES" w:eastAsia="es-ES"/>
        </w:rPr>
        <w:t xml:space="preserve">de contrato </w:t>
      </w:r>
      <w:r w:rsidR="00987A3B" w:rsidRPr="00F766A9">
        <w:rPr>
          <w:rFonts w:ascii="Bookman Old Style" w:hAnsi="Bookman Old Style" w:cs="Arial"/>
          <w:color w:val="000000" w:themeColor="text1"/>
          <w:sz w:val="24"/>
          <w:szCs w:val="24"/>
          <w:lang w:val="es-ES" w:eastAsia="es-ES"/>
        </w:rPr>
        <w:t xml:space="preserve">para </w:t>
      </w:r>
      <w:r w:rsidRPr="00F766A9">
        <w:rPr>
          <w:rFonts w:ascii="Bookman Old Style" w:hAnsi="Bookman Old Style" w:cs="Arial"/>
          <w:color w:val="000000" w:themeColor="text1"/>
          <w:sz w:val="24"/>
          <w:szCs w:val="24"/>
          <w:lang w:val="es-ES" w:eastAsia="es-ES"/>
        </w:rPr>
        <w:t>cada tramo o grupo de gasoducto</w:t>
      </w:r>
      <w:r w:rsidR="00344AD8" w:rsidRPr="00F766A9">
        <w:rPr>
          <w:rFonts w:ascii="Bookman Old Style" w:hAnsi="Bookman Old Style" w:cs="Arial"/>
          <w:color w:val="000000" w:themeColor="text1"/>
          <w:sz w:val="24"/>
          <w:szCs w:val="24"/>
          <w:lang w:val="es-ES" w:eastAsia="es-ES"/>
        </w:rPr>
        <w:t>s</w:t>
      </w:r>
      <w:r w:rsidRPr="00F766A9">
        <w:rPr>
          <w:rFonts w:ascii="Bookman Old Style" w:hAnsi="Bookman Old Style" w:cs="Arial"/>
          <w:color w:val="000000" w:themeColor="text1"/>
          <w:sz w:val="24"/>
          <w:szCs w:val="24"/>
          <w:lang w:val="es-ES" w:eastAsia="es-ES"/>
        </w:rPr>
        <w:t>.</w:t>
      </w:r>
    </w:p>
    <w:p w14:paraId="16F34C72"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EC871B5" w14:textId="77777777" w:rsidR="00F5619A" w:rsidRPr="00F766A9" w:rsidRDefault="00F5619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Los precios mínimos y máximos de </w:t>
      </w:r>
      <w:r w:rsidR="00F15208" w:rsidRPr="00F766A9">
        <w:rPr>
          <w:rFonts w:ascii="Bookman Old Style" w:hAnsi="Bookman Old Style" w:cs="Arial"/>
          <w:color w:val="000000" w:themeColor="text1"/>
          <w:sz w:val="24"/>
          <w:szCs w:val="24"/>
          <w:lang w:val="es-ES" w:eastAsia="es-ES"/>
        </w:rPr>
        <w:t xml:space="preserve">la </w:t>
      </w:r>
      <w:r w:rsidRPr="00F766A9">
        <w:rPr>
          <w:rFonts w:ascii="Bookman Old Style" w:hAnsi="Bookman Old Style" w:cs="Arial"/>
          <w:color w:val="000000" w:themeColor="text1"/>
          <w:sz w:val="24"/>
          <w:szCs w:val="24"/>
          <w:lang w:val="es-ES" w:eastAsia="es-ES"/>
        </w:rPr>
        <w:t xml:space="preserve">capacidad de transporte </w:t>
      </w:r>
      <w:r w:rsidR="00F15208" w:rsidRPr="00F766A9">
        <w:rPr>
          <w:rFonts w:ascii="Bookman Old Style" w:hAnsi="Bookman Old Style" w:cs="Arial"/>
          <w:color w:val="000000" w:themeColor="text1"/>
          <w:sz w:val="24"/>
          <w:szCs w:val="24"/>
          <w:lang w:val="es-ES" w:eastAsia="es-ES"/>
        </w:rPr>
        <w:t xml:space="preserve">negociada </w:t>
      </w:r>
      <w:r w:rsidRPr="00F766A9">
        <w:rPr>
          <w:rFonts w:ascii="Bookman Old Style" w:hAnsi="Bookman Old Style" w:cs="Arial"/>
          <w:color w:val="000000" w:themeColor="text1"/>
          <w:sz w:val="24"/>
          <w:szCs w:val="24"/>
          <w:lang w:val="es-ES" w:eastAsia="es-ES"/>
        </w:rPr>
        <w:t xml:space="preserve">en </w:t>
      </w:r>
      <w:r w:rsidR="00967846" w:rsidRPr="00F766A9">
        <w:rPr>
          <w:rFonts w:ascii="Bookman Old Style" w:hAnsi="Bookman Old Style" w:cs="Arial"/>
          <w:color w:val="000000" w:themeColor="text1"/>
          <w:sz w:val="24"/>
          <w:szCs w:val="24"/>
          <w:lang w:val="es-ES" w:eastAsia="es-ES"/>
        </w:rPr>
        <w:t>e</w:t>
      </w:r>
      <w:r w:rsidRPr="00F766A9">
        <w:rPr>
          <w:rFonts w:ascii="Bookman Old Style" w:hAnsi="Bookman Old Style" w:cs="Arial"/>
          <w:color w:val="000000" w:themeColor="text1"/>
          <w:sz w:val="24"/>
          <w:szCs w:val="24"/>
          <w:lang w:val="es-ES" w:eastAsia="es-ES"/>
        </w:rPr>
        <w:t xml:space="preserve">l </w:t>
      </w:r>
      <w:r w:rsidR="00030C8A" w:rsidRPr="00F766A9">
        <w:rPr>
          <w:rFonts w:ascii="Bookman Old Style" w:hAnsi="Bookman Old Style" w:cs="Arial"/>
          <w:color w:val="000000" w:themeColor="text1"/>
          <w:sz w:val="24"/>
          <w:szCs w:val="24"/>
          <w:lang w:val="es-ES" w:eastAsia="es-ES"/>
        </w:rPr>
        <w:t xml:space="preserve">mercado secundario </w:t>
      </w:r>
      <w:r w:rsidRPr="00F766A9">
        <w:rPr>
          <w:rFonts w:ascii="Bookman Old Style" w:hAnsi="Bookman Old Style" w:cs="Arial"/>
          <w:color w:val="000000" w:themeColor="text1"/>
          <w:sz w:val="24"/>
          <w:szCs w:val="24"/>
          <w:lang w:val="es-ES" w:eastAsia="es-ES"/>
        </w:rPr>
        <w:t xml:space="preserve">durante 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w:t>
      </w:r>
      <w:r w:rsidR="00987A3B" w:rsidRPr="00F766A9">
        <w:rPr>
          <w:rFonts w:ascii="Bookman Old Style" w:hAnsi="Bookman Old Style" w:cs="Arial"/>
          <w:color w:val="000000" w:themeColor="text1"/>
          <w:sz w:val="24"/>
          <w:szCs w:val="24"/>
          <w:lang w:val="es-ES" w:eastAsia="es-ES"/>
        </w:rPr>
        <w:t xml:space="preserve">bajo </w:t>
      </w:r>
      <w:r w:rsidRPr="00F766A9">
        <w:rPr>
          <w:rFonts w:ascii="Bookman Old Style" w:hAnsi="Bookman Old Style" w:cs="Arial"/>
          <w:color w:val="000000" w:themeColor="text1"/>
          <w:sz w:val="24"/>
          <w:szCs w:val="24"/>
          <w:lang w:val="es-ES" w:eastAsia="es-ES"/>
        </w:rPr>
        <w:t xml:space="preserve">cada </w:t>
      </w:r>
      <w:r w:rsidR="00987A3B" w:rsidRPr="00F766A9">
        <w:rPr>
          <w:rFonts w:ascii="Bookman Old Style" w:hAnsi="Bookman Old Style" w:cs="Arial"/>
          <w:color w:val="000000" w:themeColor="text1"/>
          <w:sz w:val="24"/>
          <w:szCs w:val="24"/>
          <w:lang w:val="es-ES" w:eastAsia="es-ES"/>
        </w:rPr>
        <w:t xml:space="preserve">modalidad de contrato </w:t>
      </w:r>
      <w:r w:rsidRPr="00F766A9">
        <w:rPr>
          <w:rFonts w:ascii="Bookman Old Style" w:hAnsi="Bookman Old Style" w:cs="Arial"/>
          <w:color w:val="000000" w:themeColor="text1"/>
          <w:sz w:val="24"/>
          <w:szCs w:val="24"/>
          <w:lang w:val="es-ES" w:eastAsia="es-ES"/>
        </w:rPr>
        <w:t xml:space="preserve">para cada tramo o grupo de gasoducto, al igual que el número total de </w:t>
      </w:r>
      <w:r w:rsidR="00987A3B" w:rsidRPr="00F766A9">
        <w:rPr>
          <w:rFonts w:ascii="Bookman Old Style" w:hAnsi="Bookman Old Style" w:cs="Arial"/>
          <w:color w:val="000000" w:themeColor="text1"/>
          <w:sz w:val="24"/>
          <w:szCs w:val="24"/>
          <w:lang w:val="es-ES" w:eastAsia="es-ES"/>
        </w:rPr>
        <w:t xml:space="preserve">negociaciones </w:t>
      </w:r>
      <w:r w:rsidRPr="00F766A9">
        <w:rPr>
          <w:rFonts w:ascii="Bookman Old Style" w:hAnsi="Bookman Old Style" w:cs="Arial"/>
          <w:color w:val="000000" w:themeColor="text1"/>
          <w:sz w:val="24"/>
          <w:szCs w:val="24"/>
          <w:lang w:val="es-ES" w:eastAsia="es-ES"/>
        </w:rPr>
        <w:t>realizadas.</w:t>
      </w:r>
    </w:p>
    <w:p w14:paraId="3ABEDA63"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6CCD331" w14:textId="77777777" w:rsidR="00F5619A" w:rsidRPr="00F766A9" w:rsidRDefault="00F5619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cantidad de </w:t>
      </w:r>
      <w:r w:rsidR="00F15208" w:rsidRPr="00F766A9">
        <w:rPr>
          <w:rFonts w:ascii="Bookman Old Style" w:hAnsi="Bookman Old Style" w:cs="Arial"/>
          <w:color w:val="000000" w:themeColor="text1"/>
          <w:sz w:val="24"/>
          <w:szCs w:val="24"/>
          <w:lang w:val="es-ES" w:eastAsia="es-ES"/>
        </w:rPr>
        <w:t xml:space="preserve">energía </w:t>
      </w:r>
      <w:r w:rsidRPr="00F766A9">
        <w:rPr>
          <w:rFonts w:ascii="Bookman Old Style" w:hAnsi="Bookman Old Style" w:cs="Arial"/>
          <w:color w:val="000000" w:themeColor="text1"/>
          <w:sz w:val="24"/>
          <w:szCs w:val="24"/>
          <w:lang w:val="es-ES" w:eastAsia="es-ES"/>
        </w:rPr>
        <w:t xml:space="preserve">y la capacidad de transporte </w:t>
      </w:r>
      <w:r w:rsidR="00987A3B" w:rsidRPr="00F766A9">
        <w:rPr>
          <w:rFonts w:ascii="Bookman Old Style" w:hAnsi="Bookman Old Style" w:cs="Arial"/>
          <w:color w:val="000000" w:themeColor="text1"/>
          <w:sz w:val="24"/>
          <w:szCs w:val="24"/>
          <w:lang w:val="es-ES" w:eastAsia="es-ES"/>
        </w:rPr>
        <w:t xml:space="preserve">negociadas </w:t>
      </w:r>
      <w:r w:rsidRPr="00F766A9">
        <w:rPr>
          <w:rFonts w:ascii="Bookman Old Style" w:hAnsi="Bookman Old Style" w:cs="Arial"/>
          <w:color w:val="000000" w:themeColor="text1"/>
          <w:sz w:val="24"/>
          <w:szCs w:val="24"/>
          <w:lang w:val="es-ES" w:eastAsia="es-ES"/>
        </w:rPr>
        <w:t xml:space="preserve">el </w:t>
      </w:r>
      <w:r w:rsidR="00067207" w:rsidRPr="00F766A9">
        <w:rPr>
          <w:rFonts w:ascii="Bookman Old Style" w:hAnsi="Bookman Old Style" w:cs="Arial"/>
          <w:color w:val="000000" w:themeColor="text1"/>
          <w:sz w:val="24"/>
          <w:szCs w:val="24"/>
          <w:lang w:val="es-ES" w:eastAsia="es-ES"/>
        </w:rPr>
        <w:t>día de gas</w:t>
      </w:r>
      <w:r w:rsidRPr="00F766A9">
        <w:rPr>
          <w:rFonts w:ascii="Bookman Old Style" w:hAnsi="Bookman Old Style" w:cs="Arial"/>
          <w:color w:val="000000" w:themeColor="text1"/>
          <w:sz w:val="24"/>
          <w:szCs w:val="24"/>
          <w:lang w:val="es-ES" w:eastAsia="es-ES"/>
        </w:rPr>
        <w:t xml:space="preserve"> mediante el </w:t>
      </w:r>
      <w:r w:rsidR="00AC2CDE" w:rsidRPr="00F766A9">
        <w:rPr>
          <w:rFonts w:ascii="Bookman Old Style" w:hAnsi="Bookman Old Style" w:cs="Arial"/>
          <w:color w:val="000000" w:themeColor="text1"/>
          <w:sz w:val="24"/>
          <w:szCs w:val="24"/>
          <w:lang w:val="es-ES" w:eastAsia="es-ES"/>
        </w:rPr>
        <w:t>proceso úselo o véndalo</w:t>
      </w:r>
      <w:r w:rsidR="00987A3B" w:rsidRPr="00F766A9">
        <w:rPr>
          <w:rFonts w:ascii="Bookman Old Style" w:hAnsi="Bookman Old Style" w:cs="Arial"/>
          <w:color w:val="000000" w:themeColor="text1"/>
          <w:sz w:val="24"/>
          <w:szCs w:val="24"/>
          <w:lang w:val="es-ES" w:eastAsia="es-ES"/>
        </w:rPr>
        <w:t xml:space="preserve"> de corto plazo</w:t>
      </w:r>
      <w:r w:rsidRPr="00F766A9">
        <w:rPr>
          <w:rFonts w:ascii="Bookman Old Style" w:hAnsi="Bookman Old Style" w:cs="Arial"/>
          <w:color w:val="000000" w:themeColor="text1"/>
          <w:sz w:val="24"/>
          <w:szCs w:val="24"/>
          <w:lang w:val="es-ES" w:eastAsia="es-ES"/>
        </w:rPr>
        <w:t xml:space="preserve"> de que tratan los Artículos</w:t>
      </w:r>
      <w:r w:rsidR="007D1482" w:rsidRPr="00F766A9">
        <w:rPr>
          <w:rFonts w:ascii="Bookman Old Style" w:hAnsi="Bookman Old Style" w:cs="Arial"/>
          <w:color w:val="000000" w:themeColor="text1"/>
          <w:sz w:val="24"/>
          <w:szCs w:val="24"/>
          <w:lang w:val="es-ES" w:eastAsia="es-ES"/>
        </w:rPr>
        <w:t xml:space="preserve">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_Ref335722683 \r \h \t</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44</w:t>
      </w:r>
      <w:r w:rsidR="002F6FA4" w:rsidRPr="00F766A9">
        <w:rPr>
          <w:rFonts w:ascii="Bookman Old Style" w:hAnsi="Bookman Old Style" w:cs="Arial"/>
          <w:color w:val="000000" w:themeColor="text1"/>
          <w:sz w:val="24"/>
          <w:szCs w:val="24"/>
          <w:lang w:val="es-ES" w:eastAsia="es-ES"/>
        </w:rPr>
        <w:fldChar w:fldCharType="end"/>
      </w:r>
      <w:r w:rsidR="002F6FA4" w:rsidRPr="00F766A9">
        <w:rPr>
          <w:rFonts w:ascii="Bookman Old Style" w:hAnsi="Bookman Old Style" w:cs="Arial"/>
          <w:color w:val="000000" w:themeColor="text1"/>
          <w:sz w:val="24"/>
          <w:szCs w:val="24"/>
          <w:lang w:val="es-ES" w:eastAsia="es-ES"/>
        </w:rPr>
        <w:t xml:space="preserve"> y </w:t>
      </w:r>
      <w:r w:rsidR="002F6FA4" w:rsidRPr="00F766A9">
        <w:rPr>
          <w:rFonts w:ascii="Bookman Old Style" w:hAnsi="Bookman Old Style" w:cs="Arial"/>
          <w:color w:val="000000" w:themeColor="text1"/>
          <w:sz w:val="24"/>
          <w:szCs w:val="24"/>
          <w:lang w:val="es-ES" w:eastAsia="es-ES"/>
        </w:rPr>
        <w:fldChar w:fldCharType="begin"/>
      </w:r>
      <w:r w:rsidR="002F6FA4" w:rsidRPr="00F766A9">
        <w:rPr>
          <w:rFonts w:ascii="Bookman Old Style" w:hAnsi="Bookman Old Style" w:cs="Arial"/>
          <w:color w:val="000000" w:themeColor="text1"/>
          <w:sz w:val="24"/>
          <w:szCs w:val="24"/>
          <w:lang w:val="es-ES" w:eastAsia="es-ES"/>
        </w:rPr>
        <w:instrText xml:space="preserve"> REF _Ref334627228 \r \h \t</w:instrText>
      </w:r>
      <w:r w:rsidR="005B424B" w:rsidRPr="00F766A9">
        <w:rPr>
          <w:rFonts w:ascii="Bookman Old Style" w:hAnsi="Bookman Old Style" w:cs="Arial"/>
          <w:color w:val="000000" w:themeColor="text1"/>
          <w:sz w:val="24"/>
          <w:szCs w:val="24"/>
          <w:lang w:val="es-ES" w:eastAsia="es-ES"/>
        </w:rPr>
        <w:instrText xml:space="preserve"> \* MERGEFORMAT </w:instrText>
      </w:r>
      <w:r w:rsidR="002F6FA4" w:rsidRPr="00F766A9">
        <w:rPr>
          <w:rFonts w:ascii="Bookman Old Style" w:hAnsi="Bookman Old Style" w:cs="Arial"/>
          <w:color w:val="000000" w:themeColor="text1"/>
          <w:sz w:val="24"/>
          <w:szCs w:val="24"/>
          <w:lang w:val="es-ES" w:eastAsia="es-ES"/>
        </w:rPr>
      </w:r>
      <w:r w:rsidR="002F6FA4"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45</w:t>
      </w:r>
      <w:r w:rsidR="002F6FA4"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esta Resolución.</w:t>
      </w:r>
    </w:p>
    <w:p w14:paraId="3ACEE6BA"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E7644F0" w14:textId="77777777" w:rsidR="00453B17" w:rsidRPr="00F766A9" w:rsidRDefault="00453B17"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El </w:t>
      </w:r>
      <w:r w:rsidR="00F5619A" w:rsidRPr="00F766A9">
        <w:rPr>
          <w:rFonts w:ascii="Bookman Old Style" w:hAnsi="Bookman Old Style" w:cs="Arial"/>
          <w:color w:val="000000" w:themeColor="text1"/>
          <w:sz w:val="24"/>
          <w:szCs w:val="24"/>
          <w:lang w:val="es-ES" w:eastAsia="es-ES"/>
        </w:rPr>
        <w:t xml:space="preserve">precio </w:t>
      </w:r>
      <w:r w:rsidRPr="00F766A9">
        <w:rPr>
          <w:rFonts w:ascii="Bookman Old Style" w:hAnsi="Bookman Old Style" w:cs="Arial"/>
          <w:color w:val="000000" w:themeColor="text1"/>
          <w:sz w:val="24"/>
          <w:szCs w:val="24"/>
          <w:lang w:val="es-ES" w:eastAsia="es-ES"/>
        </w:rPr>
        <w:t>promedio, ponderado por cantidades</w:t>
      </w:r>
      <w:r w:rsidR="00F15208" w:rsidRPr="00F766A9">
        <w:rPr>
          <w:rFonts w:ascii="Bookman Old Style" w:hAnsi="Bookman Old Style" w:cs="Arial"/>
          <w:color w:val="000000" w:themeColor="text1"/>
          <w:sz w:val="24"/>
          <w:szCs w:val="24"/>
          <w:lang w:val="es-ES" w:eastAsia="es-ES"/>
        </w:rPr>
        <w:t>, acordado</w:t>
      </w:r>
      <w:r w:rsidR="00B93474" w:rsidRPr="00F766A9">
        <w:rPr>
          <w:rFonts w:ascii="Bookman Old Style" w:hAnsi="Bookman Old Style" w:cs="Arial"/>
          <w:color w:val="000000" w:themeColor="text1"/>
          <w:sz w:val="24"/>
          <w:szCs w:val="24"/>
          <w:lang w:val="es-ES" w:eastAsia="es-ES"/>
        </w:rPr>
        <w:t xml:space="preserve"> en</w:t>
      </w:r>
      <w:r w:rsidRPr="00F766A9">
        <w:rPr>
          <w:rFonts w:ascii="Bookman Old Style" w:hAnsi="Bookman Old Style" w:cs="Arial"/>
          <w:color w:val="000000" w:themeColor="text1"/>
          <w:sz w:val="24"/>
          <w:szCs w:val="24"/>
          <w:lang w:val="es-ES" w:eastAsia="es-ES"/>
        </w:rPr>
        <w:t xml:space="preserve"> los contratos de </w:t>
      </w:r>
      <w:r w:rsidR="00F15208" w:rsidRPr="00F766A9">
        <w:rPr>
          <w:rFonts w:ascii="Bookman Old Style" w:hAnsi="Bookman Old Style" w:cs="Arial"/>
          <w:color w:val="000000" w:themeColor="text1"/>
          <w:sz w:val="24"/>
          <w:szCs w:val="24"/>
          <w:lang w:val="es-ES" w:eastAsia="es-ES"/>
        </w:rPr>
        <w:t>suministro</w:t>
      </w:r>
      <w:r w:rsidRPr="00F766A9">
        <w:rPr>
          <w:rFonts w:ascii="Bookman Old Style" w:hAnsi="Bookman Old Style" w:cs="Arial"/>
          <w:color w:val="000000" w:themeColor="text1"/>
          <w:sz w:val="24"/>
          <w:szCs w:val="24"/>
          <w:lang w:val="es-ES" w:eastAsia="es-ES"/>
        </w:rPr>
        <w:t xml:space="preserve"> de gas natural para el día de gas mediante el proceso de que trata el Artículo</w:t>
      </w:r>
      <w:r w:rsidR="00C41525" w:rsidRPr="00F766A9">
        <w:rPr>
          <w:rFonts w:ascii="Bookman Old Style" w:hAnsi="Bookman Old Style" w:cs="Arial"/>
          <w:color w:val="000000" w:themeColor="text1"/>
          <w:sz w:val="24"/>
          <w:szCs w:val="24"/>
          <w:lang w:val="es-ES" w:eastAsia="es-ES"/>
        </w:rPr>
        <w:t xml:space="preserve"> </w:t>
      </w:r>
      <w:r w:rsidR="00C41525" w:rsidRPr="00F766A9">
        <w:rPr>
          <w:rFonts w:ascii="Bookman Old Style" w:hAnsi="Bookman Old Style" w:cs="Arial"/>
          <w:color w:val="000000" w:themeColor="text1"/>
          <w:sz w:val="24"/>
          <w:szCs w:val="24"/>
          <w:lang w:val="es-ES" w:eastAsia="es-ES"/>
        </w:rPr>
        <w:fldChar w:fldCharType="begin"/>
      </w:r>
      <w:r w:rsidR="00C41525" w:rsidRPr="00F766A9">
        <w:rPr>
          <w:rFonts w:ascii="Bookman Old Style" w:hAnsi="Bookman Old Style" w:cs="Arial"/>
          <w:color w:val="000000" w:themeColor="text1"/>
          <w:sz w:val="24"/>
          <w:szCs w:val="24"/>
          <w:lang w:val="es-ES" w:eastAsia="es-ES"/>
        </w:rPr>
        <w:instrText xml:space="preserve"> REF _Ref335722683 \r \h \t \* MERGEFORMAT </w:instrText>
      </w:r>
      <w:r w:rsidR="00C41525" w:rsidRPr="00F766A9">
        <w:rPr>
          <w:rFonts w:ascii="Bookman Old Style" w:hAnsi="Bookman Old Style" w:cs="Arial"/>
          <w:color w:val="000000" w:themeColor="text1"/>
          <w:sz w:val="24"/>
          <w:szCs w:val="24"/>
          <w:lang w:val="es-ES" w:eastAsia="es-ES"/>
        </w:rPr>
      </w:r>
      <w:r w:rsidR="00C41525"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44</w:t>
      </w:r>
      <w:r w:rsidR="00C41525"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esta Resolución, para cada punto de entrega.</w:t>
      </w:r>
    </w:p>
    <w:p w14:paraId="0A3F7D16" w14:textId="77777777" w:rsidR="00852BBA" w:rsidRPr="00F766A9" w:rsidRDefault="00852BBA" w:rsidP="00483BFD">
      <w:pPr>
        <w:pStyle w:val="Prrafodelista"/>
        <w:ind w:left="1701"/>
        <w:contextualSpacing/>
        <w:jc w:val="both"/>
        <w:rPr>
          <w:rFonts w:ascii="Bookman Old Style" w:hAnsi="Bookman Old Style" w:cs="Arial"/>
          <w:color w:val="000000" w:themeColor="text1"/>
          <w:sz w:val="24"/>
          <w:szCs w:val="24"/>
          <w:lang w:val="es-ES" w:eastAsia="es-ES"/>
        </w:rPr>
      </w:pPr>
    </w:p>
    <w:p w14:paraId="40AE7CEC" w14:textId="77777777" w:rsidR="00852BBA" w:rsidRPr="00F766A9" w:rsidRDefault="00852BBA"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bookmarkStart w:id="195" w:name="_Ref357006712"/>
      <w:r w:rsidRPr="00F766A9">
        <w:rPr>
          <w:rFonts w:ascii="Bookman Old Style" w:hAnsi="Bookman Old Style" w:cs="Arial"/>
          <w:color w:val="000000" w:themeColor="text1"/>
          <w:sz w:val="24"/>
          <w:szCs w:val="24"/>
          <w:lang w:val="es-ES" w:eastAsia="es-ES"/>
        </w:rPr>
        <w:t>El precio promedio nacional de</w:t>
      </w:r>
      <w:r w:rsidR="00F15208"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l</w:t>
      </w:r>
      <w:r w:rsidR="00F15208" w:rsidRPr="00F766A9">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t xml:space="preserve"> </w:t>
      </w:r>
      <w:r w:rsidR="00F15208" w:rsidRPr="00F766A9">
        <w:rPr>
          <w:rFonts w:ascii="Bookman Old Style" w:hAnsi="Bookman Old Style" w:cs="Arial"/>
          <w:color w:val="000000" w:themeColor="text1"/>
          <w:sz w:val="24"/>
          <w:szCs w:val="24"/>
          <w:lang w:val="es-ES" w:eastAsia="es-ES"/>
        </w:rPr>
        <w:t xml:space="preserve">energía negociada </w:t>
      </w:r>
      <w:r w:rsidRPr="00F766A9">
        <w:rPr>
          <w:rFonts w:ascii="Bookman Old Style" w:hAnsi="Bookman Old Style" w:cs="Arial"/>
          <w:color w:val="000000" w:themeColor="text1"/>
          <w:sz w:val="24"/>
          <w:szCs w:val="24"/>
          <w:lang w:val="es-ES" w:eastAsia="es-ES"/>
        </w:rPr>
        <w:t xml:space="preserve">mediante el proceso de que trata el Artículo </w:t>
      </w:r>
      <w:r w:rsidR="00C41525" w:rsidRPr="00F766A9">
        <w:rPr>
          <w:rFonts w:ascii="Bookman Old Style" w:hAnsi="Bookman Old Style" w:cs="Arial"/>
          <w:color w:val="000000" w:themeColor="text1"/>
          <w:sz w:val="24"/>
          <w:szCs w:val="24"/>
          <w:lang w:val="es-ES" w:eastAsia="es-ES"/>
        </w:rPr>
        <w:fldChar w:fldCharType="begin"/>
      </w:r>
      <w:r w:rsidR="00C41525" w:rsidRPr="00F766A9">
        <w:rPr>
          <w:rFonts w:ascii="Bookman Old Style" w:hAnsi="Bookman Old Style" w:cs="Arial"/>
          <w:color w:val="000000" w:themeColor="text1"/>
          <w:sz w:val="24"/>
          <w:szCs w:val="24"/>
          <w:lang w:val="es-ES" w:eastAsia="es-ES"/>
        </w:rPr>
        <w:instrText xml:space="preserve"> REF _Ref335722683 \r \h \t \* MERGEFORMAT </w:instrText>
      </w:r>
      <w:r w:rsidR="00C41525" w:rsidRPr="00F766A9">
        <w:rPr>
          <w:rFonts w:ascii="Bookman Old Style" w:hAnsi="Bookman Old Style" w:cs="Arial"/>
          <w:color w:val="000000" w:themeColor="text1"/>
          <w:sz w:val="24"/>
          <w:szCs w:val="24"/>
          <w:lang w:val="es-ES" w:eastAsia="es-ES"/>
        </w:rPr>
      </w:r>
      <w:r w:rsidR="00C41525"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44</w:t>
      </w:r>
      <w:r w:rsidR="00C41525"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esta Resolución </w:t>
      </w:r>
      <w:r w:rsidR="00B93474" w:rsidRPr="00F766A9">
        <w:rPr>
          <w:rFonts w:ascii="Bookman Old Style" w:hAnsi="Bookman Old Style" w:cs="Arial"/>
          <w:color w:val="000000" w:themeColor="text1"/>
          <w:sz w:val="24"/>
          <w:szCs w:val="24"/>
          <w:lang w:val="es-ES" w:eastAsia="es-ES"/>
        </w:rPr>
        <w:t xml:space="preserve">para el día de gas </w:t>
      </w:r>
      <w:r w:rsidRPr="00F766A9">
        <w:rPr>
          <w:rFonts w:ascii="Bookman Old Style" w:hAnsi="Bookman Old Style" w:cs="Arial"/>
          <w:color w:val="000000" w:themeColor="text1"/>
          <w:sz w:val="24"/>
          <w:szCs w:val="24"/>
          <w:lang w:val="es-ES" w:eastAsia="es-ES"/>
        </w:rPr>
        <w:t>calculado como el promedio, ponderado por cantidades, de los precios a que se refiere el numeral anterior.</w:t>
      </w:r>
      <w:bookmarkEnd w:id="195"/>
      <w:r w:rsidRPr="00F766A9">
        <w:rPr>
          <w:rFonts w:ascii="Bookman Old Style" w:hAnsi="Bookman Old Style" w:cs="Arial"/>
          <w:color w:val="000000" w:themeColor="text1"/>
          <w:sz w:val="24"/>
          <w:szCs w:val="24"/>
          <w:lang w:val="es-ES" w:eastAsia="es-ES"/>
        </w:rPr>
        <w:t xml:space="preserve"> </w:t>
      </w:r>
    </w:p>
    <w:p w14:paraId="00FB51F7" w14:textId="77777777" w:rsidR="00852BBA" w:rsidRPr="00F766A9" w:rsidRDefault="00852BBA" w:rsidP="00483BFD">
      <w:pPr>
        <w:pStyle w:val="Prrafodelista"/>
        <w:ind w:left="1701"/>
        <w:contextualSpacing/>
        <w:jc w:val="both"/>
        <w:rPr>
          <w:rFonts w:ascii="Bookman Old Style" w:hAnsi="Bookman Old Style" w:cs="Arial"/>
          <w:color w:val="000000" w:themeColor="text1"/>
          <w:sz w:val="24"/>
          <w:szCs w:val="24"/>
          <w:lang w:val="es-ES" w:eastAsia="es-ES"/>
        </w:rPr>
      </w:pPr>
    </w:p>
    <w:p w14:paraId="4484173E" w14:textId="77777777" w:rsidR="00F5619A" w:rsidRPr="00F766A9" w:rsidRDefault="00453B17" w:rsidP="00F5678C">
      <w:pPr>
        <w:pStyle w:val="Prrafodelista"/>
        <w:numPr>
          <w:ilvl w:val="0"/>
          <w:numId w:val="4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El precio promedio, ponderado por capacidades, </w:t>
      </w:r>
      <w:r w:rsidR="003B000F" w:rsidRPr="00F766A9">
        <w:rPr>
          <w:rFonts w:ascii="Bookman Old Style" w:hAnsi="Bookman Old Style" w:cs="Arial"/>
          <w:color w:val="000000" w:themeColor="text1"/>
          <w:sz w:val="24"/>
          <w:szCs w:val="24"/>
          <w:lang w:val="es-ES" w:eastAsia="es-ES"/>
        </w:rPr>
        <w:t>acordado</w:t>
      </w:r>
      <w:r w:rsidR="00B93474" w:rsidRPr="00F766A9">
        <w:rPr>
          <w:rFonts w:ascii="Bookman Old Style" w:hAnsi="Bookman Old Style" w:cs="Arial"/>
          <w:color w:val="000000" w:themeColor="text1"/>
          <w:sz w:val="24"/>
          <w:szCs w:val="24"/>
          <w:lang w:val="es-ES" w:eastAsia="es-ES"/>
        </w:rPr>
        <w:t xml:space="preserve"> en </w:t>
      </w:r>
      <w:r w:rsidRPr="00F766A9">
        <w:rPr>
          <w:rFonts w:ascii="Bookman Old Style" w:hAnsi="Bookman Old Style" w:cs="Arial"/>
          <w:color w:val="000000" w:themeColor="text1"/>
          <w:sz w:val="24"/>
          <w:szCs w:val="24"/>
          <w:lang w:val="es-ES" w:eastAsia="es-ES"/>
        </w:rPr>
        <w:t xml:space="preserve">los contratos de transporte </w:t>
      </w:r>
      <w:r w:rsidR="003B000F" w:rsidRPr="00F766A9">
        <w:rPr>
          <w:rFonts w:ascii="Bookman Old Style" w:hAnsi="Bookman Old Style" w:cs="Arial"/>
          <w:color w:val="000000" w:themeColor="text1"/>
          <w:sz w:val="24"/>
          <w:szCs w:val="24"/>
          <w:lang w:val="es-ES" w:eastAsia="es-ES"/>
        </w:rPr>
        <w:t xml:space="preserve">de gas natural </w:t>
      </w:r>
      <w:r w:rsidRPr="00F766A9">
        <w:rPr>
          <w:rFonts w:ascii="Bookman Old Style" w:hAnsi="Bookman Old Style" w:cs="Arial"/>
          <w:color w:val="000000" w:themeColor="text1"/>
          <w:sz w:val="24"/>
          <w:szCs w:val="24"/>
          <w:lang w:val="es-ES" w:eastAsia="es-ES"/>
        </w:rPr>
        <w:t>para el día de gas mediante el proceso úselo o véndalo de corto plazo de que trata el Artículo</w:t>
      </w:r>
      <w:r w:rsidR="00C41525" w:rsidRPr="00F766A9">
        <w:rPr>
          <w:rFonts w:ascii="Bookman Old Style" w:hAnsi="Bookman Old Style" w:cs="Arial"/>
          <w:color w:val="000000" w:themeColor="text1"/>
          <w:sz w:val="24"/>
          <w:szCs w:val="24"/>
          <w:lang w:val="es-ES" w:eastAsia="es-ES"/>
        </w:rPr>
        <w:t xml:space="preserve"> </w:t>
      </w:r>
      <w:r w:rsidR="00C41525" w:rsidRPr="00F766A9">
        <w:rPr>
          <w:rFonts w:ascii="Bookman Old Style" w:hAnsi="Bookman Old Style" w:cs="Arial"/>
          <w:color w:val="000000" w:themeColor="text1"/>
          <w:sz w:val="24"/>
          <w:szCs w:val="24"/>
          <w:lang w:val="es-ES" w:eastAsia="es-ES"/>
        </w:rPr>
        <w:fldChar w:fldCharType="begin"/>
      </w:r>
      <w:r w:rsidR="00C41525" w:rsidRPr="00F766A9">
        <w:rPr>
          <w:rFonts w:ascii="Bookman Old Style" w:hAnsi="Bookman Old Style" w:cs="Arial"/>
          <w:color w:val="000000" w:themeColor="text1"/>
          <w:sz w:val="24"/>
          <w:szCs w:val="24"/>
          <w:lang w:val="es-ES" w:eastAsia="es-ES"/>
        </w:rPr>
        <w:instrText xml:space="preserve"> REF _Ref334627228 \r \h \t \* MERGEFORMAT </w:instrText>
      </w:r>
      <w:r w:rsidR="00C41525" w:rsidRPr="00F766A9">
        <w:rPr>
          <w:rFonts w:ascii="Bookman Old Style" w:hAnsi="Bookman Old Style" w:cs="Arial"/>
          <w:color w:val="000000" w:themeColor="text1"/>
          <w:sz w:val="24"/>
          <w:szCs w:val="24"/>
          <w:lang w:val="es-ES" w:eastAsia="es-ES"/>
        </w:rPr>
      </w:r>
      <w:r w:rsidR="00C41525"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45</w:t>
      </w:r>
      <w:r w:rsidR="00C41525" w:rsidRPr="00F766A9">
        <w:rPr>
          <w:rFonts w:ascii="Bookman Old Style" w:hAnsi="Bookman Old Style" w:cs="Arial"/>
          <w:color w:val="000000" w:themeColor="text1"/>
          <w:sz w:val="24"/>
          <w:szCs w:val="24"/>
          <w:lang w:val="es-ES" w:eastAsia="es-ES"/>
        </w:rPr>
        <w:fldChar w:fldCharType="end"/>
      </w:r>
      <w:r w:rsidR="00C41525"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de esta Resolución, para cada ruta</w:t>
      </w:r>
      <w:r w:rsidR="00F5619A" w:rsidRPr="00F766A9">
        <w:rPr>
          <w:rFonts w:ascii="Bookman Old Style" w:hAnsi="Bookman Old Style" w:cs="Arial"/>
          <w:color w:val="000000" w:themeColor="text1"/>
          <w:sz w:val="24"/>
          <w:szCs w:val="24"/>
          <w:lang w:val="es-ES" w:eastAsia="es-ES"/>
        </w:rPr>
        <w:t>.</w:t>
      </w:r>
    </w:p>
    <w:p w14:paraId="1A7C8D4E" w14:textId="77777777" w:rsidR="00453B17" w:rsidRPr="00F766A9" w:rsidRDefault="00453B17" w:rsidP="00483BFD">
      <w:pPr>
        <w:ind w:left="1134"/>
        <w:jc w:val="both"/>
        <w:rPr>
          <w:rFonts w:ascii="Bookman Old Style" w:hAnsi="Bookman Old Style"/>
          <w:bCs/>
          <w:color w:val="000000" w:themeColor="text1"/>
          <w:lang w:eastAsia="x-none"/>
        </w:rPr>
      </w:pPr>
    </w:p>
    <w:p w14:paraId="374597DE"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no identificará las </w:t>
      </w:r>
      <w:r w:rsidR="00454FE2" w:rsidRPr="00F766A9">
        <w:rPr>
          <w:rFonts w:ascii="Bookman Old Style" w:hAnsi="Bookman Old Style"/>
          <w:color w:val="000000" w:themeColor="text1"/>
        </w:rPr>
        <w:t xml:space="preserve">negociaciones </w:t>
      </w:r>
      <w:r w:rsidRPr="00F766A9">
        <w:rPr>
          <w:rFonts w:ascii="Bookman Old Style" w:hAnsi="Bookman Old Style"/>
          <w:color w:val="000000" w:themeColor="text1"/>
        </w:rPr>
        <w:t>individuales en la información publicada.</w:t>
      </w:r>
    </w:p>
    <w:p w14:paraId="03DFF1C6"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414AEF67"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Para la publicación de esta información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no estará obligado a verificarla previamente.</w:t>
      </w:r>
    </w:p>
    <w:p w14:paraId="72CF1E47" w14:textId="77777777" w:rsidR="00F5619A" w:rsidRPr="00F766A9" w:rsidRDefault="00F5619A" w:rsidP="00483BFD">
      <w:pPr>
        <w:ind w:left="1134"/>
        <w:jc w:val="both"/>
        <w:rPr>
          <w:rFonts w:ascii="Bookman Old Style" w:hAnsi="Bookman Old Style"/>
          <w:bCs/>
          <w:color w:val="000000" w:themeColor="text1"/>
          <w:lang w:eastAsia="x-none"/>
        </w:rPr>
      </w:pPr>
    </w:p>
    <w:p w14:paraId="0EC97E29" w14:textId="77777777" w:rsidR="00F5619A" w:rsidRPr="00F766A9" w:rsidRDefault="00F5619A" w:rsidP="00F5678C">
      <w:pPr>
        <w:numPr>
          <w:ilvl w:val="0"/>
          <w:numId w:val="60"/>
        </w:numPr>
        <w:autoSpaceDE w:val="0"/>
        <w:autoSpaceDN w:val="0"/>
        <w:adjustRightInd w:val="0"/>
        <w:ind w:left="1134" w:hanging="567"/>
        <w:jc w:val="both"/>
        <w:rPr>
          <w:rFonts w:ascii="Bookman Old Style" w:hAnsi="Bookman Old Style" w:cs="Arial"/>
          <w:color w:val="000000" w:themeColor="text1"/>
        </w:rPr>
      </w:pPr>
      <w:bookmarkStart w:id="196" w:name="_Ref337711370"/>
      <w:r w:rsidRPr="00F766A9">
        <w:rPr>
          <w:rFonts w:ascii="Bookman Old Style" w:hAnsi="Bookman Old Style" w:cs="Arial"/>
          <w:color w:val="000000" w:themeColor="text1"/>
        </w:rPr>
        <w:t xml:space="preserve">El </w:t>
      </w:r>
      <w:r w:rsidR="00813C04" w:rsidRPr="00F766A9">
        <w:rPr>
          <w:rFonts w:ascii="Bookman Old Style" w:hAnsi="Bookman Old Style" w:cs="Arial"/>
          <w:color w:val="000000" w:themeColor="text1"/>
        </w:rPr>
        <w:t xml:space="preserve">gestor del mercado </w:t>
      </w:r>
      <w:r w:rsidRPr="00F766A9">
        <w:rPr>
          <w:rFonts w:ascii="Bookman Old Style" w:hAnsi="Bookman Old Style" w:cs="Arial"/>
          <w:color w:val="000000" w:themeColor="text1"/>
        </w:rPr>
        <w:t>verificará la consistencia de la información transaccional declarada por los compradores y los vendedores</w:t>
      </w:r>
      <w:r w:rsidR="00967846" w:rsidRPr="00F766A9">
        <w:rPr>
          <w:rFonts w:ascii="Bookman Old Style" w:hAnsi="Bookman Old Style" w:cs="Arial"/>
          <w:color w:val="000000" w:themeColor="text1"/>
        </w:rPr>
        <w:t xml:space="preserve"> del</w:t>
      </w:r>
      <w:r w:rsidRPr="00F766A9">
        <w:rPr>
          <w:rFonts w:ascii="Bookman Old Style" w:hAnsi="Bookman Old Style" w:cs="Arial"/>
          <w:color w:val="000000" w:themeColor="text1"/>
        </w:rPr>
        <w:t xml:space="preserve"> </w:t>
      </w:r>
      <w:r w:rsidR="00030C8A" w:rsidRPr="00F766A9">
        <w:rPr>
          <w:rFonts w:ascii="Bookman Old Style" w:hAnsi="Bookman Old Style" w:cs="Arial"/>
          <w:color w:val="000000" w:themeColor="text1"/>
        </w:rPr>
        <w:t>mercado secundario</w:t>
      </w:r>
      <w:r w:rsidRPr="00F766A9">
        <w:rPr>
          <w:rFonts w:ascii="Bookman Old Style" w:hAnsi="Bookman Old Style" w:cs="Arial"/>
          <w:color w:val="000000" w:themeColor="text1"/>
        </w:rPr>
        <w:t>. En particular, verificará que:</w:t>
      </w:r>
      <w:bookmarkEnd w:id="196"/>
    </w:p>
    <w:p w14:paraId="62F9A1D1" w14:textId="77777777" w:rsidR="00F5619A" w:rsidRPr="00F766A9" w:rsidRDefault="00F5619A" w:rsidP="00483BFD">
      <w:pPr>
        <w:pStyle w:val="Prrafodelista"/>
        <w:ind w:left="1560"/>
        <w:contextualSpacing/>
        <w:jc w:val="both"/>
        <w:rPr>
          <w:rFonts w:ascii="Bookman Old Style" w:hAnsi="Bookman Old Style" w:cs="Arial"/>
          <w:color w:val="000000" w:themeColor="text1"/>
          <w:sz w:val="24"/>
          <w:szCs w:val="24"/>
          <w:lang w:val="es-ES" w:eastAsia="es-ES"/>
        </w:rPr>
      </w:pPr>
    </w:p>
    <w:p w14:paraId="1DC1AE3D" w14:textId="77777777" w:rsidR="00F5619A" w:rsidRPr="00F766A9" w:rsidRDefault="00F5619A" w:rsidP="00F5678C">
      <w:pPr>
        <w:pStyle w:val="Prrafodelista"/>
        <w:numPr>
          <w:ilvl w:val="0"/>
          <w:numId w:val="43"/>
        </w:numPr>
        <w:ind w:left="1701" w:hanging="567"/>
        <w:contextualSpacing/>
        <w:jc w:val="both"/>
        <w:rPr>
          <w:rFonts w:ascii="Bookman Old Style" w:hAnsi="Bookman Old Style" w:cs="Arial"/>
          <w:color w:val="000000" w:themeColor="text1"/>
          <w:sz w:val="24"/>
          <w:szCs w:val="24"/>
          <w:lang w:val="es-ES" w:eastAsia="es-ES"/>
        </w:rPr>
      </w:pPr>
      <w:bookmarkStart w:id="197" w:name="_Ref357089759"/>
      <w:r w:rsidRPr="00F766A9">
        <w:rPr>
          <w:rFonts w:ascii="Bookman Old Style" w:hAnsi="Bookman Old Style" w:cs="Arial"/>
          <w:color w:val="000000" w:themeColor="text1"/>
          <w:sz w:val="24"/>
          <w:szCs w:val="24"/>
          <w:lang w:val="es-ES" w:eastAsia="es-ES"/>
        </w:rPr>
        <w:t>La información declarada por cada vendedor</w:t>
      </w:r>
      <w:r w:rsidR="0041751A"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_Ref334787547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_Ref334787561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2.1</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w:t>
      </w:r>
      <w:r w:rsidR="0041751A"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coincida con la declarada por cada comprador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_Ref334787547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_Ref334787561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2.1</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w:t>
      </w:r>
      <w:bookmarkEnd w:id="197"/>
    </w:p>
    <w:p w14:paraId="2A460F70"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5CCAF4C8" w14:textId="77777777" w:rsidR="00F5619A" w:rsidRPr="00F766A9" w:rsidRDefault="00F5619A" w:rsidP="00F5678C">
      <w:pPr>
        <w:pStyle w:val="Prrafodelista"/>
        <w:numPr>
          <w:ilvl w:val="0"/>
          <w:numId w:val="43"/>
        </w:numPr>
        <w:ind w:left="1701" w:hanging="567"/>
        <w:contextualSpacing/>
        <w:jc w:val="both"/>
        <w:rPr>
          <w:rFonts w:ascii="Bookman Old Style" w:hAnsi="Bookman Old Style" w:cs="Arial"/>
          <w:color w:val="000000" w:themeColor="text1"/>
          <w:sz w:val="24"/>
          <w:szCs w:val="24"/>
          <w:lang w:val="es-ES" w:eastAsia="es-ES"/>
        </w:rPr>
      </w:pPr>
      <w:bookmarkStart w:id="198" w:name="_Ref357089767"/>
      <w:r w:rsidRPr="00F766A9">
        <w:rPr>
          <w:rFonts w:ascii="Bookman Old Style" w:hAnsi="Bookman Old Style" w:cs="Arial"/>
          <w:color w:val="000000" w:themeColor="text1"/>
          <w:sz w:val="24"/>
          <w:szCs w:val="24"/>
          <w:lang w:val="es-ES" w:eastAsia="es-ES"/>
        </w:rPr>
        <w:t>La información declarada por cada vendedor</w:t>
      </w:r>
      <w:r w:rsidR="0041751A"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_Ref334787589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_Ref334787624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2.2</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w:t>
      </w:r>
      <w:r w:rsidR="0041751A"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coincida con la declarada por cada comprador</w:t>
      </w:r>
      <w:r w:rsidR="0041751A"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en atención a lo dispuesto en el literal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_Ref334787589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del numeral </w:t>
      </w:r>
      <w:r w:rsidRPr="00F766A9">
        <w:rPr>
          <w:rFonts w:ascii="Bookman Old Style" w:hAnsi="Bookman Old Style" w:cs="Arial"/>
          <w:color w:val="000000" w:themeColor="text1"/>
          <w:sz w:val="24"/>
          <w:szCs w:val="24"/>
          <w:lang w:val="es-ES" w:eastAsia="es-ES"/>
        </w:rPr>
        <w:fldChar w:fldCharType="begin"/>
      </w:r>
      <w:r w:rsidRPr="00F766A9">
        <w:rPr>
          <w:rFonts w:ascii="Bookman Old Style" w:hAnsi="Bookman Old Style" w:cs="Arial"/>
          <w:color w:val="000000" w:themeColor="text1"/>
          <w:sz w:val="24"/>
          <w:szCs w:val="24"/>
          <w:lang w:val="es-ES" w:eastAsia="es-ES"/>
        </w:rPr>
        <w:instrText xml:space="preserve"> REF _Ref334787624 \r \h </w:instrText>
      </w:r>
      <w:r w:rsidR="00AC5633" w:rsidRPr="00F766A9">
        <w:rPr>
          <w:rFonts w:ascii="Bookman Old Style" w:hAnsi="Bookman Old Style" w:cs="Arial"/>
          <w:color w:val="000000" w:themeColor="text1"/>
          <w:sz w:val="24"/>
          <w:szCs w:val="24"/>
          <w:lang w:val="es-ES" w:eastAsia="es-ES"/>
        </w:rPr>
        <w:instrText xml:space="preserve"> \* MERGEFORMAT </w:instrText>
      </w:r>
      <w:r w:rsidRPr="00F766A9">
        <w:rPr>
          <w:rFonts w:ascii="Bookman Old Style" w:hAnsi="Bookman Old Style" w:cs="Arial"/>
          <w:color w:val="000000" w:themeColor="text1"/>
          <w:sz w:val="24"/>
          <w:szCs w:val="24"/>
          <w:lang w:val="es-ES" w:eastAsia="es-ES"/>
        </w:rPr>
      </w:r>
      <w:r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2.2</w:t>
      </w:r>
      <w:r w:rsidRPr="00F766A9">
        <w:rPr>
          <w:rFonts w:ascii="Bookman Old Style" w:hAnsi="Bookman Old Style" w:cs="Arial"/>
          <w:color w:val="000000" w:themeColor="text1"/>
          <w:sz w:val="24"/>
          <w:szCs w:val="24"/>
          <w:lang w:val="es-ES" w:eastAsia="es-ES"/>
        </w:rPr>
        <w:fldChar w:fldCharType="end"/>
      </w:r>
      <w:r w:rsidRPr="00F766A9">
        <w:rPr>
          <w:rFonts w:ascii="Bookman Old Style" w:hAnsi="Bookman Old Style" w:cs="Arial"/>
          <w:color w:val="000000" w:themeColor="text1"/>
          <w:sz w:val="24"/>
          <w:szCs w:val="24"/>
          <w:lang w:val="es-ES" w:eastAsia="es-ES"/>
        </w:rPr>
        <w:t xml:space="preserve"> de este Anexo.</w:t>
      </w:r>
      <w:bookmarkEnd w:id="198"/>
    </w:p>
    <w:p w14:paraId="711D863A" w14:textId="77777777" w:rsidR="00F5619A" w:rsidRPr="00F766A9" w:rsidRDefault="00F5619A" w:rsidP="00483BFD">
      <w:pPr>
        <w:pStyle w:val="Prrafodelista"/>
        <w:ind w:left="1134"/>
        <w:contextualSpacing/>
        <w:jc w:val="both"/>
        <w:rPr>
          <w:rFonts w:ascii="Bookman Old Style" w:hAnsi="Bookman Old Style" w:cs="Arial"/>
          <w:color w:val="000000" w:themeColor="text1"/>
          <w:sz w:val="24"/>
          <w:szCs w:val="24"/>
          <w:lang w:val="es-ES" w:eastAsia="es-ES"/>
        </w:rPr>
      </w:pPr>
    </w:p>
    <w:p w14:paraId="14B35CA7" w14:textId="77777777" w:rsidR="008346AF" w:rsidRPr="00F766A9" w:rsidRDefault="008346AF"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s="Arial"/>
          <w:color w:val="000000" w:themeColor="text1"/>
        </w:rPr>
        <w:t xml:space="preserve">El gestor del mercado registrará cada contrato del mercado secundario una vez haya verificado que la información declarada por el comprador es consistente con la información declarada por el vendedor, según lo señalado en este literal. </w:t>
      </w:r>
      <w:r w:rsidRPr="00F766A9">
        <w:rPr>
          <w:rFonts w:ascii="Bookman Old Style" w:hAnsi="Bookman Old Style"/>
          <w:color w:val="000000" w:themeColor="text1"/>
        </w:rPr>
        <w:t>El gestor del mercado asignará un número de registro a cada contrato registrado.</w:t>
      </w:r>
    </w:p>
    <w:p w14:paraId="3FF636A1" w14:textId="77777777" w:rsidR="008346AF" w:rsidRPr="00F766A9" w:rsidRDefault="008346AF" w:rsidP="00483BFD">
      <w:pPr>
        <w:autoSpaceDE w:val="0"/>
        <w:autoSpaceDN w:val="0"/>
        <w:adjustRightInd w:val="0"/>
        <w:ind w:left="1134"/>
        <w:jc w:val="both"/>
        <w:rPr>
          <w:rFonts w:ascii="Bookman Old Style" w:hAnsi="Bookman Old Style"/>
          <w:color w:val="000000" w:themeColor="text1"/>
        </w:rPr>
      </w:pPr>
    </w:p>
    <w:p w14:paraId="639A8EA9" w14:textId="77777777" w:rsidR="003B4767" w:rsidRPr="00F766A9" w:rsidRDefault="003B4767"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Si el gestor del mercado encuentra discrepancias como resultado de las verificaciones de que tratan los numerales </w:t>
      </w:r>
      <w:r w:rsidR="00B12C8C" w:rsidRPr="00F766A9">
        <w:rPr>
          <w:rFonts w:ascii="Bookman Old Style" w:hAnsi="Bookman Old Style"/>
          <w:color w:val="000000" w:themeColor="text1"/>
        </w:rPr>
        <w:fldChar w:fldCharType="begin"/>
      </w:r>
      <w:r w:rsidR="00B12C8C" w:rsidRPr="00F766A9">
        <w:rPr>
          <w:rFonts w:ascii="Bookman Old Style" w:hAnsi="Bookman Old Style"/>
          <w:color w:val="000000" w:themeColor="text1"/>
        </w:rPr>
        <w:instrText xml:space="preserve"> REF _Ref357089759 \r \h  \* MERGEFORMAT </w:instrText>
      </w:r>
      <w:r w:rsidR="00B12C8C" w:rsidRPr="00F766A9">
        <w:rPr>
          <w:rFonts w:ascii="Bookman Old Style" w:hAnsi="Bookman Old Style"/>
          <w:color w:val="000000" w:themeColor="text1"/>
        </w:rPr>
      </w:r>
      <w:r w:rsidR="00B12C8C" w:rsidRPr="00F766A9">
        <w:rPr>
          <w:rFonts w:ascii="Bookman Old Style" w:hAnsi="Bookman Old Style"/>
          <w:color w:val="000000" w:themeColor="text1"/>
        </w:rPr>
        <w:fldChar w:fldCharType="separate"/>
      </w:r>
      <w:r w:rsidR="00862BC4">
        <w:rPr>
          <w:rFonts w:ascii="Bookman Old Style" w:hAnsi="Bookman Old Style"/>
          <w:color w:val="000000" w:themeColor="text1"/>
        </w:rPr>
        <w:t>i</w:t>
      </w:r>
      <w:r w:rsidR="00B12C8C" w:rsidRPr="00F766A9">
        <w:rPr>
          <w:rFonts w:ascii="Bookman Old Style" w:hAnsi="Bookman Old Style"/>
          <w:color w:val="000000" w:themeColor="text1"/>
        </w:rPr>
        <w:fldChar w:fldCharType="end"/>
      </w:r>
      <w:r w:rsidR="00B12C8C" w:rsidRPr="00F766A9">
        <w:rPr>
          <w:rFonts w:ascii="Bookman Old Style" w:hAnsi="Bookman Old Style"/>
          <w:color w:val="000000" w:themeColor="text1"/>
        </w:rPr>
        <w:t xml:space="preserve"> y </w:t>
      </w:r>
      <w:r w:rsidR="00B12C8C" w:rsidRPr="00F766A9">
        <w:rPr>
          <w:rFonts w:ascii="Bookman Old Style" w:hAnsi="Bookman Old Style"/>
          <w:color w:val="000000" w:themeColor="text1"/>
        </w:rPr>
        <w:fldChar w:fldCharType="begin"/>
      </w:r>
      <w:r w:rsidR="00B12C8C" w:rsidRPr="00F766A9">
        <w:rPr>
          <w:rFonts w:ascii="Bookman Old Style" w:hAnsi="Bookman Old Style"/>
          <w:color w:val="000000" w:themeColor="text1"/>
        </w:rPr>
        <w:instrText xml:space="preserve"> REF _Ref357089767 \r \h  \* MERGEFORMAT </w:instrText>
      </w:r>
      <w:r w:rsidR="00B12C8C" w:rsidRPr="00F766A9">
        <w:rPr>
          <w:rFonts w:ascii="Bookman Old Style" w:hAnsi="Bookman Old Style"/>
          <w:color w:val="000000" w:themeColor="text1"/>
        </w:rPr>
      </w:r>
      <w:r w:rsidR="00B12C8C" w:rsidRPr="00F766A9">
        <w:rPr>
          <w:rFonts w:ascii="Bookman Old Style" w:hAnsi="Bookman Old Style"/>
          <w:color w:val="000000" w:themeColor="text1"/>
        </w:rPr>
        <w:fldChar w:fldCharType="separate"/>
      </w:r>
      <w:r w:rsidR="00862BC4">
        <w:rPr>
          <w:rFonts w:ascii="Bookman Old Style" w:hAnsi="Bookman Old Style"/>
          <w:color w:val="000000" w:themeColor="text1"/>
        </w:rPr>
        <w:t>ii</w:t>
      </w:r>
      <w:r w:rsidR="00B12C8C" w:rsidRPr="00F766A9">
        <w:rPr>
          <w:rFonts w:ascii="Bookman Old Style" w:hAnsi="Bookman Old Style"/>
          <w:color w:val="000000" w:themeColor="text1"/>
        </w:rPr>
        <w:fldChar w:fldCharType="end"/>
      </w:r>
      <w:r w:rsidR="00B12C8C" w:rsidRPr="00F766A9">
        <w:rPr>
          <w:rFonts w:ascii="Bookman Old Style" w:hAnsi="Bookman Old Style"/>
          <w:color w:val="000000" w:themeColor="text1"/>
        </w:rPr>
        <w:t xml:space="preserve"> </w:t>
      </w:r>
      <w:r w:rsidRPr="00F766A9">
        <w:rPr>
          <w:rFonts w:ascii="Bookman Old Style" w:hAnsi="Bookman Old Style"/>
          <w:color w:val="000000" w:themeColor="text1"/>
        </w:rPr>
        <w:t>anteriores</w:t>
      </w:r>
      <w:r w:rsidR="008346AF" w:rsidRPr="00F766A9">
        <w:rPr>
          <w:rFonts w:ascii="Bookman Old Style" w:hAnsi="Bookman Old Style"/>
          <w:color w:val="000000" w:themeColor="text1"/>
        </w:rPr>
        <w:t xml:space="preserve">, </w:t>
      </w:r>
      <w:r w:rsidR="007833A7" w:rsidRPr="00F766A9">
        <w:rPr>
          <w:rFonts w:ascii="Bookman Old Style" w:hAnsi="Bookman Old Style"/>
          <w:color w:val="000000" w:themeColor="text1"/>
        </w:rPr>
        <w:t>el gestor del mercado</w:t>
      </w:r>
      <w:r w:rsidRPr="00F766A9">
        <w:rPr>
          <w:rFonts w:ascii="Bookman Old Style" w:hAnsi="Bookman Old Style"/>
          <w:color w:val="000000" w:themeColor="text1"/>
        </w:rPr>
        <w:t xml:space="preserve"> </w:t>
      </w:r>
      <w:r w:rsidR="008F035E" w:rsidRPr="00F766A9">
        <w:rPr>
          <w:rFonts w:ascii="Bookman Old Style" w:hAnsi="Bookman Old Style"/>
          <w:color w:val="000000" w:themeColor="text1"/>
        </w:rPr>
        <w:t xml:space="preserve">deberá </w:t>
      </w:r>
      <w:r w:rsidR="005114DD" w:rsidRPr="00F766A9">
        <w:rPr>
          <w:rFonts w:ascii="Bookman Old Style" w:hAnsi="Bookman Old Style"/>
          <w:color w:val="000000" w:themeColor="text1"/>
        </w:rPr>
        <w:t>inform</w:t>
      </w:r>
      <w:r w:rsidR="008F035E" w:rsidRPr="00F766A9">
        <w:rPr>
          <w:rFonts w:ascii="Bookman Old Style" w:hAnsi="Bookman Old Style"/>
          <w:color w:val="000000" w:themeColor="text1"/>
        </w:rPr>
        <w:t>á</w:t>
      </w:r>
      <w:r w:rsidR="005114DD" w:rsidRPr="00F766A9">
        <w:rPr>
          <w:rFonts w:ascii="Bookman Old Style" w:hAnsi="Bookman Old Style"/>
          <w:color w:val="000000" w:themeColor="text1"/>
        </w:rPr>
        <w:t>r</w:t>
      </w:r>
      <w:r w:rsidR="008F035E" w:rsidRPr="00F766A9">
        <w:rPr>
          <w:rFonts w:ascii="Bookman Old Style" w:hAnsi="Bookman Old Style"/>
          <w:color w:val="000000" w:themeColor="text1"/>
        </w:rPr>
        <w:t>selo</w:t>
      </w:r>
      <w:r w:rsidR="001077DC" w:rsidRPr="00F766A9">
        <w:rPr>
          <w:rFonts w:ascii="Bookman Old Style" w:hAnsi="Bookman Old Style"/>
          <w:color w:val="000000" w:themeColor="text1"/>
        </w:rPr>
        <w:t xml:space="preserve"> a las partes, durante el día calendario siguiente al día de gas,</w:t>
      </w:r>
      <w:r w:rsidRPr="00F766A9">
        <w:rPr>
          <w:rFonts w:ascii="Bookman Old Style" w:hAnsi="Bookman Old Style"/>
          <w:color w:val="000000" w:themeColor="text1"/>
        </w:rPr>
        <w:t xml:space="preserve"> para </w:t>
      </w:r>
      <w:r w:rsidR="005114DD" w:rsidRPr="00F766A9">
        <w:rPr>
          <w:rFonts w:ascii="Bookman Old Style" w:hAnsi="Bookman Old Style"/>
          <w:color w:val="000000" w:themeColor="text1"/>
        </w:rPr>
        <w:t>que ell</w:t>
      </w:r>
      <w:r w:rsidR="008F035E" w:rsidRPr="00F766A9">
        <w:rPr>
          <w:rFonts w:ascii="Bookman Old Style" w:hAnsi="Bookman Old Style"/>
          <w:color w:val="000000" w:themeColor="text1"/>
        </w:rPr>
        <w:t>a</w:t>
      </w:r>
      <w:r w:rsidR="005114DD" w:rsidRPr="00F766A9">
        <w:rPr>
          <w:rFonts w:ascii="Bookman Old Style" w:hAnsi="Bookman Old Style"/>
          <w:color w:val="000000" w:themeColor="text1"/>
        </w:rPr>
        <w:t>s rectifiquen</w:t>
      </w:r>
      <w:r w:rsidRPr="00F766A9">
        <w:rPr>
          <w:rFonts w:ascii="Bookman Old Style" w:hAnsi="Bookman Old Style"/>
          <w:color w:val="000000" w:themeColor="text1"/>
        </w:rPr>
        <w:t xml:space="preserve"> las diferencias</w:t>
      </w:r>
      <w:r w:rsidR="001077DC" w:rsidRPr="00F766A9">
        <w:rPr>
          <w:rFonts w:ascii="Bookman Old Style" w:hAnsi="Bookman Old Style"/>
          <w:color w:val="000000" w:themeColor="text1"/>
        </w:rPr>
        <w:t xml:space="preserve"> a más tardar el segundo día calendario siguiente al día de gas</w:t>
      </w:r>
      <w:r w:rsidRPr="00F766A9">
        <w:rPr>
          <w:rFonts w:ascii="Bookman Old Style" w:hAnsi="Bookman Old Style"/>
          <w:color w:val="000000" w:themeColor="text1"/>
        </w:rPr>
        <w:t>. Cuando</w:t>
      </w:r>
      <w:r w:rsidR="005114DD" w:rsidRPr="00F766A9">
        <w:rPr>
          <w:rFonts w:ascii="Bookman Old Style" w:hAnsi="Bookman Old Style"/>
          <w:color w:val="000000" w:themeColor="text1"/>
        </w:rPr>
        <w:t xml:space="preserve"> no sea posible la rectificación dentro de este término</w:t>
      </w:r>
      <w:r w:rsidRPr="00F766A9">
        <w:rPr>
          <w:rFonts w:ascii="Bookman Old Style" w:hAnsi="Bookman Old Style"/>
          <w:color w:val="000000" w:themeColor="text1"/>
        </w:rPr>
        <w:t xml:space="preserve"> </w:t>
      </w:r>
      <w:r w:rsidR="005114DD" w:rsidRPr="00F766A9">
        <w:rPr>
          <w:rFonts w:ascii="Bookman Old Style" w:hAnsi="Bookman Old Style"/>
          <w:color w:val="000000" w:themeColor="text1"/>
        </w:rPr>
        <w:t>e</w:t>
      </w:r>
      <w:r w:rsidRPr="00F766A9">
        <w:rPr>
          <w:rFonts w:ascii="Bookman Old Style" w:hAnsi="Bookman Old Style"/>
          <w:color w:val="000000" w:themeColor="text1"/>
        </w:rPr>
        <w:t xml:space="preserve">l gestor </w:t>
      </w:r>
      <w:r w:rsidR="004264A2" w:rsidRPr="00F766A9">
        <w:rPr>
          <w:rFonts w:ascii="Bookman Old Style" w:hAnsi="Bookman Old Style"/>
          <w:color w:val="000000" w:themeColor="text1"/>
        </w:rPr>
        <w:t xml:space="preserve">del mercado </w:t>
      </w:r>
      <w:r w:rsidRPr="00F766A9">
        <w:rPr>
          <w:rFonts w:ascii="Bookman Old Style" w:hAnsi="Bookman Old Style"/>
          <w:color w:val="000000" w:themeColor="text1"/>
        </w:rPr>
        <w:t xml:space="preserve">deberá </w:t>
      </w:r>
      <w:r w:rsidR="00B93474" w:rsidRPr="00F766A9">
        <w:rPr>
          <w:rFonts w:ascii="Bookman Old Style" w:hAnsi="Bookman Old Style"/>
          <w:color w:val="000000" w:themeColor="text1"/>
        </w:rPr>
        <w:t xml:space="preserve">abstenerse de </w:t>
      </w:r>
      <w:r w:rsidRPr="00F766A9">
        <w:rPr>
          <w:rFonts w:ascii="Bookman Old Style" w:hAnsi="Bookman Old Style"/>
          <w:color w:val="000000" w:themeColor="text1"/>
        </w:rPr>
        <w:t xml:space="preserve">registrar el contrato </w:t>
      </w:r>
      <w:r w:rsidR="00B93474" w:rsidRPr="00F766A9">
        <w:rPr>
          <w:rFonts w:ascii="Bookman Old Style" w:hAnsi="Bookman Old Style"/>
          <w:color w:val="000000" w:themeColor="text1"/>
        </w:rPr>
        <w:t xml:space="preserve">y no podrá </w:t>
      </w:r>
      <w:r w:rsidRPr="00F766A9">
        <w:rPr>
          <w:rFonts w:ascii="Bookman Old Style" w:hAnsi="Bookman Old Style"/>
          <w:color w:val="000000" w:themeColor="text1"/>
        </w:rPr>
        <w:t xml:space="preserve">tenerlo en cuenta para efectos de publicación. En este caso </w:t>
      </w:r>
      <w:r w:rsidR="008346AF" w:rsidRPr="00F766A9">
        <w:rPr>
          <w:rFonts w:ascii="Bookman Old Style" w:hAnsi="Bookman Old Style"/>
          <w:color w:val="000000" w:themeColor="text1"/>
        </w:rPr>
        <w:t>el gestor</w:t>
      </w:r>
      <w:r w:rsidR="004264A2" w:rsidRPr="00F766A9">
        <w:rPr>
          <w:rFonts w:ascii="Bookman Old Style" w:hAnsi="Bookman Old Style"/>
          <w:color w:val="000000" w:themeColor="text1"/>
        </w:rPr>
        <w:t xml:space="preserve"> del mercado</w:t>
      </w:r>
      <w:r w:rsidR="008346AF" w:rsidRPr="00F766A9">
        <w:rPr>
          <w:rFonts w:ascii="Bookman Old Style" w:hAnsi="Bookman Old Style"/>
          <w:color w:val="000000" w:themeColor="text1"/>
        </w:rPr>
        <w:t xml:space="preserve"> deberá informar</w:t>
      </w:r>
      <w:r w:rsidRPr="00F766A9">
        <w:rPr>
          <w:rFonts w:ascii="Bookman Old Style" w:hAnsi="Bookman Old Style"/>
          <w:color w:val="000000" w:themeColor="text1"/>
        </w:rPr>
        <w:t xml:space="preserve"> esta situación a las partes involucradas y a los órganos responsables de la inspección, vigilancia y control.</w:t>
      </w:r>
    </w:p>
    <w:p w14:paraId="3B5FD0DF" w14:textId="77777777" w:rsidR="003B4767" w:rsidRPr="00F766A9" w:rsidRDefault="003B4767" w:rsidP="00483BFD">
      <w:pPr>
        <w:autoSpaceDE w:val="0"/>
        <w:autoSpaceDN w:val="0"/>
        <w:adjustRightInd w:val="0"/>
        <w:ind w:left="1134"/>
        <w:jc w:val="both"/>
        <w:rPr>
          <w:rFonts w:ascii="Bookman Old Style" w:hAnsi="Bookman Old Style"/>
          <w:color w:val="000000" w:themeColor="text1"/>
        </w:rPr>
      </w:pPr>
    </w:p>
    <w:p w14:paraId="65DCCEEE" w14:textId="77777777" w:rsidR="00B12C8C"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lastRenderedPageBreak/>
        <w:t xml:space="preserve">Si la </w:t>
      </w:r>
      <w:r w:rsidR="003B4767" w:rsidRPr="00F766A9">
        <w:rPr>
          <w:rFonts w:ascii="Bookman Old Style" w:hAnsi="Bookman Old Style"/>
          <w:color w:val="000000" w:themeColor="text1"/>
        </w:rPr>
        <w:t xml:space="preserve">rectificación </w:t>
      </w:r>
      <w:r w:rsidRPr="00F766A9">
        <w:rPr>
          <w:rFonts w:ascii="Bookman Old Style" w:hAnsi="Bookman Old Style"/>
          <w:color w:val="000000" w:themeColor="text1"/>
        </w:rPr>
        <w:t xml:space="preserve">conlleva a cambios en la información publicada por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 xml:space="preserve">, </w:t>
      </w:r>
      <w:r w:rsidR="007833A7" w:rsidRPr="00F766A9">
        <w:rPr>
          <w:rFonts w:ascii="Bookman Old Style" w:hAnsi="Bookman Old Style"/>
          <w:color w:val="000000" w:themeColor="text1"/>
        </w:rPr>
        <w:t>é</w:t>
      </w:r>
      <w:r w:rsidR="005206E2" w:rsidRPr="00F766A9">
        <w:rPr>
          <w:rFonts w:ascii="Bookman Old Style" w:hAnsi="Bookman Old Style"/>
          <w:color w:val="000000" w:themeColor="text1"/>
        </w:rPr>
        <w:t>ste</w:t>
      </w:r>
      <w:r w:rsidRPr="00F766A9">
        <w:rPr>
          <w:rFonts w:ascii="Bookman Old Style" w:hAnsi="Bookman Old Style"/>
          <w:color w:val="000000" w:themeColor="text1"/>
        </w:rPr>
        <w:t xml:space="preserve"> deberá publicar la información ajustada </w:t>
      </w:r>
      <w:r w:rsidR="00E143C4" w:rsidRPr="00F766A9">
        <w:rPr>
          <w:rFonts w:ascii="Bookman Old Style" w:hAnsi="Bookman Old Style"/>
          <w:color w:val="000000" w:themeColor="text1"/>
        </w:rPr>
        <w:t>durante el tercer día calendario siguiente al día de gas</w:t>
      </w:r>
      <w:r w:rsidRPr="00F766A9">
        <w:rPr>
          <w:rFonts w:ascii="Bookman Old Style" w:hAnsi="Bookman Old Style"/>
          <w:color w:val="000000" w:themeColor="text1"/>
        </w:rPr>
        <w:t xml:space="preserve">. </w:t>
      </w:r>
    </w:p>
    <w:p w14:paraId="43112B89" w14:textId="77777777" w:rsidR="003A247E" w:rsidRPr="00F766A9" w:rsidRDefault="003A247E" w:rsidP="00483BFD">
      <w:pPr>
        <w:autoSpaceDE w:val="0"/>
        <w:autoSpaceDN w:val="0"/>
        <w:adjustRightInd w:val="0"/>
        <w:ind w:left="1134"/>
        <w:jc w:val="both"/>
        <w:rPr>
          <w:rFonts w:ascii="Bookman Old Style" w:hAnsi="Bookman Old Style"/>
          <w:color w:val="000000" w:themeColor="text1"/>
        </w:rPr>
      </w:pPr>
    </w:p>
    <w:p w14:paraId="6247F0AC" w14:textId="77777777" w:rsidR="007D40FE" w:rsidRPr="00F766A9" w:rsidRDefault="007D40FE"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Para efectos de la verificación, el gestor del mercado podrá contrastar la información declarada por los participantes del mercado con la contenida en los contratos de los que haya solicitado copia.</w:t>
      </w:r>
    </w:p>
    <w:p w14:paraId="7CE8F3D6" w14:textId="77777777" w:rsidR="002B6178" w:rsidRPr="00F766A9" w:rsidRDefault="002B6178" w:rsidP="00483BFD">
      <w:pPr>
        <w:pStyle w:val="ARTICULOS"/>
        <w:numPr>
          <w:ilvl w:val="0"/>
          <w:numId w:val="0"/>
        </w:numPr>
        <w:ind w:left="1134"/>
        <w:rPr>
          <w:color w:val="000000" w:themeColor="text1"/>
          <w:lang w:val="es-ES"/>
        </w:rPr>
      </w:pPr>
    </w:p>
    <w:p w14:paraId="0FDF5487" w14:textId="77777777" w:rsidR="00F5619A" w:rsidRPr="00F766A9" w:rsidRDefault="00F5619A" w:rsidP="00F5678C">
      <w:pPr>
        <w:pStyle w:val="ARTICULOS"/>
        <w:numPr>
          <w:ilvl w:val="1"/>
          <w:numId w:val="53"/>
        </w:numPr>
        <w:ind w:left="567" w:hanging="567"/>
        <w:rPr>
          <w:b/>
          <w:color w:val="000000" w:themeColor="text1"/>
          <w:lang w:val="es-ES"/>
        </w:rPr>
      </w:pPr>
      <w:bookmarkStart w:id="199" w:name="_Ref337211071"/>
      <w:r w:rsidRPr="00F766A9">
        <w:rPr>
          <w:b/>
          <w:color w:val="000000" w:themeColor="text1"/>
          <w:lang w:val="es-ES"/>
        </w:rPr>
        <w:t xml:space="preserve">Información </w:t>
      </w:r>
      <w:r w:rsidR="00570511" w:rsidRPr="00F766A9">
        <w:rPr>
          <w:b/>
          <w:color w:val="000000" w:themeColor="text1"/>
          <w:lang w:val="es-ES"/>
        </w:rPr>
        <w:t xml:space="preserve">de otras </w:t>
      </w:r>
      <w:r w:rsidRPr="00F766A9">
        <w:rPr>
          <w:b/>
          <w:color w:val="000000" w:themeColor="text1"/>
          <w:lang w:val="es-ES"/>
        </w:rPr>
        <w:t>transaccio</w:t>
      </w:r>
      <w:r w:rsidR="00570511" w:rsidRPr="00F766A9">
        <w:rPr>
          <w:b/>
          <w:color w:val="000000" w:themeColor="text1"/>
          <w:lang w:val="es-ES"/>
        </w:rPr>
        <w:t>nes en el mercado mayorista</w:t>
      </w:r>
      <w:bookmarkEnd w:id="199"/>
    </w:p>
    <w:p w14:paraId="05BA7538" w14:textId="77777777" w:rsidR="00F5619A" w:rsidRPr="00F766A9" w:rsidRDefault="00F5619A" w:rsidP="00483BFD">
      <w:pPr>
        <w:pStyle w:val="ARTICULOS"/>
        <w:numPr>
          <w:ilvl w:val="0"/>
          <w:numId w:val="0"/>
        </w:numPr>
        <w:rPr>
          <w:color w:val="000000" w:themeColor="text1"/>
          <w:lang w:val="es-ES"/>
        </w:rPr>
      </w:pPr>
    </w:p>
    <w:p w14:paraId="5D2FA555" w14:textId="77777777" w:rsidR="00F5619A" w:rsidRPr="00F766A9" w:rsidRDefault="00F5619A" w:rsidP="00F5678C">
      <w:pPr>
        <w:pStyle w:val="ARTICULOS"/>
        <w:numPr>
          <w:ilvl w:val="1"/>
          <w:numId w:val="45"/>
        </w:numPr>
        <w:ind w:left="567" w:hanging="567"/>
        <w:rPr>
          <w:color w:val="000000" w:themeColor="text1"/>
          <w:lang w:val="es-ES"/>
        </w:rPr>
      </w:pPr>
      <w:r w:rsidRPr="00F766A9">
        <w:rPr>
          <w:color w:val="000000" w:themeColor="text1"/>
          <w:lang w:val="es-ES"/>
        </w:rPr>
        <w:t xml:space="preserve">Recopilación de información sobre </w:t>
      </w:r>
      <w:r w:rsidR="00FF7673" w:rsidRPr="00F766A9">
        <w:rPr>
          <w:color w:val="000000" w:themeColor="text1"/>
          <w:lang w:val="es-ES"/>
        </w:rPr>
        <w:t xml:space="preserve">negociaciones </w:t>
      </w:r>
      <w:r w:rsidR="00570511" w:rsidRPr="00F766A9">
        <w:rPr>
          <w:rFonts w:cs="Arial"/>
          <w:color w:val="000000" w:themeColor="text1"/>
        </w:rPr>
        <w:t>entre comercializadores y usuarios no regulados</w:t>
      </w:r>
    </w:p>
    <w:p w14:paraId="07E68C5E" w14:textId="77777777" w:rsidR="00F5619A" w:rsidRPr="00F766A9" w:rsidRDefault="00F5619A" w:rsidP="00483BFD">
      <w:pPr>
        <w:pStyle w:val="ARTICULOS"/>
        <w:numPr>
          <w:ilvl w:val="0"/>
          <w:numId w:val="0"/>
        </w:numPr>
        <w:rPr>
          <w:color w:val="000000" w:themeColor="text1"/>
          <w:lang w:val="es-ES"/>
        </w:rPr>
      </w:pPr>
    </w:p>
    <w:p w14:paraId="32A3A780" w14:textId="77777777" w:rsidR="00F5619A" w:rsidRPr="00F766A9" w:rsidRDefault="00F5619A" w:rsidP="00C94CDB">
      <w:pPr>
        <w:keepNext/>
        <w:numPr>
          <w:ilvl w:val="0"/>
          <w:numId w:val="6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Información a recopilar</w:t>
      </w:r>
      <w:r w:rsidR="00FF7673" w:rsidRPr="00F766A9">
        <w:rPr>
          <w:rFonts w:ascii="Bookman Old Style" w:hAnsi="Bookman Old Style" w:cs="Arial"/>
          <w:color w:val="000000" w:themeColor="text1"/>
        </w:rPr>
        <w:t xml:space="preserve"> de los contratos</w:t>
      </w:r>
    </w:p>
    <w:p w14:paraId="4B5D9990" w14:textId="77777777" w:rsidR="00F5619A" w:rsidRPr="00F766A9" w:rsidRDefault="00F5619A" w:rsidP="00C94CDB">
      <w:pPr>
        <w:keepNext/>
        <w:autoSpaceDE w:val="0"/>
        <w:autoSpaceDN w:val="0"/>
        <w:adjustRightInd w:val="0"/>
        <w:ind w:left="1134"/>
        <w:jc w:val="both"/>
        <w:rPr>
          <w:rFonts w:ascii="Bookman Old Style" w:hAnsi="Bookman Old Style"/>
          <w:color w:val="000000" w:themeColor="text1"/>
        </w:rPr>
      </w:pPr>
    </w:p>
    <w:p w14:paraId="60D90EC4"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llevará un registro de los contratos de prestación de</w:t>
      </w:r>
      <w:r w:rsidR="00FF7673" w:rsidRPr="00F766A9">
        <w:rPr>
          <w:rFonts w:ascii="Bookman Old Style" w:hAnsi="Bookman Old Style"/>
          <w:color w:val="000000" w:themeColor="text1"/>
        </w:rPr>
        <w:t>l</w:t>
      </w:r>
      <w:r w:rsidRPr="00F766A9">
        <w:rPr>
          <w:rFonts w:ascii="Bookman Old Style" w:hAnsi="Bookman Old Style"/>
          <w:color w:val="000000" w:themeColor="text1"/>
        </w:rPr>
        <w:t xml:space="preserve"> servicio público </w:t>
      </w:r>
      <w:r w:rsidR="00FF7673" w:rsidRPr="00F766A9">
        <w:rPr>
          <w:rFonts w:ascii="Bookman Old Style" w:hAnsi="Bookman Old Style"/>
          <w:color w:val="000000" w:themeColor="text1"/>
        </w:rPr>
        <w:t xml:space="preserve">domiciliario de gas natural </w:t>
      </w:r>
      <w:r w:rsidRPr="00F766A9">
        <w:rPr>
          <w:rFonts w:ascii="Bookman Old Style" w:hAnsi="Bookman Old Style"/>
          <w:color w:val="000000" w:themeColor="text1"/>
        </w:rPr>
        <w:t>a usuarios no regulados.</w:t>
      </w:r>
    </w:p>
    <w:p w14:paraId="02184CCC"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7946EE8B"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w:t>
      </w:r>
      <w:r w:rsidR="00FF19B6" w:rsidRPr="00F766A9">
        <w:rPr>
          <w:rFonts w:ascii="Bookman Old Style" w:hAnsi="Bookman Old Style"/>
          <w:color w:val="000000" w:themeColor="text1"/>
        </w:rPr>
        <w:t>comercializadores</w:t>
      </w:r>
      <w:r w:rsidRPr="00F766A9">
        <w:rPr>
          <w:rFonts w:ascii="Bookman Old Style" w:hAnsi="Bookman Old Style"/>
          <w:color w:val="000000" w:themeColor="text1"/>
        </w:rPr>
        <w:t xml:space="preserve"> deberán registrar ante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los contratos de prestación de</w:t>
      </w:r>
      <w:r w:rsidR="00FF7673" w:rsidRPr="00F766A9">
        <w:rPr>
          <w:rFonts w:ascii="Bookman Old Style" w:hAnsi="Bookman Old Style"/>
          <w:color w:val="000000" w:themeColor="text1"/>
        </w:rPr>
        <w:t>l</w:t>
      </w:r>
      <w:r w:rsidRPr="00F766A9">
        <w:rPr>
          <w:rFonts w:ascii="Bookman Old Style" w:hAnsi="Bookman Old Style"/>
          <w:color w:val="000000" w:themeColor="text1"/>
        </w:rPr>
        <w:t xml:space="preserve"> servicio público</w:t>
      </w:r>
      <w:r w:rsidR="00FF7673" w:rsidRPr="00F766A9">
        <w:rPr>
          <w:rFonts w:ascii="Bookman Old Style" w:hAnsi="Bookman Old Style"/>
          <w:color w:val="000000" w:themeColor="text1"/>
        </w:rPr>
        <w:t xml:space="preserve"> domiciliario de gas natural</w:t>
      </w:r>
      <w:r w:rsidRPr="00F766A9">
        <w:rPr>
          <w:rFonts w:ascii="Bookman Old Style" w:hAnsi="Bookman Old Style"/>
          <w:color w:val="000000" w:themeColor="text1"/>
        </w:rPr>
        <w:t xml:space="preserve"> a usuarios no regulados. Para estos efectos deberán declarar la siguiente información de cada uno de sus contratos:</w:t>
      </w:r>
    </w:p>
    <w:p w14:paraId="313A52CB"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p>
    <w:p w14:paraId="25870FBD"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Número del contrato.</w:t>
      </w:r>
    </w:p>
    <w:p w14:paraId="49737EE8"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ED85B6D"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Fecha </w:t>
      </w:r>
      <w:r w:rsidR="00FF7673" w:rsidRPr="00F766A9">
        <w:rPr>
          <w:rFonts w:ascii="Bookman Old Style" w:hAnsi="Bookman Old Style" w:cs="Arial"/>
          <w:color w:val="000000" w:themeColor="text1"/>
          <w:sz w:val="24"/>
          <w:szCs w:val="24"/>
          <w:lang w:val="es-ES" w:eastAsia="es-ES"/>
        </w:rPr>
        <w:t xml:space="preserve">de suscripción </w:t>
      </w:r>
      <w:r w:rsidRPr="00F766A9">
        <w:rPr>
          <w:rFonts w:ascii="Bookman Old Style" w:hAnsi="Bookman Old Style" w:cs="Arial"/>
          <w:color w:val="000000" w:themeColor="text1"/>
          <w:sz w:val="24"/>
          <w:szCs w:val="24"/>
          <w:lang w:val="es-ES" w:eastAsia="es-ES"/>
        </w:rPr>
        <w:t>del contrato.</w:t>
      </w:r>
    </w:p>
    <w:p w14:paraId="7D3859EF" w14:textId="77777777" w:rsidR="00F5619A" w:rsidRPr="00F766A9" w:rsidRDefault="00F5619A" w:rsidP="00483BFD">
      <w:pPr>
        <w:pStyle w:val="Prrafodelista"/>
        <w:ind w:left="1701" w:hanging="567"/>
        <w:rPr>
          <w:rFonts w:ascii="Bookman Old Style" w:hAnsi="Bookman Old Style" w:cs="Arial"/>
          <w:color w:val="000000" w:themeColor="text1"/>
          <w:sz w:val="24"/>
          <w:szCs w:val="24"/>
          <w:lang w:val="es-ES" w:eastAsia="es-ES"/>
        </w:rPr>
      </w:pPr>
    </w:p>
    <w:p w14:paraId="75DF110B"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Nombre de cada una de las partes.</w:t>
      </w:r>
    </w:p>
    <w:p w14:paraId="099DD081"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654A1EF"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Tipo de demanda:</w:t>
      </w:r>
      <w:r w:rsidR="00FF7673" w:rsidRPr="00F766A9">
        <w:rPr>
          <w:rFonts w:ascii="Bookman Old Style" w:hAnsi="Bookman Old Style" w:cs="Arial"/>
          <w:color w:val="000000" w:themeColor="text1"/>
          <w:sz w:val="24"/>
          <w:szCs w:val="24"/>
          <w:lang w:val="es-ES" w:eastAsia="es-ES"/>
        </w:rPr>
        <w:t xml:space="preserve"> comercial</w:t>
      </w:r>
      <w:r w:rsidRPr="00F766A9">
        <w:rPr>
          <w:rFonts w:ascii="Bookman Old Style" w:hAnsi="Bookman Old Style" w:cs="Arial"/>
          <w:color w:val="000000" w:themeColor="text1"/>
          <w:sz w:val="24"/>
          <w:szCs w:val="24"/>
          <w:lang w:val="es-ES" w:eastAsia="es-ES"/>
        </w:rPr>
        <w:t xml:space="preserve">, industrial, </w:t>
      </w:r>
      <w:r w:rsidR="00FF7673" w:rsidRPr="00F766A9">
        <w:rPr>
          <w:rFonts w:ascii="Bookman Old Style" w:hAnsi="Bookman Old Style" w:cs="Arial"/>
          <w:color w:val="000000" w:themeColor="text1"/>
          <w:sz w:val="24"/>
          <w:szCs w:val="24"/>
          <w:lang w:val="es-ES" w:eastAsia="es-ES"/>
        </w:rPr>
        <w:t xml:space="preserve">gas para transportadores, </w:t>
      </w:r>
      <w:r w:rsidRPr="00F766A9">
        <w:rPr>
          <w:rFonts w:ascii="Bookman Old Style" w:hAnsi="Bookman Old Style" w:cs="Arial"/>
          <w:color w:val="000000" w:themeColor="text1"/>
          <w:sz w:val="24"/>
          <w:szCs w:val="24"/>
          <w:lang w:val="es-ES" w:eastAsia="es-ES"/>
        </w:rPr>
        <w:t>petroquímica, refinería, gas natural vehicular comprimido</w:t>
      </w:r>
      <w:r w:rsidR="00377081" w:rsidRPr="00F766A9">
        <w:rPr>
          <w:rFonts w:ascii="Bookman Old Style" w:hAnsi="Bookman Old Style" w:cs="Arial"/>
          <w:color w:val="000000" w:themeColor="text1"/>
          <w:sz w:val="24"/>
          <w:szCs w:val="24"/>
          <w:lang w:val="es-ES" w:eastAsia="es-ES"/>
        </w:rPr>
        <w:t>,</w:t>
      </w:r>
      <w:r w:rsidRPr="00F766A9">
        <w:rPr>
          <w:rFonts w:ascii="Bookman Old Style" w:hAnsi="Bookman Old Style" w:cs="Arial"/>
          <w:color w:val="000000" w:themeColor="text1"/>
          <w:sz w:val="24"/>
          <w:szCs w:val="24"/>
          <w:lang w:val="es-ES" w:eastAsia="es-ES"/>
        </w:rPr>
        <w:t xml:space="preserve"> generación térmica</w:t>
      </w:r>
      <w:r w:rsidR="00377081" w:rsidRPr="00F766A9">
        <w:rPr>
          <w:rFonts w:ascii="Bookman Old Style" w:hAnsi="Bookman Old Style" w:cs="Arial"/>
          <w:color w:val="000000" w:themeColor="text1"/>
          <w:sz w:val="24"/>
          <w:szCs w:val="24"/>
          <w:lang w:val="es-ES" w:eastAsia="es-ES"/>
        </w:rPr>
        <w:t xml:space="preserve"> u otros</w:t>
      </w:r>
      <w:r w:rsidRPr="00F766A9">
        <w:rPr>
          <w:rFonts w:ascii="Bookman Old Style" w:hAnsi="Bookman Old Style" w:cs="Arial"/>
          <w:color w:val="000000" w:themeColor="text1"/>
          <w:sz w:val="24"/>
          <w:szCs w:val="24"/>
          <w:lang w:val="es-ES" w:eastAsia="es-ES"/>
        </w:rPr>
        <w:t>.</w:t>
      </w:r>
      <w:r w:rsidR="00FB5666" w:rsidRPr="00F766A9">
        <w:rPr>
          <w:rFonts w:ascii="Bookman Old Style" w:hAnsi="Bookman Old Style" w:cs="Arial"/>
          <w:color w:val="000000" w:themeColor="text1"/>
          <w:sz w:val="24"/>
          <w:szCs w:val="24"/>
          <w:lang w:val="es-ES" w:eastAsia="es-ES"/>
        </w:rPr>
        <w:t xml:space="preserve"> Se deberá declarar el nombre del usuario, </w:t>
      </w:r>
      <w:r w:rsidR="00FF7673" w:rsidRPr="00F766A9">
        <w:rPr>
          <w:rFonts w:ascii="Bookman Old Style" w:hAnsi="Bookman Old Style" w:cs="Arial"/>
          <w:color w:val="000000" w:themeColor="text1"/>
          <w:sz w:val="24"/>
          <w:szCs w:val="24"/>
          <w:lang w:val="es-ES" w:eastAsia="es-ES"/>
        </w:rPr>
        <w:t xml:space="preserve">la cantidad contratada con el mismo y </w:t>
      </w:r>
      <w:r w:rsidR="00035D87" w:rsidRPr="00F766A9">
        <w:rPr>
          <w:rFonts w:ascii="Bookman Old Style" w:hAnsi="Bookman Old Style" w:cs="Arial"/>
          <w:color w:val="000000" w:themeColor="text1"/>
          <w:sz w:val="24"/>
          <w:szCs w:val="24"/>
          <w:lang w:val="es-ES" w:eastAsia="es-ES"/>
        </w:rPr>
        <w:t xml:space="preserve">su </w:t>
      </w:r>
      <w:r w:rsidR="00FB5666" w:rsidRPr="00F766A9">
        <w:rPr>
          <w:rFonts w:ascii="Bookman Old Style" w:hAnsi="Bookman Old Style" w:cs="Arial"/>
          <w:color w:val="000000" w:themeColor="text1"/>
          <w:sz w:val="24"/>
          <w:szCs w:val="24"/>
          <w:lang w:val="es-ES" w:eastAsia="es-ES"/>
        </w:rPr>
        <w:t>ubicación</w:t>
      </w:r>
      <w:r w:rsidR="00FF7673" w:rsidRPr="00F766A9">
        <w:rPr>
          <w:rFonts w:ascii="Bookman Old Style" w:hAnsi="Bookman Old Style" w:cs="Arial"/>
          <w:color w:val="000000" w:themeColor="text1"/>
          <w:sz w:val="24"/>
          <w:szCs w:val="24"/>
          <w:lang w:val="es-ES" w:eastAsia="es-ES"/>
        </w:rPr>
        <w:t>, para lo cual se deberá especificar</w:t>
      </w:r>
      <w:r w:rsidR="00FB5666" w:rsidRPr="00F766A9">
        <w:rPr>
          <w:rFonts w:ascii="Bookman Old Style" w:hAnsi="Bookman Old Style" w:cs="Arial"/>
          <w:color w:val="000000" w:themeColor="text1"/>
          <w:sz w:val="24"/>
          <w:szCs w:val="24"/>
          <w:lang w:val="es-ES" w:eastAsia="es-ES"/>
        </w:rPr>
        <w:t xml:space="preserve"> </w:t>
      </w:r>
      <w:r w:rsidR="00FF7673" w:rsidRPr="00F766A9">
        <w:rPr>
          <w:rFonts w:ascii="Bookman Old Style" w:hAnsi="Bookman Old Style" w:cs="Arial"/>
          <w:color w:val="000000" w:themeColor="text1"/>
          <w:sz w:val="24"/>
          <w:szCs w:val="24"/>
          <w:lang w:val="es-ES" w:eastAsia="es-ES"/>
        </w:rPr>
        <w:t xml:space="preserve">si se trata de un usuario conectado al SNT o a un sistema de distribución. Si </w:t>
      </w:r>
      <w:r w:rsidR="00FC0171" w:rsidRPr="00F766A9">
        <w:rPr>
          <w:rFonts w:ascii="Bookman Old Style" w:hAnsi="Bookman Old Style" w:cs="Arial"/>
          <w:color w:val="000000" w:themeColor="text1"/>
          <w:sz w:val="24"/>
          <w:szCs w:val="24"/>
          <w:lang w:val="es-ES" w:eastAsia="es-ES"/>
        </w:rPr>
        <w:t xml:space="preserve">el usuario </w:t>
      </w:r>
      <w:r w:rsidR="00FF7673" w:rsidRPr="00F766A9">
        <w:rPr>
          <w:rFonts w:ascii="Bookman Old Style" w:hAnsi="Bookman Old Style" w:cs="Arial"/>
          <w:color w:val="000000" w:themeColor="text1"/>
          <w:sz w:val="24"/>
          <w:szCs w:val="24"/>
          <w:lang w:val="es-ES" w:eastAsia="es-ES"/>
        </w:rPr>
        <w:t>está conectado al SNT</w:t>
      </w:r>
      <w:r w:rsidR="00035D87" w:rsidRPr="00F766A9">
        <w:rPr>
          <w:rFonts w:ascii="Bookman Old Style" w:hAnsi="Bookman Old Style" w:cs="Arial"/>
          <w:color w:val="000000" w:themeColor="text1"/>
          <w:sz w:val="24"/>
          <w:szCs w:val="24"/>
          <w:lang w:val="es-ES" w:eastAsia="es-ES"/>
        </w:rPr>
        <w:t>,</w:t>
      </w:r>
      <w:r w:rsidR="00FF7673" w:rsidRPr="00F766A9">
        <w:rPr>
          <w:rFonts w:ascii="Bookman Old Style" w:hAnsi="Bookman Old Style" w:cs="Arial"/>
          <w:color w:val="000000" w:themeColor="text1"/>
          <w:sz w:val="24"/>
          <w:szCs w:val="24"/>
          <w:lang w:val="es-ES" w:eastAsia="es-ES"/>
        </w:rPr>
        <w:t xml:space="preserve"> </w:t>
      </w:r>
      <w:r w:rsidR="00FC0171" w:rsidRPr="00F766A9">
        <w:rPr>
          <w:rFonts w:ascii="Bookman Old Style" w:hAnsi="Bookman Old Style" w:cs="Arial"/>
          <w:color w:val="000000" w:themeColor="text1"/>
          <w:sz w:val="24"/>
          <w:szCs w:val="24"/>
          <w:lang w:val="es-ES" w:eastAsia="es-ES"/>
        </w:rPr>
        <w:t xml:space="preserve">el comercializador </w:t>
      </w:r>
      <w:r w:rsidR="00FF7673" w:rsidRPr="00F766A9">
        <w:rPr>
          <w:rFonts w:ascii="Bookman Old Style" w:hAnsi="Bookman Old Style" w:cs="Arial"/>
          <w:color w:val="000000" w:themeColor="text1"/>
          <w:sz w:val="24"/>
          <w:szCs w:val="24"/>
          <w:lang w:val="es-ES" w:eastAsia="es-ES"/>
        </w:rPr>
        <w:t xml:space="preserve">deberá </w:t>
      </w:r>
      <w:r w:rsidR="00035D87" w:rsidRPr="00F766A9">
        <w:rPr>
          <w:rFonts w:ascii="Bookman Old Style" w:hAnsi="Bookman Old Style" w:cs="Arial"/>
          <w:color w:val="000000" w:themeColor="text1"/>
          <w:sz w:val="24"/>
          <w:szCs w:val="24"/>
          <w:lang w:val="es-ES" w:eastAsia="es-ES"/>
        </w:rPr>
        <w:t>declarar</w:t>
      </w:r>
      <w:r w:rsidR="00FF7673" w:rsidRPr="00F766A9">
        <w:rPr>
          <w:rFonts w:ascii="Bookman Old Style" w:hAnsi="Bookman Old Style" w:cs="Arial"/>
          <w:color w:val="000000" w:themeColor="text1"/>
          <w:sz w:val="24"/>
          <w:szCs w:val="24"/>
          <w:lang w:val="es-ES" w:eastAsia="es-ES"/>
        </w:rPr>
        <w:t xml:space="preserve"> </w:t>
      </w:r>
      <w:r w:rsidR="00FC0171" w:rsidRPr="00F766A9">
        <w:rPr>
          <w:rFonts w:ascii="Bookman Old Style" w:hAnsi="Bookman Old Style" w:cs="Arial"/>
          <w:color w:val="000000" w:themeColor="text1"/>
          <w:sz w:val="24"/>
          <w:szCs w:val="24"/>
          <w:lang w:val="es-ES" w:eastAsia="es-ES"/>
        </w:rPr>
        <w:t xml:space="preserve">en </w:t>
      </w:r>
      <w:r w:rsidR="00FF7673" w:rsidRPr="00F766A9">
        <w:rPr>
          <w:rFonts w:ascii="Bookman Old Style" w:hAnsi="Bookman Old Style" w:cs="Arial"/>
          <w:color w:val="000000" w:themeColor="text1"/>
          <w:sz w:val="24"/>
          <w:szCs w:val="24"/>
          <w:lang w:val="es-ES" w:eastAsia="es-ES"/>
        </w:rPr>
        <w:t xml:space="preserve">cuál </w:t>
      </w:r>
      <w:r w:rsidR="00FC0171" w:rsidRPr="00F766A9">
        <w:rPr>
          <w:rFonts w:ascii="Bookman Old Style" w:hAnsi="Bookman Old Style" w:cs="Arial"/>
          <w:color w:val="000000" w:themeColor="text1"/>
          <w:sz w:val="24"/>
          <w:szCs w:val="24"/>
          <w:lang w:val="es-ES" w:eastAsia="es-ES"/>
        </w:rPr>
        <w:t>municipio</w:t>
      </w:r>
      <w:r w:rsidR="00035D87" w:rsidRPr="00F766A9">
        <w:rPr>
          <w:rFonts w:ascii="Bookman Old Style" w:hAnsi="Bookman Old Style" w:cs="Arial"/>
          <w:color w:val="000000" w:themeColor="text1"/>
          <w:sz w:val="24"/>
          <w:szCs w:val="24"/>
          <w:lang w:val="es-ES" w:eastAsia="es-ES"/>
        </w:rPr>
        <w:t xml:space="preserve"> </w:t>
      </w:r>
      <w:r w:rsidR="00FC0171" w:rsidRPr="00F766A9">
        <w:rPr>
          <w:rFonts w:ascii="Bookman Old Style" w:hAnsi="Bookman Old Style" w:cs="Arial"/>
          <w:color w:val="000000" w:themeColor="text1"/>
          <w:sz w:val="24"/>
          <w:szCs w:val="24"/>
          <w:lang w:val="es-ES" w:eastAsia="es-ES"/>
        </w:rPr>
        <w:t>y</w:t>
      </w:r>
      <w:r w:rsidR="00035D87" w:rsidRPr="00F766A9">
        <w:rPr>
          <w:rFonts w:ascii="Bookman Old Style" w:hAnsi="Bookman Old Style" w:cs="Arial"/>
          <w:color w:val="000000" w:themeColor="text1"/>
          <w:sz w:val="24"/>
          <w:szCs w:val="24"/>
          <w:lang w:val="es-ES" w:eastAsia="es-ES"/>
        </w:rPr>
        <w:t xml:space="preserve"> </w:t>
      </w:r>
      <w:r w:rsidR="00FF7673" w:rsidRPr="00F766A9">
        <w:rPr>
          <w:rFonts w:ascii="Bookman Old Style" w:hAnsi="Bookman Old Style" w:cs="Arial"/>
          <w:color w:val="000000" w:themeColor="text1"/>
          <w:sz w:val="24"/>
          <w:szCs w:val="24"/>
          <w:lang w:val="es-ES" w:eastAsia="es-ES"/>
        </w:rPr>
        <w:t xml:space="preserve">departamento se encuentra el </w:t>
      </w:r>
      <w:r w:rsidR="00FB5666" w:rsidRPr="00F766A9">
        <w:rPr>
          <w:rFonts w:ascii="Bookman Old Style" w:hAnsi="Bookman Old Style" w:cs="Arial"/>
          <w:color w:val="000000" w:themeColor="text1"/>
          <w:sz w:val="24"/>
          <w:szCs w:val="24"/>
          <w:lang w:val="es-ES" w:eastAsia="es-ES"/>
        </w:rPr>
        <w:t>punto de salida del usuario</w:t>
      </w:r>
      <w:r w:rsidR="00035D87" w:rsidRPr="00F766A9">
        <w:rPr>
          <w:rFonts w:ascii="Bookman Old Style" w:hAnsi="Bookman Old Style" w:cs="Arial"/>
          <w:color w:val="000000" w:themeColor="text1"/>
          <w:sz w:val="24"/>
          <w:szCs w:val="24"/>
          <w:lang w:val="es-ES" w:eastAsia="es-ES"/>
        </w:rPr>
        <w:t>.</w:t>
      </w:r>
      <w:r w:rsidR="00FF7673" w:rsidRPr="00F766A9">
        <w:rPr>
          <w:rFonts w:ascii="Bookman Old Style" w:hAnsi="Bookman Old Style" w:cs="Arial"/>
          <w:color w:val="000000" w:themeColor="text1"/>
          <w:sz w:val="24"/>
          <w:szCs w:val="24"/>
          <w:lang w:val="es-ES" w:eastAsia="es-ES"/>
        </w:rPr>
        <w:t xml:space="preserve"> </w:t>
      </w:r>
      <w:r w:rsidR="00035D87" w:rsidRPr="00F766A9">
        <w:rPr>
          <w:rFonts w:ascii="Bookman Old Style" w:hAnsi="Bookman Old Style" w:cs="Arial"/>
          <w:color w:val="000000" w:themeColor="text1"/>
          <w:sz w:val="24"/>
          <w:szCs w:val="24"/>
          <w:lang w:val="es-ES" w:eastAsia="es-ES"/>
        </w:rPr>
        <w:t>S</w:t>
      </w:r>
      <w:r w:rsidR="00FF7673" w:rsidRPr="00F766A9">
        <w:rPr>
          <w:rFonts w:ascii="Bookman Old Style" w:hAnsi="Bookman Old Style" w:cs="Arial"/>
          <w:color w:val="000000" w:themeColor="text1"/>
          <w:sz w:val="24"/>
          <w:szCs w:val="24"/>
          <w:lang w:val="es-ES" w:eastAsia="es-ES"/>
        </w:rPr>
        <w:t xml:space="preserve">i </w:t>
      </w:r>
      <w:r w:rsidR="00FC0171" w:rsidRPr="00F766A9">
        <w:rPr>
          <w:rFonts w:ascii="Bookman Old Style" w:hAnsi="Bookman Old Style" w:cs="Arial"/>
          <w:color w:val="000000" w:themeColor="text1"/>
          <w:sz w:val="24"/>
          <w:szCs w:val="24"/>
          <w:lang w:val="es-ES" w:eastAsia="es-ES"/>
        </w:rPr>
        <w:t xml:space="preserve">el usuario </w:t>
      </w:r>
      <w:r w:rsidR="00035D87" w:rsidRPr="00F766A9">
        <w:rPr>
          <w:rFonts w:ascii="Bookman Old Style" w:hAnsi="Bookman Old Style" w:cs="Arial"/>
          <w:color w:val="000000" w:themeColor="text1"/>
          <w:sz w:val="24"/>
          <w:szCs w:val="24"/>
          <w:lang w:val="es-ES" w:eastAsia="es-ES"/>
        </w:rPr>
        <w:t xml:space="preserve">está conectado a un sistema de distribución, </w:t>
      </w:r>
      <w:r w:rsidR="00FC0171" w:rsidRPr="00F766A9">
        <w:rPr>
          <w:rFonts w:ascii="Bookman Old Style" w:hAnsi="Bookman Old Style" w:cs="Arial"/>
          <w:color w:val="000000" w:themeColor="text1"/>
          <w:sz w:val="24"/>
          <w:szCs w:val="24"/>
          <w:lang w:val="es-ES" w:eastAsia="es-ES"/>
        </w:rPr>
        <w:t xml:space="preserve">el comercializador </w:t>
      </w:r>
      <w:r w:rsidR="00A74DC3" w:rsidRPr="00F766A9">
        <w:rPr>
          <w:rFonts w:ascii="Bookman Old Style" w:hAnsi="Bookman Old Style" w:cs="Arial"/>
          <w:color w:val="000000" w:themeColor="text1"/>
          <w:sz w:val="24"/>
          <w:szCs w:val="24"/>
          <w:lang w:val="es-ES" w:eastAsia="es-ES"/>
        </w:rPr>
        <w:t>deberá</w:t>
      </w:r>
      <w:r w:rsidR="00035D87" w:rsidRPr="00F766A9">
        <w:rPr>
          <w:rFonts w:ascii="Bookman Old Style" w:hAnsi="Bookman Old Style" w:cs="Arial"/>
          <w:color w:val="000000" w:themeColor="text1"/>
          <w:sz w:val="24"/>
          <w:szCs w:val="24"/>
          <w:lang w:val="es-ES" w:eastAsia="es-ES"/>
        </w:rPr>
        <w:t xml:space="preserve"> declarar </w:t>
      </w:r>
      <w:r w:rsidR="00FF7673" w:rsidRPr="00F766A9">
        <w:rPr>
          <w:rFonts w:ascii="Bookman Old Style" w:hAnsi="Bookman Old Style" w:cs="Arial"/>
          <w:color w:val="000000" w:themeColor="text1"/>
          <w:sz w:val="24"/>
          <w:szCs w:val="24"/>
          <w:lang w:val="es-ES" w:eastAsia="es-ES"/>
        </w:rPr>
        <w:t>el mercado relevante</w:t>
      </w:r>
      <w:r w:rsidR="00035D87" w:rsidRPr="00F766A9">
        <w:rPr>
          <w:rFonts w:ascii="Bookman Old Style" w:hAnsi="Bookman Old Style" w:cs="Arial"/>
          <w:color w:val="000000" w:themeColor="text1"/>
          <w:sz w:val="24"/>
          <w:szCs w:val="24"/>
          <w:lang w:val="es-ES" w:eastAsia="es-ES"/>
        </w:rPr>
        <w:t xml:space="preserve"> al que pertenece el sistema de distribución</w:t>
      </w:r>
      <w:r w:rsidR="00FB5666" w:rsidRPr="00F766A9">
        <w:rPr>
          <w:rFonts w:ascii="Bookman Old Style" w:hAnsi="Bookman Old Style" w:cs="Arial"/>
          <w:color w:val="000000" w:themeColor="text1"/>
          <w:sz w:val="24"/>
          <w:szCs w:val="24"/>
          <w:lang w:val="es-ES" w:eastAsia="es-ES"/>
        </w:rPr>
        <w:t>.</w:t>
      </w:r>
    </w:p>
    <w:p w14:paraId="77D502B8"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1D65630"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contratada, expresada en MBTUD.</w:t>
      </w:r>
    </w:p>
    <w:p w14:paraId="56B54754" w14:textId="77777777" w:rsidR="00F5619A" w:rsidRPr="00F766A9" w:rsidRDefault="00F5619A" w:rsidP="00483BFD">
      <w:pPr>
        <w:pStyle w:val="Prrafodelista"/>
        <w:ind w:left="1701" w:hanging="567"/>
        <w:rPr>
          <w:rFonts w:ascii="Bookman Old Style" w:hAnsi="Bookman Old Style" w:cs="Arial"/>
          <w:color w:val="000000" w:themeColor="text1"/>
          <w:sz w:val="24"/>
          <w:szCs w:val="24"/>
          <w:lang w:val="es-ES" w:eastAsia="es-ES"/>
        </w:rPr>
      </w:pPr>
    </w:p>
    <w:p w14:paraId="037E3DD5"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Precio </w:t>
      </w:r>
      <w:r w:rsidR="00BC04AE" w:rsidRPr="00F766A9">
        <w:rPr>
          <w:rFonts w:ascii="Bookman Old Style" w:hAnsi="Bookman Old Style" w:cs="Arial"/>
          <w:color w:val="000000" w:themeColor="text1"/>
          <w:sz w:val="24"/>
          <w:szCs w:val="24"/>
          <w:lang w:val="es-ES" w:eastAsia="es-ES"/>
        </w:rPr>
        <w:t>de</w:t>
      </w:r>
      <w:r w:rsidR="00FC0171" w:rsidRPr="00F766A9">
        <w:rPr>
          <w:rFonts w:ascii="Bookman Old Style" w:hAnsi="Bookman Old Style" w:cs="Arial"/>
          <w:color w:val="000000" w:themeColor="text1"/>
          <w:sz w:val="24"/>
          <w:szCs w:val="24"/>
          <w:lang w:val="es-ES" w:eastAsia="es-ES"/>
        </w:rPr>
        <w:t xml:space="preserve"> </w:t>
      </w:r>
      <w:r w:rsidR="00BC04AE" w:rsidRPr="00F766A9">
        <w:rPr>
          <w:rFonts w:ascii="Bookman Old Style" w:hAnsi="Bookman Old Style" w:cs="Arial"/>
          <w:color w:val="000000" w:themeColor="text1"/>
          <w:sz w:val="24"/>
          <w:szCs w:val="24"/>
          <w:lang w:val="es-ES" w:eastAsia="es-ES"/>
        </w:rPr>
        <w:t>l</w:t>
      </w:r>
      <w:r w:rsidR="00FC0171" w:rsidRPr="00F766A9">
        <w:rPr>
          <w:rFonts w:ascii="Bookman Old Style" w:hAnsi="Bookman Old Style" w:cs="Arial"/>
          <w:color w:val="000000" w:themeColor="text1"/>
          <w:sz w:val="24"/>
          <w:szCs w:val="24"/>
          <w:lang w:val="es-ES" w:eastAsia="es-ES"/>
        </w:rPr>
        <w:t>a</w:t>
      </w:r>
      <w:r w:rsidR="00BC04AE" w:rsidRPr="00F766A9">
        <w:rPr>
          <w:rFonts w:ascii="Bookman Old Style" w:hAnsi="Bookman Old Style" w:cs="Arial"/>
          <w:color w:val="000000" w:themeColor="text1"/>
          <w:sz w:val="24"/>
          <w:szCs w:val="24"/>
          <w:lang w:val="es-ES" w:eastAsia="es-ES"/>
        </w:rPr>
        <w:t xml:space="preserve"> </w:t>
      </w:r>
      <w:r w:rsidR="00FC0171" w:rsidRPr="00F766A9">
        <w:rPr>
          <w:rFonts w:ascii="Bookman Old Style" w:hAnsi="Bookman Old Style" w:cs="Arial"/>
          <w:color w:val="000000" w:themeColor="text1"/>
          <w:sz w:val="24"/>
          <w:szCs w:val="24"/>
          <w:lang w:val="es-ES" w:eastAsia="es-ES"/>
        </w:rPr>
        <w:t xml:space="preserve">energía a </w:t>
      </w:r>
      <w:r w:rsidR="00B93474" w:rsidRPr="00F766A9">
        <w:rPr>
          <w:rFonts w:ascii="Bookman Old Style" w:hAnsi="Bookman Old Style" w:cs="Arial"/>
          <w:color w:val="000000" w:themeColor="text1"/>
          <w:sz w:val="24"/>
          <w:szCs w:val="24"/>
          <w:lang w:val="es-ES" w:eastAsia="es-ES"/>
        </w:rPr>
        <w:t>entrega</w:t>
      </w:r>
      <w:r w:rsidR="00FC0171" w:rsidRPr="00F766A9">
        <w:rPr>
          <w:rFonts w:ascii="Bookman Old Style" w:hAnsi="Bookman Old Style" w:cs="Arial"/>
          <w:color w:val="000000" w:themeColor="text1"/>
          <w:sz w:val="24"/>
          <w:szCs w:val="24"/>
          <w:lang w:val="es-ES" w:eastAsia="es-ES"/>
        </w:rPr>
        <w:t>r</w:t>
      </w:r>
      <w:r w:rsidR="00B93474" w:rsidRPr="00F766A9">
        <w:rPr>
          <w:rFonts w:ascii="Bookman Old Style" w:hAnsi="Bookman Old Style" w:cs="Arial"/>
          <w:color w:val="000000" w:themeColor="text1"/>
          <w:sz w:val="24"/>
          <w:szCs w:val="24"/>
          <w:lang w:val="es-ES" w:eastAsia="es-ES"/>
        </w:rPr>
        <w:t xml:space="preserve"> </w:t>
      </w:r>
      <w:r w:rsidR="00AD318F" w:rsidRPr="00F766A9">
        <w:rPr>
          <w:rFonts w:ascii="Bookman Old Style" w:hAnsi="Bookman Old Style" w:cs="Arial"/>
          <w:color w:val="000000" w:themeColor="text1"/>
          <w:sz w:val="24"/>
          <w:szCs w:val="24"/>
          <w:lang w:val="es-ES" w:eastAsia="es-ES"/>
        </w:rPr>
        <w:t xml:space="preserve">en el </w:t>
      </w:r>
      <w:r w:rsidR="00692B0E" w:rsidRPr="00F766A9">
        <w:rPr>
          <w:rFonts w:ascii="Bookman Old Style" w:hAnsi="Bookman Old Style" w:cs="Arial"/>
          <w:color w:val="000000" w:themeColor="text1"/>
          <w:sz w:val="24"/>
          <w:szCs w:val="24"/>
          <w:lang w:val="es-ES" w:eastAsia="es-ES"/>
        </w:rPr>
        <w:t>domicilio</w:t>
      </w:r>
      <w:r w:rsidR="00AD318F" w:rsidRPr="00F766A9">
        <w:rPr>
          <w:rFonts w:ascii="Bookman Old Style" w:hAnsi="Bookman Old Style" w:cs="Arial"/>
          <w:color w:val="000000" w:themeColor="text1"/>
          <w:sz w:val="24"/>
          <w:szCs w:val="24"/>
          <w:lang w:val="es-ES" w:eastAsia="es-ES"/>
        </w:rPr>
        <w:t xml:space="preserve"> </w:t>
      </w:r>
      <w:r w:rsidR="00692B0E" w:rsidRPr="00F766A9">
        <w:rPr>
          <w:rFonts w:ascii="Bookman Old Style" w:hAnsi="Bookman Old Style" w:cs="Arial"/>
          <w:color w:val="000000" w:themeColor="text1"/>
          <w:sz w:val="24"/>
          <w:szCs w:val="24"/>
          <w:lang w:val="es-ES" w:eastAsia="es-ES"/>
        </w:rPr>
        <w:t>d</w:t>
      </w:r>
      <w:r w:rsidR="00AD318F" w:rsidRPr="00F766A9">
        <w:rPr>
          <w:rFonts w:ascii="Bookman Old Style" w:hAnsi="Bookman Old Style" w:cs="Arial"/>
          <w:color w:val="000000" w:themeColor="text1"/>
          <w:sz w:val="24"/>
          <w:szCs w:val="24"/>
          <w:lang w:val="es-ES" w:eastAsia="es-ES"/>
        </w:rPr>
        <w:t xml:space="preserve">el usuario, expresado en dólares de </w:t>
      </w:r>
      <w:r w:rsidR="004264A2" w:rsidRPr="00F766A9">
        <w:rPr>
          <w:rFonts w:ascii="Bookman Old Style" w:hAnsi="Bookman Old Style" w:cs="Arial"/>
          <w:color w:val="000000" w:themeColor="text1"/>
          <w:sz w:val="24"/>
          <w:szCs w:val="24"/>
          <w:lang w:val="es-ES" w:eastAsia="es-ES"/>
        </w:rPr>
        <w:t xml:space="preserve">los </w:t>
      </w:r>
      <w:r w:rsidR="00AD318F" w:rsidRPr="00F766A9">
        <w:rPr>
          <w:rFonts w:ascii="Bookman Old Style" w:hAnsi="Bookman Old Style" w:cs="Arial"/>
          <w:color w:val="000000" w:themeColor="text1"/>
          <w:sz w:val="24"/>
          <w:szCs w:val="24"/>
          <w:lang w:val="es-ES" w:eastAsia="es-ES"/>
        </w:rPr>
        <w:t>Estados Unidos de América por MBTU</w:t>
      </w:r>
      <w:r w:rsidR="00BC04AE" w:rsidRPr="00F766A9">
        <w:rPr>
          <w:rFonts w:ascii="Bookman Old Style" w:hAnsi="Bookman Old Style" w:cs="Arial"/>
          <w:color w:val="000000" w:themeColor="text1"/>
          <w:sz w:val="24"/>
          <w:szCs w:val="24"/>
          <w:lang w:val="es-ES" w:eastAsia="es-ES"/>
        </w:rPr>
        <w:t>, a la fecha de suscripción del contrato</w:t>
      </w:r>
      <w:r w:rsidRPr="00F766A9">
        <w:rPr>
          <w:rFonts w:ascii="Bookman Old Style" w:hAnsi="Bookman Old Style" w:cs="Arial"/>
          <w:color w:val="000000" w:themeColor="text1"/>
          <w:sz w:val="24"/>
          <w:szCs w:val="24"/>
          <w:lang w:val="es-ES" w:eastAsia="es-ES"/>
        </w:rPr>
        <w:t>.</w:t>
      </w:r>
    </w:p>
    <w:p w14:paraId="1D16BF77"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CBBFCB8" w14:textId="77777777" w:rsidR="00F5619A"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Fecha de inicio</w:t>
      </w:r>
      <w:r w:rsidR="00BC04AE" w:rsidRPr="00F766A9">
        <w:rPr>
          <w:rFonts w:ascii="Bookman Old Style" w:hAnsi="Bookman Old Style" w:cs="Arial"/>
          <w:color w:val="000000" w:themeColor="text1"/>
          <w:sz w:val="24"/>
          <w:szCs w:val="24"/>
          <w:lang w:val="es-ES" w:eastAsia="es-ES"/>
        </w:rPr>
        <w:t xml:space="preserve"> del contrato</w:t>
      </w:r>
      <w:r w:rsidRPr="00F766A9">
        <w:rPr>
          <w:rFonts w:ascii="Bookman Old Style" w:hAnsi="Bookman Old Style" w:cs="Arial"/>
          <w:color w:val="000000" w:themeColor="text1"/>
          <w:sz w:val="24"/>
          <w:szCs w:val="24"/>
          <w:lang w:val="es-ES" w:eastAsia="es-ES"/>
        </w:rPr>
        <w:t xml:space="preserve"> (día/mes/año).</w:t>
      </w:r>
    </w:p>
    <w:p w14:paraId="23DB0CD0" w14:textId="77777777" w:rsidR="00472109" w:rsidRPr="00472109" w:rsidRDefault="00472109" w:rsidP="00472109">
      <w:pPr>
        <w:pStyle w:val="Prrafodelista"/>
        <w:rPr>
          <w:rFonts w:ascii="Bookman Old Style" w:hAnsi="Bookman Old Style" w:cs="Arial"/>
          <w:color w:val="000000" w:themeColor="text1"/>
          <w:sz w:val="24"/>
          <w:szCs w:val="24"/>
          <w:lang w:val="es-ES" w:eastAsia="es-ES"/>
        </w:rPr>
      </w:pPr>
    </w:p>
    <w:p w14:paraId="22DAD312"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3FE0242B"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Fecha de terminación </w:t>
      </w:r>
      <w:r w:rsidR="00BC04AE" w:rsidRPr="00F766A9">
        <w:rPr>
          <w:rFonts w:ascii="Bookman Old Style" w:hAnsi="Bookman Old Style" w:cs="Arial"/>
          <w:color w:val="000000" w:themeColor="text1"/>
          <w:sz w:val="24"/>
          <w:szCs w:val="24"/>
          <w:lang w:val="es-ES" w:eastAsia="es-ES"/>
        </w:rPr>
        <w:t xml:space="preserve">del contrato </w:t>
      </w:r>
      <w:r w:rsidRPr="00F766A9">
        <w:rPr>
          <w:rFonts w:ascii="Bookman Old Style" w:hAnsi="Bookman Old Style" w:cs="Arial"/>
          <w:color w:val="000000" w:themeColor="text1"/>
          <w:sz w:val="24"/>
          <w:szCs w:val="24"/>
          <w:lang w:val="es-ES" w:eastAsia="es-ES"/>
        </w:rPr>
        <w:t>(día/mes/año).</w:t>
      </w:r>
    </w:p>
    <w:p w14:paraId="14D85C2B"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B54893B" w14:textId="77777777" w:rsidR="000228E3" w:rsidRDefault="000228E3"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Garantías.</w:t>
      </w:r>
    </w:p>
    <w:p w14:paraId="05216B56" w14:textId="77777777" w:rsidR="000228E3" w:rsidRPr="00F766A9" w:rsidRDefault="000228E3"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E1F7FFB" w14:textId="77777777" w:rsidR="000228E3" w:rsidRPr="00F766A9" w:rsidRDefault="000228E3"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Plazo para realizar el pago.</w:t>
      </w:r>
    </w:p>
    <w:p w14:paraId="497DB3CC" w14:textId="77777777" w:rsidR="000228E3" w:rsidRPr="00F766A9" w:rsidRDefault="000228E3"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6677D6F" w14:textId="77777777" w:rsidR="00F5619A" w:rsidRPr="00F766A9" w:rsidRDefault="00F5619A" w:rsidP="00F5678C">
      <w:pPr>
        <w:pStyle w:val="Prrafodelista"/>
        <w:numPr>
          <w:ilvl w:val="0"/>
          <w:numId w:val="44"/>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BC04AE"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7B4413D7"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7DBA1D82" w14:textId="77777777" w:rsidR="00C834FD" w:rsidRPr="00F766A9" w:rsidRDefault="00BC04AE"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La declaración de la información para e</w:t>
      </w:r>
      <w:r w:rsidR="00C834FD" w:rsidRPr="00F766A9">
        <w:rPr>
          <w:rFonts w:ascii="Bookman Old Style" w:hAnsi="Bookman Old Style"/>
          <w:color w:val="000000" w:themeColor="text1"/>
        </w:rPr>
        <w:t xml:space="preserve">l registro de los contratos se realizará a través del medio y del formato que defina el </w:t>
      </w:r>
      <w:r w:rsidR="009C2FE7" w:rsidRPr="00F766A9">
        <w:rPr>
          <w:rFonts w:ascii="Bookman Old Style" w:hAnsi="Bookman Old Style"/>
          <w:color w:val="000000" w:themeColor="text1"/>
        </w:rPr>
        <w:t>gestor del mercado</w:t>
      </w:r>
      <w:r w:rsidR="00C834FD" w:rsidRPr="00F766A9">
        <w:rPr>
          <w:rFonts w:ascii="Bookman Old Style" w:hAnsi="Bookman Old Style"/>
          <w:color w:val="000000" w:themeColor="text1"/>
        </w:rPr>
        <w:t>.</w:t>
      </w:r>
    </w:p>
    <w:p w14:paraId="680AEE8C" w14:textId="77777777" w:rsidR="00C834FD" w:rsidRPr="00F766A9" w:rsidRDefault="00C834FD" w:rsidP="00483BFD">
      <w:pPr>
        <w:autoSpaceDE w:val="0"/>
        <w:autoSpaceDN w:val="0"/>
        <w:adjustRightInd w:val="0"/>
        <w:ind w:left="1134"/>
        <w:jc w:val="both"/>
        <w:rPr>
          <w:rFonts w:ascii="Bookman Old Style" w:hAnsi="Bookman Old Style"/>
          <w:color w:val="000000" w:themeColor="text1"/>
          <w:sz w:val="28"/>
        </w:rPr>
      </w:pPr>
    </w:p>
    <w:p w14:paraId="066E677A"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La terminación anticipada o la modificación del contrato dará lugar a la actualización del registro ante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w:t>
      </w:r>
      <w:r w:rsidR="00BC04AE" w:rsidRPr="00F766A9">
        <w:rPr>
          <w:rFonts w:ascii="Bookman Old Style" w:hAnsi="Bookman Old Style"/>
          <w:color w:val="000000" w:themeColor="text1"/>
        </w:rPr>
        <w:t xml:space="preserve"> Para estos efectos los comercializadores deberán declarar al gestor del mercado la información previamente señalada, debidamente actualizada.</w:t>
      </w:r>
    </w:p>
    <w:p w14:paraId="5484550A"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73BF306E"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La no declaración de la información aquí señalada podrá ser considerada por la autoridad competente como una práctica </w:t>
      </w:r>
      <w:r w:rsidR="003D0983" w:rsidRPr="00F766A9">
        <w:rPr>
          <w:rFonts w:ascii="Bookman Old Style" w:hAnsi="Bookman Old Style"/>
          <w:color w:val="000000" w:themeColor="text1"/>
        </w:rPr>
        <w:t>contraria a la libre competencia</w:t>
      </w:r>
      <w:r w:rsidRPr="00F766A9">
        <w:rPr>
          <w:rFonts w:ascii="Bookman Old Style" w:hAnsi="Bookman Old Style"/>
          <w:color w:val="000000" w:themeColor="text1"/>
        </w:rPr>
        <w:t>. Igual consideración se podrá dar a la declaración reiterada de información inconsistente.</w:t>
      </w:r>
    </w:p>
    <w:p w14:paraId="08B1D6F6"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29905D88" w14:textId="77777777" w:rsidR="00F5619A" w:rsidRPr="00F766A9" w:rsidRDefault="00F5619A" w:rsidP="00F5678C">
      <w:pPr>
        <w:numPr>
          <w:ilvl w:val="0"/>
          <w:numId w:val="6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Informaci</w:t>
      </w:r>
      <w:r w:rsidR="005C0BD6" w:rsidRPr="00F766A9">
        <w:rPr>
          <w:rFonts w:ascii="Bookman Old Style" w:hAnsi="Bookman Old Style" w:cs="Arial"/>
          <w:color w:val="000000" w:themeColor="text1"/>
        </w:rPr>
        <w:t>ón de los usuarios no regulados</w:t>
      </w:r>
    </w:p>
    <w:p w14:paraId="2260ECCB" w14:textId="77777777" w:rsidR="00F5619A" w:rsidRPr="00F766A9" w:rsidRDefault="00F5619A" w:rsidP="00483BFD">
      <w:pPr>
        <w:autoSpaceDE w:val="0"/>
        <w:autoSpaceDN w:val="0"/>
        <w:adjustRightInd w:val="0"/>
        <w:ind w:left="1134"/>
        <w:jc w:val="both"/>
        <w:rPr>
          <w:rFonts w:ascii="Bookman Old Style" w:hAnsi="Bookman Old Style"/>
          <w:color w:val="000000" w:themeColor="text1"/>
          <w:sz w:val="28"/>
        </w:rPr>
      </w:pPr>
    </w:p>
    <w:p w14:paraId="7B68FF09" w14:textId="77777777" w:rsidR="00F5619A" w:rsidRPr="00F766A9" w:rsidRDefault="00F5619A"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Los usuarios no regulados que estén dispuestos a declarar ante el </w:t>
      </w:r>
      <w:r w:rsidR="00813C04" w:rsidRPr="00F766A9">
        <w:rPr>
          <w:rFonts w:ascii="Bookman Old Style" w:hAnsi="Bookman Old Style"/>
          <w:color w:val="000000" w:themeColor="text1"/>
        </w:rPr>
        <w:t xml:space="preserve">gestor del mercado </w:t>
      </w:r>
      <w:r w:rsidRPr="00F766A9">
        <w:rPr>
          <w:rFonts w:ascii="Bookman Old Style" w:hAnsi="Bookman Old Style"/>
          <w:color w:val="000000" w:themeColor="text1"/>
        </w:rPr>
        <w:t xml:space="preserve">la información listada previamente, lo harán a través del medio y del formato que defina el </w:t>
      </w:r>
      <w:r w:rsidR="009C2FE7" w:rsidRPr="00F766A9">
        <w:rPr>
          <w:rFonts w:ascii="Bookman Old Style" w:hAnsi="Bookman Old Style"/>
          <w:color w:val="000000" w:themeColor="text1"/>
        </w:rPr>
        <w:t>gestor del mercado</w:t>
      </w:r>
      <w:r w:rsidRPr="00F766A9">
        <w:rPr>
          <w:rFonts w:ascii="Bookman Old Style" w:hAnsi="Bookman Old Style"/>
          <w:color w:val="000000" w:themeColor="text1"/>
        </w:rPr>
        <w:t>.</w:t>
      </w:r>
    </w:p>
    <w:p w14:paraId="060CED91" w14:textId="77777777" w:rsidR="00F5619A" w:rsidRPr="00F766A9" w:rsidRDefault="00F5619A" w:rsidP="00483BFD">
      <w:pPr>
        <w:pStyle w:val="ARTICULOS"/>
        <w:numPr>
          <w:ilvl w:val="0"/>
          <w:numId w:val="0"/>
        </w:numPr>
        <w:ind w:left="1134"/>
        <w:rPr>
          <w:color w:val="000000" w:themeColor="text1"/>
          <w:sz w:val="28"/>
          <w:lang w:val="es-ES"/>
        </w:rPr>
      </w:pPr>
    </w:p>
    <w:p w14:paraId="3902795E" w14:textId="77777777" w:rsidR="00F5619A" w:rsidRPr="00F766A9" w:rsidRDefault="000A3BBE" w:rsidP="00F5678C">
      <w:pPr>
        <w:pStyle w:val="ARTICULOS"/>
        <w:numPr>
          <w:ilvl w:val="1"/>
          <w:numId w:val="45"/>
        </w:numPr>
        <w:ind w:left="567" w:hanging="567"/>
        <w:rPr>
          <w:color w:val="000000" w:themeColor="text1"/>
          <w:lang w:val="es-ES"/>
        </w:rPr>
      </w:pPr>
      <w:r w:rsidRPr="00F766A9">
        <w:rPr>
          <w:color w:val="000000" w:themeColor="text1"/>
          <w:lang w:val="es-ES"/>
        </w:rPr>
        <w:t>Registro de contratos</w:t>
      </w:r>
      <w:r w:rsidR="00F5619A" w:rsidRPr="00F766A9">
        <w:rPr>
          <w:color w:val="000000" w:themeColor="text1"/>
          <w:lang w:val="es-ES"/>
        </w:rPr>
        <w:t xml:space="preserve"> y publicación de información sobre </w:t>
      </w:r>
      <w:r w:rsidR="00C16EC7" w:rsidRPr="00F766A9">
        <w:rPr>
          <w:color w:val="000000" w:themeColor="text1"/>
          <w:lang w:val="es-ES"/>
        </w:rPr>
        <w:t xml:space="preserve">negociaciones </w:t>
      </w:r>
      <w:r w:rsidR="00F5619A" w:rsidRPr="00F766A9">
        <w:rPr>
          <w:color w:val="000000" w:themeColor="text1"/>
          <w:lang w:val="es-ES"/>
        </w:rPr>
        <w:t>en</w:t>
      </w:r>
      <w:r w:rsidR="00570511" w:rsidRPr="00F766A9">
        <w:rPr>
          <w:color w:val="000000" w:themeColor="text1"/>
          <w:lang w:val="es-ES"/>
        </w:rPr>
        <w:t>tre comercializadores y usuarios no regulados</w:t>
      </w:r>
    </w:p>
    <w:p w14:paraId="2EF6CCA3" w14:textId="77777777" w:rsidR="00F5619A" w:rsidRPr="00F766A9" w:rsidRDefault="00F5619A" w:rsidP="00483BFD">
      <w:pPr>
        <w:pStyle w:val="ARTICULOS"/>
        <w:numPr>
          <w:ilvl w:val="0"/>
          <w:numId w:val="0"/>
        </w:numPr>
        <w:rPr>
          <w:color w:val="000000" w:themeColor="text1"/>
          <w:sz w:val="28"/>
          <w:lang w:val="es-ES"/>
        </w:rPr>
      </w:pPr>
    </w:p>
    <w:p w14:paraId="4D15599D" w14:textId="77777777" w:rsidR="000A3BBE" w:rsidRPr="00F766A9" w:rsidRDefault="000A3BBE" w:rsidP="00483BFD">
      <w:pPr>
        <w:jc w:val="both"/>
        <w:rPr>
          <w:rFonts w:ascii="Bookman Old Style" w:hAnsi="Bookman Old Style"/>
          <w:color w:val="000000" w:themeColor="text1"/>
        </w:rPr>
      </w:pPr>
      <w:r w:rsidRPr="00F766A9">
        <w:rPr>
          <w:rFonts w:ascii="Bookman Old Style" w:hAnsi="Bookman Old Style"/>
          <w:bCs/>
          <w:color w:val="000000" w:themeColor="text1"/>
          <w:lang w:eastAsia="x-none"/>
        </w:rPr>
        <w:t xml:space="preserve">El registro de los </w:t>
      </w:r>
      <w:r w:rsidRPr="00F766A9">
        <w:rPr>
          <w:rFonts w:ascii="Bookman Old Style" w:hAnsi="Bookman Old Style"/>
          <w:color w:val="000000" w:themeColor="text1"/>
        </w:rPr>
        <w:t xml:space="preserve">contratos </w:t>
      </w:r>
      <w:r w:rsidR="00570511" w:rsidRPr="00F766A9">
        <w:rPr>
          <w:rFonts w:ascii="Bookman Old Style" w:hAnsi="Bookman Old Style"/>
          <w:color w:val="000000" w:themeColor="text1"/>
        </w:rPr>
        <w:t xml:space="preserve">suscritos </w:t>
      </w:r>
      <w:r w:rsidR="00570511" w:rsidRPr="00F766A9">
        <w:rPr>
          <w:rFonts w:ascii="Bookman Old Style" w:hAnsi="Bookman Old Style" w:cs="Arial"/>
          <w:color w:val="000000" w:themeColor="text1"/>
        </w:rPr>
        <w:t>entre comercializadores y usuarios no regulados</w:t>
      </w:r>
      <w:r w:rsidRPr="00F766A9">
        <w:rPr>
          <w:rFonts w:ascii="Bookman Old Style" w:hAnsi="Bookman Old Style"/>
          <w:bCs/>
          <w:color w:val="000000" w:themeColor="text1"/>
          <w:lang w:eastAsia="x-none"/>
        </w:rPr>
        <w:t xml:space="preserve"> se iniciará a partir de</w:t>
      </w:r>
      <w:r w:rsidR="00AD318F" w:rsidRPr="00F766A9">
        <w:rPr>
          <w:rFonts w:ascii="Bookman Old Style" w:hAnsi="Bookman Old Style"/>
          <w:bCs/>
          <w:color w:val="000000" w:themeColor="text1"/>
          <w:lang w:eastAsia="x-none"/>
        </w:rPr>
        <w:t xml:space="preserve"> </w:t>
      </w:r>
      <w:r w:rsidRPr="00F766A9">
        <w:rPr>
          <w:rFonts w:ascii="Bookman Old Style" w:hAnsi="Bookman Old Style"/>
          <w:bCs/>
          <w:color w:val="000000" w:themeColor="text1"/>
          <w:lang w:eastAsia="x-none"/>
        </w:rPr>
        <w:t xml:space="preserve">la fecha en que el </w:t>
      </w:r>
      <w:r w:rsidR="00813C04" w:rsidRPr="00F766A9">
        <w:rPr>
          <w:rFonts w:ascii="Bookman Old Style" w:hAnsi="Bookman Old Style"/>
          <w:bCs/>
          <w:color w:val="000000" w:themeColor="text1"/>
          <w:lang w:eastAsia="x-none"/>
        </w:rPr>
        <w:t xml:space="preserve">gestor del mercado </w:t>
      </w:r>
      <w:r w:rsidR="00AD318F" w:rsidRPr="00F766A9">
        <w:rPr>
          <w:rFonts w:ascii="Bookman Old Style" w:hAnsi="Bookman Old Style"/>
          <w:color w:val="000000" w:themeColor="text1"/>
        </w:rPr>
        <w:t>inicie la prestación de sus servicios</w:t>
      </w:r>
      <w:r w:rsidRPr="00F766A9">
        <w:rPr>
          <w:rFonts w:ascii="Bookman Old Style" w:hAnsi="Bookman Old Style"/>
          <w:bCs/>
          <w:color w:val="000000" w:themeColor="text1"/>
          <w:lang w:eastAsia="x-none"/>
        </w:rPr>
        <w:t xml:space="preserve">. El </w:t>
      </w:r>
      <w:r w:rsidRPr="00F766A9" w:rsidDel="000A3BBE">
        <w:rPr>
          <w:rFonts w:ascii="Bookman Old Style" w:hAnsi="Bookman Old Style"/>
          <w:color w:val="000000" w:themeColor="text1"/>
        </w:rPr>
        <w:t>registro se deberá realizar dentro de los tres</w:t>
      </w:r>
      <w:r w:rsidR="00A74DC3" w:rsidRPr="00F766A9">
        <w:rPr>
          <w:rFonts w:ascii="Bookman Old Style" w:hAnsi="Bookman Old Style"/>
          <w:color w:val="000000" w:themeColor="text1"/>
        </w:rPr>
        <w:t xml:space="preserve"> (3)</w:t>
      </w:r>
      <w:r w:rsidRPr="00F766A9" w:rsidDel="000A3BBE">
        <w:rPr>
          <w:rFonts w:ascii="Bookman Old Style" w:hAnsi="Bookman Old Style"/>
          <w:color w:val="000000" w:themeColor="text1"/>
        </w:rPr>
        <w:t xml:space="preserve"> días hábiles siguientes a</w:t>
      </w:r>
      <w:r w:rsidR="00AD318F" w:rsidRPr="00F766A9">
        <w:rPr>
          <w:rFonts w:ascii="Bookman Old Style" w:hAnsi="Bookman Old Style"/>
          <w:color w:val="000000" w:themeColor="text1"/>
        </w:rPr>
        <w:t xml:space="preserve"> </w:t>
      </w:r>
      <w:r w:rsidRPr="00F766A9" w:rsidDel="000A3BBE">
        <w:rPr>
          <w:rFonts w:ascii="Bookman Old Style" w:hAnsi="Bookman Old Style"/>
          <w:color w:val="000000" w:themeColor="text1"/>
        </w:rPr>
        <w:t>l</w:t>
      </w:r>
      <w:r w:rsidR="00AD318F" w:rsidRPr="00F766A9">
        <w:rPr>
          <w:rFonts w:ascii="Bookman Old Style" w:hAnsi="Bookman Old Style"/>
          <w:color w:val="000000" w:themeColor="text1"/>
        </w:rPr>
        <w:t>a</w:t>
      </w:r>
      <w:r w:rsidRPr="00F766A9" w:rsidDel="000A3BBE">
        <w:rPr>
          <w:rFonts w:ascii="Bookman Old Style" w:hAnsi="Bookman Old Style"/>
          <w:color w:val="000000" w:themeColor="text1"/>
        </w:rPr>
        <w:t xml:space="preserve"> </w:t>
      </w:r>
      <w:r w:rsidR="00AD318F" w:rsidRPr="00F766A9">
        <w:rPr>
          <w:rFonts w:ascii="Bookman Old Style" w:hAnsi="Bookman Old Style"/>
          <w:color w:val="000000" w:themeColor="text1"/>
        </w:rPr>
        <w:t>suscripción</w:t>
      </w:r>
      <w:r w:rsidR="00AD318F" w:rsidRPr="00F766A9" w:rsidDel="000A3BBE">
        <w:rPr>
          <w:rFonts w:ascii="Bookman Old Style" w:hAnsi="Bookman Old Style"/>
          <w:color w:val="000000" w:themeColor="text1"/>
        </w:rPr>
        <w:t xml:space="preserve"> </w:t>
      </w:r>
      <w:r w:rsidRPr="00F766A9" w:rsidDel="000A3BBE">
        <w:rPr>
          <w:rFonts w:ascii="Bookman Old Style" w:hAnsi="Bookman Old Style"/>
          <w:color w:val="000000" w:themeColor="text1"/>
        </w:rPr>
        <w:t>del contrato.</w:t>
      </w:r>
    </w:p>
    <w:p w14:paraId="471BB20D" w14:textId="77777777" w:rsidR="000A3BBE" w:rsidRPr="00F766A9" w:rsidRDefault="000A3BBE" w:rsidP="00483BFD">
      <w:pPr>
        <w:jc w:val="both"/>
        <w:rPr>
          <w:rFonts w:ascii="Bookman Old Style" w:hAnsi="Bookman Old Style"/>
          <w:color w:val="000000" w:themeColor="text1"/>
          <w:sz w:val="28"/>
        </w:rPr>
      </w:pPr>
    </w:p>
    <w:p w14:paraId="0C8A8AA5" w14:textId="77777777" w:rsidR="000A3BBE" w:rsidRPr="00F766A9" w:rsidRDefault="000A3BBE" w:rsidP="00483BFD">
      <w:pPr>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Para el registro de dichos contratos y la publicación de información sobre los mismos, el </w:t>
      </w:r>
      <w:r w:rsidR="00813C04" w:rsidRPr="00F766A9">
        <w:rPr>
          <w:rFonts w:ascii="Bookman Old Style" w:hAnsi="Bookman Old Style"/>
          <w:bCs/>
          <w:color w:val="000000" w:themeColor="text1"/>
          <w:lang w:eastAsia="x-none"/>
        </w:rPr>
        <w:t xml:space="preserve">gestor del mercado </w:t>
      </w:r>
      <w:r w:rsidRPr="00F766A9">
        <w:rPr>
          <w:rFonts w:ascii="Bookman Old Style" w:hAnsi="Bookman Old Style"/>
          <w:bCs/>
          <w:color w:val="000000" w:themeColor="text1"/>
          <w:lang w:eastAsia="x-none"/>
        </w:rPr>
        <w:t>se sujetará a las siguientes disposiciones:</w:t>
      </w:r>
    </w:p>
    <w:p w14:paraId="39F5A153" w14:textId="77777777" w:rsidR="000A3BBE" w:rsidRPr="00F766A9" w:rsidRDefault="000A3BBE" w:rsidP="00483BFD">
      <w:pPr>
        <w:pStyle w:val="ARTICULOS"/>
        <w:numPr>
          <w:ilvl w:val="0"/>
          <w:numId w:val="0"/>
        </w:numPr>
        <w:rPr>
          <w:color w:val="000000" w:themeColor="text1"/>
          <w:sz w:val="28"/>
          <w:lang w:val="es-ES"/>
        </w:rPr>
      </w:pPr>
    </w:p>
    <w:p w14:paraId="1F3ACEA3" w14:textId="77777777" w:rsidR="00F5619A" w:rsidRPr="00F766A9" w:rsidRDefault="000A3BBE" w:rsidP="00F5678C">
      <w:pPr>
        <w:numPr>
          <w:ilvl w:val="0"/>
          <w:numId w:val="6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Registro de contratos y publicación de i</w:t>
      </w:r>
      <w:r w:rsidR="00F5619A" w:rsidRPr="00F766A9">
        <w:rPr>
          <w:rFonts w:ascii="Bookman Old Style" w:hAnsi="Bookman Old Style" w:cs="Arial"/>
          <w:color w:val="000000" w:themeColor="text1"/>
        </w:rPr>
        <w:t xml:space="preserve">nformación declarada por los </w:t>
      </w:r>
      <w:r w:rsidR="00FF19B6" w:rsidRPr="00F766A9">
        <w:rPr>
          <w:rFonts w:ascii="Bookman Old Style" w:hAnsi="Bookman Old Style" w:cs="Arial"/>
          <w:color w:val="000000" w:themeColor="text1"/>
        </w:rPr>
        <w:t>comercializadores</w:t>
      </w:r>
    </w:p>
    <w:p w14:paraId="2E1602C1"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p>
    <w:p w14:paraId="1D748127" w14:textId="77777777" w:rsidR="00F5619A" w:rsidRPr="00F766A9" w:rsidRDefault="000A3BBE"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El </w:t>
      </w:r>
      <w:r w:rsidR="00813C04" w:rsidRPr="00F766A9">
        <w:rPr>
          <w:rFonts w:ascii="Bookman Old Style" w:hAnsi="Bookman Old Style"/>
          <w:bCs/>
          <w:color w:val="000000" w:themeColor="text1"/>
          <w:lang w:eastAsia="x-none"/>
        </w:rPr>
        <w:t xml:space="preserve">gestor del mercado </w:t>
      </w:r>
      <w:r w:rsidRPr="00F766A9">
        <w:rPr>
          <w:rFonts w:ascii="Bookman Old Style" w:hAnsi="Bookman Old Style"/>
          <w:bCs/>
          <w:color w:val="000000" w:themeColor="text1"/>
          <w:lang w:eastAsia="x-none"/>
        </w:rPr>
        <w:t xml:space="preserve">registrará los contratos con base en la </w:t>
      </w:r>
      <w:r w:rsidRPr="00F766A9">
        <w:rPr>
          <w:rFonts w:ascii="Bookman Old Style" w:hAnsi="Bookman Old Style" w:cs="Arial"/>
          <w:color w:val="000000" w:themeColor="text1"/>
        </w:rPr>
        <w:t xml:space="preserve">información declarada por los </w:t>
      </w:r>
      <w:r w:rsidR="00FF19B6" w:rsidRPr="00F766A9">
        <w:rPr>
          <w:rFonts w:ascii="Bookman Old Style" w:hAnsi="Bookman Old Style" w:cs="Arial"/>
          <w:color w:val="000000" w:themeColor="text1"/>
        </w:rPr>
        <w:t>comercializadores</w:t>
      </w:r>
      <w:r w:rsidRPr="00F766A9">
        <w:rPr>
          <w:rFonts w:ascii="Bookman Old Style" w:hAnsi="Bookman Old Style" w:cs="Arial"/>
          <w:color w:val="000000" w:themeColor="text1"/>
        </w:rPr>
        <w:t>.</w:t>
      </w:r>
      <w:r w:rsidR="00A74DC3" w:rsidRPr="00F766A9">
        <w:rPr>
          <w:rFonts w:ascii="Bookman Old Style" w:hAnsi="Bookman Old Style"/>
          <w:bCs/>
          <w:color w:val="000000" w:themeColor="text1"/>
          <w:lang w:eastAsia="x-none"/>
        </w:rPr>
        <w:t xml:space="preserve"> </w:t>
      </w:r>
      <w:r w:rsidR="00F5619A" w:rsidRPr="00F766A9">
        <w:rPr>
          <w:rFonts w:ascii="Bookman Old Style" w:hAnsi="Bookman Old Style"/>
          <w:bCs/>
          <w:color w:val="000000" w:themeColor="text1"/>
          <w:lang w:eastAsia="x-none"/>
        </w:rPr>
        <w:t xml:space="preserve">Con base en </w:t>
      </w:r>
      <w:r w:rsidRPr="00F766A9">
        <w:rPr>
          <w:rFonts w:ascii="Bookman Old Style" w:hAnsi="Bookman Old Style"/>
          <w:bCs/>
          <w:color w:val="000000" w:themeColor="text1"/>
          <w:lang w:eastAsia="x-none"/>
        </w:rPr>
        <w:t xml:space="preserve">dicha </w:t>
      </w:r>
      <w:r w:rsidR="00F5619A" w:rsidRPr="00F766A9">
        <w:rPr>
          <w:rFonts w:ascii="Bookman Old Style" w:hAnsi="Bookman Old Style"/>
          <w:bCs/>
          <w:color w:val="000000" w:themeColor="text1"/>
          <w:lang w:eastAsia="x-none"/>
        </w:rPr>
        <w:t>información</w:t>
      </w:r>
      <w:r w:rsidR="00F5619A" w:rsidRPr="00F766A9">
        <w:rPr>
          <w:rFonts w:ascii="Bookman Old Style" w:hAnsi="Bookman Old Style"/>
          <w:color w:val="000000" w:themeColor="text1"/>
        </w:rPr>
        <w:t xml:space="preserve">, el </w:t>
      </w:r>
      <w:r w:rsidR="00813C04" w:rsidRPr="00F766A9">
        <w:rPr>
          <w:rFonts w:ascii="Bookman Old Style" w:hAnsi="Bookman Old Style"/>
          <w:color w:val="000000" w:themeColor="text1"/>
        </w:rPr>
        <w:t xml:space="preserve">gestor del mercado </w:t>
      </w:r>
      <w:r w:rsidR="00F5619A" w:rsidRPr="00F766A9">
        <w:rPr>
          <w:rFonts w:ascii="Bookman Old Style" w:hAnsi="Bookman Old Style"/>
          <w:bCs/>
          <w:color w:val="000000" w:themeColor="text1"/>
          <w:lang w:eastAsia="x-none"/>
        </w:rPr>
        <w:t>publicará l</w:t>
      </w:r>
      <w:r w:rsidRPr="00F766A9">
        <w:rPr>
          <w:rFonts w:ascii="Bookman Old Style" w:hAnsi="Bookman Old Style"/>
          <w:bCs/>
          <w:color w:val="000000" w:themeColor="text1"/>
          <w:lang w:eastAsia="x-none"/>
        </w:rPr>
        <w:t>o</w:t>
      </w:r>
      <w:r w:rsidR="00F5619A" w:rsidRPr="00F766A9">
        <w:rPr>
          <w:rFonts w:ascii="Bookman Old Style" w:hAnsi="Bookman Old Style"/>
          <w:bCs/>
          <w:color w:val="000000" w:themeColor="text1"/>
          <w:lang w:eastAsia="x-none"/>
        </w:rPr>
        <w:t xml:space="preserve"> siguiente en el BEC, el quinto día hábil de cada mes:</w:t>
      </w:r>
    </w:p>
    <w:p w14:paraId="198B833F" w14:textId="77777777" w:rsidR="00F5619A" w:rsidRPr="00F766A9" w:rsidRDefault="00F5619A" w:rsidP="00483BFD">
      <w:pPr>
        <w:pStyle w:val="Prrafodelista"/>
        <w:ind w:left="1134"/>
        <w:contextualSpacing/>
        <w:jc w:val="both"/>
        <w:rPr>
          <w:rFonts w:ascii="Bookman Old Style" w:hAnsi="Bookman Old Style" w:cs="Arial"/>
          <w:color w:val="000000" w:themeColor="text1"/>
          <w:sz w:val="24"/>
          <w:szCs w:val="24"/>
          <w:lang w:val="es-ES" w:eastAsia="es-ES"/>
        </w:rPr>
      </w:pPr>
    </w:p>
    <w:p w14:paraId="1836C5B5" w14:textId="77777777" w:rsidR="00F5619A" w:rsidRPr="00F766A9" w:rsidRDefault="00F5619A" w:rsidP="00F5678C">
      <w:pPr>
        <w:pStyle w:val="Prrafodelista"/>
        <w:numPr>
          <w:ilvl w:val="0"/>
          <w:numId w:val="46"/>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lastRenderedPageBreak/>
        <w:t>El precio promedio</w:t>
      </w:r>
      <w:r w:rsidR="00AD318F" w:rsidRPr="00F766A9">
        <w:rPr>
          <w:rFonts w:ascii="Bookman Old Style" w:hAnsi="Bookman Old Style" w:cs="Arial"/>
          <w:color w:val="000000" w:themeColor="text1"/>
          <w:sz w:val="24"/>
          <w:szCs w:val="24"/>
          <w:lang w:val="es-ES" w:eastAsia="es-ES"/>
        </w:rPr>
        <w:t>, ponderado por cantidades,</w:t>
      </w:r>
      <w:r w:rsidRPr="00F766A9">
        <w:rPr>
          <w:rFonts w:ascii="Bookman Old Style" w:hAnsi="Bookman Old Style" w:cs="Arial"/>
          <w:color w:val="000000" w:themeColor="text1"/>
          <w:sz w:val="24"/>
          <w:szCs w:val="24"/>
          <w:lang w:val="es-ES" w:eastAsia="es-ES"/>
        </w:rPr>
        <w:t xml:space="preserve"> al que se vendió gas natural a usuarios no regulados, por </w:t>
      </w:r>
      <w:r w:rsidR="00A74DC3" w:rsidRPr="00F766A9">
        <w:rPr>
          <w:rFonts w:ascii="Bookman Old Style" w:hAnsi="Bookman Old Style" w:cs="Arial"/>
          <w:color w:val="000000" w:themeColor="text1"/>
          <w:sz w:val="24"/>
          <w:szCs w:val="24"/>
          <w:lang w:val="es-ES" w:eastAsia="es-ES"/>
        </w:rPr>
        <w:t>municipio</w:t>
      </w:r>
      <w:r w:rsidR="00692B0E" w:rsidRPr="00F766A9">
        <w:rPr>
          <w:rFonts w:ascii="Bookman Old Style" w:hAnsi="Bookman Old Style" w:cs="Arial"/>
          <w:color w:val="000000" w:themeColor="text1"/>
          <w:sz w:val="24"/>
          <w:szCs w:val="24"/>
          <w:lang w:val="es-ES" w:eastAsia="es-ES"/>
        </w:rPr>
        <w:t xml:space="preserve"> </w:t>
      </w:r>
      <w:r w:rsidR="00A74DC3" w:rsidRPr="00F766A9">
        <w:rPr>
          <w:rFonts w:ascii="Bookman Old Style" w:hAnsi="Bookman Old Style" w:cs="Arial"/>
          <w:color w:val="000000" w:themeColor="text1"/>
          <w:sz w:val="24"/>
          <w:szCs w:val="24"/>
          <w:lang w:val="es-ES" w:eastAsia="es-ES"/>
        </w:rPr>
        <w:t>y</w:t>
      </w:r>
      <w:r w:rsidR="00692B0E" w:rsidRPr="00F766A9">
        <w:rPr>
          <w:rFonts w:ascii="Bookman Old Style" w:hAnsi="Bookman Old Style" w:cs="Arial"/>
          <w:color w:val="000000" w:themeColor="text1"/>
          <w:sz w:val="24"/>
          <w:szCs w:val="24"/>
          <w:lang w:val="es-ES" w:eastAsia="es-ES"/>
        </w:rPr>
        <w:t xml:space="preserve"> departamento</w:t>
      </w:r>
      <w:r w:rsidRPr="00F766A9">
        <w:rPr>
          <w:rFonts w:ascii="Bookman Old Style" w:hAnsi="Bookman Old Style" w:cs="Arial"/>
          <w:color w:val="000000" w:themeColor="text1"/>
          <w:sz w:val="24"/>
          <w:szCs w:val="24"/>
          <w:lang w:val="es-ES" w:eastAsia="es-ES"/>
        </w:rPr>
        <w:t>, durante el mes calendario anterior.</w:t>
      </w:r>
      <w:r w:rsidR="00A63753" w:rsidRPr="00F766A9">
        <w:rPr>
          <w:rFonts w:ascii="Bookman Old Style" w:hAnsi="Bookman Old Style" w:cs="Arial"/>
          <w:color w:val="000000" w:themeColor="text1"/>
          <w:sz w:val="24"/>
          <w:szCs w:val="24"/>
          <w:lang w:val="es-ES" w:eastAsia="es-ES"/>
        </w:rPr>
        <w:t xml:space="preserve"> Este valor se expresará en dólares de los Estados Unidos de América por MBTU.</w:t>
      </w:r>
    </w:p>
    <w:p w14:paraId="095644FE" w14:textId="77777777" w:rsidR="003A247E" w:rsidRPr="00F766A9" w:rsidRDefault="003A247E"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E7966CE" w14:textId="77777777" w:rsidR="00F5619A" w:rsidRPr="00F766A9" w:rsidRDefault="00F5619A" w:rsidP="00F5678C">
      <w:pPr>
        <w:pStyle w:val="Prrafodelista"/>
        <w:numPr>
          <w:ilvl w:val="0"/>
          <w:numId w:val="46"/>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precio mínimo y el precio máximo a</w:t>
      </w:r>
      <w:r w:rsidR="00F634AC"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l</w:t>
      </w:r>
      <w:r w:rsidR="00F634AC" w:rsidRPr="00F766A9">
        <w:rPr>
          <w:rFonts w:ascii="Bookman Old Style" w:hAnsi="Bookman Old Style" w:cs="Arial"/>
          <w:color w:val="000000" w:themeColor="text1"/>
          <w:sz w:val="24"/>
          <w:szCs w:val="24"/>
          <w:lang w:val="es-ES" w:eastAsia="es-ES"/>
        </w:rPr>
        <w:t>os</w:t>
      </w:r>
      <w:r w:rsidRPr="00F766A9">
        <w:rPr>
          <w:rFonts w:ascii="Bookman Old Style" w:hAnsi="Bookman Old Style" w:cs="Arial"/>
          <w:color w:val="000000" w:themeColor="text1"/>
          <w:sz w:val="24"/>
          <w:szCs w:val="24"/>
          <w:lang w:val="es-ES" w:eastAsia="es-ES"/>
        </w:rPr>
        <w:t xml:space="preserve"> que se vendió </w:t>
      </w:r>
      <w:r w:rsidR="00B93474" w:rsidRPr="00F766A9">
        <w:rPr>
          <w:rFonts w:ascii="Bookman Old Style" w:hAnsi="Bookman Old Style" w:cs="Arial"/>
          <w:color w:val="000000" w:themeColor="text1"/>
          <w:sz w:val="24"/>
          <w:szCs w:val="24"/>
          <w:lang w:val="es-ES" w:eastAsia="es-ES"/>
        </w:rPr>
        <w:t xml:space="preserve">el </w:t>
      </w:r>
      <w:r w:rsidRPr="00F766A9">
        <w:rPr>
          <w:rFonts w:ascii="Bookman Old Style" w:hAnsi="Bookman Old Style" w:cs="Arial"/>
          <w:color w:val="000000" w:themeColor="text1"/>
          <w:sz w:val="24"/>
          <w:szCs w:val="24"/>
          <w:lang w:val="es-ES" w:eastAsia="es-ES"/>
        </w:rPr>
        <w:t xml:space="preserve">gas natural a usuarios no regulados, por </w:t>
      </w:r>
      <w:r w:rsidR="00A74DC3" w:rsidRPr="00F766A9">
        <w:rPr>
          <w:rFonts w:ascii="Bookman Old Style" w:hAnsi="Bookman Old Style" w:cs="Arial"/>
          <w:color w:val="000000" w:themeColor="text1"/>
          <w:sz w:val="24"/>
          <w:szCs w:val="24"/>
          <w:lang w:val="es-ES" w:eastAsia="es-ES"/>
        </w:rPr>
        <w:t>municipio</w:t>
      </w:r>
      <w:r w:rsidR="00692B0E" w:rsidRPr="00F766A9">
        <w:rPr>
          <w:rFonts w:ascii="Bookman Old Style" w:hAnsi="Bookman Old Style" w:cs="Arial"/>
          <w:color w:val="000000" w:themeColor="text1"/>
          <w:sz w:val="24"/>
          <w:szCs w:val="24"/>
          <w:lang w:val="es-ES" w:eastAsia="es-ES"/>
        </w:rPr>
        <w:t xml:space="preserve"> </w:t>
      </w:r>
      <w:r w:rsidR="00A74DC3" w:rsidRPr="00F766A9">
        <w:rPr>
          <w:rFonts w:ascii="Bookman Old Style" w:hAnsi="Bookman Old Style" w:cs="Arial"/>
          <w:color w:val="000000" w:themeColor="text1"/>
          <w:sz w:val="24"/>
          <w:szCs w:val="24"/>
          <w:lang w:val="es-ES" w:eastAsia="es-ES"/>
        </w:rPr>
        <w:t>y</w:t>
      </w:r>
      <w:r w:rsidR="00692B0E" w:rsidRPr="00F766A9">
        <w:rPr>
          <w:rFonts w:ascii="Bookman Old Style" w:hAnsi="Bookman Old Style" w:cs="Arial"/>
          <w:color w:val="000000" w:themeColor="text1"/>
          <w:sz w:val="24"/>
          <w:szCs w:val="24"/>
          <w:lang w:val="es-ES" w:eastAsia="es-ES"/>
        </w:rPr>
        <w:t xml:space="preserve"> departamento</w:t>
      </w:r>
      <w:r w:rsidRPr="00F766A9">
        <w:rPr>
          <w:rFonts w:ascii="Bookman Old Style" w:hAnsi="Bookman Old Style" w:cs="Arial"/>
          <w:color w:val="000000" w:themeColor="text1"/>
          <w:sz w:val="24"/>
          <w:szCs w:val="24"/>
          <w:lang w:val="es-ES" w:eastAsia="es-ES"/>
        </w:rPr>
        <w:t>, durante el mes calendario anterior.</w:t>
      </w:r>
      <w:r w:rsidR="00A63753" w:rsidRPr="00F766A9">
        <w:rPr>
          <w:rFonts w:ascii="Bookman Old Style" w:hAnsi="Bookman Old Style" w:cs="Arial"/>
          <w:color w:val="000000" w:themeColor="text1"/>
          <w:sz w:val="24"/>
          <w:szCs w:val="24"/>
          <w:lang w:val="es-ES" w:eastAsia="es-ES"/>
        </w:rPr>
        <w:t xml:space="preserve"> Estos valores se expresarán en dólares de los Estados Unidos de América por MBTU.</w:t>
      </w:r>
    </w:p>
    <w:p w14:paraId="2269C867" w14:textId="77777777" w:rsidR="00F5619A" w:rsidRPr="00F766A9" w:rsidRDefault="00F5619A" w:rsidP="00483BFD">
      <w:pPr>
        <w:pStyle w:val="Prrafodelista"/>
        <w:ind w:left="1134"/>
        <w:contextualSpacing/>
        <w:jc w:val="both"/>
        <w:rPr>
          <w:rFonts w:ascii="Bookman Old Style" w:hAnsi="Bookman Old Style" w:cs="Arial"/>
          <w:color w:val="000000" w:themeColor="text1"/>
          <w:sz w:val="24"/>
          <w:szCs w:val="24"/>
          <w:lang w:val="es-ES" w:eastAsia="es-ES"/>
        </w:rPr>
      </w:pPr>
    </w:p>
    <w:p w14:paraId="4F39C98B" w14:textId="77777777" w:rsidR="00F5619A" w:rsidRPr="00F766A9" w:rsidRDefault="00F5619A" w:rsidP="00F5678C">
      <w:pPr>
        <w:numPr>
          <w:ilvl w:val="0"/>
          <w:numId w:val="6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Información declarada por los usuarios n</w:t>
      </w:r>
      <w:r w:rsidR="005C0BD6" w:rsidRPr="00F766A9">
        <w:rPr>
          <w:rFonts w:ascii="Bookman Old Style" w:hAnsi="Bookman Old Style" w:cs="Arial"/>
          <w:color w:val="000000" w:themeColor="text1"/>
        </w:rPr>
        <w:t>o regulados</w:t>
      </w:r>
    </w:p>
    <w:p w14:paraId="76F5C730"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p>
    <w:p w14:paraId="4DE779A4" w14:textId="77777777" w:rsidR="00F5619A" w:rsidRPr="00F766A9" w:rsidRDefault="00A74DC3"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Cuando los usuarios </w:t>
      </w:r>
      <w:r w:rsidRPr="00F766A9">
        <w:rPr>
          <w:rFonts w:ascii="Bookman Old Style" w:hAnsi="Bookman Old Style"/>
          <w:color w:val="000000" w:themeColor="text1"/>
        </w:rPr>
        <w:t>no regulados</w:t>
      </w:r>
      <w:r w:rsidRPr="00F766A9">
        <w:rPr>
          <w:rFonts w:ascii="Bookman Old Style" w:hAnsi="Bookman Old Style"/>
          <w:bCs/>
          <w:color w:val="000000" w:themeColor="text1"/>
          <w:lang w:eastAsia="x-none"/>
        </w:rPr>
        <w:t xml:space="preserve"> declaren información sobre los contratos </w:t>
      </w:r>
      <w:r w:rsidR="00570511" w:rsidRPr="00F766A9">
        <w:rPr>
          <w:rFonts w:ascii="Bookman Old Style" w:hAnsi="Bookman Old Style"/>
          <w:bCs/>
          <w:color w:val="000000" w:themeColor="text1"/>
          <w:lang w:eastAsia="x-none"/>
        </w:rPr>
        <w:t>suscritos con los comercializadores</w:t>
      </w:r>
      <w:r w:rsidRPr="00F766A9">
        <w:rPr>
          <w:rFonts w:ascii="Bookman Old Style" w:hAnsi="Bookman Old Style"/>
          <w:bCs/>
          <w:color w:val="000000" w:themeColor="text1"/>
          <w:lang w:eastAsia="x-none"/>
        </w:rPr>
        <w:t>, e</w:t>
      </w:r>
      <w:r w:rsidR="00F5619A" w:rsidRPr="00F766A9">
        <w:rPr>
          <w:rFonts w:ascii="Bookman Old Style" w:hAnsi="Bookman Old Style"/>
          <w:bCs/>
          <w:color w:val="000000" w:themeColor="text1"/>
          <w:lang w:eastAsia="x-none"/>
        </w:rPr>
        <w:t xml:space="preserve">l </w:t>
      </w:r>
      <w:r w:rsidR="00813C04" w:rsidRPr="00F766A9">
        <w:rPr>
          <w:rFonts w:ascii="Bookman Old Style" w:hAnsi="Bookman Old Style"/>
          <w:bCs/>
          <w:color w:val="000000" w:themeColor="text1"/>
          <w:lang w:eastAsia="x-none"/>
        </w:rPr>
        <w:t xml:space="preserve">gestor del mercado </w:t>
      </w:r>
      <w:r w:rsidR="00F5619A" w:rsidRPr="00F766A9">
        <w:rPr>
          <w:rFonts w:ascii="Bookman Old Style" w:hAnsi="Bookman Old Style"/>
          <w:bCs/>
          <w:color w:val="000000" w:themeColor="text1"/>
          <w:lang w:eastAsia="x-none"/>
        </w:rPr>
        <w:t xml:space="preserve">verificará </w:t>
      </w:r>
      <w:r w:rsidR="00F5619A" w:rsidRPr="00F766A9">
        <w:rPr>
          <w:rFonts w:ascii="Bookman Old Style" w:hAnsi="Bookman Old Style"/>
          <w:color w:val="000000" w:themeColor="text1"/>
        </w:rPr>
        <w:t xml:space="preserve">la consistencia entre </w:t>
      </w:r>
      <w:r w:rsidR="00F171E1" w:rsidRPr="00F766A9">
        <w:rPr>
          <w:rFonts w:ascii="Bookman Old Style" w:hAnsi="Bookman Old Style"/>
          <w:color w:val="000000" w:themeColor="text1"/>
        </w:rPr>
        <w:t>é</w:t>
      </w:r>
      <w:r w:rsidRPr="00F766A9">
        <w:rPr>
          <w:rFonts w:ascii="Bookman Old Style" w:hAnsi="Bookman Old Style"/>
          <w:color w:val="000000" w:themeColor="text1"/>
        </w:rPr>
        <w:t xml:space="preserve">sta y </w:t>
      </w:r>
      <w:r w:rsidR="00F5619A" w:rsidRPr="00F766A9">
        <w:rPr>
          <w:rFonts w:ascii="Bookman Old Style" w:hAnsi="Bookman Old Style"/>
          <w:color w:val="000000" w:themeColor="text1"/>
        </w:rPr>
        <w:t xml:space="preserve">la información declarada por los </w:t>
      </w:r>
      <w:r w:rsidR="00FF19B6" w:rsidRPr="00F766A9">
        <w:rPr>
          <w:rFonts w:ascii="Bookman Old Style" w:hAnsi="Bookman Old Style"/>
          <w:color w:val="000000" w:themeColor="text1"/>
        </w:rPr>
        <w:t>comercializadores</w:t>
      </w:r>
      <w:r w:rsidR="00F5619A" w:rsidRPr="00F766A9">
        <w:rPr>
          <w:rFonts w:ascii="Bookman Old Style" w:hAnsi="Bookman Old Style"/>
          <w:color w:val="000000" w:themeColor="text1"/>
        </w:rPr>
        <w:t xml:space="preserve">. </w:t>
      </w:r>
      <w:r w:rsidR="00F5619A" w:rsidRPr="00F766A9">
        <w:rPr>
          <w:rFonts w:ascii="Bookman Old Style" w:hAnsi="Bookman Old Style"/>
          <w:bCs/>
          <w:color w:val="000000" w:themeColor="text1"/>
          <w:lang w:eastAsia="x-none"/>
        </w:rPr>
        <w:t>Con base en la información consistente</w:t>
      </w:r>
      <w:r w:rsidR="00F5619A" w:rsidRPr="00F766A9">
        <w:rPr>
          <w:rFonts w:ascii="Bookman Old Style" w:hAnsi="Bookman Old Style"/>
          <w:color w:val="000000" w:themeColor="text1"/>
        </w:rPr>
        <w:t xml:space="preserve">, el </w:t>
      </w:r>
      <w:r w:rsidR="00813C04" w:rsidRPr="00F766A9">
        <w:rPr>
          <w:rFonts w:ascii="Bookman Old Style" w:hAnsi="Bookman Old Style"/>
          <w:color w:val="000000" w:themeColor="text1"/>
        </w:rPr>
        <w:t xml:space="preserve">gestor del mercado </w:t>
      </w:r>
      <w:r w:rsidR="00F5619A" w:rsidRPr="00F766A9">
        <w:rPr>
          <w:rFonts w:ascii="Bookman Old Style" w:hAnsi="Bookman Old Style"/>
          <w:bCs/>
          <w:color w:val="000000" w:themeColor="text1"/>
          <w:lang w:eastAsia="x-none"/>
        </w:rPr>
        <w:t>publicará la siguiente información en el BEC, el quinto día hábil de cada mes:</w:t>
      </w:r>
    </w:p>
    <w:p w14:paraId="4432767F" w14:textId="77777777" w:rsidR="00F5619A" w:rsidRPr="00F766A9" w:rsidRDefault="00F5619A" w:rsidP="00483BFD">
      <w:pPr>
        <w:pStyle w:val="Prrafodelista"/>
        <w:ind w:left="1134"/>
        <w:contextualSpacing/>
        <w:jc w:val="both"/>
        <w:rPr>
          <w:rFonts w:ascii="Bookman Old Style" w:hAnsi="Bookman Old Style" w:cs="Arial"/>
          <w:color w:val="000000" w:themeColor="text1"/>
          <w:sz w:val="24"/>
          <w:szCs w:val="24"/>
          <w:lang w:val="es-ES" w:eastAsia="es-ES"/>
        </w:rPr>
      </w:pPr>
    </w:p>
    <w:p w14:paraId="5EF8D1E2" w14:textId="77777777" w:rsidR="00F5619A" w:rsidRPr="00F766A9" w:rsidRDefault="00F5619A" w:rsidP="00F5678C">
      <w:pPr>
        <w:pStyle w:val="Prrafodelista"/>
        <w:numPr>
          <w:ilvl w:val="0"/>
          <w:numId w:val="47"/>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precio promedio</w:t>
      </w:r>
      <w:r w:rsidR="00774B8D" w:rsidRPr="00F766A9">
        <w:rPr>
          <w:rFonts w:ascii="Bookman Old Style" w:hAnsi="Bookman Old Style" w:cs="Arial"/>
          <w:color w:val="000000" w:themeColor="text1"/>
          <w:sz w:val="24"/>
          <w:szCs w:val="24"/>
          <w:lang w:val="es-ES" w:eastAsia="es-ES"/>
        </w:rPr>
        <w:t>, ponderado por cantidades,</w:t>
      </w:r>
      <w:r w:rsidRPr="00F766A9">
        <w:rPr>
          <w:rFonts w:ascii="Bookman Old Style" w:hAnsi="Bookman Old Style" w:cs="Arial"/>
          <w:color w:val="000000" w:themeColor="text1"/>
          <w:sz w:val="24"/>
          <w:szCs w:val="24"/>
          <w:lang w:val="es-ES" w:eastAsia="es-ES"/>
        </w:rPr>
        <w:t xml:space="preserve"> al que se vendió gas natural a usuarios no regulados, por </w:t>
      </w:r>
      <w:r w:rsidR="00A74DC3" w:rsidRPr="00F766A9">
        <w:rPr>
          <w:rFonts w:ascii="Bookman Old Style" w:hAnsi="Bookman Old Style" w:cs="Arial"/>
          <w:color w:val="000000" w:themeColor="text1"/>
          <w:sz w:val="24"/>
          <w:szCs w:val="24"/>
          <w:lang w:val="es-ES" w:eastAsia="es-ES"/>
        </w:rPr>
        <w:t>municipio</w:t>
      </w:r>
      <w:r w:rsidR="00774B8D" w:rsidRPr="00F766A9">
        <w:rPr>
          <w:rFonts w:ascii="Bookman Old Style" w:hAnsi="Bookman Old Style" w:cs="Arial"/>
          <w:color w:val="000000" w:themeColor="text1"/>
          <w:sz w:val="24"/>
          <w:szCs w:val="24"/>
          <w:lang w:val="es-ES" w:eastAsia="es-ES"/>
        </w:rPr>
        <w:t xml:space="preserve"> </w:t>
      </w:r>
      <w:r w:rsidR="00A74DC3" w:rsidRPr="00F766A9">
        <w:rPr>
          <w:rFonts w:ascii="Bookman Old Style" w:hAnsi="Bookman Old Style" w:cs="Arial"/>
          <w:color w:val="000000" w:themeColor="text1"/>
          <w:sz w:val="24"/>
          <w:szCs w:val="24"/>
          <w:lang w:val="es-ES" w:eastAsia="es-ES"/>
        </w:rPr>
        <w:t>y</w:t>
      </w:r>
      <w:r w:rsidR="00774B8D" w:rsidRPr="00F766A9">
        <w:rPr>
          <w:rFonts w:ascii="Bookman Old Style" w:hAnsi="Bookman Old Style" w:cs="Arial"/>
          <w:color w:val="000000" w:themeColor="text1"/>
          <w:sz w:val="24"/>
          <w:szCs w:val="24"/>
          <w:lang w:val="es-ES" w:eastAsia="es-ES"/>
        </w:rPr>
        <w:t xml:space="preserve"> departamento</w:t>
      </w:r>
      <w:r w:rsidRPr="00F766A9">
        <w:rPr>
          <w:rFonts w:ascii="Bookman Old Style" w:hAnsi="Bookman Old Style" w:cs="Arial"/>
          <w:color w:val="000000" w:themeColor="text1"/>
          <w:sz w:val="24"/>
          <w:szCs w:val="24"/>
          <w:lang w:val="es-ES" w:eastAsia="es-ES"/>
        </w:rPr>
        <w:t>, durante el mes calendario anterior.</w:t>
      </w:r>
      <w:r w:rsidR="00B52B6B" w:rsidRPr="00F766A9">
        <w:rPr>
          <w:rFonts w:ascii="Bookman Old Style" w:hAnsi="Bookman Old Style" w:cs="Arial"/>
          <w:color w:val="000000" w:themeColor="text1"/>
          <w:sz w:val="24"/>
          <w:szCs w:val="24"/>
          <w:lang w:val="es-ES" w:eastAsia="es-ES"/>
        </w:rPr>
        <w:t xml:space="preserve"> Este valor se expresará en dólares de los Estados Unidos de América por MBTU.</w:t>
      </w:r>
    </w:p>
    <w:p w14:paraId="0A98AC9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1E21B609" w14:textId="77777777" w:rsidR="00B52B6B" w:rsidRPr="00F766A9" w:rsidRDefault="00F5619A" w:rsidP="00F5678C">
      <w:pPr>
        <w:pStyle w:val="Prrafodelista"/>
        <w:numPr>
          <w:ilvl w:val="0"/>
          <w:numId w:val="47"/>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precio mínimo y el precio máximo a</w:t>
      </w:r>
      <w:r w:rsidR="00B52B6B"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l</w:t>
      </w:r>
      <w:r w:rsidR="00B52B6B" w:rsidRPr="00F766A9">
        <w:rPr>
          <w:rFonts w:ascii="Bookman Old Style" w:hAnsi="Bookman Old Style" w:cs="Arial"/>
          <w:color w:val="000000" w:themeColor="text1"/>
          <w:sz w:val="24"/>
          <w:szCs w:val="24"/>
          <w:lang w:val="es-ES" w:eastAsia="es-ES"/>
        </w:rPr>
        <w:t>os</w:t>
      </w:r>
      <w:r w:rsidRPr="00F766A9">
        <w:rPr>
          <w:rFonts w:ascii="Bookman Old Style" w:hAnsi="Bookman Old Style" w:cs="Arial"/>
          <w:color w:val="000000" w:themeColor="text1"/>
          <w:sz w:val="24"/>
          <w:szCs w:val="24"/>
          <w:lang w:val="es-ES" w:eastAsia="es-ES"/>
        </w:rPr>
        <w:t xml:space="preserve"> que se vendió gas natural a usuarios no regulados, por </w:t>
      </w:r>
      <w:r w:rsidR="00A74DC3" w:rsidRPr="00F766A9">
        <w:rPr>
          <w:rFonts w:ascii="Bookman Old Style" w:hAnsi="Bookman Old Style" w:cs="Arial"/>
          <w:color w:val="000000" w:themeColor="text1"/>
          <w:sz w:val="24"/>
          <w:szCs w:val="24"/>
          <w:lang w:val="es-ES" w:eastAsia="es-ES"/>
        </w:rPr>
        <w:t>municipio y</w:t>
      </w:r>
      <w:r w:rsidR="00774B8D" w:rsidRPr="00F766A9">
        <w:rPr>
          <w:rFonts w:ascii="Bookman Old Style" w:hAnsi="Bookman Old Style" w:cs="Arial"/>
          <w:color w:val="000000" w:themeColor="text1"/>
          <w:sz w:val="24"/>
          <w:szCs w:val="24"/>
          <w:lang w:val="es-ES" w:eastAsia="es-ES"/>
        </w:rPr>
        <w:t xml:space="preserve"> departamento</w:t>
      </w:r>
      <w:r w:rsidRPr="00F766A9">
        <w:rPr>
          <w:rFonts w:ascii="Bookman Old Style" w:hAnsi="Bookman Old Style" w:cs="Arial"/>
          <w:color w:val="000000" w:themeColor="text1"/>
          <w:sz w:val="24"/>
          <w:szCs w:val="24"/>
          <w:lang w:val="es-ES" w:eastAsia="es-ES"/>
        </w:rPr>
        <w:t>, durante el mes calendario anterior.</w:t>
      </w:r>
      <w:r w:rsidR="00B52B6B" w:rsidRPr="00F766A9">
        <w:rPr>
          <w:rFonts w:ascii="Bookman Old Style" w:hAnsi="Bookman Old Style" w:cs="Arial"/>
          <w:color w:val="000000" w:themeColor="text1"/>
          <w:sz w:val="24"/>
          <w:szCs w:val="24"/>
          <w:lang w:val="es-ES" w:eastAsia="es-ES"/>
        </w:rPr>
        <w:t xml:space="preserve"> Estos valores se expresarán en dólares de los Estados Unidos de América por MBTU.</w:t>
      </w:r>
    </w:p>
    <w:p w14:paraId="0E512BF3" w14:textId="77777777" w:rsidR="000A3BBE" w:rsidRPr="00F766A9" w:rsidRDefault="000A3BBE" w:rsidP="00483BFD">
      <w:pPr>
        <w:autoSpaceDE w:val="0"/>
        <w:autoSpaceDN w:val="0"/>
        <w:adjustRightInd w:val="0"/>
        <w:ind w:left="993"/>
        <w:jc w:val="both"/>
        <w:rPr>
          <w:rFonts w:ascii="Bookman Old Style" w:hAnsi="Bookman Old Style"/>
          <w:color w:val="000000" w:themeColor="text1"/>
        </w:rPr>
      </w:pPr>
    </w:p>
    <w:p w14:paraId="5B0FB0FD" w14:textId="77777777" w:rsidR="00F5619A" w:rsidRPr="00F766A9" w:rsidRDefault="00F5619A" w:rsidP="00F5678C">
      <w:pPr>
        <w:pStyle w:val="ARTICULOS"/>
        <w:keepNext/>
        <w:numPr>
          <w:ilvl w:val="1"/>
          <w:numId w:val="53"/>
        </w:numPr>
        <w:ind w:left="567" w:hanging="567"/>
        <w:rPr>
          <w:b/>
          <w:color w:val="000000" w:themeColor="text1"/>
          <w:lang w:val="es-ES"/>
        </w:rPr>
      </w:pPr>
      <w:bookmarkStart w:id="200" w:name="_Ref337211077"/>
      <w:r w:rsidRPr="00F766A9">
        <w:rPr>
          <w:b/>
          <w:color w:val="000000" w:themeColor="text1"/>
          <w:lang w:val="es-ES"/>
        </w:rPr>
        <w:t>Información operativa</w:t>
      </w:r>
      <w:bookmarkEnd w:id="200"/>
    </w:p>
    <w:p w14:paraId="0405BE18" w14:textId="77777777" w:rsidR="00F5619A" w:rsidRPr="00F766A9" w:rsidRDefault="00F5619A" w:rsidP="00483BFD">
      <w:pPr>
        <w:pStyle w:val="ARTICULOS"/>
        <w:keepNext/>
        <w:numPr>
          <w:ilvl w:val="0"/>
          <w:numId w:val="0"/>
        </w:numPr>
        <w:rPr>
          <w:color w:val="000000" w:themeColor="text1"/>
          <w:lang w:val="es-ES"/>
        </w:rPr>
      </w:pPr>
    </w:p>
    <w:p w14:paraId="6B5A4C93" w14:textId="77777777" w:rsidR="00F5619A" w:rsidRPr="00F766A9" w:rsidRDefault="00F5619A" w:rsidP="00F5678C">
      <w:pPr>
        <w:pStyle w:val="ARTICULOS"/>
        <w:numPr>
          <w:ilvl w:val="1"/>
          <w:numId w:val="48"/>
        </w:numPr>
        <w:ind w:left="567" w:hanging="567"/>
        <w:rPr>
          <w:color w:val="000000" w:themeColor="text1"/>
          <w:lang w:val="es-ES"/>
        </w:rPr>
      </w:pPr>
      <w:bookmarkStart w:id="201" w:name="_Ref357071240"/>
      <w:bookmarkStart w:id="202" w:name="_Ref334804759"/>
      <w:r w:rsidRPr="00F766A9">
        <w:rPr>
          <w:color w:val="000000" w:themeColor="text1"/>
          <w:lang w:val="es-ES"/>
        </w:rPr>
        <w:t>Recopilación de información operativa</w:t>
      </w:r>
      <w:bookmarkEnd w:id="201"/>
    </w:p>
    <w:p w14:paraId="0238838A" w14:textId="77777777" w:rsidR="00F5619A" w:rsidRPr="00F766A9" w:rsidRDefault="00F5619A" w:rsidP="00483BFD">
      <w:pPr>
        <w:pStyle w:val="ARTICULOS"/>
        <w:numPr>
          <w:ilvl w:val="0"/>
          <w:numId w:val="0"/>
        </w:numPr>
        <w:rPr>
          <w:color w:val="000000" w:themeColor="text1"/>
          <w:lang w:val="es-ES"/>
        </w:rPr>
      </w:pPr>
    </w:p>
    <w:p w14:paraId="4D1AFA68" w14:textId="77777777" w:rsidR="00AF274E" w:rsidRPr="00F766A9" w:rsidRDefault="00AF274E"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La declaración de la información señalada en el presente numeral se deberá realizar a través del medio y del formato que defina el gestor del mercado. Dicha declaración se hará a partir de la fecha en que el gestor del mercado inicie la prestación de sus servicios.</w:t>
      </w:r>
    </w:p>
    <w:p w14:paraId="1F05473F" w14:textId="77777777" w:rsidR="00AF274E" w:rsidRPr="00F766A9" w:rsidRDefault="00AF274E" w:rsidP="00483BFD">
      <w:pPr>
        <w:autoSpaceDE w:val="0"/>
        <w:autoSpaceDN w:val="0"/>
        <w:adjustRightInd w:val="0"/>
        <w:ind w:left="0"/>
        <w:jc w:val="both"/>
        <w:rPr>
          <w:rFonts w:ascii="Bookman Old Style" w:hAnsi="Bookman Old Style"/>
          <w:bCs/>
          <w:color w:val="000000" w:themeColor="text1"/>
          <w:lang w:eastAsia="x-none"/>
        </w:rPr>
      </w:pPr>
    </w:p>
    <w:p w14:paraId="288AEFBD" w14:textId="77777777" w:rsidR="00AF274E" w:rsidRPr="00F766A9" w:rsidRDefault="00AF274E" w:rsidP="00483BFD">
      <w:pPr>
        <w:pStyle w:val="ARTICULOS"/>
        <w:numPr>
          <w:ilvl w:val="0"/>
          <w:numId w:val="0"/>
        </w:numPr>
        <w:rPr>
          <w:color w:val="000000" w:themeColor="text1"/>
          <w:lang w:val="es-ES"/>
        </w:rPr>
      </w:pPr>
      <w:r w:rsidRPr="00F766A9">
        <w:rPr>
          <w:bCs w:val="0"/>
          <w:color w:val="000000" w:themeColor="text1"/>
        </w:rPr>
        <w:t>La no declaración de la información aquí señalada podrá ser considerada por la autoridad competente como una práctica contraria a la libre competencia. Igual consideración se podrá dar a la declaración reiterada de información inconsistente.</w:t>
      </w:r>
    </w:p>
    <w:p w14:paraId="751BF3CF" w14:textId="77777777" w:rsidR="00821797" w:rsidRPr="00F766A9" w:rsidRDefault="00821797" w:rsidP="00483BFD">
      <w:pPr>
        <w:pStyle w:val="ARTICULOS"/>
        <w:numPr>
          <w:ilvl w:val="0"/>
          <w:numId w:val="0"/>
        </w:numPr>
        <w:rPr>
          <w:color w:val="000000" w:themeColor="text1"/>
          <w:lang w:val="es-ES"/>
        </w:rPr>
      </w:pPr>
    </w:p>
    <w:p w14:paraId="4C653759" w14:textId="77777777" w:rsidR="00F5619A" w:rsidRPr="00F766A9" w:rsidRDefault="00F5619A" w:rsidP="00F5678C">
      <w:pPr>
        <w:numPr>
          <w:ilvl w:val="0"/>
          <w:numId w:val="6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Suministro</w:t>
      </w:r>
      <w:bookmarkEnd w:id="202"/>
    </w:p>
    <w:p w14:paraId="62092194"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p>
    <w:p w14:paraId="135A1937" w14:textId="77777777" w:rsidR="00F5619A" w:rsidRPr="00F766A9" w:rsidRDefault="00110162"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rPr>
        <w:t>A más tardar a las 12:00 horas del día calendario siguiente al día de gas, los productores-comercializadores que operen campos de producción y los comercializadores de gas importado deberán declarar al gestor del mercado la siguiente información operativa del día de gas</w:t>
      </w:r>
      <w:r w:rsidR="00F5619A" w:rsidRPr="00F766A9">
        <w:rPr>
          <w:rFonts w:ascii="Bookman Old Style" w:hAnsi="Bookman Old Style"/>
          <w:bCs/>
          <w:color w:val="000000" w:themeColor="text1"/>
          <w:lang w:eastAsia="x-none"/>
        </w:rPr>
        <w:t>:</w:t>
      </w:r>
    </w:p>
    <w:p w14:paraId="0285FC6B"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p>
    <w:p w14:paraId="69315981" w14:textId="77777777" w:rsidR="00F5619A" w:rsidRPr="00F766A9" w:rsidRDefault="00110162" w:rsidP="00F5678C">
      <w:pPr>
        <w:pStyle w:val="Prrafodelista"/>
        <w:numPr>
          <w:ilvl w:val="0"/>
          <w:numId w:val="4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lastRenderedPageBreak/>
        <w:t>Cantidad total de energía inyectada en cada punto de entrada al SNT, expresada en MBTU. Los comercializadores de gas importado y los productores-comercializadores de campos aislados también deberán declarar al gestor del mercado aquella cantidad total de energía que es consumida en el territorio nacional y no pasa por el SNT, expresada en MBTU</w:t>
      </w:r>
      <w:r w:rsidR="003064CA" w:rsidRPr="00F766A9">
        <w:rPr>
          <w:rFonts w:ascii="Bookman Old Style" w:hAnsi="Bookman Old Style" w:cs="Arial"/>
          <w:color w:val="000000" w:themeColor="text1"/>
          <w:sz w:val="24"/>
          <w:szCs w:val="24"/>
          <w:lang w:val="es-ES" w:eastAsia="es-ES"/>
        </w:rPr>
        <w:t>.</w:t>
      </w:r>
    </w:p>
    <w:p w14:paraId="25439264"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C53DFB8" w14:textId="77777777" w:rsidR="00F5619A" w:rsidRPr="00F766A9" w:rsidRDefault="00110162" w:rsidP="00F5678C">
      <w:pPr>
        <w:pStyle w:val="Prrafodelista"/>
        <w:numPr>
          <w:ilvl w:val="0"/>
          <w:numId w:val="4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a suministrar en cada punto de entrada al SNT, expresada en MBTU, de acuerdo con la nominación realizada para el día de gas</w:t>
      </w:r>
      <w:r w:rsidR="00F5619A" w:rsidRPr="00F766A9">
        <w:rPr>
          <w:rFonts w:ascii="Bookman Old Style" w:hAnsi="Bookman Old Style" w:cs="Arial"/>
          <w:color w:val="000000" w:themeColor="text1"/>
          <w:sz w:val="24"/>
          <w:szCs w:val="24"/>
          <w:lang w:val="es-ES" w:eastAsia="es-ES"/>
        </w:rPr>
        <w:t>.</w:t>
      </w:r>
    </w:p>
    <w:p w14:paraId="28BA6412"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119DD24B" w14:textId="77777777" w:rsidR="00F5619A" w:rsidRPr="00F766A9" w:rsidRDefault="00110162" w:rsidP="00F5678C">
      <w:pPr>
        <w:pStyle w:val="Prrafodelista"/>
        <w:numPr>
          <w:ilvl w:val="0"/>
          <w:numId w:val="4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exportada, expresada en MBTU, con sujeción a las medidas que el Ministerio de Minas y Energía adopte sobre la materia</w:t>
      </w:r>
      <w:r w:rsidR="00F5619A" w:rsidRPr="00F766A9">
        <w:rPr>
          <w:rFonts w:ascii="Bookman Old Style" w:hAnsi="Bookman Old Style" w:cs="Arial"/>
          <w:color w:val="000000" w:themeColor="text1"/>
          <w:sz w:val="24"/>
          <w:szCs w:val="24"/>
          <w:lang w:val="es-ES" w:eastAsia="es-ES"/>
        </w:rPr>
        <w:t>.</w:t>
      </w:r>
    </w:p>
    <w:p w14:paraId="6E995339"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B1A9298" w14:textId="77777777" w:rsidR="00F5619A" w:rsidRPr="00F766A9" w:rsidRDefault="00F5619A" w:rsidP="00F5678C">
      <w:pPr>
        <w:pStyle w:val="Prrafodelista"/>
        <w:numPr>
          <w:ilvl w:val="0"/>
          <w:numId w:val="49"/>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E75484"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15767F74" w14:textId="77777777" w:rsidR="00F5619A" w:rsidRPr="00F766A9" w:rsidRDefault="00F5619A" w:rsidP="00483BFD">
      <w:pPr>
        <w:ind w:left="360"/>
        <w:jc w:val="both"/>
        <w:rPr>
          <w:rFonts w:ascii="Bookman Old Style" w:hAnsi="Bookman Old Style"/>
          <w:bCs/>
          <w:color w:val="000000" w:themeColor="text1"/>
          <w:lang w:eastAsia="x-none"/>
        </w:rPr>
      </w:pPr>
    </w:p>
    <w:p w14:paraId="7E043B63" w14:textId="77777777" w:rsidR="00F5619A" w:rsidRPr="00F766A9" w:rsidRDefault="00F5619A" w:rsidP="00F5678C">
      <w:pPr>
        <w:numPr>
          <w:ilvl w:val="0"/>
          <w:numId w:val="63"/>
        </w:numPr>
        <w:autoSpaceDE w:val="0"/>
        <w:autoSpaceDN w:val="0"/>
        <w:adjustRightInd w:val="0"/>
        <w:ind w:left="1134" w:hanging="567"/>
        <w:jc w:val="both"/>
        <w:rPr>
          <w:rFonts w:ascii="Bookman Old Style" w:hAnsi="Bookman Old Style" w:cs="Arial"/>
          <w:color w:val="000000" w:themeColor="text1"/>
        </w:rPr>
      </w:pPr>
      <w:bookmarkStart w:id="203" w:name="_Ref334804760"/>
      <w:r w:rsidRPr="00F766A9">
        <w:rPr>
          <w:rFonts w:ascii="Bookman Old Style" w:hAnsi="Bookman Old Style" w:cs="Arial"/>
          <w:color w:val="000000" w:themeColor="text1"/>
        </w:rPr>
        <w:t>Transporte</w:t>
      </w:r>
      <w:bookmarkEnd w:id="203"/>
    </w:p>
    <w:p w14:paraId="0367324A" w14:textId="77777777" w:rsidR="00F5619A" w:rsidRPr="00F766A9" w:rsidRDefault="00F5619A" w:rsidP="00483BFD">
      <w:pPr>
        <w:pStyle w:val="ARTICULOS"/>
        <w:numPr>
          <w:ilvl w:val="0"/>
          <w:numId w:val="0"/>
        </w:numPr>
        <w:ind w:left="1134"/>
        <w:rPr>
          <w:bCs w:val="0"/>
          <w:color w:val="000000" w:themeColor="text1"/>
          <w:lang w:val="es-ES"/>
        </w:rPr>
      </w:pPr>
    </w:p>
    <w:p w14:paraId="2900F4F6" w14:textId="77777777" w:rsidR="00F5619A" w:rsidRPr="00F766A9" w:rsidRDefault="0030449B"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rPr>
        <w:t>A más tardar a las 12:00 horas del día calendario siguiente al día de gas, los transportadores deberán declarar al gestor del mercado la siguiente información operativa del día de gas</w:t>
      </w:r>
      <w:r w:rsidR="00F5619A" w:rsidRPr="00F766A9">
        <w:rPr>
          <w:rFonts w:ascii="Bookman Old Style" w:hAnsi="Bookman Old Style"/>
          <w:bCs/>
          <w:color w:val="000000" w:themeColor="text1"/>
          <w:lang w:eastAsia="x-none"/>
        </w:rPr>
        <w:t>:</w:t>
      </w:r>
    </w:p>
    <w:p w14:paraId="24C23E10" w14:textId="77777777" w:rsidR="00F5619A" w:rsidRPr="00F766A9" w:rsidRDefault="00F5619A" w:rsidP="00483BFD">
      <w:pPr>
        <w:ind w:left="1134"/>
        <w:jc w:val="both"/>
        <w:rPr>
          <w:rFonts w:ascii="Bookman Old Style" w:hAnsi="Bookman Old Style"/>
          <w:bCs/>
          <w:color w:val="000000" w:themeColor="text1"/>
          <w:lang w:eastAsia="x-none"/>
        </w:rPr>
      </w:pPr>
    </w:p>
    <w:p w14:paraId="4AD3A43C" w14:textId="77777777" w:rsidR="00F5619A" w:rsidRPr="00F766A9" w:rsidRDefault="0030449B" w:rsidP="00F5678C">
      <w:pPr>
        <w:pStyle w:val="Prrafodelista"/>
        <w:numPr>
          <w:ilvl w:val="0"/>
          <w:numId w:val="5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recibida en cada punto de entrada o de transferencia del SNT, expresada en MBTU</w:t>
      </w:r>
      <w:r w:rsidR="00F5619A" w:rsidRPr="00F766A9">
        <w:rPr>
          <w:rFonts w:ascii="Bookman Old Style" w:hAnsi="Bookman Old Style" w:cs="Arial"/>
          <w:color w:val="000000" w:themeColor="text1"/>
          <w:sz w:val="24"/>
          <w:szCs w:val="24"/>
          <w:lang w:val="es-ES" w:eastAsia="es-ES"/>
        </w:rPr>
        <w:t>.</w:t>
      </w:r>
    </w:p>
    <w:p w14:paraId="34506305"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AF38CC3" w14:textId="77777777" w:rsidR="00F5619A" w:rsidRPr="00F766A9" w:rsidRDefault="0030449B" w:rsidP="00F5678C">
      <w:pPr>
        <w:pStyle w:val="Prrafodelista"/>
        <w:numPr>
          <w:ilvl w:val="0"/>
          <w:numId w:val="5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que tomada en cada punto de salida del respectivo sistema de transporte, expresada en MBTU. Adicionalmente, el transportador declarará el número del contrato bajo el cual el remitente tomó dicha energía en el respectivo punto de salida. En los puntos de transferencia entre transportadores se deberá declarar la cantidad total transferida al siguiente transportador, expresada en MBTU</w:t>
      </w:r>
      <w:r w:rsidR="00D06DD6" w:rsidRPr="00F766A9">
        <w:rPr>
          <w:rFonts w:ascii="Bookman Old Style" w:hAnsi="Bookman Old Style" w:cs="Arial"/>
          <w:color w:val="000000" w:themeColor="text1"/>
          <w:sz w:val="24"/>
          <w:szCs w:val="24"/>
          <w:lang w:val="es-ES" w:eastAsia="es-ES"/>
        </w:rPr>
        <w:t>.</w:t>
      </w:r>
    </w:p>
    <w:p w14:paraId="3C6BD56E" w14:textId="77777777" w:rsidR="00B54919" w:rsidRPr="00F766A9" w:rsidRDefault="00B54919"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0FE7A678" w14:textId="77777777" w:rsidR="00B54919" w:rsidRPr="00F766A9" w:rsidRDefault="0030449B" w:rsidP="00F5678C">
      <w:pPr>
        <w:pStyle w:val="Prrafodelista"/>
        <w:numPr>
          <w:ilvl w:val="0"/>
          <w:numId w:val="5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que cada remitente tomó en el punto de salida del respectivo sistema de transporte correspondiente a contratos de parqueo, expresada en MBTU</w:t>
      </w:r>
      <w:r w:rsidR="00B54919" w:rsidRPr="00F766A9">
        <w:rPr>
          <w:rFonts w:ascii="Bookman Old Style" w:hAnsi="Bookman Old Style" w:cs="Arial"/>
          <w:color w:val="000000" w:themeColor="text1"/>
          <w:sz w:val="24"/>
          <w:szCs w:val="24"/>
          <w:lang w:val="es-ES" w:eastAsia="es-ES"/>
        </w:rPr>
        <w:t>.</w:t>
      </w:r>
    </w:p>
    <w:p w14:paraId="44EA045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60B540AA" w14:textId="77777777" w:rsidR="00F5619A" w:rsidRPr="00F766A9" w:rsidRDefault="0030449B" w:rsidP="00F5678C">
      <w:pPr>
        <w:pStyle w:val="Prrafodelista"/>
        <w:numPr>
          <w:ilvl w:val="0"/>
          <w:numId w:val="5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de energía que el transportador autorizó transportar en su sistema, expresada en MBTU, de acuerdo con la nominación realizada para el día de gas</w:t>
      </w:r>
      <w:r w:rsidR="0099183C" w:rsidRPr="00F766A9">
        <w:rPr>
          <w:rFonts w:ascii="Bookman Old Style" w:hAnsi="Bookman Old Style" w:cs="Arial"/>
          <w:color w:val="000000" w:themeColor="text1"/>
          <w:sz w:val="24"/>
          <w:szCs w:val="24"/>
          <w:lang w:val="es-ES" w:eastAsia="es-ES"/>
        </w:rPr>
        <w:t>.</w:t>
      </w:r>
    </w:p>
    <w:p w14:paraId="247EA967"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2A35A09F" w14:textId="77777777" w:rsidR="00F5619A" w:rsidRPr="00F766A9" w:rsidRDefault="00F5619A" w:rsidP="00F5678C">
      <w:pPr>
        <w:pStyle w:val="Prrafodelista"/>
        <w:numPr>
          <w:ilvl w:val="0"/>
          <w:numId w:val="50"/>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demás información que determine </w:t>
      </w:r>
      <w:r w:rsidR="008C464D" w:rsidRPr="00F766A9">
        <w:rPr>
          <w:rFonts w:ascii="Bookman Old Style" w:hAnsi="Bookman Old Style" w:cs="Arial"/>
          <w:color w:val="000000" w:themeColor="text1"/>
          <w:sz w:val="24"/>
          <w:szCs w:val="24"/>
          <w:lang w:val="es-ES" w:eastAsia="es-ES"/>
        </w:rPr>
        <w:t>la CREG</w:t>
      </w:r>
      <w:r w:rsidRPr="00F766A9">
        <w:rPr>
          <w:rFonts w:ascii="Bookman Old Style" w:hAnsi="Bookman Old Style" w:cs="Arial"/>
          <w:color w:val="000000" w:themeColor="text1"/>
          <w:sz w:val="24"/>
          <w:szCs w:val="24"/>
          <w:lang w:val="es-ES" w:eastAsia="es-ES"/>
        </w:rPr>
        <w:t>.</w:t>
      </w:r>
    </w:p>
    <w:p w14:paraId="665FC32F" w14:textId="77777777" w:rsidR="00821797" w:rsidRPr="00F766A9" w:rsidRDefault="00821797" w:rsidP="00483BFD">
      <w:pPr>
        <w:autoSpaceDE w:val="0"/>
        <w:autoSpaceDN w:val="0"/>
        <w:adjustRightInd w:val="0"/>
        <w:ind w:left="1134"/>
        <w:jc w:val="both"/>
        <w:rPr>
          <w:rFonts w:ascii="Bookman Old Style" w:hAnsi="Bookman Old Style"/>
          <w:bCs/>
          <w:color w:val="000000" w:themeColor="text1"/>
          <w:sz w:val="28"/>
          <w:lang w:eastAsia="x-none"/>
        </w:rPr>
      </w:pPr>
    </w:p>
    <w:p w14:paraId="02CFD099" w14:textId="77777777" w:rsidR="0030449B" w:rsidRPr="00F766A9" w:rsidRDefault="0030449B" w:rsidP="0030449B">
      <w:pPr>
        <w:autoSpaceDE w:val="0"/>
        <w:autoSpaceDN w:val="0"/>
        <w:adjustRightInd w:val="0"/>
        <w:ind w:left="1134"/>
        <w:jc w:val="both"/>
        <w:rPr>
          <w:rFonts w:ascii="Bookman Old Style" w:hAnsi="Bookman Old Style"/>
          <w:bCs/>
          <w:color w:val="000000" w:themeColor="text1"/>
        </w:rPr>
      </w:pPr>
      <w:r w:rsidRPr="00F766A9">
        <w:rPr>
          <w:rFonts w:ascii="Bookman Old Style" w:hAnsi="Bookman Old Style"/>
          <w:bCs/>
          <w:color w:val="000000" w:themeColor="text1"/>
        </w:rPr>
        <w:t>El transportador le declarará al gestor del mercado el nombre del tramo de gasoducto definido para efectos tarifarios al cual se asocia cada punto de salida del SNT.</w:t>
      </w:r>
    </w:p>
    <w:p w14:paraId="79822DFC" w14:textId="77777777" w:rsidR="0030449B" w:rsidRPr="00F766A9" w:rsidRDefault="0030449B" w:rsidP="0030449B">
      <w:pPr>
        <w:autoSpaceDE w:val="0"/>
        <w:autoSpaceDN w:val="0"/>
        <w:adjustRightInd w:val="0"/>
        <w:ind w:left="1134"/>
        <w:jc w:val="both"/>
        <w:rPr>
          <w:rFonts w:ascii="Bookman Old Style" w:hAnsi="Bookman Old Style"/>
          <w:bCs/>
          <w:color w:val="000000" w:themeColor="text1"/>
        </w:rPr>
      </w:pPr>
    </w:p>
    <w:p w14:paraId="6FF122A1" w14:textId="77777777" w:rsidR="00472109" w:rsidRDefault="00472109" w:rsidP="0030449B">
      <w:pPr>
        <w:autoSpaceDE w:val="0"/>
        <w:autoSpaceDN w:val="0"/>
        <w:adjustRightInd w:val="0"/>
        <w:ind w:left="1134"/>
        <w:jc w:val="both"/>
        <w:rPr>
          <w:rFonts w:ascii="Bookman Old Style" w:hAnsi="Bookman Old Style"/>
          <w:bCs/>
          <w:color w:val="000000" w:themeColor="text1"/>
        </w:rPr>
      </w:pPr>
    </w:p>
    <w:p w14:paraId="10CA7599" w14:textId="77777777" w:rsidR="00472109" w:rsidRDefault="00472109" w:rsidP="0030449B">
      <w:pPr>
        <w:autoSpaceDE w:val="0"/>
        <w:autoSpaceDN w:val="0"/>
        <w:adjustRightInd w:val="0"/>
        <w:ind w:left="1134"/>
        <w:jc w:val="both"/>
        <w:rPr>
          <w:rFonts w:ascii="Bookman Old Style" w:hAnsi="Bookman Old Style"/>
          <w:bCs/>
          <w:color w:val="000000" w:themeColor="text1"/>
        </w:rPr>
      </w:pPr>
    </w:p>
    <w:p w14:paraId="122B036E" w14:textId="77777777" w:rsidR="005F4B51" w:rsidRPr="00F766A9" w:rsidRDefault="0030449B" w:rsidP="0030449B">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rPr>
        <w:lastRenderedPageBreak/>
        <w:t>Para el caso de puntos de salida que tienen asociadas estaciones de medición sin telemetría, la información diaria a declarar al gestor del mercado la estimará el transportador como el promedio diario del antepasado mes calendario. Una vez se disponga de la información real, el transportador ajustará y enviará dicha información al gestor del mercado</w:t>
      </w:r>
      <w:r w:rsidR="005F4B51" w:rsidRPr="00F766A9">
        <w:rPr>
          <w:rFonts w:ascii="Bookman Old Style" w:hAnsi="Bookman Old Style"/>
          <w:bCs/>
          <w:color w:val="000000" w:themeColor="text1"/>
          <w:lang w:eastAsia="x-none"/>
        </w:rPr>
        <w:t>.</w:t>
      </w:r>
    </w:p>
    <w:p w14:paraId="4DA18503" w14:textId="77777777" w:rsidR="003A247E" w:rsidRPr="00F766A9" w:rsidRDefault="003A247E" w:rsidP="00483BFD">
      <w:pPr>
        <w:autoSpaceDE w:val="0"/>
        <w:autoSpaceDN w:val="0"/>
        <w:adjustRightInd w:val="0"/>
        <w:ind w:left="1134"/>
        <w:jc w:val="both"/>
        <w:rPr>
          <w:rFonts w:ascii="Bookman Old Style" w:hAnsi="Bookman Old Style"/>
          <w:bCs/>
          <w:color w:val="000000" w:themeColor="text1"/>
          <w:sz w:val="28"/>
          <w:lang w:eastAsia="x-none"/>
        </w:rPr>
      </w:pPr>
    </w:p>
    <w:p w14:paraId="0BA288E1" w14:textId="77777777" w:rsidR="00821797" w:rsidRPr="00F766A9" w:rsidRDefault="005C0BD6" w:rsidP="00F5678C">
      <w:pPr>
        <w:numPr>
          <w:ilvl w:val="0"/>
          <w:numId w:val="63"/>
        </w:numPr>
        <w:autoSpaceDE w:val="0"/>
        <w:autoSpaceDN w:val="0"/>
        <w:adjustRightInd w:val="0"/>
        <w:ind w:left="1134" w:hanging="567"/>
        <w:jc w:val="both"/>
        <w:rPr>
          <w:rFonts w:ascii="Bookman Old Style" w:hAnsi="Bookman Old Style" w:cs="Arial"/>
          <w:color w:val="000000" w:themeColor="text1"/>
        </w:rPr>
      </w:pPr>
      <w:bookmarkStart w:id="204" w:name="_Ref487118915"/>
      <w:r w:rsidRPr="00F766A9">
        <w:rPr>
          <w:rFonts w:ascii="Bookman Old Style" w:hAnsi="Bookman Old Style" w:cs="Arial"/>
          <w:color w:val="000000" w:themeColor="text1"/>
        </w:rPr>
        <w:t>Entregas a usuarios finales</w:t>
      </w:r>
      <w:bookmarkEnd w:id="204"/>
    </w:p>
    <w:p w14:paraId="7569E33F" w14:textId="77777777" w:rsidR="00821797" w:rsidRPr="00F766A9" w:rsidRDefault="00821797" w:rsidP="00483BFD">
      <w:pPr>
        <w:pStyle w:val="ARTICULOS"/>
        <w:numPr>
          <w:ilvl w:val="0"/>
          <w:numId w:val="0"/>
        </w:numPr>
        <w:ind w:left="1134"/>
        <w:rPr>
          <w:bCs w:val="0"/>
          <w:color w:val="000000" w:themeColor="text1"/>
          <w:sz w:val="28"/>
          <w:lang w:val="es-ES"/>
        </w:rPr>
      </w:pPr>
    </w:p>
    <w:p w14:paraId="7A3FDAF9" w14:textId="77777777" w:rsidR="00821797" w:rsidRPr="00F766A9" w:rsidRDefault="0030449B"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rPr>
        <w:t>A más tardar a las 12:00 horas del día calendario siguiente al día de gas, los comercializadores y los distribuidores deberán declarar al gestor del mercado la siguiente información operativa del día de gas</w:t>
      </w:r>
      <w:r w:rsidR="00821797" w:rsidRPr="00F766A9">
        <w:rPr>
          <w:rFonts w:ascii="Bookman Old Style" w:hAnsi="Bookman Old Style"/>
          <w:bCs/>
          <w:color w:val="000000" w:themeColor="text1"/>
          <w:lang w:eastAsia="x-none"/>
        </w:rPr>
        <w:t>:</w:t>
      </w:r>
    </w:p>
    <w:p w14:paraId="7EC082A8" w14:textId="77777777" w:rsidR="00821797" w:rsidRPr="00F766A9" w:rsidRDefault="00821797" w:rsidP="00483BFD">
      <w:pPr>
        <w:pStyle w:val="ARTICULOS"/>
        <w:numPr>
          <w:ilvl w:val="0"/>
          <w:numId w:val="0"/>
        </w:numPr>
        <w:ind w:left="1134"/>
        <w:rPr>
          <w:bCs w:val="0"/>
          <w:color w:val="000000" w:themeColor="text1"/>
          <w:sz w:val="28"/>
          <w:lang w:val="es-ES"/>
        </w:rPr>
      </w:pPr>
    </w:p>
    <w:p w14:paraId="3A615F24" w14:textId="77777777" w:rsidR="00A20E4C" w:rsidRPr="00F766A9" w:rsidRDefault="0030449B" w:rsidP="00F5678C">
      <w:pPr>
        <w:pStyle w:val="Prrafodelista"/>
        <w:numPr>
          <w:ilvl w:val="0"/>
          <w:numId w:val="51"/>
        </w:numPr>
        <w:ind w:left="1701" w:hanging="567"/>
        <w:contextualSpacing/>
        <w:jc w:val="both"/>
        <w:rPr>
          <w:rFonts w:ascii="Bookman Old Style" w:hAnsi="Bookman Old Style" w:cs="Arial"/>
          <w:color w:val="000000" w:themeColor="text1"/>
          <w:sz w:val="24"/>
          <w:szCs w:val="24"/>
          <w:lang w:val="es-ES" w:eastAsia="es-ES"/>
        </w:rPr>
      </w:pPr>
      <w:bookmarkStart w:id="205" w:name="_Ref487118921"/>
      <w:r w:rsidRPr="00F766A9">
        <w:rPr>
          <w:rFonts w:ascii="Bookman Old Style" w:hAnsi="Bookman Old Style" w:cs="Arial"/>
          <w:color w:val="000000" w:themeColor="text1"/>
          <w:sz w:val="24"/>
          <w:szCs w:val="24"/>
          <w:lang w:val="es-ES" w:eastAsia="es-ES"/>
        </w:rPr>
        <w:t>Cantidad total de energía tomada en el punto de salida del SNT para ser entregada a usuarios finales, desagregada por tipo de demanda regulada y no regulada. El distribuidor será el responsable de declarar esta información cuando el punto de salida del SNT corresponda a una estación de puerta de ciudad. En los demás casos el responsable será el comercializador o el usuario no regulado, según corresponda</w:t>
      </w:r>
      <w:r w:rsidR="00A20E4C" w:rsidRPr="00F766A9">
        <w:rPr>
          <w:rFonts w:ascii="Bookman Old Style" w:hAnsi="Bookman Old Style" w:cs="Arial"/>
          <w:color w:val="000000" w:themeColor="text1"/>
          <w:sz w:val="24"/>
          <w:szCs w:val="24"/>
          <w:lang w:val="es-ES" w:eastAsia="es-ES"/>
        </w:rPr>
        <w:t>.</w:t>
      </w:r>
      <w:bookmarkEnd w:id="205"/>
    </w:p>
    <w:p w14:paraId="448BC883" w14:textId="77777777" w:rsidR="00A20E4C" w:rsidRPr="00F766A9" w:rsidRDefault="00A20E4C" w:rsidP="00483BFD">
      <w:pPr>
        <w:pStyle w:val="Prrafodelista"/>
        <w:ind w:left="1701"/>
        <w:contextualSpacing/>
        <w:jc w:val="both"/>
        <w:rPr>
          <w:rFonts w:ascii="Bookman Old Style" w:hAnsi="Bookman Old Style" w:cs="Arial"/>
          <w:color w:val="000000" w:themeColor="text1"/>
          <w:sz w:val="28"/>
          <w:szCs w:val="24"/>
          <w:lang w:val="es-ES" w:eastAsia="es-ES"/>
        </w:rPr>
      </w:pPr>
    </w:p>
    <w:p w14:paraId="41981AAA" w14:textId="77777777" w:rsidR="00821797" w:rsidRPr="00F766A9" w:rsidRDefault="0030449B" w:rsidP="00483BFD">
      <w:pPr>
        <w:pStyle w:val="Prrafodelista"/>
        <w:ind w:left="1701"/>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A partir de la medición real del día de gas la demanda no regulada se deberá desagregar en comercial, industrial, gas para transportadores, petroquímica, refinería, gas natural vehicular comprimido, plantas térmicas u otros, expresada en MBTU. Con base en mediciones históricas la demanda regulada se deberá desagregar en residencial, comercial, industrial, gas para transportadores, petroquímica, refinería, gas natural vehicular comprimido, plantas térmicas u otros, expresada en MBTU</w:t>
      </w:r>
      <w:r w:rsidR="002D75D8" w:rsidRPr="00F766A9">
        <w:rPr>
          <w:rFonts w:ascii="Bookman Old Style" w:hAnsi="Bookman Old Style" w:cs="Arial"/>
          <w:color w:val="000000" w:themeColor="text1"/>
          <w:sz w:val="24"/>
          <w:szCs w:val="24"/>
          <w:lang w:val="es-ES" w:eastAsia="es-ES"/>
        </w:rPr>
        <w:t>.</w:t>
      </w:r>
    </w:p>
    <w:p w14:paraId="0343B3C5" w14:textId="77777777" w:rsidR="00821797" w:rsidRPr="00F766A9" w:rsidRDefault="00821797" w:rsidP="00483BFD">
      <w:pPr>
        <w:pStyle w:val="Prrafodelista"/>
        <w:ind w:left="1701"/>
        <w:contextualSpacing/>
        <w:jc w:val="both"/>
        <w:rPr>
          <w:rFonts w:ascii="Bookman Old Style" w:hAnsi="Bookman Old Style" w:cs="Arial"/>
          <w:color w:val="000000" w:themeColor="text1"/>
          <w:sz w:val="28"/>
          <w:szCs w:val="24"/>
          <w:lang w:val="es-ES" w:eastAsia="es-ES"/>
        </w:rPr>
      </w:pPr>
    </w:p>
    <w:p w14:paraId="57542F08" w14:textId="77777777" w:rsidR="001E6B6A" w:rsidRPr="00F766A9" w:rsidRDefault="0030449B" w:rsidP="00483BFD">
      <w:pPr>
        <w:pStyle w:val="Prrafodelista"/>
        <w:ind w:left="1701"/>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El distribuidor, el comercializador o el usuario no regulado, según corresponda, declarará el número del contrato bajo el cual se transportó dicho gas</w:t>
      </w:r>
      <w:r w:rsidR="001E6B6A" w:rsidRPr="00F766A9">
        <w:rPr>
          <w:rFonts w:ascii="Bookman Old Style" w:hAnsi="Bookman Old Style" w:cs="Arial"/>
          <w:color w:val="000000" w:themeColor="text1"/>
          <w:sz w:val="24"/>
          <w:szCs w:val="24"/>
          <w:lang w:val="es-ES" w:eastAsia="es-ES"/>
        </w:rPr>
        <w:t>.</w:t>
      </w:r>
    </w:p>
    <w:p w14:paraId="539D3507" w14:textId="77777777" w:rsidR="001E6B6A" w:rsidRPr="00F766A9" w:rsidRDefault="001E6B6A" w:rsidP="00483BFD">
      <w:pPr>
        <w:pStyle w:val="Prrafodelista"/>
        <w:ind w:left="1701"/>
        <w:contextualSpacing/>
        <w:jc w:val="both"/>
        <w:rPr>
          <w:rFonts w:ascii="Bookman Old Style" w:hAnsi="Bookman Old Style" w:cs="Arial"/>
          <w:color w:val="000000" w:themeColor="text1"/>
          <w:sz w:val="28"/>
          <w:szCs w:val="24"/>
          <w:lang w:val="es-ES" w:eastAsia="es-ES"/>
        </w:rPr>
      </w:pPr>
    </w:p>
    <w:p w14:paraId="51082655" w14:textId="77777777" w:rsidR="00A20E4C" w:rsidRPr="00F766A9" w:rsidRDefault="00A20E4C" w:rsidP="00F5678C">
      <w:pPr>
        <w:pStyle w:val="Prrafodelista"/>
        <w:numPr>
          <w:ilvl w:val="0"/>
          <w:numId w:val="51"/>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La demás información que determine la CREG.</w:t>
      </w:r>
    </w:p>
    <w:p w14:paraId="40B36E16" w14:textId="77777777" w:rsidR="00A20E4C" w:rsidRPr="00F766A9" w:rsidRDefault="00A20E4C" w:rsidP="00483BFD">
      <w:pPr>
        <w:pStyle w:val="Prrafodelista"/>
        <w:ind w:left="1701"/>
        <w:contextualSpacing/>
        <w:jc w:val="both"/>
        <w:rPr>
          <w:rFonts w:ascii="Bookman Old Style" w:hAnsi="Bookman Old Style" w:cs="Arial"/>
          <w:color w:val="000000" w:themeColor="text1"/>
          <w:sz w:val="28"/>
          <w:szCs w:val="24"/>
          <w:lang w:val="es-ES" w:eastAsia="es-ES"/>
        </w:rPr>
      </w:pPr>
    </w:p>
    <w:p w14:paraId="3E93085A" w14:textId="77777777" w:rsidR="00C152DE" w:rsidRPr="00F766A9" w:rsidRDefault="0030449B"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cs="Arial"/>
          <w:color w:val="000000" w:themeColor="text1"/>
        </w:rPr>
        <w:t>Los usuarios no regulados que participen como compradores en el mercado primario deberán declarar mensualmente al gestor del mercado, a través del medio y del formato que éste defina, la información señalada en este literal</w:t>
      </w:r>
      <w:r w:rsidR="00821797" w:rsidRPr="00F766A9">
        <w:rPr>
          <w:rFonts w:ascii="Bookman Old Style" w:hAnsi="Bookman Old Style"/>
          <w:bCs/>
          <w:color w:val="000000" w:themeColor="text1"/>
          <w:lang w:eastAsia="x-none"/>
        </w:rPr>
        <w:t>.</w:t>
      </w:r>
    </w:p>
    <w:p w14:paraId="29B42DAD" w14:textId="77777777" w:rsidR="00310761" w:rsidRPr="00F766A9" w:rsidRDefault="00310761" w:rsidP="0002321D">
      <w:pPr>
        <w:autoSpaceDE w:val="0"/>
        <w:autoSpaceDN w:val="0"/>
        <w:adjustRightInd w:val="0"/>
        <w:ind w:left="0"/>
        <w:jc w:val="both"/>
        <w:rPr>
          <w:rFonts w:ascii="Bookman Old Style" w:hAnsi="Bookman Old Style"/>
          <w:bCs/>
          <w:color w:val="000000" w:themeColor="text1"/>
          <w:sz w:val="28"/>
          <w:lang w:eastAsia="x-none"/>
        </w:rPr>
      </w:pPr>
    </w:p>
    <w:p w14:paraId="00491C8B" w14:textId="77777777" w:rsidR="00F5619A" w:rsidRPr="00F766A9" w:rsidRDefault="00F5619A" w:rsidP="00F5678C">
      <w:pPr>
        <w:pStyle w:val="ARTICULOS"/>
        <w:numPr>
          <w:ilvl w:val="1"/>
          <w:numId w:val="48"/>
        </w:numPr>
        <w:ind w:left="567" w:hanging="567"/>
        <w:rPr>
          <w:bCs w:val="0"/>
          <w:color w:val="000000" w:themeColor="text1"/>
          <w:lang w:val="es-ES"/>
        </w:rPr>
      </w:pPr>
      <w:r w:rsidRPr="00F766A9">
        <w:rPr>
          <w:bCs w:val="0"/>
          <w:color w:val="000000" w:themeColor="text1"/>
          <w:lang w:val="es-ES"/>
        </w:rPr>
        <w:t>Verificación y publicac</w:t>
      </w:r>
      <w:r w:rsidR="005C0BD6" w:rsidRPr="00F766A9">
        <w:rPr>
          <w:bCs w:val="0"/>
          <w:color w:val="000000" w:themeColor="text1"/>
          <w:lang w:val="es-ES"/>
        </w:rPr>
        <w:t>ión de la información operativa</w:t>
      </w:r>
    </w:p>
    <w:p w14:paraId="0FD8BA0B" w14:textId="77777777" w:rsidR="00F5619A" w:rsidRPr="00F766A9" w:rsidRDefault="00F5619A" w:rsidP="00483BFD">
      <w:pPr>
        <w:ind w:left="360"/>
        <w:jc w:val="both"/>
        <w:rPr>
          <w:rFonts w:ascii="Bookman Old Style" w:hAnsi="Bookman Old Style"/>
          <w:bCs/>
          <w:color w:val="000000" w:themeColor="text1"/>
          <w:lang w:eastAsia="x-none"/>
        </w:rPr>
      </w:pPr>
    </w:p>
    <w:p w14:paraId="0865FEA9" w14:textId="77777777" w:rsidR="00F5619A" w:rsidRPr="00F766A9" w:rsidRDefault="005C0BD6" w:rsidP="00F5678C">
      <w:pPr>
        <w:numPr>
          <w:ilvl w:val="0"/>
          <w:numId w:val="6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Verificación</w:t>
      </w:r>
    </w:p>
    <w:p w14:paraId="4BE73FE3"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p>
    <w:p w14:paraId="018AD718" w14:textId="77777777" w:rsidR="00DF4535"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El </w:t>
      </w:r>
      <w:r w:rsidR="00813C04" w:rsidRPr="00F766A9">
        <w:rPr>
          <w:rFonts w:ascii="Bookman Old Style" w:hAnsi="Bookman Old Style"/>
          <w:bCs/>
          <w:color w:val="000000" w:themeColor="text1"/>
          <w:lang w:eastAsia="x-none"/>
        </w:rPr>
        <w:t xml:space="preserve">gestor del mercado </w:t>
      </w:r>
      <w:r w:rsidRPr="00F766A9">
        <w:rPr>
          <w:rFonts w:ascii="Bookman Old Style" w:hAnsi="Bookman Old Style"/>
          <w:bCs/>
          <w:color w:val="000000" w:themeColor="text1"/>
          <w:lang w:eastAsia="x-none"/>
        </w:rPr>
        <w:t xml:space="preserve">verificará la consistencia de la información operativa declarada por las partes que intervienen en los contratos. En particular, </w:t>
      </w:r>
      <w:r w:rsidR="00DF4535" w:rsidRPr="00F766A9">
        <w:rPr>
          <w:rFonts w:ascii="Bookman Old Style" w:hAnsi="Bookman Old Style"/>
          <w:bCs/>
          <w:color w:val="000000" w:themeColor="text1"/>
          <w:lang w:eastAsia="x-none"/>
        </w:rPr>
        <w:t>verificará que:</w:t>
      </w:r>
    </w:p>
    <w:p w14:paraId="466A616D" w14:textId="77777777" w:rsidR="00DF4535" w:rsidRPr="00F766A9" w:rsidRDefault="00DF4535" w:rsidP="00483BFD">
      <w:pPr>
        <w:autoSpaceDE w:val="0"/>
        <w:autoSpaceDN w:val="0"/>
        <w:adjustRightInd w:val="0"/>
        <w:ind w:left="1134"/>
        <w:jc w:val="both"/>
        <w:rPr>
          <w:rFonts w:ascii="Bookman Old Style" w:hAnsi="Bookman Old Style"/>
          <w:bCs/>
          <w:color w:val="000000" w:themeColor="text1"/>
          <w:lang w:eastAsia="x-none"/>
        </w:rPr>
      </w:pPr>
    </w:p>
    <w:p w14:paraId="7A2864CB" w14:textId="77777777" w:rsidR="00DF4535" w:rsidRDefault="00DF4535" w:rsidP="009C6414">
      <w:pPr>
        <w:pStyle w:val="Prrafodelista"/>
        <w:numPr>
          <w:ilvl w:val="0"/>
          <w:numId w:val="114"/>
        </w:numPr>
        <w:ind w:left="1701" w:hanging="567"/>
        <w:contextualSpacing/>
        <w:jc w:val="both"/>
        <w:rPr>
          <w:rFonts w:ascii="Bookman Old Style" w:hAnsi="Bookman Old Style" w:cs="Arial"/>
          <w:color w:val="000000" w:themeColor="text1"/>
          <w:sz w:val="24"/>
          <w:szCs w:val="24"/>
          <w:lang w:val="es-ES" w:eastAsia="es-ES"/>
        </w:rPr>
      </w:pPr>
      <w:bookmarkStart w:id="206" w:name="_Ref357085661"/>
      <w:r w:rsidRPr="00F766A9">
        <w:rPr>
          <w:rFonts w:ascii="Bookman Old Style" w:hAnsi="Bookman Old Style" w:cs="Arial"/>
          <w:color w:val="000000" w:themeColor="text1"/>
          <w:sz w:val="24"/>
          <w:szCs w:val="24"/>
          <w:lang w:val="es-ES" w:eastAsia="es-ES"/>
        </w:rPr>
        <w:lastRenderedPageBreak/>
        <w:t>L</w:t>
      </w:r>
      <w:r w:rsidR="00F5619A" w:rsidRPr="00F766A9">
        <w:rPr>
          <w:rFonts w:ascii="Bookman Old Style" w:hAnsi="Bookman Old Style" w:cs="Arial"/>
          <w:color w:val="000000" w:themeColor="text1"/>
          <w:sz w:val="24"/>
          <w:szCs w:val="24"/>
          <w:lang w:val="es-ES" w:eastAsia="es-ES"/>
        </w:rPr>
        <w:t xml:space="preserve">as cantidades de </w:t>
      </w:r>
      <w:r w:rsidR="008B1501" w:rsidRPr="00F766A9">
        <w:rPr>
          <w:rFonts w:ascii="Bookman Old Style" w:hAnsi="Bookman Old Style" w:cs="Arial"/>
          <w:color w:val="000000" w:themeColor="text1"/>
          <w:sz w:val="24"/>
          <w:szCs w:val="24"/>
          <w:lang w:val="es-ES" w:eastAsia="es-ES"/>
        </w:rPr>
        <w:t xml:space="preserve">energía </w:t>
      </w:r>
      <w:r w:rsidR="00F5619A" w:rsidRPr="00F766A9">
        <w:rPr>
          <w:rFonts w:ascii="Bookman Old Style" w:hAnsi="Bookman Old Style" w:cs="Arial"/>
          <w:color w:val="000000" w:themeColor="text1"/>
          <w:sz w:val="24"/>
          <w:szCs w:val="24"/>
          <w:lang w:val="es-ES" w:eastAsia="es-ES"/>
        </w:rPr>
        <w:t xml:space="preserve">inyectadas </w:t>
      </w:r>
      <w:r w:rsidR="00CF23BD" w:rsidRPr="00F766A9">
        <w:rPr>
          <w:rFonts w:ascii="Bookman Old Style" w:hAnsi="Bookman Old Style" w:cs="Arial"/>
          <w:color w:val="000000" w:themeColor="text1"/>
          <w:sz w:val="24"/>
          <w:szCs w:val="24"/>
          <w:lang w:val="es-ES" w:eastAsia="es-ES"/>
        </w:rPr>
        <w:t xml:space="preserve">en cada punto de entrada </w:t>
      </w:r>
      <w:r w:rsidR="00F5619A" w:rsidRPr="00F766A9">
        <w:rPr>
          <w:rFonts w:ascii="Bookman Old Style" w:hAnsi="Bookman Old Style" w:cs="Arial"/>
          <w:color w:val="000000" w:themeColor="text1"/>
          <w:sz w:val="24"/>
          <w:szCs w:val="24"/>
          <w:lang w:val="es-ES" w:eastAsia="es-ES"/>
        </w:rPr>
        <w:t xml:space="preserve">al SNT, declaradas por los </w:t>
      </w:r>
      <w:r w:rsidR="00DA466C" w:rsidRPr="00F766A9">
        <w:rPr>
          <w:rFonts w:ascii="Bookman Old Style" w:hAnsi="Bookman Old Style" w:cs="Arial"/>
          <w:color w:val="000000" w:themeColor="text1"/>
          <w:sz w:val="24"/>
          <w:szCs w:val="24"/>
          <w:lang w:val="es-ES" w:eastAsia="es-ES"/>
        </w:rPr>
        <w:t>productores-comercializadores</w:t>
      </w:r>
      <w:r w:rsidR="00CF23BD" w:rsidRPr="00F766A9">
        <w:rPr>
          <w:rFonts w:ascii="Bookman Old Style" w:hAnsi="Bookman Old Style" w:cs="Arial"/>
          <w:color w:val="000000" w:themeColor="text1"/>
          <w:sz w:val="24"/>
          <w:szCs w:val="24"/>
          <w:lang w:val="es-ES" w:eastAsia="es-ES"/>
        </w:rPr>
        <w:t xml:space="preserve"> y</w:t>
      </w:r>
      <w:r w:rsidR="00F5619A" w:rsidRPr="00F766A9">
        <w:rPr>
          <w:rFonts w:ascii="Bookman Old Style" w:hAnsi="Bookman Old Style" w:cs="Arial"/>
          <w:color w:val="000000" w:themeColor="text1"/>
          <w:sz w:val="24"/>
          <w:szCs w:val="24"/>
          <w:lang w:val="es-ES" w:eastAsia="es-ES"/>
        </w:rPr>
        <w:t xml:space="preserve"> los </w:t>
      </w:r>
      <w:r w:rsidR="00FF19B6" w:rsidRPr="00F766A9">
        <w:rPr>
          <w:rFonts w:ascii="Bookman Old Style" w:hAnsi="Bookman Old Style" w:cs="Arial"/>
          <w:color w:val="000000" w:themeColor="text1"/>
          <w:sz w:val="24"/>
          <w:szCs w:val="24"/>
          <w:lang w:val="es-ES" w:eastAsia="es-ES"/>
        </w:rPr>
        <w:t>comercializadores</w:t>
      </w:r>
      <w:r w:rsidR="00F5619A" w:rsidRPr="00F766A9">
        <w:rPr>
          <w:rFonts w:ascii="Bookman Old Style" w:hAnsi="Bookman Old Style" w:cs="Arial"/>
          <w:color w:val="000000" w:themeColor="text1"/>
          <w:sz w:val="24"/>
          <w:szCs w:val="24"/>
          <w:lang w:val="es-ES" w:eastAsia="es-ES"/>
        </w:rPr>
        <w:t xml:space="preserve"> de </w:t>
      </w:r>
      <w:r w:rsidR="00DA466C" w:rsidRPr="00F766A9">
        <w:rPr>
          <w:rFonts w:ascii="Bookman Old Style" w:hAnsi="Bookman Old Style" w:cs="Arial"/>
          <w:color w:val="000000" w:themeColor="text1"/>
          <w:sz w:val="24"/>
          <w:szCs w:val="24"/>
          <w:lang w:val="es-ES" w:eastAsia="es-ES"/>
        </w:rPr>
        <w:t>gas importado</w:t>
      </w:r>
      <w:r w:rsidR="00F5619A"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 xml:space="preserve">coincidan </w:t>
      </w:r>
      <w:r w:rsidR="00F5619A" w:rsidRPr="00F766A9">
        <w:rPr>
          <w:rFonts w:ascii="Bookman Old Style" w:hAnsi="Bookman Old Style" w:cs="Arial"/>
          <w:color w:val="000000" w:themeColor="text1"/>
          <w:sz w:val="24"/>
          <w:szCs w:val="24"/>
          <w:lang w:val="es-ES" w:eastAsia="es-ES"/>
        </w:rPr>
        <w:t xml:space="preserve">con las cantidades de </w:t>
      </w:r>
      <w:r w:rsidR="008B1501" w:rsidRPr="00F766A9">
        <w:rPr>
          <w:rFonts w:ascii="Bookman Old Style" w:hAnsi="Bookman Old Style" w:cs="Arial"/>
          <w:color w:val="000000" w:themeColor="text1"/>
          <w:sz w:val="24"/>
          <w:szCs w:val="24"/>
          <w:lang w:val="es-ES" w:eastAsia="es-ES"/>
        </w:rPr>
        <w:t xml:space="preserve">energía </w:t>
      </w:r>
      <w:r w:rsidR="00CF23BD" w:rsidRPr="00F766A9">
        <w:rPr>
          <w:rFonts w:ascii="Bookman Old Style" w:hAnsi="Bookman Old Style" w:cs="Arial"/>
          <w:color w:val="000000" w:themeColor="text1"/>
          <w:sz w:val="24"/>
          <w:szCs w:val="24"/>
          <w:lang w:val="es-ES" w:eastAsia="es-ES"/>
        </w:rPr>
        <w:t xml:space="preserve">recibidas </w:t>
      </w:r>
      <w:r w:rsidRPr="00F766A9">
        <w:rPr>
          <w:rFonts w:ascii="Bookman Old Style" w:hAnsi="Bookman Old Style" w:cs="Arial"/>
          <w:color w:val="000000" w:themeColor="text1"/>
          <w:sz w:val="24"/>
          <w:szCs w:val="24"/>
          <w:lang w:val="es-ES" w:eastAsia="es-ES"/>
        </w:rPr>
        <w:t xml:space="preserve">en cada punto de entrada al SNT, declaradas </w:t>
      </w:r>
      <w:r w:rsidR="00F5619A" w:rsidRPr="00F766A9">
        <w:rPr>
          <w:rFonts w:ascii="Bookman Old Style" w:hAnsi="Bookman Old Style" w:cs="Arial"/>
          <w:color w:val="000000" w:themeColor="text1"/>
          <w:sz w:val="24"/>
          <w:szCs w:val="24"/>
          <w:lang w:val="es-ES" w:eastAsia="es-ES"/>
        </w:rPr>
        <w:t xml:space="preserve">por los </w:t>
      </w:r>
      <w:r w:rsidR="00CF23BD" w:rsidRPr="00F766A9">
        <w:rPr>
          <w:rFonts w:ascii="Bookman Old Style" w:hAnsi="Bookman Old Style" w:cs="Arial"/>
          <w:color w:val="000000" w:themeColor="text1"/>
          <w:sz w:val="24"/>
          <w:szCs w:val="24"/>
          <w:lang w:val="es-ES" w:eastAsia="es-ES"/>
        </w:rPr>
        <w:t>transportadores</w:t>
      </w:r>
      <w:r w:rsidR="00F5619A" w:rsidRPr="00F766A9">
        <w:rPr>
          <w:rFonts w:ascii="Bookman Old Style" w:hAnsi="Bookman Old Style" w:cs="Arial"/>
          <w:color w:val="000000" w:themeColor="text1"/>
          <w:sz w:val="24"/>
          <w:szCs w:val="24"/>
          <w:lang w:val="es-ES" w:eastAsia="es-ES"/>
        </w:rPr>
        <w:t>.</w:t>
      </w:r>
      <w:bookmarkEnd w:id="206"/>
    </w:p>
    <w:p w14:paraId="6BE01F8A" w14:textId="77777777" w:rsidR="00C563E4" w:rsidRDefault="00C563E4" w:rsidP="00C563E4">
      <w:pPr>
        <w:contextualSpacing/>
        <w:jc w:val="both"/>
        <w:rPr>
          <w:rFonts w:ascii="Bookman Old Style" w:hAnsi="Bookman Old Style" w:cs="Arial"/>
          <w:color w:val="000000" w:themeColor="text1"/>
        </w:rPr>
      </w:pPr>
    </w:p>
    <w:p w14:paraId="40D9FC41" w14:textId="77777777" w:rsidR="001E6B6A" w:rsidRPr="00F766A9" w:rsidRDefault="001E7FB0" w:rsidP="009C6414">
      <w:pPr>
        <w:pStyle w:val="Prrafodelista"/>
        <w:numPr>
          <w:ilvl w:val="0"/>
          <w:numId w:val="114"/>
        </w:numPr>
        <w:ind w:left="1701" w:hanging="567"/>
        <w:contextualSpacing/>
        <w:jc w:val="both"/>
        <w:rPr>
          <w:rFonts w:ascii="Bookman Old Style" w:hAnsi="Bookman Old Style" w:cs="Arial"/>
          <w:color w:val="000000" w:themeColor="text1"/>
          <w:sz w:val="24"/>
          <w:szCs w:val="24"/>
          <w:lang w:val="es-ES" w:eastAsia="es-ES"/>
        </w:rPr>
      </w:pPr>
      <w:bookmarkStart w:id="207" w:name="_Ref357085667"/>
      <w:r w:rsidRPr="00F766A9">
        <w:rPr>
          <w:rFonts w:ascii="Bookman Old Style" w:hAnsi="Bookman Old Style" w:cs="Arial"/>
          <w:color w:val="000000" w:themeColor="text1"/>
          <w:sz w:val="24"/>
          <w:szCs w:val="24"/>
          <w:lang w:val="es-ES" w:eastAsia="es-ES"/>
        </w:rPr>
        <w:t xml:space="preserve">Las cantidades de </w:t>
      </w:r>
      <w:r w:rsidR="008B1501" w:rsidRPr="00F766A9">
        <w:rPr>
          <w:rFonts w:ascii="Bookman Old Style" w:hAnsi="Bookman Old Style" w:cs="Arial"/>
          <w:color w:val="000000" w:themeColor="text1"/>
          <w:sz w:val="24"/>
          <w:szCs w:val="24"/>
          <w:lang w:val="es-ES" w:eastAsia="es-ES"/>
        </w:rPr>
        <w:t xml:space="preserve">energía </w:t>
      </w:r>
      <w:r w:rsidRPr="00F766A9">
        <w:rPr>
          <w:rFonts w:ascii="Bookman Old Style" w:hAnsi="Bookman Old Style" w:cs="Arial"/>
          <w:color w:val="000000" w:themeColor="text1"/>
          <w:sz w:val="24"/>
          <w:szCs w:val="24"/>
          <w:lang w:val="es-ES" w:eastAsia="es-ES"/>
        </w:rPr>
        <w:t>que cada remitente tomó en cada punto de salida del SNT, declaradas por los transportadores, coincida</w:t>
      </w:r>
      <w:r w:rsidR="008B1501" w:rsidRPr="00F766A9">
        <w:rPr>
          <w:rFonts w:ascii="Bookman Old Style" w:hAnsi="Bookman Old Style" w:cs="Arial"/>
          <w:color w:val="000000" w:themeColor="text1"/>
          <w:sz w:val="24"/>
          <w:szCs w:val="24"/>
          <w:lang w:val="es-ES" w:eastAsia="es-ES"/>
        </w:rPr>
        <w:t>n</w:t>
      </w:r>
      <w:r w:rsidRPr="00F766A9">
        <w:rPr>
          <w:rFonts w:ascii="Bookman Old Style" w:hAnsi="Bookman Old Style" w:cs="Arial"/>
          <w:color w:val="000000" w:themeColor="text1"/>
          <w:sz w:val="24"/>
          <w:szCs w:val="24"/>
          <w:lang w:val="es-ES" w:eastAsia="es-ES"/>
        </w:rPr>
        <w:t xml:space="preserve"> con las cantidades de </w:t>
      </w:r>
      <w:r w:rsidR="008B1501" w:rsidRPr="00F766A9">
        <w:rPr>
          <w:rFonts w:ascii="Bookman Old Style" w:hAnsi="Bookman Old Style" w:cs="Arial"/>
          <w:color w:val="000000" w:themeColor="text1"/>
          <w:sz w:val="24"/>
          <w:szCs w:val="24"/>
          <w:lang w:val="es-ES" w:eastAsia="es-ES"/>
        </w:rPr>
        <w:t xml:space="preserve">energía </w:t>
      </w:r>
      <w:r w:rsidR="007810BE" w:rsidRPr="00F766A9">
        <w:rPr>
          <w:rFonts w:ascii="Bookman Old Style" w:hAnsi="Bookman Old Style" w:cs="Arial"/>
          <w:color w:val="000000" w:themeColor="text1"/>
          <w:sz w:val="24"/>
          <w:szCs w:val="24"/>
          <w:lang w:val="es-ES" w:eastAsia="es-ES"/>
        </w:rPr>
        <w:t xml:space="preserve">tomadas en </w:t>
      </w:r>
      <w:r w:rsidR="008B1501" w:rsidRPr="00F766A9">
        <w:rPr>
          <w:rFonts w:ascii="Bookman Old Style" w:hAnsi="Bookman Old Style" w:cs="Arial"/>
          <w:color w:val="000000" w:themeColor="text1"/>
          <w:sz w:val="24"/>
          <w:szCs w:val="24"/>
          <w:lang w:val="es-ES" w:eastAsia="es-ES"/>
        </w:rPr>
        <w:t xml:space="preserve">cada </w:t>
      </w:r>
      <w:r w:rsidR="007810BE" w:rsidRPr="00F766A9">
        <w:rPr>
          <w:rFonts w:ascii="Bookman Old Style" w:hAnsi="Bookman Old Style" w:cs="Arial"/>
          <w:color w:val="000000" w:themeColor="text1"/>
          <w:sz w:val="24"/>
          <w:szCs w:val="24"/>
          <w:lang w:val="es-ES" w:eastAsia="es-ES"/>
        </w:rPr>
        <w:t>punto de salida del SNT</w:t>
      </w:r>
      <w:r w:rsidRPr="00F766A9">
        <w:rPr>
          <w:rFonts w:ascii="Bookman Old Style" w:hAnsi="Bookman Old Style" w:cs="Arial"/>
          <w:color w:val="000000" w:themeColor="text1"/>
          <w:sz w:val="24"/>
          <w:szCs w:val="24"/>
          <w:lang w:val="es-ES" w:eastAsia="es-ES"/>
        </w:rPr>
        <w:t xml:space="preserve">, declaradas por los </w:t>
      </w:r>
      <w:r w:rsidR="008B1501" w:rsidRPr="00F766A9">
        <w:rPr>
          <w:rFonts w:ascii="Bookman Old Style" w:hAnsi="Bookman Old Style" w:cs="Arial"/>
          <w:color w:val="000000" w:themeColor="text1"/>
          <w:sz w:val="24"/>
          <w:szCs w:val="24"/>
          <w:lang w:val="es-ES" w:eastAsia="es-ES"/>
        </w:rPr>
        <w:t xml:space="preserve">distribuidores, los </w:t>
      </w:r>
      <w:r w:rsidRPr="00F766A9">
        <w:rPr>
          <w:rFonts w:ascii="Bookman Old Style" w:hAnsi="Bookman Old Style" w:cs="Arial"/>
          <w:color w:val="000000" w:themeColor="text1"/>
          <w:sz w:val="24"/>
          <w:szCs w:val="24"/>
          <w:lang w:val="es-ES" w:eastAsia="es-ES"/>
        </w:rPr>
        <w:t>comercializadores</w:t>
      </w:r>
      <w:r w:rsidR="007810BE"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cs="Arial"/>
          <w:color w:val="000000" w:themeColor="text1"/>
          <w:sz w:val="24"/>
          <w:szCs w:val="24"/>
          <w:lang w:val="es-ES" w:eastAsia="es-ES"/>
        </w:rPr>
        <w:t>y los usuarios no regulados.</w:t>
      </w:r>
      <w:bookmarkEnd w:id="207"/>
    </w:p>
    <w:p w14:paraId="05AF0E54" w14:textId="77777777" w:rsidR="001E6B6A" w:rsidRPr="00F766A9" w:rsidRDefault="001E6B6A" w:rsidP="00483BFD">
      <w:pPr>
        <w:pStyle w:val="Prrafodelista"/>
        <w:rPr>
          <w:rFonts w:ascii="Bookman Old Style" w:hAnsi="Bookman Old Style" w:cs="Arial"/>
          <w:color w:val="000000" w:themeColor="text1"/>
          <w:sz w:val="24"/>
          <w:szCs w:val="24"/>
          <w:lang w:val="es-ES" w:eastAsia="es-ES"/>
        </w:rPr>
      </w:pPr>
    </w:p>
    <w:p w14:paraId="27C54F49" w14:textId="77777777" w:rsidR="00F5619A" w:rsidRPr="00F766A9" w:rsidRDefault="001E6B6A" w:rsidP="009C6414">
      <w:pPr>
        <w:pStyle w:val="Prrafodelista"/>
        <w:numPr>
          <w:ilvl w:val="0"/>
          <w:numId w:val="114"/>
        </w:numPr>
        <w:ind w:left="1701" w:hanging="567"/>
        <w:contextualSpacing/>
        <w:jc w:val="both"/>
        <w:rPr>
          <w:rFonts w:ascii="Bookman Old Style" w:hAnsi="Bookman Old Style" w:cs="Arial"/>
          <w:color w:val="000000" w:themeColor="text1"/>
          <w:sz w:val="24"/>
          <w:szCs w:val="24"/>
          <w:lang w:val="es-ES" w:eastAsia="es-ES"/>
        </w:rPr>
      </w:pPr>
      <w:bookmarkStart w:id="208" w:name="_Ref357088986"/>
      <w:r w:rsidRPr="00F766A9">
        <w:rPr>
          <w:rFonts w:ascii="Bookman Old Style" w:hAnsi="Bookman Old Style" w:cs="Arial"/>
          <w:color w:val="000000" w:themeColor="text1"/>
          <w:sz w:val="24"/>
          <w:szCs w:val="24"/>
          <w:lang w:val="es-ES" w:eastAsia="es-ES"/>
        </w:rPr>
        <w:t xml:space="preserve">El número del contrato bajo el cual se transportó el gas que cada remitente tomó en cada punto de salida del SNT, declarado por el transportador, coincida con el número del contrato bajo el cual se transportó el gas </w:t>
      </w:r>
      <w:r w:rsidR="008B1501" w:rsidRPr="00F766A9">
        <w:rPr>
          <w:rFonts w:ascii="Bookman Old Style" w:hAnsi="Bookman Old Style" w:cs="Arial"/>
          <w:color w:val="000000" w:themeColor="text1"/>
          <w:sz w:val="24"/>
          <w:szCs w:val="24"/>
          <w:lang w:val="es-ES" w:eastAsia="es-ES"/>
        </w:rPr>
        <w:t>tomado en cada punto de salida del SNT</w:t>
      </w:r>
      <w:r w:rsidRPr="00F766A9">
        <w:rPr>
          <w:rFonts w:ascii="Bookman Old Style" w:hAnsi="Bookman Old Style" w:cs="Arial"/>
          <w:color w:val="000000" w:themeColor="text1"/>
          <w:sz w:val="24"/>
          <w:szCs w:val="24"/>
          <w:lang w:val="es-ES" w:eastAsia="es-ES"/>
        </w:rPr>
        <w:t xml:space="preserve">, declarado por </w:t>
      </w:r>
      <w:r w:rsidR="008B1501" w:rsidRPr="00F766A9">
        <w:rPr>
          <w:rFonts w:ascii="Bookman Old Style" w:hAnsi="Bookman Old Style" w:cs="Arial"/>
          <w:color w:val="000000" w:themeColor="text1"/>
          <w:sz w:val="24"/>
          <w:szCs w:val="24"/>
          <w:lang w:val="es-ES" w:eastAsia="es-ES"/>
        </w:rPr>
        <w:t xml:space="preserve">los distribuidores, los </w:t>
      </w:r>
      <w:r w:rsidRPr="00F766A9">
        <w:rPr>
          <w:rFonts w:ascii="Bookman Old Style" w:hAnsi="Bookman Old Style" w:cs="Arial"/>
          <w:color w:val="000000" w:themeColor="text1"/>
          <w:sz w:val="24"/>
          <w:szCs w:val="24"/>
          <w:lang w:val="es-ES" w:eastAsia="es-ES"/>
        </w:rPr>
        <w:t>comercializador</w:t>
      </w:r>
      <w:r w:rsidR="008B1501" w:rsidRPr="00F766A9">
        <w:rPr>
          <w:rFonts w:ascii="Bookman Old Style" w:hAnsi="Bookman Old Style" w:cs="Arial"/>
          <w:color w:val="000000" w:themeColor="text1"/>
          <w:sz w:val="24"/>
          <w:szCs w:val="24"/>
          <w:lang w:val="es-ES" w:eastAsia="es-ES"/>
        </w:rPr>
        <w:t>es y</w:t>
      </w:r>
      <w:r w:rsidRPr="00F766A9">
        <w:rPr>
          <w:rFonts w:ascii="Bookman Old Style" w:hAnsi="Bookman Old Style" w:cs="Arial"/>
          <w:color w:val="000000" w:themeColor="text1"/>
          <w:sz w:val="24"/>
          <w:szCs w:val="24"/>
          <w:lang w:val="es-ES" w:eastAsia="es-ES"/>
        </w:rPr>
        <w:t xml:space="preserve"> </w:t>
      </w:r>
      <w:r w:rsidR="008B1501" w:rsidRPr="00F766A9">
        <w:rPr>
          <w:rFonts w:ascii="Bookman Old Style" w:hAnsi="Bookman Old Style" w:cs="Arial"/>
          <w:color w:val="000000" w:themeColor="text1"/>
          <w:sz w:val="24"/>
          <w:szCs w:val="24"/>
          <w:lang w:val="es-ES" w:eastAsia="es-ES"/>
        </w:rPr>
        <w:t xml:space="preserve">los </w:t>
      </w:r>
      <w:r w:rsidRPr="00F766A9">
        <w:rPr>
          <w:rFonts w:ascii="Bookman Old Style" w:hAnsi="Bookman Old Style" w:cs="Arial"/>
          <w:color w:val="000000" w:themeColor="text1"/>
          <w:sz w:val="24"/>
          <w:szCs w:val="24"/>
          <w:lang w:val="es-ES" w:eastAsia="es-ES"/>
        </w:rPr>
        <w:t>usuario</w:t>
      </w:r>
      <w:r w:rsidR="008B1501" w:rsidRPr="00F766A9">
        <w:rPr>
          <w:rFonts w:ascii="Bookman Old Style" w:hAnsi="Bookman Old Style" w:cs="Arial"/>
          <w:color w:val="000000" w:themeColor="text1"/>
          <w:sz w:val="24"/>
          <w:szCs w:val="24"/>
          <w:lang w:val="es-ES" w:eastAsia="es-ES"/>
        </w:rPr>
        <w:t>s</w:t>
      </w:r>
      <w:r w:rsidRPr="00F766A9">
        <w:rPr>
          <w:rFonts w:ascii="Bookman Old Style" w:hAnsi="Bookman Old Style" w:cs="Arial"/>
          <w:color w:val="000000" w:themeColor="text1"/>
          <w:sz w:val="24"/>
          <w:szCs w:val="24"/>
          <w:lang w:val="es-ES" w:eastAsia="es-ES"/>
        </w:rPr>
        <w:t xml:space="preserve"> no regulado</w:t>
      </w:r>
      <w:r w:rsidR="008B1501" w:rsidRPr="00F766A9">
        <w:rPr>
          <w:rFonts w:ascii="Bookman Old Style" w:hAnsi="Bookman Old Style" w:cs="Arial"/>
          <w:color w:val="000000" w:themeColor="text1"/>
          <w:sz w:val="24"/>
          <w:szCs w:val="24"/>
          <w:lang w:val="es-ES" w:eastAsia="es-ES"/>
        </w:rPr>
        <w:t>s</w:t>
      </w:r>
      <w:r w:rsidRPr="00F766A9">
        <w:rPr>
          <w:rFonts w:ascii="Bookman Old Style" w:hAnsi="Bookman Old Style" w:cs="Arial"/>
          <w:color w:val="000000" w:themeColor="text1"/>
          <w:sz w:val="24"/>
          <w:szCs w:val="24"/>
          <w:lang w:val="es-ES" w:eastAsia="es-ES"/>
        </w:rPr>
        <w:t>.</w:t>
      </w:r>
      <w:bookmarkEnd w:id="208"/>
    </w:p>
    <w:p w14:paraId="577F61C9"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p>
    <w:p w14:paraId="4CD733AF" w14:textId="77777777" w:rsidR="001E6B6A" w:rsidRPr="00F766A9" w:rsidRDefault="001E6B6A" w:rsidP="009C6414">
      <w:pPr>
        <w:pStyle w:val="Prrafodelista"/>
        <w:numPr>
          <w:ilvl w:val="0"/>
          <w:numId w:val="114"/>
        </w:numPr>
        <w:ind w:left="1701" w:hanging="567"/>
        <w:contextualSpacing/>
        <w:jc w:val="both"/>
        <w:rPr>
          <w:rFonts w:ascii="Bookman Old Style" w:hAnsi="Bookman Old Style" w:cs="Arial"/>
          <w:color w:val="000000" w:themeColor="text1"/>
          <w:sz w:val="24"/>
          <w:szCs w:val="24"/>
          <w:lang w:val="es-ES" w:eastAsia="es-ES"/>
        </w:rPr>
      </w:pPr>
      <w:bookmarkStart w:id="209" w:name="_Ref357088991"/>
      <w:r w:rsidRPr="00F766A9">
        <w:rPr>
          <w:rFonts w:ascii="Bookman Old Style" w:hAnsi="Bookman Old Style" w:cs="Arial"/>
          <w:color w:val="000000" w:themeColor="text1"/>
          <w:sz w:val="24"/>
          <w:szCs w:val="24"/>
          <w:lang w:val="es-ES" w:eastAsia="es-ES"/>
        </w:rPr>
        <w:t>Los contratos bajo los cuales se transportó gas natural, declarados por los transportadores, los comercializadores</w:t>
      </w:r>
      <w:r w:rsidR="002D75D8" w:rsidRPr="00F766A9">
        <w:rPr>
          <w:rFonts w:ascii="Bookman Old Style" w:hAnsi="Bookman Old Style" w:cs="Arial"/>
          <w:color w:val="000000" w:themeColor="text1"/>
          <w:sz w:val="24"/>
          <w:szCs w:val="24"/>
          <w:lang w:val="es-ES" w:eastAsia="es-ES"/>
        </w:rPr>
        <w:t xml:space="preserve">, los distribuidores </w:t>
      </w:r>
      <w:r w:rsidRPr="00F766A9">
        <w:rPr>
          <w:rFonts w:ascii="Bookman Old Style" w:hAnsi="Bookman Old Style" w:cs="Arial"/>
          <w:color w:val="000000" w:themeColor="text1"/>
          <w:sz w:val="24"/>
          <w:szCs w:val="24"/>
          <w:lang w:val="es-ES" w:eastAsia="es-ES"/>
        </w:rPr>
        <w:t xml:space="preserve">y los usuarios no regulados, estén </w:t>
      </w:r>
      <w:r w:rsidR="001818A4" w:rsidRPr="00F766A9">
        <w:rPr>
          <w:rFonts w:ascii="Bookman Old Style" w:hAnsi="Bookman Old Style" w:cs="Arial"/>
          <w:color w:val="000000" w:themeColor="text1"/>
          <w:sz w:val="24"/>
          <w:szCs w:val="24"/>
          <w:lang w:val="es-ES" w:eastAsia="es-ES"/>
        </w:rPr>
        <w:t xml:space="preserve">debidamente </w:t>
      </w:r>
      <w:r w:rsidRPr="00F766A9">
        <w:rPr>
          <w:rFonts w:ascii="Bookman Old Style" w:hAnsi="Bookman Old Style" w:cs="Arial"/>
          <w:color w:val="000000" w:themeColor="text1"/>
          <w:sz w:val="24"/>
          <w:szCs w:val="24"/>
          <w:lang w:val="es-ES" w:eastAsia="es-ES"/>
        </w:rPr>
        <w:t xml:space="preserve">registrados </w:t>
      </w:r>
      <w:r w:rsidR="001818A4" w:rsidRPr="00F766A9">
        <w:rPr>
          <w:rFonts w:ascii="Bookman Old Style" w:hAnsi="Bookman Old Style" w:cs="Arial"/>
          <w:color w:val="000000" w:themeColor="text1"/>
          <w:sz w:val="24"/>
          <w:szCs w:val="24"/>
          <w:lang w:val="es-ES" w:eastAsia="es-ES"/>
        </w:rPr>
        <w:t>ante el gestor del mercado</w:t>
      </w:r>
      <w:r w:rsidRPr="00F766A9">
        <w:rPr>
          <w:rFonts w:ascii="Bookman Old Style" w:hAnsi="Bookman Old Style" w:cs="Arial"/>
          <w:color w:val="000000" w:themeColor="text1"/>
          <w:sz w:val="24"/>
          <w:szCs w:val="24"/>
          <w:lang w:val="es-ES" w:eastAsia="es-ES"/>
        </w:rPr>
        <w:t>.</w:t>
      </w:r>
      <w:bookmarkEnd w:id="209"/>
    </w:p>
    <w:p w14:paraId="76E6AE57" w14:textId="77777777" w:rsidR="001E6B6A" w:rsidRPr="00F766A9" w:rsidRDefault="001E6B6A" w:rsidP="00483BFD">
      <w:pPr>
        <w:autoSpaceDE w:val="0"/>
        <w:autoSpaceDN w:val="0"/>
        <w:adjustRightInd w:val="0"/>
        <w:ind w:left="1134"/>
        <w:jc w:val="both"/>
        <w:rPr>
          <w:rFonts w:ascii="Bookman Old Style" w:hAnsi="Bookman Old Style"/>
          <w:bCs/>
          <w:color w:val="000000" w:themeColor="text1"/>
          <w:lang w:eastAsia="x-none"/>
        </w:rPr>
      </w:pPr>
    </w:p>
    <w:p w14:paraId="0ABB43C8" w14:textId="77777777" w:rsidR="00222A9E" w:rsidRPr="00F766A9" w:rsidRDefault="00222A9E" w:rsidP="00483BF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 xml:space="preserve">Si el gestor del mercado encuentra discrepancias como resultado de las verificaciones de que tratan los numerales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_Ref357089759 \r \h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i</w:t>
      </w:r>
      <w:r w:rsidRPr="00F766A9">
        <w:rPr>
          <w:rFonts w:ascii="Bookman Old Style" w:hAnsi="Bookman Old Style"/>
          <w:color w:val="000000" w:themeColor="text1"/>
        </w:rPr>
        <w:fldChar w:fldCharType="end"/>
      </w:r>
      <w:r w:rsidR="001E52BD" w:rsidRPr="00F766A9">
        <w:rPr>
          <w:rFonts w:ascii="Bookman Old Style" w:hAnsi="Bookman Old Style"/>
          <w:color w:val="000000" w:themeColor="text1"/>
        </w:rPr>
        <w:t>,</w:t>
      </w:r>
      <w:r w:rsidRPr="00F766A9">
        <w:rPr>
          <w:rFonts w:ascii="Bookman Old Style" w:hAnsi="Bookman Old Style"/>
          <w:color w:val="000000" w:themeColor="text1"/>
        </w:rPr>
        <w:t xml:space="preserve">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_Ref357089767 \r \h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ii</w:t>
      </w:r>
      <w:r w:rsidRPr="00F766A9">
        <w:rPr>
          <w:rFonts w:ascii="Bookman Old Style" w:hAnsi="Bookman Old Style"/>
          <w:color w:val="000000" w:themeColor="text1"/>
        </w:rPr>
        <w:fldChar w:fldCharType="end"/>
      </w:r>
      <w:r w:rsidR="001E52BD" w:rsidRPr="00F766A9">
        <w:rPr>
          <w:rFonts w:ascii="Bookman Old Style" w:hAnsi="Bookman Old Style"/>
          <w:color w:val="000000" w:themeColor="text1"/>
        </w:rPr>
        <w:t xml:space="preserve"> y</w:t>
      </w:r>
      <w:r w:rsidRPr="00F766A9">
        <w:rPr>
          <w:rFonts w:ascii="Bookman Old Style" w:hAnsi="Bookman Old Style"/>
          <w:color w:val="000000" w:themeColor="text1"/>
        </w:rPr>
        <w:t xml:space="preserve"> </w:t>
      </w:r>
      <w:r w:rsidR="001E52BD" w:rsidRPr="00F766A9">
        <w:rPr>
          <w:rFonts w:ascii="Bookman Old Style" w:hAnsi="Bookman Old Style"/>
          <w:color w:val="000000" w:themeColor="text1"/>
        </w:rPr>
        <w:fldChar w:fldCharType="begin"/>
      </w:r>
      <w:r w:rsidR="001E52BD" w:rsidRPr="00F766A9">
        <w:rPr>
          <w:rFonts w:ascii="Bookman Old Style" w:hAnsi="Bookman Old Style"/>
          <w:color w:val="000000" w:themeColor="text1"/>
        </w:rPr>
        <w:instrText xml:space="preserve"> REF _Ref357088986 \r \h  \* MERGEFORMAT </w:instrText>
      </w:r>
      <w:r w:rsidR="001E52BD" w:rsidRPr="00F766A9">
        <w:rPr>
          <w:rFonts w:ascii="Bookman Old Style" w:hAnsi="Bookman Old Style"/>
          <w:color w:val="000000" w:themeColor="text1"/>
        </w:rPr>
      </w:r>
      <w:r w:rsidR="001E52BD" w:rsidRPr="00F766A9">
        <w:rPr>
          <w:rFonts w:ascii="Bookman Old Style" w:hAnsi="Bookman Old Style"/>
          <w:color w:val="000000" w:themeColor="text1"/>
        </w:rPr>
        <w:fldChar w:fldCharType="separate"/>
      </w:r>
      <w:r w:rsidR="00862BC4">
        <w:rPr>
          <w:rFonts w:ascii="Bookman Old Style" w:hAnsi="Bookman Old Style"/>
          <w:color w:val="000000" w:themeColor="text1"/>
        </w:rPr>
        <w:t>iii</w:t>
      </w:r>
      <w:r w:rsidR="001E52BD" w:rsidRPr="00F766A9">
        <w:rPr>
          <w:rFonts w:ascii="Bookman Old Style" w:hAnsi="Bookman Old Style"/>
          <w:color w:val="000000" w:themeColor="text1"/>
        </w:rPr>
        <w:fldChar w:fldCharType="end"/>
      </w:r>
      <w:r w:rsidR="001E52BD"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anteriores, </w:t>
      </w:r>
      <w:r w:rsidR="007833A7" w:rsidRPr="00F766A9">
        <w:rPr>
          <w:rFonts w:ascii="Bookman Old Style" w:hAnsi="Bookman Old Style"/>
          <w:color w:val="000000" w:themeColor="text1"/>
        </w:rPr>
        <w:t>el gestor del mercado</w:t>
      </w:r>
      <w:r w:rsidR="00EB005E" w:rsidRPr="00F766A9">
        <w:rPr>
          <w:rFonts w:ascii="Bookman Old Style" w:hAnsi="Bookman Old Style"/>
          <w:color w:val="000000" w:themeColor="text1"/>
        </w:rPr>
        <w:t xml:space="preserve"> deberá </w:t>
      </w:r>
      <w:r w:rsidRPr="00F766A9">
        <w:rPr>
          <w:rFonts w:ascii="Bookman Old Style" w:hAnsi="Bookman Old Style"/>
          <w:color w:val="000000" w:themeColor="text1"/>
        </w:rPr>
        <w:t>inform</w:t>
      </w:r>
      <w:r w:rsidR="00EB005E" w:rsidRPr="00F766A9">
        <w:rPr>
          <w:rFonts w:ascii="Bookman Old Style" w:hAnsi="Bookman Old Style"/>
          <w:color w:val="000000" w:themeColor="text1"/>
        </w:rPr>
        <w:t>á</w:t>
      </w:r>
      <w:r w:rsidRPr="00F766A9">
        <w:rPr>
          <w:rFonts w:ascii="Bookman Old Style" w:hAnsi="Bookman Old Style"/>
          <w:color w:val="000000" w:themeColor="text1"/>
        </w:rPr>
        <w:t>r</w:t>
      </w:r>
      <w:r w:rsidR="00EB005E" w:rsidRPr="00F766A9">
        <w:rPr>
          <w:rFonts w:ascii="Bookman Old Style" w:hAnsi="Bookman Old Style"/>
          <w:color w:val="000000" w:themeColor="text1"/>
        </w:rPr>
        <w:t>selo</w:t>
      </w:r>
      <w:r w:rsidRPr="00F766A9">
        <w:rPr>
          <w:rFonts w:ascii="Bookman Old Style" w:hAnsi="Bookman Old Style"/>
          <w:color w:val="000000" w:themeColor="text1"/>
        </w:rPr>
        <w:t xml:space="preserve"> a las partes</w:t>
      </w:r>
      <w:r w:rsidR="00EB005E" w:rsidRPr="00F766A9">
        <w:rPr>
          <w:rFonts w:ascii="Bookman Old Style" w:hAnsi="Bookman Old Style"/>
          <w:color w:val="000000" w:themeColor="text1"/>
        </w:rPr>
        <w:t>, durante el día calendario siguiente al día de gas, para que ellas rectifiquen las diferencias a más tardar el segundo día calendario siguiente al día de gas</w:t>
      </w:r>
      <w:r w:rsidRPr="00F766A9">
        <w:rPr>
          <w:rFonts w:ascii="Bookman Old Style" w:hAnsi="Bookman Old Style"/>
          <w:color w:val="000000" w:themeColor="text1"/>
        </w:rPr>
        <w:t>. Cuando no sea posible la rectificación dentro de este término el gestor</w:t>
      </w:r>
      <w:r w:rsidR="004264A2" w:rsidRPr="00F766A9">
        <w:rPr>
          <w:rFonts w:ascii="Bookman Old Style" w:hAnsi="Bookman Old Style"/>
          <w:color w:val="000000" w:themeColor="text1"/>
        </w:rPr>
        <w:t xml:space="preserve"> del mercado</w:t>
      </w:r>
      <w:r w:rsidRPr="00F766A9">
        <w:rPr>
          <w:rFonts w:ascii="Bookman Old Style" w:hAnsi="Bookman Old Style"/>
          <w:color w:val="000000" w:themeColor="text1"/>
        </w:rPr>
        <w:t xml:space="preserve"> no podrá tenerlo en cuenta para efectos de publicación. En este caso </w:t>
      </w:r>
      <w:r w:rsidR="00EB005E" w:rsidRPr="00F766A9">
        <w:rPr>
          <w:rFonts w:ascii="Bookman Old Style" w:hAnsi="Bookman Old Style"/>
          <w:color w:val="000000" w:themeColor="text1"/>
        </w:rPr>
        <w:t xml:space="preserve">el gestor </w:t>
      </w:r>
      <w:r w:rsidR="004264A2" w:rsidRPr="00F766A9">
        <w:rPr>
          <w:rFonts w:ascii="Bookman Old Style" w:hAnsi="Bookman Old Style"/>
          <w:color w:val="000000" w:themeColor="text1"/>
        </w:rPr>
        <w:t xml:space="preserve">del mercado </w:t>
      </w:r>
      <w:r w:rsidR="00EB005E" w:rsidRPr="00F766A9">
        <w:rPr>
          <w:rFonts w:ascii="Bookman Old Style" w:hAnsi="Bookman Old Style"/>
          <w:color w:val="000000" w:themeColor="text1"/>
        </w:rPr>
        <w:t xml:space="preserve">deberá </w:t>
      </w:r>
      <w:r w:rsidRPr="00F766A9">
        <w:rPr>
          <w:rFonts w:ascii="Bookman Old Style" w:hAnsi="Bookman Old Style"/>
          <w:color w:val="000000" w:themeColor="text1"/>
        </w:rPr>
        <w:t>informar esta situación a las partes involucradas y a los órganos responsables de la inspección, vigilancia y control.</w:t>
      </w:r>
    </w:p>
    <w:p w14:paraId="4D241304" w14:textId="77777777" w:rsidR="00C4799E" w:rsidRPr="00F766A9" w:rsidRDefault="00C4799E" w:rsidP="00483BFD">
      <w:pPr>
        <w:autoSpaceDE w:val="0"/>
        <w:autoSpaceDN w:val="0"/>
        <w:adjustRightInd w:val="0"/>
        <w:ind w:left="1134"/>
        <w:jc w:val="both"/>
        <w:rPr>
          <w:rFonts w:ascii="Bookman Old Style" w:hAnsi="Bookman Old Style"/>
          <w:bCs/>
          <w:color w:val="000000" w:themeColor="text1"/>
          <w:lang w:eastAsia="x-none"/>
        </w:rPr>
      </w:pPr>
    </w:p>
    <w:p w14:paraId="7BFA659A" w14:textId="77777777" w:rsidR="00005ABF" w:rsidRPr="00F766A9" w:rsidRDefault="00005ABF"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color w:val="000000" w:themeColor="text1"/>
        </w:rPr>
        <w:t xml:space="preserve">Si el gestor del mercado encuentra discrepancias como resultado de </w:t>
      </w:r>
      <w:r w:rsidR="001E52BD" w:rsidRPr="00F766A9">
        <w:rPr>
          <w:rFonts w:ascii="Bookman Old Style" w:hAnsi="Bookman Old Style"/>
          <w:color w:val="000000" w:themeColor="text1"/>
        </w:rPr>
        <w:t>las verificaciones de que trata</w:t>
      </w:r>
      <w:r w:rsidRPr="00F766A9">
        <w:rPr>
          <w:rFonts w:ascii="Bookman Old Style" w:hAnsi="Bookman Old Style"/>
          <w:color w:val="000000" w:themeColor="text1"/>
        </w:rPr>
        <w:t xml:space="preserve"> </w:t>
      </w:r>
      <w:r w:rsidR="001E52BD" w:rsidRPr="00F766A9">
        <w:rPr>
          <w:rFonts w:ascii="Bookman Old Style" w:hAnsi="Bookman Old Style"/>
          <w:color w:val="000000" w:themeColor="text1"/>
        </w:rPr>
        <w:t>e</w:t>
      </w:r>
      <w:r w:rsidRPr="00F766A9">
        <w:rPr>
          <w:rFonts w:ascii="Bookman Old Style" w:hAnsi="Bookman Old Style"/>
          <w:color w:val="000000" w:themeColor="text1"/>
        </w:rPr>
        <w:t xml:space="preserve">l numeral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_Ref357088991 \r \h </w:instrText>
      </w:r>
      <w:r w:rsidR="004817C1" w:rsidRP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iv</w:t>
      </w:r>
      <w:r w:rsidRPr="00F766A9">
        <w:rPr>
          <w:rFonts w:ascii="Bookman Old Style" w:hAnsi="Bookman Old Style"/>
          <w:color w:val="000000" w:themeColor="text1"/>
        </w:rPr>
        <w:fldChar w:fldCharType="end"/>
      </w:r>
      <w:r w:rsidR="001E52BD" w:rsidRPr="00F766A9">
        <w:rPr>
          <w:rFonts w:ascii="Bookman Old Style" w:hAnsi="Bookman Old Style"/>
          <w:color w:val="000000" w:themeColor="text1"/>
        </w:rPr>
        <w:t xml:space="preserve"> anterior</w:t>
      </w:r>
      <w:r w:rsidRPr="00F766A9">
        <w:rPr>
          <w:rFonts w:ascii="Bookman Old Style" w:hAnsi="Bookman Old Style"/>
          <w:color w:val="000000" w:themeColor="text1"/>
        </w:rPr>
        <w:t xml:space="preserve">, </w:t>
      </w:r>
      <w:r w:rsidR="007833A7" w:rsidRPr="00F766A9">
        <w:rPr>
          <w:rFonts w:ascii="Bookman Old Style" w:hAnsi="Bookman Old Style"/>
          <w:color w:val="000000" w:themeColor="text1"/>
        </w:rPr>
        <w:t>el gestor del mercado</w:t>
      </w:r>
      <w:r w:rsidR="001E52BD" w:rsidRPr="00F766A9">
        <w:rPr>
          <w:rFonts w:ascii="Bookman Old Style" w:hAnsi="Bookman Old Style"/>
          <w:color w:val="000000" w:themeColor="text1"/>
        </w:rPr>
        <w:t xml:space="preserve"> deberá informa</w:t>
      </w:r>
      <w:r w:rsidRPr="00F766A9">
        <w:rPr>
          <w:rFonts w:ascii="Bookman Old Style" w:hAnsi="Bookman Old Style"/>
          <w:color w:val="000000" w:themeColor="text1"/>
        </w:rPr>
        <w:t>r</w:t>
      </w:r>
      <w:r w:rsidR="001E52BD" w:rsidRPr="00F766A9">
        <w:rPr>
          <w:rFonts w:ascii="Bookman Old Style" w:hAnsi="Bookman Old Style"/>
          <w:color w:val="000000" w:themeColor="text1"/>
        </w:rPr>
        <w:t>le</w:t>
      </w:r>
      <w:r w:rsidRPr="00F766A9">
        <w:rPr>
          <w:rFonts w:ascii="Bookman Old Style" w:hAnsi="Bookman Old Style"/>
          <w:color w:val="000000" w:themeColor="text1"/>
        </w:rPr>
        <w:t xml:space="preserve"> esta situación a las partes responsables de declarar la respectiva información y a los órganos responsables de la inspección, vigilancia y control.</w:t>
      </w:r>
    </w:p>
    <w:p w14:paraId="5018CD64" w14:textId="77777777" w:rsidR="00005ABF" w:rsidRPr="00F766A9" w:rsidRDefault="00005ABF" w:rsidP="00483BFD">
      <w:pPr>
        <w:autoSpaceDE w:val="0"/>
        <w:autoSpaceDN w:val="0"/>
        <w:adjustRightInd w:val="0"/>
        <w:ind w:left="1134"/>
        <w:jc w:val="both"/>
        <w:rPr>
          <w:rFonts w:ascii="Bookman Old Style" w:hAnsi="Bookman Old Style"/>
          <w:bCs/>
          <w:color w:val="000000" w:themeColor="text1"/>
          <w:lang w:eastAsia="x-none"/>
        </w:rPr>
      </w:pPr>
    </w:p>
    <w:p w14:paraId="628C4653" w14:textId="77777777" w:rsidR="00F5619A" w:rsidRPr="00F766A9" w:rsidRDefault="005C0BD6">
      <w:pPr>
        <w:keepNext/>
        <w:numPr>
          <w:ilvl w:val="0"/>
          <w:numId w:val="6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Publicación</w:t>
      </w:r>
    </w:p>
    <w:p w14:paraId="3A72C58E" w14:textId="77777777" w:rsidR="00F5619A" w:rsidRPr="00F766A9" w:rsidRDefault="00F5619A" w:rsidP="00661066">
      <w:pPr>
        <w:keepNext/>
        <w:autoSpaceDE w:val="0"/>
        <w:autoSpaceDN w:val="0"/>
        <w:adjustRightInd w:val="0"/>
        <w:ind w:left="1134"/>
        <w:jc w:val="both"/>
        <w:rPr>
          <w:rFonts w:ascii="Bookman Old Style" w:hAnsi="Bookman Old Style"/>
          <w:bCs/>
          <w:color w:val="000000" w:themeColor="text1"/>
          <w:lang w:eastAsia="x-none"/>
        </w:rPr>
      </w:pPr>
    </w:p>
    <w:p w14:paraId="6011A589"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El </w:t>
      </w:r>
      <w:r w:rsidR="00813C04" w:rsidRPr="00F766A9">
        <w:rPr>
          <w:rFonts w:ascii="Bookman Old Style" w:hAnsi="Bookman Old Style"/>
          <w:bCs/>
          <w:color w:val="000000" w:themeColor="text1"/>
          <w:lang w:eastAsia="x-none"/>
        </w:rPr>
        <w:t xml:space="preserve">gestor del mercado </w:t>
      </w:r>
      <w:r w:rsidRPr="00F766A9">
        <w:rPr>
          <w:rFonts w:ascii="Bookman Old Style" w:hAnsi="Bookman Old Style"/>
          <w:bCs/>
          <w:color w:val="000000" w:themeColor="text1"/>
          <w:lang w:eastAsia="x-none"/>
        </w:rPr>
        <w:t xml:space="preserve">publicará la siguiente información en el BEC, con la periodicidad </w:t>
      </w:r>
      <w:r w:rsidR="002A7482" w:rsidRPr="00F766A9">
        <w:rPr>
          <w:rFonts w:ascii="Bookman Old Style" w:hAnsi="Bookman Old Style"/>
          <w:bCs/>
          <w:color w:val="000000" w:themeColor="text1"/>
          <w:lang w:eastAsia="x-none"/>
        </w:rPr>
        <w:t>aquí establecida</w:t>
      </w:r>
      <w:r w:rsidRPr="00F766A9">
        <w:rPr>
          <w:rFonts w:ascii="Bookman Old Style" w:hAnsi="Bookman Old Style"/>
          <w:bCs/>
          <w:color w:val="000000" w:themeColor="text1"/>
          <w:lang w:eastAsia="x-none"/>
        </w:rPr>
        <w:t>:</w:t>
      </w:r>
    </w:p>
    <w:p w14:paraId="20086784" w14:textId="77777777" w:rsidR="00F5619A" w:rsidRPr="00F766A9" w:rsidRDefault="00F5619A" w:rsidP="00483BFD">
      <w:pPr>
        <w:autoSpaceDE w:val="0"/>
        <w:autoSpaceDN w:val="0"/>
        <w:adjustRightInd w:val="0"/>
        <w:ind w:left="1134"/>
        <w:jc w:val="both"/>
        <w:rPr>
          <w:rFonts w:ascii="Bookman Old Style" w:hAnsi="Bookman Old Style"/>
          <w:bCs/>
          <w:color w:val="000000" w:themeColor="text1"/>
          <w:lang w:eastAsia="x-none"/>
        </w:rPr>
      </w:pPr>
    </w:p>
    <w:p w14:paraId="7D77F842" w14:textId="77777777" w:rsidR="00F5619A" w:rsidRDefault="00390AAE"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Las </w:t>
      </w:r>
      <w:r w:rsidR="001E74BB" w:rsidRPr="00F766A9">
        <w:rPr>
          <w:rFonts w:ascii="Bookman Old Style" w:hAnsi="Bookman Old Style" w:cs="Arial"/>
          <w:color w:val="000000" w:themeColor="text1"/>
          <w:sz w:val="24"/>
          <w:szCs w:val="24"/>
          <w:lang w:val="es-ES" w:eastAsia="es-ES"/>
        </w:rPr>
        <w:t xml:space="preserve">cantidades totales de energía inyectadas diariamente en cada punto de entrada al SNT y las cantidades totales provenientes de campos aislados, desagregadas en producción nacional e importaciones, expresadas en MBTU. Esta información se </w:t>
      </w:r>
      <w:r w:rsidR="001E74BB" w:rsidRPr="00F766A9">
        <w:rPr>
          <w:rFonts w:ascii="Bookman Old Style" w:hAnsi="Bookman Old Style" w:cs="Arial"/>
          <w:color w:val="000000" w:themeColor="text1"/>
          <w:sz w:val="24"/>
          <w:szCs w:val="24"/>
          <w:lang w:val="es-ES" w:eastAsia="es-ES"/>
        </w:rPr>
        <w:lastRenderedPageBreak/>
        <w:t xml:space="preserve">actualizará dentro de los primeros cinco (5) días hábiles de cada mes y deberá mostrar el histórico de los últimos doce (12) meses por las modalidades contractuales establecidas en el </w:t>
      </w:r>
      <w:r w:rsidR="00622D66" w:rsidRPr="00F766A9">
        <w:rPr>
          <w:rFonts w:ascii="Bookman Old Style" w:hAnsi="Bookman Old Style" w:cs="Arial"/>
          <w:color w:val="000000" w:themeColor="text1"/>
          <w:sz w:val="24"/>
          <w:szCs w:val="24"/>
          <w:lang w:val="es-ES" w:eastAsia="es-ES"/>
        </w:rPr>
        <w:fldChar w:fldCharType="begin"/>
      </w:r>
      <w:r w:rsidR="00622D66" w:rsidRPr="00F766A9">
        <w:rPr>
          <w:rFonts w:ascii="Bookman Old Style" w:hAnsi="Bookman Old Style" w:cs="Arial"/>
          <w:color w:val="000000" w:themeColor="text1"/>
          <w:sz w:val="24"/>
          <w:szCs w:val="24"/>
          <w:lang w:val="es-ES" w:eastAsia="es-ES"/>
        </w:rPr>
        <w:instrText xml:space="preserve"> REF _Ref330309470 \r \h </w:instrText>
      </w:r>
      <w:r w:rsidR="00F766A9">
        <w:rPr>
          <w:rFonts w:ascii="Bookman Old Style" w:hAnsi="Bookman Old Style" w:cs="Arial"/>
          <w:color w:val="000000" w:themeColor="text1"/>
          <w:sz w:val="24"/>
          <w:szCs w:val="24"/>
          <w:lang w:val="es-ES" w:eastAsia="es-ES"/>
        </w:rPr>
        <w:instrText xml:space="preserve"> \* MERGEFORMAT </w:instrText>
      </w:r>
      <w:r w:rsidR="00622D66" w:rsidRPr="00F766A9">
        <w:rPr>
          <w:rFonts w:ascii="Bookman Old Style" w:hAnsi="Bookman Old Style" w:cs="Arial"/>
          <w:color w:val="000000" w:themeColor="text1"/>
          <w:sz w:val="24"/>
          <w:szCs w:val="24"/>
          <w:lang w:val="es-ES" w:eastAsia="es-ES"/>
        </w:rPr>
      </w:r>
      <w:r w:rsidR="00622D66"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9</w:t>
      </w:r>
      <w:r w:rsidR="00622D66" w:rsidRPr="00F766A9">
        <w:rPr>
          <w:rFonts w:ascii="Bookman Old Style" w:hAnsi="Bookman Old Style" w:cs="Arial"/>
          <w:color w:val="000000" w:themeColor="text1"/>
          <w:sz w:val="24"/>
          <w:szCs w:val="24"/>
          <w:lang w:val="es-ES" w:eastAsia="es-ES"/>
        </w:rPr>
        <w:fldChar w:fldCharType="end"/>
      </w:r>
      <w:r w:rsidR="00C41525" w:rsidRPr="00F766A9">
        <w:rPr>
          <w:rFonts w:ascii="Bookman Old Style" w:hAnsi="Bookman Old Style" w:cs="Arial"/>
          <w:color w:val="000000" w:themeColor="text1"/>
          <w:sz w:val="24"/>
          <w:szCs w:val="24"/>
          <w:lang w:val="es-ES" w:eastAsia="es-ES"/>
        </w:rPr>
        <w:t xml:space="preserve"> </w:t>
      </w:r>
      <w:r w:rsidR="001E74BB" w:rsidRPr="00F766A9">
        <w:rPr>
          <w:rFonts w:ascii="Bookman Old Style" w:hAnsi="Bookman Old Style" w:cs="Arial"/>
          <w:color w:val="000000" w:themeColor="text1"/>
          <w:sz w:val="24"/>
          <w:szCs w:val="24"/>
          <w:lang w:val="es-ES" w:eastAsia="es-ES"/>
        </w:rPr>
        <w:t>de esta Resolución</w:t>
      </w:r>
      <w:r w:rsidR="000F300E" w:rsidRPr="00F766A9">
        <w:rPr>
          <w:rFonts w:ascii="Bookman Old Style" w:hAnsi="Bookman Old Style" w:cs="Arial"/>
          <w:color w:val="000000" w:themeColor="text1"/>
          <w:sz w:val="24"/>
          <w:szCs w:val="24"/>
          <w:lang w:val="es-ES" w:eastAsia="es-ES"/>
        </w:rPr>
        <w:t>.</w:t>
      </w:r>
    </w:p>
    <w:p w14:paraId="7E7BFCDA"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75A02137" w14:textId="77777777" w:rsidR="00F5619A" w:rsidRPr="00F766A9" w:rsidRDefault="00F5619A"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La cantidad total de</w:t>
      </w:r>
      <w:r w:rsidR="001E52BD" w:rsidRPr="00F766A9">
        <w:rPr>
          <w:rFonts w:ascii="Bookman Old Style" w:hAnsi="Bookman Old Style" w:cs="Arial"/>
          <w:color w:val="000000" w:themeColor="text1"/>
          <w:sz w:val="24"/>
          <w:szCs w:val="24"/>
          <w:lang w:val="es-ES" w:eastAsia="es-ES"/>
        </w:rPr>
        <w:t xml:space="preserve"> energía </w:t>
      </w:r>
      <w:r w:rsidR="00B44F73" w:rsidRPr="00F766A9">
        <w:rPr>
          <w:rFonts w:ascii="Bookman Old Style" w:hAnsi="Bookman Old Style" w:cs="Arial"/>
          <w:color w:val="000000" w:themeColor="text1"/>
          <w:sz w:val="24"/>
          <w:szCs w:val="24"/>
          <w:lang w:val="es-ES" w:eastAsia="es-ES"/>
        </w:rPr>
        <w:t xml:space="preserve">tomada </w:t>
      </w:r>
      <w:r w:rsidR="00BC4F60" w:rsidRPr="00F766A9">
        <w:rPr>
          <w:rFonts w:ascii="Bookman Old Style" w:hAnsi="Bookman Old Style" w:cs="Arial"/>
          <w:color w:val="000000" w:themeColor="text1"/>
          <w:sz w:val="24"/>
          <w:szCs w:val="24"/>
          <w:lang w:val="es-ES" w:eastAsia="es-ES"/>
        </w:rPr>
        <w:t xml:space="preserve">diariamente </w:t>
      </w:r>
      <w:r w:rsidR="00B44F73" w:rsidRPr="00F766A9">
        <w:rPr>
          <w:rFonts w:ascii="Bookman Old Style" w:hAnsi="Bookman Old Style" w:cs="Arial"/>
          <w:color w:val="000000" w:themeColor="text1"/>
          <w:sz w:val="24"/>
          <w:szCs w:val="24"/>
          <w:lang w:val="es-ES" w:eastAsia="es-ES"/>
        </w:rPr>
        <w:t>de cada</w:t>
      </w:r>
      <w:r w:rsidR="005F4B51" w:rsidRPr="00F766A9">
        <w:rPr>
          <w:rFonts w:ascii="Bookman Old Style" w:hAnsi="Bookman Old Style" w:cs="Arial"/>
          <w:color w:val="000000" w:themeColor="text1"/>
          <w:sz w:val="24"/>
          <w:szCs w:val="24"/>
          <w:lang w:val="es-ES" w:eastAsia="es-ES"/>
        </w:rPr>
        <w:t xml:space="preserve"> tramo de gasoducto definido para efectos tarifarios</w:t>
      </w:r>
      <w:r w:rsidR="00425D61" w:rsidRPr="00F766A9">
        <w:rPr>
          <w:rFonts w:ascii="Bookman Old Style" w:hAnsi="Bookman Old Style" w:cs="Arial"/>
          <w:color w:val="000000" w:themeColor="text1"/>
          <w:sz w:val="24"/>
          <w:szCs w:val="24"/>
          <w:lang w:val="es-ES" w:eastAsia="es-ES"/>
        </w:rPr>
        <w:t xml:space="preserve"> y de cada sistema de transporte</w:t>
      </w:r>
      <w:r w:rsidRPr="00F766A9">
        <w:rPr>
          <w:rFonts w:ascii="Bookman Old Style" w:hAnsi="Bookman Old Style" w:cs="Arial"/>
          <w:color w:val="000000" w:themeColor="text1"/>
          <w:sz w:val="24"/>
          <w:szCs w:val="24"/>
          <w:lang w:val="es-ES" w:eastAsia="es-ES"/>
        </w:rPr>
        <w:t xml:space="preserve">, expresada en MBTU. Esta información se actualizará dentro de los primeros cinco </w:t>
      </w:r>
      <w:r w:rsidR="00A3581D" w:rsidRPr="00F766A9">
        <w:rPr>
          <w:rFonts w:ascii="Bookman Old Style" w:hAnsi="Bookman Old Style" w:cs="Arial"/>
          <w:color w:val="000000" w:themeColor="text1"/>
          <w:sz w:val="24"/>
          <w:szCs w:val="24"/>
          <w:lang w:val="es-ES" w:eastAsia="es-ES"/>
        </w:rPr>
        <w:t xml:space="preserve">(5) </w:t>
      </w:r>
      <w:r w:rsidRPr="00F766A9">
        <w:rPr>
          <w:rFonts w:ascii="Bookman Old Style" w:hAnsi="Bookman Old Style" w:cs="Arial"/>
          <w:color w:val="000000" w:themeColor="text1"/>
          <w:sz w:val="24"/>
          <w:szCs w:val="24"/>
          <w:lang w:val="es-ES" w:eastAsia="es-ES"/>
        </w:rPr>
        <w:t>días hábiles de cada mes y deberá mostrar el histórico de los últimos doce (12) meses por tipo de demanda (</w:t>
      </w:r>
      <w:r w:rsidR="001E52BD" w:rsidRPr="00F766A9">
        <w:rPr>
          <w:rFonts w:ascii="Bookman Old Style" w:hAnsi="Bookman Old Style" w:cs="Arial"/>
          <w:color w:val="000000" w:themeColor="text1"/>
          <w:sz w:val="24"/>
          <w:szCs w:val="24"/>
          <w:lang w:val="es-ES" w:eastAsia="es-ES"/>
        </w:rPr>
        <w:t>i.e. regulada</w:t>
      </w:r>
      <w:r w:rsidR="00425D61" w:rsidRPr="00F766A9">
        <w:rPr>
          <w:rFonts w:ascii="Bookman Old Style" w:hAnsi="Bookman Old Style" w:cs="Arial"/>
          <w:color w:val="000000" w:themeColor="text1"/>
          <w:sz w:val="24"/>
          <w:szCs w:val="24"/>
          <w:lang w:val="es-ES" w:eastAsia="es-ES"/>
        </w:rPr>
        <w:t>,</w:t>
      </w:r>
      <w:r w:rsidR="001E52BD" w:rsidRPr="00F766A9">
        <w:rPr>
          <w:rFonts w:ascii="Bookman Old Style" w:hAnsi="Bookman Old Style" w:cs="Arial"/>
          <w:color w:val="000000" w:themeColor="text1"/>
          <w:sz w:val="24"/>
          <w:szCs w:val="24"/>
          <w:lang w:val="es-ES" w:eastAsia="es-ES"/>
        </w:rPr>
        <w:t xml:space="preserve"> no regulada</w:t>
      </w:r>
      <w:r w:rsidR="00425D61" w:rsidRPr="00F766A9">
        <w:rPr>
          <w:rFonts w:ascii="Bookman Old Style" w:hAnsi="Bookman Old Style" w:cs="Arial"/>
          <w:color w:val="000000" w:themeColor="text1"/>
          <w:sz w:val="24"/>
          <w:szCs w:val="24"/>
          <w:lang w:val="es-ES" w:eastAsia="es-ES"/>
        </w:rPr>
        <w:t xml:space="preserve"> o tomada por otro transportador; la demanda regulada y no regulada deberá ser </w:t>
      </w:r>
      <w:r w:rsidR="001E52BD" w:rsidRPr="00F766A9">
        <w:rPr>
          <w:rFonts w:ascii="Bookman Old Style" w:hAnsi="Bookman Old Style" w:cs="Arial"/>
          <w:color w:val="000000" w:themeColor="text1"/>
          <w:sz w:val="24"/>
          <w:szCs w:val="24"/>
          <w:lang w:val="es-ES" w:eastAsia="es-ES"/>
        </w:rPr>
        <w:t xml:space="preserve">desagregada en </w:t>
      </w:r>
      <w:r w:rsidRPr="00F766A9">
        <w:rPr>
          <w:rFonts w:ascii="Bookman Old Style" w:hAnsi="Bookman Old Style" w:cs="Arial"/>
          <w:color w:val="000000" w:themeColor="text1"/>
          <w:sz w:val="24"/>
          <w:szCs w:val="24"/>
          <w:lang w:val="es-ES" w:eastAsia="es-ES"/>
        </w:rPr>
        <w:t xml:space="preserve">residencial, </w:t>
      </w:r>
      <w:r w:rsidR="00BC4F60" w:rsidRPr="00F766A9">
        <w:rPr>
          <w:rFonts w:ascii="Bookman Old Style" w:hAnsi="Bookman Old Style" w:cs="Arial"/>
          <w:color w:val="000000" w:themeColor="text1"/>
          <w:sz w:val="24"/>
          <w:szCs w:val="24"/>
          <w:lang w:val="es-ES" w:eastAsia="es-ES"/>
        </w:rPr>
        <w:t>comercial</w:t>
      </w:r>
      <w:r w:rsidRPr="00F766A9">
        <w:rPr>
          <w:rFonts w:ascii="Bookman Old Style" w:hAnsi="Bookman Old Style" w:cs="Arial"/>
          <w:color w:val="000000" w:themeColor="text1"/>
          <w:sz w:val="24"/>
          <w:szCs w:val="24"/>
          <w:lang w:val="es-ES" w:eastAsia="es-ES"/>
        </w:rPr>
        <w:t xml:space="preserve">, industrial, </w:t>
      </w:r>
      <w:r w:rsidR="00BC4F60" w:rsidRPr="00F766A9">
        <w:rPr>
          <w:rFonts w:ascii="Bookman Old Style" w:hAnsi="Bookman Old Style" w:cs="Arial"/>
          <w:color w:val="000000" w:themeColor="text1"/>
          <w:sz w:val="24"/>
          <w:szCs w:val="24"/>
          <w:lang w:val="es-ES" w:eastAsia="es-ES"/>
        </w:rPr>
        <w:t xml:space="preserve">gas para transportadores, </w:t>
      </w:r>
      <w:r w:rsidRPr="00F766A9">
        <w:rPr>
          <w:rFonts w:ascii="Bookman Old Style" w:hAnsi="Bookman Old Style" w:cs="Arial"/>
          <w:color w:val="000000" w:themeColor="text1"/>
          <w:sz w:val="24"/>
          <w:szCs w:val="24"/>
          <w:lang w:val="es-ES" w:eastAsia="es-ES"/>
        </w:rPr>
        <w:t>petroquímica, gas natural vehicular comprimido, plantas de generación térmica</w:t>
      </w:r>
      <w:r w:rsidR="001E52BD" w:rsidRPr="00F766A9">
        <w:rPr>
          <w:rFonts w:ascii="Bookman Old Style" w:hAnsi="Bookman Old Style" w:cs="Arial"/>
          <w:color w:val="000000" w:themeColor="text1"/>
          <w:sz w:val="24"/>
          <w:szCs w:val="24"/>
          <w:lang w:val="es-ES" w:eastAsia="es-ES"/>
        </w:rPr>
        <w:t xml:space="preserve"> u otros</w:t>
      </w:r>
      <w:r w:rsidRPr="00F766A9">
        <w:rPr>
          <w:rFonts w:ascii="Bookman Old Style" w:hAnsi="Bookman Old Style" w:cs="Arial"/>
          <w:color w:val="000000" w:themeColor="text1"/>
          <w:sz w:val="24"/>
          <w:szCs w:val="24"/>
          <w:lang w:val="es-ES" w:eastAsia="es-ES"/>
        </w:rPr>
        <w:t>)</w:t>
      </w:r>
      <w:r w:rsidR="00EE49E1" w:rsidRPr="00F766A9">
        <w:rPr>
          <w:rFonts w:ascii="Bookman Old Style" w:hAnsi="Bookman Old Style" w:cs="Arial"/>
          <w:color w:val="000000" w:themeColor="text1"/>
          <w:sz w:val="24"/>
          <w:szCs w:val="24"/>
          <w:lang w:val="es-ES" w:eastAsia="es-ES"/>
        </w:rPr>
        <w:t>.</w:t>
      </w:r>
    </w:p>
    <w:p w14:paraId="1B273C16" w14:textId="77777777" w:rsidR="00F5619A" w:rsidRPr="00F766A9" w:rsidRDefault="00F5619A"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B38CA45" w14:textId="77777777" w:rsidR="00F5619A" w:rsidRPr="00F766A9" w:rsidRDefault="00F5619A"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cantidad total de </w:t>
      </w:r>
      <w:r w:rsidR="001E52BD" w:rsidRPr="00F766A9">
        <w:rPr>
          <w:rFonts w:ascii="Bookman Old Style" w:hAnsi="Bookman Old Style" w:cs="Arial"/>
          <w:color w:val="000000" w:themeColor="text1"/>
          <w:sz w:val="24"/>
          <w:szCs w:val="24"/>
          <w:lang w:val="es-ES" w:eastAsia="es-ES"/>
        </w:rPr>
        <w:t xml:space="preserve">energía </w:t>
      </w:r>
      <w:r w:rsidR="00EE49E1" w:rsidRPr="00F766A9">
        <w:rPr>
          <w:rFonts w:ascii="Bookman Old Style" w:hAnsi="Bookman Old Style" w:cs="Arial"/>
          <w:color w:val="000000" w:themeColor="text1"/>
          <w:sz w:val="24"/>
          <w:szCs w:val="24"/>
          <w:lang w:val="es-ES" w:eastAsia="es-ES"/>
        </w:rPr>
        <w:t xml:space="preserve">tomada diariamente del SNT, expresada en MBTU. </w:t>
      </w:r>
      <w:r w:rsidR="00B91BD8" w:rsidRPr="00F766A9">
        <w:rPr>
          <w:rFonts w:ascii="Bookman Old Style" w:hAnsi="Bookman Old Style" w:cs="Arial"/>
          <w:color w:val="000000" w:themeColor="text1"/>
          <w:sz w:val="24"/>
          <w:szCs w:val="24"/>
          <w:lang w:val="es-ES" w:eastAsia="es-ES"/>
        </w:rPr>
        <w:t xml:space="preserve">Esta información se actualizará dentro de los primeros cinco (5) días hábiles de cada mes y deberá mostrar el histórico de los últimos doce (12) meses por tipo de demanda </w:t>
      </w:r>
      <w:r w:rsidR="00F4627D" w:rsidRPr="00F766A9">
        <w:rPr>
          <w:rFonts w:ascii="Bookman Old Style" w:hAnsi="Bookman Old Style" w:cs="Arial"/>
          <w:color w:val="000000" w:themeColor="text1"/>
          <w:sz w:val="24"/>
          <w:szCs w:val="24"/>
          <w:lang w:val="es-ES" w:eastAsia="es-ES"/>
        </w:rPr>
        <w:t xml:space="preserve">(i.e. </w:t>
      </w:r>
      <w:r w:rsidR="001E52BD" w:rsidRPr="00F766A9">
        <w:rPr>
          <w:rFonts w:ascii="Bookman Old Style" w:hAnsi="Bookman Old Style" w:cs="Arial"/>
          <w:color w:val="000000" w:themeColor="text1"/>
          <w:sz w:val="24"/>
          <w:szCs w:val="24"/>
          <w:lang w:val="es-ES" w:eastAsia="es-ES"/>
        </w:rPr>
        <w:t xml:space="preserve">regulada </w:t>
      </w:r>
      <w:r w:rsidR="00EE49E1" w:rsidRPr="00F766A9">
        <w:rPr>
          <w:rFonts w:ascii="Bookman Old Style" w:hAnsi="Bookman Old Style" w:cs="Arial"/>
          <w:color w:val="000000" w:themeColor="text1"/>
          <w:sz w:val="24"/>
          <w:szCs w:val="24"/>
          <w:lang w:val="es-ES" w:eastAsia="es-ES"/>
        </w:rPr>
        <w:t>y</w:t>
      </w:r>
      <w:r w:rsidR="001E52BD" w:rsidRPr="00F766A9">
        <w:rPr>
          <w:rFonts w:ascii="Bookman Old Style" w:hAnsi="Bookman Old Style" w:cs="Arial"/>
          <w:color w:val="000000" w:themeColor="text1"/>
          <w:sz w:val="24"/>
          <w:szCs w:val="24"/>
          <w:lang w:val="es-ES" w:eastAsia="es-ES"/>
        </w:rPr>
        <w:t xml:space="preserve"> no regulada, desagregada en </w:t>
      </w:r>
      <w:r w:rsidR="00B91BD8" w:rsidRPr="00F766A9">
        <w:rPr>
          <w:rFonts w:ascii="Bookman Old Style" w:hAnsi="Bookman Old Style" w:cs="Arial"/>
          <w:color w:val="000000" w:themeColor="text1"/>
          <w:sz w:val="24"/>
          <w:szCs w:val="24"/>
          <w:lang w:val="es-ES" w:eastAsia="es-ES"/>
        </w:rPr>
        <w:t>residencial, comercial, industrial, gas para transportadores, petroquímica, gas natural vehicular comprimido, plantas de generación térmica</w:t>
      </w:r>
      <w:r w:rsidR="001E52BD" w:rsidRPr="00F766A9">
        <w:rPr>
          <w:rFonts w:ascii="Bookman Old Style" w:hAnsi="Bookman Old Style" w:cs="Arial"/>
          <w:color w:val="000000" w:themeColor="text1"/>
          <w:sz w:val="24"/>
          <w:szCs w:val="24"/>
          <w:lang w:val="es-ES" w:eastAsia="es-ES"/>
        </w:rPr>
        <w:t xml:space="preserve"> u otros</w:t>
      </w:r>
      <w:r w:rsidR="00F4627D" w:rsidRPr="00F766A9">
        <w:rPr>
          <w:rFonts w:ascii="Bookman Old Style" w:hAnsi="Bookman Old Style" w:cs="Arial"/>
          <w:color w:val="000000" w:themeColor="text1"/>
          <w:sz w:val="24"/>
          <w:szCs w:val="24"/>
          <w:lang w:val="es-ES" w:eastAsia="es-ES"/>
        </w:rPr>
        <w:t xml:space="preserve">) y por </w:t>
      </w:r>
      <w:r w:rsidR="007E01D6" w:rsidRPr="00F766A9">
        <w:rPr>
          <w:rFonts w:ascii="Bookman Old Style" w:hAnsi="Bookman Old Style" w:cs="Arial"/>
          <w:color w:val="000000" w:themeColor="text1"/>
          <w:sz w:val="24"/>
          <w:szCs w:val="24"/>
          <w:lang w:val="es-ES" w:eastAsia="es-ES"/>
        </w:rPr>
        <w:t xml:space="preserve">las modalidades contractuales establecidas en el </w:t>
      </w:r>
      <w:r w:rsidR="007E01D6" w:rsidRPr="00F766A9">
        <w:rPr>
          <w:rFonts w:ascii="Bookman Old Style" w:hAnsi="Bookman Old Style" w:cs="Arial"/>
          <w:color w:val="000000" w:themeColor="text1"/>
          <w:sz w:val="24"/>
          <w:szCs w:val="24"/>
          <w:lang w:val="es-ES" w:eastAsia="es-ES"/>
        </w:rPr>
        <w:fldChar w:fldCharType="begin"/>
      </w:r>
      <w:r w:rsidR="007E01D6" w:rsidRPr="00F766A9">
        <w:rPr>
          <w:rFonts w:ascii="Bookman Old Style" w:hAnsi="Bookman Old Style" w:cs="Arial"/>
          <w:color w:val="000000" w:themeColor="text1"/>
          <w:sz w:val="24"/>
          <w:szCs w:val="24"/>
          <w:lang w:val="es-ES" w:eastAsia="es-ES"/>
        </w:rPr>
        <w:instrText xml:space="preserve"> REF _Ref330309470 \r \h </w:instrText>
      </w:r>
      <w:r w:rsidR="0058075D" w:rsidRPr="00F766A9">
        <w:rPr>
          <w:rFonts w:ascii="Bookman Old Style" w:hAnsi="Bookman Old Style" w:cs="Arial"/>
          <w:color w:val="000000" w:themeColor="text1"/>
          <w:sz w:val="24"/>
          <w:szCs w:val="24"/>
          <w:lang w:val="es-ES" w:eastAsia="es-ES"/>
        </w:rPr>
        <w:instrText xml:space="preserve"> \* MERGEFORMAT </w:instrText>
      </w:r>
      <w:r w:rsidR="007E01D6" w:rsidRPr="00F766A9">
        <w:rPr>
          <w:rFonts w:ascii="Bookman Old Style" w:hAnsi="Bookman Old Style" w:cs="Arial"/>
          <w:color w:val="000000" w:themeColor="text1"/>
          <w:sz w:val="24"/>
          <w:szCs w:val="24"/>
          <w:lang w:val="es-ES" w:eastAsia="es-ES"/>
        </w:rPr>
      </w:r>
      <w:r w:rsidR="007E01D6"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9</w:t>
      </w:r>
      <w:r w:rsidR="007E01D6" w:rsidRPr="00F766A9">
        <w:rPr>
          <w:rFonts w:ascii="Bookman Old Style" w:hAnsi="Bookman Old Style" w:cs="Arial"/>
          <w:color w:val="000000" w:themeColor="text1"/>
          <w:sz w:val="24"/>
          <w:szCs w:val="24"/>
          <w:lang w:val="es-ES" w:eastAsia="es-ES"/>
        </w:rPr>
        <w:fldChar w:fldCharType="end"/>
      </w:r>
      <w:r w:rsidR="007E01D6" w:rsidRPr="00F766A9">
        <w:rPr>
          <w:rFonts w:ascii="Bookman Old Style" w:hAnsi="Bookman Old Style" w:cs="Arial"/>
          <w:color w:val="000000" w:themeColor="text1"/>
          <w:sz w:val="24"/>
          <w:szCs w:val="24"/>
          <w:lang w:val="es-ES" w:eastAsia="es-ES"/>
        </w:rPr>
        <w:t xml:space="preserve"> de esta Resolución</w:t>
      </w:r>
      <w:r w:rsidR="00F4627D" w:rsidRPr="00F766A9">
        <w:rPr>
          <w:rFonts w:ascii="Bookman Old Style" w:hAnsi="Bookman Old Style" w:cs="Arial"/>
          <w:color w:val="000000" w:themeColor="text1"/>
          <w:sz w:val="24"/>
          <w:szCs w:val="24"/>
          <w:lang w:val="es-ES" w:eastAsia="es-ES"/>
        </w:rPr>
        <w:t>.</w:t>
      </w:r>
    </w:p>
    <w:p w14:paraId="5CB48E55" w14:textId="77777777" w:rsidR="00F5619A" w:rsidRPr="00F766A9" w:rsidRDefault="00F5619A" w:rsidP="00483BFD">
      <w:pPr>
        <w:ind w:left="1134"/>
        <w:jc w:val="both"/>
        <w:rPr>
          <w:rFonts w:ascii="Bookman Old Style" w:hAnsi="Bookman Old Style"/>
          <w:bCs/>
          <w:color w:val="000000" w:themeColor="text1"/>
          <w:lang w:eastAsia="x-none"/>
        </w:rPr>
      </w:pPr>
    </w:p>
    <w:p w14:paraId="15C547D8" w14:textId="77777777" w:rsidR="00B54919" w:rsidRPr="00F766A9" w:rsidRDefault="00157F68"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 cantidad total de energía </w:t>
      </w:r>
      <w:r w:rsidR="003064CA" w:rsidRPr="00F766A9">
        <w:rPr>
          <w:rFonts w:ascii="Bookman Old Style" w:hAnsi="Bookman Old Style" w:cs="Arial"/>
          <w:color w:val="000000" w:themeColor="text1"/>
          <w:sz w:val="24"/>
          <w:szCs w:val="24"/>
          <w:lang w:val="es-ES" w:eastAsia="es-ES"/>
        </w:rPr>
        <w:t xml:space="preserve">declarada por los comercializadores de gas importado resultante de adicionar aquella </w:t>
      </w:r>
      <w:r w:rsidRPr="00F766A9">
        <w:rPr>
          <w:rFonts w:ascii="Bookman Old Style" w:hAnsi="Bookman Old Style" w:cs="Arial"/>
          <w:color w:val="000000" w:themeColor="text1"/>
          <w:sz w:val="24"/>
          <w:szCs w:val="24"/>
          <w:lang w:val="es-ES" w:eastAsia="es-ES"/>
        </w:rPr>
        <w:t>inyectada al SNT</w:t>
      </w:r>
      <w:r w:rsidR="003064CA" w:rsidRPr="00F766A9">
        <w:rPr>
          <w:rFonts w:ascii="Bookman Old Style" w:hAnsi="Bookman Old Style" w:cs="Arial"/>
          <w:color w:val="000000" w:themeColor="text1"/>
          <w:sz w:val="24"/>
          <w:szCs w:val="24"/>
          <w:lang w:val="es-ES" w:eastAsia="es-ES"/>
        </w:rPr>
        <w:t xml:space="preserve"> más aquella consumida en el territorio nacional sin haber ingresado al SNT</w:t>
      </w:r>
      <w:r w:rsidR="0054305C" w:rsidRPr="00F766A9">
        <w:rPr>
          <w:rFonts w:ascii="Bookman Old Style" w:hAnsi="Bookman Old Style" w:cs="Arial"/>
          <w:color w:val="000000" w:themeColor="text1"/>
          <w:sz w:val="24"/>
          <w:szCs w:val="24"/>
          <w:lang w:val="es-ES" w:eastAsia="es-ES"/>
        </w:rPr>
        <w:t>, expresada en MBTU</w:t>
      </w:r>
      <w:r w:rsidR="003064CA" w:rsidRPr="00F766A9">
        <w:rPr>
          <w:rFonts w:ascii="Bookman Old Style" w:hAnsi="Bookman Old Style" w:cs="Arial"/>
          <w:color w:val="000000" w:themeColor="text1"/>
          <w:sz w:val="24"/>
          <w:szCs w:val="24"/>
          <w:lang w:val="es-ES" w:eastAsia="es-ES"/>
        </w:rPr>
        <w:t xml:space="preserve">. Esta información se actualizará dentro de los primeros cinco (5) días hábiles de cada mes y deberá mostrar el histórico de los últimos doce (12) meses por </w:t>
      </w:r>
      <w:r w:rsidR="004A0FE9" w:rsidRPr="00F766A9">
        <w:rPr>
          <w:rFonts w:ascii="Bookman Old Style" w:hAnsi="Bookman Old Style" w:cs="Arial"/>
          <w:color w:val="000000" w:themeColor="text1"/>
          <w:sz w:val="24"/>
          <w:szCs w:val="24"/>
          <w:lang w:val="es-ES" w:eastAsia="es-ES"/>
        </w:rPr>
        <w:t xml:space="preserve">las modalidades contractuales establecidas en el </w:t>
      </w:r>
      <w:r w:rsidR="004A0FE9" w:rsidRPr="00F766A9">
        <w:rPr>
          <w:rFonts w:ascii="Bookman Old Style" w:hAnsi="Bookman Old Style" w:cs="Arial"/>
          <w:color w:val="000000" w:themeColor="text1"/>
          <w:sz w:val="24"/>
          <w:szCs w:val="24"/>
          <w:lang w:val="es-ES" w:eastAsia="es-ES"/>
        </w:rPr>
        <w:fldChar w:fldCharType="begin"/>
      </w:r>
      <w:r w:rsidR="004A0FE9" w:rsidRPr="00F766A9">
        <w:rPr>
          <w:rFonts w:ascii="Bookman Old Style" w:hAnsi="Bookman Old Style" w:cs="Arial"/>
          <w:color w:val="000000" w:themeColor="text1"/>
          <w:sz w:val="24"/>
          <w:szCs w:val="24"/>
          <w:lang w:val="es-ES" w:eastAsia="es-ES"/>
        </w:rPr>
        <w:instrText xml:space="preserve"> REF _Ref330309470 \r \h </w:instrText>
      </w:r>
      <w:r w:rsidR="0058075D" w:rsidRPr="00F766A9">
        <w:rPr>
          <w:rFonts w:ascii="Bookman Old Style" w:hAnsi="Bookman Old Style" w:cs="Arial"/>
          <w:color w:val="000000" w:themeColor="text1"/>
          <w:sz w:val="24"/>
          <w:szCs w:val="24"/>
          <w:lang w:val="es-ES" w:eastAsia="es-ES"/>
        </w:rPr>
        <w:instrText xml:space="preserve"> \* MERGEFORMAT </w:instrText>
      </w:r>
      <w:r w:rsidR="004A0FE9" w:rsidRPr="00F766A9">
        <w:rPr>
          <w:rFonts w:ascii="Bookman Old Style" w:hAnsi="Bookman Old Style" w:cs="Arial"/>
          <w:color w:val="000000" w:themeColor="text1"/>
          <w:sz w:val="24"/>
          <w:szCs w:val="24"/>
          <w:lang w:val="es-ES" w:eastAsia="es-ES"/>
        </w:rPr>
      </w:r>
      <w:r w:rsidR="004A0FE9" w:rsidRPr="00F766A9">
        <w:rPr>
          <w:rFonts w:ascii="Bookman Old Style" w:hAnsi="Bookman Old Style" w:cs="Arial"/>
          <w:color w:val="000000" w:themeColor="text1"/>
          <w:sz w:val="24"/>
          <w:szCs w:val="24"/>
          <w:lang w:val="es-ES" w:eastAsia="es-ES"/>
        </w:rPr>
        <w:fldChar w:fldCharType="separate"/>
      </w:r>
      <w:r w:rsidR="00862BC4">
        <w:rPr>
          <w:rFonts w:ascii="Bookman Old Style" w:hAnsi="Bookman Old Style" w:cs="Arial"/>
          <w:color w:val="000000" w:themeColor="text1"/>
          <w:sz w:val="24"/>
          <w:szCs w:val="24"/>
          <w:lang w:val="es-ES" w:eastAsia="es-ES"/>
        </w:rPr>
        <w:t>Artículo 9</w:t>
      </w:r>
      <w:r w:rsidR="004A0FE9" w:rsidRPr="00F766A9">
        <w:rPr>
          <w:rFonts w:ascii="Bookman Old Style" w:hAnsi="Bookman Old Style" w:cs="Arial"/>
          <w:color w:val="000000" w:themeColor="text1"/>
          <w:sz w:val="24"/>
          <w:szCs w:val="24"/>
          <w:lang w:val="es-ES" w:eastAsia="es-ES"/>
        </w:rPr>
        <w:fldChar w:fldCharType="end"/>
      </w:r>
      <w:r w:rsidR="004A0FE9" w:rsidRPr="00F766A9">
        <w:rPr>
          <w:rFonts w:ascii="Bookman Old Style" w:hAnsi="Bookman Old Style" w:cs="Arial"/>
          <w:color w:val="000000" w:themeColor="text1"/>
          <w:sz w:val="24"/>
          <w:szCs w:val="24"/>
          <w:lang w:val="es-ES" w:eastAsia="es-ES"/>
        </w:rPr>
        <w:t xml:space="preserve"> de esta Resolución</w:t>
      </w:r>
      <w:r w:rsidR="003064CA" w:rsidRPr="00F766A9">
        <w:rPr>
          <w:rFonts w:ascii="Bookman Old Style" w:hAnsi="Bookman Old Style" w:cs="Arial"/>
          <w:color w:val="000000" w:themeColor="text1"/>
          <w:sz w:val="24"/>
          <w:szCs w:val="24"/>
          <w:lang w:val="es-ES" w:eastAsia="es-ES"/>
        </w:rPr>
        <w:t>.</w:t>
      </w:r>
    </w:p>
    <w:p w14:paraId="4C61F1B3" w14:textId="77777777" w:rsidR="00B54919" w:rsidRPr="00F766A9" w:rsidRDefault="00B54919" w:rsidP="00483BFD">
      <w:pPr>
        <w:pStyle w:val="Prrafodelista"/>
        <w:rPr>
          <w:rFonts w:ascii="Bookman Old Style" w:hAnsi="Bookman Old Style" w:cs="Arial"/>
          <w:color w:val="000000" w:themeColor="text1"/>
          <w:sz w:val="24"/>
          <w:szCs w:val="24"/>
          <w:lang w:val="es-ES" w:eastAsia="es-ES"/>
        </w:rPr>
      </w:pPr>
    </w:p>
    <w:p w14:paraId="64823DC3" w14:textId="77777777" w:rsidR="00157F68" w:rsidRPr="00F766A9" w:rsidRDefault="00B54919"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Cantidad total de energía tomada diariamente en los puntos de salida de cada sistema de transporte, o entregada en los puntos de transferencia entre transportadores, correspondiente a contratos de parqueo, expresada en MBTU.</w:t>
      </w:r>
    </w:p>
    <w:p w14:paraId="73884498" w14:textId="77777777" w:rsidR="00F5619A" w:rsidRPr="00F766A9" w:rsidRDefault="00F5619A" w:rsidP="00483BFD">
      <w:pPr>
        <w:pStyle w:val="Prrafodelista"/>
        <w:ind w:left="1701"/>
        <w:contextualSpacing/>
        <w:jc w:val="both"/>
        <w:rPr>
          <w:rFonts w:ascii="Bookman Old Style" w:hAnsi="Bookman Old Style" w:cs="Arial"/>
          <w:color w:val="000000" w:themeColor="text1"/>
          <w:sz w:val="24"/>
          <w:szCs w:val="24"/>
          <w:lang w:val="es-ES" w:eastAsia="es-ES"/>
        </w:rPr>
      </w:pPr>
    </w:p>
    <w:p w14:paraId="4DBC647E" w14:textId="77777777" w:rsidR="0099183C" w:rsidRPr="00F766A9" w:rsidRDefault="00821797"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Las cantidades totales de </w:t>
      </w:r>
      <w:r w:rsidR="001E52BD" w:rsidRPr="00F766A9">
        <w:rPr>
          <w:rFonts w:ascii="Bookman Old Style" w:hAnsi="Bookman Old Style" w:cs="Arial"/>
          <w:color w:val="000000" w:themeColor="text1"/>
          <w:sz w:val="24"/>
          <w:szCs w:val="24"/>
          <w:lang w:val="es-ES" w:eastAsia="es-ES"/>
        </w:rPr>
        <w:t>energía</w:t>
      </w:r>
      <w:r w:rsidRPr="00F766A9">
        <w:rPr>
          <w:rFonts w:ascii="Bookman Old Style" w:hAnsi="Bookman Old Style" w:cs="Arial"/>
          <w:color w:val="000000" w:themeColor="text1"/>
          <w:sz w:val="24"/>
          <w:szCs w:val="24"/>
          <w:lang w:val="es-ES" w:eastAsia="es-ES"/>
        </w:rPr>
        <w:t xml:space="preserve"> a suministrar diariamente</w:t>
      </w:r>
      <w:r w:rsidR="002605BE" w:rsidRPr="00F766A9">
        <w:rPr>
          <w:rFonts w:ascii="Bookman Old Style" w:hAnsi="Bookman Old Style" w:cs="Arial"/>
          <w:color w:val="000000" w:themeColor="text1"/>
          <w:sz w:val="24"/>
          <w:szCs w:val="24"/>
          <w:lang w:val="es-ES" w:eastAsia="es-ES"/>
        </w:rPr>
        <w:t>, según las nominaciones de suministro</w:t>
      </w:r>
      <w:r w:rsidRPr="00F766A9">
        <w:rPr>
          <w:rFonts w:ascii="Bookman Old Style" w:hAnsi="Bookman Old Style" w:cs="Arial"/>
          <w:color w:val="000000" w:themeColor="text1"/>
          <w:sz w:val="24"/>
          <w:szCs w:val="24"/>
          <w:lang w:val="es-ES" w:eastAsia="es-ES"/>
        </w:rPr>
        <w:t>, en cada punto de entrada al SNT, expresadas en MBTU. Esta información se actualizará dentro de los primeros cinco (5) días hábiles de cada mes y deberá mostrar el histórico de los últimos doce (12) meses.</w:t>
      </w:r>
    </w:p>
    <w:p w14:paraId="4F68178E" w14:textId="77777777" w:rsidR="005E7C1F" w:rsidRPr="00F766A9" w:rsidRDefault="005E7C1F" w:rsidP="00483BFD">
      <w:pPr>
        <w:pStyle w:val="Prrafodelista"/>
        <w:rPr>
          <w:rFonts w:ascii="Bookman Old Style" w:hAnsi="Bookman Old Style" w:cs="Arial"/>
          <w:color w:val="000000" w:themeColor="text1"/>
          <w:sz w:val="24"/>
          <w:szCs w:val="24"/>
          <w:lang w:val="es-ES" w:eastAsia="es-ES"/>
        </w:rPr>
      </w:pPr>
    </w:p>
    <w:p w14:paraId="675C7DFF" w14:textId="77777777" w:rsidR="005E7C1F" w:rsidRPr="00F766A9" w:rsidRDefault="00821797"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 xml:space="preserve">Las cantidades totales de energía autorizada diariamente, </w:t>
      </w:r>
      <w:r w:rsidR="002605BE" w:rsidRPr="00F766A9">
        <w:rPr>
          <w:rFonts w:ascii="Bookman Old Style" w:hAnsi="Bookman Old Style" w:cs="Arial"/>
          <w:color w:val="000000" w:themeColor="text1"/>
          <w:sz w:val="24"/>
          <w:szCs w:val="24"/>
          <w:lang w:val="es-ES" w:eastAsia="es-ES"/>
        </w:rPr>
        <w:t xml:space="preserve">según las nominaciones de transporte, </w:t>
      </w:r>
      <w:r w:rsidRPr="00F766A9">
        <w:rPr>
          <w:rFonts w:ascii="Bookman Old Style" w:hAnsi="Bookman Old Style" w:cs="Arial"/>
          <w:color w:val="000000" w:themeColor="text1"/>
          <w:sz w:val="24"/>
          <w:szCs w:val="24"/>
          <w:lang w:val="es-ES" w:eastAsia="es-ES"/>
        </w:rPr>
        <w:t xml:space="preserve">por cada sistema de transporte, expresadas en MBTU. Esta información se actualizará dentro de </w:t>
      </w:r>
      <w:r w:rsidRPr="00F766A9">
        <w:rPr>
          <w:rFonts w:ascii="Bookman Old Style" w:hAnsi="Bookman Old Style" w:cs="Arial"/>
          <w:color w:val="000000" w:themeColor="text1"/>
          <w:sz w:val="24"/>
          <w:szCs w:val="24"/>
          <w:lang w:val="es-ES" w:eastAsia="es-ES"/>
        </w:rPr>
        <w:lastRenderedPageBreak/>
        <w:t>los primeros cinco (5) días hábiles de cada mes y deberá mostrar el histórico de los últimos doce (12) meses.</w:t>
      </w:r>
    </w:p>
    <w:p w14:paraId="625A908D" w14:textId="77777777" w:rsidR="00982C98" w:rsidRPr="00F766A9" w:rsidRDefault="00982C98" w:rsidP="00483BFD">
      <w:pPr>
        <w:ind w:left="1134"/>
        <w:jc w:val="both"/>
        <w:rPr>
          <w:rFonts w:ascii="Bookman Old Style" w:hAnsi="Bookman Old Style" w:cs="Arial"/>
          <w:color w:val="000000" w:themeColor="text1"/>
        </w:rPr>
      </w:pPr>
    </w:p>
    <w:p w14:paraId="47686729" w14:textId="77777777" w:rsidR="00982C98" w:rsidRPr="00F766A9" w:rsidRDefault="00982C98" w:rsidP="00F5678C">
      <w:pPr>
        <w:pStyle w:val="Prrafodelista"/>
        <w:numPr>
          <w:ilvl w:val="0"/>
          <w:numId w:val="52"/>
        </w:numPr>
        <w:ind w:left="1701" w:hanging="567"/>
        <w:contextualSpacing/>
        <w:jc w:val="both"/>
        <w:rPr>
          <w:rFonts w:ascii="Bookman Old Style" w:hAnsi="Bookman Old Style" w:cs="Arial"/>
          <w:color w:val="000000" w:themeColor="text1"/>
          <w:sz w:val="24"/>
          <w:szCs w:val="24"/>
          <w:lang w:val="es-ES" w:eastAsia="es-ES"/>
        </w:rPr>
      </w:pPr>
      <w:r w:rsidRPr="00F766A9">
        <w:rPr>
          <w:rFonts w:ascii="Bookman Old Style" w:hAnsi="Bookman Old Style" w:cs="Arial"/>
          <w:color w:val="000000" w:themeColor="text1"/>
          <w:sz w:val="24"/>
          <w:szCs w:val="24"/>
          <w:lang w:val="es-ES" w:eastAsia="es-ES"/>
        </w:rPr>
        <w:t>La demás que determine la CREG.</w:t>
      </w:r>
    </w:p>
    <w:p w14:paraId="0B4A65FE" w14:textId="77777777" w:rsidR="00CF0C8D" w:rsidRPr="00F766A9" w:rsidRDefault="00CF0C8D" w:rsidP="00483BFD">
      <w:pPr>
        <w:ind w:left="0"/>
        <w:jc w:val="both"/>
        <w:rPr>
          <w:rFonts w:ascii="Bookman Old Style" w:hAnsi="Bookman Old Style"/>
          <w:bCs/>
          <w:color w:val="000000" w:themeColor="text1"/>
          <w:lang w:eastAsia="x-none"/>
        </w:rPr>
      </w:pPr>
    </w:p>
    <w:p w14:paraId="4037696F" w14:textId="77777777" w:rsidR="00F5619A" w:rsidRPr="00F766A9" w:rsidRDefault="00F5619A" w:rsidP="00F5678C">
      <w:pPr>
        <w:pStyle w:val="ARTICULOS"/>
        <w:numPr>
          <w:ilvl w:val="1"/>
          <w:numId w:val="53"/>
        </w:numPr>
        <w:ind w:left="567" w:hanging="567"/>
        <w:rPr>
          <w:b/>
          <w:color w:val="000000" w:themeColor="text1"/>
          <w:lang w:val="es-ES"/>
        </w:rPr>
      </w:pPr>
      <w:r w:rsidRPr="00F766A9">
        <w:rPr>
          <w:b/>
          <w:color w:val="000000" w:themeColor="text1"/>
          <w:lang w:val="es-ES"/>
        </w:rPr>
        <w:t>Conservación de información</w:t>
      </w:r>
    </w:p>
    <w:p w14:paraId="28D4AEF4" w14:textId="77777777" w:rsidR="00F5619A" w:rsidRPr="00F766A9" w:rsidRDefault="00F5619A" w:rsidP="00483BFD">
      <w:pPr>
        <w:autoSpaceDE w:val="0"/>
        <w:autoSpaceDN w:val="0"/>
        <w:adjustRightInd w:val="0"/>
        <w:ind w:left="0"/>
        <w:jc w:val="both"/>
        <w:rPr>
          <w:rFonts w:ascii="Bookman Old Style" w:hAnsi="Bookman Old Style"/>
          <w:color w:val="000000" w:themeColor="text1"/>
        </w:rPr>
      </w:pPr>
    </w:p>
    <w:p w14:paraId="02488223" w14:textId="77777777" w:rsidR="00F5619A" w:rsidRPr="00F766A9" w:rsidRDefault="00F5619A" w:rsidP="00483BF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El </w:t>
      </w:r>
      <w:r w:rsidR="00813C04" w:rsidRPr="00F766A9">
        <w:rPr>
          <w:rFonts w:ascii="Bookman Old Style" w:hAnsi="Bookman Old Style"/>
          <w:bCs/>
          <w:color w:val="000000" w:themeColor="text1"/>
          <w:lang w:eastAsia="x-none"/>
        </w:rPr>
        <w:t xml:space="preserve">gestor del mercado </w:t>
      </w:r>
      <w:r w:rsidRPr="00F766A9">
        <w:rPr>
          <w:rFonts w:ascii="Bookman Old Style" w:hAnsi="Bookman Old Style"/>
          <w:bCs/>
          <w:color w:val="000000" w:themeColor="text1"/>
          <w:lang w:eastAsia="x-none"/>
        </w:rPr>
        <w:t>deberá conservar toda la información que recopile. En desarrollo de esta labor</w:t>
      </w:r>
      <w:r w:rsidR="00813C04" w:rsidRPr="00F766A9">
        <w:rPr>
          <w:rFonts w:ascii="Bookman Old Style" w:hAnsi="Bookman Old Style"/>
          <w:bCs/>
          <w:color w:val="000000" w:themeColor="text1"/>
          <w:lang w:eastAsia="x-none"/>
        </w:rPr>
        <w:t xml:space="preserve"> </w:t>
      </w:r>
      <w:r w:rsidRPr="00F766A9">
        <w:rPr>
          <w:rFonts w:ascii="Bookman Old Style" w:hAnsi="Bookman Old Style"/>
          <w:bCs/>
          <w:color w:val="000000" w:themeColor="text1"/>
          <w:lang w:eastAsia="x-none"/>
        </w:rPr>
        <w:t>deberá:</w:t>
      </w:r>
    </w:p>
    <w:p w14:paraId="32B534BC" w14:textId="77777777" w:rsidR="00B70231" w:rsidRPr="00F766A9" w:rsidRDefault="00B70231" w:rsidP="00483BFD">
      <w:pPr>
        <w:autoSpaceDE w:val="0"/>
        <w:autoSpaceDN w:val="0"/>
        <w:adjustRightInd w:val="0"/>
        <w:ind w:left="1134"/>
        <w:jc w:val="both"/>
        <w:rPr>
          <w:rFonts w:ascii="Bookman Old Style" w:hAnsi="Bookman Old Style" w:cs="Arial"/>
          <w:color w:val="000000" w:themeColor="text1"/>
        </w:rPr>
      </w:pPr>
    </w:p>
    <w:p w14:paraId="6CB4D6BB" w14:textId="77777777" w:rsidR="00F5619A" w:rsidRPr="00F766A9" w:rsidRDefault="00F5619A" w:rsidP="00F5678C">
      <w:pPr>
        <w:numPr>
          <w:ilvl w:val="0"/>
          <w:numId w:val="6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Conservar toda la información </w:t>
      </w:r>
      <w:r w:rsidR="0058064D" w:rsidRPr="00F766A9">
        <w:rPr>
          <w:rFonts w:ascii="Bookman Old Style" w:hAnsi="Bookman Old Style" w:cs="Arial"/>
          <w:color w:val="000000" w:themeColor="text1"/>
        </w:rPr>
        <w:t>declar</w:t>
      </w:r>
      <w:r w:rsidRPr="00F766A9">
        <w:rPr>
          <w:rFonts w:ascii="Bookman Old Style" w:hAnsi="Bookman Old Style" w:cs="Arial"/>
          <w:color w:val="000000" w:themeColor="text1"/>
        </w:rPr>
        <w:t xml:space="preserve">ada a él durante </w:t>
      </w:r>
      <w:r w:rsidR="004264A2" w:rsidRPr="00F766A9">
        <w:rPr>
          <w:rFonts w:ascii="Bookman Old Style" w:hAnsi="Bookman Old Style" w:cs="Arial"/>
          <w:color w:val="000000" w:themeColor="text1"/>
        </w:rPr>
        <w:t>el período de vigencia de la obligación de prestación del servicio</w:t>
      </w:r>
      <w:r w:rsidRPr="00F766A9">
        <w:rPr>
          <w:rFonts w:ascii="Bookman Old Style" w:hAnsi="Bookman Old Style" w:cs="Arial"/>
          <w:color w:val="000000" w:themeColor="text1"/>
        </w:rPr>
        <w:t xml:space="preserve">. Los datos deberán tener el correspondiente </w:t>
      </w:r>
      <w:r w:rsidRPr="00F766A9">
        <w:rPr>
          <w:rFonts w:ascii="Bookman Old Style" w:hAnsi="Bookman Old Style" w:cs="Arial"/>
          <w:i/>
          <w:color w:val="000000" w:themeColor="text1"/>
        </w:rPr>
        <w:t>back-up</w:t>
      </w:r>
      <w:r w:rsidRPr="00F766A9">
        <w:rPr>
          <w:rFonts w:ascii="Bookman Old Style" w:hAnsi="Bookman Old Style" w:cs="Arial"/>
          <w:color w:val="000000" w:themeColor="text1"/>
        </w:rPr>
        <w:t xml:space="preserve"> por fuera de su aplicativo web.</w:t>
      </w:r>
    </w:p>
    <w:p w14:paraId="709EAAE2" w14:textId="77777777" w:rsidR="00F5619A" w:rsidRPr="00F766A9" w:rsidRDefault="00F5619A" w:rsidP="00483BFD">
      <w:pPr>
        <w:autoSpaceDE w:val="0"/>
        <w:autoSpaceDN w:val="0"/>
        <w:adjustRightInd w:val="0"/>
        <w:ind w:left="993"/>
        <w:jc w:val="both"/>
        <w:rPr>
          <w:rFonts w:ascii="Bookman Old Style" w:hAnsi="Bookman Old Style" w:cs="Arial"/>
          <w:color w:val="000000" w:themeColor="text1"/>
        </w:rPr>
      </w:pPr>
    </w:p>
    <w:p w14:paraId="120E901F" w14:textId="77777777" w:rsidR="00F5619A" w:rsidRPr="00F766A9" w:rsidRDefault="00F5619A" w:rsidP="00F5678C">
      <w:pPr>
        <w:numPr>
          <w:ilvl w:val="0"/>
          <w:numId w:val="6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Asegurar que todos los datos y registros se manten</w:t>
      </w:r>
      <w:r w:rsidR="004264A2" w:rsidRPr="00F766A9">
        <w:rPr>
          <w:rFonts w:ascii="Bookman Old Style" w:hAnsi="Bookman Old Style" w:cs="Arial"/>
          <w:color w:val="000000" w:themeColor="text1"/>
        </w:rPr>
        <w:t>gan</w:t>
      </w:r>
      <w:r w:rsidRPr="00F766A9">
        <w:rPr>
          <w:rFonts w:ascii="Bookman Old Style" w:hAnsi="Bookman Old Style" w:cs="Arial"/>
          <w:color w:val="000000" w:themeColor="text1"/>
        </w:rPr>
        <w:t xml:space="preserve"> en un formato convencional para </w:t>
      </w:r>
      <w:r w:rsidR="004264A2" w:rsidRPr="00F766A9">
        <w:rPr>
          <w:rFonts w:ascii="Bookman Old Style" w:hAnsi="Bookman Old Style" w:cs="Arial"/>
          <w:color w:val="000000" w:themeColor="text1"/>
        </w:rPr>
        <w:t xml:space="preserve">su entrega a </w:t>
      </w:r>
      <w:r w:rsidR="0058064D" w:rsidRPr="00F766A9">
        <w:rPr>
          <w:rFonts w:ascii="Bookman Old Style" w:hAnsi="Bookman Old Style" w:cs="Arial"/>
          <w:color w:val="000000" w:themeColor="text1"/>
        </w:rPr>
        <w:t xml:space="preserve">quien </w:t>
      </w:r>
      <w:r w:rsidRPr="00F766A9">
        <w:rPr>
          <w:rFonts w:ascii="Bookman Old Style" w:hAnsi="Bookman Old Style" w:cs="Arial"/>
          <w:color w:val="000000" w:themeColor="text1"/>
        </w:rPr>
        <w:t xml:space="preserve">eventualmente lo sustituya como </w:t>
      </w:r>
      <w:r w:rsidR="009C2FE7" w:rsidRPr="00F766A9">
        <w:rPr>
          <w:rFonts w:ascii="Bookman Old Style" w:hAnsi="Bookman Old Style" w:cs="Arial"/>
          <w:color w:val="000000" w:themeColor="text1"/>
        </w:rPr>
        <w:t>gestor del mercado</w:t>
      </w:r>
      <w:r w:rsidR="004264A2" w:rsidRPr="00F766A9">
        <w:rPr>
          <w:rFonts w:ascii="Bookman Old Style" w:hAnsi="Bookman Old Style" w:cs="Arial"/>
          <w:color w:val="000000" w:themeColor="text1"/>
        </w:rPr>
        <w:t>, según lo determine la CREG</w:t>
      </w:r>
      <w:r w:rsidRPr="00F766A9">
        <w:rPr>
          <w:rFonts w:ascii="Bookman Old Style" w:hAnsi="Bookman Old Style" w:cs="Arial"/>
          <w:color w:val="000000" w:themeColor="text1"/>
        </w:rPr>
        <w:t>.</w:t>
      </w:r>
    </w:p>
    <w:p w14:paraId="53BBBE04" w14:textId="77777777" w:rsidR="00F5619A" w:rsidRPr="00F766A9" w:rsidRDefault="00F5619A" w:rsidP="00483BFD">
      <w:pPr>
        <w:rPr>
          <w:rFonts w:ascii="Bookman Old Style" w:hAnsi="Bookman Old Style"/>
          <w:bCs/>
          <w:color w:val="000000" w:themeColor="text1"/>
          <w:lang w:eastAsia="x-none"/>
        </w:rPr>
      </w:pPr>
    </w:p>
    <w:p w14:paraId="6475879A" w14:textId="77777777" w:rsidR="00F5619A" w:rsidRPr="00F766A9" w:rsidRDefault="00F5619A" w:rsidP="00F5678C">
      <w:pPr>
        <w:numPr>
          <w:ilvl w:val="0"/>
          <w:numId w:val="6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Asegurar que la información histórica agregada esté disponible para ser descargada del BEC en un formato convencional, y de alta compatibilidad con diferentes plataformas informáticas.</w:t>
      </w:r>
    </w:p>
    <w:p w14:paraId="0BE00B38" w14:textId="77777777" w:rsidR="00CF2FA3" w:rsidRPr="00F766A9" w:rsidRDefault="00CF2FA3" w:rsidP="00483BFD">
      <w:pPr>
        <w:ind w:left="0"/>
        <w:jc w:val="both"/>
        <w:rPr>
          <w:rFonts w:ascii="Bookman Old Style" w:hAnsi="Bookman Old Style"/>
          <w:bCs/>
          <w:color w:val="000000" w:themeColor="text1"/>
          <w:lang w:eastAsia="x-none"/>
        </w:rPr>
      </w:pPr>
      <w:bookmarkStart w:id="210" w:name="_Ref327521928"/>
    </w:p>
    <w:p w14:paraId="2D1B28E1" w14:textId="77777777" w:rsidR="00CF2FA3" w:rsidRPr="00F766A9" w:rsidRDefault="00CF2FA3" w:rsidP="00F369DF">
      <w:pPr>
        <w:pStyle w:val="ARTICULOS"/>
        <w:keepNext/>
        <w:numPr>
          <w:ilvl w:val="1"/>
          <w:numId w:val="53"/>
        </w:numPr>
        <w:ind w:left="567" w:hanging="567"/>
        <w:rPr>
          <w:b/>
          <w:color w:val="000000" w:themeColor="text1"/>
          <w:lang w:val="es-ES"/>
        </w:rPr>
      </w:pPr>
      <w:r w:rsidRPr="00F766A9">
        <w:rPr>
          <w:b/>
          <w:color w:val="000000" w:themeColor="text1"/>
          <w:lang w:val="es-ES"/>
        </w:rPr>
        <w:t>Divulgación anual de información</w:t>
      </w:r>
    </w:p>
    <w:p w14:paraId="05FC08CC" w14:textId="77777777" w:rsidR="00CF2FA3" w:rsidRPr="00F766A9" w:rsidRDefault="00CF2FA3" w:rsidP="00F369DF">
      <w:pPr>
        <w:keepNext/>
        <w:autoSpaceDE w:val="0"/>
        <w:autoSpaceDN w:val="0"/>
        <w:adjustRightInd w:val="0"/>
        <w:ind w:left="0"/>
        <w:jc w:val="both"/>
        <w:rPr>
          <w:rFonts w:ascii="Bookman Old Style" w:hAnsi="Bookman Old Style"/>
          <w:color w:val="000000" w:themeColor="text1"/>
        </w:rPr>
      </w:pPr>
    </w:p>
    <w:p w14:paraId="30EA3168" w14:textId="77777777" w:rsidR="00CF2FA3" w:rsidRPr="00F766A9" w:rsidRDefault="00CF2FA3" w:rsidP="00483BFD">
      <w:pPr>
        <w:ind w:left="0"/>
        <w:jc w:val="both"/>
        <w:rPr>
          <w:rFonts w:ascii="Bookman Old Style" w:hAnsi="Bookman Old Style" w:cs="Arial"/>
          <w:color w:val="000000" w:themeColor="text1"/>
        </w:rPr>
      </w:pPr>
      <w:r w:rsidRPr="00F766A9">
        <w:rPr>
          <w:rFonts w:ascii="Bookman Old Style" w:hAnsi="Bookman Old Style" w:cs="Arial"/>
          <w:color w:val="000000" w:themeColor="text1"/>
        </w:rPr>
        <w:t>El gestor del mercado deberá publicar un informe anual</w:t>
      </w:r>
      <w:r w:rsidR="00D6322D" w:rsidRPr="00F766A9">
        <w:rPr>
          <w:rFonts w:ascii="Bookman Old Style" w:hAnsi="Bookman Old Style" w:cs="Arial"/>
          <w:color w:val="000000" w:themeColor="text1"/>
        </w:rPr>
        <w:t xml:space="preserve"> en el BEC</w:t>
      </w:r>
      <w:r w:rsidRPr="00F766A9">
        <w:rPr>
          <w:rFonts w:ascii="Bookman Old Style" w:hAnsi="Bookman Old Style" w:cs="Arial"/>
          <w:color w:val="000000" w:themeColor="text1"/>
        </w:rPr>
        <w:t xml:space="preserve"> en el que se </w:t>
      </w:r>
      <w:r w:rsidR="004264A2" w:rsidRPr="00F766A9">
        <w:rPr>
          <w:rFonts w:ascii="Bookman Old Style" w:hAnsi="Bookman Old Style" w:cs="Arial"/>
          <w:color w:val="000000" w:themeColor="text1"/>
        </w:rPr>
        <w:t>presente</w:t>
      </w:r>
      <w:r w:rsidRPr="00F766A9">
        <w:rPr>
          <w:rFonts w:ascii="Bookman Old Style" w:hAnsi="Bookman Old Style" w:cs="Arial"/>
          <w:color w:val="000000" w:themeColor="text1"/>
        </w:rPr>
        <w:t xml:space="preserve"> la siguiente información agregada del mercado primario, del mercado secundario y de</w:t>
      </w:r>
      <w:r w:rsidR="0057051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l</w:t>
      </w:r>
      <w:r w:rsidR="00570511" w:rsidRPr="00F766A9">
        <w:rPr>
          <w:rFonts w:ascii="Bookman Old Style" w:hAnsi="Bookman Old Style" w:cs="Arial"/>
          <w:color w:val="000000" w:themeColor="text1"/>
        </w:rPr>
        <w:t>as negociaciones entre comercializadores y usuarios no regulados</w:t>
      </w:r>
      <w:r w:rsidRPr="00F766A9">
        <w:rPr>
          <w:rFonts w:ascii="Bookman Old Style" w:hAnsi="Bookman Old Style" w:cs="Arial"/>
          <w:color w:val="000000" w:themeColor="text1"/>
        </w:rPr>
        <w:t>:</w:t>
      </w:r>
    </w:p>
    <w:p w14:paraId="23763E92" w14:textId="77777777" w:rsidR="00CF2FA3" w:rsidRPr="00F766A9" w:rsidRDefault="00CF2FA3" w:rsidP="00483BFD">
      <w:pPr>
        <w:autoSpaceDE w:val="0"/>
        <w:autoSpaceDN w:val="0"/>
        <w:adjustRightInd w:val="0"/>
        <w:ind w:left="1134" w:hanging="567"/>
        <w:jc w:val="both"/>
        <w:rPr>
          <w:rFonts w:ascii="Bookman Old Style" w:hAnsi="Bookman Old Style" w:cs="Arial"/>
          <w:color w:val="000000" w:themeColor="text1"/>
        </w:rPr>
      </w:pPr>
    </w:p>
    <w:p w14:paraId="0A4B2E13" w14:textId="77777777" w:rsidR="004264A2" w:rsidRPr="00F766A9" w:rsidRDefault="004264A2"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Promedio de las cantidades de energía negociadas durante cada mes del año, expresada en MBTUD.</w:t>
      </w:r>
    </w:p>
    <w:p w14:paraId="013349E0" w14:textId="77777777" w:rsidR="004264A2" w:rsidRPr="00F766A9" w:rsidRDefault="004264A2" w:rsidP="00483BFD">
      <w:pPr>
        <w:autoSpaceDE w:val="0"/>
        <w:autoSpaceDN w:val="0"/>
        <w:adjustRightInd w:val="0"/>
        <w:ind w:left="1134"/>
        <w:jc w:val="both"/>
        <w:rPr>
          <w:rFonts w:ascii="Bookman Old Style" w:hAnsi="Bookman Old Style" w:cs="Arial"/>
          <w:color w:val="000000" w:themeColor="text1"/>
        </w:rPr>
      </w:pPr>
    </w:p>
    <w:p w14:paraId="27A5C7FB" w14:textId="77777777" w:rsidR="00CF2FA3" w:rsidRPr="00F766A9" w:rsidRDefault="00CF2FA3"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Promedio de </w:t>
      </w:r>
      <w:r w:rsidR="004264A2" w:rsidRPr="00F766A9">
        <w:rPr>
          <w:rFonts w:ascii="Bookman Old Style" w:hAnsi="Bookman Old Style" w:cs="Arial"/>
          <w:color w:val="000000" w:themeColor="text1"/>
        </w:rPr>
        <w:t xml:space="preserve">las </w:t>
      </w:r>
      <w:r w:rsidRPr="00F766A9">
        <w:rPr>
          <w:rFonts w:ascii="Bookman Old Style" w:hAnsi="Bookman Old Style" w:cs="Arial"/>
          <w:color w:val="000000" w:themeColor="text1"/>
        </w:rPr>
        <w:t xml:space="preserve">cantidades </w:t>
      </w:r>
      <w:r w:rsidR="004264A2" w:rsidRPr="00F766A9">
        <w:rPr>
          <w:rFonts w:ascii="Bookman Old Style" w:hAnsi="Bookman Old Style" w:cs="Arial"/>
          <w:color w:val="000000" w:themeColor="text1"/>
        </w:rPr>
        <w:t>de energía negociadas diariamente</w:t>
      </w:r>
      <w:r w:rsidRPr="00F766A9">
        <w:rPr>
          <w:rFonts w:ascii="Bookman Old Style" w:hAnsi="Bookman Old Style" w:cs="Arial"/>
          <w:color w:val="000000" w:themeColor="text1"/>
        </w:rPr>
        <w:t xml:space="preserve">, </w:t>
      </w:r>
      <w:r w:rsidR="004264A2" w:rsidRPr="00F766A9">
        <w:rPr>
          <w:rFonts w:ascii="Bookman Old Style" w:hAnsi="Bookman Old Style" w:cs="Arial"/>
          <w:color w:val="000000" w:themeColor="text1"/>
        </w:rPr>
        <w:t xml:space="preserve">expresada </w:t>
      </w:r>
      <w:r w:rsidRPr="00F766A9">
        <w:rPr>
          <w:rFonts w:ascii="Bookman Old Style" w:hAnsi="Bookman Old Style" w:cs="Arial"/>
          <w:color w:val="000000" w:themeColor="text1"/>
        </w:rPr>
        <w:t>en MBTUD.</w:t>
      </w:r>
    </w:p>
    <w:p w14:paraId="1DF5A51B" w14:textId="77777777" w:rsidR="004264A2" w:rsidRPr="00F766A9" w:rsidRDefault="004264A2" w:rsidP="00483BFD">
      <w:pPr>
        <w:pStyle w:val="Prrafodelista"/>
        <w:rPr>
          <w:rFonts w:ascii="Bookman Old Style" w:hAnsi="Bookman Old Style" w:cs="Arial"/>
          <w:color w:val="000000" w:themeColor="text1"/>
          <w:sz w:val="24"/>
          <w:szCs w:val="24"/>
          <w:lang w:val="es-ES"/>
        </w:rPr>
      </w:pPr>
    </w:p>
    <w:p w14:paraId="73CBAF45" w14:textId="77777777" w:rsidR="00CF2FA3" w:rsidRPr="00F766A9" w:rsidRDefault="004264A2"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Cantidad total de energía</w:t>
      </w:r>
      <w:r w:rsidR="00CF2FA3"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negociada</w:t>
      </w:r>
      <w:r w:rsidR="00CF2FA3"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durante el año</w:t>
      </w:r>
      <w:r w:rsidR="00CF2FA3"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expresada </w:t>
      </w:r>
      <w:r w:rsidR="00CF2FA3" w:rsidRPr="00F766A9">
        <w:rPr>
          <w:rFonts w:ascii="Bookman Old Style" w:hAnsi="Bookman Old Style" w:cs="Arial"/>
          <w:color w:val="000000" w:themeColor="text1"/>
        </w:rPr>
        <w:t>en MBTU.</w:t>
      </w:r>
    </w:p>
    <w:p w14:paraId="680FE3EF" w14:textId="77777777" w:rsidR="00CF2FA3" w:rsidRPr="00F766A9" w:rsidRDefault="00CF2FA3" w:rsidP="00483BFD">
      <w:pPr>
        <w:autoSpaceDE w:val="0"/>
        <w:autoSpaceDN w:val="0"/>
        <w:adjustRightInd w:val="0"/>
        <w:ind w:left="1134"/>
        <w:jc w:val="both"/>
        <w:rPr>
          <w:rFonts w:ascii="Bookman Old Style" w:hAnsi="Bookman Old Style" w:cs="Arial"/>
          <w:color w:val="000000" w:themeColor="text1"/>
        </w:rPr>
      </w:pPr>
    </w:p>
    <w:p w14:paraId="44A845C7" w14:textId="77777777" w:rsidR="004264A2" w:rsidRPr="00F766A9" w:rsidRDefault="004264A2"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Cantidad total de energía negociada durante cada mes del año, expresada en MBTU. </w:t>
      </w:r>
    </w:p>
    <w:p w14:paraId="0689CA19" w14:textId="77777777" w:rsidR="004264A2" w:rsidRPr="00F766A9" w:rsidRDefault="004264A2" w:rsidP="00483BFD">
      <w:pPr>
        <w:pStyle w:val="Prrafodelista"/>
        <w:rPr>
          <w:rFonts w:ascii="Bookman Old Style" w:hAnsi="Bookman Old Style" w:cs="Arial"/>
          <w:color w:val="000000" w:themeColor="text1"/>
          <w:sz w:val="24"/>
          <w:szCs w:val="24"/>
          <w:lang w:val="es-ES"/>
        </w:rPr>
      </w:pPr>
    </w:p>
    <w:p w14:paraId="6F1ADCA6" w14:textId="77777777" w:rsidR="00CF2FA3" w:rsidRPr="00F766A9" w:rsidRDefault="004264A2"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Precio</w:t>
      </w:r>
      <w:r w:rsidR="00CF2FA3" w:rsidRPr="00F766A9">
        <w:rPr>
          <w:rFonts w:ascii="Bookman Old Style" w:hAnsi="Bookman Old Style" w:cs="Arial"/>
          <w:color w:val="000000" w:themeColor="text1"/>
        </w:rPr>
        <w:t xml:space="preserve"> promedio</w:t>
      </w:r>
      <w:r w:rsidRPr="00F766A9">
        <w:rPr>
          <w:rFonts w:ascii="Bookman Old Style" w:hAnsi="Bookman Old Style" w:cs="Arial"/>
          <w:color w:val="000000" w:themeColor="text1"/>
        </w:rPr>
        <w:t>, ponderado por cantidades</w:t>
      </w:r>
      <w:r w:rsidR="00CF2FA3"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de la energía negociada durante el año, expresado </w:t>
      </w:r>
      <w:r w:rsidR="00CF2FA3" w:rsidRPr="00F766A9">
        <w:rPr>
          <w:rFonts w:ascii="Bookman Old Style" w:hAnsi="Bookman Old Style" w:cs="Arial"/>
          <w:color w:val="000000" w:themeColor="text1"/>
        </w:rPr>
        <w:t>en dólares de los Estados Unidos de América por MBTU.</w:t>
      </w:r>
    </w:p>
    <w:p w14:paraId="748FB5A7" w14:textId="77777777" w:rsidR="00CF2FA3" w:rsidRPr="00F766A9" w:rsidRDefault="00CF2FA3" w:rsidP="00483BFD">
      <w:pPr>
        <w:autoSpaceDE w:val="0"/>
        <w:autoSpaceDN w:val="0"/>
        <w:adjustRightInd w:val="0"/>
        <w:ind w:left="1134"/>
        <w:jc w:val="both"/>
        <w:rPr>
          <w:rFonts w:ascii="Bookman Old Style" w:hAnsi="Bookman Old Style" w:cs="Arial"/>
          <w:color w:val="000000" w:themeColor="text1"/>
        </w:rPr>
      </w:pPr>
    </w:p>
    <w:p w14:paraId="4838B07E" w14:textId="77777777" w:rsidR="004264A2" w:rsidRPr="00F766A9" w:rsidRDefault="004264A2"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Precio promedio, ponderado por cantidades, de la energía negociada durante cada mes del año, expresado en dólares de los Estados Unidos de América por MBTU.</w:t>
      </w:r>
    </w:p>
    <w:p w14:paraId="41D7B01C" w14:textId="77777777" w:rsidR="004264A2" w:rsidRPr="00F766A9" w:rsidRDefault="004264A2" w:rsidP="00483BFD">
      <w:pPr>
        <w:autoSpaceDE w:val="0"/>
        <w:autoSpaceDN w:val="0"/>
        <w:adjustRightInd w:val="0"/>
        <w:ind w:left="1134"/>
        <w:jc w:val="both"/>
        <w:rPr>
          <w:rFonts w:ascii="Bookman Old Style" w:hAnsi="Bookman Old Style" w:cs="Arial"/>
          <w:color w:val="000000" w:themeColor="text1"/>
        </w:rPr>
      </w:pPr>
    </w:p>
    <w:p w14:paraId="0A8BEFF3" w14:textId="77777777" w:rsidR="004264A2" w:rsidRPr="00F766A9" w:rsidRDefault="004264A2"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Número de negociaciones durante el año.</w:t>
      </w:r>
    </w:p>
    <w:p w14:paraId="35810596" w14:textId="77777777" w:rsidR="004264A2" w:rsidRPr="00F766A9" w:rsidRDefault="004264A2" w:rsidP="00483BFD">
      <w:pPr>
        <w:autoSpaceDE w:val="0"/>
        <w:autoSpaceDN w:val="0"/>
        <w:adjustRightInd w:val="0"/>
        <w:ind w:left="1134"/>
        <w:jc w:val="both"/>
        <w:rPr>
          <w:rFonts w:ascii="Bookman Old Style" w:hAnsi="Bookman Old Style" w:cs="Arial"/>
          <w:color w:val="000000" w:themeColor="text1"/>
        </w:rPr>
      </w:pPr>
    </w:p>
    <w:p w14:paraId="31C009D5" w14:textId="77777777" w:rsidR="00CF2FA3" w:rsidRPr="00F766A9" w:rsidRDefault="00CF2FA3"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Número promedio de </w:t>
      </w:r>
      <w:r w:rsidR="00454FE2" w:rsidRPr="00F766A9">
        <w:rPr>
          <w:rFonts w:ascii="Bookman Old Style" w:hAnsi="Bookman Old Style" w:cs="Arial"/>
          <w:color w:val="000000" w:themeColor="text1"/>
        </w:rPr>
        <w:t>negociaciones</w:t>
      </w:r>
      <w:r w:rsidRPr="00F766A9">
        <w:rPr>
          <w:rFonts w:ascii="Bookman Old Style" w:hAnsi="Bookman Old Style" w:cs="Arial"/>
          <w:color w:val="000000" w:themeColor="text1"/>
        </w:rPr>
        <w:t xml:space="preserve"> </w:t>
      </w:r>
      <w:r w:rsidR="004264A2" w:rsidRPr="00F766A9">
        <w:rPr>
          <w:rFonts w:ascii="Bookman Old Style" w:hAnsi="Bookman Old Style" w:cs="Arial"/>
          <w:color w:val="000000" w:themeColor="text1"/>
        </w:rPr>
        <w:t>diarias</w:t>
      </w:r>
      <w:r w:rsidRPr="00F766A9">
        <w:rPr>
          <w:rFonts w:ascii="Bookman Old Style" w:hAnsi="Bookman Old Style" w:cs="Arial"/>
          <w:color w:val="000000" w:themeColor="text1"/>
        </w:rPr>
        <w:t>.</w:t>
      </w:r>
    </w:p>
    <w:p w14:paraId="2F460F04" w14:textId="77777777" w:rsidR="00CF2FA3" w:rsidRPr="00F766A9" w:rsidRDefault="00CF2FA3" w:rsidP="00483BFD">
      <w:pPr>
        <w:autoSpaceDE w:val="0"/>
        <w:autoSpaceDN w:val="0"/>
        <w:adjustRightInd w:val="0"/>
        <w:ind w:left="1134"/>
        <w:jc w:val="both"/>
        <w:rPr>
          <w:rFonts w:ascii="Bookman Old Style" w:hAnsi="Bookman Old Style" w:cs="Arial"/>
          <w:color w:val="000000" w:themeColor="text1"/>
        </w:rPr>
      </w:pPr>
    </w:p>
    <w:p w14:paraId="2DBACFBD" w14:textId="77777777" w:rsidR="00CF2FA3" w:rsidRPr="00F766A9" w:rsidRDefault="00CF2FA3"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Índices del mercado.</w:t>
      </w:r>
    </w:p>
    <w:p w14:paraId="72C063D8" w14:textId="77777777" w:rsidR="00CF2FA3" w:rsidRPr="00F766A9" w:rsidRDefault="00CF2FA3" w:rsidP="00483BFD">
      <w:pPr>
        <w:autoSpaceDE w:val="0"/>
        <w:autoSpaceDN w:val="0"/>
        <w:adjustRightInd w:val="0"/>
        <w:ind w:left="1134"/>
        <w:jc w:val="both"/>
        <w:rPr>
          <w:rFonts w:ascii="Bookman Old Style" w:hAnsi="Bookman Old Style" w:cs="Arial"/>
          <w:color w:val="000000" w:themeColor="text1"/>
        </w:rPr>
      </w:pPr>
    </w:p>
    <w:p w14:paraId="59C33BAB" w14:textId="77777777" w:rsidR="00CF2FA3" w:rsidRPr="00F766A9" w:rsidRDefault="00CF2FA3" w:rsidP="009C6414">
      <w:pPr>
        <w:numPr>
          <w:ilvl w:val="0"/>
          <w:numId w:val="14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Cualquier otra información relevante relacionada con sus actividades en el año anterior.</w:t>
      </w:r>
    </w:p>
    <w:p w14:paraId="31D50609" w14:textId="77777777" w:rsidR="00F5619A" w:rsidRPr="00F766A9" w:rsidRDefault="00F5619A" w:rsidP="00483BFD">
      <w:pPr>
        <w:autoSpaceDE w:val="0"/>
        <w:autoSpaceDN w:val="0"/>
        <w:adjustRightInd w:val="0"/>
        <w:ind w:left="0"/>
        <w:jc w:val="both"/>
        <w:rPr>
          <w:rFonts w:ascii="Bookman Old Style" w:hAnsi="Bookman Old Style"/>
          <w:color w:val="000000" w:themeColor="text1"/>
        </w:rPr>
      </w:pPr>
    </w:p>
    <w:bookmarkEnd w:id="210"/>
    <w:p w14:paraId="545544DC" w14:textId="77777777" w:rsidR="005E5BE3" w:rsidRPr="00F766A9" w:rsidRDefault="005E5BE3" w:rsidP="005E5BE3">
      <w:pPr>
        <w:pStyle w:val="ARTICULOS"/>
        <w:keepNext/>
        <w:numPr>
          <w:ilvl w:val="1"/>
          <w:numId w:val="53"/>
        </w:numPr>
        <w:ind w:left="567" w:hanging="567"/>
        <w:rPr>
          <w:b/>
          <w:color w:val="000000" w:themeColor="text1"/>
          <w:lang w:val="es-ES"/>
        </w:rPr>
      </w:pPr>
      <w:r w:rsidRPr="00F766A9">
        <w:rPr>
          <w:b/>
          <w:color w:val="000000" w:themeColor="text1"/>
          <w:lang w:val="es-ES"/>
        </w:rPr>
        <w:t>Indicadores del mercado primario (MP)</w:t>
      </w:r>
    </w:p>
    <w:p w14:paraId="663F9199" w14:textId="77777777" w:rsidR="00F5619A" w:rsidRPr="00F766A9" w:rsidRDefault="00F5619A" w:rsidP="00483BFD">
      <w:pPr>
        <w:autoSpaceDE w:val="0"/>
        <w:autoSpaceDN w:val="0"/>
        <w:adjustRightInd w:val="0"/>
        <w:ind w:left="0"/>
        <w:jc w:val="both"/>
        <w:rPr>
          <w:rFonts w:ascii="Bookman Old Style" w:hAnsi="Bookman Old Style"/>
          <w:color w:val="000000" w:themeColor="text1"/>
        </w:rPr>
      </w:pPr>
    </w:p>
    <w:p w14:paraId="2FC18714" w14:textId="77777777" w:rsidR="005E5BE3" w:rsidRPr="00F766A9" w:rsidRDefault="005E5BE3" w:rsidP="005E5BE3">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 gestor del mercado deberá </w:t>
      </w:r>
      <w:r w:rsidRPr="00F766A9">
        <w:rPr>
          <w:rFonts w:ascii="Bookman Old Style" w:hAnsi="Bookman Old Style" w:cs="Arial"/>
        </w:rPr>
        <w:t>calcular, con la periodicidad que en cada caso se expone, los indicadores del mercado primario que se describen a continuación:</w:t>
      </w:r>
    </w:p>
    <w:p w14:paraId="2E67E4B5" w14:textId="77777777" w:rsidR="005E5BE3" w:rsidRPr="00F766A9" w:rsidRDefault="005E5BE3" w:rsidP="005E5BE3">
      <w:pPr>
        <w:jc w:val="both"/>
        <w:rPr>
          <w:rFonts w:ascii="Bookman Old Style" w:hAnsi="Bookman Old Style" w:cs="Arial"/>
        </w:rPr>
      </w:pPr>
    </w:p>
    <w:p w14:paraId="62BDB072" w14:textId="77777777" w:rsidR="005E5BE3" w:rsidRPr="00F766A9" w:rsidRDefault="005E5BE3" w:rsidP="005E5BE3">
      <w:pPr>
        <w:jc w:val="center"/>
        <w:rPr>
          <w:rFonts w:ascii="Bookman Old Style" w:hAnsi="Bookman Old Style"/>
          <w:b/>
        </w:rPr>
      </w:pPr>
    </w:p>
    <w:tbl>
      <w:tblPr>
        <w:tblStyle w:val="Tablaconcuadrcula"/>
        <w:tblW w:w="9243" w:type="dxa"/>
        <w:tblInd w:w="108" w:type="dxa"/>
        <w:tblLayout w:type="fixed"/>
        <w:tblLook w:val="0420" w:firstRow="1" w:lastRow="0" w:firstColumn="0" w:lastColumn="0" w:noHBand="0" w:noVBand="1"/>
      </w:tblPr>
      <w:tblGrid>
        <w:gridCol w:w="698"/>
        <w:gridCol w:w="3300"/>
        <w:gridCol w:w="3459"/>
        <w:gridCol w:w="1757"/>
        <w:gridCol w:w="29"/>
      </w:tblGrid>
      <w:tr w:rsidR="005E5BE3" w:rsidRPr="00F766A9" w14:paraId="7BFB401D" w14:textId="77777777" w:rsidTr="0064385D">
        <w:trPr>
          <w:trHeight w:val="551"/>
          <w:tblHeader/>
        </w:trPr>
        <w:tc>
          <w:tcPr>
            <w:tcW w:w="698" w:type="dxa"/>
            <w:vAlign w:val="center"/>
            <w:hideMark/>
          </w:tcPr>
          <w:p w14:paraId="2226E433" w14:textId="77777777" w:rsidR="005E5BE3" w:rsidRPr="00F766A9" w:rsidRDefault="005E5BE3" w:rsidP="0064385D">
            <w:pPr>
              <w:ind w:left="0"/>
              <w:jc w:val="center"/>
              <w:rPr>
                <w:rFonts w:ascii="Bookman Old Style" w:hAnsi="Bookman Old Style" w:cs="Arial"/>
                <w:b/>
                <w:sz w:val="22"/>
              </w:rPr>
            </w:pPr>
            <w:r w:rsidRPr="00F766A9">
              <w:rPr>
                <w:rFonts w:ascii="Bookman Old Style" w:hAnsi="Bookman Old Style" w:cs="Arial"/>
                <w:b/>
                <w:sz w:val="22"/>
              </w:rPr>
              <w:t>No.</w:t>
            </w:r>
          </w:p>
        </w:tc>
        <w:tc>
          <w:tcPr>
            <w:tcW w:w="3300" w:type="dxa"/>
            <w:vAlign w:val="center"/>
            <w:hideMark/>
          </w:tcPr>
          <w:p w14:paraId="490D49C0" w14:textId="77777777" w:rsidR="005E5BE3" w:rsidRPr="00F766A9" w:rsidRDefault="005E5BE3" w:rsidP="0064385D">
            <w:pPr>
              <w:ind w:left="0"/>
              <w:jc w:val="center"/>
              <w:rPr>
                <w:rFonts w:ascii="Bookman Old Style" w:hAnsi="Bookman Old Style" w:cs="Arial"/>
                <w:b/>
                <w:sz w:val="22"/>
              </w:rPr>
            </w:pPr>
            <w:r w:rsidRPr="00F766A9">
              <w:rPr>
                <w:rFonts w:ascii="Bookman Old Style" w:hAnsi="Bookman Old Style" w:cs="Arial"/>
                <w:b/>
                <w:sz w:val="22"/>
              </w:rPr>
              <w:t>Indicador</w:t>
            </w:r>
          </w:p>
        </w:tc>
        <w:tc>
          <w:tcPr>
            <w:tcW w:w="3459" w:type="dxa"/>
            <w:vAlign w:val="center"/>
            <w:hideMark/>
          </w:tcPr>
          <w:p w14:paraId="1DD320B2" w14:textId="77777777" w:rsidR="005E5BE3" w:rsidRPr="00F766A9" w:rsidRDefault="005E5BE3" w:rsidP="0064385D">
            <w:pPr>
              <w:ind w:left="0"/>
              <w:jc w:val="center"/>
              <w:rPr>
                <w:rFonts w:ascii="Bookman Old Style" w:hAnsi="Bookman Old Style" w:cs="Arial"/>
                <w:b/>
                <w:sz w:val="22"/>
              </w:rPr>
            </w:pPr>
            <w:r w:rsidRPr="00F766A9">
              <w:rPr>
                <w:rFonts w:ascii="Bookman Old Style" w:hAnsi="Bookman Old Style" w:cs="Arial"/>
                <w:b/>
                <w:sz w:val="22"/>
              </w:rPr>
              <w:t>Qué mide</w:t>
            </w:r>
          </w:p>
        </w:tc>
        <w:tc>
          <w:tcPr>
            <w:tcW w:w="1786" w:type="dxa"/>
            <w:gridSpan w:val="2"/>
            <w:vAlign w:val="center"/>
            <w:hideMark/>
          </w:tcPr>
          <w:p w14:paraId="479A0D41" w14:textId="77777777" w:rsidR="005E5BE3" w:rsidRPr="00F766A9" w:rsidRDefault="005E5BE3" w:rsidP="0064385D">
            <w:pPr>
              <w:ind w:left="0"/>
              <w:rPr>
                <w:rFonts w:ascii="Bookman Old Style" w:hAnsi="Bookman Old Style" w:cs="Arial"/>
                <w:b/>
                <w:sz w:val="22"/>
              </w:rPr>
            </w:pPr>
            <w:r w:rsidRPr="00F766A9">
              <w:rPr>
                <w:rFonts w:ascii="Bookman Old Style" w:hAnsi="Bookman Old Style" w:cs="Arial"/>
                <w:b/>
                <w:sz w:val="22"/>
              </w:rPr>
              <w:t>Visible para</w:t>
            </w:r>
          </w:p>
        </w:tc>
      </w:tr>
      <w:tr w:rsidR="005E5BE3" w:rsidRPr="00F766A9" w14:paraId="5970A4FA" w14:textId="77777777" w:rsidTr="0064385D">
        <w:trPr>
          <w:trHeight w:val="584"/>
        </w:trPr>
        <w:tc>
          <w:tcPr>
            <w:tcW w:w="698" w:type="dxa"/>
            <w:vAlign w:val="center"/>
          </w:tcPr>
          <w:p w14:paraId="70D7A001" w14:textId="77777777" w:rsidR="005E5BE3" w:rsidRPr="00F766A9" w:rsidRDefault="005E5BE3" w:rsidP="0064385D">
            <w:pPr>
              <w:ind w:left="0"/>
              <w:jc w:val="center"/>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MP1</w:t>
            </w:r>
          </w:p>
        </w:tc>
        <w:tc>
          <w:tcPr>
            <w:tcW w:w="3300" w:type="dxa"/>
            <w:vAlign w:val="center"/>
          </w:tcPr>
          <w:p w14:paraId="1B222FCA" w14:textId="77777777" w:rsidR="005E5BE3" w:rsidRPr="00F766A9" w:rsidRDefault="00081D6F" w:rsidP="0064385D">
            <w:pPr>
              <w:ind w:left="0"/>
              <w:rPr>
                <w:rFonts w:ascii="Bookman Old Style" w:hAnsi="Bookman Old Style"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PTDV</m:t>
                    </m:r>
                  </m:num>
                  <m:den>
                    <m:r>
                      <m:rPr>
                        <m:sty m:val="p"/>
                      </m:rPr>
                      <w:rPr>
                        <w:rFonts w:ascii="Cambria Math" w:hAnsi="Cambria Math" w:cs="Arial"/>
                        <w:sz w:val="18"/>
                        <w:lang w:val="en-US" w:eastAsia="es-MX"/>
                      </w:rPr>
                      <m:t xml:space="preserve">PP </m:t>
                    </m:r>
                  </m:den>
                </m:f>
              </m:oMath>
            </m:oMathPara>
          </w:p>
          <w:p w14:paraId="099021BE" w14:textId="77777777" w:rsidR="005E5BE3" w:rsidRPr="00F766A9" w:rsidRDefault="005E5BE3" w:rsidP="0064385D">
            <w:pPr>
              <w:ind w:left="0"/>
              <w:rPr>
                <w:rFonts w:ascii="Bookman Old Style" w:hAnsi="Bookman Old Style" w:cs="Arial"/>
                <w:sz w:val="20"/>
                <w:lang w:val="en-US" w:eastAsia="es-MX"/>
              </w:rPr>
            </w:pPr>
          </w:p>
          <w:p w14:paraId="796B22D4" w14:textId="77777777" w:rsidR="005E5BE3" w:rsidRPr="00F766A9" w:rsidRDefault="005E5BE3" w:rsidP="0064385D">
            <w:pPr>
              <w:ind w:left="34" w:hanging="34"/>
              <w:rPr>
                <w:rFonts w:ascii="Bookman Old Style" w:hAnsi="Bookman Old Style" w:cs="Arial"/>
                <w:sz w:val="18"/>
                <w:lang w:val="es-MX" w:eastAsia="es-MX"/>
              </w:rPr>
            </w:pPr>
          </w:p>
        </w:tc>
        <w:tc>
          <w:tcPr>
            <w:tcW w:w="3459" w:type="dxa"/>
            <w:vAlign w:val="center"/>
          </w:tcPr>
          <w:p w14:paraId="1E2410A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Antes del proceso de negociación previsto en el artículo 24 de la Resolución CREG 089 de 2013 o aquella que lo modifique, adicione o sustituya, calcular:</w:t>
            </w:r>
          </w:p>
          <w:p w14:paraId="68A0D22D"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7CAC08EC"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Producción total disponible para la venta PTDV </w:t>
            </w:r>
            <w:r w:rsidRPr="00F766A9">
              <w:rPr>
                <w:rFonts w:ascii="Bookman Old Style" w:hAnsi="Bookman Old Style" w:cs="Arial"/>
                <w:sz w:val="20"/>
                <w:szCs w:val="20"/>
                <w:lang w:val="es-MX" w:eastAsia="es-MX"/>
              </w:rPr>
              <w:t xml:space="preserve">en relación </w:t>
            </w:r>
            <w:r w:rsidRPr="00F766A9">
              <w:rPr>
                <w:rFonts w:ascii="Bookman Old Style" w:eastAsia="Calibri" w:hAnsi="Bookman Old Style" w:cs="Arial"/>
                <w:color w:val="000000"/>
                <w:kern w:val="24"/>
                <w:sz w:val="20"/>
                <w:szCs w:val="20"/>
                <w:lang w:eastAsia="es-MX"/>
              </w:rPr>
              <w:t xml:space="preserve">con el potencial de producción PP, según las </w:t>
            </w:r>
            <w:r w:rsidRPr="00F766A9">
              <w:rPr>
                <w:rFonts w:ascii="Bookman Old Style" w:hAnsi="Bookman Old Style" w:cs="Arial"/>
                <w:sz w:val="20"/>
                <w:szCs w:val="20"/>
                <w:lang w:val="es-MX" w:eastAsia="es-MX"/>
              </w:rPr>
              <w:t xml:space="preserve">definiciones del Decreto 2100 de 2011 compilado por el Decreto 1073 de 2015. </w:t>
            </w:r>
          </w:p>
          <w:p w14:paraId="6EDF3A3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04CA6E1D"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Este indicador debe calcularse de manera nacional (i.e. agregado) y por fuente y por productor considerando</w:t>
            </w:r>
            <w:r w:rsidRPr="00F766A9">
              <w:rPr>
                <w:rFonts w:ascii="Bookman Old Style" w:hAnsi="Bookman Old Style" w:cs="Arial"/>
                <w:sz w:val="20"/>
                <w:szCs w:val="20"/>
                <w:lang w:val="es-MX" w:eastAsia="es-MX"/>
              </w:rPr>
              <w:t xml:space="preserve"> las declaraciones publicadas por el Ministerio de Minas y Energía.</w:t>
            </w:r>
          </w:p>
          <w:p w14:paraId="64EEFF50" w14:textId="77777777" w:rsidR="005E5BE3" w:rsidRPr="00F766A9" w:rsidRDefault="005E5BE3" w:rsidP="0064385D">
            <w:pPr>
              <w:jc w:val="both"/>
              <w:rPr>
                <w:rFonts w:ascii="Bookman Old Style" w:eastAsia="Calibri" w:hAnsi="Bookman Old Style" w:cs="Arial"/>
                <w:b/>
                <w:color w:val="000000"/>
                <w:kern w:val="24"/>
                <w:sz w:val="20"/>
                <w:szCs w:val="20"/>
                <w:lang w:eastAsia="es-MX"/>
              </w:rPr>
            </w:pPr>
          </w:p>
          <w:p w14:paraId="3FC5836B"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antes del proceso de negociación.</w:t>
            </w:r>
          </w:p>
          <w:p w14:paraId="174F742B"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5E28565C"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declaración de las variables PP y PTDV.</w:t>
            </w:r>
          </w:p>
        </w:tc>
        <w:tc>
          <w:tcPr>
            <w:tcW w:w="1786" w:type="dxa"/>
            <w:gridSpan w:val="2"/>
          </w:tcPr>
          <w:p w14:paraId="4C85DEDD"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nacional y por fuente para el público general y los indicadores por productor para la SSPD, SIC y CREG</w:t>
            </w:r>
          </w:p>
          <w:p w14:paraId="46C39D26"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p>
        </w:tc>
      </w:tr>
      <w:tr w:rsidR="005E5BE3" w:rsidRPr="00F766A9" w14:paraId="674502D9" w14:textId="77777777" w:rsidTr="0064385D">
        <w:trPr>
          <w:trHeight w:val="584"/>
        </w:trPr>
        <w:tc>
          <w:tcPr>
            <w:tcW w:w="698" w:type="dxa"/>
            <w:vAlign w:val="center"/>
          </w:tcPr>
          <w:p w14:paraId="5175F36B" w14:textId="77777777" w:rsidR="005E5BE3" w:rsidRPr="00F766A9" w:rsidRDefault="005E5BE3" w:rsidP="0064385D">
            <w:pPr>
              <w:ind w:left="0"/>
              <w:jc w:val="center"/>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MP2</w:t>
            </w:r>
          </w:p>
        </w:tc>
        <w:tc>
          <w:tcPr>
            <w:tcW w:w="3300" w:type="dxa"/>
            <w:vAlign w:val="center"/>
          </w:tcPr>
          <w:p w14:paraId="35083F97" w14:textId="77777777" w:rsidR="005E5BE3" w:rsidRPr="00F766A9" w:rsidRDefault="005E5BE3" w:rsidP="0064385D">
            <w:pPr>
              <w:rPr>
                <w:rFonts w:ascii="Bookman Old Style" w:hAnsi="Bookman Old Style" w:cs="Arial"/>
                <w:sz w:val="20"/>
                <w:lang w:val="es-MX" w:eastAsia="es-MX"/>
              </w:rPr>
            </w:pPr>
          </w:p>
          <w:p w14:paraId="187C5707" w14:textId="77777777" w:rsidR="005E5BE3" w:rsidRPr="00F766A9" w:rsidRDefault="00081D6F" w:rsidP="0064385D">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PTDVF+CIDVF</m:t>
                    </m:r>
                  </m:num>
                  <m:den>
                    <m:r>
                      <m:rPr>
                        <m:sty m:val="p"/>
                      </m:rPr>
                      <w:rPr>
                        <w:rFonts w:ascii="Cambria Math" w:hAnsi="Cambria Math" w:cs="Arial"/>
                        <w:sz w:val="18"/>
                        <w:lang w:val="en-US" w:eastAsia="es-MX"/>
                      </w:rPr>
                      <m:t>PTDV+ CIDV</m:t>
                    </m:r>
                  </m:den>
                </m:f>
              </m:oMath>
            </m:oMathPara>
          </w:p>
          <w:p w14:paraId="752372D8" w14:textId="77777777" w:rsidR="005E5BE3" w:rsidRPr="00F766A9" w:rsidRDefault="005E5BE3" w:rsidP="0064385D">
            <w:pPr>
              <w:ind w:left="0" w:firstLine="34"/>
              <w:rPr>
                <w:rFonts w:ascii="Bookman Old Style" w:hAnsi="Bookman Old Style" w:cs="Arial"/>
                <w:sz w:val="18"/>
                <w:lang w:val="es-CO" w:eastAsia="es-MX"/>
              </w:rPr>
            </w:pPr>
          </w:p>
        </w:tc>
        <w:tc>
          <w:tcPr>
            <w:tcW w:w="3459" w:type="dxa"/>
            <w:vAlign w:val="center"/>
          </w:tcPr>
          <w:p w14:paraId="6BF9B75C"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Antes del proceso de negociación previsto en el artículo 24 de la Resolución CREG 089 de 2013 o aquella que lo modifique, adicione o sustituya, calcular:</w:t>
            </w:r>
          </w:p>
          <w:p w14:paraId="65FC3E07" w14:textId="77777777" w:rsidR="005E5BE3" w:rsidRPr="00F766A9" w:rsidRDefault="005E5BE3" w:rsidP="0064385D">
            <w:pPr>
              <w:ind w:left="0"/>
              <w:contextualSpacing/>
              <w:jc w:val="both"/>
              <w:rPr>
                <w:rFonts w:ascii="Bookman Old Style" w:eastAsia="Calibri" w:hAnsi="Bookman Old Style" w:cs="Arial"/>
                <w:color w:val="000000"/>
                <w:kern w:val="24"/>
                <w:sz w:val="20"/>
                <w:szCs w:val="20"/>
                <w:lang w:eastAsia="es-MX"/>
              </w:rPr>
            </w:pPr>
          </w:p>
          <w:p w14:paraId="18E48B41"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Producción total disponible para la venta en firme PTDVF y cantidades importadas disponibles para la venta en firme CIDVF en relación con la producción total disponible para venta PTDV y las cantidades de gas importadas disponibles para </w:t>
            </w:r>
            <w:r w:rsidRPr="00F766A9">
              <w:rPr>
                <w:rFonts w:ascii="Bookman Old Style" w:eastAsia="Calibri" w:hAnsi="Bookman Old Style" w:cs="Arial"/>
                <w:color w:val="000000"/>
                <w:kern w:val="24"/>
                <w:sz w:val="20"/>
                <w:szCs w:val="20"/>
                <w:lang w:eastAsia="es-MX"/>
              </w:rPr>
              <w:lastRenderedPageBreak/>
              <w:t xml:space="preserve">la venta CIDV, según las definiciones del Decreto 2100 de 2011 </w:t>
            </w:r>
            <w:r w:rsidRPr="00F766A9">
              <w:rPr>
                <w:rFonts w:ascii="Bookman Old Style" w:hAnsi="Bookman Old Style" w:cs="Arial"/>
                <w:sz w:val="20"/>
                <w:szCs w:val="20"/>
                <w:lang w:val="es-MX" w:eastAsia="es-MX"/>
              </w:rPr>
              <w:t xml:space="preserve">compilado por el Decreto 1073 de 2015 </w:t>
            </w:r>
            <w:r w:rsidRPr="00F766A9">
              <w:rPr>
                <w:rFonts w:ascii="Bookman Old Style" w:eastAsia="Calibri" w:hAnsi="Bookman Old Style" w:cs="Arial"/>
                <w:color w:val="000000"/>
                <w:kern w:val="24"/>
                <w:sz w:val="20"/>
                <w:szCs w:val="20"/>
                <w:lang w:eastAsia="es-MX"/>
              </w:rPr>
              <w:t>y la Resolución CREG 089 de 2013 o aquella que lo modifique, adicione o sustituya.</w:t>
            </w:r>
          </w:p>
          <w:p w14:paraId="12BF07F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45A26AC6"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Este indicador debe calcularse de manera nacional (i.e. agregado) y por fuente y por productor, considerando</w:t>
            </w:r>
            <w:r w:rsidRPr="00F766A9">
              <w:rPr>
                <w:rFonts w:ascii="Bookman Old Style" w:hAnsi="Bookman Old Style" w:cs="Arial"/>
                <w:sz w:val="20"/>
                <w:szCs w:val="20"/>
                <w:lang w:val="es-MX" w:eastAsia="es-MX"/>
              </w:rPr>
              <w:t xml:space="preserve"> las declaraciones publicadas por el Ministerio de Minas y Energía.</w:t>
            </w:r>
          </w:p>
          <w:p w14:paraId="02E6FD0F" w14:textId="77777777" w:rsidR="005E5BE3" w:rsidRPr="00F766A9" w:rsidRDefault="005E5BE3" w:rsidP="0064385D">
            <w:pPr>
              <w:jc w:val="both"/>
              <w:rPr>
                <w:rFonts w:ascii="Bookman Old Style" w:eastAsia="Calibri" w:hAnsi="Bookman Old Style" w:cs="Arial"/>
                <w:b/>
                <w:color w:val="000000"/>
                <w:kern w:val="24"/>
                <w:sz w:val="20"/>
                <w:szCs w:val="20"/>
                <w:lang w:eastAsia="es-MX"/>
              </w:rPr>
            </w:pPr>
          </w:p>
          <w:p w14:paraId="7286D4BB"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antes del proceso de negociación.</w:t>
            </w:r>
          </w:p>
          <w:p w14:paraId="399BF130"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2E809488" w14:textId="77777777" w:rsidR="005E5BE3" w:rsidRPr="00F766A9" w:rsidRDefault="005E5BE3" w:rsidP="0064385D">
            <w:pPr>
              <w:ind w:left="0"/>
              <w:jc w:val="both"/>
              <w:rPr>
                <w:rFonts w:ascii="Bookman Old Style" w:eastAsia="Calibri" w:hAnsi="Bookman Old Style" w:cs="Arial"/>
                <w:color w:val="000000"/>
                <w:kern w:val="24"/>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declaración de las variables PTDVF, CIDVF, PTDV y CIDV.</w:t>
            </w:r>
          </w:p>
        </w:tc>
        <w:tc>
          <w:tcPr>
            <w:tcW w:w="1786" w:type="dxa"/>
            <w:gridSpan w:val="2"/>
            <w:vAlign w:val="center"/>
          </w:tcPr>
          <w:p w14:paraId="15CEF3EF"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Los indicadores nacional y por fuente para el público general y los indicadores por productor para la SSPD, SIC y CREG</w:t>
            </w:r>
          </w:p>
          <w:p w14:paraId="3F70D916"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p>
        </w:tc>
      </w:tr>
      <w:tr w:rsidR="005E5BE3" w:rsidRPr="00F766A9" w14:paraId="4C461184" w14:textId="77777777" w:rsidTr="0064385D">
        <w:trPr>
          <w:trHeight w:val="584"/>
        </w:trPr>
        <w:tc>
          <w:tcPr>
            <w:tcW w:w="698" w:type="dxa"/>
            <w:vAlign w:val="center"/>
          </w:tcPr>
          <w:p w14:paraId="5D8B2136" w14:textId="77777777" w:rsidR="005E5BE3" w:rsidRPr="00F766A9" w:rsidRDefault="005E5BE3" w:rsidP="0064385D">
            <w:pPr>
              <w:ind w:left="0"/>
              <w:jc w:val="center"/>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MP3</w:t>
            </w:r>
          </w:p>
        </w:tc>
        <w:tc>
          <w:tcPr>
            <w:tcW w:w="3300" w:type="dxa"/>
            <w:vAlign w:val="center"/>
          </w:tcPr>
          <w:p w14:paraId="3D86016A" w14:textId="77777777" w:rsidR="005E5BE3" w:rsidRPr="00F766A9" w:rsidRDefault="005E5BE3" w:rsidP="0064385D">
            <w:pPr>
              <w:rPr>
                <w:rFonts w:ascii="Bookman Old Style" w:hAnsi="Bookman Old Style" w:cs="Arial"/>
                <w:sz w:val="20"/>
                <w:lang w:val="en-US" w:eastAsia="es-MX"/>
              </w:rPr>
            </w:pPr>
          </w:p>
          <w:p w14:paraId="58F10F75" w14:textId="77777777" w:rsidR="005E5BE3" w:rsidRPr="00F766A9" w:rsidRDefault="00081D6F" w:rsidP="0064385D">
            <w:pPr>
              <w:ind w:left="0"/>
              <w:rPr>
                <w:rFonts w:ascii="Bookman Old Style" w:hAnsi="Bookman Old Style"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PTDVF</m:t>
                    </m:r>
                  </m:num>
                  <m:den>
                    <m:r>
                      <m:rPr>
                        <m:sty m:val="p"/>
                      </m:rPr>
                      <w:rPr>
                        <w:rFonts w:ascii="Cambria Math" w:hAnsi="Cambria Math" w:cs="Arial"/>
                        <w:sz w:val="18"/>
                        <w:lang w:val="en-US" w:eastAsia="es-MX"/>
                      </w:rPr>
                      <m:t>PP</m:t>
                    </m:r>
                  </m:den>
                </m:f>
              </m:oMath>
            </m:oMathPara>
          </w:p>
          <w:p w14:paraId="32EACE13" w14:textId="77777777" w:rsidR="005E5BE3" w:rsidRPr="00F766A9" w:rsidRDefault="005E5BE3" w:rsidP="0064385D">
            <w:pPr>
              <w:ind w:left="34" w:hanging="34"/>
              <w:rPr>
                <w:rFonts w:ascii="Bookman Old Style" w:hAnsi="Bookman Old Style" w:cs="Arial"/>
                <w:sz w:val="20"/>
                <w:lang w:val="es-CO" w:eastAsia="es-MX"/>
              </w:rPr>
            </w:pPr>
          </w:p>
        </w:tc>
        <w:tc>
          <w:tcPr>
            <w:tcW w:w="3459" w:type="dxa"/>
            <w:vAlign w:val="center"/>
          </w:tcPr>
          <w:p w14:paraId="74F08F2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Antes del proceso de negociación previsto en el artículo 24 de la Resolución CREG 089 de 2013 o aquella que lo modifique, adicione o sustituya, calcular:</w:t>
            </w:r>
          </w:p>
          <w:p w14:paraId="4BB1E793" w14:textId="77777777" w:rsidR="005E5BE3" w:rsidRPr="00F766A9" w:rsidRDefault="005E5BE3" w:rsidP="0064385D">
            <w:pPr>
              <w:ind w:left="0"/>
              <w:contextualSpacing/>
              <w:jc w:val="both"/>
              <w:rPr>
                <w:rFonts w:ascii="Bookman Old Style" w:eastAsia="Calibri" w:hAnsi="Bookman Old Style" w:cs="Arial"/>
                <w:color w:val="000000"/>
                <w:kern w:val="24"/>
                <w:sz w:val="20"/>
                <w:szCs w:val="20"/>
                <w:lang w:eastAsia="es-MX"/>
              </w:rPr>
            </w:pPr>
          </w:p>
          <w:p w14:paraId="030DC2A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Producción total disponible para la venta en firme PTDVF con el potencial de producción PP.</w:t>
            </w:r>
            <w:r w:rsidRPr="00F766A9">
              <w:rPr>
                <w:rFonts w:ascii="Bookman Old Style" w:hAnsi="Bookman Old Style" w:cs="Arial"/>
                <w:sz w:val="20"/>
                <w:szCs w:val="20"/>
                <w:lang w:val="es-MX" w:eastAsia="es-MX"/>
              </w:rPr>
              <w:t xml:space="preserve"> Según definiciones del Decreto 2100 de 2011 compilado por el Decreto 1073 de 2015 y la Resolución CREG 089 de 2013 </w:t>
            </w:r>
            <w:r w:rsidRPr="00F766A9">
              <w:rPr>
                <w:rFonts w:ascii="Bookman Old Style" w:eastAsia="Calibri" w:hAnsi="Bookman Old Style" w:cs="Arial"/>
                <w:color w:val="000000"/>
                <w:kern w:val="24"/>
                <w:sz w:val="20"/>
                <w:szCs w:val="20"/>
                <w:lang w:eastAsia="es-MX"/>
              </w:rPr>
              <w:t>o aquella que lo modifique, adicione o sustituya.</w:t>
            </w:r>
          </w:p>
          <w:p w14:paraId="41F148C0"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6080BD8D"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Este indicador debe calcularse de manera nacional (i.e. agregado) y por fuente y por productor, considerando</w:t>
            </w:r>
            <w:r w:rsidRPr="00F766A9">
              <w:rPr>
                <w:rFonts w:ascii="Bookman Old Style" w:hAnsi="Bookman Old Style" w:cs="Arial"/>
                <w:sz w:val="20"/>
                <w:szCs w:val="20"/>
                <w:lang w:val="es-MX" w:eastAsia="es-MX"/>
              </w:rPr>
              <w:t xml:space="preserve"> las declaraciones publicadas por el Ministerio de Minas y Energía.</w:t>
            </w:r>
          </w:p>
          <w:p w14:paraId="45F4A5DC" w14:textId="77777777" w:rsidR="005E5BE3" w:rsidRPr="00F766A9" w:rsidRDefault="005E5BE3" w:rsidP="0064385D">
            <w:pPr>
              <w:jc w:val="both"/>
              <w:rPr>
                <w:rFonts w:ascii="Bookman Old Style" w:eastAsia="Calibri" w:hAnsi="Bookman Old Style" w:cs="Arial"/>
                <w:b/>
                <w:color w:val="000000"/>
                <w:kern w:val="24"/>
                <w:sz w:val="20"/>
                <w:szCs w:val="20"/>
                <w:lang w:eastAsia="es-MX"/>
              </w:rPr>
            </w:pPr>
          </w:p>
          <w:p w14:paraId="558BC861"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antes del proceso de negociación.</w:t>
            </w:r>
          </w:p>
          <w:p w14:paraId="6E931ACF"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1C7874C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declaración de las variables PTDVF y PP.</w:t>
            </w:r>
          </w:p>
        </w:tc>
        <w:tc>
          <w:tcPr>
            <w:tcW w:w="1786" w:type="dxa"/>
            <w:gridSpan w:val="2"/>
            <w:vAlign w:val="center"/>
          </w:tcPr>
          <w:p w14:paraId="5424E09E"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nacional y por fuente para el público general y los indicadores por productor para la SSPD, SIC y CREG</w:t>
            </w:r>
          </w:p>
          <w:p w14:paraId="25C9DD93"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p>
        </w:tc>
      </w:tr>
      <w:tr w:rsidR="005E5BE3" w:rsidRPr="00F766A9" w14:paraId="4ACEC3ED" w14:textId="77777777" w:rsidTr="0064385D">
        <w:trPr>
          <w:trHeight w:val="584"/>
        </w:trPr>
        <w:tc>
          <w:tcPr>
            <w:tcW w:w="698" w:type="dxa"/>
            <w:vAlign w:val="center"/>
          </w:tcPr>
          <w:p w14:paraId="371AC8E0" w14:textId="77777777" w:rsidR="005E5BE3" w:rsidRPr="00F766A9" w:rsidRDefault="005E5BE3" w:rsidP="0064385D">
            <w:pPr>
              <w:ind w:left="0"/>
              <w:jc w:val="center"/>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MP4</w:t>
            </w:r>
          </w:p>
        </w:tc>
        <w:tc>
          <w:tcPr>
            <w:tcW w:w="3300" w:type="dxa"/>
            <w:vAlign w:val="center"/>
          </w:tcPr>
          <w:p w14:paraId="1998FDA3" w14:textId="77777777" w:rsidR="005E5BE3" w:rsidRPr="00F766A9" w:rsidRDefault="00081D6F" w:rsidP="0064385D">
            <w:pPr>
              <w:ind w:left="0"/>
              <w:rPr>
                <w:rFonts w:ascii="Cambria Math" w:hAnsi="Cambria Math"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Oferta comprometida</m:t>
                    </m:r>
                  </m:num>
                  <m:den>
                    <m:r>
                      <m:rPr>
                        <m:sty m:val="p"/>
                      </m:rPr>
                      <w:rPr>
                        <w:rFonts w:ascii="Cambria Math" w:hAnsi="Cambria Math" w:cs="Arial"/>
                        <w:sz w:val="18"/>
                        <w:lang w:val="en-US" w:eastAsia="es-MX"/>
                      </w:rPr>
                      <m:t>PTDV+ CIDV</m:t>
                    </m:r>
                  </m:den>
                </m:f>
              </m:oMath>
            </m:oMathPara>
          </w:p>
          <w:p w14:paraId="1D471BE7" w14:textId="77777777" w:rsidR="005E5BE3" w:rsidRPr="00F766A9" w:rsidRDefault="005E5BE3" w:rsidP="0064385D">
            <w:pPr>
              <w:ind w:left="0"/>
              <w:rPr>
                <w:rFonts w:ascii="Bookman Old Style" w:hAnsi="Bookman Old Style" w:cs="Arial"/>
                <w:sz w:val="18"/>
                <w:lang w:val="en-US" w:eastAsia="es-MX"/>
              </w:rPr>
            </w:pPr>
          </w:p>
        </w:tc>
        <w:tc>
          <w:tcPr>
            <w:tcW w:w="3459" w:type="dxa"/>
            <w:vAlign w:val="center"/>
          </w:tcPr>
          <w:p w14:paraId="4C061D8C"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hAnsi="Bookman Old Style" w:cs="Arial"/>
                <w:color w:val="000000"/>
                <w:sz w:val="20"/>
                <w:szCs w:val="20"/>
              </w:rPr>
              <w:t xml:space="preserve">Calcular toda la oferta comprometida en contratos firmes, contratos de suministro con firmeza condicionada y contrato de opción de compra de gas, en relación con la </w:t>
            </w:r>
            <w:r w:rsidRPr="00F766A9">
              <w:rPr>
                <w:rFonts w:ascii="Bookman Old Style" w:eastAsia="Calibri" w:hAnsi="Bookman Old Style" w:cs="Arial"/>
                <w:color w:val="000000"/>
                <w:kern w:val="24"/>
                <w:sz w:val="20"/>
                <w:szCs w:val="20"/>
                <w:lang w:eastAsia="es-MX"/>
              </w:rPr>
              <w:lastRenderedPageBreak/>
              <w:t xml:space="preserve">producción total disponible para venta </w:t>
            </w:r>
            <w:r w:rsidRPr="00F766A9">
              <w:rPr>
                <w:rFonts w:ascii="Bookman Old Style" w:hAnsi="Bookman Old Style" w:cs="Arial"/>
                <w:color w:val="000000"/>
                <w:sz w:val="20"/>
                <w:szCs w:val="20"/>
              </w:rPr>
              <w:t xml:space="preserve">PTDV y las </w:t>
            </w:r>
            <w:r w:rsidRPr="00F766A9">
              <w:rPr>
                <w:rFonts w:ascii="Bookman Old Style" w:hAnsi="Bookman Old Style" w:cs="Arial"/>
                <w:sz w:val="20"/>
                <w:szCs w:val="20"/>
                <w:lang w:val="es-CO" w:eastAsia="es-MX"/>
              </w:rPr>
              <w:t>cantidades de gas importadas disponibles para la venta</w:t>
            </w:r>
            <w:r w:rsidRPr="00F766A9">
              <w:rPr>
                <w:rFonts w:ascii="Bookman Old Style" w:hAnsi="Bookman Old Style" w:cs="Arial"/>
                <w:color w:val="000000"/>
                <w:sz w:val="20"/>
                <w:szCs w:val="20"/>
              </w:rPr>
              <w:t xml:space="preserve"> CIDV,</w:t>
            </w:r>
            <w:r w:rsidRPr="00F766A9">
              <w:rPr>
                <w:rFonts w:ascii="Bookman Old Style" w:eastAsia="Calibri" w:hAnsi="Bookman Old Style" w:cs="Arial"/>
                <w:color w:val="000000"/>
                <w:kern w:val="24"/>
                <w:sz w:val="20"/>
                <w:szCs w:val="20"/>
                <w:lang w:eastAsia="es-MX"/>
              </w:rPr>
              <w:t xml:space="preserve"> según las definiciones del Decreto 2100 de 2011 </w:t>
            </w:r>
            <w:r w:rsidRPr="00F766A9">
              <w:rPr>
                <w:rFonts w:ascii="Bookman Old Style" w:hAnsi="Bookman Old Style" w:cs="Arial"/>
                <w:sz w:val="20"/>
                <w:szCs w:val="20"/>
                <w:lang w:val="es-MX" w:eastAsia="es-MX"/>
              </w:rPr>
              <w:t xml:space="preserve">compilado por el Decreto 1073 de 2015 </w:t>
            </w:r>
            <w:r w:rsidRPr="00F766A9">
              <w:rPr>
                <w:rFonts w:ascii="Bookman Old Style" w:eastAsia="Calibri" w:hAnsi="Bookman Old Style" w:cs="Arial"/>
                <w:color w:val="000000"/>
                <w:kern w:val="24"/>
                <w:sz w:val="20"/>
                <w:szCs w:val="20"/>
                <w:lang w:eastAsia="es-MX"/>
              </w:rPr>
              <w:t>y la Resolución CREG 089 de 2013 o aquella que lo modifique, adicione o sustituya. En la oferta comprometida también deben incluirse aquellos contratos vigentes y negociados antes de la entrada en operación del gestor del mercado de gas natural.</w:t>
            </w:r>
          </w:p>
          <w:p w14:paraId="21A85948" w14:textId="77777777" w:rsidR="005E5BE3" w:rsidRPr="00F766A9" w:rsidRDefault="005E5BE3" w:rsidP="0064385D">
            <w:pPr>
              <w:ind w:left="0"/>
              <w:jc w:val="both"/>
              <w:rPr>
                <w:rFonts w:ascii="Bookman Old Style" w:hAnsi="Bookman Old Style" w:cs="Arial"/>
                <w:color w:val="000000"/>
                <w:sz w:val="20"/>
                <w:szCs w:val="20"/>
              </w:rPr>
            </w:pPr>
          </w:p>
          <w:p w14:paraId="5275D554"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t>Este indicador debe calcularse de manera nacional (i.e. agregado) y por fuente y por productor,</w:t>
            </w:r>
            <w:r w:rsidRPr="00F766A9">
              <w:rPr>
                <w:rFonts w:ascii="Bookman Old Style" w:eastAsia="Calibri" w:hAnsi="Bookman Old Style" w:cs="Arial"/>
                <w:color w:val="000000"/>
                <w:kern w:val="24"/>
                <w:sz w:val="20"/>
                <w:szCs w:val="20"/>
                <w:lang w:eastAsia="es-MX"/>
              </w:rPr>
              <w:t xml:space="preserve"> considerando</w:t>
            </w:r>
            <w:r w:rsidRPr="00F766A9">
              <w:rPr>
                <w:rFonts w:ascii="Bookman Old Style" w:hAnsi="Bookman Old Style" w:cs="Arial"/>
                <w:sz w:val="20"/>
                <w:szCs w:val="20"/>
                <w:lang w:val="es-MX" w:eastAsia="es-MX"/>
              </w:rPr>
              <w:t xml:space="preserve"> las declaraciones publicadas por el Ministerio de Minas y Energía.</w:t>
            </w:r>
          </w:p>
          <w:p w14:paraId="0D85DDDF" w14:textId="77777777" w:rsidR="005E5BE3" w:rsidRPr="00F766A9" w:rsidRDefault="005E5BE3" w:rsidP="0064385D">
            <w:pPr>
              <w:jc w:val="both"/>
              <w:rPr>
                <w:rFonts w:ascii="Bookman Old Style" w:hAnsi="Bookman Old Style" w:cs="Arial"/>
                <w:color w:val="000000"/>
                <w:sz w:val="20"/>
                <w:szCs w:val="20"/>
              </w:rPr>
            </w:pPr>
          </w:p>
          <w:p w14:paraId="639D6C22"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todos los meses.</w:t>
            </w:r>
          </w:p>
          <w:p w14:paraId="294A3011"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1E22BC3E"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oferta comprometida.</w:t>
            </w:r>
          </w:p>
        </w:tc>
        <w:tc>
          <w:tcPr>
            <w:tcW w:w="1786" w:type="dxa"/>
            <w:gridSpan w:val="2"/>
            <w:vAlign w:val="center"/>
          </w:tcPr>
          <w:p w14:paraId="359C559D"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 xml:space="preserve">Los indicadores nacional y por fuente para el público general y los indicadores por </w:t>
            </w:r>
            <w:r w:rsidRPr="00F766A9">
              <w:rPr>
                <w:rFonts w:ascii="Bookman Old Style" w:eastAsia="Calibri" w:hAnsi="Bookman Old Style" w:cs="Arial"/>
                <w:color w:val="000000"/>
                <w:kern w:val="24"/>
                <w:sz w:val="20"/>
                <w:szCs w:val="20"/>
                <w:lang w:eastAsia="es-MX"/>
              </w:rPr>
              <w:lastRenderedPageBreak/>
              <w:t>productor para la SSPD, SIC y CREG</w:t>
            </w:r>
          </w:p>
          <w:p w14:paraId="498D3FA0"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 </w:t>
            </w:r>
          </w:p>
        </w:tc>
      </w:tr>
      <w:tr w:rsidR="005E5BE3" w:rsidRPr="00F766A9" w14:paraId="5D0CA742" w14:textId="77777777" w:rsidTr="0064385D">
        <w:trPr>
          <w:trHeight w:val="584"/>
        </w:trPr>
        <w:tc>
          <w:tcPr>
            <w:tcW w:w="698" w:type="dxa"/>
            <w:vAlign w:val="center"/>
          </w:tcPr>
          <w:p w14:paraId="793F3D07" w14:textId="77777777" w:rsidR="005E5BE3" w:rsidRPr="00F766A9" w:rsidRDefault="005E5BE3" w:rsidP="0064385D">
            <w:pPr>
              <w:rPr>
                <w:rFonts w:ascii="Bookman Old Style" w:hAnsi="Bookman Old Style" w:cs="Arial"/>
                <w:color w:val="000000"/>
                <w:kern w:val="24"/>
                <w:sz w:val="16"/>
                <w:szCs w:val="20"/>
                <w:lang w:eastAsia="es-MX"/>
              </w:rPr>
            </w:pPr>
          </w:p>
          <w:p w14:paraId="0A151EE5"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MP5</w:t>
            </w:r>
          </w:p>
        </w:tc>
        <w:tc>
          <w:tcPr>
            <w:tcW w:w="3300" w:type="dxa"/>
            <w:vAlign w:val="center"/>
          </w:tcPr>
          <w:p w14:paraId="674EF9A7" w14:textId="77777777" w:rsidR="005E5BE3" w:rsidRPr="00F766A9" w:rsidRDefault="005E5BE3" w:rsidP="0064385D">
            <w:pPr>
              <w:rPr>
                <w:rFonts w:ascii="Cambria Math" w:hAnsi="Cambria Math" w:cs="Arial"/>
                <w:sz w:val="18"/>
                <w:lang w:val="en-US" w:eastAsia="es-MX"/>
              </w:rPr>
            </w:pPr>
          </w:p>
          <w:p w14:paraId="5BCC59ED" w14:textId="77777777" w:rsidR="005E5BE3" w:rsidRPr="00F766A9" w:rsidRDefault="005E5BE3" w:rsidP="0064385D">
            <w:pPr>
              <w:rPr>
                <w:rFonts w:ascii="Cambria Math" w:hAnsi="Cambria Math" w:cs="Arial"/>
                <w:sz w:val="18"/>
                <w:lang w:val="en-US" w:eastAsia="es-MX"/>
              </w:rPr>
            </w:pPr>
          </w:p>
          <w:p w14:paraId="49A2C645" w14:textId="77777777" w:rsidR="005E5BE3" w:rsidRPr="00F766A9" w:rsidRDefault="00081D6F" w:rsidP="0064385D">
            <w:pPr>
              <w:ind w:left="0"/>
              <w:rPr>
                <w:rFonts w:ascii="Cambria Math" w:hAnsi="Cambria Math"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Oferta comprometida</m:t>
                    </m:r>
                  </m:num>
                  <m:den>
                    <m:r>
                      <m:rPr>
                        <m:sty m:val="p"/>
                      </m:rPr>
                      <w:rPr>
                        <w:rFonts w:ascii="Cambria Math" w:hAnsi="Cambria Math" w:cs="Arial"/>
                        <w:sz w:val="18"/>
                        <w:lang w:val="en-US" w:eastAsia="es-MX"/>
                      </w:rPr>
                      <m:t>PTDVF+ CIDVF</m:t>
                    </m:r>
                  </m:den>
                </m:f>
              </m:oMath>
            </m:oMathPara>
          </w:p>
          <w:p w14:paraId="049D117F" w14:textId="77777777" w:rsidR="005E5BE3" w:rsidRPr="00F766A9" w:rsidRDefault="005E5BE3" w:rsidP="0064385D">
            <w:pPr>
              <w:ind w:left="0"/>
              <w:rPr>
                <w:rFonts w:ascii="Cambria Math" w:hAnsi="Cambria Math" w:cs="Arial"/>
                <w:sz w:val="18"/>
                <w:lang w:val="en-US" w:eastAsia="es-MX"/>
              </w:rPr>
            </w:pPr>
          </w:p>
          <w:p w14:paraId="18B4F31B" w14:textId="77777777" w:rsidR="005E5BE3" w:rsidRPr="00F766A9" w:rsidRDefault="005E5BE3" w:rsidP="0064385D">
            <w:pPr>
              <w:ind w:left="0"/>
              <w:rPr>
                <w:rFonts w:ascii="Cambria Math" w:hAnsi="Cambria Math" w:cs="Arial"/>
                <w:sz w:val="18"/>
                <w:lang w:val="en-US" w:eastAsia="es-MX"/>
              </w:rPr>
            </w:pPr>
          </w:p>
          <w:p w14:paraId="70DF0E99" w14:textId="77777777" w:rsidR="005E5BE3" w:rsidRPr="00F766A9" w:rsidRDefault="005E5BE3" w:rsidP="0064385D">
            <w:pPr>
              <w:ind w:left="0"/>
              <w:rPr>
                <w:rFonts w:ascii="Cambria Math" w:hAnsi="Cambria Math" w:cs="Arial"/>
                <w:sz w:val="18"/>
                <w:lang w:val="en-US" w:eastAsia="es-MX"/>
              </w:rPr>
            </w:pPr>
          </w:p>
        </w:tc>
        <w:tc>
          <w:tcPr>
            <w:tcW w:w="3459" w:type="dxa"/>
            <w:vAlign w:val="center"/>
          </w:tcPr>
          <w:p w14:paraId="384001D6"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hAnsi="Bookman Old Style" w:cs="Arial"/>
                <w:color w:val="000000"/>
                <w:sz w:val="20"/>
                <w:szCs w:val="20"/>
              </w:rPr>
              <w:t>Calcular toda la oferta comprometida en contratos firmes, contratos de suministro con firmeza condicionada y contrato de opción de compra de gas, en relación con la p</w:t>
            </w:r>
            <w:r w:rsidRPr="00F766A9">
              <w:rPr>
                <w:rFonts w:ascii="Bookman Old Style" w:eastAsia="Calibri" w:hAnsi="Bookman Old Style" w:cs="Arial"/>
                <w:color w:val="000000"/>
                <w:kern w:val="24"/>
                <w:sz w:val="20"/>
                <w:szCs w:val="20"/>
                <w:lang w:eastAsia="es-MX"/>
              </w:rPr>
              <w:t xml:space="preserve">roducción total disponible para la venta en firme PTDVF y las cantidades importadas disponibles para la venta en firme </w:t>
            </w:r>
            <w:r w:rsidRPr="00F766A9">
              <w:rPr>
                <w:rFonts w:ascii="Bookman Old Style" w:hAnsi="Bookman Old Style" w:cs="Arial"/>
                <w:color w:val="000000"/>
                <w:sz w:val="20"/>
                <w:szCs w:val="20"/>
              </w:rPr>
              <w:t>CIDVF, según las definiciones del Decreto 2100 de 2011</w:t>
            </w:r>
            <w:r w:rsidRPr="00F766A9">
              <w:rPr>
                <w:rFonts w:ascii="Bookman Old Style" w:hAnsi="Bookman Old Style" w:cs="Arial"/>
                <w:sz w:val="20"/>
                <w:szCs w:val="20"/>
                <w:lang w:val="es-MX" w:eastAsia="es-MX"/>
              </w:rPr>
              <w:t xml:space="preserve"> compilado por el Decreto 1073 de 2015 </w:t>
            </w:r>
            <w:r w:rsidRPr="00F766A9">
              <w:rPr>
                <w:rFonts w:ascii="Bookman Old Style" w:hAnsi="Bookman Old Style" w:cs="Arial"/>
                <w:color w:val="000000"/>
                <w:sz w:val="20"/>
                <w:szCs w:val="20"/>
              </w:rPr>
              <w:t xml:space="preserve">y la Resolución CREG 089 de 2013 </w:t>
            </w:r>
            <w:r w:rsidRPr="00F766A9">
              <w:rPr>
                <w:rFonts w:ascii="Bookman Old Style" w:eastAsia="Calibri" w:hAnsi="Bookman Old Style" w:cs="Arial"/>
                <w:color w:val="000000"/>
                <w:kern w:val="24"/>
                <w:sz w:val="20"/>
                <w:szCs w:val="20"/>
                <w:lang w:eastAsia="es-MX"/>
              </w:rPr>
              <w:t>o aquella que lo modifique, adicione o sustituya</w:t>
            </w:r>
            <w:r w:rsidRPr="00F766A9">
              <w:rPr>
                <w:rFonts w:ascii="Bookman Old Style" w:hAnsi="Bookman Old Style" w:cs="Arial"/>
                <w:color w:val="000000"/>
                <w:sz w:val="20"/>
                <w:szCs w:val="20"/>
              </w:rPr>
              <w:t xml:space="preserve">. </w:t>
            </w:r>
            <w:r w:rsidRPr="00F766A9">
              <w:rPr>
                <w:rFonts w:ascii="Bookman Old Style" w:eastAsia="Calibri" w:hAnsi="Bookman Old Style" w:cs="Arial"/>
                <w:color w:val="000000"/>
                <w:kern w:val="24"/>
                <w:sz w:val="20"/>
                <w:szCs w:val="20"/>
                <w:lang w:eastAsia="es-MX"/>
              </w:rPr>
              <w:t>En la oferta comprometida también deben incluirse aquellos contratos vigentes y negociados antes de la entrada en operación del gestor del mercado de gas natural.</w:t>
            </w:r>
          </w:p>
          <w:p w14:paraId="0A934B22" w14:textId="77777777" w:rsidR="005E5BE3" w:rsidRPr="00F766A9" w:rsidRDefault="005E5BE3" w:rsidP="0064385D">
            <w:pPr>
              <w:jc w:val="both"/>
              <w:rPr>
                <w:rFonts w:ascii="Bookman Old Style" w:hAnsi="Bookman Old Style" w:cs="Arial"/>
                <w:color w:val="000000"/>
                <w:sz w:val="20"/>
                <w:szCs w:val="20"/>
              </w:rPr>
            </w:pPr>
          </w:p>
          <w:p w14:paraId="4FB60967"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t>Este indicador debe calcularse de manera nacional (i.e. agregado)  por fuente y por productor,</w:t>
            </w:r>
            <w:r w:rsidRPr="00F766A9">
              <w:rPr>
                <w:rFonts w:ascii="Bookman Old Style" w:eastAsia="Calibri" w:hAnsi="Bookman Old Style" w:cs="Arial"/>
                <w:color w:val="000000"/>
                <w:kern w:val="24"/>
                <w:sz w:val="20"/>
                <w:szCs w:val="20"/>
                <w:lang w:eastAsia="es-MX"/>
              </w:rPr>
              <w:t xml:space="preserve"> considerando</w:t>
            </w:r>
            <w:r w:rsidRPr="00F766A9">
              <w:rPr>
                <w:rFonts w:ascii="Bookman Old Style" w:hAnsi="Bookman Old Style" w:cs="Arial"/>
                <w:sz w:val="20"/>
                <w:szCs w:val="20"/>
                <w:lang w:val="es-MX" w:eastAsia="es-MX"/>
              </w:rPr>
              <w:t xml:space="preserve"> las declaraciones publicadas por el Ministerio de Minas y Energía.</w:t>
            </w:r>
          </w:p>
          <w:p w14:paraId="15939B26" w14:textId="77777777" w:rsidR="005E5BE3" w:rsidRPr="00F766A9" w:rsidRDefault="005E5BE3" w:rsidP="0064385D">
            <w:pPr>
              <w:jc w:val="both"/>
              <w:rPr>
                <w:rFonts w:ascii="Bookman Old Style" w:hAnsi="Bookman Old Style" w:cs="Arial"/>
                <w:color w:val="000000"/>
                <w:sz w:val="20"/>
                <w:szCs w:val="20"/>
              </w:rPr>
            </w:pPr>
          </w:p>
          <w:p w14:paraId="5AB3B567"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lastRenderedPageBreak/>
              <w:t xml:space="preserve">Periodicidad de cálculo: </w:t>
            </w:r>
            <w:r w:rsidRPr="00F766A9">
              <w:rPr>
                <w:rFonts w:ascii="Bookman Old Style" w:eastAsia="Calibri" w:hAnsi="Bookman Old Style" w:cs="Arial"/>
                <w:color w:val="000000"/>
                <w:kern w:val="24"/>
                <w:sz w:val="20"/>
                <w:szCs w:val="20"/>
                <w:lang w:eastAsia="es-MX"/>
              </w:rPr>
              <w:t>todos los meses.</w:t>
            </w:r>
          </w:p>
          <w:p w14:paraId="3B431DE4"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18DE75C5"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oferta comprometida.</w:t>
            </w:r>
          </w:p>
        </w:tc>
        <w:tc>
          <w:tcPr>
            <w:tcW w:w="1786" w:type="dxa"/>
            <w:gridSpan w:val="2"/>
            <w:vAlign w:val="center"/>
          </w:tcPr>
          <w:p w14:paraId="2958B40D"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Los indicadores nacional y por fuente para el público general y los indicadores por productor para la SSPD, SIC y CREG</w:t>
            </w:r>
          </w:p>
          <w:p w14:paraId="4B001403"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p>
        </w:tc>
      </w:tr>
      <w:tr w:rsidR="005E5BE3" w:rsidRPr="00F766A9" w14:paraId="636BB0D6" w14:textId="77777777" w:rsidTr="0064385D">
        <w:trPr>
          <w:trHeight w:val="584"/>
        </w:trPr>
        <w:tc>
          <w:tcPr>
            <w:tcW w:w="698" w:type="dxa"/>
            <w:vAlign w:val="center"/>
          </w:tcPr>
          <w:p w14:paraId="49796598"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MP6</w:t>
            </w:r>
          </w:p>
        </w:tc>
        <w:tc>
          <w:tcPr>
            <w:tcW w:w="3300" w:type="dxa"/>
            <w:vAlign w:val="center"/>
          </w:tcPr>
          <w:p w14:paraId="513B5128" w14:textId="77777777" w:rsidR="005E5BE3" w:rsidRPr="00F766A9" w:rsidRDefault="00081D6F" w:rsidP="0064385D">
            <w:pPr>
              <w:ind w:left="0"/>
              <w:rPr>
                <w:rFonts w:ascii="Bookman Old Style" w:hAnsi="Bookman Old Style" w:cs="Arial"/>
                <w:iCs/>
                <w:color w:val="000000"/>
                <w:kern w:val="24"/>
                <w:sz w:val="16"/>
                <w:lang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Oferta comprometida</m:t>
                    </m:r>
                  </m:num>
                  <m:den>
                    <m:r>
                      <m:rPr>
                        <m:sty m:val="p"/>
                      </m:rPr>
                      <w:rPr>
                        <w:rFonts w:ascii="Cambria Math" w:hAnsi="Cambria Math" w:cs="Arial"/>
                        <w:sz w:val="18"/>
                        <w:lang w:val="en-US" w:eastAsia="es-MX"/>
                      </w:rPr>
                      <m:t>PP</m:t>
                    </m:r>
                  </m:den>
                </m:f>
              </m:oMath>
            </m:oMathPara>
          </w:p>
        </w:tc>
        <w:tc>
          <w:tcPr>
            <w:tcW w:w="3459" w:type="dxa"/>
            <w:vAlign w:val="center"/>
          </w:tcPr>
          <w:p w14:paraId="6BA55CAC"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hAnsi="Bookman Old Style" w:cs="Arial"/>
                <w:color w:val="000000"/>
                <w:sz w:val="20"/>
                <w:szCs w:val="20"/>
              </w:rPr>
              <w:t xml:space="preserve">Calcular toda la oferta comprometida en contratos firmes, contratos de suministro con firmeza condicionada y contrato de opción de compra de gas, en relación con </w:t>
            </w:r>
            <w:r w:rsidRPr="00F766A9">
              <w:rPr>
                <w:rFonts w:ascii="Bookman Old Style" w:eastAsia="Calibri" w:hAnsi="Bookman Old Style" w:cs="Arial"/>
                <w:color w:val="000000"/>
                <w:kern w:val="24"/>
                <w:sz w:val="20"/>
                <w:szCs w:val="20"/>
                <w:lang w:eastAsia="es-MX"/>
              </w:rPr>
              <w:t>el potencial de producción PP,</w:t>
            </w:r>
            <w:r w:rsidRPr="00F766A9">
              <w:rPr>
                <w:rFonts w:ascii="Bookman Old Style" w:hAnsi="Bookman Old Style" w:cs="Arial"/>
                <w:sz w:val="20"/>
                <w:szCs w:val="20"/>
                <w:lang w:val="es-MX" w:eastAsia="es-MX"/>
              </w:rPr>
              <w:t xml:space="preserve"> según las definiciones del Decreto 2100 de 2011 compilado por el Decreto 1073 de 2015 y la Resolución CREG 089 de 2013 </w:t>
            </w:r>
            <w:r w:rsidRPr="00F766A9">
              <w:rPr>
                <w:rFonts w:ascii="Bookman Old Style" w:eastAsia="Calibri" w:hAnsi="Bookman Old Style" w:cs="Arial"/>
                <w:color w:val="000000"/>
                <w:kern w:val="24"/>
                <w:sz w:val="20"/>
                <w:szCs w:val="20"/>
                <w:lang w:eastAsia="es-MX"/>
              </w:rPr>
              <w:t>o aquella que lo modifique, adicione o sustituya</w:t>
            </w:r>
            <w:r w:rsidRPr="00F766A9">
              <w:rPr>
                <w:rFonts w:ascii="Bookman Old Style" w:hAnsi="Bookman Old Style" w:cs="Arial"/>
                <w:sz w:val="20"/>
                <w:szCs w:val="20"/>
                <w:lang w:val="es-MX" w:eastAsia="es-MX"/>
              </w:rPr>
              <w:t xml:space="preserve">. </w:t>
            </w:r>
            <w:r w:rsidRPr="00F766A9">
              <w:rPr>
                <w:rFonts w:ascii="Bookman Old Style" w:eastAsia="Calibri" w:hAnsi="Bookman Old Style" w:cs="Arial"/>
                <w:color w:val="000000"/>
                <w:kern w:val="24"/>
                <w:sz w:val="20"/>
                <w:szCs w:val="20"/>
                <w:lang w:eastAsia="es-MX"/>
              </w:rPr>
              <w:t>En la oferta comprometida también deben incluirse aquellos contratos vigentes y negociados antes de la entrada en operación del gestor del mercado de gas natural.</w:t>
            </w:r>
          </w:p>
          <w:p w14:paraId="41E116F7" w14:textId="77777777" w:rsidR="005E5BE3" w:rsidRPr="00F766A9" w:rsidRDefault="005E5BE3" w:rsidP="0064385D">
            <w:pPr>
              <w:ind w:left="0"/>
              <w:jc w:val="both"/>
              <w:rPr>
                <w:rFonts w:ascii="Bookman Old Style" w:hAnsi="Bookman Old Style" w:cs="Arial"/>
                <w:color w:val="000000"/>
                <w:sz w:val="20"/>
                <w:szCs w:val="20"/>
              </w:rPr>
            </w:pPr>
          </w:p>
          <w:p w14:paraId="733ACB88" w14:textId="77777777" w:rsidR="005E5BE3" w:rsidRPr="00F766A9" w:rsidRDefault="005E5BE3" w:rsidP="0064385D">
            <w:pPr>
              <w:ind w:left="0"/>
              <w:jc w:val="both"/>
              <w:rPr>
                <w:rFonts w:ascii="Bookman Old Style" w:hAnsi="Bookman Old Style" w:cs="Arial"/>
                <w:sz w:val="20"/>
                <w:szCs w:val="20"/>
                <w:lang w:val="es-MX" w:eastAsia="es-MX"/>
              </w:rPr>
            </w:pPr>
            <w:r w:rsidRPr="00F766A9">
              <w:rPr>
                <w:rFonts w:ascii="Bookman Old Style" w:hAnsi="Bookman Old Style" w:cs="Arial"/>
                <w:color w:val="000000"/>
                <w:sz w:val="20"/>
                <w:szCs w:val="20"/>
              </w:rPr>
              <w:t>Este indicador debe calcularse de manera nacional (i.e. agregado) y por fuente y por productor,</w:t>
            </w:r>
            <w:r w:rsidRPr="00F766A9">
              <w:rPr>
                <w:rFonts w:ascii="Bookman Old Style" w:eastAsia="Calibri" w:hAnsi="Bookman Old Style" w:cs="Arial"/>
                <w:color w:val="000000"/>
                <w:kern w:val="24"/>
                <w:sz w:val="20"/>
                <w:szCs w:val="20"/>
                <w:lang w:eastAsia="es-MX"/>
              </w:rPr>
              <w:t xml:space="preserve"> considerando</w:t>
            </w:r>
            <w:r w:rsidRPr="00F766A9">
              <w:rPr>
                <w:rFonts w:ascii="Bookman Old Style" w:hAnsi="Bookman Old Style" w:cs="Arial"/>
                <w:sz w:val="20"/>
                <w:szCs w:val="20"/>
                <w:lang w:val="es-MX" w:eastAsia="es-MX"/>
              </w:rPr>
              <w:t xml:space="preserve"> las declaraciones publicadas por el Ministerio de Minas y Energía.</w:t>
            </w:r>
          </w:p>
          <w:p w14:paraId="319F1D63" w14:textId="77777777" w:rsidR="005E5BE3" w:rsidRPr="00F766A9" w:rsidRDefault="005E5BE3" w:rsidP="0064385D">
            <w:pPr>
              <w:ind w:left="0"/>
              <w:jc w:val="both"/>
              <w:rPr>
                <w:rFonts w:ascii="Bookman Old Style" w:hAnsi="Bookman Old Style" w:cs="Arial"/>
                <w:color w:val="000000"/>
                <w:sz w:val="20"/>
                <w:szCs w:val="20"/>
              </w:rPr>
            </w:pPr>
          </w:p>
          <w:p w14:paraId="403737E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todos los meses.</w:t>
            </w:r>
          </w:p>
          <w:p w14:paraId="21688A10"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428545EE" w14:textId="77777777" w:rsidR="005E5BE3" w:rsidRPr="00F766A9" w:rsidRDefault="005E5BE3" w:rsidP="0064385D">
            <w:pPr>
              <w:ind w:left="0"/>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oferta comprometida.</w:t>
            </w:r>
          </w:p>
        </w:tc>
        <w:tc>
          <w:tcPr>
            <w:tcW w:w="1786" w:type="dxa"/>
            <w:gridSpan w:val="2"/>
            <w:vAlign w:val="center"/>
          </w:tcPr>
          <w:p w14:paraId="0DD88532"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nacional y por fuente para el público general y los indicadores por productor para la SSPD, SIC y CREG</w:t>
            </w:r>
          </w:p>
          <w:p w14:paraId="467A7873"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p>
        </w:tc>
      </w:tr>
      <w:tr w:rsidR="005E5BE3" w:rsidRPr="00F766A9" w14:paraId="035C8893" w14:textId="77777777" w:rsidTr="0064385D">
        <w:trPr>
          <w:trHeight w:val="584"/>
        </w:trPr>
        <w:tc>
          <w:tcPr>
            <w:tcW w:w="698" w:type="dxa"/>
            <w:vAlign w:val="center"/>
          </w:tcPr>
          <w:p w14:paraId="356BF283"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MP7</w:t>
            </w:r>
          </w:p>
        </w:tc>
        <w:tc>
          <w:tcPr>
            <w:tcW w:w="3300" w:type="dxa"/>
            <w:vAlign w:val="center"/>
          </w:tcPr>
          <w:p w14:paraId="09434D3B" w14:textId="77777777" w:rsidR="005E5BE3" w:rsidRPr="00F766A9" w:rsidRDefault="00081D6F" w:rsidP="0064385D">
            <w:pPr>
              <w:ind w:left="0"/>
              <w:rPr>
                <w:rFonts w:ascii="Bookman Old Style" w:hAnsi="Bookman Old Style"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Dda reg contratos firmes</m:t>
                    </m:r>
                  </m:num>
                  <m:den>
                    <m:r>
                      <m:rPr>
                        <m:sty m:val="p"/>
                      </m:rPr>
                      <w:rPr>
                        <w:rFonts w:ascii="Cambria Math" w:hAnsi="Cambria Math" w:cs="Arial"/>
                        <w:sz w:val="18"/>
                        <w:lang w:val="en-US" w:eastAsia="es-MX"/>
                      </w:rPr>
                      <m:t>Dda reg</m:t>
                    </m:r>
                  </m:den>
                </m:f>
              </m:oMath>
            </m:oMathPara>
          </w:p>
        </w:tc>
        <w:tc>
          <w:tcPr>
            <w:tcW w:w="3459" w:type="dxa"/>
            <w:vAlign w:val="center"/>
          </w:tcPr>
          <w:p w14:paraId="75F68867"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t xml:space="preserve">Después del proceso de negociación previsto en el artículo 24 de la Resolución CREG 089 de 2013 </w:t>
            </w:r>
            <w:r w:rsidRPr="00F766A9">
              <w:rPr>
                <w:rFonts w:ascii="Bookman Old Style" w:eastAsia="Calibri" w:hAnsi="Bookman Old Style" w:cs="Arial"/>
                <w:color w:val="000000"/>
                <w:kern w:val="24"/>
                <w:sz w:val="20"/>
                <w:szCs w:val="20"/>
                <w:lang w:eastAsia="es-MX"/>
              </w:rPr>
              <w:t>o aquella que lo modifique, adicione o sustituya</w:t>
            </w:r>
            <w:r w:rsidRPr="00F766A9">
              <w:rPr>
                <w:rFonts w:ascii="Bookman Old Style" w:hAnsi="Bookman Old Style" w:cs="Arial"/>
                <w:color w:val="000000"/>
                <w:sz w:val="20"/>
                <w:szCs w:val="20"/>
              </w:rPr>
              <w:t>, calcular la demanda regulada con contratos firmes (i.e. contratos firmados antes y después del proceso de negociación) en relación con la demanda regulada que atiende cada comercializador.</w:t>
            </w:r>
          </w:p>
          <w:p w14:paraId="0DDBCB8F" w14:textId="77777777" w:rsidR="005E5BE3" w:rsidRPr="00F766A9" w:rsidRDefault="005E5BE3" w:rsidP="0064385D">
            <w:pPr>
              <w:ind w:left="0"/>
              <w:jc w:val="both"/>
              <w:rPr>
                <w:rFonts w:ascii="Bookman Old Style" w:hAnsi="Bookman Old Style" w:cs="Arial"/>
                <w:color w:val="000000"/>
                <w:sz w:val="20"/>
                <w:szCs w:val="20"/>
              </w:rPr>
            </w:pPr>
          </w:p>
          <w:p w14:paraId="441CF568"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color w:val="000000"/>
                <w:sz w:val="20"/>
                <w:szCs w:val="20"/>
              </w:rPr>
              <w:t xml:space="preserve">Este indicador debe calcularse de manera nacional (i.e. todos los comercializadores con demanda regulada) y </w:t>
            </w:r>
            <w:r w:rsidRPr="00F766A9">
              <w:rPr>
                <w:rFonts w:ascii="Bookman Old Style" w:hAnsi="Bookman Old Style" w:cs="Arial"/>
                <w:sz w:val="20"/>
                <w:szCs w:val="20"/>
                <w:lang w:eastAsia="es-MX"/>
              </w:rPr>
              <w:t>para cada comercializador con demanda regulada.</w:t>
            </w:r>
          </w:p>
          <w:p w14:paraId="25FF630F" w14:textId="77777777" w:rsidR="005E5BE3" w:rsidRPr="00F766A9" w:rsidRDefault="005E5BE3" w:rsidP="0064385D">
            <w:pPr>
              <w:ind w:left="0"/>
              <w:jc w:val="both"/>
              <w:rPr>
                <w:rFonts w:ascii="Bookman Old Style" w:hAnsi="Bookman Old Style" w:cs="Arial"/>
                <w:color w:val="000000"/>
                <w:sz w:val="20"/>
                <w:szCs w:val="20"/>
              </w:rPr>
            </w:pPr>
          </w:p>
          <w:p w14:paraId="51880CD7"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lastRenderedPageBreak/>
              <w:t>La demanda regulada corresponderá a la que declare cada comercializador que atiende usuarios regulados al gestor.</w:t>
            </w:r>
          </w:p>
          <w:p w14:paraId="6B617E80" w14:textId="77777777" w:rsidR="005E5BE3" w:rsidRPr="00F766A9" w:rsidRDefault="005E5BE3" w:rsidP="0064385D">
            <w:pPr>
              <w:rPr>
                <w:rFonts w:ascii="Bookman Old Style" w:eastAsia="Calibri" w:hAnsi="Bookman Old Style" w:cs="Arial"/>
                <w:b/>
                <w:color w:val="000000"/>
                <w:kern w:val="24"/>
                <w:sz w:val="20"/>
                <w:szCs w:val="20"/>
                <w:lang w:eastAsia="es-MX"/>
              </w:rPr>
            </w:pPr>
          </w:p>
          <w:p w14:paraId="163EF202"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07D6F3CC" w14:textId="77777777" w:rsidR="005E5BE3" w:rsidRPr="00F766A9" w:rsidRDefault="005E5BE3" w:rsidP="0064385D">
            <w:pPr>
              <w:ind w:left="0"/>
              <w:rPr>
                <w:rFonts w:ascii="Bookman Old Style" w:eastAsia="Calibri" w:hAnsi="Bookman Old Style" w:cs="Arial"/>
                <w:color w:val="000000"/>
                <w:kern w:val="24"/>
                <w:sz w:val="20"/>
                <w:szCs w:val="20"/>
                <w:lang w:eastAsia="es-MX"/>
              </w:rPr>
            </w:pPr>
          </w:p>
          <w:p w14:paraId="5C538E02"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0C7BC5B6"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Los indicadores nacional para el público general y los indicadores por comercializador para la SSPD, SIC y CREG</w:t>
            </w:r>
          </w:p>
        </w:tc>
      </w:tr>
      <w:tr w:rsidR="005E5BE3" w:rsidRPr="00F766A9" w14:paraId="401C71D6" w14:textId="77777777" w:rsidTr="0064385D">
        <w:trPr>
          <w:trHeight w:val="584"/>
        </w:trPr>
        <w:tc>
          <w:tcPr>
            <w:tcW w:w="698" w:type="dxa"/>
            <w:vAlign w:val="center"/>
          </w:tcPr>
          <w:p w14:paraId="0FF01E63"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MP8</w:t>
            </w:r>
          </w:p>
        </w:tc>
        <w:tc>
          <w:tcPr>
            <w:tcW w:w="3300" w:type="dxa"/>
            <w:vAlign w:val="center"/>
          </w:tcPr>
          <w:p w14:paraId="09CA6B2C" w14:textId="77777777" w:rsidR="005E5BE3" w:rsidRPr="00F766A9" w:rsidRDefault="00081D6F" w:rsidP="0064385D">
            <w:pPr>
              <w:ind w:left="0"/>
              <w:rPr>
                <w:rFonts w:ascii="Bookman Old Style" w:hAnsi="Bookman Old Style" w:cs="Arial"/>
                <w:sz w:val="22"/>
                <w:lang w:val="en-US" w:eastAsia="es-MX"/>
              </w:rPr>
            </w:pPr>
            <m:oMathPara>
              <m:oMathParaPr>
                <m:jc m:val="centerGroup"/>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Dda reg contratos firmes  </m:t>
                    </m:r>
                  </m:num>
                  <m:den>
                    <m:r>
                      <m:rPr>
                        <m:sty m:val="p"/>
                      </m:rPr>
                      <w:rPr>
                        <w:rFonts w:ascii="Cambria Math" w:hAnsi="Cambria Math" w:cs="Arial"/>
                        <w:sz w:val="18"/>
                        <w:lang w:val="en-US" w:eastAsia="es-MX"/>
                      </w:rPr>
                      <m:t>PTDVF+ CIDVF</m:t>
                    </m:r>
                  </m:den>
                </m:f>
              </m:oMath>
            </m:oMathPara>
          </w:p>
          <w:p w14:paraId="357E3B18" w14:textId="77777777" w:rsidR="005E5BE3" w:rsidRPr="00F766A9" w:rsidRDefault="005E5BE3" w:rsidP="0064385D">
            <w:pPr>
              <w:ind w:left="0"/>
              <w:rPr>
                <w:rFonts w:ascii="Bookman Old Style" w:hAnsi="Bookman Old Style" w:cs="Arial"/>
                <w:sz w:val="16"/>
                <w:lang w:val="en-US" w:eastAsia="es-MX"/>
              </w:rPr>
            </w:pPr>
          </w:p>
        </w:tc>
        <w:tc>
          <w:tcPr>
            <w:tcW w:w="3459" w:type="dxa"/>
            <w:vAlign w:val="center"/>
          </w:tcPr>
          <w:p w14:paraId="46ADE5D4"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o aquella que lo modifique, adicione o sustituya, </w:t>
            </w:r>
            <w:r w:rsidRPr="00F766A9">
              <w:rPr>
                <w:rFonts w:ascii="Bookman Old Style" w:hAnsi="Bookman Old Style" w:cs="Arial"/>
                <w:color w:val="000000"/>
                <w:sz w:val="20"/>
                <w:szCs w:val="20"/>
              </w:rPr>
              <w:t xml:space="preserve">calcular la demanda regulada con contratos firmes (i.e. contratos firmados antes y después del proceso de negociación) </w:t>
            </w:r>
            <w:r w:rsidRPr="00F766A9">
              <w:rPr>
                <w:rFonts w:ascii="Bookman Old Style" w:eastAsia="Calibri" w:hAnsi="Bookman Old Style" w:cs="Arial"/>
                <w:color w:val="000000"/>
                <w:kern w:val="24"/>
                <w:sz w:val="20"/>
                <w:szCs w:val="20"/>
                <w:lang w:eastAsia="es-MX"/>
              </w:rPr>
              <w:t xml:space="preserve">en relación con la declaración de producción total disponible para la venta en firme PTDVF y las cantidades importadas disponibles para la venta en firme </w:t>
            </w:r>
            <w:r w:rsidRPr="00F766A9">
              <w:rPr>
                <w:rFonts w:ascii="Bookman Old Style" w:hAnsi="Bookman Old Style" w:cs="Arial"/>
                <w:color w:val="000000"/>
                <w:sz w:val="20"/>
                <w:szCs w:val="20"/>
              </w:rPr>
              <w:t>CIDVF</w:t>
            </w:r>
            <w:r w:rsidRPr="00F766A9">
              <w:rPr>
                <w:rFonts w:ascii="Bookman Old Style" w:eastAsia="Calibri" w:hAnsi="Bookman Old Style" w:cs="Arial"/>
                <w:color w:val="000000"/>
                <w:kern w:val="24"/>
                <w:sz w:val="20"/>
                <w:szCs w:val="20"/>
                <w:lang w:eastAsia="es-MX"/>
              </w:rPr>
              <w:t>.</w:t>
            </w:r>
          </w:p>
          <w:p w14:paraId="1856D541"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563FCCEB"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color w:val="000000"/>
                <w:kern w:val="24"/>
                <w:sz w:val="20"/>
                <w:szCs w:val="20"/>
                <w:lang w:eastAsia="es-MX"/>
              </w:rPr>
              <w:t>Este indicador debe calcularse de manera nacional (i.e. agregado) y por fuente.</w:t>
            </w:r>
          </w:p>
          <w:p w14:paraId="68A536F3"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2539F17B"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3AF1B00F" w14:textId="77777777" w:rsidR="005E5BE3" w:rsidRPr="00F766A9" w:rsidRDefault="005E5BE3" w:rsidP="0064385D">
            <w:pPr>
              <w:rPr>
                <w:rFonts w:ascii="Bookman Old Style" w:eastAsia="Calibri" w:hAnsi="Bookman Old Style" w:cs="Arial"/>
                <w:color w:val="000000"/>
                <w:kern w:val="24"/>
                <w:sz w:val="20"/>
                <w:szCs w:val="20"/>
                <w:lang w:eastAsia="es-MX"/>
              </w:rPr>
            </w:pPr>
          </w:p>
          <w:p w14:paraId="64FC0803"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33CC4FC1"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Los indicadores nacional y por fuente para el público general </w:t>
            </w:r>
          </w:p>
        </w:tc>
      </w:tr>
      <w:tr w:rsidR="005E5BE3" w:rsidRPr="00F766A9" w14:paraId="722A749C" w14:textId="77777777" w:rsidTr="0064385D">
        <w:trPr>
          <w:trHeight w:val="584"/>
        </w:trPr>
        <w:tc>
          <w:tcPr>
            <w:tcW w:w="698" w:type="dxa"/>
            <w:vAlign w:val="center"/>
            <w:hideMark/>
          </w:tcPr>
          <w:p w14:paraId="1E47E69A" w14:textId="77777777" w:rsidR="005E5BE3" w:rsidRPr="00F766A9" w:rsidRDefault="005E5BE3" w:rsidP="0064385D">
            <w:pPr>
              <w:ind w:left="0"/>
              <w:rPr>
                <w:rFonts w:ascii="Bookman Old Style" w:hAnsi="Bookman Old Style" w:cs="Arial"/>
                <w:sz w:val="16"/>
                <w:szCs w:val="20"/>
                <w:lang w:eastAsia="es-MX"/>
              </w:rPr>
            </w:pPr>
            <w:r w:rsidRPr="00F766A9">
              <w:rPr>
                <w:rFonts w:ascii="Bookman Old Style" w:hAnsi="Bookman Old Style" w:cs="Arial"/>
                <w:color w:val="000000"/>
                <w:kern w:val="24"/>
                <w:sz w:val="16"/>
                <w:szCs w:val="20"/>
                <w:lang w:eastAsia="es-MX"/>
              </w:rPr>
              <w:t>MP9</w:t>
            </w:r>
          </w:p>
        </w:tc>
        <w:tc>
          <w:tcPr>
            <w:tcW w:w="3300" w:type="dxa"/>
            <w:vAlign w:val="center"/>
            <w:hideMark/>
          </w:tcPr>
          <w:p w14:paraId="47665CD7" w14:textId="77777777" w:rsidR="005E5BE3" w:rsidRPr="00F766A9" w:rsidRDefault="00081D6F" w:rsidP="0064385D">
            <w:pPr>
              <w:ind w:left="0"/>
              <w:rPr>
                <w:rFonts w:ascii="Bookman Old Style" w:hAnsi="Bookman Old Style" w:cs="Arial"/>
                <w:sz w:val="22"/>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Gas contrado firme dda reg</m:t>
                    </m:r>
                  </m:num>
                  <m:den>
                    <m:r>
                      <m:rPr>
                        <m:sty m:val="p"/>
                      </m:rPr>
                      <w:rPr>
                        <w:rFonts w:ascii="Cambria Math" w:hAnsi="Cambria Math" w:cs="Arial"/>
                        <w:sz w:val="18"/>
                        <w:lang w:val="en-US" w:eastAsia="es-MX"/>
                      </w:rPr>
                      <m:t xml:space="preserve">Oferta comprometida </m:t>
                    </m:r>
                  </m:den>
                </m:f>
              </m:oMath>
            </m:oMathPara>
          </w:p>
          <w:p w14:paraId="3D04751A" w14:textId="77777777" w:rsidR="005E5BE3" w:rsidRPr="00F766A9" w:rsidRDefault="005E5BE3" w:rsidP="0064385D">
            <w:pPr>
              <w:rPr>
                <w:rFonts w:ascii="Bookman Old Style" w:hAnsi="Bookman Old Style" w:cs="Arial"/>
                <w:lang w:val="en-US" w:eastAsia="es-MX"/>
              </w:rPr>
            </w:pPr>
          </w:p>
        </w:tc>
        <w:tc>
          <w:tcPr>
            <w:tcW w:w="3459" w:type="dxa"/>
            <w:vAlign w:val="center"/>
            <w:hideMark/>
          </w:tcPr>
          <w:p w14:paraId="6F0D4DD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Después del proceso de negociación previsto en el artículo 24 de la Resolución CREG 089 de 2013 o aquella que lo modifique, adicione o sustituya, calcular todo el gas natural contratado en firme por la demanda regulada en relación con la oferta comprometida en contratos firmes, contratos de suministro con firmeza condicionada y contrato de opción de compra de gas.</w:t>
            </w:r>
          </w:p>
          <w:p w14:paraId="6C704AC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2AF1C97A"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En la oferta comprometida también deben incluirse aquellos contratos vigentes y negociados antes de la entrada en operación </w:t>
            </w:r>
            <w:r w:rsidRPr="00F766A9">
              <w:rPr>
                <w:rFonts w:ascii="Bookman Old Style" w:eastAsia="Calibri" w:hAnsi="Bookman Old Style" w:cs="Arial"/>
                <w:color w:val="000000"/>
                <w:kern w:val="24"/>
                <w:sz w:val="20"/>
                <w:szCs w:val="20"/>
                <w:lang w:eastAsia="es-MX"/>
              </w:rPr>
              <w:lastRenderedPageBreak/>
              <w:t>del gestor del mercado de gas natural.</w:t>
            </w:r>
          </w:p>
          <w:p w14:paraId="18CB19AD"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42A4B8D8"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color w:val="000000"/>
                <w:kern w:val="24"/>
                <w:sz w:val="20"/>
                <w:szCs w:val="20"/>
                <w:lang w:eastAsia="es-MX"/>
              </w:rPr>
              <w:t>Estos indicadores deben calcularse de manera nacional (i.e. agregado) y por fuente.</w:t>
            </w:r>
          </w:p>
          <w:p w14:paraId="44541CBF"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69DFA2E7"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437957C0"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212846CE"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oferta comprometida.</w:t>
            </w:r>
          </w:p>
        </w:tc>
        <w:tc>
          <w:tcPr>
            <w:tcW w:w="1786" w:type="dxa"/>
            <w:gridSpan w:val="2"/>
            <w:vAlign w:val="center"/>
            <w:hideMark/>
          </w:tcPr>
          <w:p w14:paraId="21310F73" w14:textId="77777777" w:rsidR="005E5BE3" w:rsidRPr="00F766A9" w:rsidRDefault="005E5BE3" w:rsidP="0064385D">
            <w:pPr>
              <w:ind w:left="0"/>
              <w:contextualSpacing/>
              <w:jc w:val="center"/>
              <w:rPr>
                <w:rFonts w:ascii="Bookman Old Style" w:hAnsi="Bookman Old Style" w:cs="Arial"/>
                <w:sz w:val="20"/>
                <w:szCs w:val="20"/>
                <w:lang w:eastAsia="es-MX"/>
              </w:rPr>
            </w:pPr>
            <w:r w:rsidRPr="00F766A9">
              <w:rPr>
                <w:rFonts w:ascii="Bookman Old Style" w:eastAsia="Calibri" w:hAnsi="Bookman Old Style" w:cs="Arial"/>
                <w:color w:val="000000"/>
                <w:kern w:val="24"/>
                <w:sz w:val="20"/>
                <w:szCs w:val="20"/>
                <w:lang w:eastAsia="es-MX"/>
              </w:rPr>
              <w:lastRenderedPageBreak/>
              <w:t xml:space="preserve">Los indicadores nacional y por fuente para el público general </w:t>
            </w:r>
          </w:p>
        </w:tc>
      </w:tr>
      <w:tr w:rsidR="005E5BE3" w:rsidRPr="00F766A9" w14:paraId="4B7B6030" w14:textId="77777777" w:rsidTr="0064385D">
        <w:trPr>
          <w:trHeight w:val="584"/>
        </w:trPr>
        <w:tc>
          <w:tcPr>
            <w:tcW w:w="698" w:type="dxa"/>
            <w:vAlign w:val="center"/>
          </w:tcPr>
          <w:p w14:paraId="61C86999"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MP10</w:t>
            </w:r>
          </w:p>
        </w:tc>
        <w:tc>
          <w:tcPr>
            <w:tcW w:w="3300" w:type="dxa"/>
            <w:vAlign w:val="center"/>
          </w:tcPr>
          <w:p w14:paraId="60880632" w14:textId="77777777" w:rsidR="005E5BE3" w:rsidRPr="00F766A9" w:rsidRDefault="00081D6F" w:rsidP="0064385D">
            <w:pPr>
              <w:ind w:left="0"/>
              <w:rPr>
                <w:rFonts w:ascii="Bookman Old Style" w:hAnsi="Bookman Old Style" w:cs="Arial"/>
                <w:sz w:val="18"/>
                <w:szCs w:val="18"/>
                <w:lang w:val="en-US" w:eastAsia="es-MX"/>
              </w:rPr>
            </w:pPr>
            <m:oMathPara>
              <m:oMathParaPr>
                <m:jc m:val="centerGroup"/>
              </m:oMathParaPr>
              <m:oMath>
                <m:f>
                  <m:fPr>
                    <m:ctrlPr>
                      <w:rPr>
                        <w:rFonts w:ascii="Cambria Math" w:hAnsi="Cambria Math" w:cs="Arial"/>
                        <w:sz w:val="18"/>
                        <w:szCs w:val="18"/>
                        <w:lang w:val="en-US" w:eastAsia="es-MX"/>
                      </w:rPr>
                    </m:ctrlPr>
                  </m:fPr>
                  <m:num>
                    <m:r>
                      <m:rPr>
                        <m:sty m:val="p"/>
                      </m:rPr>
                      <w:rPr>
                        <w:rFonts w:ascii="Cambria Math" w:hAnsi="Cambria Math" w:cs="Arial"/>
                        <w:sz w:val="18"/>
                        <w:szCs w:val="18"/>
                        <w:lang w:val="en-US" w:eastAsia="es-MX"/>
                      </w:rPr>
                      <m:t xml:space="preserve">Gas contrado firme dda </m:t>
                    </m:r>
                    <m:r>
                      <m:rPr>
                        <m:sty m:val="b"/>
                      </m:rPr>
                      <w:rPr>
                        <w:rFonts w:ascii="Cambria Math" w:hAnsi="Cambria Math" w:cs="Arial"/>
                        <w:sz w:val="18"/>
                        <w:szCs w:val="18"/>
                        <w:lang w:val="en-US" w:eastAsia="es-MX"/>
                      </w:rPr>
                      <m:t xml:space="preserve">no </m:t>
                    </m:r>
                    <m:r>
                      <m:rPr>
                        <m:sty m:val="p"/>
                      </m:rPr>
                      <w:rPr>
                        <w:rFonts w:ascii="Cambria Math" w:hAnsi="Cambria Math" w:cs="Arial"/>
                        <w:sz w:val="18"/>
                        <w:szCs w:val="18"/>
                        <w:lang w:val="en-US" w:eastAsia="es-MX"/>
                      </w:rPr>
                      <m:t>reg</m:t>
                    </m:r>
                  </m:num>
                  <m:den>
                    <m:r>
                      <m:rPr>
                        <m:sty m:val="p"/>
                      </m:rPr>
                      <w:rPr>
                        <w:rFonts w:ascii="Cambria Math" w:hAnsi="Cambria Math" w:cs="Arial"/>
                        <w:sz w:val="18"/>
                        <w:szCs w:val="18"/>
                        <w:lang w:val="en-US" w:eastAsia="es-MX"/>
                      </w:rPr>
                      <m:t>PTDVF+ CIDVF</m:t>
                    </m:r>
                  </m:den>
                </m:f>
              </m:oMath>
            </m:oMathPara>
          </w:p>
          <w:p w14:paraId="5D62906B" w14:textId="77777777" w:rsidR="005E5BE3" w:rsidRPr="00F766A9" w:rsidRDefault="005E5BE3" w:rsidP="0064385D">
            <w:pPr>
              <w:ind w:left="0"/>
              <w:rPr>
                <w:rFonts w:ascii="Bookman Old Style" w:hAnsi="Bookman Old Style" w:cs="Arial"/>
                <w:sz w:val="16"/>
                <w:lang w:val="en-US" w:eastAsia="es-MX"/>
              </w:rPr>
            </w:pPr>
          </w:p>
        </w:tc>
        <w:tc>
          <w:tcPr>
            <w:tcW w:w="3459" w:type="dxa"/>
            <w:vAlign w:val="center"/>
          </w:tcPr>
          <w:p w14:paraId="294B340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o aquella que lo modifique, adicione o sustituya, calcular el gas natural contratado en firme por la demanda no regulada en relación con la declaración de producción total disponible para la venta en firme PTDVF y las cantidades importadas disponibles para la venta en firme </w:t>
            </w:r>
            <w:r w:rsidRPr="00F766A9">
              <w:rPr>
                <w:rFonts w:ascii="Bookman Old Style" w:hAnsi="Bookman Old Style" w:cs="Arial"/>
                <w:color w:val="000000"/>
                <w:sz w:val="20"/>
                <w:szCs w:val="20"/>
              </w:rPr>
              <w:t>CIDVF</w:t>
            </w:r>
            <w:r w:rsidRPr="00F766A9">
              <w:rPr>
                <w:rFonts w:ascii="Bookman Old Style" w:eastAsia="Calibri" w:hAnsi="Bookman Old Style" w:cs="Arial"/>
                <w:color w:val="000000"/>
                <w:kern w:val="24"/>
                <w:sz w:val="20"/>
                <w:szCs w:val="20"/>
                <w:lang w:eastAsia="es-MX"/>
              </w:rPr>
              <w:t>.</w:t>
            </w:r>
          </w:p>
          <w:p w14:paraId="4518FF76"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6B0D2DCD"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Estos indicadores deben calcularse de manera nacional (i.e. agregado), por fuente (i.e. Cusiana y Cupiagua), por productor (i.e. Ecopetrol) y por tipo de demanda (i.e. industrial).</w:t>
            </w:r>
          </w:p>
          <w:p w14:paraId="73A30CCD" w14:textId="77777777" w:rsidR="005E5BE3" w:rsidRPr="00F766A9" w:rsidRDefault="005E5BE3" w:rsidP="0064385D">
            <w:pPr>
              <w:ind w:left="0"/>
              <w:jc w:val="both"/>
              <w:rPr>
                <w:rFonts w:ascii="Bookman Old Style" w:eastAsia="Calibri" w:hAnsi="Bookman Old Style" w:cs="Arial"/>
                <w:b/>
                <w:color w:val="000000"/>
                <w:kern w:val="24"/>
                <w:sz w:val="20"/>
                <w:szCs w:val="20"/>
                <w:lang w:eastAsia="es-MX"/>
              </w:rPr>
            </w:pPr>
          </w:p>
          <w:p w14:paraId="512F1413"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162203A2"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31F21274"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oferta comprometida.</w:t>
            </w:r>
          </w:p>
        </w:tc>
        <w:tc>
          <w:tcPr>
            <w:tcW w:w="1786" w:type="dxa"/>
            <w:gridSpan w:val="2"/>
            <w:vAlign w:val="center"/>
          </w:tcPr>
          <w:p w14:paraId="2EBAB340"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nacional y por fuente para el público general</w:t>
            </w:r>
          </w:p>
        </w:tc>
      </w:tr>
      <w:tr w:rsidR="005E5BE3" w:rsidRPr="00F766A9" w14:paraId="37976E11" w14:textId="77777777" w:rsidTr="0064385D">
        <w:trPr>
          <w:trHeight w:val="584"/>
        </w:trPr>
        <w:tc>
          <w:tcPr>
            <w:tcW w:w="698" w:type="dxa"/>
            <w:vAlign w:val="center"/>
          </w:tcPr>
          <w:p w14:paraId="5725E548"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MP11</w:t>
            </w:r>
          </w:p>
        </w:tc>
        <w:tc>
          <w:tcPr>
            <w:tcW w:w="3300" w:type="dxa"/>
            <w:vAlign w:val="center"/>
          </w:tcPr>
          <w:p w14:paraId="63D9DECF" w14:textId="77777777" w:rsidR="005E5BE3" w:rsidRPr="00F766A9" w:rsidRDefault="00081D6F" w:rsidP="0064385D">
            <w:pPr>
              <w:ind w:left="0"/>
              <w:rPr>
                <w:rFonts w:ascii="Bookman Old Style" w:hAnsi="Bookman Old Style" w:cs="Arial"/>
                <w:sz w:val="22"/>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Gas contrado firme 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m:t>
                    </m:r>
                  </m:num>
                  <m:den>
                    <m:r>
                      <m:rPr>
                        <m:sty m:val="p"/>
                      </m:rPr>
                      <w:rPr>
                        <w:rFonts w:ascii="Cambria Math" w:hAnsi="Cambria Math" w:cs="Arial"/>
                        <w:sz w:val="18"/>
                        <w:lang w:val="en-US" w:eastAsia="es-MX"/>
                      </w:rPr>
                      <m:t xml:space="preserve">Oferta comprometida </m:t>
                    </m:r>
                  </m:den>
                </m:f>
              </m:oMath>
            </m:oMathPara>
          </w:p>
          <w:p w14:paraId="38459B5E" w14:textId="77777777" w:rsidR="005E5BE3" w:rsidRPr="00F766A9" w:rsidRDefault="005E5BE3" w:rsidP="0064385D">
            <w:pPr>
              <w:rPr>
                <w:rFonts w:ascii="Bookman Old Style" w:hAnsi="Bookman Old Style" w:cs="Arial"/>
                <w:lang w:val="en-US" w:eastAsia="es-MX"/>
              </w:rPr>
            </w:pPr>
          </w:p>
        </w:tc>
        <w:tc>
          <w:tcPr>
            <w:tcW w:w="3459" w:type="dxa"/>
            <w:vAlign w:val="center"/>
          </w:tcPr>
          <w:p w14:paraId="61663BC4"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Después del proceso de negociación previsto en el artículo 24 de la Resolución CREG 089 de 2013 o aquella que lo modifique, adicione o sustituya, calcular todo el gas natural contratado en firme por la demanda no</w:t>
            </w:r>
            <w:r w:rsidRPr="00F766A9">
              <w:rPr>
                <w:rFonts w:ascii="Bookman Old Style" w:eastAsia="Calibri" w:hAnsi="Bookman Old Style" w:cs="Arial"/>
                <w:b/>
                <w:color w:val="000000"/>
                <w:kern w:val="24"/>
                <w:sz w:val="20"/>
                <w:szCs w:val="20"/>
                <w:lang w:eastAsia="es-MX"/>
              </w:rPr>
              <w:t xml:space="preserve"> </w:t>
            </w:r>
            <w:r w:rsidRPr="00F766A9">
              <w:rPr>
                <w:rFonts w:ascii="Bookman Old Style" w:eastAsia="Calibri" w:hAnsi="Bookman Old Style" w:cs="Arial"/>
                <w:color w:val="000000"/>
                <w:kern w:val="24"/>
                <w:sz w:val="20"/>
                <w:szCs w:val="20"/>
                <w:lang w:eastAsia="es-MX"/>
              </w:rPr>
              <w:t>regulada en relación con la oferta comprometida en contratos firmes, contratos de suministro con firmeza condicionada y contrato de opción de compra de gas.</w:t>
            </w:r>
          </w:p>
          <w:p w14:paraId="2A0FA725"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358C0139"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En la oferta comprometida también deben incluirse aquellos contratos vigentes y negociados antes de la entrada en operación del gestor del mercado de gas natural.</w:t>
            </w:r>
          </w:p>
          <w:p w14:paraId="5717A5D2"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41415962"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Este indicador debe calcularse de manera nacional (i.e. agregado), por fuente (Cusiana y Cupiagua), por productor (i.e. Ecopetrol) y por tipo de demanda (i.e. industrial).</w:t>
            </w:r>
          </w:p>
          <w:p w14:paraId="030ED441"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6AF1784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4CA15F78"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haya oferta comprometida. </w:t>
            </w:r>
          </w:p>
        </w:tc>
        <w:tc>
          <w:tcPr>
            <w:tcW w:w="1786" w:type="dxa"/>
            <w:gridSpan w:val="2"/>
            <w:vAlign w:val="center"/>
          </w:tcPr>
          <w:p w14:paraId="65D8573B" w14:textId="77777777" w:rsidR="005E5BE3" w:rsidRPr="00F766A9" w:rsidRDefault="005E5BE3" w:rsidP="0064385D">
            <w:pPr>
              <w:ind w:left="0"/>
              <w:contextualSpacing/>
              <w:jc w:val="center"/>
              <w:rPr>
                <w:rFonts w:ascii="Bookman Old Style" w:hAnsi="Bookman Old Style" w:cs="Arial"/>
                <w:sz w:val="20"/>
                <w:szCs w:val="20"/>
                <w:lang w:eastAsia="es-MX"/>
              </w:rPr>
            </w:pPr>
            <w:r w:rsidRPr="00F766A9">
              <w:rPr>
                <w:rFonts w:ascii="Bookman Old Style" w:eastAsia="Calibri" w:hAnsi="Bookman Old Style" w:cs="Arial"/>
                <w:color w:val="000000"/>
                <w:kern w:val="24"/>
                <w:sz w:val="20"/>
                <w:szCs w:val="20"/>
                <w:lang w:eastAsia="es-MX"/>
              </w:rPr>
              <w:lastRenderedPageBreak/>
              <w:t xml:space="preserve">Los indicadores nacional y por fuente para el público general </w:t>
            </w:r>
          </w:p>
        </w:tc>
      </w:tr>
      <w:tr w:rsidR="005E5BE3" w:rsidRPr="00F766A9" w14:paraId="4EFF54E9" w14:textId="77777777" w:rsidTr="0064385D">
        <w:trPr>
          <w:trHeight w:val="584"/>
        </w:trPr>
        <w:tc>
          <w:tcPr>
            <w:tcW w:w="698" w:type="dxa"/>
            <w:vAlign w:val="center"/>
          </w:tcPr>
          <w:p w14:paraId="476650C7"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MP12</w:t>
            </w:r>
          </w:p>
          <w:p w14:paraId="3B35AA86" w14:textId="77777777" w:rsidR="005E5BE3" w:rsidRPr="00F766A9" w:rsidRDefault="005E5BE3" w:rsidP="0064385D">
            <w:pPr>
              <w:rPr>
                <w:rFonts w:ascii="Bookman Old Style" w:hAnsi="Bookman Old Style" w:cs="Arial"/>
                <w:color w:val="000000"/>
                <w:kern w:val="24"/>
                <w:sz w:val="16"/>
                <w:szCs w:val="20"/>
                <w:lang w:eastAsia="es-MX"/>
              </w:rPr>
            </w:pPr>
          </w:p>
          <w:p w14:paraId="14DBB46B" w14:textId="77777777" w:rsidR="005E5BE3" w:rsidRPr="00F766A9" w:rsidRDefault="005E5BE3" w:rsidP="0064385D">
            <w:pPr>
              <w:rPr>
                <w:rFonts w:ascii="Bookman Old Style" w:hAnsi="Bookman Old Style" w:cs="Arial"/>
                <w:color w:val="000000"/>
                <w:kern w:val="24"/>
                <w:sz w:val="16"/>
                <w:szCs w:val="20"/>
                <w:lang w:eastAsia="es-MX"/>
              </w:rPr>
            </w:pPr>
          </w:p>
        </w:tc>
        <w:tc>
          <w:tcPr>
            <w:tcW w:w="3300" w:type="dxa"/>
            <w:vAlign w:val="center"/>
          </w:tcPr>
          <w:p w14:paraId="4BA52943" w14:textId="77777777" w:rsidR="005E5BE3" w:rsidRPr="00F766A9" w:rsidRDefault="00081D6F" w:rsidP="0064385D">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Dda reg contratos firmes</m:t>
                    </m:r>
                  </m:num>
                  <m:den>
                    <m:r>
                      <m:rPr>
                        <m:sty m:val="p"/>
                      </m:rPr>
                      <w:rPr>
                        <w:rFonts w:ascii="Cambria Math" w:hAnsi="Cambria Math" w:cs="Arial"/>
                        <w:sz w:val="18"/>
                        <w:lang w:val="en-US" w:eastAsia="es-MX"/>
                      </w:rPr>
                      <m:t>Dda reg total contratada</m:t>
                    </m:r>
                  </m:den>
                </m:f>
              </m:oMath>
            </m:oMathPara>
          </w:p>
        </w:tc>
        <w:tc>
          <w:tcPr>
            <w:tcW w:w="3459" w:type="dxa"/>
            <w:vAlign w:val="center"/>
          </w:tcPr>
          <w:p w14:paraId="1A2CD89E" w14:textId="77777777" w:rsidR="005E5BE3" w:rsidRPr="00F766A9" w:rsidRDefault="005E5BE3" w:rsidP="0064385D">
            <w:pPr>
              <w:ind w:left="0"/>
              <w:jc w:val="both"/>
              <w:rPr>
                <w:rFonts w:ascii="Bookman Old Style" w:eastAsia="Calibri" w:hAnsi="Bookman Old Style" w:cs="Arial"/>
                <w:kern w:val="24"/>
                <w:sz w:val="20"/>
                <w:szCs w:val="20"/>
                <w:lang w:eastAsia="es-MX"/>
              </w:rPr>
            </w:pPr>
            <w:r w:rsidRPr="00F766A9">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o aquella que lo </w:t>
            </w:r>
            <w:r w:rsidRPr="00F766A9">
              <w:rPr>
                <w:rFonts w:ascii="Bookman Old Style" w:eastAsia="Calibri" w:hAnsi="Bookman Old Style" w:cs="Arial"/>
                <w:kern w:val="24"/>
                <w:sz w:val="20"/>
                <w:szCs w:val="20"/>
                <w:lang w:eastAsia="es-MX"/>
              </w:rPr>
              <w:t>modifique, adicione o sustituya, calcular la demanda regulada con contratos firmes (i.e. contratos firmados antes y después del proceso de negociación) en relación con el total contratado por la demanda regulada (incluye todas las modalidades).</w:t>
            </w:r>
          </w:p>
          <w:p w14:paraId="457EE0BE"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2F80AD78"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 xml:space="preserve">Este indicador debe calcularse de manera nacional (i.e. agregado) y por comercializador. </w:t>
            </w:r>
          </w:p>
          <w:p w14:paraId="768BA344" w14:textId="77777777" w:rsidR="005E5BE3" w:rsidRPr="00F766A9" w:rsidRDefault="005E5BE3" w:rsidP="0064385D">
            <w:pPr>
              <w:jc w:val="both"/>
              <w:rPr>
                <w:rFonts w:ascii="Bookman Old Style" w:eastAsia="Calibri" w:hAnsi="Bookman Old Style" w:cs="Arial"/>
                <w:b/>
                <w:color w:val="000000"/>
                <w:kern w:val="24"/>
                <w:sz w:val="20"/>
                <w:szCs w:val="20"/>
                <w:lang w:eastAsia="es-MX"/>
              </w:rPr>
            </w:pPr>
          </w:p>
          <w:p w14:paraId="66035D43"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2A1DD365"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55438D6D"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1B95703B"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El indicador nacional para el público general y los indicadores por comercializado para la SSPD, SIC y CREG</w:t>
            </w:r>
          </w:p>
        </w:tc>
      </w:tr>
      <w:tr w:rsidR="005E5BE3" w:rsidRPr="00F766A9" w14:paraId="3AD01BE7" w14:textId="77777777" w:rsidTr="0064385D">
        <w:trPr>
          <w:trHeight w:val="584"/>
        </w:trPr>
        <w:tc>
          <w:tcPr>
            <w:tcW w:w="698" w:type="dxa"/>
            <w:vAlign w:val="center"/>
          </w:tcPr>
          <w:p w14:paraId="34694171"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MP13</w:t>
            </w:r>
          </w:p>
        </w:tc>
        <w:tc>
          <w:tcPr>
            <w:tcW w:w="3300" w:type="dxa"/>
            <w:vAlign w:val="center"/>
          </w:tcPr>
          <w:p w14:paraId="45005AE0" w14:textId="77777777" w:rsidR="005E5BE3" w:rsidRPr="00F766A9" w:rsidRDefault="00081D6F" w:rsidP="0064385D">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 contratos firmes</m:t>
                    </m:r>
                  </m:num>
                  <m:den>
                    <m:r>
                      <m:rPr>
                        <m:sty m:val="p"/>
                      </m:rPr>
                      <w:rPr>
                        <w:rFonts w:ascii="Cambria Math" w:hAnsi="Cambria Math" w:cs="Arial"/>
                        <w:sz w:val="18"/>
                        <w:lang w:val="en-US" w:eastAsia="es-MX"/>
                      </w:rPr>
                      <m:t xml:space="preserve">Dda </m:t>
                    </m:r>
                    <m:r>
                      <m:rPr>
                        <m:sty m:val="b"/>
                      </m:rPr>
                      <w:rPr>
                        <w:rFonts w:ascii="Cambria Math" w:hAnsi="Cambria Math" w:cs="Arial"/>
                        <w:sz w:val="18"/>
                        <w:lang w:val="en-US" w:eastAsia="es-MX"/>
                      </w:rPr>
                      <m:t>no</m:t>
                    </m:r>
                    <m:r>
                      <m:rPr>
                        <m:sty m:val="p"/>
                      </m:rPr>
                      <w:rPr>
                        <w:rFonts w:ascii="Cambria Math" w:hAnsi="Cambria Math" w:cs="Arial"/>
                        <w:sz w:val="18"/>
                        <w:lang w:val="en-US" w:eastAsia="es-MX"/>
                      </w:rPr>
                      <m:t xml:space="preserve"> reg total contratada</m:t>
                    </m:r>
                  </m:den>
                </m:f>
              </m:oMath>
            </m:oMathPara>
          </w:p>
        </w:tc>
        <w:tc>
          <w:tcPr>
            <w:tcW w:w="3459" w:type="dxa"/>
            <w:vAlign w:val="center"/>
          </w:tcPr>
          <w:p w14:paraId="39AB2083"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Después del proceso de negociación previsto en el artículo 24 de la Resolución CREG 089 de 2013 o aquella que lo modifique, adicione o sustituya, calcular la demanda no</w:t>
            </w:r>
            <w:r w:rsidRPr="00F766A9">
              <w:rPr>
                <w:rFonts w:ascii="Bookman Old Style" w:eastAsia="Calibri" w:hAnsi="Bookman Old Style" w:cs="Arial"/>
                <w:b/>
                <w:color w:val="000000"/>
                <w:kern w:val="24"/>
                <w:sz w:val="20"/>
                <w:szCs w:val="20"/>
                <w:lang w:eastAsia="es-MX"/>
              </w:rPr>
              <w:t xml:space="preserve"> </w:t>
            </w:r>
            <w:r w:rsidRPr="00F766A9">
              <w:rPr>
                <w:rFonts w:ascii="Bookman Old Style" w:eastAsia="Calibri" w:hAnsi="Bookman Old Style" w:cs="Arial"/>
                <w:color w:val="000000"/>
                <w:kern w:val="24"/>
                <w:sz w:val="20"/>
                <w:szCs w:val="20"/>
                <w:lang w:eastAsia="es-MX"/>
              </w:rPr>
              <w:t>regulada con contratos firmes (i.e. contratos firmados antes y después del proceso de negociación) en relación con el total contratado por la demanda no</w:t>
            </w:r>
            <w:r w:rsidRPr="00F766A9">
              <w:rPr>
                <w:rFonts w:ascii="Bookman Old Style" w:eastAsia="Calibri" w:hAnsi="Bookman Old Style" w:cs="Arial"/>
                <w:b/>
                <w:color w:val="000000"/>
                <w:kern w:val="24"/>
                <w:sz w:val="20"/>
                <w:szCs w:val="20"/>
                <w:lang w:eastAsia="es-MX"/>
              </w:rPr>
              <w:t xml:space="preserve"> </w:t>
            </w:r>
            <w:r w:rsidRPr="00F766A9">
              <w:rPr>
                <w:rFonts w:ascii="Bookman Old Style" w:eastAsia="Calibri" w:hAnsi="Bookman Old Style" w:cs="Arial"/>
                <w:color w:val="000000"/>
                <w:kern w:val="24"/>
                <w:sz w:val="20"/>
                <w:szCs w:val="20"/>
                <w:lang w:eastAsia="es-MX"/>
              </w:rPr>
              <w:t xml:space="preserve">regulada </w:t>
            </w:r>
            <w:r w:rsidRPr="00F766A9">
              <w:rPr>
                <w:rFonts w:ascii="Bookman Old Style" w:eastAsia="Calibri" w:hAnsi="Bookman Old Style" w:cs="Arial"/>
                <w:kern w:val="24"/>
                <w:sz w:val="20"/>
                <w:szCs w:val="20"/>
                <w:lang w:eastAsia="es-MX"/>
              </w:rPr>
              <w:t>(incluye todas las modalidades).</w:t>
            </w:r>
            <w:r w:rsidRPr="00F766A9">
              <w:rPr>
                <w:rFonts w:ascii="Bookman Old Style" w:eastAsia="Calibri" w:hAnsi="Bookman Old Style" w:cs="Arial"/>
                <w:color w:val="000000"/>
                <w:kern w:val="24"/>
                <w:sz w:val="20"/>
                <w:szCs w:val="20"/>
                <w:lang w:eastAsia="es-MX"/>
              </w:rPr>
              <w:t xml:space="preserve"> </w:t>
            </w:r>
          </w:p>
          <w:p w14:paraId="750B12F6"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44E34B3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Este indicador debe calcularse de manera nacional (i.e. agregado) y por comercializador. </w:t>
            </w:r>
          </w:p>
          <w:p w14:paraId="5ECA8EAB"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1BD02DB6"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1C764EB3"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01B5E99F"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El indicador nacional para el público general y los indicadores de cada uno de los usuarios no regulados para la SSPD, SIC y CREG</w:t>
            </w:r>
          </w:p>
        </w:tc>
      </w:tr>
      <w:tr w:rsidR="005E5BE3" w:rsidRPr="00F766A9" w14:paraId="613BD3FC" w14:textId="77777777" w:rsidTr="0064385D">
        <w:trPr>
          <w:trHeight w:val="584"/>
        </w:trPr>
        <w:tc>
          <w:tcPr>
            <w:tcW w:w="698" w:type="dxa"/>
            <w:vAlign w:val="center"/>
          </w:tcPr>
          <w:p w14:paraId="5CCB4E07"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MP14</w:t>
            </w:r>
          </w:p>
        </w:tc>
        <w:tc>
          <w:tcPr>
            <w:tcW w:w="3300" w:type="dxa"/>
            <w:vAlign w:val="center"/>
          </w:tcPr>
          <w:p w14:paraId="7E7D3C9A" w14:textId="77777777" w:rsidR="005E5BE3" w:rsidRPr="00F766A9" w:rsidRDefault="00081D6F" w:rsidP="0064385D">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 Contratos firmes para dda reg</m:t>
                    </m:r>
                  </m:num>
                  <m:den>
                    <m:r>
                      <m:rPr>
                        <m:sty m:val="p"/>
                      </m:rPr>
                      <w:rPr>
                        <w:rFonts w:ascii="Cambria Math" w:hAnsi="Cambria Math" w:cs="Arial"/>
                        <w:sz w:val="18"/>
                        <w:lang w:val="en-US" w:eastAsia="es-MX"/>
                      </w:rPr>
                      <m:t xml:space="preserve">Cap transporte contratada </m:t>
                    </m:r>
                  </m:den>
                </m:f>
              </m:oMath>
            </m:oMathPara>
          </w:p>
          <w:p w14:paraId="258AECE3" w14:textId="77777777" w:rsidR="005E5BE3" w:rsidRPr="00F766A9" w:rsidRDefault="005E5BE3" w:rsidP="0064385D">
            <w:pPr>
              <w:rPr>
                <w:rFonts w:ascii="Bookman Old Style" w:hAnsi="Bookman Old Style" w:cs="Arial"/>
                <w:sz w:val="20"/>
                <w:lang w:val="en-US" w:eastAsia="es-MX"/>
              </w:rPr>
            </w:pPr>
          </w:p>
        </w:tc>
        <w:tc>
          <w:tcPr>
            <w:tcW w:w="3459" w:type="dxa"/>
            <w:vAlign w:val="center"/>
          </w:tcPr>
          <w:p w14:paraId="5DAE8D91"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Después del proceso de negociación previsto en el artículo 24 de la Resolución CREG 089 de 2013 o aquella que lo modifique, adicione o sustituya, calcular todos los contratos firmes de suministro por fuente para la demanda regulada en relación con toda la capacidad de transporte contratada en contratos firmes.</w:t>
            </w:r>
          </w:p>
          <w:p w14:paraId="0C79C9F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3746F8B4"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color w:val="000000"/>
                <w:kern w:val="24"/>
                <w:sz w:val="20"/>
                <w:szCs w:val="20"/>
                <w:lang w:eastAsia="es-MX"/>
              </w:rPr>
              <w:t xml:space="preserve">El valor de la capacidad de transporte contratada en contratos firmes corresponderá al valor máximo de contratos firmes en el correspondiente mes. Este </w:t>
            </w:r>
            <w:r w:rsidRPr="00F766A9">
              <w:rPr>
                <w:rFonts w:ascii="Bookman Old Style" w:hAnsi="Bookman Old Style" w:cs="Arial"/>
                <w:sz w:val="20"/>
                <w:szCs w:val="20"/>
                <w:lang w:eastAsia="es-MX"/>
              </w:rPr>
              <w:t>cálculo tendrá en cuenta las capacidades del último tramo de transporte necesario para abastecer el mercado relevante.</w:t>
            </w:r>
          </w:p>
          <w:p w14:paraId="38BFECA7" w14:textId="77777777" w:rsidR="005E5BE3" w:rsidRPr="00F766A9" w:rsidRDefault="005E5BE3" w:rsidP="0064385D">
            <w:pPr>
              <w:ind w:left="0"/>
              <w:jc w:val="both"/>
              <w:rPr>
                <w:rFonts w:ascii="Bookman Old Style" w:hAnsi="Bookman Old Style" w:cs="Arial"/>
                <w:sz w:val="20"/>
                <w:szCs w:val="20"/>
                <w:lang w:eastAsia="es-MX"/>
              </w:rPr>
            </w:pPr>
          </w:p>
          <w:p w14:paraId="35E6A5A6"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 xml:space="preserve">Este indicador debe calcularse para todos los mercados relevantes. </w:t>
            </w:r>
          </w:p>
          <w:p w14:paraId="6C6DA91E"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45FDDF9B"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377812F4"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147BE5B9"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70289DD4"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para cada mercado relevante para la SSPD, SIC y CREG</w:t>
            </w:r>
          </w:p>
        </w:tc>
      </w:tr>
      <w:tr w:rsidR="005E5BE3" w:rsidRPr="00F766A9" w14:paraId="3950F2F3" w14:textId="77777777" w:rsidTr="0064385D">
        <w:trPr>
          <w:gridAfter w:val="1"/>
          <w:wAfter w:w="29" w:type="dxa"/>
          <w:trHeight w:val="584"/>
        </w:trPr>
        <w:tc>
          <w:tcPr>
            <w:tcW w:w="698" w:type="dxa"/>
            <w:vAlign w:val="center"/>
          </w:tcPr>
          <w:p w14:paraId="4F40620F"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MP15</w:t>
            </w:r>
          </w:p>
        </w:tc>
        <w:tc>
          <w:tcPr>
            <w:tcW w:w="3300" w:type="dxa"/>
            <w:vAlign w:val="center"/>
          </w:tcPr>
          <w:p w14:paraId="73FEA86C" w14:textId="77777777" w:rsidR="005E5BE3" w:rsidRPr="00F766A9" w:rsidRDefault="00081D6F" w:rsidP="0064385D">
            <w:pPr>
              <w:ind w:left="0"/>
              <w:jc w:val="center"/>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Contratos firmes para 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m:t>
                    </m:r>
                  </m:num>
                  <m:den>
                    <m:r>
                      <m:rPr>
                        <m:sty m:val="p"/>
                      </m:rPr>
                      <w:rPr>
                        <w:rFonts w:ascii="Cambria Math" w:hAnsi="Cambria Math" w:cs="Arial"/>
                        <w:sz w:val="18"/>
                        <w:lang w:val="en-US" w:eastAsia="es-MX"/>
                      </w:rPr>
                      <m:t>Cap transporte contratada</m:t>
                    </m:r>
                  </m:den>
                </m:f>
              </m:oMath>
            </m:oMathPara>
          </w:p>
        </w:tc>
        <w:tc>
          <w:tcPr>
            <w:tcW w:w="3459" w:type="dxa"/>
            <w:vAlign w:val="center"/>
          </w:tcPr>
          <w:p w14:paraId="0B90224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Después del proceso de negociación previsto en el artículo 24 de la Resolución CREG 089 de 2013 o aquella que lo modifique, adicione o sustituya, calcular todos los contratos firmes de suministro por fuente para la demanda no</w:t>
            </w:r>
            <w:r w:rsidRPr="00F766A9">
              <w:rPr>
                <w:rFonts w:ascii="Bookman Old Style" w:eastAsia="Calibri" w:hAnsi="Bookman Old Style" w:cs="Arial"/>
                <w:b/>
                <w:color w:val="000000"/>
                <w:kern w:val="24"/>
                <w:sz w:val="20"/>
                <w:szCs w:val="20"/>
                <w:lang w:eastAsia="es-MX"/>
              </w:rPr>
              <w:t xml:space="preserve"> </w:t>
            </w:r>
            <w:r w:rsidRPr="00F766A9">
              <w:rPr>
                <w:rFonts w:ascii="Bookman Old Style" w:eastAsia="Calibri" w:hAnsi="Bookman Old Style" w:cs="Arial"/>
                <w:color w:val="000000"/>
                <w:kern w:val="24"/>
                <w:sz w:val="20"/>
                <w:szCs w:val="20"/>
                <w:lang w:eastAsia="es-MX"/>
              </w:rPr>
              <w:t>regulada en relación con toda la capacidad de transporte contratada en contratos firmes.</w:t>
            </w:r>
          </w:p>
          <w:p w14:paraId="3380F9E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75FFFE83"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El valor de la capacidad de transporte contratada en </w:t>
            </w:r>
            <w:r w:rsidRPr="00F766A9">
              <w:rPr>
                <w:rFonts w:ascii="Bookman Old Style" w:eastAsia="Calibri" w:hAnsi="Bookman Old Style" w:cs="Arial"/>
                <w:color w:val="000000"/>
                <w:kern w:val="24"/>
                <w:sz w:val="20"/>
                <w:szCs w:val="20"/>
                <w:lang w:eastAsia="es-MX"/>
              </w:rPr>
              <w:lastRenderedPageBreak/>
              <w:t xml:space="preserve">contratos firmes corresponderá al valor máximo de contratos firmes en el correspondiente mes. Este </w:t>
            </w:r>
            <w:r w:rsidRPr="00F766A9">
              <w:rPr>
                <w:rFonts w:ascii="Bookman Old Style" w:hAnsi="Bookman Old Style" w:cs="Arial"/>
                <w:sz w:val="20"/>
                <w:szCs w:val="20"/>
                <w:lang w:eastAsia="es-MX"/>
              </w:rPr>
              <w:t>cálculo tendrá en cuenta las capacidades del último tramo de transporte necesario para abastecer el usuario no regulado.</w:t>
            </w:r>
          </w:p>
          <w:p w14:paraId="78D3E17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737EB35A"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Este indicador debe calcularse para todos los usuarios no regulados. </w:t>
            </w:r>
          </w:p>
          <w:p w14:paraId="5EB38B64"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28F7535F"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33462766"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25623D43"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57" w:type="dxa"/>
            <w:vAlign w:val="center"/>
          </w:tcPr>
          <w:p w14:paraId="44D4F893"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Los indicadores para cada uno de los usuarios no regulados para la SSPD, SIC y CREG</w:t>
            </w:r>
          </w:p>
        </w:tc>
      </w:tr>
      <w:tr w:rsidR="005E5BE3" w:rsidRPr="00F766A9" w14:paraId="4070E333" w14:textId="77777777" w:rsidTr="0064385D">
        <w:trPr>
          <w:trHeight w:val="584"/>
        </w:trPr>
        <w:tc>
          <w:tcPr>
            <w:tcW w:w="698" w:type="dxa"/>
            <w:vAlign w:val="center"/>
          </w:tcPr>
          <w:p w14:paraId="71851C0E"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sz w:val="16"/>
                <w:szCs w:val="20"/>
                <w:lang w:eastAsia="es-MX"/>
              </w:rPr>
              <w:t>MP16</w:t>
            </w:r>
          </w:p>
        </w:tc>
        <w:tc>
          <w:tcPr>
            <w:tcW w:w="3300" w:type="dxa"/>
            <w:vAlign w:val="center"/>
          </w:tcPr>
          <w:p w14:paraId="1A9245BE" w14:textId="77777777" w:rsidR="005E5BE3" w:rsidRPr="00F766A9" w:rsidRDefault="00081D6F" w:rsidP="0064385D">
            <w:pPr>
              <w:ind w:left="0"/>
              <w:rPr>
                <w:rFonts w:ascii="Bookman Old Style" w:hAnsi="Bookman Old Style" w:cs="Arial"/>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Toda cap comprometida </m:t>
                    </m:r>
                  </m:num>
                  <m:den>
                    <m:r>
                      <m:rPr>
                        <m:sty m:val="p"/>
                      </m:rPr>
                      <w:rPr>
                        <w:rFonts w:ascii="Cambria Math" w:hAnsi="Cambria Math" w:cs="Arial"/>
                        <w:sz w:val="18"/>
                        <w:lang w:val="en-US" w:eastAsia="es-MX"/>
                      </w:rPr>
                      <m:t>Cap del tramo</m:t>
                    </m:r>
                  </m:den>
                </m:f>
              </m:oMath>
            </m:oMathPara>
          </w:p>
        </w:tc>
        <w:tc>
          <w:tcPr>
            <w:tcW w:w="3459" w:type="dxa"/>
            <w:vAlign w:val="center"/>
          </w:tcPr>
          <w:p w14:paraId="788A38DA"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Para cada tramo regulatorio de transporte, calcular capacidad máxima comprometida en el mes (i.e. incluyendo todas las modalidades) en relación con la capacidad de transporte del tramo.</w:t>
            </w:r>
          </w:p>
          <w:p w14:paraId="69B3F130" w14:textId="77777777" w:rsidR="005E5BE3" w:rsidRPr="00F766A9" w:rsidRDefault="005E5BE3" w:rsidP="0064385D">
            <w:pPr>
              <w:ind w:left="0"/>
              <w:jc w:val="both"/>
              <w:rPr>
                <w:rFonts w:ascii="Bookman Old Style" w:hAnsi="Bookman Old Style" w:cs="Arial"/>
                <w:sz w:val="20"/>
                <w:szCs w:val="20"/>
                <w:lang w:eastAsia="es-MX"/>
              </w:rPr>
            </w:pPr>
          </w:p>
          <w:p w14:paraId="3738B127"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El valor de la capacidad comprometida corresponderá al valor máximo de contratación en alguno de los días del correspondiente mes.</w:t>
            </w:r>
          </w:p>
          <w:p w14:paraId="14F10288" w14:textId="77777777" w:rsidR="005E5BE3" w:rsidRPr="00F766A9" w:rsidRDefault="005E5BE3" w:rsidP="0064385D">
            <w:pPr>
              <w:ind w:left="0"/>
              <w:jc w:val="both"/>
              <w:rPr>
                <w:rFonts w:ascii="Bookman Old Style" w:hAnsi="Bookman Old Style" w:cs="Arial"/>
                <w:sz w:val="20"/>
                <w:szCs w:val="20"/>
                <w:lang w:eastAsia="es-MX"/>
              </w:rPr>
            </w:pPr>
          </w:p>
          <w:p w14:paraId="7CFADB51"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El valor de la capacidad del tramo corresponderá al valor de la CMMP que haya declarado el transportador al gestor.</w:t>
            </w:r>
          </w:p>
          <w:p w14:paraId="3EBCB04E" w14:textId="77777777" w:rsidR="005E5BE3" w:rsidRPr="00F766A9" w:rsidRDefault="005E5BE3" w:rsidP="0064385D">
            <w:pPr>
              <w:jc w:val="both"/>
              <w:rPr>
                <w:rFonts w:ascii="Bookman Old Style" w:hAnsi="Bookman Old Style" w:cs="Arial"/>
                <w:sz w:val="20"/>
                <w:szCs w:val="20"/>
                <w:lang w:eastAsia="es-MX"/>
              </w:rPr>
            </w:pPr>
          </w:p>
          <w:p w14:paraId="67C4802B"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Este indicador debe calcularse para cada tramo regulatorio.</w:t>
            </w:r>
          </w:p>
          <w:p w14:paraId="7875D7AC" w14:textId="77777777" w:rsidR="005E5BE3" w:rsidRPr="00F766A9" w:rsidRDefault="005E5BE3" w:rsidP="0064385D">
            <w:pPr>
              <w:jc w:val="both"/>
              <w:rPr>
                <w:rFonts w:ascii="Bookman Old Style" w:hAnsi="Bookman Old Style" w:cs="Arial"/>
                <w:sz w:val="20"/>
                <w:szCs w:val="20"/>
                <w:lang w:eastAsia="es-MX"/>
              </w:rPr>
            </w:pPr>
          </w:p>
          <w:p w14:paraId="5BDFCA75"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b/>
                <w:sz w:val="20"/>
                <w:szCs w:val="20"/>
                <w:lang w:eastAsia="es-MX"/>
              </w:rPr>
              <w:t>Periodicidad de cálculo</w:t>
            </w:r>
            <w:r w:rsidRPr="00F766A9">
              <w:rPr>
                <w:rFonts w:ascii="Bookman Old Style" w:hAnsi="Bookman Old Style" w:cs="Arial"/>
                <w:sz w:val="20"/>
                <w:szCs w:val="20"/>
                <w:lang w:eastAsia="es-MX"/>
              </w:rPr>
              <w:t>: mensual.</w:t>
            </w:r>
          </w:p>
          <w:p w14:paraId="3366D6C7" w14:textId="77777777" w:rsidR="005E5BE3" w:rsidRPr="00F766A9" w:rsidRDefault="005E5BE3" w:rsidP="0064385D">
            <w:pPr>
              <w:jc w:val="both"/>
              <w:rPr>
                <w:rFonts w:ascii="Bookman Old Style" w:hAnsi="Bookman Old Style" w:cs="Arial"/>
                <w:sz w:val="20"/>
                <w:szCs w:val="20"/>
                <w:lang w:eastAsia="es-MX"/>
              </w:rPr>
            </w:pPr>
          </w:p>
          <w:p w14:paraId="0B4A55D4"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el mes anterior al mes de cálculo y para cada uno de los meses de los siguientes 12 meses.</w:t>
            </w:r>
          </w:p>
        </w:tc>
        <w:tc>
          <w:tcPr>
            <w:tcW w:w="1786" w:type="dxa"/>
            <w:gridSpan w:val="2"/>
            <w:vAlign w:val="center"/>
          </w:tcPr>
          <w:p w14:paraId="3DCB6F12"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para cada tramo de transporte regulatorio para la SSPD, SIC y CREG</w:t>
            </w:r>
          </w:p>
        </w:tc>
      </w:tr>
      <w:tr w:rsidR="005E5BE3" w:rsidRPr="00F766A9" w14:paraId="5C899013" w14:textId="77777777" w:rsidTr="0064385D">
        <w:trPr>
          <w:trHeight w:val="584"/>
        </w:trPr>
        <w:tc>
          <w:tcPr>
            <w:tcW w:w="698" w:type="dxa"/>
            <w:vAlign w:val="center"/>
          </w:tcPr>
          <w:p w14:paraId="45C8F751"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sz w:val="16"/>
                <w:szCs w:val="20"/>
                <w:lang w:eastAsia="es-MX"/>
              </w:rPr>
              <w:t>MP17</w:t>
            </w:r>
          </w:p>
        </w:tc>
        <w:tc>
          <w:tcPr>
            <w:tcW w:w="3300" w:type="dxa"/>
            <w:vAlign w:val="center"/>
          </w:tcPr>
          <w:p w14:paraId="49C4A575" w14:textId="77777777" w:rsidR="005E5BE3" w:rsidRPr="00F766A9" w:rsidRDefault="00081D6F" w:rsidP="0064385D">
            <w:pPr>
              <w:ind w:left="0"/>
              <w:rPr>
                <w:rFonts w:ascii="Bookman Old Style" w:hAnsi="Bookman Old Style" w:cs="Arial"/>
                <w:iCs/>
                <w:color w:val="000000"/>
                <w:kern w:val="24"/>
                <w:lang w:eastAsia="es-MX"/>
              </w:rPr>
            </w:pPr>
            <m:oMathPara>
              <m:oMathParaPr>
                <m:jc m:val="center"/>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Mod contrato dda reg de gas</m:t>
                    </m:r>
                  </m:num>
                  <m:den>
                    <m:r>
                      <m:rPr>
                        <m:sty m:val="p"/>
                      </m:rPr>
                      <w:rPr>
                        <w:rFonts w:ascii="Cambria Math" w:hAnsi="Cambria Math" w:cs="Arial"/>
                        <w:sz w:val="18"/>
                        <w:lang w:val="en-US" w:eastAsia="es-MX"/>
                      </w:rPr>
                      <m:t>Dda reg en contratos de gas</m:t>
                    </m:r>
                  </m:den>
                </m:f>
              </m:oMath>
            </m:oMathPara>
          </w:p>
        </w:tc>
        <w:tc>
          <w:tcPr>
            <w:tcW w:w="3459" w:type="dxa"/>
            <w:vAlign w:val="center"/>
          </w:tcPr>
          <w:p w14:paraId="180C5AD7"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t>Para los contratos con destino a la demanda regulada, calcular cuánto representa cada modalidad de contrato de la demanda regulada en relación con el total de la demanda regulada en contratos.</w:t>
            </w:r>
          </w:p>
          <w:p w14:paraId="2D059BB6" w14:textId="77777777" w:rsidR="005E5BE3" w:rsidRPr="00F766A9" w:rsidRDefault="005E5BE3" w:rsidP="0064385D">
            <w:pPr>
              <w:jc w:val="both"/>
              <w:rPr>
                <w:rFonts w:ascii="Bookman Old Style" w:hAnsi="Bookman Old Style" w:cs="Arial"/>
                <w:color w:val="000000"/>
                <w:sz w:val="20"/>
                <w:szCs w:val="20"/>
              </w:rPr>
            </w:pPr>
          </w:p>
          <w:p w14:paraId="4B335209"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 xml:space="preserve">Este indicador debe calcularse de manera agregada y para cada </w:t>
            </w:r>
            <w:r w:rsidRPr="00F766A9">
              <w:rPr>
                <w:rFonts w:ascii="Bookman Old Style" w:hAnsi="Bookman Old Style" w:cs="Arial"/>
                <w:sz w:val="20"/>
                <w:szCs w:val="20"/>
                <w:lang w:eastAsia="es-MX"/>
              </w:rPr>
              <w:lastRenderedPageBreak/>
              <w:t>comercializador que tenga contratos de demanda regulada.</w:t>
            </w:r>
          </w:p>
          <w:p w14:paraId="0ADEF099" w14:textId="77777777" w:rsidR="005E5BE3" w:rsidRPr="00F766A9" w:rsidRDefault="005E5BE3" w:rsidP="0064385D">
            <w:pPr>
              <w:jc w:val="both"/>
              <w:rPr>
                <w:rFonts w:ascii="Bookman Old Style" w:hAnsi="Bookman Old Style" w:cs="Arial"/>
                <w:sz w:val="20"/>
                <w:szCs w:val="20"/>
                <w:lang w:eastAsia="es-MX"/>
              </w:rPr>
            </w:pPr>
          </w:p>
          <w:p w14:paraId="25C0E271"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b/>
                <w:sz w:val="20"/>
                <w:szCs w:val="20"/>
                <w:lang w:eastAsia="es-MX"/>
              </w:rPr>
              <w:t>Periodicidad de cálculo</w:t>
            </w:r>
            <w:r w:rsidRPr="00F766A9">
              <w:rPr>
                <w:rFonts w:ascii="Bookman Old Style" w:hAnsi="Bookman Old Style" w:cs="Arial"/>
                <w:sz w:val="20"/>
                <w:szCs w:val="20"/>
                <w:lang w:eastAsia="es-MX"/>
              </w:rPr>
              <w:t>: mensual.</w:t>
            </w:r>
          </w:p>
          <w:p w14:paraId="73BBE01D" w14:textId="77777777" w:rsidR="005E5BE3" w:rsidRPr="00F766A9" w:rsidRDefault="005E5BE3" w:rsidP="0064385D">
            <w:pPr>
              <w:ind w:left="0"/>
              <w:jc w:val="both"/>
              <w:rPr>
                <w:rFonts w:ascii="Bookman Old Style" w:hAnsi="Bookman Old Style" w:cs="Arial"/>
                <w:sz w:val="20"/>
                <w:szCs w:val="20"/>
                <w:lang w:eastAsia="es-MX"/>
              </w:rPr>
            </w:pPr>
          </w:p>
          <w:p w14:paraId="0991BB4A"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p w14:paraId="36CAB803" w14:textId="77777777" w:rsidR="005E5BE3" w:rsidRPr="00F766A9" w:rsidRDefault="005E5BE3" w:rsidP="0064385D">
            <w:pPr>
              <w:ind w:left="0"/>
              <w:jc w:val="both"/>
              <w:rPr>
                <w:rFonts w:ascii="Bookman Old Style" w:hAnsi="Bookman Old Style" w:cs="Arial"/>
                <w:color w:val="000000"/>
                <w:sz w:val="20"/>
                <w:szCs w:val="20"/>
              </w:rPr>
            </w:pPr>
          </w:p>
        </w:tc>
        <w:tc>
          <w:tcPr>
            <w:tcW w:w="1786" w:type="dxa"/>
            <w:gridSpan w:val="2"/>
            <w:vAlign w:val="center"/>
          </w:tcPr>
          <w:p w14:paraId="1A02126D"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Los indicadores agregados para el público general y los indicadores para cada comercializador para la SSPD, SIC y CREG</w:t>
            </w:r>
          </w:p>
        </w:tc>
      </w:tr>
      <w:tr w:rsidR="005E5BE3" w:rsidRPr="00F766A9" w14:paraId="4EAD9968" w14:textId="77777777" w:rsidTr="0064385D">
        <w:trPr>
          <w:trHeight w:val="584"/>
        </w:trPr>
        <w:tc>
          <w:tcPr>
            <w:tcW w:w="698" w:type="dxa"/>
            <w:vAlign w:val="center"/>
          </w:tcPr>
          <w:p w14:paraId="246916C0"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sz w:val="16"/>
                <w:szCs w:val="20"/>
                <w:lang w:eastAsia="es-MX"/>
              </w:rPr>
              <w:t>MP18</w:t>
            </w:r>
          </w:p>
        </w:tc>
        <w:tc>
          <w:tcPr>
            <w:tcW w:w="3300" w:type="dxa"/>
            <w:vAlign w:val="center"/>
          </w:tcPr>
          <w:p w14:paraId="6E9A822A" w14:textId="77777777" w:rsidR="005E5BE3" w:rsidRPr="00F766A9" w:rsidRDefault="00081D6F" w:rsidP="0064385D">
            <w:pPr>
              <w:ind w:left="0"/>
              <w:jc w:val="both"/>
              <w:rPr>
                <w:rFonts w:ascii="Bookman Old Style" w:hAnsi="Bookman Old Style" w:cs="Arial"/>
                <w:iCs/>
                <w:color w:val="000000"/>
                <w:kern w:val="24"/>
                <w:lang w:eastAsia="es-MX"/>
              </w:rPr>
            </w:pPr>
            <m:oMathPara>
              <m:oMathParaPr>
                <m:jc m:val="center"/>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Mod contrato  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 de gas</m:t>
                    </m:r>
                  </m:num>
                  <m:den>
                    <m:r>
                      <m:rPr>
                        <m:sty m:val="p"/>
                      </m:rPr>
                      <w:rPr>
                        <w:rFonts w:ascii="Cambria Math" w:hAnsi="Cambria Math" w:cs="Arial"/>
                        <w:sz w:val="18"/>
                        <w:lang w:val="en-US" w:eastAsia="es-MX"/>
                      </w:rPr>
                      <m:t xml:space="preserve">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 xml:space="preserve"> reg en contratos de gas</m:t>
                    </m:r>
                  </m:den>
                </m:f>
              </m:oMath>
            </m:oMathPara>
          </w:p>
        </w:tc>
        <w:tc>
          <w:tcPr>
            <w:tcW w:w="3459" w:type="dxa"/>
            <w:vAlign w:val="center"/>
          </w:tcPr>
          <w:p w14:paraId="38806ADD"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t>Para los contratos con destino a la demanda no</w:t>
            </w:r>
            <w:r w:rsidRPr="00F766A9">
              <w:rPr>
                <w:rFonts w:ascii="Bookman Old Style" w:hAnsi="Bookman Old Style" w:cs="Arial"/>
                <w:b/>
                <w:color w:val="000000"/>
                <w:sz w:val="20"/>
                <w:szCs w:val="20"/>
              </w:rPr>
              <w:t xml:space="preserve"> </w:t>
            </w:r>
            <w:r w:rsidRPr="00F766A9">
              <w:rPr>
                <w:rFonts w:ascii="Bookman Old Style" w:hAnsi="Bookman Old Style" w:cs="Arial"/>
                <w:color w:val="000000"/>
                <w:sz w:val="20"/>
                <w:szCs w:val="20"/>
              </w:rPr>
              <w:t>regulada, calcular cuánto representa cada modalidad en relación con el total de la demanda no</w:t>
            </w:r>
            <w:r w:rsidRPr="00F766A9">
              <w:rPr>
                <w:rFonts w:ascii="Bookman Old Style" w:hAnsi="Bookman Old Style" w:cs="Arial"/>
                <w:b/>
                <w:color w:val="000000"/>
                <w:sz w:val="20"/>
                <w:szCs w:val="20"/>
              </w:rPr>
              <w:t xml:space="preserve"> </w:t>
            </w:r>
            <w:r w:rsidRPr="00F766A9">
              <w:rPr>
                <w:rFonts w:ascii="Bookman Old Style" w:hAnsi="Bookman Old Style" w:cs="Arial"/>
                <w:color w:val="000000"/>
                <w:sz w:val="20"/>
                <w:szCs w:val="20"/>
              </w:rPr>
              <w:t>regulada en contratos.</w:t>
            </w:r>
          </w:p>
          <w:p w14:paraId="31905F73" w14:textId="77777777" w:rsidR="005E5BE3" w:rsidRPr="00F766A9" w:rsidRDefault="005E5BE3" w:rsidP="0064385D">
            <w:pPr>
              <w:jc w:val="both"/>
              <w:rPr>
                <w:rFonts w:ascii="Bookman Old Style" w:hAnsi="Bookman Old Style" w:cs="Arial"/>
                <w:color w:val="000000"/>
                <w:sz w:val="20"/>
                <w:szCs w:val="20"/>
              </w:rPr>
            </w:pPr>
          </w:p>
          <w:p w14:paraId="0AAA9D57"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 xml:space="preserve">Este indicador debe calcularse de manera agregada y para cada comercializador que atiende demanda no regulada. </w:t>
            </w:r>
          </w:p>
          <w:p w14:paraId="4E62CEEC" w14:textId="77777777" w:rsidR="005E5BE3" w:rsidRPr="00F766A9" w:rsidRDefault="005E5BE3" w:rsidP="0064385D">
            <w:pPr>
              <w:jc w:val="both"/>
              <w:rPr>
                <w:rFonts w:ascii="Bookman Old Style" w:hAnsi="Bookman Old Style" w:cs="Arial"/>
                <w:sz w:val="20"/>
                <w:szCs w:val="20"/>
                <w:lang w:eastAsia="es-MX"/>
              </w:rPr>
            </w:pPr>
          </w:p>
          <w:p w14:paraId="3FA9160A"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b/>
                <w:sz w:val="20"/>
                <w:szCs w:val="20"/>
                <w:lang w:eastAsia="es-MX"/>
              </w:rPr>
              <w:t>Periodicidad de cálculo</w:t>
            </w:r>
            <w:r w:rsidRPr="00F766A9">
              <w:rPr>
                <w:rFonts w:ascii="Bookman Old Style" w:hAnsi="Bookman Old Style" w:cs="Arial"/>
                <w:sz w:val="20"/>
                <w:szCs w:val="20"/>
                <w:lang w:eastAsia="es-MX"/>
              </w:rPr>
              <w:t>: mensual.</w:t>
            </w:r>
          </w:p>
          <w:p w14:paraId="54BF6376" w14:textId="77777777" w:rsidR="005E5BE3" w:rsidRPr="00F766A9" w:rsidRDefault="005E5BE3" w:rsidP="0064385D">
            <w:pPr>
              <w:jc w:val="both"/>
              <w:rPr>
                <w:rFonts w:ascii="Bookman Old Style" w:hAnsi="Bookman Old Style" w:cs="Arial"/>
                <w:sz w:val="20"/>
                <w:szCs w:val="20"/>
                <w:lang w:eastAsia="es-MX"/>
              </w:rPr>
            </w:pPr>
          </w:p>
          <w:p w14:paraId="4D5779F0"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w:t>
            </w:r>
          </w:p>
        </w:tc>
        <w:tc>
          <w:tcPr>
            <w:tcW w:w="1786" w:type="dxa"/>
            <w:gridSpan w:val="2"/>
            <w:vAlign w:val="center"/>
          </w:tcPr>
          <w:p w14:paraId="2FEDBE63"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agregados para el público general y los indicadores para cada comercializador para la SSPD, SIC y CREG</w:t>
            </w:r>
          </w:p>
        </w:tc>
      </w:tr>
      <w:tr w:rsidR="005E5BE3" w:rsidRPr="00F766A9" w14:paraId="7184808A" w14:textId="77777777" w:rsidTr="0064385D">
        <w:trPr>
          <w:trHeight w:val="584"/>
        </w:trPr>
        <w:tc>
          <w:tcPr>
            <w:tcW w:w="698" w:type="dxa"/>
            <w:vAlign w:val="center"/>
          </w:tcPr>
          <w:p w14:paraId="74E30285"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sz w:val="16"/>
                <w:szCs w:val="20"/>
                <w:lang w:eastAsia="es-MX"/>
              </w:rPr>
              <w:t>MP19</w:t>
            </w:r>
          </w:p>
        </w:tc>
        <w:tc>
          <w:tcPr>
            <w:tcW w:w="3300" w:type="dxa"/>
            <w:vAlign w:val="center"/>
          </w:tcPr>
          <w:p w14:paraId="43E49D0E" w14:textId="77777777" w:rsidR="005E5BE3" w:rsidRPr="00F766A9" w:rsidRDefault="00081D6F" w:rsidP="0064385D">
            <w:pPr>
              <w:ind w:left="0"/>
              <w:rPr>
                <w:rFonts w:ascii="Bookman Old Style" w:hAnsi="Bookman Old Style" w:cs="Arial"/>
                <w:iCs/>
                <w:color w:val="000000"/>
                <w:kern w:val="24"/>
                <w:lang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Mod contrato  dda reg cap T</m:t>
                    </m:r>
                  </m:num>
                  <m:den>
                    <m:r>
                      <m:rPr>
                        <m:sty m:val="p"/>
                      </m:rPr>
                      <w:rPr>
                        <w:rFonts w:ascii="Cambria Math" w:hAnsi="Cambria Math" w:cs="Arial"/>
                        <w:sz w:val="18"/>
                        <w:lang w:val="en-US" w:eastAsia="es-MX"/>
                      </w:rPr>
                      <m:t>Cap del tramo</m:t>
                    </m:r>
                  </m:den>
                </m:f>
              </m:oMath>
            </m:oMathPara>
          </w:p>
        </w:tc>
        <w:tc>
          <w:tcPr>
            <w:tcW w:w="3459" w:type="dxa"/>
            <w:vAlign w:val="center"/>
          </w:tcPr>
          <w:p w14:paraId="3469FBED"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t>Para los contratos con destino a la demanda regulada, calcular cuánto representa cada modalidad de contratos de capacidad de transporte en relación con la capacidad del tramo.</w:t>
            </w:r>
          </w:p>
          <w:p w14:paraId="60F284C5" w14:textId="77777777" w:rsidR="005E5BE3" w:rsidRPr="00F766A9" w:rsidRDefault="005E5BE3" w:rsidP="0064385D">
            <w:pPr>
              <w:jc w:val="both"/>
              <w:rPr>
                <w:rFonts w:ascii="Bookman Old Style" w:hAnsi="Bookman Old Style" w:cs="Arial"/>
                <w:color w:val="000000"/>
                <w:sz w:val="20"/>
                <w:szCs w:val="20"/>
              </w:rPr>
            </w:pPr>
          </w:p>
          <w:p w14:paraId="52DC52F4"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En un mes, el valor de cada modalidad de contratos corresponderá al mayor valor de capacidad de transporte observado en esa modalidad en uno de los días del mes correspondiente.</w:t>
            </w:r>
          </w:p>
          <w:p w14:paraId="69674F3A" w14:textId="77777777" w:rsidR="005E5BE3" w:rsidRPr="00F766A9" w:rsidRDefault="005E5BE3" w:rsidP="0064385D">
            <w:pPr>
              <w:ind w:left="0"/>
              <w:jc w:val="both"/>
              <w:rPr>
                <w:rFonts w:ascii="Bookman Old Style" w:hAnsi="Bookman Old Style" w:cs="Arial"/>
                <w:sz w:val="20"/>
                <w:szCs w:val="20"/>
                <w:lang w:eastAsia="es-MX"/>
              </w:rPr>
            </w:pPr>
          </w:p>
          <w:p w14:paraId="3B575630"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El valor de la capacidad del tramo corresponderá al valor de la CMMP que haya declarado el transportador al gestor.</w:t>
            </w:r>
          </w:p>
          <w:p w14:paraId="20923B6B" w14:textId="77777777" w:rsidR="005E5BE3" w:rsidRPr="00F766A9" w:rsidRDefault="005E5BE3" w:rsidP="0064385D">
            <w:pPr>
              <w:ind w:left="0"/>
              <w:jc w:val="both"/>
              <w:rPr>
                <w:rFonts w:ascii="Bookman Old Style" w:hAnsi="Bookman Old Style" w:cs="Arial"/>
                <w:sz w:val="20"/>
                <w:szCs w:val="20"/>
                <w:lang w:eastAsia="es-MX"/>
              </w:rPr>
            </w:pPr>
          </w:p>
          <w:p w14:paraId="24FE3264"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Para los mercados relevantes, el cálculo tendrá en cuenta las capacidades del último tramo de transporte necesario para abastecer el mercado relevante.</w:t>
            </w:r>
          </w:p>
          <w:p w14:paraId="46DFFAD9" w14:textId="77777777" w:rsidR="005E5BE3" w:rsidRPr="00F766A9" w:rsidRDefault="005E5BE3" w:rsidP="0064385D">
            <w:pPr>
              <w:ind w:left="0"/>
              <w:jc w:val="both"/>
              <w:rPr>
                <w:rFonts w:ascii="Bookman Old Style" w:hAnsi="Bookman Old Style" w:cs="Arial"/>
                <w:sz w:val="20"/>
                <w:szCs w:val="20"/>
                <w:lang w:eastAsia="es-MX"/>
              </w:rPr>
            </w:pPr>
          </w:p>
          <w:p w14:paraId="19A72C7A"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 xml:space="preserve">Este indicador debe calcularse para todos los mercados relevantes. </w:t>
            </w:r>
          </w:p>
          <w:p w14:paraId="3D620F66" w14:textId="77777777" w:rsidR="005E5BE3" w:rsidRPr="00F766A9" w:rsidRDefault="005E5BE3" w:rsidP="0064385D">
            <w:pPr>
              <w:ind w:left="0"/>
              <w:jc w:val="both"/>
              <w:rPr>
                <w:rFonts w:ascii="Bookman Old Style" w:hAnsi="Bookman Old Style" w:cs="Arial"/>
                <w:sz w:val="20"/>
                <w:szCs w:val="20"/>
                <w:lang w:eastAsia="es-MX"/>
              </w:rPr>
            </w:pPr>
          </w:p>
          <w:p w14:paraId="75F5960A"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b/>
                <w:sz w:val="20"/>
                <w:szCs w:val="20"/>
                <w:lang w:eastAsia="es-MX"/>
              </w:rPr>
              <w:t>Periodicidad de cálculo</w:t>
            </w:r>
            <w:r w:rsidRPr="00F766A9">
              <w:rPr>
                <w:rFonts w:ascii="Bookman Old Style" w:hAnsi="Bookman Old Style" w:cs="Arial"/>
                <w:sz w:val="20"/>
                <w:szCs w:val="20"/>
                <w:lang w:eastAsia="es-MX"/>
              </w:rPr>
              <w:t>: mensual.</w:t>
            </w:r>
          </w:p>
          <w:p w14:paraId="698A039A" w14:textId="77777777" w:rsidR="005E5BE3" w:rsidRPr="00F766A9" w:rsidRDefault="005E5BE3" w:rsidP="0064385D">
            <w:pPr>
              <w:jc w:val="both"/>
              <w:rPr>
                <w:rFonts w:ascii="Bookman Old Style" w:hAnsi="Bookman Old Style" w:cs="Arial"/>
                <w:sz w:val="20"/>
                <w:szCs w:val="20"/>
                <w:lang w:eastAsia="es-MX"/>
              </w:rPr>
            </w:pPr>
          </w:p>
          <w:p w14:paraId="6EB92274"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4F6BB17A"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 xml:space="preserve">Los indicadores para cada mercado relevante para la SSPD, SIC y CREG </w:t>
            </w:r>
          </w:p>
        </w:tc>
      </w:tr>
      <w:tr w:rsidR="005E5BE3" w:rsidRPr="00F766A9" w14:paraId="4C25BA8A" w14:textId="77777777" w:rsidTr="0064385D">
        <w:trPr>
          <w:trHeight w:val="584"/>
        </w:trPr>
        <w:tc>
          <w:tcPr>
            <w:tcW w:w="698" w:type="dxa"/>
            <w:vAlign w:val="center"/>
          </w:tcPr>
          <w:p w14:paraId="03442B91"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sz w:val="16"/>
                <w:szCs w:val="20"/>
                <w:lang w:eastAsia="es-MX"/>
              </w:rPr>
              <w:t>MP20</w:t>
            </w:r>
          </w:p>
        </w:tc>
        <w:tc>
          <w:tcPr>
            <w:tcW w:w="3300" w:type="dxa"/>
            <w:vAlign w:val="center"/>
          </w:tcPr>
          <w:p w14:paraId="69480FD9" w14:textId="1E37D0FB" w:rsidR="005E5BE3" w:rsidRPr="00F766A9" w:rsidRDefault="00081D6F" w:rsidP="0064385D">
            <w:pPr>
              <w:ind w:left="0"/>
              <w:rPr>
                <w:rFonts w:ascii="Bookman Old Style" w:hAnsi="Bookman Old Style" w:cs="Arial"/>
                <w:iCs/>
                <w:color w:val="000000"/>
                <w:kern w:val="24"/>
                <w:lang w:eastAsia="es-MX"/>
              </w:rPr>
            </w:pPr>
            <m:oMathPara>
              <m:oMathParaPr>
                <m:jc m:val="center"/>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Mod contrato  dda no reg cap T</m:t>
                    </m:r>
                  </m:num>
                  <m:den>
                    <m:r>
                      <m:rPr>
                        <m:sty m:val="p"/>
                      </m:rPr>
                      <w:rPr>
                        <w:rFonts w:ascii="Cambria Math" w:hAnsi="Cambria Math" w:cs="Arial"/>
                        <w:sz w:val="18"/>
                        <w:lang w:val="en-US" w:eastAsia="es-MX"/>
                      </w:rPr>
                      <m:t>Cap del tramo</m:t>
                    </m:r>
                  </m:den>
                </m:f>
              </m:oMath>
            </m:oMathPara>
          </w:p>
        </w:tc>
        <w:tc>
          <w:tcPr>
            <w:tcW w:w="3459" w:type="dxa"/>
            <w:vAlign w:val="center"/>
          </w:tcPr>
          <w:p w14:paraId="0C94DE31"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hAnsi="Bookman Old Style" w:cs="Arial"/>
                <w:color w:val="000000"/>
                <w:sz w:val="20"/>
                <w:szCs w:val="20"/>
              </w:rPr>
              <w:t>Para los contratos con destino a la demanda no regulada, calcular cuánto representa cada modalidad de contratos de capacidad de transporte en relación con la capacidad del tramo.</w:t>
            </w:r>
          </w:p>
          <w:p w14:paraId="461CA690" w14:textId="77777777" w:rsidR="005E5BE3" w:rsidRPr="00F766A9" w:rsidRDefault="005E5BE3" w:rsidP="0064385D">
            <w:pPr>
              <w:ind w:left="0"/>
              <w:jc w:val="both"/>
              <w:rPr>
                <w:rFonts w:ascii="Bookman Old Style" w:hAnsi="Bookman Old Style" w:cs="Arial"/>
                <w:color w:val="000000"/>
                <w:sz w:val="20"/>
                <w:szCs w:val="20"/>
              </w:rPr>
            </w:pPr>
          </w:p>
          <w:p w14:paraId="542EB4F5"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En un mes, el valor de cada modalidad de contratos corresponderá al mayor valor de capacidad de transporte observado en esa modalidad en uno de los días del mes correspondiente.</w:t>
            </w:r>
          </w:p>
          <w:p w14:paraId="1EE10242" w14:textId="77777777" w:rsidR="005E5BE3" w:rsidRPr="00F766A9" w:rsidRDefault="005E5BE3" w:rsidP="0064385D">
            <w:pPr>
              <w:ind w:left="0"/>
              <w:jc w:val="both"/>
              <w:rPr>
                <w:rFonts w:ascii="Bookman Old Style" w:hAnsi="Bookman Old Style" w:cs="Arial"/>
                <w:color w:val="000000"/>
                <w:sz w:val="20"/>
                <w:szCs w:val="20"/>
              </w:rPr>
            </w:pPr>
          </w:p>
          <w:p w14:paraId="39205CFE"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El valor de la capacidad del tramo corresponderá al valor de la CMMP que haya declarado el transportador al gestor.</w:t>
            </w:r>
          </w:p>
          <w:p w14:paraId="299C4CE6" w14:textId="77777777" w:rsidR="005E5BE3" w:rsidRPr="00F766A9" w:rsidRDefault="005E5BE3" w:rsidP="0064385D">
            <w:pPr>
              <w:ind w:left="0"/>
              <w:jc w:val="both"/>
              <w:rPr>
                <w:rFonts w:ascii="Bookman Old Style" w:hAnsi="Bookman Old Style" w:cs="Arial"/>
                <w:color w:val="000000"/>
                <w:sz w:val="20"/>
                <w:szCs w:val="20"/>
              </w:rPr>
            </w:pPr>
          </w:p>
          <w:p w14:paraId="6C3ED81D"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El cálculo tendrá en cuenta las capacidades del último tramo de transporte necesario para abastecer el usuario no regulado.</w:t>
            </w:r>
          </w:p>
          <w:p w14:paraId="41F5B218" w14:textId="77777777" w:rsidR="005E5BE3" w:rsidRPr="00F766A9" w:rsidRDefault="005E5BE3" w:rsidP="0064385D">
            <w:pPr>
              <w:ind w:left="0"/>
              <w:jc w:val="both"/>
              <w:rPr>
                <w:rFonts w:ascii="Bookman Old Style" w:hAnsi="Bookman Old Style" w:cs="Arial"/>
                <w:color w:val="000000"/>
                <w:sz w:val="20"/>
                <w:szCs w:val="20"/>
              </w:rPr>
            </w:pPr>
          </w:p>
          <w:p w14:paraId="09BE0961"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Este indicador debe calcularse para todos los usuarios no regulados. </w:t>
            </w:r>
          </w:p>
          <w:p w14:paraId="5A7A8CBA" w14:textId="77777777" w:rsidR="005E5BE3" w:rsidRPr="00F766A9" w:rsidRDefault="005E5BE3" w:rsidP="0064385D">
            <w:pPr>
              <w:jc w:val="both"/>
              <w:rPr>
                <w:rFonts w:ascii="Bookman Old Style" w:hAnsi="Bookman Old Style" w:cs="Arial"/>
                <w:sz w:val="20"/>
                <w:szCs w:val="20"/>
                <w:lang w:eastAsia="es-MX"/>
              </w:rPr>
            </w:pPr>
          </w:p>
          <w:p w14:paraId="2A75A825"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b/>
                <w:sz w:val="20"/>
                <w:szCs w:val="20"/>
                <w:lang w:eastAsia="es-MX"/>
              </w:rPr>
              <w:t>Periodicidad de cálculo</w:t>
            </w:r>
            <w:r w:rsidRPr="00F766A9">
              <w:rPr>
                <w:rFonts w:ascii="Bookman Old Style" w:hAnsi="Bookman Old Style" w:cs="Arial"/>
                <w:sz w:val="20"/>
                <w:szCs w:val="20"/>
                <w:lang w:eastAsia="es-MX"/>
              </w:rPr>
              <w:t>: mensual.</w:t>
            </w:r>
          </w:p>
          <w:p w14:paraId="7EC04E7B" w14:textId="77777777" w:rsidR="005E5BE3" w:rsidRPr="00F766A9" w:rsidRDefault="005E5BE3" w:rsidP="0064385D">
            <w:pPr>
              <w:jc w:val="both"/>
              <w:rPr>
                <w:rFonts w:ascii="Bookman Old Style" w:hAnsi="Bookman Old Style" w:cs="Arial"/>
                <w:sz w:val="20"/>
                <w:szCs w:val="20"/>
                <w:lang w:eastAsia="es-MX"/>
              </w:rPr>
            </w:pPr>
          </w:p>
          <w:p w14:paraId="328FC9FB"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5144816B" w14:textId="77777777" w:rsidR="005E5BE3" w:rsidRPr="00F766A9" w:rsidRDefault="005E5BE3" w:rsidP="0064385D">
            <w:pPr>
              <w:ind w:left="0"/>
              <w:contextualSpacing/>
              <w:jc w:val="center"/>
              <w:rPr>
                <w:rFonts w:ascii="Bookman Old Style" w:eastAsia="Calibri" w:hAnsi="Bookman Old Style" w:cs="Arial"/>
                <w:kern w:val="24"/>
                <w:sz w:val="20"/>
                <w:szCs w:val="20"/>
                <w:lang w:eastAsia="es-MX"/>
              </w:rPr>
            </w:pPr>
            <w:r w:rsidRPr="00F766A9">
              <w:rPr>
                <w:rFonts w:ascii="Bookman Old Style" w:eastAsia="Calibri" w:hAnsi="Bookman Old Style" w:cs="Arial"/>
                <w:color w:val="000000"/>
                <w:kern w:val="24"/>
                <w:sz w:val="20"/>
                <w:szCs w:val="20"/>
                <w:lang w:eastAsia="es-MX"/>
              </w:rPr>
              <w:t xml:space="preserve">Los indicadores para cada usuario no regulado para la SSPD, SIC y CREG </w:t>
            </w:r>
          </w:p>
        </w:tc>
      </w:tr>
      <w:tr w:rsidR="005E5BE3" w:rsidRPr="00F766A9" w14:paraId="000BA46F" w14:textId="77777777" w:rsidTr="0064385D">
        <w:trPr>
          <w:trHeight w:val="584"/>
        </w:trPr>
        <w:tc>
          <w:tcPr>
            <w:tcW w:w="698" w:type="dxa"/>
            <w:vAlign w:val="center"/>
          </w:tcPr>
          <w:p w14:paraId="5E7223B6"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MP21</w:t>
            </w:r>
          </w:p>
        </w:tc>
        <w:tc>
          <w:tcPr>
            <w:tcW w:w="3300" w:type="dxa"/>
            <w:vAlign w:val="center"/>
          </w:tcPr>
          <w:p w14:paraId="5BD0E651" w14:textId="77777777" w:rsidR="005E5BE3" w:rsidRPr="00F766A9" w:rsidRDefault="00081D6F" w:rsidP="0064385D">
            <w:pPr>
              <w:ind w:left="0"/>
              <w:rPr>
                <w:rFonts w:ascii="Bookman Old Style" w:hAnsi="Bookman Old Style" w:cs="Arial"/>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Contratos Agente </m:t>
                    </m:r>
                  </m:num>
                  <m:den>
                    <m:r>
                      <m:rPr>
                        <m:sty m:val="p"/>
                      </m:rPr>
                      <w:rPr>
                        <w:rFonts w:ascii="Cambria Math" w:hAnsi="Cambria Math" w:cs="Arial"/>
                        <w:sz w:val="18"/>
                        <w:lang w:val="en-US" w:eastAsia="es-MX"/>
                      </w:rPr>
                      <m:t>Oferta comprometida</m:t>
                    </m:r>
                  </m:den>
                </m:f>
              </m:oMath>
            </m:oMathPara>
          </w:p>
        </w:tc>
        <w:tc>
          <w:tcPr>
            <w:tcW w:w="3459" w:type="dxa"/>
            <w:vAlign w:val="center"/>
          </w:tcPr>
          <w:p w14:paraId="78208C29"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o aquella que lo modifique, adicione o sustituya, por fuente y por productor, calcular qué agentes tienen los contratos, así: contratos que tiene cada agente en relación con la oferta comprometida. </w:t>
            </w:r>
          </w:p>
          <w:p w14:paraId="13ADFFD3"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153C101B"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En este cálculo no se tendrán en cuenta los contratos con interrupciones.</w:t>
            </w:r>
          </w:p>
          <w:p w14:paraId="3C42961A"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6185496C"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color w:val="000000"/>
                <w:kern w:val="24"/>
                <w:sz w:val="20"/>
                <w:szCs w:val="20"/>
                <w:lang w:eastAsia="es-MX"/>
              </w:rPr>
              <w:t xml:space="preserve">En la oferta comprometida también deben incluirse todos los contratos vigentes y negociados antes de la entrada en operación del gestor del mercado de gas natural. </w:t>
            </w:r>
          </w:p>
          <w:p w14:paraId="515E963D" w14:textId="77777777" w:rsidR="005E5BE3" w:rsidRPr="00F766A9" w:rsidRDefault="005E5BE3" w:rsidP="0064385D">
            <w:pPr>
              <w:jc w:val="both"/>
              <w:rPr>
                <w:rFonts w:ascii="Bookman Old Style" w:eastAsia="Calibri" w:hAnsi="Bookman Old Style" w:cs="Arial"/>
                <w:b/>
                <w:color w:val="000000"/>
                <w:kern w:val="24"/>
                <w:sz w:val="20"/>
                <w:szCs w:val="20"/>
                <w:lang w:eastAsia="es-MX"/>
              </w:rPr>
            </w:pPr>
          </w:p>
          <w:p w14:paraId="34B6927B"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5B1E36DF"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todos los meses en donde se haya comprometido la oferta.</w:t>
            </w:r>
          </w:p>
        </w:tc>
        <w:tc>
          <w:tcPr>
            <w:tcW w:w="1786" w:type="dxa"/>
            <w:gridSpan w:val="2"/>
            <w:vAlign w:val="center"/>
          </w:tcPr>
          <w:p w14:paraId="312C0013"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 xml:space="preserve">Los indicadores por agente, fuente y por productor para la SSPD, SIC y CREG </w:t>
            </w:r>
          </w:p>
        </w:tc>
      </w:tr>
      <w:tr w:rsidR="005E5BE3" w:rsidRPr="00F766A9" w14:paraId="6A962C5E" w14:textId="77777777" w:rsidTr="0064385D">
        <w:trPr>
          <w:trHeight w:val="584"/>
        </w:trPr>
        <w:tc>
          <w:tcPr>
            <w:tcW w:w="698" w:type="dxa"/>
            <w:vAlign w:val="center"/>
          </w:tcPr>
          <w:p w14:paraId="59AFED65"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MP22</w:t>
            </w:r>
          </w:p>
        </w:tc>
        <w:tc>
          <w:tcPr>
            <w:tcW w:w="3300" w:type="dxa"/>
            <w:vAlign w:val="center"/>
          </w:tcPr>
          <w:p w14:paraId="4D3328F0" w14:textId="77777777" w:rsidR="005E5BE3" w:rsidRPr="00F766A9" w:rsidRDefault="00081D6F" w:rsidP="0064385D">
            <w:pPr>
              <w:ind w:left="0"/>
              <w:rPr>
                <w:rFonts w:ascii="Bookman Old Style" w:hAnsi="Bookman Old Style" w:cs="Arial"/>
                <w:iCs/>
                <w:color w:val="000000"/>
                <w:kern w:val="24"/>
                <w:lang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Contratos cap T Agente  </m:t>
                    </m:r>
                  </m:num>
                  <m:den>
                    <m:r>
                      <m:rPr>
                        <m:sty m:val="p"/>
                      </m:rPr>
                      <w:rPr>
                        <w:rFonts w:ascii="Cambria Math" w:hAnsi="Cambria Math" w:cs="Arial"/>
                        <w:sz w:val="18"/>
                        <w:lang w:val="en-US" w:eastAsia="es-MX"/>
                      </w:rPr>
                      <m:t>Cap del tramo</m:t>
                    </m:r>
                  </m:den>
                </m:f>
              </m:oMath>
            </m:oMathPara>
          </w:p>
        </w:tc>
        <w:tc>
          <w:tcPr>
            <w:tcW w:w="3459" w:type="dxa"/>
            <w:vAlign w:val="center"/>
          </w:tcPr>
          <w:p w14:paraId="3EB6603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Después del proceso de negociación previsto en el artículo 24 de la Resolución CREG 089 de 2013 o aquella que lo modifique, adicione o sustituya, por cada tramo regulatorio, calcular qué agentes tienen los contratos de capacidad de transporte, así: contratos que tiene cada agente en relación con la capacidad del tramo.</w:t>
            </w:r>
          </w:p>
          <w:p w14:paraId="759626CC"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1C5B53E0"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En un mes, el valor de los contratos de un agente corresponderá al valor máximo de contratación de ese agente en algunos de los días del correspondiente mes.</w:t>
            </w:r>
          </w:p>
          <w:p w14:paraId="76AD8446" w14:textId="77777777" w:rsidR="005E5BE3" w:rsidRPr="00F766A9" w:rsidRDefault="005E5BE3" w:rsidP="0064385D">
            <w:pPr>
              <w:ind w:left="0"/>
              <w:jc w:val="both"/>
              <w:rPr>
                <w:rFonts w:ascii="Bookman Old Style" w:hAnsi="Bookman Old Style" w:cs="Arial"/>
                <w:sz w:val="20"/>
                <w:szCs w:val="20"/>
                <w:lang w:eastAsia="es-MX"/>
              </w:rPr>
            </w:pPr>
          </w:p>
          <w:p w14:paraId="79B871B4"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hAnsi="Bookman Old Style" w:cs="Arial"/>
                <w:sz w:val="20"/>
                <w:szCs w:val="20"/>
                <w:lang w:eastAsia="es-MX"/>
              </w:rPr>
              <w:t>El valor de la capacidad del tramo corresponderá al valor de la CMMP que haya declarado el transportador al gestor.</w:t>
            </w:r>
          </w:p>
          <w:p w14:paraId="33EF0565"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p>
          <w:p w14:paraId="73AEC908"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136333D7" w14:textId="77777777" w:rsidR="005E5BE3" w:rsidRPr="00F766A9" w:rsidRDefault="005E5BE3" w:rsidP="0064385D">
            <w:pPr>
              <w:jc w:val="both"/>
              <w:rPr>
                <w:rFonts w:ascii="Bookman Old Style" w:eastAsia="Calibri" w:hAnsi="Bookman Old Style" w:cs="Arial"/>
                <w:color w:val="000000"/>
                <w:kern w:val="24"/>
                <w:sz w:val="20"/>
                <w:szCs w:val="20"/>
                <w:lang w:eastAsia="es-MX"/>
              </w:rPr>
            </w:pPr>
          </w:p>
          <w:p w14:paraId="5FC8835D" w14:textId="77777777" w:rsidR="005E5BE3" w:rsidRPr="00F766A9" w:rsidRDefault="005E5BE3" w:rsidP="0064385D">
            <w:pPr>
              <w:ind w:left="0"/>
              <w:jc w:val="both"/>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para cada uno de los meses de los siguientes 12 meses.</w:t>
            </w:r>
          </w:p>
        </w:tc>
        <w:tc>
          <w:tcPr>
            <w:tcW w:w="1786" w:type="dxa"/>
            <w:gridSpan w:val="2"/>
            <w:vAlign w:val="center"/>
          </w:tcPr>
          <w:p w14:paraId="2A6472D5"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t>Los indicadores por agente y tramo regulatorio para la SSPD, SIC y CREG</w:t>
            </w:r>
          </w:p>
        </w:tc>
      </w:tr>
      <w:tr w:rsidR="005E5BE3" w:rsidRPr="00F766A9" w14:paraId="7C4A08B1" w14:textId="77777777" w:rsidTr="0064385D">
        <w:trPr>
          <w:trHeight w:val="584"/>
        </w:trPr>
        <w:tc>
          <w:tcPr>
            <w:tcW w:w="698" w:type="dxa"/>
            <w:vAlign w:val="center"/>
          </w:tcPr>
          <w:p w14:paraId="1E310DEF" w14:textId="77777777" w:rsidR="005E5BE3" w:rsidRPr="00F766A9" w:rsidRDefault="005E5BE3" w:rsidP="0064385D">
            <w:pPr>
              <w:ind w:left="0"/>
              <w:rPr>
                <w:rFonts w:ascii="Bookman Old Style" w:hAnsi="Bookman Old Style" w:cs="Arial"/>
                <w:color w:val="000000"/>
                <w:kern w:val="24"/>
                <w:sz w:val="16"/>
                <w:szCs w:val="20"/>
                <w:lang w:eastAsia="es-MX"/>
              </w:rPr>
            </w:pPr>
            <w:r w:rsidRPr="00F766A9">
              <w:rPr>
                <w:rFonts w:ascii="Bookman Old Style" w:hAnsi="Bookman Old Style" w:cs="Arial"/>
                <w:color w:val="000000"/>
                <w:kern w:val="24"/>
                <w:sz w:val="16"/>
                <w:szCs w:val="20"/>
                <w:lang w:eastAsia="es-MX"/>
              </w:rPr>
              <w:t>MP23</w:t>
            </w:r>
          </w:p>
        </w:tc>
        <w:tc>
          <w:tcPr>
            <w:tcW w:w="3300" w:type="dxa"/>
            <w:vAlign w:val="center"/>
          </w:tcPr>
          <w:p w14:paraId="5AF03FFF" w14:textId="77777777" w:rsidR="005E5BE3" w:rsidRPr="00F766A9" w:rsidRDefault="005E5BE3" w:rsidP="0064385D">
            <w:pPr>
              <w:ind w:left="0"/>
              <w:rPr>
                <w:rFonts w:ascii="Bookman Old Style" w:hAnsi="Bookman Old Style" w:cs="Arial"/>
              </w:rPr>
            </w:pPr>
            <m:oMathPara>
              <m:oMath>
                <m:r>
                  <m:rPr>
                    <m:sty m:val="p"/>
                  </m:rPr>
                  <w:rPr>
                    <w:rFonts w:ascii="Cambria Math" w:hAnsi="Cambria Math" w:cs="Arial"/>
                    <w:sz w:val="18"/>
                  </w:rPr>
                  <m:t>Precio de los contratos</m:t>
                </m:r>
              </m:oMath>
            </m:oMathPara>
          </w:p>
        </w:tc>
        <w:tc>
          <w:tcPr>
            <w:tcW w:w="3459" w:type="dxa"/>
            <w:vAlign w:val="center"/>
          </w:tcPr>
          <w:p w14:paraId="4DD3FFFD" w14:textId="77777777" w:rsidR="005E5BE3" w:rsidRPr="00F766A9" w:rsidRDefault="005E5BE3" w:rsidP="0064385D">
            <w:pPr>
              <w:ind w:left="0"/>
              <w:jc w:val="both"/>
              <w:rPr>
                <w:rFonts w:ascii="Bookman Old Style" w:hAnsi="Bookman Old Style" w:cs="Arial"/>
                <w:sz w:val="20"/>
                <w:szCs w:val="20"/>
                <w:lang w:eastAsia="es-MX"/>
              </w:rPr>
            </w:pPr>
            <w:r w:rsidRPr="00F766A9">
              <w:rPr>
                <w:rFonts w:ascii="Bookman Old Style" w:eastAsia="Calibri" w:hAnsi="Bookman Old Style" w:cs="Arial"/>
                <w:color w:val="000000"/>
                <w:kern w:val="24"/>
                <w:sz w:val="20"/>
                <w:szCs w:val="20"/>
                <w:lang w:eastAsia="es-MX"/>
              </w:rPr>
              <w:t>Después del proceso de negociación previsto en el artículo 24 de la Resolución CREG 089 de 2013 o aquella que lo modifique, adicione o sustituya, por fuente, por productor, por modalidad contractual, de manera agregada (i.e. total nacional) y desagregada (i.e. por campo) y por tipo de demanda calcular precios promedios.</w:t>
            </w:r>
          </w:p>
          <w:p w14:paraId="59106B65" w14:textId="77777777" w:rsidR="005E5BE3" w:rsidRPr="00F766A9" w:rsidRDefault="005E5BE3" w:rsidP="0064385D">
            <w:pPr>
              <w:jc w:val="both"/>
              <w:rPr>
                <w:rFonts w:ascii="Bookman Old Style" w:eastAsia="Calibri" w:hAnsi="Bookman Old Style" w:cs="Arial"/>
                <w:b/>
                <w:color w:val="000000"/>
                <w:kern w:val="24"/>
                <w:sz w:val="20"/>
                <w:szCs w:val="20"/>
                <w:lang w:eastAsia="es-MX"/>
              </w:rPr>
            </w:pPr>
          </w:p>
          <w:p w14:paraId="65F4DD67" w14:textId="77777777" w:rsidR="005E5BE3" w:rsidRPr="00F766A9" w:rsidRDefault="005E5BE3" w:rsidP="0064385D">
            <w:pPr>
              <w:ind w:left="0"/>
              <w:jc w:val="both"/>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b/>
                <w:color w:val="000000"/>
                <w:kern w:val="24"/>
                <w:sz w:val="20"/>
                <w:szCs w:val="20"/>
                <w:lang w:eastAsia="es-MX"/>
              </w:rPr>
              <w:lastRenderedPageBreak/>
              <w:t xml:space="preserve">Periodicidad de cálculo: </w:t>
            </w:r>
            <w:r w:rsidRPr="00F766A9">
              <w:rPr>
                <w:rFonts w:ascii="Bookman Old Style" w:eastAsia="Calibri" w:hAnsi="Bookman Old Style" w:cs="Arial"/>
                <w:color w:val="000000"/>
                <w:kern w:val="24"/>
                <w:sz w:val="20"/>
                <w:szCs w:val="20"/>
                <w:lang w:eastAsia="es-MX"/>
              </w:rPr>
              <w:t>anual, después del proceso de negociación.</w:t>
            </w:r>
          </w:p>
          <w:p w14:paraId="7DDE9ED7" w14:textId="77777777" w:rsidR="005E5BE3" w:rsidRPr="00F766A9" w:rsidRDefault="005E5BE3" w:rsidP="0064385D">
            <w:pPr>
              <w:rPr>
                <w:rFonts w:ascii="Bookman Old Style" w:eastAsia="Calibri" w:hAnsi="Bookman Old Style" w:cs="Arial"/>
                <w:color w:val="000000"/>
                <w:kern w:val="24"/>
                <w:sz w:val="20"/>
                <w:szCs w:val="20"/>
                <w:lang w:eastAsia="es-MX"/>
              </w:rPr>
            </w:pPr>
          </w:p>
          <w:p w14:paraId="6080A9EC" w14:textId="77777777" w:rsidR="005E5BE3" w:rsidRPr="00F766A9" w:rsidRDefault="005E5BE3" w:rsidP="0064385D">
            <w:pPr>
              <w:ind w:left="0"/>
              <w:rPr>
                <w:rFonts w:ascii="Bookman Old Style" w:hAnsi="Bookman Old Style" w:cs="Arial"/>
                <w:color w:val="000000"/>
                <w:sz w:val="20"/>
                <w:szCs w:val="20"/>
              </w:rPr>
            </w:pPr>
            <w:r w:rsidRPr="00F766A9">
              <w:rPr>
                <w:rFonts w:ascii="Bookman Old Style" w:eastAsia="Calibri" w:hAnsi="Bookman Old Style" w:cs="Arial"/>
                <w:b/>
                <w:color w:val="000000"/>
                <w:kern w:val="24"/>
                <w:sz w:val="20"/>
                <w:szCs w:val="20"/>
                <w:lang w:eastAsia="es-MX"/>
              </w:rPr>
              <w:t xml:space="preserve">Horizonte de cálculo: </w:t>
            </w:r>
            <w:r w:rsidRPr="00F766A9">
              <w:rPr>
                <w:rFonts w:ascii="Bookman Old Style" w:eastAsia="Calibri" w:hAnsi="Bookman Old Style" w:cs="Arial"/>
                <w:color w:val="000000"/>
                <w:kern w:val="24"/>
                <w:sz w:val="20"/>
                <w:szCs w:val="20"/>
                <w:lang w:eastAsia="es-MX"/>
              </w:rPr>
              <w:t>Puntual en el momento de cálculo.</w:t>
            </w:r>
          </w:p>
        </w:tc>
        <w:tc>
          <w:tcPr>
            <w:tcW w:w="1786" w:type="dxa"/>
            <w:gridSpan w:val="2"/>
            <w:vAlign w:val="center"/>
          </w:tcPr>
          <w:p w14:paraId="43039A7A" w14:textId="77777777" w:rsidR="005E5BE3" w:rsidRPr="00F766A9" w:rsidRDefault="005E5BE3" w:rsidP="0064385D">
            <w:pPr>
              <w:ind w:left="0"/>
              <w:contextualSpacing/>
              <w:jc w:val="center"/>
              <w:rPr>
                <w:rFonts w:ascii="Bookman Old Style" w:eastAsia="Calibri" w:hAnsi="Bookman Old Style" w:cs="Arial"/>
                <w:color w:val="000000"/>
                <w:kern w:val="24"/>
                <w:sz w:val="20"/>
                <w:szCs w:val="20"/>
                <w:lang w:eastAsia="es-MX"/>
              </w:rPr>
            </w:pPr>
            <w:r w:rsidRPr="00F766A9">
              <w:rPr>
                <w:rFonts w:ascii="Bookman Old Style" w:eastAsia="Calibri" w:hAnsi="Bookman Old Style" w:cs="Arial"/>
                <w:color w:val="000000"/>
                <w:kern w:val="24"/>
                <w:sz w:val="20"/>
                <w:szCs w:val="20"/>
                <w:lang w:eastAsia="es-MX"/>
              </w:rPr>
              <w:lastRenderedPageBreak/>
              <w:t>Los indicadores agregados para el público general.</w:t>
            </w:r>
          </w:p>
        </w:tc>
      </w:tr>
    </w:tbl>
    <w:p w14:paraId="3F3C6E5B" w14:textId="77777777" w:rsidR="005E5BE3" w:rsidRPr="00F766A9" w:rsidRDefault="005E5BE3" w:rsidP="005E5BE3">
      <w:pPr>
        <w:jc w:val="center"/>
        <w:rPr>
          <w:rFonts w:ascii="Bookman Old Style" w:hAnsi="Bookman Old Style"/>
          <w:b/>
        </w:rPr>
      </w:pPr>
    </w:p>
    <w:p w14:paraId="0C625CDF" w14:textId="77777777" w:rsidR="00014181" w:rsidRPr="00F766A9" w:rsidRDefault="00014181" w:rsidP="00483BFD">
      <w:pPr>
        <w:autoSpaceDE w:val="0"/>
        <w:autoSpaceDN w:val="0"/>
        <w:adjustRightInd w:val="0"/>
        <w:ind w:left="0"/>
        <w:jc w:val="both"/>
        <w:rPr>
          <w:rFonts w:ascii="Bookman Old Style" w:hAnsi="Bookman Old Style"/>
          <w:color w:val="000000" w:themeColor="text1"/>
        </w:rPr>
      </w:pPr>
    </w:p>
    <w:p w14:paraId="34919940" w14:textId="77777777" w:rsidR="00014181" w:rsidRPr="00F766A9" w:rsidRDefault="00014181" w:rsidP="00483BFD">
      <w:pPr>
        <w:autoSpaceDE w:val="0"/>
        <w:autoSpaceDN w:val="0"/>
        <w:adjustRightInd w:val="0"/>
        <w:ind w:left="0"/>
        <w:jc w:val="both"/>
        <w:rPr>
          <w:rFonts w:ascii="Bookman Old Style" w:hAnsi="Bookman Old Style"/>
          <w:color w:val="000000" w:themeColor="text1"/>
        </w:rPr>
      </w:pPr>
    </w:p>
    <w:p w14:paraId="50B0F59B" w14:textId="77777777" w:rsidR="00014181" w:rsidRPr="00F766A9" w:rsidRDefault="00014181" w:rsidP="00483BFD">
      <w:pPr>
        <w:autoSpaceDE w:val="0"/>
        <w:autoSpaceDN w:val="0"/>
        <w:adjustRightInd w:val="0"/>
        <w:ind w:left="0"/>
        <w:jc w:val="both"/>
        <w:rPr>
          <w:rFonts w:ascii="Bookman Old Style" w:hAnsi="Bookman Old Style"/>
          <w:color w:val="000000" w:themeColor="text1"/>
        </w:rPr>
      </w:pPr>
    </w:p>
    <w:p w14:paraId="2FCB0E7B" w14:textId="77777777" w:rsidR="00622D66" w:rsidRPr="00F766A9" w:rsidRDefault="00622D66" w:rsidP="00483BFD">
      <w:pPr>
        <w:autoSpaceDE w:val="0"/>
        <w:autoSpaceDN w:val="0"/>
        <w:adjustRightInd w:val="0"/>
        <w:ind w:left="0"/>
        <w:jc w:val="both"/>
        <w:rPr>
          <w:rFonts w:ascii="Bookman Old Style" w:hAnsi="Bookman Old Style"/>
          <w:color w:val="000000" w:themeColor="text1"/>
        </w:rPr>
      </w:pPr>
    </w:p>
    <w:tbl>
      <w:tblPr>
        <w:tblW w:w="9468" w:type="dxa"/>
        <w:tblLayout w:type="fixed"/>
        <w:tblCellMar>
          <w:left w:w="70" w:type="dxa"/>
          <w:right w:w="70" w:type="dxa"/>
        </w:tblCellMar>
        <w:tblLook w:val="04A0" w:firstRow="1" w:lastRow="0" w:firstColumn="1" w:lastColumn="0" w:noHBand="0" w:noVBand="1"/>
      </w:tblPr>
      <w:tblGrid>
        <w:gridCol w:w="4607"/>
        <w:gridCol w:w="4861"/>
      </w:tblGrid>
      <w:tr w:rsidR="00622D66" w:rsidRPr="00F766A9" w14:paraId="7E74734B" w14:textId="77777777" w:rsidTr="004010E8">
        <w:trPr>
          <w:trHeight w:val="302"/>
        </w:trPr>
        <w:tc>
          <w:tcPr>
            <w:tcW w:w="4606" w:type="dxa"/>
            <w:hideMark/>
          </w:tcPr>
          <w:p w14:paraId="1BF74FFD" w14:textId="77777777" w:rsidR="00622D66" w:rsidRPr="00E806AF" w:rsidRDefault="002500AC" w:rsidP="004010E8">
            <w:pPr>
              <w:ind w:left="204"/>
              <w:jc w:val="center"/>
              <w:rPr>
                <w:rFonts w:ascii="Bookman Old Style" w:hAnsi="Bookman Old Style" w:cs="Arial"/>
                <w:b/>
                <w:spacing w:val="-3"/>
                <w:lang w:val="es-ES_tradnl"/>
              </w:rPr>
            </w:pPr>
            <w:r w:rsidRPr="00E806AF">
              <w:rPr>
                <w:rFonts w:ascii="Bookman Old Style" w:hAnsi="Bookman Old Style" w:cs="Arial"/>
                <w:b/>
                <w:spacing w:val="-3"/>
              </w:rPr>
              <w:t>GERMÁN ARCE ZAPATA</w:t>
            </w:r>
          </w:p>
        </w:tc>
        <w:tc>
          <w:tcPr>
            <w:tcW w:w="4860" w:type="dxa"/>
            <w:hideMark/>
          </w:tcPr>
          <w:p w14:paraId="79C46570" w14:textId="477377A1" w:rsidR="00622D66" w:rsidRPr="00F766A9" w:rsidRDefault="002F70A3" w:rsidP="00E806AF">
            <w:pPr>
              <w:ind w:left="161" w:right="567"/>
              <w:jc w:val="center"/>
              <w:rPr>
                <w:rFonts w:ascii="Bookman Old Style" w:hAnsi="Bookman Old Style" w:cs="Arial"/>
                <w:b/>
                <w:spacing w:val="-3"/>
                <w:lang w:val="es-ES_tradnl"/>
              </w:rPr>
            </w:pPr>
            <w:r w:rsidRPr="00F766A9">
              <w:rPr>
                <w:rFonts w:ascii="Bookman Old Style" w:hAnsi="Bookman Old Style" w:cs="Arial"/>
                <w:b/>
                <w:spacing w:val="-3"/>
                <w:lang w:val="es-ES_tradnl"/>
              </w:rPr>
              <w:t>GERM</w:t>
            </w:r>
            <w:r w:rsidR="00E806AF">
              <w:rPr>
                <w:rFonts w:ascii="Bookman Old Style" w:hAnsi="Bookman Old Style" w:cs="Arial"/>
                <w:b/>
                <w:spacing w:val="-3"/>
                <w:lang w:val="es-ES_tradnl"/>
              </w:rPr>
              <w:t>Á</w:t>
            </w:r>
            <w:r w:rsidRPr="00F766A9">
              <w:rPr>
                <w:rFonts w:ascii="Bookman Old Style" w:hAnsi="Bookman Old Style" w:cs="Arial"/>
                <w:b/>
                <w:spacing w:val="-3"/>
                <w:lang w:val="es-ES_tradnl"/>
              </w:rPr>
              <w:t>N CASTRO FERREIRA</w:t>
            </w:r>
          </w:p>
        </w:tc>
      </w:tr>
      <w:tr w:rsidR="00622D66" w:rsidRPr="00F766A9" w14:paraId="733F3F75" w14:textId="77777777" w:rsidTr="004010E8">
        <w:trPr>
          <w:trHeight w:val="572"/>
        </w:trPr>
        <w:tc>
          <w:tcPr>
            <w:tcW w:w="4606" w:type="dxa"/>
            <w:hideMark/>
          </w:tcPr>
          <w:p w14:paraId="5477FCF4" w14:textId="77777777" w:rsidR="00622D66" w:rsidRPr="00E806AF" w:rsidRDefault="00622D66" w:rsidP="004010E8">
            <w:pPr>
              <w:ind w:left="0"/>
              <w:jc w:val="center"/>
              <w:rPr>
                <w:rFonts w:ascii="Bookman Old Style" w:hAnsi="Bookman Old Style" w:cs="Arial"/>
                <w:spacing w:val="-3"/>
              </w:rPr>
            </w:pPr>
            <w:r w:rsidRPr="00E806AF">
              <w:rPr>
                <w:rFonts w:ascii="Bookman Old Style" w:hAnsi="Bookman Old Style" w:cs="Arial"/>
                <w:spacing w:val="-3"/>
              </w:rPr>
              <w:t>Ministro de Minas y Energía</w:t>
            </w:r>
          </w:p>
          <w:p w14:paraId="1A300E76" w14:textId="77777777" w:rsidR="00622D66" w:rsidRPr="00E806AF" w:rsidRDefault="00622D66" w:rsidP="004010E8">
            <w:pPr>
              <w:ind w:left="0"/>
              <w:jc w:val="center"/>
              <w:rPr>
                <w:rFonts w:ascii="Bookman Old Style" w:hAnsi="Bookman Old Style" w:cs="Arial"/>
                <w:spacing w:val="-3"/>
                <w:lang w:val="es-ES_tradnl"/>
              </w:rPr>
            </w:pPr>
            <w:r w:rsidRPr="00E806AF">
              <w:rPr>
                <w:rFonts w:ascii="Bookman Old Style" w:hAnsi="Bookman Old Style" w:cs="Arial"/>
                <w:spacing w:val="-3"/>
              </w:rPr>
              <w:t>Presidente</w:t>
            </w:r>
          </w:p>
        </w:tc>
        <w:tc>
          <w:tcPr>
            <w:tcW w:w="4860" w:type="dxa"/>
            <w:hideMark/>
          </w:tcPr>
          <w:p w14:paraId="40A774F9" w14:textId="77777777" w:rsidR="00622D66" w:rsidRPr="00F766A9" w:rsidRDefault="00622D66" w:rsidP="004010E8">
            <w:pPr>
              <w:rPr>
                <w:rFonts w:ascii="Bookman Old Style" w:hAnsi="Bookman Old Style" w:cs="Arial"/>
                <w:spacing w:val="-3"/>
                <w:lang w:val="es-ES_tradnl"/>
              </w:rPr>
            </w:pPr>
            <w:r w:rsidRPr="00F766A9">
              <w:rPr>
                <w:rFonts w:ascii="Bookman Old Style" w:hAnsi="Bookman Old Style" w:cs="Arial"/>
                <w:spacing w:val="-3"/>
                <w:lang w:val="es-ES_tradnl"/>
              </w:rPr>
              <w:t xml:space="preserve">         Director Ejecutivo</w:t>
            </w:r>
          </w:p>
        </w:tc>
      </w:tr>
    </w:tbl>
    <w:p w14:paraId="5C7264E3" w14:textId="77777777" w:rsidR="00593BFB" w:rsidRPr="00F766A9" w:rsidRDefault="00593BFB" w:rsidP="00483BFD">
      <w:pPr>
        <w:autoSpaceDE w:val="0"/>
        <w:autoSpaceDN w:val="0"/>
        <w:adjustRightInd w:val="0"/>
        <w:ind w:left="0"/>
        <w:jc w:val="both"/>
        <w:rPr>
          <w:rFonts w:ascii="Bookman Old Style" w:hAnsi="Bookman Old Style"/>
          <w:color w:val="000000" w:themeColor="text1"/>
        </w:rPr>
      </w:pPr>
    </w:p>
    <w:p w14:paraId="2B953C32" w14:textId="77777777" w:rsidR="00593BFB" w:rsidRPr="00F766A9" w:rsidRDefault="00593BFB" w:rsidP="00483BFD">
      <w:pPr>
        <w:autoSpaceDE w:val="0"/>
        <w:autoSpaceDN w:val="0"/>
        <w:adjustRightInd w:val="0"/>
        <w:ind w:left="0"/>
        <w:jc w:val="both"/>
        <w:rPr>
          <w:rFonts w:ascii="Bookman Old Style" w:hAnsi="Bookman Old Style"/>
          <w:color w:val="000000" w:themeColor="text1"/>
        </w:rPr>
      </w:pPr>
    </w:p>
    <w:p w14:paraId="17331AF1" w14:textId="77777777" w:rsidR="006B5131" w:rsidRPr="00F766A9" w:rsidRDefault="006B5131" w:rsidP="00296EF3">
      <w:bookmarkStart w:id="211" w:name="_Ref329185896"/>
    </w:p>
    <w:p w14:paraId="1E9D3BB0" w14:textId="77777777" w:rsidR="006B5131" w:rsidRPr="00F766A9" w:rsidRDefault="006B5131" w:rsidP="00483BFD">
      <w:pPr>
        <w:ind w:left="0"/>
        <w:rPr>
          <w:rFonts w:ascii="Bookman Old Style" w:hAnsi="Bookman Old Style"/>
          <w:b/>
          <w:color w:val="000000" w:themeColor="text1"/>
          <w:lang w:val="es-CO"/>
        </w:rPr>
      </w:pPr>
    </w:p>
    <w:p w14:paraId="110781E4" w14:textId="77777777" w:rsidR="00521211" w:rsidRPr="00C5411A" w:rsidRDefault="006E5435" w:rsidP="00C5411A">
      <w:pPr>
        <w:pStyle w:val="Ttulo1"/>
        <w:ind w:left="0"/>
        <w:rPr>
          <w:rFonts w:ascii="Bookman Old Style" w:hAnsi="Bookman Old Style"/>
          <w:color w:val="000000" w:themeColor="text1"/>
        </w:rPr>
      </w:pPr>
      <w:r w:rsidRPr="00F766A9">
        <w:rPr>
          <w:rFonts w:ascii="Bookman Old Style" w:hAnsi="Bookman Old Style"/>
          <w:color w:val="000000" w:themeColor="text1"/>
        </w:rPr>
        <w:br w:type="page"/>
      </w:r>
      <w:bookmarkStart w:id="212" w:name="_Ref442870221"/>
      <w:r w:rsidR="00521211" w:rsidRPr="00C5411A">
        <w:rPr>
          <w:rFonts w:ascii="Bookman Old Style" w:hAnsi="Bookman Old Style"/>
          <w:color w:val="000000" w:themeColor="text1"/>
        </w:rPr>
        <w:lastRenderedPageBreak/>
        <w:t xml:space="preserve">Anexo </w:t>
      </w:r>
      <w:r w:rsidR="00521211" w:rsidRPr="00C5411A">
        <w:rPr>
          <w:rFonts w:ascii="Bookman Old Style" w:hAnsi="Bookman Old Style"/>
          <w:color w:val="000000" w:themeColor="text1"/>
        </w:rPr>
        <w:fldChar w:fldCharType="begin"/>
      </w:r>
      <w:r w:rsidR="00521211" w:rsidRPr="00C5411A">
        <w:rPr>
          <w:rFonts w:ascii="Bookman Old Style" w:hAnsi="Bookman Old Style"/>
          <w:color w:val="000000" w:themeColor="text1"/>
        </w:rPr>
        <w:instrText xml:space="preserve"> SEQ Anexo \* ARABIC </w:instrText>
      </w:r>
      <w:r w:rsidR="00521211" w:rsidRPr="00C5411A">
        <w:rPr>
          <w:rFonts w:ascii="Bookman Old Style" w:hAnsi="Bookman Old Style"/>
          <w:color w:val="000000" w:themeColor="text1"/>
        </w:rPr>
        <w:fldChar w:fldCharType="separate"/>
      </w:r>
      <w:r w:rsidR="00862BC4">
        <w:rPr>
          <w:rFonts w:ascii="Bookman Old Style" w:hAnsi="Bookman Old Style"/>
          <w:noProof/>
          <w:color w:val="000000" w:themeColor="text1"/>
        </w:rPr>
        <w:t>3</w:t>
      </w:r>
      <w:r w:rsidR="00521211" w:rsidRPr="00C5411A">
        <w:rPr>
          <w:rFonts w:ascii="Bookman Old Style" w:hAnsi="Bookman Old Style"/>
          <w:color w:val="000000" w:themeColor="text1"/>
        </w:rPr>
        <w:fldChar w:fldCharType="end"/>
      </w:r>
      <w:bookmarkEnd w:id="212"/>
    </w:p>
    <w:p w14:paraId="680ECF15" w14:textId="77777777" w:rsidR="006E5435" w:rsidRPr="00F766A9" w:rsidRDefault="00A40671" w:rsidP="00483BFD">
      <w:pPr>
        <w:ind w:left="0"/>
        <w:jc w:val="center"/>
        <w:rPr>
          <w:rFonts w:ascii="Bookman Old Style" w:hAnsi="Bookman Old Style"/>
          <w:b/>
          <w:color w:val="000000" w:themeColor="text1"/>
        </w:rPr>
      </w:pPr>
      <w:r w:rsidRPr="00F766A9">
        <w:rPr>
          <w:rFonts w:ascii="Bookman Old Style" w:hAnsi="Bookman Old Style"/>
          <w:b/>
          <w:color w:val="000000" w:themeColor="text1"/>
        </w:rPr>
        <w:t>Compensaciones</w:t>
      </w:r>
    </w:p>
    <w:p w14:paraId="1B2B4EDE" w14:textId="77777777" w:rsidR="00C70DCE" w:rsidRPr="00F766A9" w:rsidRDefault="00C70DCE" w:rsidP="00C70DCE">
      <w:pPr>
        <w:pStyle w:val="ARTICULOS"/>
        <w:numPr>
          <w:ilvl w:val="0"/>
          <w:numId w:val="0"/>
        </w:numPr>
        <w:tabs>
          <w:tab w:val="clear" w:pos="1559"/>
          <w:tab w:val="left" w:pos="1560"/>
        </w:tabs>
        <w:jc w:val="center"/>
        <w:rPr>
          <w:rFonts w:cs="Arial"/>
          <w:color w:val="FF0000"/>
          <w:lang w:val="es-ES"/>
        </w:rPr>
      </w:pPr>
    </w:p>
    <w:p w14:paraId="677D6640" w14:textId="77777777" w:rsidR="006E5435" w:rsidRPr="00F766A9" w:rsidRDefault="00CB74F9" w:rsidP="009C6414">
      <w:pPr>
        <w:pStyle w:val="ARTICULOS"/>
        <w:numPr>
          <w:ilvl w:val="1"/>
          <w:numId w:val="115"/>
        </w:numPr>
        <w:ind w:left="567" w:hanging="567"/>
        <w:rPr>
          <w:color w:val="000000" w:themeColor="text1"/>
          <w:lang w:val="es-ES"/>
        </w:rPr>
      </w:pPr>
      <w:bookmarkStart w:id="213" w:name="_Ref357514852"/>
      <w:r w:rsidRPr="00F766A9">
        <w:rPr>
          <w:rFonts w:cs="Arial"/>
          <w:color w:val="000000"/>
          <w:lang w:val="es-CO"/>
        </w:rPr>
        <w:t xml:space="preserve">En el caso de los contratos </w:t>
      </w:r>
      <w:r w:rsidR="001B320F" w:rsidRPr="00F766A9">
        <w:rPr>
          <w:rFonts w:cs="Arial"/>
          <w:color w:val="000000"/>
          <w:lang w:val="es-CO"/>
        </w:rPr>
        <w:t xml:space="preserve">firmes, </w:t>
      </w:r>
      <w:r w:rsidR="00817843" w:rsidRPr="00F766A9">
        <w:rPr>
          <w:rFonts w:cs="Arial"/>
          <w:color w:val="000000"/>
          <w:lang w:val="es-CO"/>
        </w:rPr>
        <w:t xml:space="preserve">firmes al 95%, </w:t>
      </w:r>
      <w:r w:rsidR="001B320F" w:rsidRPr="00F766A9">
        <w:rPr>
          <w:rFonts w:cs="Arial"/>
          <w:color w:val="000000"/>
          <w:lang w:val="es-CO"/>
        </w:rPr>
        <w:t>de firmeza condicionada, de opción de compra, de suministro C1 y de suministro C2, en cuanto a las cantidades en las que el vendedor garantiza firmeza según las definiciones de los contratos en la regulación</w:t>
      </w:r>
      <w:r w:rsidRPr="00F766A9">
        <w:rPr>
          <w:rFonts w:cs="Arial"/>
          <w:color w:val="000000"/>
          <w:lang w:val="es-CO"/>
        </w:rPr>
        <w:t xml:space="preserve">, cuando </w:t>
      </w:r>
      <w:r w:rsidRPr="00F766A9">
        <w:rPr>
          <w:rFonts w:cs="Arial"/>
          <w:color w:val="000000"/>
        </w:rPr>
        <w:t>el vendedor incumple sus obligaciones y esto no conllev</w:t>
      </w:r>
      <w:r w:rsidRPr="00F766A9">
        <w:rPr>
          <w:rFonts w:cs="Arial"/>
          <w:color w:val="000000"/>
          <w:lang w:val="es-CO"/>
        </w:rPr>
        <w:t>a</w:t>
      </w:r>
      <w:r w:rsidRPr="00F766A9">
        <w:rPr>
          <w:rFonts w:cs="Arial"/>
          <w:color w:val="000000"/>
        </w:rPr>
        <w:t xml:space="preserve"> la interrupción del servicio a usuarios regulados</w:t>
      </w:r>
      <w:r w:rsidRPr="00F766A9">
        <w:rPr>
          <w:rFonts w:cs="Arial"/>
          <w:color w:val="000000"/>
          <w:lang w:val="es-CO"/>
        </w:rPr>
        <w:t xml:space="preserve">, el vendedor </w:t>
      </w:r>
      <w:r w:rsidRPr="00F766A9">
        <w:rPr>
          <w:rFonts w:cs="Arial"/>
          <w:color w:val="000000"/>
        </w:rPr>
        <w:t xml:space="preserve">deberá reconocer y pagar al comprador el valor resultante de aplicar la siguiente </w:t>
      </w:r>
      <w:r w:rsidRPr="00F766A9">
        <w:rPr>
          <w:rFonts w:cs="Arial"/>
          <w:color w:val="000000"/>
          <w:lang w:val="es-CO"/>
        </w:rPr>
        <w:t>ecuación</w:t>
      </w:r>
      <w:r w:rsidR="006E5435" w:rsidRPr="00F766A9">
        <w:rPr>
          <w:rFonts w:cs="Arial"/>
          <w:color w:val="000000" w:themeColor="text1"/>
          <w:lang w:val="es-ES" w:eastAsia="es-ES"/>
        </w:rPr>
        <w:t>:</w:t>
      </w:r>
      <w:bookmarkEnd w:id="213"/>
    </w:p>
    <w:p w14:paraId="50C889A7" w14:textId="77777777" w:rsidR="006E5435" w:rsidRPr="00F766A9" w:rsidRDefault="006E5435" w:rsidP="00483BFD">
      <w:pPr>
        <w:autoSpaceDE w:val="0"/>
        <w:autoSpaceDN w:val="0"/>
        <w:adjustRightInd w:val="0"/>
        <w:ind w:left="1134"/>
        <w:jc w:val="both"/>
        <w:rPr>
          <w:rFonts w:ascii="Bookman Old Style" w:hAnsi="Bookman Old Style" w:cs="Arial"/>
          <w:color w:val="000000" w:themeColor="text1"/>
        </w:rPr>
      </w:pPr>
    </w:p>
    <w:p w14:paraId="3855B4CB" w14:textId="77777777" w:rsidR="006E5435" w:rsidRPr="00F766A9" w:rsidRDefault="006E5435" w:rsidP="009634E9">
      <w:pPr>
        <w:autoSpaceDE w:val="0"/>
        <w:autoSpaceDN w:val="0"/>
        <w:adjustRightInd w:val="0"/>
        <w:ind w:left="0"/>
        <w:jc w:val="both"/>
        <w:rPr>
          <w:rFonts w:ascii="Bookman Old Style" w:hAnsi="Bookman Old Style" w:cs="Arial"/>
          <w:color w:val="000000" w:themeColor="text1"/>
        </w:rPr>
      </w:pPr>
      <m:oMathPara>
        <m:oMathParaPr>
          <m:jc m:val="center"/>
        </m:oMathParaPr>
        <m:oMath>
          <m:r>
            <w:rPr>
              <w:rFonts w:ascii="Cambria Math" w:hAnsi="Cambria Math" w:cs="Arial"/>
              <w:color w:val="000000" w:themeColor="text1"/>
              <w:sz w:val="22"/>
            </w:rPr>
            <m:t xml:space="preserve">C=1.5 </m:t>
          </m:r>
          <m:r>
            <w:rPr>
              <w:rFonts w:ascii="Cambria Math" w:hAnsi="Cambria Math" w:cs="Arial" w:hint="eastAsia"/>
              <w:color w:val="000000" w:themeColor="text1"/>
              <w:sz w:val="22"/>
            </w:rPr>
            <m:t>×</m:t>
          </m:r>
          <m:r>
            <w:rPr>
              <w:rFonts w:ascii="Cambria Math" w:hAnsi="Cambria Math" w:cs="Arial"/>
              <w:color w:val="000000" w:themeColor="text1"/>
              <w:sz w:val="22"/>
            </w:rPr>
            <m:t xml:space="preserve"> </m:t>
          </m:r>
          <m:d>
            <m:dPr>
              <m:begChr m:val="["/>
              <m:endChr m:val="]"/>
              <m:ctrlPr>
                <w:rPr>
                  <w:rFonts w:ascii="Cambria Math" w:hAnsi="Cambria Math" w:cs="Arial"/>
                  <w:i/>
                  <w:color w:val="000000" w:themeColor="text1"/>
                  <w:sz w:val="22"/>
                </w:rPr>
              </m:ctrlPr>
            </m:dPr>
            <m:e>
              <m:d>
                <m:dPr>
                  <m:ctrlPr>
                    <w:rPr>
                      <w:rFonts w:ascii="Cambria Math" w:hAnsi="Cambria Math" w:cs="Arial"/>
                      <w:i/>
                      <w:color w:val="000000" w:themeColor="text1"/>
                      <w:sz w:val="22"/>
                    </w:rPr>
                  </m:ctrlPr>
                </m:dPr>
                <m:e>
                  <m:sSub>
                    <m:sSubPr>
                      <m:ctrlPr>
                        <w:rPr>
                          <w:rFonts w:ascii="Cambria Math" w:hAnsi="Cambria Math" w:cs="Arial"/>
                          <w:i/>
                          <w:color w:val="000000" w:themeColor="text1"/>
                          <w:sz w:val="22"/>
                        </w:rPr>
                      </m:ctrlPr>
                    </m:sSubPr>
                    <m:e>
                      <m:r>
                        <w:rPr>
                          <w:rFonts w:ascii="Cambria Math" w:hAnsi="Cambria Math" w:cs="Arial"/>
                          <w:color w:val="000000" w:themeColor="text1"/>
                          <w:sz w:val="22"/>
                        </w:rPr>
                        <m:t>P</m:t>
                      </m:r>
                    </m:e>
                    <m:sub>
                      <m:r>
                        <w:rPr>
                          <w:rFonts w:ascii="Cambria Math" w:hAnsi="Cambria Math" w:cs="Arial"/>
                          <w:color w:val="000000" w:themeColor="text1"/>
                          <w:sz w:val="22"/>
                        </w:rPr>
                        <m:t>m</m:t>
                      </m:r>
                    </m:sub>
                  </m:sSub>
                  <m:r>
                    <w:rPr>
                      <w:rFonts w:ascii="Cambria Math" w:hAnsi="Cambria Math" w:cs="Arial" w:hint="eastAsia"/>
                      <w:color w:val="000000" w:themeColor="text1"/>
                      <w:sz w:val="22"/>
                    </w:rPr>
                    <m:t>×</m:t>
                  </m:r>
                  <m:sSub>
                    <m:sSubPr>
                      <m:ctrlPr>
                        <w:rPr>
                          <w:rFonts w:ascii="Cambria Math" w:hAnsi="Cambria Math" w:cs="Arial"/>
                          <w:i/>
                          <w:color w:val="000000" w:themeColor="text1"/>
                          <w:sz w:val="22"/>
                        </w:rPr>
                      </m:ctrlPr>
                    </m:sSubPr>
                    <m:e>
                      <m:r>
                        <w:rPr>
                          <w:rFonts w:ascii="Cambria Math" w:hAnsi="Cambria Math" w:cs="Arial"/>
                          <w:color w:val="000000" w:themeColor="text1"/>
                          <w:sz w:val="22"/>
                        </w:rPr>
                        <m:t>TRM</m:t>
                      </m:r>
                    </m:e>
                    <m:sub>
                      <m:r>
                        <w:rPr>
                          <w:rFonts w:ascii="Cambria Math" w:hAnsi="Cambria Math" w:cs="Arial"/>
                          <w:color w:val="000000" w:themeColor="text1"/>
                          <w:sz w:val="22"/>
                        </w:rPr>
                        <m:t>m</m:t>
                      </m:r>
                    </m:sub>
                  </m:sSub>
                  <m:r>
                    <w:rPr>
                      <w:rFonts w:ascii="Cambria Math" w:hAnsi="Cambria Math" w:cs="Arial" w:hint="eastAsia"/>
                      <w:color w:val="000000" w:themeColor="text1"/>
                      <w:sz w:val="22"/>
                    </w:rPr>
                    <m:t>×</m:t>
                  </m:r>
                  <m:r>
                    <w:rPr>
                      <w:rFonts w:ascii="Cambria Math" w:hAnsi="Cambria Math" w:cs="Arial"/>
                      <w:color w:val="000000" w:themeColor="text1"/>
                      <w:sz w:val="22"/>
                    </w:rPr>
                    <m:t>G</m:t>
                  </m:r>
                </m:e>
              </m:d>
              <m:r>
                <w:rPr>
                  <w:rFonts w:ascii="Cambria Math" w:hAnsi="Cambria Math" w:cs="Arial"/>
                  <w:color w:val="000000" w:themeColor="text1"/>
                  <w:sz w:val="22"/>
                </w:rPr>
                <m:t>+</m:t>
              </m:r>
              <m:d>
                <m:dPr>
                  <m:ctrlPr>
                    <w:rPr>
                      <w:rFonts w:ascii="Cambria Math" w:hAnsi="Cambria Math" w:cs="Arial"/>
                      <w:i/>
                      <w:color w:val="000000" w:themeColor="text1"/>
                      <w:sz w:val="22"/>
                    </w:rPr>
                  </m:ctrlPr>
                </m:dPr>
                <m:e>
                  <m:sSub>
                    <m:sSubPr>
                      <m:ctrlPr>
                        <w:rPr>
                          <w:rFonts w:ascii="Cambria Math" w:hAnsi="Cambria Math" w:cs="Arial"/>
                          <w:i/>
                          <w:color w:val="000000" w:themeColor="text1"/>
                          <w:sz w:val="22"/>
                        </w:rPr>
                      </m:ctrlPr>
                    </m:sSubPr>
                    <m:e>
                      <m:r>
                        <w:rPr>
                          <w:rFonts w:ascii="Cambria Math" w:hAnsi="Cambria Math" w:cs="Arial"/>
                          <w:color w:val="000000" w:themeColor="text1"/>
                          <w:sz w:val="22"/>
                        </w:rPr>
                        <m:t>CFI</m:t>
                      </m:r>
                    </m:e>
                    <m:sub>
                      <m:r>
                        <w:rPr>
                          <w:rFonts w:ascii="Cambria Math" w:hAnsi="Cambria Math" w:cs="Arial"/>
                          <w:color w:val="000000" w:themeColor="text1"/>
                          <w:sz w:val="22"/>
                        </w:rPr>
                        <m:t>m</m:t>
                      </m:r>
                    </m:sub>
                  </m:sSub>
                  <m:r>
                    <w:rPr>
                      <w:rFonts w:ascii="Cambria Math" w:hAnsi="Cambria Math" w:cs="Arial" w:hint="eastAsia"/>
                      <w:color w:val="000000" w:themeColor="text1"/>
                      <w:sz w:val="22"/>
                    </w:rPr>
                    <m:t>×</m:t>
                  </m:r>
                  <m:sSub>
                    <m:sSubPr>
                      <m:ctrlPr>
                        <w:rPr>
                          <w:rFonts w:ascii="Cambria Math" w:hAnsi="Cambria Math" w:cs="Arial"/>
                          <w:i/>
                          <w:color w:val="000000" w:themeColor="text1"/>
                          <w:sz w:val="22"/>
                        </w:rPr>
                      </m:ctrlPr>
                    </m:sSubPr>
                    <m:e>
                      <m:r>
                        <w:rPr>
                          <w:rFonts w:ascii="Cambria Math" w:hAnsi="Cambria Math" w:cs="Arial"/>
                          <w:color w:val="000000" w:themeColor="text1"/>
                          <w:sz w:val="22"/>
                        </w:rPr>
                        <m:t>TRM</m:t>
                      </m:r>
                    </m:e>
                    <m:sub>
                      <m:r>
                        <w:rPr>
                          <w:rFonts w:ascii="Cambria Math" w:hAnsi="Cambria Math" w:cs="Arial"/>
                          <w:color w:val="000000" w:themeColor="text1"/>
                          <w:sz w:val="22"/>
                        </w:rPr>
                        <m:t>m</m:t>
                      </m:r>
                    </m:sub>
                  </m:sSub>
                  <m:r>
                    <w:rPr>
                      <w:rFonts w:ascii="Cambria Math" w:hAnsi="Cambria Math" w:cs="Arial"/>
                      <w:color w:val="000000" w:themeColor="text1"/>
                      <w:sz w:val="22"/>
                    </w:rPr>
                    <m:t>+</m:t>
                  </m:r>
                  <m:sSub>
                    <m:sSubPr>
                      <m:ctrlPr>
                        <w:rPr>
                          <w:rFonts w:ascii="Cambria Math" w:hAnsi="Cambria Math" w:cs="Arial"/>
                          <w:i/>
                          <w:color w:val="000000" w:themeColor="text1"/>
                          <w:sz w:val="22"/>
                        </w:rPr>
                      </m:ctrlPr>
                    </m:sSubPr>
                    <m:e>
                      <m:r>
                        <w:rPr>
                          <w:rFonts w:ascii="Cambria Math" w:hAnsi="Cambria Math" w:cs="Arial"/>
                          <w:color w:val="000000" w:themeColor="text1"/>
                          <w:sz w:val="22"/>
                        </w:rPr>
                        <m:t>CFAOM</m:t>
                      </m:r>
                    </m:e>
                    <m:sub>
                      <m:r>
                        <w:rPr>
                          <w:rFonts w:ascii="Cambria Math" w:hAnsi="Cambria Math" w:cs="Arial"/>
                          <w:color w:val="000000" w:themeColor="text1"/>
                          <w:sz w:val="22"/>
                        </w:rPr>
                        <m:t>m</m:t>
                      </m:r>
                    </m:sub>
                  </m:sSub>
                </m:e>
              </m:d>
              <m:r>
                <w:rPr>
                  <w:rFonts w:ascii="Cambria Math" w:hAnsi="Cambria Math" w:cs="Arial" w:hint="eastAsia"/>
                  <w:color w:val="000000" w:themeColor="text1"/>
                  <w:sz w:val="22"/>
                </w:rPr>
                <m:t>×</m:t>
              </m:r>
              <m:d>
                <m:dPr>
                  <m:ctrlPr>
                    <w:rPr>
                      <w:rFonts w:ascii="Cambria Math" w:hAnsi="Cambria Math" w:cs="Arial"/>
                      <w:i/>
                      <w:color w:val="000000" w:themeColor="text1"/>
                      <w:sz w:val="22"/>
                    </w:rPr>
                  </m:ctrlPr>
                </m:dPr>
                <m:e>
                  <m:f>
                    <m:fPr>
                      <m:ctrlPr>
                        <w:rPr>
                          <w:rFonts w:ascii="Cambria Math" w:hAnsi="Cambria Math" w:cs="Arial"/>
                          <w:i/>
                          <w:color w:val="000000" w:themeColor="text1"/>
                          <w:sz w:val="22"/>
                        </w:rPr>
                      </m:ctrlPr>
                    </m:fPr>
                    <m:num>
                      <m:sSub>
                        <m:sSubPr>
                          <m:ctrlPr>
                            <w:rPr>
                              <w:rFonts w:ascii="Cambria Math" w:hAnsi="Cambria Math" w:cs="Arial"/>
                              <w:i/>
                              <w:color w:val="000000"/>
                              <w:sz w:val="22"/>
                            </w:rPr>
                          </m:ctrlPr>
                        </m:sSubPr>
                        <m:e>
                          <m:r>
                            <w:rPr>
                              <w:rFonts w:ascii="Cambria Math" w:hAnsi="Cambria Math" w:cs="Arial"/>
                              <w:color w:val="000000"/>
                              <w:sz w:val="22"/>
                            </w:rPr>
                            <m:t>G</m:t>
                          </m:r>
                        </m:e>
                        <m:sub>
                          <m:r>
                            <w:rPr>
                              <w:rFonts w:ascii="Cambria Math" w:hAnsi="Cambria Math" w:cs="Arial"/>
                              <w:color w:val="000000"/>
                              <w:sz w:val="22"/>
                            </w:rPr>
                            <m:t>m</m:t>
                          </m:r>
                        </m:sub>
                      </m:sSub>
                    </m:num>
                    <m:den>
                      <m:r>
                        <w:rPr>
                          <w:rFonts w:ascii="Cambria Math" w:hAnsi="Cambria Math" w:cs="Arial"/>
                          <w:color w:val="000000" w:themeColor="text1"/>
                          <w:sz w:val="22"/>
                        </w:rPr>
                        <m:t>PC</m:t>
                      </m:r>
                      <m:r>
                        <w:rPr>
                          <w:rFonts w:ascii="Cambria Math" w:hAnsi="Cambria Math" w:cs="Arial" w:hint="eastAsia"/>
                          <w:color w:val="000000" w:themeColor="text1"/>
                          <w:sz w:val="22"/>
                        </w:rPr>
                        <m:t>×</m:t>
                      </m:r>
                      <m:r>
                        <w:rPr>
                          <w:rFonts w:ascii="Cambria Math" w:hAnsi="Cambria Math" w:cs="Arial"/>
                          <w:color w:val="000000" w:themeColor="text1"/>
                          <w:sz w:val="22"/>
                        </w:rPr>
                        <m:t>365</m:t>
                      </m:r>
                    </m:den>
                  </m:f>
                </m:e>
              </m:d>
            </m:e>
          </m:d>
          <m:r>
            <w:rPr>
              <w:rFonts w:ascii="Cambria Math" w:hAnsi="Cambria Math" w:cs="Arial"/>
              <w:color w:val="000000" w:themeColor="text1"/>
              <w:sz w:val="22"/>
            </w:rPr>
            <m:t>+</m:t>
          </m:r>
          <m:d>
            <m:dPr>
              <m:begChr m:val="["/>
              <m:endChr m:val="]"/>
              <m:ctrlPr>
                <w:rPr>
                  <w:rFonts w:ascii="Cambria Math" w:hAnsi="Cambria Math" w:cs="Arial"/>
                  <w:i/>
                  <w:color w:val="000000" w:themeColor="text1"/>
                  <w:sz w:val="22"/>
                </w:rPr>
              </m:ctrlPr>
            </m:dPr>
            <m:e>
              <m:sSub>
                <m:sSubPr>
                  <m:ctrlPr>
                    <w:rPr>
                      <w:rFonts w:ascii="Cambria Math" w:hAnsi="Cambria Math" w:cs="Arial"/>
                      <w:i/>
                      <w:color w:val="000000" w:themeColor="text1"/>
                      <w:sz w:val="22"/>
                    </w:rPr>
                  </m:ctrlPr>
                </m:sSubPr>
                <m:e>
                  <m:r>
                    <w:rPr>
                      <w:rFonts w:ascii="Cambria Math" w:hAnsi="Cambria Math" w:cs="Arial"/>
                      <w:color w:val="000000" w:themeColor="text1"/>
                      <w:sz w:val="22"/>
                    </w:rPr>
                    <m:t>Df</m:t>
                  </m:r>
                </m:e>
                <m:sub>
                  <m:r>
                    <w:rPr>
                      <w:rFonts w:ascii="Cambria Math" w:hAnsi="Cambria Math" w:cs="Arial"/>
                      <w:color w:val="000000" w:themeColor="text1"/>
                      <w:sz w:val="22"/>
                    </w:rPr>
                    <m:t>j,m,G</m:t>
                  </m:r>
                </m:sub>
              </m:sSub>
              <m:r>
                <w:rPr>
                  <w:rFonts w:ascii="Cambria Math" w:hAnsi="Cambria Math" w:cs="Arial" w:hint="eastAsia"/>
                  <w:color w:val="000000" w:themeColor="text1"/>
                  <w:sz w:val="22"/>
                </w:rPr>
                <m:t>×</m:t>
              </m:r>
              <m:r>
                <w:rPr>
                  <w:rFonts w:ascii="Cambria Math" w:hAnsi="Cambria Math" w:cs="Arial"/>
                  <w:color w:val="000000" w:themeColor="text1"/>
                  <w:sz w:val="22"/>
                </w:rPr>
                <m:t>F</m:t>
              </m:r>
            </m:e>
          </m:d>
        </m:oMath>
      </m:oMathPara>
    </w:p>
    <w:p w14:paraId="4B05A384"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p>
    <w:p w14:paraId="325EDBA4"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7C1CF080"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p>
    <w:p w14:paraId="7D435B1A"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Valor de la compensación, expresad</w:t>
      </w:r>
      <w:r w:rsidR="00D74CDB" w:rsidRPr="00F766A9">
        <w:rPr>
          <w:rFonts w:ascii="Bookman Old Style" w:hAnsi="Bookman Old Style" w:cs="Arial"/>
          <w:color w:val="000000" w:themeColor="text1"/>
        </w:rPr>
        <w:t>o</w:t>
      </w:r>
      <w:r w:rsidRPr="00F766A9">
        <w:rPr>
          <w:rFonts w:ascii="Bookman Old Style" w:hAnsi="Bookman Old Style" w:cs="Arial"/>
          <w:color w:val="000000" w:themeColor="text1"/>
        </w:rPr>
        <w:t xml:space="preserve"> en pesos.</w:t>
      </w:r>
    </w:p>
    <w:p w14:paraId="1C0AF759"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6BBFD165"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m</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Mes calendario en que ocurre el incumplimiento.</w:t>
      </w:r>
    </w:p>
    <w:p w14:paraId="38D0F525"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4359642F"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Precio vigente del gas natural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según lo previsto en el contrato de suministro, expresado en dólares de los Estados Unidos de América por MBTU.</w:t>
      </w:r>
    </w:p>
    <w:p w14:paraId="57652D73" w14:textId="77777777" w:rsidR="006E5435" w:rsidRPr="00F766A9" w:rsidRDefault="006E5435" w:rsidP="00483BFD">
      <w:pPr>
        <w:autoSpaceDE w:val="0"/>
        <w:autoSpaceDN w:val="0"/>
        <w:adjustRightInd w:val="0"/>
        <w:ind w:left="1701"/>
        <w:jc w:val="both"/>
        <w:rPr>
          <w:rFonts w:ascii="Bookman Old Style" w:hAnsi="Bookman Old Style" w:cs="Arial"/>
          <w:color w:val="000000" w:themeColor="text1"/>
        </w:rPr>
      </w:pPr>
    </w:p>
    <w:p w14:paraId="5F8D6E77" w14:textId="77777777" w:rsidR="006E5435" w:rsidRPr="00F766A9" w:rsidRDefault="006E5435" w:rsidP="00483BFD">
      <w:pPr>
        <w:autoSpaceDE w:val="0"/>
        <w:autoSpaceDN w:val="0"/>
        <w:adjustRightInd w:val="0"/>
        <w:ind w:left="1701"/>
        <w:jc w:val="both"/>
        <w:rPr>
          <w:rFonts w:ascii="Bookman Old Style" w:hAnsi="Bookman Old Style" w:cs="Arial"/>
          <w:color w:val="000000" w:themeColor="text1"/>
        </w:rPr>
      </w:pPr>
      <w:r w:rsidRPr="00F766A9">
        <w:rPr>
          <w:rFonts w:ascii="Bookman Old Style" w:hAnsi="Bookman Old Style" w:cs="Arial"/>
          <w:color w:val="000000" w:themeColor="text1"/>
        </w:rPr>
        <w:t xml:space="preserve">En el caso de un contrato de opción de compra de gas será la suma entre el precio vigente del gas natural para el mes </w:t>
      </w:r>
      <m:oMath>
        <m:r>
          <w:rPr>
            <w:rFonts w:ascii="Cambria Math" w:hAnsi="Cambria Math" w:cs="Arial"/>
            <w:color w:val="000000" w:themeColor="text1"/>
          </w:rPr>
          <m:t>m</m:t>
        </m:r>
      </m:oMath>
      <w:r w:rsidRPr="00F766A9">
        <w:rPr>
          <w:rFonts w:ascii="Bookman Old Style" w:hAnsi="Bookman Old Style" w:cs="Arial"/>
          <w:color w:val="000000" w:themeColor="text1"/>
        </w:rPr>
        <w:t>, expresado en dólares de los Estados Unidos de América por MBTU, y el valor que se ha pagado como prima por el derecho a tomar gas, acumulado desde la última vez que tomó gas o en su defecto desde el inicio del contrato, expresado en dólares de los Estados Unidos de América por MBTU. Estos precios serán los previstos en el contrato de suministro.</w:t>
      </w:r>
    </w:p>
    <w:p w14:paraId="4FD3B554" w14:textId="77777777" w:rsidR="006E5435" w:rsidRPr="00F766A9" w:rsidRDefault="006E5435" w:rsidP="00483BFD">
      <w:pPr>
        <w:autoSpaceDE w:val="0"/>
        <w:autoSpaceDN w:val="0"/>
        <w:adjustRightInd w:val="0"/>
        <w:ind w:left="1701"/>
        <w:jc w:val="both"/>
        <w:rPr>
          <w:rFonts w:ascii="Bookman Old Style" w:hAnsi="Bookman Old Style" w:cs="Arial"/>
          <w:color w:val="000000" w:themeColor="text1"/>
        </w:rPr>
      </w:pPr>
    </w:p>
    <w:p w14:paraId="07E03927"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TRM</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Tasa de cambio certificada por la Superintendencia Financiera para el último día calendario del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expresada en pesos por dólar de los Estados Unidos de América. </w:t>
      </w:r>
    </w:p>
    <w:p w14:paraId="3FFD3448"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6FCB80F3"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G</m:t>
            </m:r>
          </m:e>
          <m:sub>
            <m:r>
              <w:rPr>
                <w:rFonts w:ascii="Cambria Math" w:hAnsi="Cambria Math" w:cs="Arial"/>
                <w:color w:val="000000"/>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Cantidad total de energía dejada de entregar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expresada en MBTU.</w:t>
      </w:r>
    </w:p>
    <w:p w14:paraId="6D1EDF76"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546FB55E"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CFI</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Sumatoria de los cargos fijos que remuneran los costos de inversión en transporte desde el punto de </w:t>
      </w:r>
      <w:r w:rsidR="0000700C" w:rsidRPr="00F766A9">
        <w:rPr>
          <w:rFonts w:ascii="Bookman Old Style" w:hAnsi="Bookman Old Style" w:cs="Arial"/>
          <w:color w:val="000000" w:themeColor="text1"/>
        </w:rPr>
        <w:t xml:space="preserve">inicio </w:t>
      </w:r>
      <w:r w:rsidR="006E5435" w:rsidRPr="00F766A9">
        <w:rPr>
          <w:rFonts w:ascii="Bookman Old Style" w:hAnsi="Bookman Old Style" w:cs="Arial"/>
          <w:color w:val="000000" w:themeColor="text1"/>
        </w:rPr>
        <w:t xml:space="preserve">hasta el punto de </w:t>
      </w:r>
      <w:r w:rsidR="0000700C" w:rsidRPr="00F766A9">
        <w:rPr>
          <w:rFonts w:ascii="Bookman Old Style" w:hAnsi="Bookman Old Style" w:cs="Arial"/>
          <w:color w:val="000000" w:themeColor="text1"/>
        </w:rPr>
        <w:t>terminación del servicio, incluyendo los cargos correspondientes a grupos de gasoductos si es del caso</w:t>
      </w:r>
      <w:r w:rsidR="006E5435" w:rsidRPr="00F766A9">
        <w:rPr>
          <w:rFonts w:ascii="Bookman Old Style" w:hAnsi="Bookman Old Style" w:cs="Arial"/>
          <w:color w:val="000000" w:themeColor="text1"/>
        </w:rPr>
        <w:t xml:space="preserve">. Se utilizarán los cargos vigentes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tal que </w:t>
      </w:r>
      <m:oMath>
        <m:sSub>
          <m:sSubPr>
            <m:ctrlPr>
              <w:rPr>
                <w:rFonts w:ascii="Cambria Math" w:hAnsi="Cambria Math" w:cs="Arial"/>
                <w:i/>
                <w:color w:val="000000" w:themeColor="text1"/>
              </w:rPr>
            </m:ctrlPr>
          </m:sSubPr>
          <m:e>
            <m:r>
              <w:rPr>
                <w:rFonts w:ascii="Cambria Math" w:hAnsi="Cambria Math" w:cs="Arial"/>
                <w:color w:val="000000" w:themeColor="text1"/>
              </w:rPr>
              <m:t>λ</m:t>
            </m:r>
          </m:e>
          <m:sub>
            <m:r>
              <w:rPr>
                <w:rFonts w:ascii="Cambria Math" w:hAnsi="Cambria Math" w:cs="Arial"/>
                <w:color w:val="000000" w:themeColor="text1"/>
              </w:rPr>
              <m:t>f</m:t>
            </m:r>
          </m:sub>
        </m:sSub>
      </m:oMath>
      <w:r w:rsidR="006E5435" w:rsidRPr="00F766A9">
        <w:rPr>
          <w:rFonts w:ascii="Bookman Old Style" w:hAnsi="Bookman Old Style" w:cs="Arial"/>
          <w:color w:val="000000" w:themeColor="text1"/>
        </w:rPr>
        <w:t xml:space="preserve"> sea igual a 1, según lo previsto en los artículos 15 y 19 de la Resolución CREG 126 de 2010 o aquella que la modifique o sustituya. Esta variable se expresará en dólares de los Estados Unidos de América por KPCD-año. </w:t>
      </w:r>
    </w:p>
    <w:p w14:paraId="5C8DA898"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4189BA11" w14:textId="77777777" w:rsidR="006E5435" w:rsidRPr="00F766A9" w:rsidRDefault="00081D6F" w:rsidP="00483BFD">
      <w:pPr>
        <w:tabs>
          <w:tab w:val="left" w:pos="2127"/>
        </w:tabs>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CFAOM</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t xml:space="preserve">Sumatoria de los cargos fijos que remuneran los gastos de AOM en transporte desde el punto de </w:t>
      </w:r>
      <w:r w:rsidR="0000700C" w:rsidRPr="00F766A9">
        <w:rPr>
          <w:rFonts w:ascii="Bookman Old Style" w:hAnsi="Bookman Old Style" w:cs="Arial"/>
          <w:color w:val="000000" w:themeColor="text1"/>
        </w:rPr>
        <w:t xml:space="preserve">inicio </w:t>
      </w:r>
      <w:r w:rsidR="006E5435" w:rsidRPr="00F766A9">
        <w:rPr>
          <w:rFonts w:ascii="Bookman Old Style" w:hAnsi="Bookman Old Style" w:cs="Arial"/>
          <w:color w:val="000000" w:themeColor="text1"/>
        </w:rPr>
        <w:t xml:space="preserve">hasta el punto de </w:t>
      </w:r>
      <w:r w:rsidR="0000700C" w:rsidRPr="00F766A9">
        <w:rPr>
          <w:rFonts w:ascii="Bookman Old Style" w:hAnsi="Bookman Old Style" w:cs="Arial"/>
          <w:color w:val="000000" w:themeColor="text1"/>
        </w:rPr>
        <w:t>terminación del servicio, incluyendo los cargos correspondientes a grupos de gasoductos si es del caso</w:t>
      </w:r>
      <w:r w:rsidR="006E5435" w:rsidRPr="00F766A9">
        <w:rPr>
          <w:rFonts w:ascii="Bookman Old Style" w:hAnsi="Bookman Old Style" w:cs="Arial"/>
          <w:color w:val="000000" w:themeColor="text1"/>
        </w:rPr>
        <w:t xml:space="preserve">. Se utilizarán los cargos vigentes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según lo previsto en los artículos 15 y 19 de la Resolución CREG 126 de 2010 o aquella que la modifique o sustituya. Esta variable se expresará en pesos por KPCD-año. </w:t>
      </w:r>
    </w:p>
    <w:p w14:paraId="5BB3F8C3"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225B41D5"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PC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Poder calorífico del gas dejado de entregar, expresado en MBTU por </w:t>
      </w:r>
      <w:r w:rsidR="0000700C" w:rsidRPr="00F766A9">
        <w:rPr>
          <w:rFonts w:ascii="Bookman Old Style" w:hAnsi="Bookman Old Style" w:cs="Arial"/>
          <w:color w:val="000000" w:themeColor="text1"/>
        </w:rPr>
        <w:t>KPC</w:t>
      </w:r>
      <w:r w:rsidRPr="00F766A9">
        <w:rPr>
          <w:rFonts w:ascii="Bookman Old Style" w:hAnsi="Bookman Old Style" w:cs="Arial"/>
          <w:color w:val="000000" w:themeColor="text1"/>
        </w:rPr>
        <w:t xml:space="preserve">. Se utilizará el valor de poder calorífico reportado en el Sistema Único de Información de la Superintendencia de Servicios Públicos Domiciliarios para el mes </w:t>
      </w:r>
      <m:oMath>
        <m:r>
          <w:rPr>
            <w:rFonts w:ascii="Cambria Math" w:hAnsi="Cambria Math" w:cs="Arial"/>
            <w:color w:val="000000" w:themeColor="text1"/>
          </w:rPr>
          <m:t>m-1</m:t>
        </m:r>
      </m:oMath>
      <w:r w:rsidRPr="00F766A9">
        <w:rPr>
          <w:rFonts w:ascii="Bookman Old Style" w:hAnsi="Bookman Old Style" w:cs="Arial"/>
          <w:color w:val="000000" w:themeColor="text1"/>
        </w:rPr>
        <w:t>.</w:t>
      </w:r>
    </w:p>
    <w:p w14:paraId="21F95EEC"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76BB55B4"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Df</m:t>
            </m:r>
          </m:e>
          <m:sub>
            <m:r>
              <w:rPr>
                <w:rFonts w:ascii="Cambria Math" w:hAnsi="Cambria Math" w:cs="Arial"/>
                <w:color w:val="000000" w:themeColor="text1"/>
              </w:rPr>
              <m:t>j,m,G</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t xml:space="preserve">Componente fijo del cargo de distribución aplicable a usuarios del rango </w:t>
      </w:r>
      <m:oMath>
        <m:r>
          <w:rPr>
            <w:rFonts w:ascii="Cambria Math" w:hAnsi="Cambria Math" w:cs="Arial"/>
            <w:color w:val="000000" w:themeColor="text1"/>
          </w:rPr>
          <m:t>j</m:t>
        </m:r>
      </m:oMath>
      <w:r w:rsidR="006E5435" w:rsidRPr="00F766A9">
        <w:rPr>
          <w:rFonts w:ascii="Bookman Old Style" w:hAnsi="Bookman Old Style" w:cs="Arial"/>
          <w:color w:val="000000" w:themeColor="text1"/>
        </w:rPr>
        <w:t xml:space="preserve"> de consumo en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y para la cantidad </w:t>
      </w:r>
      <m:oMath>
        <m:r>
          <w:rPr>
            <w:rFonts w:ascii="Cambria Math" w:hAnsi="Cambria Math" w:cs="Arial"/>
            <w:color w:val="000000" w:themeColor="text1"/>
          </w:rPr>
          <m:t>G</m:t>
        </m:r>
      </m:oMath>
      <w:r w:rsidR="006E5435" w:rsidRPr="00F766A9">
        <w:rPr>
          <w:rFonts w:ascii="Bookman Old Style" w:hAnsi="Bookman Old Style" w:cs="Arial"/>
          <w:color w:val="000000" w:themeColor="text1"/>
        </w:rPr>
        <w:t>, según lo establecido en la Resolución CREG 011 de 2003 o aquella que la modifique o sustituya. Esta variable se expresará en pesos por factura.</w:t>
      </w:r>
    </w:p>
    <w:p w14:paraId="0BD3CFA8"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57D21DD9" w14:textId="77777777" w:rsidR="00932CB0" w:rsidRPr="00F766A9" w:rsidRDefault="00932CB0" w:rsidP="00932CB0">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F</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Número de facturas a usuarios del rango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de consumo en el mes </w:t>
      </w:r>
      <m:oMath>
        <m:r>
          <w:rPr>
            <w:rFonts w:ascii="Cambria Math" w:hAnsi="Cambria Math" w:cs="Arial"/>
            <w:color w:val="000000" w:themeColor="text1"/>
          </w:rPr>
          <m:t>m-</m:t>
        </m:r>
        <m:r>
          <m:rPr>
            <m:sty m:val="p"/>
          </m:rPr>
          <w:rPr>
            <w:rFonts w:ascii="Cambria Math" w:hAnsi="Cambria Math" w:cs="Arial"/>
            <w:color w:val="000000" w:themeColor="text1"/>
          </w:rPr>
          <m:t>1</m:t>
        </m:r>
      </m:oMath>
      <w:r w:rsidRPr="00F766A9">
        <w:rPr>
          <w:rFonts w:ascii="Bookman Old Style" w:hAnsi="Bookman Old Style" w:cs="Arial"/>
          <w:color w:val="000000" w:themeColor="text1"/>
        </w:rPr>
        <w:t>.</w:t>
      </w:r>
    </w:p>
    <w:p w14:paraId="32CFE20D" w14:textId="77777777" w:rsidR="00932CB0" w:rsidRPr="00F766A9" w:rsidRDefault="00932CB0" w:rsidP="00483BFD">
      <w:pPr>
        <w:autoSpaceDE w:val="0"/>
        <w:autoSpaceDN w:val="0"/>
        <w:adjustRightInd w:val="0"/>
        <w:ind w:left="1701" w:hanging="1134"/>
        <w:jc w:val="both"/>
        <w:rPr>
          <w:rFonts w:ascii="Bookman Old Style" w:hAnsi="Bookman Old Style" w:cs="Arial"/>
          <w:color w:val="000000" w:themeColor="text1"/>
        </w:rPr>
      </w:pPr>
    </w:p>
    <w:p w14:paraId="6C1FECDA"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j:</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r>
      <w:r w:rsidR="00442F84" w:rsidRPr="00F766A9">
        <w:rPr>
          <w:rFonts w:ascii="Bookman Old Style" w:hAnsi="Bookman Old Style" w:cs="Arial"/>
          <w:color w:val="000000"/>
        </w:rPr>
        <w:t>Rango de consumo de conformidad a lo establecido a la Resolución CREG 011 de 2003 o aquella que la modifique o sustituya</w:t>
      </w:r>
      <w:r w:rsidRPr="00F766A9">
        <w:rPr>
          <w:rFonts w:ascii="Bookman Old Style" w:hAnsi="Bookman Old Style" w:cs="Arial"/>
          <w:color w:val="000000" w:themeColor="text1"/>
        </w:rPr>
        <w:t>.</w:t>
      </w:r>
    </w:p>
    <w:p w14:paraId="1FCE6920" w14:textId="77777777" w:rsidR="006E5435" w:rsidRPr="00F766A9" w:rsidRDefault="006E5435" w:rsidP="00483BFD">
      <w:pPr>
        <w:pStyle w:val="Prrafodelista"/>
        <w:ind w:left="1701" w:hanging="567"/>
        <w:contextualSpacing/>
        <w:jc w:val="both"/>
        <w:rPr>
          <w:rFonts w:ascii="Bookman Old Style" w:hAnsi="Bookman Old Style" w:cs="Arial"/>
          <w:color w:val="000000" w:themeColor="text1"/>
          <w:sz w:val="24"/>
          <w:szCs w:val="24"/>
          <w:lang w:val="es-ES" w:eastAsia="es-ES"/>
        </w:rPr>
      </w:pPr>
    </w:p>
    <w:p w14:paraId="4CA3A2E7" w14:textId="77777777" w:rsidR="006E5435" w:rsidRDefault="00CB74F9" w:rsidP="009C6414">
      <w:pPr>
        <w:pStyle w:val="ARTICULOS"/>
        <w:numPr>
          <w:ilvl w:val="1"/>
          <w:numId w:val="115"/>
        </w:numPr>
        <w:ind w:left="567" w:hanging="567"/>
        <w:rPr>
          <w:rFonts w:cs="Arial"/>
          <w:color w:val="000000" w:themeColor="text1"/>
        </w:rPr>
      </w:pPr>
      <w:bookmarkStart w:id="214" w:name="_Ref357514967"/>
      <w:r w:rsidRPr="00F766A9">
        <w:rPr>
          <w:rFonts w:cs="Arial"/>
          <w:color w:val="000000"/>
          <w:lang w:val="es-CO"/>
        </w:rPr>
        <w:t xml:space="preserve">En el caso de los contratos </w:t>
      </w:r>
      <w:r w:rsidR="006E6BE9" w:rsidRPr="00F766A9">
        <w:rPr>
          <w:rFonts w:cs="Arial"/>
          <w:color w:val="000000"/>
          <w:lang w:val="es-CO"/>
        </w:rPr>
        <w:t xml:space="preserve">firmes, </w:t>
      </w:r>
      <w:r w:rsidR="00817843" w:rsidRPr="00F766A9">
        <w:rPr>
          <w:rFonts w:cs="Arial"/>
          <w:color w:val="000000"/>
          <w:lang w:val="es-CO"/>
        </w:rPr>
        <w:t xml:space="preserve">firmes al 95%, </w:t>
      </w:r>
      <w:r w:rsidR="006E6BE9" w:rsidRPr="00F766A9">
        <w:rPr>
          <w:rFonts w:cs="Arial"/>
          <w:color w:val="000000"/>
          <w:lang w:val="es-CO"/>
        </w:rPr>
        <w:t>de firmeza condicionada, de opción de compra, de suministro C1 y de suministro C2, en cuanto a las cantidades en las que el vendedor garantiza firmeza según las definiciones de los contratos en la regulación</w:t>
      </w:r>
      <w:r w:rsidRPr="00F766A9">
        <w:rPr>
          <w:rFonts w:cs="Arial"/>
          <w:color w:val="000000"/>
          <w:lang w:val="es-CO"/>
        </w:rPr>
        <w:t xml:space="preserve"> cuando </w:t>
      </w:r>
      <w:r w:rsidRPr="00F766A9">
        <w:rPr>
          <w:rFonts w:cs="Arial"/>
          <w:color w:val="000000"/>
        </w:rPr>
        <w:t>el vendedor incumple sus obligaciones y esto conllev</w:t>
      </w:r>
      <w:r w:rsidRPr="00F766A9">
        <w:rPr>
          <w:rFonts w:cs="Arial"/>
          <w:color w:val="000000"/>
          <w:lang w:val="es-CO"/>
        </w:rPr>
        <w:t>a</w:t>
      </w:r>
      <w:r w:rsidRPr="00F766A9">
        <w:rPr>
          <w:rFonts w:cs="Arial"/>
          <w:color w:val="000000"/>
        </w:rPr>
        <w:t xml:space="preserve"> la interrupción del servicio a usuarios regulados</w:t>
      </w:r>
      <w:r w:rsidRPr="00F766A9">
        <w:rPr>
          <w:rFonts w:cs="Arial"/>
          <w:color w:val="000000"/>
          <w:lang w:val="es-CO"/>
        </w:rPr>
        <w:t xml:space="preserve">, el vendedor </w:t>
      </w:r>
      <w:r w:rsidRPr="00F766A9">
        <w:rPr>
          <w:rFonts w:cs="Arial"/>
          <w:color w:val="000000"/>
        </w:rPr>
        <w:t>deberá reconocer y pagar al comprador el valor resultante de aplicar la</w:t>
      </w:r>
      <w:r w:rsidRPr="00F766A9">
        <w:rPr>
          <w:rFonts w:cs="Arial"/>
          <w:color w:val="000000"/>
          <w:lang w:val="es-CO"/>
        </w:rPr>
        <w:t>s</w:t>
      </w:r>
      <w:r w:rsidRPr="00F766A9">
        <w:rPr>
          <w:rFonts w:cs="Arial"/>
          <w:color w:val="000000"/>
        </w:rPr>
        <w:t xml:space="preserve"> siguiente</w:t>
      </w:r>
      <w:r w:rsidRPr="00F766A9">
        <w:rPr>
          <w:rFonts w:cs="Arial"/>
          <w:color w:val="000000"/>
          <w:lang w:val="es-CO"/>
        </w:rPr>
        <w:t>s</w:t>
      </w:r>
      <w:r w:rsidRPr="00F766A9">
        <w:rPr>
          <w:rFonts w:cs="Arial"/>
          <w:color w:val="000000"/>
        </w:rPr>
        <w:t xml:space="preserve"> </w:t>
      </w:r>
      <w:r w:rsidRPr="00F766A9">
        <w:rPr>
          <w:rFonts w:cs="Arial"/>
          <w:color w:val="000000"/>
          <w:lang w:val="es-CO"/>
        </w:rPr>
        <w:t>ecuaciones</w:t>
      </w:r>
      <w:r w:rsidR="006E5435" w:rsidRPr="00F766A9">
        <w:rPr>
          <w:rFonts w:cs="Arial"/>
          <w:color w:val="000000" w:themeColor="text1"/>
        </w:rPr>
        <w:t>:</w:t>
      </w:r>
      <w:bookmarkEnd w:id="214"/>
    </w:p>
    <w:p w14:paraId="2182FAA0" w14:textId="77777777" w:rsidR="00AE6B85" w:rsidRPr="00F766A9" w:rsidRDefault="00AE6B85" w:rsidP="00AE6B85">
      <w:pPr>
        <w:pStyle w:val="ARTICULOS"/>
        <w:numPr>
          <w:ilvl w:val="0"/>
          <w:numId w:val="0"/>
        </w:numPr>
        <w:ind w:left="567"/>
        <w:rPr>
          <w:rFonts w:cs="Arial"/>
          <w:color w:val="000000" w:themeColor="text1"/>
        </w:rPr>
      </w:pPr>
    </w:p>
    <w:p w14:paraId="3CAD4D30" w14:textId="77777777" w:rsidR="006E5435" w:rsidRPr="00F766A9" w:rsidRDefault="006E5435" w:rsidP="007A024C">
      <w:pPr>
        <w:autoSpaceDE w:val="0"/>
        <w:autoSpaceDN w:val="0"/>
        <w:adjustRightInd w:val="0"/>
        <w:ind w:left="0"/>
        <w:jc w:val="center"/>
        <w:rPr>
          <w:rFonts w:ascii="Bookman Old Style" w:hAnsi="Bookman Old Style" w:cs="Arial"/>
          <w:color w:val="000000" w:themeColor="text1"/>
        </w:rPr>
      </w:pPr>
      <m:oMathPara>
        <m:oMath>
          <m:r>
            <w:rPr>
              <w:rFonts w:ascii="Cambria Math" w:hAnsi="Cambria Math" w:cs="Arial"/>
              <w:color w:val="000000" w:themeColor="text1"/>
            </w:rPr>
            <m:t>C=</m:t>
          </m:r>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1</m:t>
              </m:r>
            </m:sub>
          </m:sSub>
          <m:r>
            <w:rPr>
              <w:rFonts w:ascii="Cambria Math" w:hAnsi="Cambria Math" w:cs="Arial"/>
              <w:color w:val="000000" w:themeColor="text1"/>
            </w:rPr>
            <m:t>+</m:t>
          </m:r>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2</m:t>
              </m:r>
            </m:sub>
          </m:sSub>
        </m:oMath>
      </m:oMathPara>
    </w:p>
    <w:p w14:paraId="5F76F909" w14:textId="77777777" w:rsidR="006E5435" w:rsidRPr="00F766A9" w:rsidRDefault="006E5435" w:rsidP="007A024C">
      <w:pPr>
        <w:pStyle w:val="Prrafodelista"/>
        <w:ind w:left="0"/>
        <w:jc w:val="center"/>
        <w:rPr>
          <w:rFonts w:ascii="Bookman Old Style" w:hAnsi="Bookman Old Style" w:cs="Arial"/>
          <w:color w:val="000000" w:themeColor="text1"/>
          <w:sz w:val="24"/>
          <w:szCs w:val="24"/>
          <w:lang w:val="es-ES"/>
        </w:rPr>
      </w:pPr>
    </w:p>
    <w:p w14:paraId="723CBCDC" w14:textId="77777777" w:rsidR="006E5435" w:rsidRPr="00F766A9" w:rsidRDefault="00081D6F" w:rsidP="007A024C">
      <w:pPr>
        <w:pStyle w:val="Prrafodelista"/>
        <w:ind w:left="0"/>
        <w:jc w:val="center"/>
        <w:rPr>
          <w:rFonts w:ascii="Bookman Old Style" w:hAnsi="Bookman Old Style" w:cs="Arial"/>
          <w:color w:val="000000" w:themeColor="text1"/>
          <w:sz w:val="24"/>
          <w:szCs w:val="24"/>
          <w:lang w:val="es-ES"/>
        </w:rPr>
      </w:pPr>
      <m:oMathPara>
        <m:oMath>
          <m:sSub>
            <m:sSubPr>
              <m:ctrlPr>
                <w:rPr>
                  <w:rFonts w:ascii="Cambria Math" w:hAnsi="Cambria Math" w:cs="Arial"/>
                  <w:i/>
                  <w:color w:val="000000"/>
                  <w:sz w:val="24"/>
                  <w:szCs w:val="24"/>
                </w:rPr>
              </m:ctrlPr>
            </m:sSubPr>
            <m:e>
              <m:r>
                <w:rPr>
                  <w:rFonts w:ascii="Cambria Math" w:hAnsi="Cambria Math" w:cs="Arial"/>
                  <w:color w:val="000000"/>
                  <w:sz w:val="24"/>
                  <w:szCs w:val="24"/>
                </w:rPr>
                <m:t>G</m:t>
              </m:r>
            </m:e>
            <m:sub>
              <m:r>
                <w:rPr>
                  <w:rFonts w:ascii="Cambria Math" w:hAnsi="Cambria Math" w:cs="Arial"/>
                  <w:color w:val="000000"/>
                  <w:sz w:val="24"/>
                  <w:szCs w:val="24"/>
                </w:rPr>
                <m:t>m</m:t>
              </m:r>
            </m:sub>
          </m:sSub>
          <m:r>
            <w:rPr>
              <w:rFonts w:ascii="Cambria Math" w:hAnsi="Cambria Math" w:cs="Arial"/>
              <w:color w:val="000000"/>
              <w:sz w:val="24"/>
              <w:szCs w:val="24"/>
            </w:rPr>
            <m:t>=</m:t>
          </m:r>
          <m:sSub>
            <m:sSubPr>
              <m:ctrlPr>
                <w:rPr>
                  <w:rFonts w:ascii="Cambria Math" w:hAnsi="Cambria Math" w:cs="Arial"/>
                  <w:i/>
                  <w:color w:val="000000"/>
                  <w:sz w:val="24"/>
                  <w:szCs w:val="24"/>
                </w:rPr>
              </m:ctrlPr>
            </m:sSubPr>
            <m:e>
              <m:r>
                <w:rPr>
                  <w:rFonts w:ascii="Cambria Math" w:hAnsi="Cambria Math" w:cs="Arial"/>
                  <w:color w:val="000000"/>
                  <w:sz w:val="24"/>
                  <w:szCs w:val="24"/>
                </w:rPr>
                <m:t>G</m:t>
              </m:r>
            </m:e>
            <m:sub>
              <m:r>
                <w:rPr>
                  <w:rFonts w:ascii="Cambria Math" w:hAnsi="Cambria Math" w:cs="Arial"/>
                  <w:color w:val="000000"/>
                  <w:sz w:val="24"/>
                  <w:szCs w:val="24"/>
                </w:rPr>
                <m:t>1,m</m:t>
              </m:r>
            </m:sub>
          </m:sSub>
          <m:r>
            <w:rPr>
              <w:rFonts w:ascii="Cambria Math" w:hAnsi="Cambria Math" w:cs="Arial"/>
              <w:color w:val="000000"/>
              <w:sz w:val="24"/>
              <w:szCs w:val="24"/>
            </w:rPr>
            <m:t>+</m:t>
          </m:r>
          <m:sSub>
            <m:sSubPr>
              <m:ctrlPr>
                <w:rPr>
                  <w:rFonts w:ascii="Cambria Math" w:hAnsi="Cambria Math" w:cs="Arial"/>
                  <w:i/>
                  <w:color w:val="000000"/>
                  <w:sz w:val="24"/>
                  <w:szCs w:val="24"/>
                </w:rPr>
              </m:ctrlPr>
            </m:sSubPr>
            <m:e>
              <m:r>
                <w:rPr>
                  <w:rFonts w:ascii="Cambria Math" w:hAnsi="Cambria Math" w:cs="Arial"/>
                  <w:color w:val="000000"/>
                  <w:sz w:val="24"/>
                  <w:szCs w:val="24"/>
                </w:rPr>
                <m:t>G</m:t>
              </m:r>
            </m:e>
            <m:sub>
              <m:r>
                <w:rPr>
                  <w:rFonts w:ascii="Cambria Math" w:hAnsi="Cambria Math" w:cs="Arial"/>
                  <w:color w:val="000000"/>
                  <w:sz w:val="24"/>
                  <w:szCs w:val="24"/>
                </w:rPr>
                <m:t>2,m</m:t>
              </m:r>
            </m:sub>
          </m:sSub>
        </m:oMath>
      </m:oMathPara>
    </w:p>
    <w:p w14:paraId="1F264806" w14:textId="77777777" w:rsidR="006E5435" w:rsidRPr="00F766A9" w:rsidRDefault="006E5435" w:rsidP="00483BFD">
      <w:pPr>
        <w:pStyle w:val="Prrafodelista"/>
        <w:ind w:left="567"/>
        <w:jc w:val="both"/>
        <w:rPr>
          <w:rFonts w:ascii="Bookman Old Style" w:hAnsi="Bookman Old Style" w:cs="Arial"/>
          <w:color w:val="000000" w:themeColor="text1"/>
          <w:sz w:val="24"/>
          <w:szCs w:val="24"/>
          <w:lang w:val="es-ES"/>
        </w:rPr>
      </w:pPr>
    </w:p>
    <w:p w14:paraId="1AA5CAA6" w14:textId="77777777" w:rsidR="006E5435" w:rsidRPr="00F766A9" w:rsidRDefault="00081D6F" w:rsidP="007A024C">
      <w:pPr>
        <w:autoSpaceDE w:val="0"/>
        <w:autoSpaceDN w:val="0"/>
        <w:adjustRightInd w:val="0"/>
        <w:ind w:left="0"/>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sz w:val="22"/>
                </w:rPr>
              </m:ctrlPr>
            </m:sSubPr>
            <m:e>
              <m:r>
                <w:rPr>
                  <w:rFonts w:ascii="Cambria Math" w:hAnsi="Cambria Math" w:cs="Arial"/>
                  <w:color w:val="000000"/>
                  <w:sz w:val="22"/>
                </w:rPr>
                <m:t>C</m:t>
              </m:r>
            </m:e>
            <m:sub>
              <m:r>
                <w:rPr>
                  <w:rFonts w:ascii="Cambria Math" w:hAnsi="Cambria Math" w:cs="Arial"/>
                  <w:color w:val="000000"/>
                  <w:sz w:val="22"/>
                </w:rPr>
                <m:t>1</m:t>
              </m:r>
            </m:sub>
          </m:sSub>
          <m:r>
            <w:rPr>
              <w:rFonts w:ascii="Cambria Math" w:hAnsi="Cambria Math" w:cs="Arial"/>
              <w:color w:val="000000"/>
              <w:sz w:val="22"/>
            </w:rPr>
            <m:t>=VCD+</m:t>
          </m:r>
          <m:d>
            <m:dPr>
              <m:begChr m:val="["/>
              <m:endChr m:val="]"/>
              <m:ctrlPr>
                <w:rPr>
                  <w:rFonts w:ascii="Cambria Math" w:hAnsi="Cambria Math" w:cs="Arial"/>
                  <w:i/>
                  <w:color w:val="000000"/>
                  <w:sz w:val="22"/>
                </w:rPr>
              </m:ctrlPr>
            </m:dPr>
            <m:e>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CFI</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CFAOM</m:t>
                  </m:r>
                </m:e>
                <m:sub>
                  <m:r>
                    <w:rPr>
                      <w:rFonts w:ascii="Cambria Math" w:hAnsi="Cambria Math" w:cs="Arial"/>
                      <w:color w:val="000000"/>
                      <w:sz w:val="22"/>
                    </w:rPr>
                    <m:t>m</m:t>
                  </m:r>
                </m:sub>
              </m:sSub>
              <m:r>
                <w:rPr>
                  <w:rFonts w:ascii="Cambria Math" w:hAnsi="Cambria Math" w:cs="Arial"/>
                  <w:color w:val="000000"/>
                  <w:sz w:val="22"/>
                </w:rPr>
                <m:t>)×</m:t>
              </m:r>
              <m:d>
                <m:dPr>
                  <m:ctrlPr>
                    <w:rPr>
                      <w:rFonts w:ascii="Cambria Math" w:hAnsi="Cambria Math" w:cs="Arial"/>
                      <w:i/>
                      <w:color w:val="000000"/>
                      <w:sz w:val="22"/>
                    </w:rPr>
                  </m:ctrlPr>
                </m:dPr>
                <m:e>
                  <m:f>
                    <m:fPr>
                      <m:ctrlPr>
                        <w:rPr>
                          <w:rFonts w:ascii="Cambria Math" w:hAnsi="Cambria Math" w:cs="Arial"/>
                          <w:i/>
                          <w:color w:val="000000"/>
                          <w:sz w:val="22"/>
                        </w:rPr>
                      </m:ctrlPr>
                    </m:fPr>
                    <m:num>
                      <m:sSub>
                        <m:sSubPr>
                          <m:ctrlPr>
                            <w:rPr>
                              <w:rFonts w:ascii="Cambria Math" w:hAnsi="Cambria Math" w:cs="Arial"/>
                              <w:i/>
                              <w:color w:val="000000"/>
                              <w:sz w:val="22"/>
                            </w:rPr>
                          </m:ctrlPr>
                        </m:sSubPr>
                        <m:e>
                          <m:r>
                            <w:rPr>
                              <w:rFonts w:ascii="Cambria Math" w:hAnsi="Cambria Math" w:cs="Arial"/>
                              <w:color w:val="000000"/>
                              <w:sz w:val="22"/>
                            </w:rPr>
                            <m:t>G</m:t>
                          </m:r>
                        </m:e>
                        <m:sub>
                          <m:r>
                            <w:rPr>
                              <w:rFonts w:ascii="Cambria Math" w:hAnsi="Cambria Math" w:cs="Arial"/>
                              <w:color w:val="000000"/>
                              <w:sz w:val="22"/>
                            </w:rPr>
                            <m:t>1,m</m:t>
                          </m:r>
                        </m:sub>
                      </m:sSub>
                    </m:num>
                    <m:den>
                      <m:r>
                        <w:rPr>
                          <w:rFonts w:ascii="Cambria Math" w:hAnsi="Cambria Math" w:cs="Arial"/>
                          <w:color w:val="000000"/>
                          <w:sz w:val="22"/>
                        </w:rPr>
                        <m:t>PC×365</m:t>
                      </m:r>
                    </m:den>
                  </m:f>
                </m:e>
              </m:d>
            </m:e>
          </m:d>
          <m:r>
            <w:rPr>
              <w:rFonts w:ascii="Cambria Math" w:hAnsi="Cambria Math" w:cs="Arial"/>
              <w:color w:val="000000"/>
              <w:sz w:val="22"/>
            </w:rPr>
            <m:t>+</m:t>
          </m:r>
          <m:d>
            <m:dPr>
              <m:begChr m:val="["/>
              <m:endChr m:val="]"/>
              <m:ctrlPr>
                <w:rPr>
                  <w:rFonts w:ascii="Cambria Math" w:hAnsi="Cambria Math" w:cs="Arial"/>
                  <w:i/>
                  <w:color w:val="000000"/>
                  <w:sz w:val="22"/>
                </w:rPr>
              </m:ctrlPr>
            </m:dPr>
            <m:e>
              <m:r>
                <w:rPr>
                  <w:rFonts w:ascii="Cambria Math" w:hAnsi="Cambria Math" w:cs="Arial"/>
                  <w:color w:val="000000"/>
                  <w:sz w:val="22"/>
                </w:rPr>
                <m:t>D</m:t>
              </m:r>
              <m:sSub>
                <m:sSubPr>
                  <m:ctrlPr>
                    <w:rPr>
                      <w:rFonts w:ascii="Cambria Math" w:hAnsi="Cambria Math" w:cs="Arial"/>
                      <w:i/>
                      <w:color w:val="000000"/>
                      <w:sz w:val="22"/>
                    </w:rPr>
                  </m:ctrlPr>
                </m:sSubPr>
                <m:e>
                  <m:r>
                    <w:rPr>
                      <w:rFonts w:ascii="Cambria Math" w:hAnsi="Cambria Math" w:cs="Arial"/>
                      <w:color w:val="000000"/>
                      <w:sz w:val="22"/>
                    </w:rPr>
                    <m:t>f</m:t>
                  </m:r>
                </m:e>
                <m:sub>
                  <m:r>
                    <w:rPr>
                      <w:rFonts w:ascii="Cambria Math" w:hAnsi="Cambria Math" w:cs="Arial"/>
                      <w:color w:val="000000"/>
                      <w:sz w:val="22"/>
                    </w:rPr>
                    <m:t>j,m,G1</m:t>
                  </m:r>
                </m:sub>
              </m:sSub>
              <m:r>
                <w:rPr>
                  <w:rFonts w:ascii="Cambria Math" w:hAnsi="Cambria Math" w:cs="Arial"/>
                  <w:color w:val="000000"/>
                  <w:sz w:val="22"/>
                </w:rPr>
                <m:t>×F</m:t>
              </m:r>
            </m:e>
          </m:d>
          <m:r>
            <w:rPr>
              <w:rFonts w:ascii="Cambria Math" w:hAnsi="Cambria Math" w:cs="Arial"/>
              <w:color w:val="000000"/>
              <w:sz w:val="22"/>
            </w:rPr>
            <m:t xml:space="preserve"> </m:t>
          </m:r>
        </m:oMath>
      </m:oMathPara>
    </w:p>
    <w:p w14:paraId="655C0C2F" w14:textId="77777777" w:rsidR="006E5435" w:rsidRPr="00F766A9" w:rsidRDefault="006E5435" w:rsidP="00483BFD">
      <w:pPr>
        <w:pStyle w:val="Prrafodelista"/>
        <w:ind w:left="567"/>
        <w:jc w:val="both"/>
        <w:rPr>
          <w:rFonts w:ascii="Bookman Old Style" w:hAnsi="Bookman Old Style" w:cs="Arial"/>
          <w:color w:val="000000" w:themeColor="text1"/>
          <w:sz w:val="24"/>
          <w:szCs w:val="24"/>
          <w:lang w:val="es-ES"/>
        </w:rPr>
      </w:pPr>
    </w:p>
    <w:p w14:paraId="174C44AA" w14:textId="77777777" w:rsidR="006E5435" w:rsidRPr="00F766A9" w:rsidRDefault="00081D6F" w:rsidP="007A024C">
      <w:pPr>
        <w:autoSpaceDE w:val="0"/>
        <w:autoSpaceDN w:val="0"/>
        <w:adjustRightInd w:val="0"/>
        <w:ind w:left="0"/>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sz w:val="22"/>
                </w:rPr>
              </m:ctrlPr>
            </m:sSubPr>
            <m:e>
              <m:r>
                <w:rPr>
                  <w:rFonts w:ascii="Cambria Math" w:hAnsi="Cambria Math" w:cs="Arial"/>
                  <w:color w:val="000000"/>
                  <w:sz w:val="22"/>
                </w:rPr>
                <m:t>C</m:t>
              </m:r>
            </m:e>
            <m:sub>
              <m:r>
                <w:rPr>
                  <w:rFonts w:ascii="Cambria Math" w:hAnsi="Cambria Math" w:cs="Arial"/>
                  <w:color w:val="000000"/>
                  <w:sz w:val="22"/>
                </w:rPr>
                <m:t>2</m:t>
              </m:r>
            </m:sub>
          </m:sSub>
          <m:r>
            <w:rPr>
              <w:rFonts w:ascii="Cambria Math" w:hAnsi="Cambria Math" w:cs="Arial"/>
              <w:color w:val="000000"/>
              <w:sz w:val="22"/>
            </w:rPr>
            <m:t xml:space="preserve">=1,5 × </m:t>
          </m:r>
          <m:d>
            <m:dPr>
              <m:begChr m:val="["/>
              <m:endChr m:val="]"/>
              <m:ctrlPr>
                <w:rPr>
                  <w:rFonts w:ascii="Cambria Math" w:hAnsi="Cambria Math" w:cs="Arial"/>
                  <w:i/>
                  <w:color w:val="000000"/>
                  <w:sz w:val="22"/>
                </w:rPr>
              </m:ctrlPr>
            </m:dPr>
            <m:e>
              <m:d>
                <m:dPr>
                  <m:ctrlPr>
                    <w:rPr>
                      <w:rFonts w:ascii="Cambria Math" w:hAnsi="Cambria Math" w:cs="Arial"/>
                      <w:i/>
                      <w:color w:val="000000"/>
                      <w:sz w:val="22"/>
                    </w:rPr>
                  </m:ctrlPr>
                </m:dPr>
                <m:e>
                  <m:sSub>
                    <m:sSubPr>
                      <m:ctrlPr>
                        <w:rPr>
                          <w:rFonts w:ascii="Cambria Math" w:hAnsi="Cambria Math" w:cs="Arial"/>
                          <w:i/>
                          <w:color w:val="000000"/>
                          <w:sz w:val="22"/>
                        </w:rPr>
                      </m:ctrlPr>
                    </m:sSubPr>
                    <m:e>
                      <m:r>
                        <w:rPr>
                          <w:rFonts w:ascii="Cambria Math" w:hAnsi="Cambria Math" w:cs="Arial"/>
                          <w:color w:val="000000"/>
                          <w:sz w:val="22"/>
                        </w:rPr>
                        <m:t>P</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G</m:t>
                      </m:r>
                    </m:e>
                    <m:sub>
                      <m:r>
                        <w:rPr>
                          <w:rFonts w:ascii="Cambria Math" w:hAnsi="Cambria Math" w:cs="Arial"/>
                          <w:color w:val="000000"/>
                          <w:sz w:val="22"/>
                        </w:rPr>
                        <m:t>2,m</m:t>
                      </m:r>
                    </m:sub>
                  </m:sSub>
                </m:e>
              </m:d>
              <m:r>
                <w:rPr>
                  <w:rFonts w:ascii="Cambria Math" w:hAnsi="Cambria Math" w:cs="Arial"/>
                  <w:color w:val="000000"/>
                  <w:sz w:val="22"/>
                </w:rPr>
                <m:t>+</m:t>
              </m:r>
              <m:d>
                <m:dPr>
                  <m:ctrlPr>
                    <w:rPr>
                      <w:rFonts w:ascii="Cambria Math" w:hAnsi="Cambria Math" w:cs="Arial"/>
                      <w:i/>
                      <w:color w:val="000000"/>
                      <w:sz w:val="22"/>
                    </w:rPr>
                  </m:ctrlPr>
                </m:dPr>
                <m:e>
                  <m:sSub>
                    <m:sSubPr>
                      <m:ctrlPr>
                        <w:rPr>
                          <w:rFonts w:ascii="Cambria Math" w:hAnsi="Cambria Math" w:cs="Arial"/>
                          <w:i/>
                          <w:color w:val="000000"/>
                          <w:sz w:val="22"/>
                        </w:rPr>
                      </m:ctrlPr>
                    </m:sSubPr>
                    <m:e>
                      <m:r>
                        <w:rPr>
                          <w:rFonts w:ascii="Cambria Math" w:hAnsi="Cambria Math" w:cs="Arial"/>
                          <w:color w:val="000000"/>
                          <w:sz w:val="22"/>
                        </w:rPr>
                        <m:t>CFI</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CFAOM</m:t>
                      </m:r>
                    </m:e>
                    <m:sub>
                      <m:r>
                        <w:rPr>
                          <w:rFonts w:ascii="Cambria Math" w:hAnsi="Cambria Math" w:cs="Arial"/>
                          <w:color w:val="000000"/>
                          <w:sz w:val="22"/>
                        </w:rPr>
                        <m:t>m</m:t>
                      </m:r>
                    </m:sub>
                  </m:sSub>
                </m:e>
              </m:d>
              <m:r>
                <w:rPr>
                  <w:rFonts w:ascii="Cambria Math" w:hAnsi="Cambria Math" w:cs="Arial"/>
                  <w:color w:val="000000"/>
                  <w:sz w:val="22"/>
                </w:rPr>
                <m:t>×</m:t>
              </m:r>
              <m:d>
                <m:dPr>
                  <m:ctrlPr>
                    <w:rPr>
                      <w:rFonts w:ascii="Cambria Math" w:hAnsi="Cambria Math" w:cs="Arial"/>
                      <w:i/>
                      <w:color w:val="000000"/>
                      <w:sz w:val="22"/>
                    </w:rPr>
                  </m:ctrlPr>
                </m:dPr>
                <m:e>
                  <m:f>
                    <m:fPr>
                      <m:ctrlPr>
                        <w:rPr>
                          <w:rFonts w:ascii="Cambria Math" w:hAnsi="Cambria Math" w:cs="Arial"/>
                          <w:i/>
                          <w:color w:val="000000"/>
                          <w:sz w:val="22"/>
                        </w:rPr>
                      </m:ctrlPr>
                    </m:fPr>
                    <m:num>
                      <m:sSub>
                        <m:sSubPr>
                          <m:ctrlPr>
                            <w:rPr>
                              <w:rFonts w:ascii="Cambria Math" w:hAnsi="Cambria Math" w:cs="Arial"/>
                              <w:i/>
                              <w:color w:val="000000"/>
                              <w:sz w:val="22"/>
                            </w:rPr>
                          </m:ctrlPr>
                        </m:sSubPr>
                        <m:e>
                          <m:r>
                            <w:rPr>
                              <w:rFonts w:ascii="Cambria Math" w:hAnsi="Cambria Math" w:cs="Arial"/>
                              <w:color w:val="000000"/>
                              <w:sz w:val="22"/>
                            </w:rPr>
                            <m:t>G</m:t>
                          </m:r>
                        </m:e>
                        <m:sub>
                          <m:r>
                            <w:rPr>
                              <w:rFonts w:ascii="Cambria Math" w:hAnsi="Cambria Math" w:cs="Arial"/>
                              <w:color w:val="000000"/>
                              <w:sz w:val="22"/>
                            </w:rPr>
                            <m:t>2,m</m:t>
                          </m:r>
                        </m:sub>
                      </m:sSub>
                    </m:num>
                    <m:den>
                      <m:r>
                        <w:rPr>
                          <w:rFonts w:ascii="Cambria Math" w:hAnsi="Cambria Math" w:cs="Arial"/>
                          <w:color w:val="000000"/>
                          <w:sz w:val="22"/>
                        </w:rPr>
                        <m:t>PC×365</m:t>
                      </m:r>
                    </m:den>
                  </m:f>
                </m:e>
              </m:d>
            </m:e>
          </m:d>
          <m:r>
            <w:rPr>
              <w:rFonts w:ascii="Cambria Math" w:hAnsi="Cambria Math" w:cs="Arial"/>
              <w:color w:val="000000"/>
              <w:sz w:val="22"/>
            </w:rPr>
            <m:t>+</m:t>
          </m:r>
          <m:d>
            <m:dPr>
              <m:begChr m:val="["/>
              <m:endChr m:val="]"/>
              <m:ctrlPr>
                <w:rPr>
                  <w:rFonts w:ascii="Cambria Math" w:hAnsi="Cambria Math" w:cs="Arial"/>
                  <w:i/>
                  <w:color w:val="000000"/>
                  <w:sz w:val="22"/>
                </w:rPr>
              </m:ctrlPr>
            </m:dPr>
            <m:e>
              <m:r>
                <w:rPr>
                  <w:rFonts w:ascii="Cambria Math" w:hAnsi="Cambria Math" w:cs="Arial"/>
                  <w:color w:val="000000"/>
                  <w:sz w:val="22"/>
                </w:rPr>
                <m:t>D</m:t>
              </m:r>
              <m:sSub>
                <m:sSubPr>
                  <m:ctrlPr>
                    <w:rPr>
                      <w:rFonts w:ascii="Cambria Math" w:hAnsi="Cambria Math" w:cs="Arial"/>
                      <w:i/>
                      <w:color w:val="000000"/>
                      <w:sz w:val="22"/>
                    </w:rPr>
                  </m:ctrlPr>
                </m:sSubPr>
                <m:e>
                  <m:r>
                    <w:rPr>
                      <w:rFonts w:ascii="Cambria Math" w:hAnsi="Cambria Math" w:cs="Arial"/>
                      <w:color w:val="000000"/>
                      <w:sz w:val="22"/>
                    </w:rPr>
                    <m:t>f</m:t>
                  </m:r>
                </m:e>
                <m:sub>
                  <m:r>
                    <w:rPr>
                      <w:rFonts w:ascii="Cambria Math" w:hAnsi="Cambria Math" w:cs="Arial"/>
                      <w:color w:val="000000"/>
                      <w:sz w:val="22"/>
                    </w:rPr>
                    <m:t>j,m,G2</m:t>
                  </m:r>
                </m:sub>
              </m:sSub>
              <m:r>
                <w:rPr>
                  <w:rFonts w:ascii="Cambria Math" w:hAnsi="Cambria Math" w:cs="Arial"/>
                  <w:color w:val="000000"/>
                  <w:sz w:val="22"/>
                </w:rPr>
                <m:t>×F</m:t>
              </m:r>
            </m:e>
          </m:d>
          <m:r>
            <w:rPr>
              <w:rFonts w:ascii="Cambria Math" w:hAnsi="Cambria Math" w:cs="Arial"/>
              <w:color w:val="000000"/>
              <w:sz w:val="22"/>
            </w:rPr>
            <m:t xml:space="preserve"> </m:t>
          </m:r>
        </m:oMath>
      </m:oMathPara>
    </w:p>
    <w:p w14:paraId="63F2DC36" w14:textId="77777777" w:rsidR="006E5435" w:rsidRPr="00F766A9" w:rsidRDefault="006E5435" w:rsidP="00483BFD">
      <w:pPr>
        <w:pStyle w:val="Prrafodelista"/>
        <w:ind w:left="567"/>
        <w:jc w:val="both"/>
        <w:rPr>
          <w:rFonts w:ascii="Bookman Old Style" w:hAnsi="Bookman Old Style" w:cs="Arial"/>
          <w:color w:val="000000" w:themeColor="text1"/>
          <w:sz w:val="24"/>
          <w:szCs w:val="24"/>
          <w:lang w:val="es-ES"/>
        </w:rPr>
      </w:pPr>
    </w:p>
    <w:p w14:paraId="76F6F521"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7B26FA4E"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p>
    <w:p w14:paraId="215D8457"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w:t>
      </w:r>
      <w:r w:rsidR="00C87698" w:rsidRPr="00F766A9">
        <w:rPr>
          <w:rFonts w:ascii="Bookman Old Style" w:hAnsi="Bookman Old Style" w:cs="Arial"/>
          <w:color w:val="000000" w:themeColor="text1"/>
        </w:rPr>
        <w:t>or de la compensación, expresado</w:t>
      </w:r>
      <w:r w:rsidRPr="00F766A9">
        <w:rPr>
          <w:rFonts w:ascii="Bookman Old Style" w:hAnsi="Bookman Old Style" w:cs="Arial"/>
          <w:color w:val="000000" w:themeColor="text1"/>
        </w:rPr>
        <w:t xml:space="preserve"> en pesos.</w:t>
      </w:r>
    </w:p>
    <w:p w14:paraId="1BAAB6C7"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7F32BA78"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1</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Valor de la compensación asociada al incumplimiento que causa interrupción del servicio a usuarios regulados, </w:t>
      </w:r>
      <w:r w:rsidR="00C87698" w:rsidRPr="00F766A9">
        <w:rPr>
          <w:rFonts w:ascii="Bookman Old Style" w:hAnsi="Bookman Old Style" w:cs="Arial"/>
          <w:color w:val="000000" w:themeColor="text1"/>
        </w:rPr>
        <w:t>expresado</w:t>
      </w:r>
      <w:r w:rsidR="006E5435" w:rsidRPr="00F766A9">
        <w:rPr>
          <w:rFonts w:ascii="Bookman Old Style" w:hAnsi="Bookman Old Style" w:cs="Arial"/>
          <w:color w:val="000000" w:themeColor="text1"/>
        </w:rPr>
        <w:t xml:space="preserve"> en pesos.</w:t>
      </w:r>
    </w:p>
    <w:p w14:paraId="5828870D"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25D1E87F"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2</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Valor de la compensación asociada al res</w:t>
      </w:r>
      <w:r w:rsidR="00C87698" w:rsidRPr="00F766A9">
        <w:rPr>
          <w:rFonts w:ascii="Bookman Old Style" w:hAnsi="Bookman Old Style" w:cs="Arial"/>
          <w:color w:val="000000" w:themeColor="text1"/>
        </w:rPr>
        <w:t>to del incumplimiento, expresado</w:t>
      </w:r>
      <w:r w:rsidR="006E5435" w:rsidRPr="00F766A9">
        <w:rPr>
          <w:rFonts w:ascii="Bookman Old Style" w:hAnsi="Bookman Old Style" w:cs="Arial"/>
          <w:color w:val="000000" w:themeColor="text1"/>
        </w:rPr>
        <w:t xml:space="preserve"> en pesos.</w:t>
      </w:r>
    </w:p>
    <w:p w14:paraId="00D123C3"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72559839"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G</m:t>
            </m:r>
          </m:e>
          <m:sub>
            <m:r>
              <w:rPr>
                <w:rFonts w:ascii="Cambria Math" w:hAnsi="Cambria Math" w:cs="Arial"/>
                <w:color w:val="000000"/>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Cantidad total de energía dejada de entregar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expresada en MBTU.</w:t>
      </w:r>
    </w:p>
    <w:p w14:paraId="58BDBF3D"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025E6832"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G</m:t>
            </m:r>
          </m:e>
          <m:sub>
            <m:r>
              <w:rPr>
                <w:rFonts w:ascii="Cambria Math" w:hAnsi="Cambria Math" w:cs="Arial"/>
                <w:color w:val="000000"/>
              </w:rPr>
              <m:t>1,m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Cantidad de energía dejada de entregar a usuarios regulados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expresada en MBTU.</w:t>
      </w:r>
    </w:p>
    <w:p w14:paraId="7AD00241"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18F36B62"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G</m:t>
            </m:r>
          </m:e>
          <m:sub>
            <m:r>
              <w:rPr>
                <w:rFonts w:ascii="Cambria Math" w:hAnsi="Cambria Math" w:cs="Arial"/>
                <w:color w:val="000000"/>
              </w:rPr>
              <m:t>2,m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Cantidad total de energía dejada de entregar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menos la cantidad de energía dejada de entregar a usuarios regulados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expresada en MBTU.</w:t>
      </w:r>
    </w:p>
    <w:p w14:paraId="4D6B4B11"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282BBB6C"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m</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Mes calendario en que ocurre el incumplimiento.</w:t>
      </w:r>
    </w:p>
    <w:p w14:paraId="30C1D575"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1726BE53"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VCD</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Valor a compensar por incumplimiento del indicador DES, según lo establecido en la Resolución CREG 100 de 2003 o aquella que la modifique o sustituya. Esta variable se expresará en pesos.</w:t>
      </w:r>
    </w:p>
    <w:p w14:paraId="4460414E"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3BB62E4B"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CFI</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Sumatoria de los cargos fijos que remuneran los costos de inversión en transporte desde el punto de </w:t>
      </w:r>
      <w:r w:rsidR="0019288A" w:rsidRPr="00F766A9">
        <w:rPr>
          <w:rFonts w:ascii="Bookman Old Style" w:hAnsi="Bookman Old Style" w:cs="Arial"/>
          <w:color w:val="000000" w:themeColor="text1"/>
        </w:rPr>
        <w:t xml:space="preserve">inicio </w:t>
      </w:r>
      <w:r w:rsidR="006E5435" w:rsidRPr="00F766A9">
        <w:rPr>
          <w:rFonts w:ascii="Bookman Old Style" w:hAnsi="Bookman Old Style" w:cs="Arial"/>
          <w:color w:val="000000" w:themeColor="text1"/>
        </w:rPr>
        <w:t xml:space="preserve">hasta el punto de </w:t>
      </w:r>
      <w:r w:rsidR="0019288A" w:rsidRPr="00F766A9">
        <w:rPr>
          <w:rFonts w:ascii="Bookman Old Style" w:hAnsi="Bookman Old Style" w:cs="Arial"/>
          <w:color w:val="000000" w:themeColor="text1"/>
        </w:rPr>
        <w:t>terminación del servicio, incluyendo los cargos correspondientes a grupos de gasoductos si es del caso</w:t>
      </w:r>
      <w:r w:rsidR="006E5435" w:rsidRPr="00F766A9">
        <w:rPr>
          <w:rFonts w:ascii="Bookman Old Style" w:hAnsi="Bookman Old Style" w:cs="Arial"/>
          <w:color w:val="000000" w:themeColor="text1"/>
        </w:rPr>
        <w:t xml:space="preserve">. Se utilizarán los cargos vigentes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tal que </w:t>
      </w:r>
      <m:oMath>
        <m:sSub>
          <m:sSubPr>
            <m:ctrlPr>
              <w:rPr>
                <w:rFonts w:ascii="Cambria Math" w:hAnsi="Cambria Math" w:cs="Arial"/>
                <w:i/>
                <w:color w:val="000000" w:themeColor="text1"/>
              </w:rPr>
            </m:ctrlPr>
          </m:sSubPr>
          <m:e>
            <m:r>
              <w:rPr>
                <w:rFonts w:ascii="Cambria Math" w:hAnsi="Cambria Math" w:cs="Arial"/>
                <w:color w:val="000000" w:themeColor="text1"/>
              </w:rPr>
              <m:t>λ</m:t>
            </m:r>
          </m:e>
          <m:sub>
            <m:r>
              <w:rPr>
                <w:rFonts w:ascii="Cambria Math" w:hAnsi="Cambria Math" w:cs="Arial"/>
                <w:color w:val="000000" w:themeColor="text1"/>
              </w:rPr>
              <m:t>f</m:t>
            </m:r>
          </m:sub>
        </m:sSub>
      </m:oMath>
      <w:r w:rsidR="006E5435" w:rsidRPr="00F766A9">
        <w:rPr>
          <w:rFonts w:ascii="Bookman Old Style" w:hAnsi="Bookman Old Style" w:cs="Arial"/>
          <w:color w:val="000000" w:themeColor="text1"/>
        </w:rPr>
        <w:t xml:space="preserve"> sea igual a 1, según lo previsto en los artículos 15 y 19 de la Resolución CREG 126 de 2010 o aquella que la modifique o sustituya. Esta variable se expresará en dólares de los Estados Unidos de América por KPCD-año. </w:t>
      </w:r>
    </w:p>
    <w:p w14:paraId="571ACEBC"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3A79D3D2"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TRM</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Tasa de cambio certificada por la Superintendencia Financiera para el último día calendario del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expresada en pesos por dólar de los Estados Unidos de América. </w:t>
      </w:r>
    </w:p>
    <w:p w14:paraId="6EBFEABD"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539D517D" w14:textId="77777777" w:rsidR="006E5435" w:rsidRPr="00F766A9" w:rsidRDefault="00081D6F" w:rsidP="00483BFD">
      <w:pPr>
        <w:tabs>
          <w:tab w:val="left" w:pos="2127"/>
        </w:tabs>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CFAOM</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t xml:space="preserve">Sumatoria de los cargos fijos que remuneran los gastos de AOM en transporte desde el </w:t>
      </w:r>
      <w:r w:rsidR="0019288A" w:rsidRPr="00F766A9">
        <w:rPr>
          <w:rFonts w:ascii="Bookman Old Style" w:hAnsi="Bookman Old Style" w:cs="Arial"/>
          <w:color w:val="000000" w:themeColor="text1"/>
        </w:rPr>
        <w:t>punto de inicio hasta el punto de terminación del servicio, incluyendo los cargos correspondientes a grupos de gasoductos si es del caso</w:t>
      </w:r>
      <w:r w:rsidR="006E5435" w:rsidRPr="00F766A9">
        <w:rPr>
          <w:rFonts w:ascii="Bookman Old Style" w:hAnsi="Bookman Old Style" w:cs="Arial"/>
          <w:color w:val="000000" w:themeColor="text1"/>
        </w:rPr>
        <w:t xml:space="preserve">. Se utilizarán los cargos vigentes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según lo previsto en los artículos 15 y 19 de la Resolución CREG 126 de 2010 o aquella que la modifique o sustituya. Esta variable se expresará en pesos por KPCD-año. </w:t>
      </w:r>
    </w:p>
    <w:p w14:paraId="554C19ED"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638B7A0E"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PC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Poder calorífico del gas dejado de entregar, expresado en MBTU por KPC. Se utilizará el valor de poder calorífico reportado en el Sistema Único de Información de la Superintendencia de Servicios Públicos Domiciliarios para el mes </w:t>
      </w:r>
      <m:oMath>
        <m:r>
          <w:rPr>
            <w:rFonts w:ascii="Cambria Math" w:hAnsi="Cambria Math" w:cs="Arial"/>
            <w:color w:val="000000" w:themeColor="text1"/>
          </w:rPr>
          <m:t>m-1</m:t>
        </m:r>
      </m:oMath>
      <w:r w:rsidRPr="00F766A9">
        <w:rPr>
          <w:rFonts w:ascii="Bookman Old Style" w:hAnsi="Bookman Old Style" w:cs="Arial"/>
          <w:color w:val="000000" w:themeColor="text1"/>
        </w:rPr>
        <w:t>.</w:t>
      </w:r>
    </w:p>
    <w:p w14:paraId="78D64692" w14:textId="77777777" w:rsidR="00C70DCE" w:rsidRPr="00F766A9" w:rsidRDefault="00C70DCE" w:rsidP="00C70DCE">
      <w:pPr>
        <w:autoSpaceDE w:val="0"/>
        <w:autoSpaceDN w:val="0"/>
        <w:adjustRightInd w:val="0"/>
        <w:ind w:left="1134"/>
        <w:jc w:val="both"/>
        <w:rPr>
          <w:rFonts w:ascii="Bookman Old Style" w:hAnsi="Bookman Old Style" w:cs="Arial"/>
          <w:color w:val="000000"/>
        </w:rPr>
      </w:pPr>
    </w:p>
    <w:p w14:paraId="4F5E46EC" w14:textId="77777777" w:rsidR="00C70DCE" w:rsidRPr="00F766A9" w:rsidRDefault="00081D6F" w:rsidP="00C70DCE">
      <w:pPr>
        <w:autoSpaceDE w:val="0"/>
        <w:autoSpaceDN w:val="0"/>
        <w:adjustRightInd w:val="0"/>
        <w:ind w:left="1701" w:hanging="1134"/>
        <w:jc w:val="both"/>
        <w:rPr>
          <w:rFonts w:ascii="Bookman Old Style" w:hAnsi="Bookman Old Style" w:cs="Arial"/>
          <w:color w:val="000000"/>
        </w:rPr>
      </w:pPr>
      <m:oMath>
        <m:sSub>
          <m:sSubPr>
            <m:ctrlPr>
              <w:rPr>
                <w:rFonts w:ascii="Cambria Math" w:hAnsi="Cambria Math" w:cs="Arial"/>
                <w:i/>
                <w:color w:val="000000"/>
              </w:rPr>
            </m:ctrlPr>
          </m:sSubPr>
          <m:e>
            <m:r>
              <w:rPr>
                <w:rFonts w:ascii="Cambria Math" w:hAnsi="Cambria Math" w:cs="Arial"/>
                <w:color w:val="000000"/>
              </w:rPr>
              <m:t>P</m:t>
            </m:r>
          </m:e>
          <m:sub>
            <m:r>
              <w:rPr>
                <w:rFonts w:ascii="Cambria Math" w:hAnsi="Cambria Math" w:cs="Arial"/>
                <w:color w:val="000000"/>
              </w:rPr>
              <m:t>m</m:t>
            </m:r>
          </m:sub>
        </m:sSub>
      </m:oMath>
      <w:r w:rsidR="00C70DCE" w:rsidRPr="00F766A9">
        <w:rPr>
          <w:rFonts w:ascii="Bookman Old Style" w:hAnsi="Bookman Old Style" w:cs="Arial"/>
          <w:color w:val="000000"/>
        </w:rPr>
        <w:t xml:space="preserve">: </w:t>
      </w:r>
      <w:r w:rsidR="00C70DCE" w:rsidRPr="00F766A9">
        <w:rPr>
          <w:rFonts w:ascii="Bookman Old Style" w:hAnsi="Bookman Old Style" w:cs="Arial"/>
          <w:color w:val="000000"/>
        </w:rPr>
        <w:tab/>
        <w:t xml:space="preserve">Precio vigente del gas natural para el mes </w:t>
      </w:r>
      <m:oMath>
        <m:r>
          <w:rPr>
            <w:rFonts w:ascii="Cambria Math" w:hAnsi="Cambria Math" w:cs="Arial"/>
            <w:color w:val="000000"/>
          </w:rPr>
          <m:t>m</m:t>
        </m:r>
      </m:oMath>
      <w:r w:rsidR="00C70DCE" w:rsidRPr="00F766A9">
        <w:rPr>
          <w:rFonts w:ascii="Bookman Old Style" w:hAnsi="Bookman Old Style" w:cs="Arial"/>
          <w:color w:val="000000"/>
        </w:rPr>
        <w:t>, según lo previsto en el contrato de suministro, expresado en dólares de los Estados Unidos de América por MBTU.</w:t>
      </w:r>
    </w:p>
    <w:p w14:paraId="6ED3BD8C" w14:textId="77777777" w:rsidR="00C70DCE" w:rsidRPr="00F766A9" w:rsidRDefault="00C70DCE" w:rsidP="00C70DCE">
      <w:pPr>
        <w:autoSpaceDE w:val="0"/>
        <w:autoSpaceDN w:val="0"/>
        <w:adjustRightInd w:val="0"/>
        <w:ind w:left="2127" w:firstLine="141"/>
        <w:jc w:val="both"/>
        <w:rPr>
          <w:rFonts w:ascii="Bookman Old Style" w:hAnsi="Bookman Old Style" w:cs="Arial"/>
          <w:color w:val="000000"/>
        </w:rPr>
      </w:pPr>
    </w:p>
    <w:p w14:paraId="4C1BA0B1" w14:textId="77777777" w:rsidR="00C70DCE" w:rsidRPr="00F766A9" w:rsidRDefault="00C70DCE" w:rsidP="00C70DCE">
      <w:pPr>
        <w:autoSpaceDE w:val="0"/>
        <w:autoSpaceDN w:val="0"/>
        <w:adjustRightInd w:val="0"/>
        <w:ind w:left="1701" w:hanging="1134"/>
        <w:jc w:val="both"/>
        <w:rPr>
          <w:rFonts w:ascii="Bookman Old Style" w:hAnsi="Bookman Old Style" w:cs="Arial"/>
          <w:color w:val="000000" w:themeColor="text1"/>
        </w:rPr>
      </w:pPr>
      <w:r w:rsidRPr="00F766A9">
        <w:rPr>
          <w:rFonts w:ascii="Bookman Old Style" w:hAnsi="Bookman Old Style" w:cs="Arial"/>
          <w:color w:val="000000"/>
        </w:rPr>
        <w:tab/>
        <w:t xml:space="preserve">En el caso de un contrato de opción de compra de gas será la suma entre el precio vigente del gas natural para el mes </w:t>
      </w:r>
      <m:oMath>
        <m:r>
          <w:rPr>
            <w:rFonts w:ascii="Cambria Math" w:hAnsi="Cambria Math" w:cs="Arial"/>
            <w:color w:val="000000"/>
          </w:rPr>
          <m:t>m</m:t>
        </m:r>
      </m:oMath>
      <w:r w:rsidRPr="00F766A9">
        <w:rPr>
          <w:rFonts w:ascii="Bookman Old Style" w:hAnsi="Bookman Old Style" w:cs="Arial"/>
          <w:color w:val="000000"/>
        </w:rPr>
        <w:t>, expresado en dólares de los Estados Unidos de América por MBTU, y el valor que se ha pagado como prima por el derecho a tomar gas, acumulado desde la última vez que tomó gas o en su defecto desde el inicio del contrato, expresado en dólares de los Estados Unidos de América por MBTU. Estos precios serán los previstos en el contrato de suministro.</w:t>
      </w:r>
    </w:p>
    <w:p w14:paraId="5AF07174" w14:textId="77777777" w:rsidR="00C70DCE" w:rsidRPr="00F766A9" w:rsidRDefault="00C70DCE" w:rsidP="00483BFD">
      <w:pPr>
        <w:autoSpaceDE w:val="0"/>
        <w:autoSpaceDN w:val="0"/>
        <w:adjustRightInd w:val="0"/>
        <w:ind w:left="1701" w:hanging="1134"/>
        <w:jc w:val="both"/>
        <w:rPr>
          <w:rFonts w:ascii="Bookman Old Style" w:hAnsi="Bookman Old Style" w:cs="Arial"/>
          <w:color w:val="000000" w:themeColor="text1"/>
        </w:rPr>
      </w:pPr>
    </w:p>
    <w:p w14:paraId="553D5019"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Df</m:t>
            </m:r>
          </m:e>
          <m:sub>
            <m:r>
              <w:rPr>
                <w:rFonts w:ascii="Cambria Math" w:hAnsi="Cambria Math" w:cs="Arial"/>
                <w:color w:val="000000" w:themeColor="text1"/>
              </w:rPr>
              <m:t>j,m,G1</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r>
      <w:r w:rsidR="00C70DCE" w:rsidRPr="00F766A9">
        <w:rPr>
          <w:rFonts w:ascii="Bookman Old Style" w:hAnsi="Bookman Old Style" w:cs="Arial"/>
          <w:color w:val="000000"/>
        </w:rPr>
        <w:t xml:space="preserve">Componente fijo del cargo de distribución aplicable a usuarios del rango </w:t>
      </w:r>
      <w:r w:rsidR="00C70DCE" w:rsidRPr="00F766A9">
        <w:rPr>
          <w:rFonts w:ascii="Bookman Old Style" w:hAnsi="Bookman Old Style" w:cs="Arial"/>
          <w:i/>
          <w:color w:val="000000"/>
        </w:rPr>
        <w:t>j</w:t>
      </w:r>
      <w:r w:rsidR="00C70DCE" w:rsidRPr="00F766A9">
        <w:rPr>
          <w:rFonts w:ascii="Bookman Old Style" w:hAnsi="Bookman Old Style" w:cs="Arial"/>
          <w:color w:val="000000"/>
        </w:rPr>
        <w:t xml:space="preserve"> de consumo en el mes </w:t>
      </w:r>
      <w:r w:rsidR="00C70DCE" w:rsidRPr="00F766A9">
        <w:rPr>
          <w:rFonts w:ascii="Bookman Old Style" w:hAnsi="Bookman Old Style" w:cs="Arial"/>
          <w:i/>
          <w:color w:val="000000"/>
        </w:rPr>
        <w:t>m</w:t>
      </w:r>
      <w:r w:rsidR="00C70DCE" w:rsidRPr="00F766A9">
        <w:rPr>
          <w:rFonts w:ascii="Bookman Old Style" w:hAnsi="Bookman Old Style" w:cs="Arial"/>
          <w:color w:val="000000"/>
        </w:rPr>
        <w:t xml:space="preserve"> y para la cantidad </w:t>
      </w:r>
      <m:oMath>
        <m:sSub>
          <m:sSubPr>
            <m:ctrlPr>
              <w:rPr>
                <w:rFonts w:ascii="Cambria Math" w:hAnsi="Cambria Math" w:cs="Arial"/>
                <w:i/>
                <w:color w:val="000000"/>
              </w:rPr>
            </m:ctrlPr>
          </m:sSubPr>
          <m:e>
            <m:r>
              <w:rPr>
                <w:rFonts w:ascii="Cambria Math" w:hAnsi="Cambria Math" w:cs="Arial"/>
                <w:color w:val="000000"/>
              </w:rPr>
              <m:t>G</m:t>
            </m:r>
          </m:e>
          <m:sub>
            <m:r>
              <w:rPr>
                <w:rFonts w:ascii="Cambria Math" w:hAnsi="Cambria Math" w:cs="Arial"/>
                <w:color w:val="000000"/>
              </w:rPr>
              <m:t>1,m</m:t>
            </m:r>
          </m:sub>
        </m:sSub>
      </m:oMath>
      <w:r w:rsidR="00C70DCE" w:rsidRPr="00F766A9">
        <w:rPr>
          <w:rFonts w:ascii="Bookman Old Style" w:hAnsi="Bookman Old Style" w:cs="Arial"/>
          <w:color w:val="000000"/>
        </w:rPr>
        <w:t>, según lo establecido en la Resolución CREG 011 de 2003 o aquella que la modifique o sustituya. Esta variable se expresará en pesos por factura</w:t>
      </w:r>
      <w:r w:rsidR="006E5435" w:rsidRPr="00F766A9">
        <w:rPr>
          <w:rFonts w:ascii="Bookman Old Style" w:hAnsi="Bookman Old Style" w:cs="Arial"/>
          <w:color w:val="000000" w:themeColor="text1"/>
        </w:rPr>
        <w:t>.</w:t>
      </w:r>
    </w:p>
    <w:p w14:paraId="2C36AA92" w14:textId="77777777" w:rsidR="00C70DCE" w:rsidRPr="00F766A9" w:rsidRDefault="00C70DCE" w:rsidP="00483BFD">
      <w:pPr>
        <w:autoSpaceDE w:val="0"/>
        <w:autoSpaceDN w:val="0"/>
        <w:adjustRightInd w:val="0"/>
        <w:ind w:left="1701" w:hanging="1134"/>
        <w:jc w:val="both"/>
        <w:rPr>
          <w:rFonts w:ascii="Bookman Old Style" w:hAnsi="Bookman Old Style" w:cs="Arial"/>
          <w:color w:val="000000" w:themeColor="text1"/>
        </w:rPr>
      </w:pPr>
    </w:p>
    <w:p w14:paraId="483A7490" w14:textId="77777777" w:rsidR="00C70DCE" w:rsidRPr="00F766A9" w:rsidRDefault="00081D6F" w:rsidP="00C70DCE">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Df</m:t>
            </m:r>
          </m:e>
          <m:sub>
            <m:r>
              <w:rPr>
                <w:rFonts w:ascii="Cambria Math" w:hAnsi="Cambria Math" w:cs="Arial"/>
                <w:color w:val="000000" w:themeColor="text1"/>
              </w:rPr>
              <m:t>j,m,G2</m:t>
            </m:r>
          </m:sub>
        </m:sSub>
      </m:oMath>
      <w:r w:rsidR="00C70DCE" w:rsidRPr="00F766A9">
        <w:rPr>
          <w:rFonts w:ascii="Bookman Old Style" w:hAnsi="Bookman Old Style" w:cs="Arial"/>
          <w:color w:val="000000" w:themeColor="text1"/>
        </w:rPr>
        <w:t>:</w:t>
      </w:r>
      <w:r w:rsidR="00C70DCE" w:rsidRPr="00F766A9">
        <w:rPr>
          <w:rFonts w:ascii="Bookman Old Style" w:hAnsi="Bookman Old Style" w:cs="Arial"/>
          <w:color w:val="000000" w:themeColor="text1"/>
        </w:rPr>
        <w:tab/>
      </w:r>
      <w:r w:rsidR="00C70DCE" w:rsidRPr="00F766A9">
        <w:rPr>
          <w:rFonts w:ascii="Bookman Old Style" w:hAnsi="Bookman Old Style" w:cs="Arial"/>
          <w:color w:val="000000"/>
        </w:rPr>
        <w:t xml:space="preserve">Componente fijo del cargo de distribución aplicable a usuarios del rango </w:t>
      </w:r>
      <w:r w:rsidR="00C70DCE" w:rsidRPr="00F766A9">
        <w:rPr>
          <w:rFonts w:ascii="Bookman Old Style" w:hAnsi="Bookman Old Style" w:cs="Arial"/>
          <w:i/>
          <w:color w:val="000000"/>
        </w:rPr>
        <w:t>j</w:t>
      </w:r>
      <w:r w:rsidR="00C70DCE" w:rsidRPr="00F766A9">
        <w:rPr>
          <w:rFonts w:ascii="Bookman Old Style" w:hAnsi="Bookman Old Style" w:cs="Arial"/>
          <w:color w:val="000000"/>
        </w:rPr>
        <w:t xml:space="preserve"> de consumo en el mes </w:t>
      </w:r>
      <w:r w:rsidR="00C70DCE" w:rsidRPr="00F766A9">
        <w:rPr>
          <w:rFonts w:ascii="Bookman Old Style" w:hAnsi="Bookman Old Style" w:cs="Arial"/>
          <w:i/>
          <w:color w:val="000000"/>
        </w:rPr>
        <w:t>m</w:t>
      </w:r>
      <w:r w:rsidR="00C70DCE" w:rsidRPr="00F766A9">
        <w:rPr>
          <w:rFonts w:ascii="Bookman Old Style" w:hAnsi="Bookman Old Style" w:cs="Arial"/>
          <w:color w:val="000000"/>
        </w:rPr>
        <w:t xml:space="preserve"> y para la cantidad </w:t>
      </w:r>
      <m:oMath>
        <m:sSub>
          <m:sSubPr>
            <m:ctrlPr>
              <w:rPr>
                <w:rFonts w:ascii="Cambria Math" w:hAnsi="Cambria Math" w:cs="Arial"/>
                <w:i/>
                <w:color w:val="000000"/>
              </w:rPr>
            </m:ctrlPr>
          </m:sSubPr>
          <m:e>
            <m:r>
              <w:rPr>
                <w:rFonts w:ascii="Cambria Math" w:hAnsi="Cambria Math" w:cs="Arial"/>
                <w:color w:val="000000"/>
              </w:rPr>
              <m:t>G</m:t>
            </m:r>
          </m:e>
          <m:sub>
            <m:r>
              <w:rPr>
                <w:rFonts w:ascii="Cambria Math" w:hAnsi="Cambria Math" w:cs="Arial"/>
                <w:color w:val="000000"/>
              </w:rPr>
              <m:t>2,m</m:t>
            </m:r>
          </m:sub>
        </m:sSub>
      </m:oMath>
      <w:r w:rsidR="00C70DCE" w:rsidRPr="00F766A9">
        <w:rPr>
          <w:rFonts w:ascii="Bookman Old Style" w:hAnsi="Bookman Old Style" w:cs="Arial"/>
          <w:color w:val="000000"/>
        </w:rPr>
        <w:t>, según lo establecido en la Resolución CREG 011 de 2003 o aquella que la modifique o sustituya. Esta variable se expresará en pesos por factura</w:t>
      </w:r>
      <w:r w:rsidR="00C70DCE" w:rsidRPr="00F766A9">
        <w:rPr>
          <w:rFonts w:ascii="Bookman Old Style" w:hAnsi="Bookman Old Style" w:cs="Arial"/>
          <w:color w:val="000000" w:themeColor="text1"/>
        </w:rPr>
        <w:t>.</w:t>
      </w:r>
    </w:p>
    <w:p w14:paraId="059683C5" w14:textId="77777777" w:rsidR="00C70DCE" w:rsidRPr="00F766A9" w:rsidRDefault="00C70DCE" w:rsidP="00483BFD">
      <w:pPr>
        <w:autoSpaceDE w:val="0"/>
        <w:autoSpaceDN w:val="0"/>
        <w:adjustRightInd w:val="0"/>
        <w:ind w:left="1701" w:hanging="1134"/>
        <w:jc w:val="both"/>
        <w:rPr>
          <w:rFonts w:ascii="Bookman Old Style" w:hAnsi="Bookman Old Style" w:cs="Arial"/>
          <w:color w:val="000000" w:themeColor="text1"/>
        </w:rPr>
      </w:pPr>
    </w:p>
    <w:p w14:paraId="7A49CCAB" w14:textId="77777777" w:rsidR="00C70DCE" w:rsidRPr="00F766A9" w:rsidRDefault="00C70DCE" w:rsidP="00C70DCE">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F</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Número de facturas a usuarios del rango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de consumo en el mes </w:t>
      </w:r>
      <m:oMath>
        <m:r>
          <w:rPr>
            <w:rFonts w:ascii="Cambria Math" w:hAnsi="Cambria Math" w:cs="Arial"/>
            <w:color w:val="000000" w:themeColor="text1"/>
          </w:rPr>
          <m:t>m-1</m:t>
        </m:r>
      </m:oMath>
      <w:r w:rsidRPr="00F766A9">
        <w:rPr>
          <w:rFonts w:ascii="Bookman Old Style" w:hAnsi="Bookman Old Style" w:cs="Arial"/>
          <w:i/>
          <w:color w:val="000000" w:themeColor="text1"/>
        </w:rPr>
        <w:t>.</w:t>
      </w:r>
    </w:p>
    <w:p w14:paraId="7C3DAD7C" w14:textId="77777777" w:rsidR="00C70DCE" w:rsidRPr="00F766A9" w:rsidRDefault="00C70DCE" w:rsidP="00483BFD">
      <w:pPr>
        <w:autoSpaceDE w:val="0"/>
        <w:autoSpaceDN w:val="0"/>
        <w:adjustRightInd w:val="0"/>
        <w:ind w:left="1701" w:hanging="1134"/>
        <w:jc w:val="both"/>
        <w:rPr>
          <w:rFonts w:ascii="Bookman Old Style" w:hAnsi="Bookman Old Style" w:cs="Arial"/>
          <w:color w:val="000000" w:themeColor="text1"/>
        </w:rPr>
      </w:pPr>
    </w:p>
    <w:p w14:paraId="65356781"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j:</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r>
      <w:r w:rsidR="00327467" w:rsidRPr="00F766A9">
        <w:rPr>
          <w:rFonts w:ascii="Bookman Old Style" w:hAnsi="Bookman Old Style" w:cs="Arial"/>
          <w:color w:val="000000"/>
        </w:rPr>
        <w:t>Rango de consumo de conformidad a lo establecido a la Resolución CREG 011 de 2003 o aquella que la modifique o sustituya</w:t>
      </w:r>
      <w:r w:rsidRPr="00F766A9">
        <w:rPr>
          <w:rFonts w:ascii="Bookman Old Style" w:hAnsi="Bookman Old Style" w:cs="Arial"/>
          <w:color w:val="000000" w:themeColor="text1"/>
        </w:rPr>
        <w:t>.</w:t>
      </w:r>
    </w:p>
    <w:p w14:paraId="4CD0AAA3" w14:textId="77777777" w:rsidR="00C70DCE" w:rsidRPr="00F766A9" w:rsidRDefault="006E5435" w:rsidP="00C70DCE">
      <w:pPr>
        <w:autoSpaceDE w:val="0"/>
        <w:autoSpaceDN w:val="0"/>
        <w:adjustRightInd w:val="0"/>
        <w:ind w:left="1701" w:hanging="1134"/>
        <w:jc w:val="both"/>
        <w:rPr>
          <w:color w:val="000000" w:themeColor="text1"/>
        </w:rPr>
      </w:pPr>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r>
    </w:p>
    <w:p w14:paraId="7C2F02D5" w14:textId="77777777" w:rsidR="006E5435" w:rsidRPr="00F766A9" w:rsidRDefault="00CB74F9" w:rsidP="009C6414">
      <w:pPr>
        <w:pStyle w:val="ARTICULOS"/>
        <w:numPr>
          <w:ilvl w:val="1"/>
          <w:numId w:val="115"/>
        </w:numPr>
        <w:ind w:left="567" w:hanging="567"/>
        <w:rPr>
          <w:color w:val="000000" w:themeColor="text1"/>
          <w:lang w:val="es-ES"/>
        </w:rPr>
      </w:pPr>
      <w:bookmarkStart w:id="215" w:name="_Ref357515331"/>
      <w:r w:rsidRPr="00F766A9">
        <w:rPr>
          <w:rFonts w:cs="Arial"/>
          <w:color w:val="000000"/>
          <w:lang w:val="es-CO"/>
        </w:rPr>
        <w:t xml:space="preserve">En el caso de los contratos firmes, de firmeza condicionada y de opción de compra para transporte de gas natural, cuando </w:t>
      </w:r>
      <w:r w:rsidRPr="00F766A9">
        <w:rPr>
          <w:rFonts w:cs="Arial"/>
          <w:color w:val="000000"/>
        </w:rPr>
        <w:t xml:space="preserve">el </w:t>
      </w:r>
      <w:r w:rsidRPr="00F766A9">
        <w:rPr>
          <w:rFonts w:cs="Arial"/>
          <w:color w:val="000000"/>
          <w:lang w:val="es-CO"/>
        </w:rPr>
        <w:t>transportador</w:t>
      </w:r>
      <w:r w:rsidRPr="00F766A9">
        <w:rPr>
          <w:rFonts w:cs="Arial"/>
          <w:color w:val="000000"/>
        </w:rPr>
        <w:t xml:space="preserve"> incumple sus obligaciones y esto no conllev</w:t>
      </w:r>
      <w:r w:rsidRPr="00F766A9">
        <w:rPr>
          <w:rFonts w:cs="Arial"/>
          <w:color w:val="000000"/>
          <w:lang w:val="es-CO"/>
        </w:rPr>
        <w:t>a</w:t>
      </w:r>
      <w:r w:rsidRPr="00F766A9">
        <w:rPr>
          <w:rFonts w:cs="Arial"/>
          <w:color w:val="000000"/>
        </w:rPr>
        <w:t xml:space="preserve"> la interrupción del servicio a usuarios regulados</w:t>
      </w:r>
      <w:r w:rsidRPr="00F766A9">
        <w:rPr>
          <w:rFonts w:cs="Arial"/>
          <w:color w:val="000000"/>
          <w:lang w:val="es-CO"/>
        </w:rPr>
        <w:t xml:space="preserve">, el transportador </w:t>
      </w:r>
      <w:r w:rsidRPr="00F766A9">
        <w:rPr>
          <w:rFonts w:cs="Arial"/>
          <w:color w:val="000000"/>
        </w:rPr>
        <w:t xml:space="preserve">deberá reconocer y pagar al </w:t>
      </w:r>
      <w:r w:rsidRPr="00F766A9">
        <w:rPr>
          <w:rFonts w:cs="Arial"/>
          <w:color w:val="000000"/>
          <w:lang w:val="es-CO"/>
        </w:rPr>
        <w:t>remitente</w:t>
      </w:r>
      <w:r w:rsidRPr="00F766A9">
        <w:rPr>
          <w:rFonts w:cs="Arial"/>
          <w:color w:val="000000"/>
        </w:rPr>
        <w:t xml:space="preserve"> </w:t>
      </w:r>
      <w:r w:rsidRPr="00F766A9">
        <w:rPr>
          <w:rFonts w:cs="Arial"/>
          <w:color w:val="000000"/>
          <w:lang w:val="es-CO"/>
        </w:rPr>
        <w:t xml:space="preserve">al que le incumplió </w:t>
      </w:r>
      <w:r w:rsidRPr="00F766A9">
        <w:rPr>
          <w:rFonts w:cs="Arial"/>
          <w:color w:val="000000"/>
        </w:rPr>
        <w:t xml:space="preserve">el valor resultante de aplicar la siguiente </w:t>
      </w:r>
      <w:r w:rsidRPr="00F766A9">
        <w:rPr>
          <w:rFonts w:cs="Arial"/>
          <w:color w:val="000000"/>
          <w:lang w:val="es-CO"/>
        </w:rPr>
        <w:t>ecuación</w:t>
      </w:r>
      <w:r w:rsidR="006E5435" w:rsidRPr="00F766A9">
        <w:rPr>
          <w:rFonts w:cs="Arial"/>
          <w:color w:val="000000" w:themeColor="text1"/>
          <w:lang w:val="es-ES" w:eastAsia="es-ES"/>
        </w:rPr>
        <w:t>:</w:t>
      </w:r>
      <w:bookmarkEnd w:id="215"/>
    </w:p>
    <w:p w14:paraId="328C9A7E" w14:textId="77777777" w:rsidR="006E5435" w:rsidRPr="00F766A9" w:rsidRDefault="006E5435" w:rsidP="00483BFD">
      <w:pPr>
        <w:pStyle w:val="ARTICULOS"/>
        <w:numPr>
          <w:ilvl w:val="0"/>
          <w:numId w:val="0"/>
        </w:numPr>
        <w:ind w:left="567"/>
        <w:rPr>
          <w:color w:val="000000" w:themeColor="text1"/>
          <w:lang w:val="es-ES"/>
        </w:rPr>
      </w:pPr>
    </w:p>
    <w:p w14:paraId="570FAA04" w14:textId="77777777" w:rsidR="006E5435" w:rsidRPr="00F766A9" w:rsidRDefault="00CB74F9" w:rsidP="00C32462">
      <w:pPr>
        <w:autoSpaceDE w:val="0"/>
        <w:autoSpaceDN w:val="0"/>
        <w:adjustRightInd w:val="0"/>
        <w:ind w:left="0"/>
        <w:jc w:val="both"/>
        <w:rPr>
          <w:rFonts w:ascii="Bookman Old Style" w:hAnsi="Bookman Old Style" w:cs="Arial"/>
          <w:color w:val="000000" w:themeColor="text1"/>
          <w:sz w:val="22"/>
        </w:rPr>
      </w:pPr>
      <m:oMathPara>
        <m:oMath>
          <m:r>
            <w:rPr>
              <w:rFonts w:ascii="Cambria Math" w:hAnsi="Cambria Math" w:cs="Arial"/>
              <w:color w:val="000000"/>
              <w:sz w:val="22"/>
            </w:rPr>
            <m:t xml:space="preserve">C=1.5 × </m:t>
          </m:r>
          <m:d>
            <m:dPr>
              <m:begChr m:val="["/>
              <m:endChr m:val="]"/>
              <m:ctrlPr>
                <w:rPr>
                  <w:rFonts w:ascii="Cambria Math" w:hAnsi="Cambria Math" w:cs="Arial"/>
                  <w:i/>
                  <w:color w:val="000000"/>
                  <w:sz w:val="22"/>
                </w:rPr>
              </m:ctrlPr>
            </m:dPr>
            <m:e>
              <m:d>
                <m:dPr>
                  <m:ctrlPr>
                    <w:rPr>
                      <w:rFonts w:ascii="Cambria Math" w:hAnsi="Cambria Math" w:cs="Arial"/>
                      <w:i/>
                      <w:color w:val="000000"/>
                      <w:sz w:val="22"/>
                    </w:rPr>
                  </m:ctrlPr>
                </m:dPr>
                <m:e>
                  <m:sSub>
                    <m:sSubPr>
                      <m:ctrlPr>
                        <w:rPr>
                          <w:rFonts w:ascii="Cambria Math" w:hAnsi="Cambria Math" w:cs="Arial"/>
                          <w:i/>
                          <w:color w:val="000000"/>
                          <w:sz w:val="22"/>
                        </w:rPr>
                      </m:ctrlPr>
                    </m:sSubPr>
                    <m:e>
                      <m:r>
                        <w:rPr>
                          <w:rFonts w:ascii="Cambria Math" w:hAnsi="Cambria Math" w:cs="Arial"/>
                          <w:color w:val="000000"/>
                          <w:sz w:val="22"/>
                        </w:rPr>
                        <m:t>P</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m:t>
                      </m:r>
                    </m:e>
                    <m:sub>
                      <m:r>
                        <w:rPr>
                          <w:rFonts w:ascii="Cambria Math" w:hAnsi="Cambria Math" w:cs="Arial"/>
                          <w:color w:val="000000"/>
                          <w:sz w:val="22"/>
                        </w:rPr>
                        <m:t>m</m:t>
                      </m:r>
                    </m:sub>
                  </m:sSub>
                </m:e>
              </m:d>
              <m:r>
                <w:rPr>
                  <w:rFonts w:ascii="Cambria Math" w:hAnsi="Cambria Math" w:cs="Arial"/>
                  <w:color w:val="000000"/>
                  <w:sz w:val="22"/>
                </w:rPr>
                <m:t>+</m:t>
              </m:r>
              <m:d>
                <m:dPr>
                  <m:ctrlPr>
                    <w:rPr>
                      <w:rFonts w:ascii="Cambria Math" w:hAnsi="Cambria Math" w:cs="Arial"/>
                      <w:i/>
                      <w:color w:val="000000"/>
                      <w:sz w:val="22"/>
                    </w:rPr>
                  </m:ctrlPr>
                </m:dPr>
                <m:e>
                  <m:sSub>
                    <m:sSubPr>
                      <m:ctrlPr>
                        <w:rPr>
                          <w:rFonts w:ascii="Cambria Math" w:hAnsi="Cambria Math" w:cs="Arial"/>
                          <w:i/>
                          <w:color w:val="000000"/>
                          <w:sz w:val="22"/>
                        </w:rPr>
                      </m:ctrlPr>
                    </m:sSubPr>
                    <m:e>
                      <m:r>
                        <w:rPr>
                          <w:rFonts w:ascii="Cambria Math" w:hAnsi="Cambria Math" w:cs="Arial"/>
                          <w:color w:val="000000"/>
                          <w:sz w:val="22"/>
                        </w:rPr>
                        <m:t>CFI</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CFAOM</m:t>
                      </m:r>
                    </m:e>
                    <m:sub>
                      <m:r>
                        <w:rPr>
                          <w:rFonts w:ascii="Cambria Math" w:hAnsi="Cambria Math" w:cs="Arial"/>
                          <w:color w:val="000000"/>
                          <w:sz w:val="22"/>
                        </w:rPr>
                        <m:t>m</m:t>
                      </m:r>
                    </m:sub>
                  </m:sSub>
                </m:e>
              </m:d>
              <m:r>
                <w:rPr>
                  <w:rFonts w:ascii="Cambria Math" w:hAnsi="Cambria Math" w:cs="Arial"/>
                  <w:color w:val="000000"/>
                  <w:sz w:val="22"/>
                </w:rPr>
                <m:t>×</m:t>
              </m:r>
              <m:d>
                <m:dPr>
                  <m:ctrlPr>
                    <w:rPr>
                      <w:rFonts w:ascii="Cambria Math" w:hAnsi="Cambria Math" w:cs="Arial"/>
                      <w:i/>
                      <w:color w:val="000000"/>
                      <w:sz w:val="22"/>
                    </w:rPr>
                  </m:ctrlPr>
                </m:dPr>
                <m:e>
                  <m:f>
                    <m:fPr>
                      <m:ctrlPr>
                        <w:rPr>
                          <w:rFonts w:ascii="Cambria Math" w:hAnsi="Cambria Math" w:cs="Arial"/>
                          <w:i/>
                          <w:color w:val="000000"/>
                          <w:sz w:val="22"/>
                        </w:rPr>
                      </m:ctrlPr>
                    </m:fPr>
                    <m:num>
                      <m:sSub>
                        <m:sSubPr>
                          <m:ctrlPr>
                            <w:rPr>
                              <w:rFonts w:ascii="Cambria Math" w:hAnsi="Cambria Math" w:cs="Arial"/>
                              <w:i/>
                              <w:color w:val="000000"/>
                              <w:sz w:val="22"/>
                            </w:rPr>
                          </m:ctrlPr>
                        </m:sSubPr>
                        <m:e>
                          <m:r>
                            <w:rPr>
                              <w:rFonts w:ascii="Cambria Math" w:hAnsi="Cambria Math" w:cs="Arial"/>
                              <w:color w:val="000000"/>
                              <w:sz w:val="22"/>
                            </w:rPr>
                            <m:t>T</m:t>
                          </m:r>
                        </m:e>
                        <m:sub>
                          <m:r>
                            <w:rPr>
                              <w:rFonts w:ascii="Cambria Math" w:hAnsi="Cambria Math" w:cs="Arial"/>
                              <w:color w:val="000000"/>
                              <w:sz w:val="22"/>
                            </w:rPr>
                            <m:t>m</m:t>
                          </m:r>
                        </m:sub>
                      </m:sSub>
                    </m:num>
                    <m:den>
                      <m:r>
                        <w:rPr>
                          <w:rFonts w:ascii="Cambria Math" w:hAnsi="Cambria Math" w:cs="Arial"/>
                          <w:color w:val="000000"/>
                          <w:sz w:val="22"/>
                        </w:rPr>
                        <m:t>PC×365</m:t>
                      </m:r>
                    </m:den>
                  </m:f>
                </m:e>
              </m:d>
            </m:e>
          </m:d>
          <m:r>
            <w:rPr>
              <w:rFonts w:ascii="Cambria Math" w:hAnsi="Cambria Math" w:cs="Arial"/>
              <w:color w:val="000000"/>
              <w:sz w:val="22"/>
            </w:rPr>
            <m:t>+</m:t>
          </m:r>
          <m:d>
            <m:dPr>
              <m:begChr m:val="["/>
              <m:endChr m:val="]"/>
              <m:ctrlPr>
                <w:rPr>
                  <w:rFonts w:ascii="Cambria Math" w:hAnsi="Cambria Math" w:cs="Arial"/>
                  <w:i/>
                  <w:color w:val="000000"/>
                  <w:sz w:val="22"/>
                </w:rPr>
              </m:ctrlPr>
            </m:dPr>
            <m:e>
              <m:r>
                <w:rPr>
                  <w:rFonts w:ascii="Cambria Math" w:hAnsi="Cambria Math" w:cs="Arial"/>
                  <w:color w:val="000000"/>
                  <w:sz w:val="22"/>
                </w:rPr>
                <m:t>D</m:t>
              </m:r>
              <m:sSub>
                <m:sSubPr>
                  <m:ctrlPr>
                    <w:rPr>
                      <w:rFonts w:ascii="Cambria Math" w:hAnsi="Cambria Math" w:cs="Arial"/>
                      <w:i/>
                      <w:color w:val="000000"/>
                      <w:sz w:val="22"/>
                    </w:rPr>
                  </m:ctrlPr>
                </m:sSubPr>
                <m:e>
                  <m:r>
                    <w:rPr>
                      <w:rFonts w:ascii="Cambria Math" w:hAnsi="Cambria Math" w:cs="Arial"/>
                      <w:color w:val="000000"/>
                      <w:sz w:val="22"/>
                    </w:rPr>
                    <m:t>f</m:t>
                  </m:r>
                </m:e>
                <m:sub>
                  <m:r>
                    <w:rPr>
                      <w:rFonts w:ascii="Cambria Math" w:hAnsi="Cambria Math" w:cs="Arial"/>
                      <w:color w:val="000000"/>
                      <w:sz w:val="22"/>
                    </w:rPr>
                    <m:t>j,m,T</m:t>
                  </m:r>
                </m:sub>
              </m:sSub>
              <m:r>
                <w:rPr>
                  <w:rFonts w:ascii="Cambria Math" w:hAnsi="Cambria Math" w:cs="Arial"/>
                  <w:color w:val="000000"/>
                  <w:sz w:val="22"/>
                </w:rPr>
                <m:t>×F</m:t>
              </m:r>
            </m:e>
          </m:d>
          <m:r>
            <w:rPr>
              <w:rFonts w:ascii="Cambria Math" w:hAnsi="Cambria Math" w:cs="Arial"/>
              <w:color w:val="000000"/>
              <w:sz w:val="22"/>
            </w:rPr>
            <m:t xml:space="preserve"> </m:t>
          </m:r>
        </m:oMath>
      </m:oMathPara>
    </w:p>
    <w:p w14:paraId="0EFA37EB"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p>
    <w:p w14:paraId="38D59063" w14:textId="77777777" w:rsidR="00AE6B85" w:rsidRDefault="00AE6B85" w:rsidP="00483BFD">
      <w:pPr>
        <w:autoSpaceDE w:val="0"/>
        <w:autoSpaceDN w:val="0"/>
        <w:adjustRightInd w:val="0"/>
        <w:jc w:val="both"/>
        <w:rPr>
          <w:rFonts w:ascii="Bookman Old Style" w:hAnsi="Bookman Old Style" w:cs="Arial"/>
          <w:color w:val="000000" w:themeColor="text1"/>
        </w:rPr>
      </w:pPr>
    </w:p>
    <w:p w14:paraId="303FEB65"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1F363DF0"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p>
    <w:p w14:paraId="7EF2D529"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w:t>
      </w:r>
      <w:r w:rsidR="00493415" w:rsidRPr="00F766A9">
        <w:rPr>
          <w:rFonts w:ascii="Bookman Old Style" w:hAnsi="Bookman Old Style" w:cs="Arial"/>
          <w:color w:val="000000" w:themeColor="text1"/>
        </w:rPr>
        <w:t>or de la compensación, expresado</w:t>
      </w:r>
      <w:r w:rsidRPr="00F766A9">
        <w:rPr>
          <w:rFonts w:ascii="Bookman Old Style" w:hAnsi="Bookman Old Style" w:cs="Arial"/>
          <w:color w:val="000000" w:themeColor="text1"/>
        </w:rPr>
        <w:t xml:space="preserve"> en pesos.</w:t>
      </w:r>
    </w:p>
    <w:p w14:paraId="44E86FD8"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24178551"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m</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Mes calendario en que ocurre el incumplimiento.</w:t>
      </w:r>
    </w:p>
    <w:p w14:paraId="356231B8"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131A29A7" w14:textId="77777777" w:rsidR="00212F62"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t xml:space="preserve">Precio del gas natural dejado de transportar, vigente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expresado en dólares de los Estados Unidos de América por </w:t>
      </w:r>
      <w:r w:rsidR="006E5435" w:rsidRPr="00F766A9">
        <w:rPr>
          <w:rFonts w:ascii="Bookman Old Style" w:hAnsi="Bookman Old Style" w:cs="Arial"/>
          <w:color w:val="000000" w:themeColor="text1"/>
        </w:rPr>
        <w:lastRenderedPageBreak/>
        <w:t xml:space="preserve">MBTU. Se estimará como el precio </w:t>
      </w:r>
      <w:r w:rsidR="00212F62" w:rsidRPr="00F766A9">
        <w:rPr>
          <w:rFonts w:ascii="Bookman Old Style" w:hAnsi="Bookman Old Style" w:cs="Bookman Old Style"/>
          <w:color w:val="000000" w:themeColor="text1"/>
          <w:lang w:val="es-CO" w:eastAsia="es-CO"/>
        </w:rPr>
        <w:t xml:space="preserve">promedio nacional de contratos firmes al que se hace referencia en el numeral </w:t>
      </w:r>
      <w:r w:rsidR="00212F62" w:rsidRPr="00F766A9">
        <w:rPr>
          <w:rFonts w:ascii="Bookman Old Style" w:hAnsi="Bookman Old Style" w:cs="Bookman Old Style"/>
          <w:color w:val="000000" w:themeColor="text1"/>
          <w:lang w:val="es-CO" w:eastAsia="es-CO"/>
        </w:rPr>
        <w:fldChar w:fldCharType="begin"/>
      </w:r>
      <w:r w:rsidR="00212F62" w:rsidRPr="00F766A9">
        <w:rPr>
          <w:rFonts w:ascii="Bookman Old Style" w:hAnsi="Bookman Old Style" w:cs="Bookman Old Style"/>
          <w:color w:val="000000" w:themeColor="text1"/>
          <w:lang w:val="es-CO" w:eastAsia="es-CO"/>
        </w:rPr>
        <w:instrText xml:space="preserve"> REF _Ref357004058 \r \h  \* MERGEFORMAT </w:instrText>
      </w:r>
      <w:r w:rsidR="00212F62" w:rsidRPr="00F766A9">
        <w:rPr>
          <w:rFonts w:ascii="Bookman Old Style" w:hAnsi="Bookman Old Style" w:cs="Bookman Old Style"/>
          <w:color w:val="000000" w:themeColor="text1"/>
          <w:lang w:val="es-CO" w:eastAsia="es-CO"/>
        </w:rPr>
      </w:r>
      <w:r w:rsidR="00212F62" w:rsidRPr="00F766A9">
        <w:rPr>
          <w:rFonts w:ascii="Bookman Old Style" w:hAnsi="Bookman Old Style" w:cs="Bookman Old Style"/>
          <w:color w:val="000000" w:themeColor="text1"/>
          <w:lang w:val="es-CO" w:eastAsia="es-CO"/>
        </w:rPr>
        <w:fldChar w:fldCharType="separate"/>
      </w:r>
      <w:r w:rsidR="00862BC4">
        <w:rPr>
          <w:rFonts w:ascii="Bookman Old Style" w:hAnsi="Bookman Old Style" w:cs="Bookman Old Style"/>
          <w:color w:val="000000" w:themeColor="text1"/>
          <w:lang w:val="es-CO" w:eastAsia="es-CO"/>
        </w:rPr>
        <w:t>iii</w:t>
      </w:r>
      <w:r w:rsidR="00212F62" w:rsidRPr="00F766A9">
        <w:rPr>
          <w:rFonts w:ascii="Bookman Old Style" w:hAnsi="Bookman Old Style" w:cs="Bookman Old Style"/>
          <w:color w:val="000000" w:themeColor="text1"/>
          <w:lang w:val="es-CO" w:eastAsia="es-CO"/>
        </w:rPr>
        <w:fldChar w:fldCharType="end"/>
      </w:r>
      <w:r w:rsidR="00212F62" w:rsidRPr="00F766A9">
        <w:rPr>
          <w:rFonts w:ascii="Bookman Old Style" w:hAnsi="Bookman Old Style" w:cs="Bookman Old Style"/>
          <w:color w:val="000000" w:themeColor="text1"/>
          <w:lang w:val="es-CO" w:eastAsia="es-CO"/>
        </w:rPr>
        <w:t xml:space="preserve"> del literal </w:t>
      </w:r>
      <w:r w:rsidR="00212F62" w:rsidRPr="00F766A9">
        <w:rPr>
          <w:rFonts w:ascii="Bookman Old Style" w:hAnsi="Bookman Old Style" w:cs="Bookman Old Style"/>
          <w:color w:val="000000" w:themeColor="text1"/>
          <w:lang w:val="es-CO" w:eastAsia="es-CO"/>
        </w:rPr>
        <w:fldChar w:fldCharType="begin"/>
      </w:r>
      <w:r w:rsidR="00212F62" w:rsidRPr="00F766A9">
        <w:rPr>
          <w:rFonts w:ascii="Bookman Old Style" w:hAnsi="Bookman Old Style" w:cs="Bookman Old Style"/>
          <w:color w:val="000000" w:themeColor="text1"/>
          <w:lang w:val="es-CO" w:eastAsia="es-CO"/>
        </w:rPr>
        <w:instrText xml:space="preserve"> REF _Ref357004066 \r \h  \* MERGEFORMAT </w:instrText>
      </w:r>
      <w:r w:rsidR="00212F62" w:rsidRPr="00F766A9">
        <w:rPr>
          <w:rFonts w:ascii="Bookman Old Style" w:hAnsi="Bookman Old Style" w:cs="Bookman Old Style"/>
          <w:color w:val="000000" w:themeColor="text1"/>
          <w:lang w:val="es-CO" w:eastAsia="es-CO"/>
        </w:rPr>
      </w:r>
      <w:r w:rsidR="00212F62" w:rsidRPr="00F766A9">
        <w:rPr>
          <w:rFonts w:ascii="Bookman Old Style" w:hAnsi="Bookman Old Style" w:cs="Bookman Old Style"/>
          <w:color w:val="000000" w:themeColor="text1"/>
          <w:lang w:val="es-CO" w:eastAsia="es-CO"/>
        </w:rPr>
        <w:fldChar w:fldCharType="separate"/>
      </w:r>
      <w:r w:rsidR="00862BC4">
        <w:rPr>
          <w:rFonts w:ascii="Bookman Old Style" w:hAnsi="Bookman Old Style" w:cs="Bookman Old Style"/>
          <w:color w:val="000000" w:themeColor="text1"/>
          <w:lang w:val="es-CO" w:eastAsia="es-CO"/>
        </w:rPr>
        <w:t>c)</w:t>
      </w:r>
      <w:r w:rsidR="00212F62" w:rsidRPr="00F766A9">
        <w:rPr>
          <w:rFonts w:ascii="Bookman Old Style" w:hAnsi="Bookman Old Style" w:cs="Bookman Old Style"/>
          <w:color w:val="000000" w:themeColor="text1"/>
          <w:lang w:val="es-CO" w:eastAsia="es-CO"/>
        </w:rPr>
        <w:fldChar w:fldCharType="end"/>
      </w:r>
      <w:r w:rsidR="00212F62" w:rsidRPr="00F766A9">
        <w:rPr>
          <w:rFonts w:ascii="Bookman Old Style" w:hAnsi="Bookman Old Style" w:cs="Bookman Old Style"/>
          <w:color w:val="000000" w:themeColor="text1"/>
          <w:lang w:val="es-CO" w:eastAsia="es-CO"/>
        </w:rPr>
        <w:t xml:space="preserve"> del numeral </w:t>
      </w:r>
      <w:r w:rsidR="00212F62" w:rsidRPr="00F766A9">
        <w:rPr>
          <w:rFonts w:ascii="Bookman Old Style" w:hAnsi="Bookman Old Style" w:cs="Bookman Old Style"/>
          <w:color w:val="000000" w:themeColor="text1"/>
          <w:lang w:val="es-CO" w:eastAsia="es-CO"/>
        </w:rPr>
        <w:fldChar w:fldCharType="begin"/>
      </w:r>
      <w:r w:rsidR="00212F62" w:rsidRPr="00F766A9">
        <w:rPr>
          <w:rFonts w:ascii="Bookman Old Style" w:hAnsi="Bookman Old Style" w:cs="Bookman Old Style"/>
          <w:color w:val="000000" w:themeColor="text1"/>
          <w:lang w:val="es-CO" w:eastAsia="es-CO"/>
        </w:rPr>
        <w:instrText xml:space="preserve"> REF _Ref335641142 \r \h  \* MERGEFORMAT </w:instrText>
      </w:r>
      <w:r w:rsidR="00212F62" w:rsidRPr="00F766A9">
        <w:rPr>
          <w:rFonts w:ascii="Bookman Old Style" w:hAnsi="Bookman Old Style" w:cs="Bookman Old Style"/>
          <w:color w:val="000000" w:themeColor="text1"/>
          <w:lang w:val="es-CO" w:eastAsia="es-CO"/>
        </w:rPr>
      </w:r>
      <w:r w:rsidR="00212F62" w:rsidRPr="00F766A9">
        <w:rPr>
          <w:rFonts w:ascii="Bookman Old Style" w:hAnsi="Bookman Old Style" w:cs="Bookman Old Style"/>
          <w:color w:val="000000" w:themeColor="text1"/>
          <w:lang w:val="es-CO" w:eastAsia="es-CO"/>
        </w:rPr>
        <w:fldChar w:fldCharType="separate"/>
      </w:r>
      <w:r w:rsidR="00862BC4">
        <w:rPr>
          <w:rFonts w:ascii="Bookman Old Style" w:hAnsi="Bookman Old Style" w:cs="Bookman Old Style"/>
          <w:color w:val="000000" w:themeColor="text1"/>
          <w:lang w:val="es-CO" w:eastAsia="es-CO"/>
        </w:rPr>
        <w:t>1.3</w:t>
      </w:r>
      <w:r w:rsidR="00212F62" w:rsidRPr="00F766A9">
        <w:rPr>
          <w:rFonts w:ascii="Bookman Old Style" w:hAnsi="Bookman Old Style" w:cs="Bookman Old Style"/>
          <w:color w:val="000000" w:themeColor="text1"/>
          <w:lang w:val="es-CO" w:eastAsia="es-CO"/>
        </w:rPr>
        <w:fldChar w:fldCharType="end"/>
      </w:r>
      <w:r w:rsidR="00212F62" w:rsidRPr="00F766A9">
        <w:rPr>
          <w:rFonts w:ascii="Bookman Old Style" w:hAnsi="Bookman Old Style" w:cs="Bookman Old Style"/>
          <w:color w:val="000000" w:themeColor="text1"/>
          <w:lang w:val="es-CO" w:eastAsia="es-CO"/>
        </w:rPr>
        <w:t xml:space="preserve"> del Anexo 2 de esta Resolución, que esté publicado el último día hábil del mes </w:t>
      </w:r>
      <m:oMath>
        <m:r>
          <w:rPr>
            <w:rFonts w:ascii="Cambria Math" w:hAnsi="Cambria Math" w:cs="Arial"/>
            <w:color w:val="000000" w:themeColor="text1"/>
          </w:rPr>
          <m:t>m</m:t>
        </m:r>
      </m:oMath>
      <w:r w:rsidR="00212F62" w:rsidRPr="00F766A9">
        <w:rPr>
          <w:rFonts w:ascii="Bookman Old Style" w:hAnsi="Bookman Old Style" w:cs="Bookman Old Style"/>
          <w:color w:val="000000" w:themeColor="text1"/>
          <w:lang w:val="es-CO" w:eastAsia="es-CO"/>
        </w:rPr>
        <w:t>.</w:t>
      </w:r>
    </w:p>
    <w:p w14:paraId="6DBC9BEB"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77B685AC"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TRM</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Tasa de cambio certificada por la Superintendencia Financiera para el último día calendario del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expresada en pesos por dólar de los Estados Unidos de América. </w:t>
      </w:r>
    </w:p>
    <w:p w14:paraId="303308B4"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30E1A68D" w14:textId="77777777" w:rsidR="00CB74F9" w:rsidRPr="00F766A9" w:rsidRDefault="00CB74F9" w:rsidP="00CB74F9">
      <w:pPr>
        <w:tabs>
          <w:tab w:val="left" w:pos="1134"/>
        </w:tabs>
        <w:autoSpaceDE w:val="0"/>
        <w:autoSpaceDN w:val="0"/>
        <w:adjustRightInd w:val="0"/>
        <w:ind w:left="2268" w:hanging="1134"/>
        <w:jc w:val="both"/>
        <w:rPr>
          <w:rFonts w:ascii="Bookman Old Style" w:hAnsi="Bookman Old Style" w:cs="Arial"/>
          <w:color w:val="000000"/>
          <w:sz w:val="20"/>
        </w:rPr>
      </w:pPr>
    </w:p>
    <w:p w14:paraId="5BBF3BCC" w14:textId="77777777" w:rsidR="00CB74F9" w:rsidRPr="00F766A9" w:rsidRDefault="00081D6F" w:rsidP="00CB74F9">
      <w:pPr>
        <w:autoSpaceDE w:val="0"/>
        <w:autoSpaceDN w:val="0"/>
        <w:adjustRightInd w:val="0"/>
        <w:ind w:left="1701" w:hanging="1134"/>
        <w:jc w:val="both"/>
        <w:rPr>
          <w:rFonts w:ascii="Bookman Old Style" w:hAnsi="Bookman Old Style" w:cs="Arial"/>
          <w:color w:val="000000"/>
        </w:rPr>
      </w:pPr>
      <m:oMath>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m</m:t>
            </m:r>
          </m:sub>
        </m:sSub>
      </m:oMath>
      <w:r w:rsidR="00CB74F9" w:rsidRPr="00F766A9">
        <w:rPr>
          <w:rFonts w:ascii="Bookman Old Style" w:hAnsi="Bookman Old Style" w:cs="Arial"/>
          <w:color w:val="000000"/>
        </w:rPr>
        <w:t xml:space="preserve">: </w:t>
      </w:r>
      <w:r w:rsidR="00CB74F9" w:rsidRPr="00F766A9">
        <w:rPr>
          <w:rFonts w:ascii="Bookman Old Style" w:hAnsi="Bookman Old Style" w:cs="Arial"/>
          <w:color w:val="000000"/>
        </w:rPr>
        <w:tab/>
        <w:t xml:space="preserve">Cantidad total de energía dejada de transportar durante el mes </w:t>
      </w:r>
      <m:oMath>
        <m:r>
          <w:rPr>
            <w:rFonts w:ascii="Cambria Math" w:hAnsi="Cambria Math" w:cs="Arial"/>
            <w:color w:val="000000"/>
          </w:rPr>
          <m:t>m</m:t>
        </m:r>
      </m:oMath>
      <w:r w:rsidR="00CB74F9" w:rsidRPr="00F766A9">
        <w:rPr>
          <w:rFonts w:ascii="Bookman Old Style" w:hAnsi="Bookman Old Style" w:cs="Arial"/>
          <w:color w:val="000000"/>
        </w:rPr>
        <w:t>, expresada en MBTU.</w:t>
      </w:r>
    </w:p>
    <w:p w14:paraId="5265F360"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2C3683CA"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CFI</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Sumatoria de los cargos fijos que remuneran los costos de inversión en transporte desde </w:t>
      </w:r>
      <w:r w:rsidR="00D571B7" w:rsidRPr="00F766A9">
        <w:rPr>
          <w:rFonts w:ascii="Bookman Old Style" w:hAnsi="Bookman Old Style" w:cs="Arial"/>
          <w:color w:val="000000" w:themeColor="text1"/>
        </w:rPr>
        <w:t>el punto de inicio hasta el punto de terminación del servicio, incluyendo los cargos correspondientes a grupos de gasoductos si es del caso</w:t>
      </w:r>
      <w:r w:rsidR="006E5435" w:rsidRPr="00F766A9">
        <w:rPr>
          <w:rFonts w:ascii="Bookman Old Style" w:hAnsi="Bookman Old Style" w:cs="Arial"/>
          <w:color w:val="000000" w:themeColor="text1"/>
        </w:rPr>
        <w:t xml:space="preserve">. Se utilizarán los cargos vigentes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según lo previsto en el contrato de transporte. Esta variable se expresará en dólares de los Estados Unidos de América por KPCD-año.</w:t>
      </w:r>
    </w:p>
    <w:p w14:paraId="426AB506" w14:textId="77777777" w:rsidR="006E5435" w:rsidRPr="00F766A9" w:rsidDel="004E214E" w:rsidRDefault="006E5435" w:rsidP="00483BFD">
      <w:pPr>
        <w:autoSpaceDE w:val="0"/>
        <w:autoSpaceDN w:val="0"/>
        <w:adjustRightInd w:val="0"/>
        <w:ind w:left="1701" w:hanging="1134"/>
        <w:jc w:val="both"/>
        <w:rPr>
          <w:rFonts w:ascii="Bookman Old Style" w:hAnsi="Bookman Old Style" w:cs="Arial"/>
          <w:color w:val="000000" w:themeColor="text1"/>
        </w:rPr>
      </w:pPr>
    </w:p>
    <w:p w14:paraId="12AF7C74" w14:textId="77777777" w:rsidR="006E5435" w:rsidRPr="00F766A9" w:rsidRDefault="00081D6F" w:rsidP="00483BFD">
      <w:pPr>
        <w:tabs>
          <w:tab w:val="left" w:pos="2127"/>
        </w:tabs>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CFAOM</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t xml:space="preserve">Sumatoria de los cargos fijos que remuneran los gastos de AOM en transporte desde </w:t>
      </w:r>
      <w:r w:rsidR="00D571B7" w:rsidRPr="00F766A9">
        <w:rPr>
          <w:rFonts w:ascii="Bookman Old Style" w:hAnsi="Bookman Old Style" w:cs="Arial"/>
          <w:color w:val="000000" w:themeColor="text1"/>
        </w:rPr>
        <w:t>el punto de inicio hasta el punto de terminación del servicio, incluyendo los cargos correspondientes a grupos de gasoductos si es del caso</w:t>
      </w:r>
      <w:r w:rsidR="006E5435" w:rsidRPr="00F766A9">
        <w:rPr>
          <w:rFonts w:ascii="Bookman Old Style" w:hAnsi="Bookman Old Style" w:cs="Arial"/>
          <w:color w:val="000000" w:themeColor="text1"/>
        </w:rPr>
        <w:t xml:space="preserve">. Se utilizarán los cargos vigentes para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según lo previsto en los artículos 15 y 19 de la Resolución CREG 126 de 2010 o aquella que la modifique o sustituya. Esta variable se expresará en pesos por KPCD-año.</w:t>
      </w:r>
    </w:p>
    <w:p w14:paraId="71461660"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28D54F79"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PC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Poder calorífico del gas dejado de transportar, expresado en MBTU por KPC. Se utilizará el valor de poder calorífico reportado en el Sistema Único de Información de la Superintendencia de Servicios Públicos Domiciliarios para el mes </w:t>
      </w:r>
      <m:oMath>
        <m:r>
          <w:rPr>
            <w:rFonts w:ascii="Cambria Math" w:hAnsi="Cambria Math" w:cs="Arial"/>
            <w:color w:val="000000" w:themeColor="text1"/>
          </w:rPr>
          <m:t>m-1</m:t>
        </m:r>
      </m:oMath>
      <w:r w:rsidRPr="00F766A9">
        <w:rPr>
          <w:rFonts w:ascii="Bookman Old Style" w:hAnsi="Bookman Old Style" w:cs="Arial"/>
          <w:color w:val="000000" w:themeColor="text1"/>
        </w:rPr>
        <w:t>.</w:t>
      </w:r>
    </w:p>
    <w:p w14:paraId="1A568C55"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05525546"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Df</m:t>
            </m:r>
          </m:e>
          <m:sub>
            <m:r>
              <w:rPr>
                <w:rFonts w:ascii="Cambria Math" w:hAnsi="Cambria Math" w:cs="Arial"/>
                <w:color w:val="000000" w:themeColor="text1"/>
              </w:rPr>
              <m:t>j,m,T</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r>
      <w:r w:rsidR="00D473D8" w:rsidRPr="00F766A9">
        <w:rPr>
          <w:rFonts w:ascii="Bookman Old Style" w:hAnsi="Bookman Old Style" w:cs="Arial"/>
          <w:color w:val="000000"/>
        </w:rPr>
        <w:t xml:space="preserve">Componente fijo del cargo de distribución aplicable a usuarios del rango </w:t>
      </w:r>
      <w:r w:rsidR="00D473D8" w:rsidRPr="00F766A9">
        <w:rPr>
          <w:rFonts w:ascii="Bookman Old Style" w:hAnsi="Bookman Old Style" w:cs="Arial"/>
          <w:i/>
          <w:color w:val="000000"/>
        </w:rPr>
        <w:t>j</w:t>
      </w:r>
      <w:r w:rsidR="00D473D8" w:rsidRPr="00F766A9">
        <w:rPr>
          <w:rFonts w:ascii="Bookman Old Style" w:hAnsi="Bookman Old Style" w:cs="Arial"/>
          <w:color w:val="000000"/>
        </w:rPr>
        <w:t xml:space="preserve"> de consumo en el mes </w:t>
      </w:r>
      <w:r w:rsidR="00D473D8" w:rsidRPr="00F766A9">
        <w:rPr>
          <w:rFonts w:ascii="Bookman Old Style" w:hAnsi="Bookman Old Style" w:cs="Arial"/>
          <w:i/>
          <w:color w:val="000000"/>
        </w:rPr>
        <w:t>m</w:t>
      </w:r>
      <w:r w:rsidR="00D473D8" w:rsidRPr="00F766A9">
        <w:rPr>
          <w:rFonts w:ascii="Bookman Old Style" w:hAnsi="Bookman Old Style" w:cs="Arial"/>
          <w:color w:val="000000"/>
        </w:rPr>
        <w:t xml:space="preserve"> y para la cantidad </w:t>
      </w:r>
      <m:oMath>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m</m:t>
            </m:r>
          </m:sub>
        </m:sSub>
      </m:oMath>
      <w:r w:rsidR="00D473D8" w:rsidRPr="00F766A9">
        <w:rPr>
          <w:rFonts w:ascii="Bookman Old Style" w:hAnsi="Bookman Old Style" w:cs="Arial"/>
          <w:color w:val="000000"/>
        </w:rPr>
        <w:t>, según lo establecido en la Resolución CREG 011 de 2003 o aquella que la modifique o sustituya. Esta variable se expresará en pesos por factura</w:t>
      </w:r>
      <w:r w:rsidR="006E5435" w:rsidRPr="00F766A9">
        <w:rPr>
          <w:rFonts w:ascii="Bookman Old Style" w:hAnsi="Bookman Old Style" w:cs="Arial"/>
          <w:color w:val="000000" w:themeColor="text1"/>
        </w:rPr>
        <w:t>.</w:t>
      </w:r>
    </w:p>
    <w:p w14:paraId="429E2157" w14:textId="77777777" w:rsidR="00D473D8" w:rsidRPr="00F766A9" w:rsidRDefault="00D473D8" w:rsidP="00D473D8">
      <w:pPr>
        <w:autoSpaceDE w:val="0"/>
        <w:autoSpaceDN w:val="0"/>
        <w:adjustRightInd w:val="0"/>
        <w:ind w:left="1701" w:hanging="1134"/>
        <w:jc w:val="both"/>
        <w:rPr>
          <w:rFonts w:ascii="Bookman Old Style" w:hAnsi="Bookman Old Style" w:cs="Arial"/>
          <w:color w:val="000000" w:themeColor="text1"/>
        </w:rPr>
      </w:pPr>
    </w:p>
    <w:p w14:paraId="4771E850" w14:textId="77777777" w:rsidR="00D473D8" w:rsidRPr="00F766A9" w:rsidRDefault="00D473D8" w:rsidP="00D473D8">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F</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Número de facturas a usuarios del rango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de consumo en el mes </w:t>
      </w:r>
      <m:oMath>
        <m:r>
          <w:rPr>
            <w:rFonts w:ascii="Cambria Math" w:hAnsi="Cambria Math" w:cs="Arial"/>
            <w:color w:val="000000" w:themeColor="text1"/>
          </w:rPr>
          <m:t>m-1</m:t>
        </m:r>
      </m:oMath>
      <w:r w:rsidRPr="00F766A9">
        <w:rPr>
          <w:rFonts w:ascii="Bookman Old Style" w:hAnsi="Bookman Old Style" w:cs="Arial"/>
          <w:color w:val="000000" w:themeColor="text1"/>
        </w:rPr>
        <w:t>.</w:t>
      </w:r>
    </w:p>
    <w:p w14:paraId="77EA1981"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6AE15EE6"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j:</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r>
      <w:r w:rsidR="00327467" w:rsidRPr="00F766A9">
        <w:rPr>
          <w:rFonts w:ascii="Bookman Old Style" w:hAnsi="Bookman Old Style" w:cs="Arial"/>
          <w:color w:val="000000"/>
        </w:rPr>
        <w:t>Rango de consumo de conformidad a lo establecido a la Resolución CREG 011 de 2003 o aquella que la modifique o sustituya</w:t>
      </w:r>
      <w:r w:rsidRPr="00F766A9">
        <w:rPr>
          <w:rFonts w:ascii="Bookman Old Style" w:hAnsi="Bookman Old Style" w:cs="Arial"/>
          <w:color w:val="000000" w:themeColor="text1"/>
        </w:rPr>
        <w:t>.</w:t>
      </w:r>
    </w:p>
    <w:p w14:paraId="63029344"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74D87F53" w14:textId="77777777" w:rsidR="006E5435" w:rsidRPr="00F766A9" w:rsidRDefault="00D473D8" w:rsidP="009C6414">
      <w:pPr>
        <w:pStyle w:val="ARTICULOS"/>
        <w:numPr>
          <w:ilvl w:val="1"/>
          <w:numId w:val="115"/>
        </w:numPr>
        <w:ind w:left="567" w:hanging="567"/>
        <w:rPr>
          <w:color w:val="000000" w:themeColor="text1"/>
          <w:lang w:val="es-ES"/>
        </w:rPr>
      </w:pPr>
      <w:bookmarkStart w:id="216" w:name="_Ref357515362"/>
      <w:r w:rsidRPr="00F766A9">
        <w:rPr>
          <w:rFonts w:cs="Arial"/>
          <w:color w:val="000000"/>
          <w:lang w:val="es-CO"/>
        </w:rPr>
        <w:t xml:space="preserve">En el caso de los contratos firmes, de firmeza condicionada y de opción de compra para transporte de gas natural, cuando </w:t>
      </w:r>
      <w:r w:rsidRPr="00F766A9">
        <w:rPr>
          <w:rFonts w:cs="Arial"/>
          <w:color w:val="000000"/>
        </w:rPr>
        <w:t xml:space="preserve">el </w:t>
      </w:r>
      <w:r w:rsidRPr="00F766A9">
        <w:rPr>
          <w:rFonts w:cs="Arial"/>
          <w:color w:val="000000"/>
          <w:lang w:val="es-CO"/>
        </w:rPr>
        <w:t>transportador</w:t>
      </w:r>
      <w:r w:rsidRPr="00F766A9">
        <w:rPr>
          <w:rFonts w:cs="Arial"/>
          <w:color w:val="000000"/>
        </w:rPr>
        <w:t xml:space="preserve"> incumple sus obligaciones y esto conllev</w:t>
      </w:r>
      <w:r w:rsidRPr="00F766A9">
        <w:rPr>
          <w:rFonts w:cs="Arial"/>
          <w:color w:val="000000"/>
          <w:lang w:val="es-CO"/>
        </w:rPr>
        <w:t>a</w:t>
      </w:r>
      <w:r w:rsidRPr="00F766A9">
        <w:rPr>
          <w:rFonts w:cs="Arial"/>
          <w:color w:val="000000"/>
        </w:rPr>
        <w:t xml:space="preserve"> la interrupción del servicio a usuarios </w:t>
      </w:r>
      <w:r w:rsidRPr="00F766A9">
        <w:rPr>
          <w:rFonts w:cs="Arial"/>
          <w:color w:val="000000"/>
        </w:rPr>
        <w:lastRenderedPageBreak/>
        <w:t>regulados</w:t>
      </w:r>
      <w:r w:rsidRPr="00F766A9">
        <w:rPr>
          <w:rFonts w:cs="Arial"/>
          <w:color w:val="000000"/>
          <w:lang w:val="es-CO"/>
        </w:rPr>
        <w:t xml:space="preserve">, el transportador </w:t>
      </w:r>
      <w:r w:rsidRPr="00F766A9">
        <w:rPr>
          <w:rFonts w:cs="Arial"/>
          <w:color w:val="000000"/>
        </w:rPr>
        <w:t xml:space="preserve">deberá reconocer y pagar al </w:t>
      </w:r>
      <w:r w:rsidRPr="00F766A9">
        <w:rPr>
          <w:rFonts w:cs="Arial"/>
          <w:color w:val="000000"/>
          <w:lang w:val="es-CO"/>
        </w:rPr>
        <w:t>remitente</w:t>
      </w:r>
      <w:r w:rsidRPr="00F766A9">
        <w:rPr>
          <w:rFonts w:cs="Arial"/>
          <w:color w:val="000000"/>
        </w:rPr>
        <w:t xml:space="preserve"> </w:t>
      </w:r>
      <w:r w:rsidRPr="00F766A9">
        <w:rPr>
          <w:rFonts w:cs="Arial"/>
          <w:color w:val="000000"/>
          <w:lang w:val="es-CO"/>
        </w:rPr>
        <w:t xml:space="preserve">al que le incumplió </w:t>
      </w:r>
      <w:r w:rsidRPr="00F766A9">
        <w:rPr>
          <w:rFonts w:cs="Arial"/>
          <w:color w:val="000000"/>
        </w:rPr>
        <w:t>el valor resultante de aplicar la</w:t>
      </w:r>
      <w:r w:rsidRPr="00F766A9">
        <w:rPr>
          <w:rFonts w:cs="Arial"/>
          <w:color w:val="000000"/>
          <w:lang w:val="es-CO"/>
        </w:rPr>
        <w:t>s</w:t>
      </w:r>
      <w:r w:rsidRPr="00F766A9">
        <w:rPr>
          <w:rFonts w:cs="Arial"/>
          <w:color w:val="000000"/>
        </w:rPr>
        <w:t xml:space="preserve"> siguiente</w:t>
      </w:r>
      <w:r w:rsidRPr="00F766A9">
        <w:rPr>
          <w:rFonts w:cs="Arial"/>
          <w:color w:val="000000"/>
          <w:lang w:val="es-CO"/>
        </w:rPr>
        <w:t>s</w:t>
      </w:r>
      <w:r w:rsidRPr="00F766A9">
        <w:rPr>
          <w:rFonts w:cs="Arial"/>
          <w:color w:val="000000"/>
        </w:rPr>
        <w:t xml:space="preserve"> </w:t>
      </w:r>
      <w:r w:rsidRPr="00F766A9">
        <w:rPr>
          <w:rFonts w:cs="Arial"/>
          <w:color w:val="000000"/>
          <w:lang w:val="es-CO"/>
        </w:rPr>
        <w:t>ecuaciones</w:t>
      </w:r>
      <w:r w:rsidR="006E5435" w:rsidRPr="00F766A9">
        <w:rPr>
          <w:rFonts w:cs="Arial"/>
          <w:color w:val="000000" w:themeColor="text1"/>
          <w:lang w:val="es-ES" w:eastAsia="es-ES"/>
        </w:rPr>
        <w:t>:</w:t>
      </w:r>
      <w:bookmarkEnd w:id="216"/>
    </w:p>
    <w:p w14:paraId="30999B60" w14:textId="77777777" w:rsidR="006E5435" w:rsidRPr="00F766A9" w:rsidRDefault="006E5435" w:rsidP="00483BFD">
      <w:pPr>
        <w:pStyle w:val="Prrafodelista"/>
        <w:ind w:left="567"/>
        <w:jc w:val="both"/>
        <w:rPr>
          <w:rFonts w:ascii="Bookman Old Style" w:hAnsi="Bookman Old Style" w:cs="Arial"/>
          <w:color w:val="000000" w:themeColor="text1"/>
          <w:sz w:val="24"/>
          <w:szCs w:val="24"/>
          <w:lang w:val="es-ES"/>
        </w:rPr>
      </w:pPr>
    </w:p>
    <w:p w14:paraId="0FEA6E0C" w14:textId="77777777" w:rsidR="006E5435" w:rsidRPr="00F766A9" w:rsidRDefault="006E5435" w:rsidP="002D3E78">
      <w:pPr>
        <w:autoSpaceDE w:val="0"/>
        <w:autoSpaceDN w:val="0"/>
        <w:adjustRightInd w:val="0"/>
        <w:ind w:left="0"/>
        <w:jc w:val="center"/>
        <w:rPr>
          <w:rFonts w:ascii="Bookman Old Style" w:hAnsi="Bookman Old Style" w:cs="Arial"/>
          <w:color w:val="000000" w:themeColor="text1"/>
        </w:rPr>
      </w:pPr>
      <m:oMathPara>
        <m:oMath>
          <m:r>
            <w:rPr>
              <w:rFonts w:ascii="Cambria Math" w:hAnsi="Cambria Math" w:cs="Arial"/>
              <w:color w:val="000000" w:themeColor="text1"/>
            </w:rPr>
            <m:t>C=</m:t>
          </m:r>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1</m:t>
              </m:r>
            </m:sub>
          </m:sSub>
          <m:r>
            <w:rPr>
              <w:rFonts w:ascii="Cambria Math" w:hAnsi="Cambria Math" w:cs="Arial"/>
              <w:color w:val="000000" w:themeColor="text1"/>
            </w:rPr>
            <m:t>+</m:t>
          </m:r>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2</m:t>
              </m:r>
            </m:sub>
          </m:sSub>
        </m:oMath>
      </m:oMathPara>
    </w:p>
    <w:p w14:paraId="2F8C705E" w14:textId="77777777" w:rsidR="006E5435" w:rsidRPr="00F766A9" w:rsidRDefault="006E5435" w:rsidP="002D3E78">
      <w:pPr>
        <w:pStyle w:val="Prrafodelista"/>
        <w:ind w:left="0"/>
        <w:jc w:val="center"/>
        <w:rPr>
          <w:rFonts w:ascii="Bookman Old Style" w:hAnsi="Bookman Old Style" w:cs="Arial"/>
          <w:color w:val="000000" w:themeColor="text1"/>
          <w:sz w:val="24"/>
          <w:szCs w:val="24"/>
          <w:lang w:val="es-ES"/>
        </w:rPr>
      </w:pPr>
    </w:p>
    <w:p w14:paraId="39BF8DDB" w14:textId="77777777" w:rsidR="006E5435" w:rsidRPr="00F766A9" w:rsidRDefault="00081D6F" w:rsidP="002D3E78">
      <w:pPr>
        <w:pStyle w:val="Prrafodelista"/>
        <w:ind w:left="0"/>
        <w:jc w:val="center"/>
        <w:rPr>
          <w:rFonts w:ascii="Bookman Old Style" w:hAnsi="Bookman Old Style" w:cs="Arial"/>
          <w:color w:val="000000" w:themeColor="text1"/>
          <w:sz w:val="24"/>
          <w:szCs w:val="24"/>
          <w:lang w:val="es-ES"/>
        </w:rPr>
      </w:pPr>
      <m:oMathPara>
        <m:oMath>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m</m:t>
              </m:r>
            </m:sub>
          </m:sSub>
          <m:r>
            <w:rPr>
              <w:rFonts w:ascii="Cambria Math" w:hAnsi="Cambria Math" w:cs="Arial"/>
              <w:color w:val="000000"/>
              <w:sz w:val="24"/>
              <w:szCs w:val="24"/>
            </w:rPr>
            <m:t>=</m:t>
          </m:r>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1,m</m:t>
              </m:r>
            </m:sub>
          </m:sSub>
          <m:r>
            <w:rPr>
              <w:rFonts w:ascii="Cambria Math" w:hAnsi="Cambria Math" w:cs="Arial"/>
              <w:color w:val="000000"/>
              <w:sz w:val="24"/>
              <w:szCs w:val="24"/>
            </w:rPr>
            <m:t>+</m:t>
          </m:r>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2,m</m:t>
              </m:r>
            </m:sub>
          </m:sSub>
        </m:oMath>
      </m:oMathPara>
    </w:p>
    <w:p w14:paraId="04B1DDE2" w14:textId="77777777" w:rsidR="006E5435" w:rsidRPr="00F766A9" w:rsidRDefault="006E5435" w:rsidP="002D3E78">
      <w:pPr>
        <w:pStyle w:val="Prrafodelista"/>
        <w:ind w:left="0"/>
        <w:jc w:val="center"/>
        <w:rPr>
          <w:rFonts w:ascii="Bookman Old Style" w:hAnsi="Bookman Old Style" w:cs="Arial"/>
          <w:color w:val="000000" w:themeColor="text1"/>
          <w:sz w:val="24"/>
          <w:szCs w:val="24"/>
          <w:lang w:val="es-ES"/>
        </w:rPr>
      </w:pPr>
    </w:p>
    <w:p w14:paraId="3699D9FB" w14:textId="77777777" w:rsidR="006E5435" w:rsidRPr="00F766A9" w:rsidRDefault="00081D6F" w:rsidP="002D3E78">
      <w:pPr>
        <w:autoSpaceDE w:val="0"/>
        <w:autoSpaceDN w:val="0"/>
        <w:adjustRightInd w:val="0"/>
        <w:ind w:left="0"/>
        <w:jc w:val="center"/>
        <w:rPr>
          <w:rFonts w:ascii="Bookman Old Style" w:hAnsi="Bookman Old Style" w:cs="Arial"/>
          <w:color w:val="000000" w:themeColor="text1"/>
          <w:sz w:val="22"/>
        </w:rPr>
      </w:pPr>
      <m:oMathPara>
        <m:oMath>
          <m:sSub>
            <m:sSubPr>
              <m:ctrlPr>
                <w:rPr>
                  <w:rFonts w:ascii="Cambria Math" w:hAnsi="Cambria Math" w:cs="Arial"/>
                  <w:i/>
                  <w:color w:val="000000"/>
                  <w:sz w:val="22"/>
                </w:rPr>
              </m:ctrlPr>
            </m:sSubPr>
            <m:e>
              <m:r>
                <w:rPr>
                  <w:rFonts w:ascii="Cambria Math" w:hAnsi="Cambria Math" w:cs="Arial"/>
                  <w:color w:val="000000"/>
                  <w:sz w:val="22"/>
                </w:rPr>
                <m:t>C</m:t>
              </m:r>
            </m:e>
            <m:sub>
              <m:r>
                <w:rPr>
                  <w:rFonts w:ascii="Cambria Math" w:hAnsi="Cambria Math" w:cs="Arial"/>
                  <w:color w:val="000000"/>
                  <w:sz w:val="22"/>
                </w:rPr>
                <m:t>1</m:t>
              </m:r>
            </m:sub>
          </m:sSub>
          <m:r>
            <w:rPr>
              <w:rFonts w:ascii="Cambria Math" w:hAnsi="Cambria Math" w:cs="Arial"/>
              <w:color w:val="000000"/>
              <w:sz w:val="22"/>
            </w:rPr>
            <m:t>=VCD+</m:t>
          </m:r>
          <m:d>
            <m:dPr>
              <m:begChr m:val="["/>
              <m:endChr m:val="]"/>
              <m:ctrlPr>
                <w:rPr>
                  <w:rFonts w:ascii="Cambria Math" w:hAnsi="Cambria Math" w:cs="Arial"/>
                  <w:i/>
                  <w:color w:val="000000"/>
                  <w:sz w:val="22"/>
                </w:rPr>
              </m:ctrlPr>
            </m:dPr>
            <m:e>
              <m:d>
                <m:dPr>
                  <m:ctrlPr>
                    <w:rPr>
                      <w:rFonts w:ascii="Cambria Math" w:hAnsi="Cambria Math" w:cs="Arial"/>
                      <w:i/>
                      <w:color w:val="000000"/>
                      <w:sz w:val="22"/>
                    </w:rPr>
                  </m:ctrlPr>
                </m:dPr>
                <m:e>
                  <m:sSub>
                    <m:sSubPr>
                      <m:ctrlPr>
                        <w:rPr>
                          <w:rFonts w:ascii="Cambria Math" w:hAnsi="Cambria Math" w:cs="Arial"/>
                          <w:i/>
                          <w:color w:val="000000"/>
                          <w:sz w:val="22"/>
                        </w:rPr>
                      </m:ctrlPr>
                    </m:sSubPr>
                    <m:e>
                      <m:r>
                        <w:rPr>
                          <w:rFonts w:ascii="Cambria Math" w:hAnsi="Cambria Math" w:cs="Arial"/>
                          <w:color w:val="000000"/>
                          <w:sz w:val="22"/>
                        </w:rPr>
                        <m:t>P</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m:t>
                      </m:r>
                    </m:e>
                    <m:sub>
                      <m:r>
                        <w:rPr>
                          <w:rFonts w:ascii="Cambria Math" w:hAnsi="Cambria Math" w:cs="Arial"/>
                          <w:color w:val="000000"/>
                          <w:sz w:val="22"/>
                        </w:rPr>
                        <m:t>1,m</m:t>
                      </m:r>
                    </m:sub>
                  </m:sSub>
                </m:e>
              </m:d>
            </m:e>
          </m:d>
          <m:r>
            <w:rPr>
              <w:rFonts w:ascii="Cambria Math" w:hAnsi="Cambria Math" w:cs="Arial"/>
              <w:color w:val="000000"/>
              <w:sz w:val="22"/>
            </w:rPr>
            <m:t>+</m:t>
          </m:r>
          <m:d>
            <m:dPr>
              <m:begChr m:val="["/>
              <m:endChr m:val="]"/>
              <m:ctrlPr>
                <w:rPr>
                  <w:rFonts w:ascii="Cambria Math" w:hAnsi="Cambria Math" w:cs="Arial"/>
                  <w:i/>
                  <w:color w:val="000000"/>
                  <w:sz w:val="22"/>
                </w:rPr>
              </m:ctrlPr>
            </m:dPr>
            <m:e>
              <m:r>
                <w:rPr>
                  <w:rFonts w:ascii="Cambria Math" w:hAnsi="Cambria Math" w:cs="Arial"/>
                  <w:color w:val="000000"/>
                  <w:sz w:val="22"/>
                </w:rPr>
                <m:t>D</m:t>
              </m:r>
              <m:sSub>
                <m:sSubPr>
                  <m:ctrlPr>
                    <w:rPr>
                      <w:rFonts w:ascii="Cambria Math" w:hAnsi="Cambria Math" w:cs="Arial"/>
                      <w:i/>
                      <w:color w:val="000000"/>
                      <w:sz w:val="22"/>
                    </w:rPr>
                  </m:ctrlPr>
                </m:sSubPr>
                <m:e>
                  <m:r>
                    <w:rPr>
                      <w:rFonts w:ascii="Cambria Math" w:hAnsi="Cambria Math" w:cs="Arial"/>
                      <w:color w:val="000000"/>
                      <w:sz w:val="22"/>
                    </w:rPr>
                    <m:t>f</m:t>
                  </m:r>
                </m:e>
                <m:sub>
                  <m:r>
                    <w:rPr>
                      <w:rFonts w:ascii="Cambria Math" w:hAnsi="Cambria Math" w:cs="Arial"/>
                      <w:color w:val="000000"/>
                      <w:sz w:val="22"/>
                    </w:rPr>
                    <m:t>j,m,T1</m:t>
                  </m:r>
                </m:sub>
              </m:sSub>
              <m:r>
                <w:rPr>
                  <w:rFonts w:ascii="Cambria Math" w:hAnsi="Cambria Math" w:cs="Arial"/>
                  <w:color w:val="000000"/>
                  <w:sz w:val="22"/>
                </w:rPr>
                <m:t>×F</m:t>
              </m:r>
            </m:e>
          </m:d>
        </m:oMath>
      </m:oMathPara>
    </w:p>
    <w:p w14:paraId="474C3279" w14:textId="77777777" w:rsidR="006E5435" w:rsidRPr="00F766A9" w:rsidRDefault="006E5435" w:rsidP="002D3E78">
      <w:pPr>
        <w:pStyle w:val="Prrafodelista"/>
        <w:ind w:left="0"/>
        <w:jc w:val="center"/>
        <w:rPr>
          <w:rFonts w:ascii="Bookman Old Style" w:hAnsi="Bookman Old Style" w:cs="Arial"/>
          <w:color w:val="000000" w:themeColor="text1"/>
          <w:sz w:val="22"/>
          <w:szCs w:val="24"/>
          <w:lang w:val="es-ES"/>
        </w:rPr>
      </w:pPr>
    </w:p>
    <w:p w14:paraId="51391FF3" w14:textId="77777777" w:rsidR="006E5435" w:rsidRPr="00F766A9" w:rsidRDefault="00081D6F" w:rsidP="002D3E78">
      <w:pPr>
        <w:autoSpaceDE w:val="0"/>
        <w:autoSpaceDN w:val="0"/>
        <w:adjustRightInd w:val="0"/>
        <w:ind w:left="0"/>
        <w:jc w:val="center"/>
        <w:rPr>
          <w:rFonts w:ascii="Bookman Old Style" w:hAnsi="Bookman Old Style" w:cs="Arial"/>
          <w:color w:val="000000" w:themeColor="text1"/>
          <w:sz w:val="22"/>
        </w:rPr>
      </w:pPr>
      <m:oMathPara>
        <m:oMathParaPr>
          <m:jc m:val="right"/>
        </m:oMathParaPr>
        <m:oMath>
          <m:sSub>
            <m:sSubPr>
              <m:ctrlPr>
                <w:rPr>
                  <w:rFonts w:ascii="Cambria Math" w:hAnsi="Cambria Math" w:cs="Arial"/>
                  <w:i/>
                  <w:color w:val="000000"/>
                  <w:sz w:val="22"/>
                </w:rPr>
              </m:ctrlPr>
            </m:sSubPr>
            <m:e>
              <m:r>
                <w:rPr>
                  <w:rFonts w:ascii="Cambria Math" w:hAnsi="Cambria Math" w:cs="Arial"/>
                  <w:color w:val="000000"/>
                  <w:sz w:val="22"/>
                </w:rPr>
                <m:t>C</m:t>
              </m:r>
            </m:e>
            <m:sub>
              <m:r>
                <w:rPr>
                  <w:rFonts w:ascii="Cambria Math" w:hAnsi="Cambria Math" w:cs="Arial"/>
                  <w:color w:val="000000"/>
                  <w:sz w:val="22"/>
                </w:rPr>
                <m:t>2</m:t>
              </m:r>
            </m:sub>
          </m:sSub>
          <m:r>
            <w:rPr>
              <w:rFonts w:ascii="Cambria Math" w:hAnsi="Cambria Math" w:cs="Arial"/>
              <w:color w:val="000000"/>
              <w:sz w:val="22"/>
            </w:rPr>
            <m:t xml:space="preserve">=1,5 × </m:t>
          </m:r>
          <m:d>
            <m:dPr>
              <m:begChr m:val="["/>
              <m:endChr m:val="]"/>
              <m:ctrlPr>
                <w:rPr>
                  <w:rFonts w:ascii="Cambria Math" w:hAnsi="Cambria Math" w:cs="Arial"/>
                  <w:i/>
                  <w:color w:val="000000"/>
                  <w:sz w:val="22"/>
                </w:rPr>
              </m:ctrlPr>
            </m:dPr>
            <m:e>
              <m:d>
                <m:dPr>
                  <m:ctrlPr>
                    <w:rPr>
                      <w:rFonts w:ascii="Cambria Math" w:hAnsi="Cambria Math" w:cs="Arial"/>
                      <w:i/>
                      <w:color w:val="000000"/>
                      <w:sz w:val="22"/>
                    </w:rPr>
                  </m:ctrlPr>
                </m:dPr>
                <m:e>
                  <m:sSub>
                    <m:sSubPr>
                      <m:ctrlPr>
                        <w:rPr>
                          <w:rFonts w:ascii="Cambria Math" w:hAnsi="Cambria Math" w:cs="Arial"/>
                          <w:i/>
                          <w:color w:val="000000"/>
                          <w:sz w:val="22"/>
                        </w:rPr>
                      </m:ctrlPr>
                    </m:sSubPr>
                    <m:e>
                      <m:r>
                        <w:rPr>
                          <w:rFonts w:ascii="Cambria Math" w:hAnsi="Cambria Math" w:cs="Arial"/>
                          <w:color w:val="000000"/>
                          <w:sz w:val="22"/>
                        </w:rPr>
                        <m:t>P</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m:t>
                      </m:r>
                    </m:e>
                    <m:sub>
                      <m:r>
                        <w:rPr>
                          <w:rFonts w:ascii="Cambria Math" w:hAnsi="Cambria Math" w:cs="Arial"/>
                          <w:color w:val="000000"/>
                          <w:sz w:val="22"/>
                        </w:rPr>
                        <m:t>2,m</m:t>
                      </m:r>
                    </m:sub>
                  </m:sSub>
                </m:e>
              </m:d>
              <m:r>
                <w:rPr>
                  <w:rFonts w:ascii="Cambria Math" w:hAnsi="Cambria Math" w:cs="Arial"/>
                  <w:color w:val="000000"/>
                  <w:sz w:val="22"/>
                </w:rPr>
                <m:t>+</m:t>
              </m:r>
              <m:d>
                <m:dPr>
                  <m:ctrlPr>
                    <w:rPr>
                      <w:rFonts w:ascii="Cambria Math" w:hAnsi="Cambria Math" w:cs="Arial"/>
                      <w:i/>
                      <w:color w:val="000000"/>
                      <w:sz w:val="22"/>
                    </w:rPr>
                  </m:ctrlPr>
                </m:dPr>
                <m:e>
                  <m:sSub>
                    <m:sSubPr>
                      <m:ctrlPr>
                        <w:rPr>
                          <w:rFonts w:ascii="Cambria Math" w:hAnsi="Cambria Math" w:cs="Arial"/>
                          <w:i/>
                          <w:color w:val="000000"/>
                          <w:sz w:val="22"/>
                        </w:rPr>
                      </m:ctrlPr>
                    </m:sSubPr>
                    <m:e>
                      <m:r>
                        <w:rPr>
                          <w:rFonts w:ascii="Cambria Math" w:hAnsi="Cambria Math" w:cs="Arial"/>
                          <w:color w:val="000000"/>
                          <w:sz w:val="22"/>
                        </w:rPr>
                        <m:t>CFI</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TRM</m:t>
                      </m:r>
                    </m:e>
                    <m:sub>
                      <m:r>
                        <w:rPr>
                          <w:rFonts w:ascii="Cambria Math" w:hAnsi="Cambria Math" w:cs="Arial"/>
                          <w:color w:val="000000"/>
                          <w:sz w:val="22"/>
                        </w:rPr>
                        <m:t>m</m:t>
                      </m:r>
                    </m:sub>
                  </m:sSub>
                  <m:r>
                    <w:rPr>
                      <w:rFonts w:ascii="Cambria Math" w:hAnsi="Cambria Math" w:cs="Arial"/>
                      <w:color w:val="000000"/>
                      <w:sz w:val="22"/>
                    </w:rPr>
                    <m:t>+</m:t>
                  </m:r>
                  <m:sSub>
                    <m:sSubPr>
                      <m:ctrlPr>
                        <w:rPr>
                          <w:rFonts w:ascii="Cambria Math" w:hAnsi="Cambria Math" w:cs="Arial"/>
                          <w:i/>
                          <w:color w:val="000000"/>
                          <w:sz w:val="22"/>
                        </w:rPr>
                      </m:ctrlPr>
                    </m:sSubPr>
                    <m:e>
                      <m:r>
                        <w:rPr>
                          <w:rFonts w:ascii="Cambria Math" w:hAnsi="Cambria Math" w:cs="Arial"/>
                          <w:color w:val="000000"/>
                          <w:sz w:val="22"/>
                        </w:rPr>
                        <m:t>CFAOM</m:t>
                      </m:r>
                    </m:e>
                    <m:sub>
                      <m:r>
                        <w:rPr>
                          <w:rFonts w:ascii="Cambria Math" w:hAnsi="Cambria Math" w:cs="Arial"/>
                          <w:color w:val="000000"/>
                          <w:sz w:val="22"/>
                        </w:rPr>
                        <m:t>m</m:t>
                      </m:r>
                    </m:sub>
                  </m:sSub>
                </m:e>
              </m:d>
              <m:r>
                <w:rPr>
                  <w:rFonts w:ascii="Cambria Math" w:hAnsi="Cambria Math" w:cs="Arial"/>
                  <w:color w:val="000000"/>
                  <w:sz w:val="22"/>
                </w:rPr>
                <m:t>×</m:t>
              </m:r>
              <m:d>
                <m:dPr>
                  <m:ctrlPr>
                    <w:rPr>
                      <w:rFonts w:ascii="Cambria Math" w:hAnsi="Cambria Math" w:cs="Arial"/>
                      <w:i/>
                      <w:color w:val="000000"/>
                      <w:sz w:val="22"/>
                    </w:rPr>
                  </m:ctrlPr>
                </m:dPr>
                <m:e>
                  <m:f>
                    <m:fPr>
                      <m:ctrlPr>
                        <w:rPr>
                          <w:rFonts w:ascii="Cambria Math" w:hAnsi="Cambria Math" w:cs="Arial"/>
                          <w:i/>
                          <w:color w:val="000000"/>
                          <w:sz w:val="22"/>
                        </w:rPr>
                      </m:ctrlPr>
                    </m:fPr>
                    <m:num>
                      <m:sSub>
                        <m:sSubPr>
                          <m:ctrlPr>
                            <w:rPr>
                              <w:rFonts w:ascii="Cambria Math" w:hAnsi="Cambria Math" w:cs="Arial"/>
                              <w:i/>
                              <w:color w:val="000000"/>
                              <w:sz w:val="22"/>
                            </w:rPr>
                          </m:ctrlPr>
                        </m:sSubPr>
                        <m:e>
                          <m:r>
                            <w:rPr>
                              <w:rFonts w:ascii="Cambria Math" w:hAnsi="Cambria Math" w:cs="Arial"/>
                              <w:color w:val="000000"/>
                              <w:sz w:val="22"/>
                            </w:rPr>
                            <m:t>T</m:t>
                          </m:r>
                        </m:e>
                        <m:sub>
                          <m:r>
                            <w:rPr>
                              <w:rFonts w:ascii="Cambria Math" w:hAnsi="Cambria Math" w:cs="Arial"/>
                              <w:color w:val="000000"/>
                              <w:sz w:val="22"/>
                            </w:rPr>
                            <m:t>2,m</m:t>
                          </m:r>
                        </m:sub>
                      </m:sSub>
                    </m:num>
                    <m:den>
                      <m:r>
                        <w:rPr>
                          <w:rFonts w:ascii="Cambria Math" w:hAnsi="Cambria Math" w:cs="Arial"/>
                          <w:color w:val="000000"/>
                          <w:sz w:val="22"/>
                        </w:rPr>
                        <m:t>PC×365</m:t>
                      </m:r>
                    </m:den>
                  </m:f>
                </m:e>
              </m:d>
            </m:e>
          </m:d>
          <m:r>
            <w:rPr>
              <w:rFonts w:ascii="Cambria Math" w:hAnsi="Cambria Math" w:cs="Arial"/>
              <w:color w:val="000000"/>
              <w:sz w:val="22"/>
            </w:rPr>
            <m:t>+</m:t>
          </m:r>
          <m:d>
            <m:dPr>
              <m:begChr m:val="["/>
              <m:endChr m:val="]"/>
              <m:ctrlPr>
                <w:rPr>
                  <w:rFonts w:ascii="Cambria Math" w:hAnsi="Cambria Math" w:cs="Arial"/>
                  <w:i/>
                  <w:color w:val="000000"/>
                  <w:sz w:val="22"/>
                </w:rPr>
              </m:ctrlPr>
            </m:dPr>
            <m:e>
              <m:r>
                <w:rPr>
                  <w:rFonts w:ascii="Cambria Math" w:hAnsi="Cambria Math" w:cs="Arial"/>
                  <w:color w:val="000000"/>
                  <w:sz w:val="22"/>
                </w:rPr>
                <m:t>D</m:t>
              </m:r>
              <m:sSub>
                <m:sSubPr>
                  <m:ctrlPr>
                    <w:rPr>
                      <w:rFonts w:ascii="Cambria Math" w:hAnsi="Cambria Math" w:cs="Arial"/>
                      <w:i/>
                      <w:color w:val="000000"/>
                      <w:sz w:val="22"/>
                    </w:rPr>
                  </m:ctrlPr>
                </m:sSubPr>
                <m:e>
                  <m:r>
                    <w:rPr>
                      <w:rFonts w:ascii="Cambria Math" w:hAnsi="Cambria Math" w:cs="Arial"/>
                      <w:color w:val="000000"/>
                      <w:sz w:val="22"/>
                    </w:rPr>
                    <m:t>f</m:t>
                  </m:r>
                </m:e>
                <m:sub>
                  <m:r>
                    <w:rPr>
                      <w:rFonts w:ascii="Cambria Math" w:hAnsi="Cambria Math" w:cs="Arial"/>
                      <w:color w:val="000000"/>
                      <w:sz w:val="22"/>
                    </w:rPr>
                    <m:t>j,m,T2</m:t>
                  </m:r>
                </m:sub>
              </m:sSub>
              <m:r>
                <w:rPr>
                  <w:rFonts w:ascii="Cambria Math" w:hAnsi="Cambria Math" w:cs="Arial"/>
                  <w:color w:val="000000"/>
                  <w:sz w:val="22"/>
                </w:rPr>
                <m:t>×F</m:t>
              </m:r>
            </m:e>
          </m:d>
        </m:oMath>
      </m:oMathPara>
    </w:p>
    <w:p w14:paraId="178B9EDF" w14:textId="77777777" w:rsidR="006E5435" w:rsidRPr="00F766A9" w:rsidRDefault="006E5435" w:rsidP="00483BFD">
      <w:pPr>
        <w:pStyle w:val="Prrafodelista"/>
        <w:ind w:left="567"/>
        <w:jc w:val="both"/>
        <w:rPr>
          <w:rFonts w:ascii="Bookman Old Style" w:hAnsi="Bookman Old Style" w:cs="Arial"/>
          <w:color w:val="000000" w:themeColor="text1"/>
          <w:sz w:val="24"/>
          <w:szCs w:val="24"/>
          <w:lang w:val="es-ES"/>
        </w:rPr>
      </w:pPr>
    </w:p>
    <w:p w14:paraId="3BAE9899" w14:textId="77777777" w:rsidR="00472109" w:rsidRDefault="00472109" w:rsidP="00483BFD">
      <w:pPr>
        <w:autoSpaceDE w:val="0"/>
        <w:autoSpaceDN w:val="0"/>
        <w:adjustRightInd w:val="0"/>
        <w:jc w:val="both"/>
        <w:rPr>
          <w:rFonts w:ascii="Bookman Old Style" w:hAnsi="Bookman Old Style" w:cs="Arial"/>
          <w:color w:val="000000" w:themeColor="text1"/>
        </w:rPr>
      </w:pPr>
    </w:p>
    <w:p w14:paraId="625A9292"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47B5E8C5" w14:textId="77777777" w:rsidR="006E5435" w:rsidRPr="00F766A9" w:rsidRDefault="006E5435" w:rsidP="00483BFD">
      <w:pPr>
        <w:autoSpaceDE w:val="0"/>
        <w:autoSpaceDN w:val="0"/>
        <w:adjustRightInd w:val="0"/>
        <w:jc w:val="both"/>
        <w:rPr>
          <w:rFonts w:ascii="Bookman Old Style" w:hAnsi="Bookman Old Style" w:cs="Arial"/>
          <w:color w:val="000000" w:themeColor="text1"/>
        </w:rPr>
      </w:pPr>
    </w:p>
    <w:p w14:paraId="28AF9F77"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Valor de l</w:t>
      </w:r>
      <w:r w:rsidR="00AB43D6" w:rsidRPr="00F766A9">
        <w:rPr>
          <w:rFonts w:ascii="Bookman Old Style" w:hAnsi="Bookman Old Style" w:cs="Arial"/>
          <w:color w:val="000000" w:themeColor="text1"/>
        </w:rPr>
        <w:t>a compensación, expresado</w:t>
      </w:r>
      <w:r w:rsidRPr="00F766A9">
        <w:rPr>
          <w:rFonts w:ascii="Bookman Old Style" w:hAnsi="Bookman Old Style" w:cs="Arial"/>
          <w:color w:val="000000" w:themeColor="text1"/>
        </w:rPr>
        <w:t xml:space="preserve"> en pesos.</w:t>
      </w:r>
    </w:p>
    <w:p w14:paraId="74856029"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3BC6ED1F"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1</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Valor de la compensación asociada al incumplimiento que causa interrupción del servicio a usuarios regulados, expresad</w:t>
      </w:r>
      <w:r w:rsidR="00AB43D6" w:rsidRPr="00F766A9">
        <w:rPr>
          <w:rFonts w:ascii="Bookman Old Style" w:hAnsi="Bookman Old Style" w:cs="Arial"/>
          <w:color w:val="000000" w:themeColor="text1"/>
        </w:rPr>
        <w:t>o</w:t>
      </w:r>
      <w:r w:rsidR="006E5435" w:rsidRPr="00F766A9">
        <w:rPr>
          <w:rFonts w:ascii="Bookman Old Style" w:hAnsi="Bookman Old Style" w:cs="Arial"/>
          <w:color w:val="000000" w:themeColor="text1"/>
        </w:rPr>
        <w:t xml:space="preserve"> en pesos.</w:t>
      </w:r>
    </w:p>
    <w:p w14:paraId="59838B36"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2680855D"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2</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Valor de la compensación asociada al resto del incumplimiento, expresad</w:t>
      </w:r>
      <w:r w:rsidR="00AB43D6" w:rsidRPr="00F766A9">
        <w:rPr>
          <w:rFonts w:ascii="Bookman Old Style" w:hAnsi="Bookman Old Style" w:cs="Arial"/>
          <w:color w:val="000000" w:themeColor="text1"/>
        </w:rPr>
        <w:t>o</w:t>
      </w:r>
      <w:r w:rsidR="006E5435" w:rsidRPr="00F766A9">
        <w:rPr>
          <w:rFonts w:ascii="Bookman Old Style" w:hAnsi="Bookman Old Style" w:cs="Arial"/>
          <w:color w:val="000000" w:themeColor="text1"/>
        </w:rPr>
        <w:t xml:space="preserve"> en pesos.</w:t>
      </w:r>
    </w:p>
    <w:p w14:paraId="2B890618"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42BBA13B" w14:textId="102110A1" w:rsidR="00D473D8" w:rsidRPr="00F766A9" w:rsidRDefault="00081D6F" w:rsidP="00D473D8">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P</m:t>
            </m:r>
          </m:e>
          <m:sub>
            <m:r>
              <w:rPr>
                <w:rFonts w:ascii="Cambria Math" w:hAnsi="Cambria Math" w:cs="Arial"/>
                <w:color w:val="000000"/>
              </w:rPr>
              <m:t>m</m:t>
            </m:r>
          </m:sub>
        </m:sSub>
      </m:oMath>
      <w:r w:rsidR="00D473D8" w:rsidRPr="00F766A9">
        <w:rPr>
          <w:rFonts w:ascii="Bookman Old Style" w:hAnsi="Bookman Old Style" w:cs="Arial"/>
          <w:color w:val="000000"/>
        </w:rPr>
        <w:t>:</w:t>
      </w:r>
      <w:r w:rsidR="00D473D8" w:rsidRPr="00F766A9">
        <w:rPr>
          <w:rFonts w:ascii="Bookman Old Style" w:hAnsi="Bookman Old Style" w:cs="Arial"/>
          <w:color w:val="000000"/>
        </w:rPr>
        <w:tab/>
        <w:t xml:space="preserve">Precio del gas natural dejado de transportar, vigente para el mes </w:t>
      </w:r>
      <m:oMath>
        <m:r>
          <w:rPr>
            <w:rFonts w:ascii="Cambria Math" w:hAnsi="Cambria Math" w:cs="Arial"/>
            <w:color w:val="000000"/>
          </w:rPr>
          <m:t>m</m:t>
        </m:r>
      </m:oMath>
      <w:r w:rsidR="00D473D8" w:rsidRPr="00F766A9">
        <w:rPr>
          <w:rFonts w:ascii="Bookman Old Style" w:hAnsi="Bookman Old Style" w:cs="Arial"/>
          <w:color w:val="000000"/>
        </w:rPr>
        <w:t xml:space="preserve">, expresado en dólares de los Estados Unidos de América por MBTU. Se estimará como el precio </w:t>
      </w:r>
      <w:r w:rsidR="00D473D8" w:rsidRPr="00F766A9">
        <w:rPr>
          <w:rFonts w:ascii="Bookman Old Style" w:hAnsi="Bookman Old Style" w:cs="Bookman Old Style"/>
          <w:color w:val="000000"/>
          <w:lang w:val="es-CO" w:eastAsia="es-CO"/>
        </w:rPr>
        <w:t xml:space="preserve">promedio nacional de contratos firmes al que se hace referencia en el numeral </w:t>
      </w:r>
      <w:r w:rsidR="008D5ABE" w:rsidRPr="00F766A9">
        <w:rPr>
          <w:rFonts w:ascii="Bookman Old Style" w:hAnsi="Bookman Old Style" w:cs="Bookman Old Style"/>
          <w:color w:val="000000"/>
          <w:lang w:val="es-CO" w:eastAsia="es-CO"/>
        </w:rPr>
        <w:fldChar w:fldCharType="begin"/>
      </w:r>
      <w:r w:rsidR="008D5ABE" w:rsidRPr="00F766A9">
        <w:rPr>
          <w:rFonts w:ascii="Bookman Old Style" w:hAnsi="Bookman Old Style" w:cs="Bookman Old Style"/>
          <w:color w:val="000000"/>
          <w:lang w:val="es-CO" w:eastAsia="es-CO"/>
        </w:rPr>
        <w:instrText xml:space="preserve"> REF _Ref357004058 \r \h  \* MERGEFORMAT </w:instrText>
      </w:r>
      <w:r w:rsidR="008D5ABE" w:rsidRPr="00F766A9">
        <w:rPr>
          <w:rFonts w:ascii="Bookman Old Style" w:hAnsi="Bookman Old Style" w:cs="Bookman Old Style"/>
          <w:color w:val="000000"/>
          <w:lang w:val="es-CO" w:eastAsia="es-CO"/>
        </w:rPr>
      </w:r>
      <w:r w:rsidR="008D5ABE" w:rsidRPr="00F766A9">
        <w:rPr>
          <w:rFonts w:ascii="Bookman Old Style" w:hAnsi="Bookman Old Style" w:cs="Bookman Old Style"/>
          <w:color w:val="000000"/>
          <w:lang w:val="es-CO" w:eastAsia="es-CO"/>
        </w:rPr>
        <w:fldChar w:fldCharType="separate"/>
      </w:r>
      <w:r w:rsidR="00862BC4">
        <w:rPr>
          <w:rFonts w:ascii="Bookman Old Style" w:hAnsi="Bookman Old Style" w:cs="Bookman Old Style"/>
          <w:color w:val="000000"/>
          <w:lang w:val="es-CO" w:eastAsia="es-CO"/>
        </w:rPr>
        <w:t>iii</w:t>
      </w:r>
      <w:r w:rsidR="008D5ABE" w:rsidRPr="00F766A9">
        <w:rPr>
          <w:rFonts w:ascii="Bookman Old Style" w:hAnsi="Bookman Old Style" w:cs="Bookman Old Style"/>
          <w:color w:val="000000"/>
          <w:lang w:val="es-CO" w:eastAsia="es-CO"/>
        </w:rPr>
        <w:fldChar w:fldCharType="end"/>
      </w:r>
      <w:r w:rsidR="00D473D8" w:rsidRPr="00F766A9">
        <w:rPr>
          <w:rFonts w:ascii="Bookman Old Style" w:hAnsi="Bookman Old Style" w:cs="Bookman Old Style"/>
          <w:color w:val="000000"/>
          <w:lang w:val="es-CO" w:eastAsia="es-CO"/>
        </w:rPr>
        <w:t xml:space="preserve"> del literal </w:t>
      </w:r>
      <w:r w:rsidR="008D5ABE" w:rsidRPr="00F766A9">
        <w:rPr>
          <w:rFonts w:ascii="Bookman Old Style" w:hAnsi="Bookman Old Style" w:cs="Bookman Old Style"/>
          <w:color w:val="000000"/>
          <w:lang w:val="es-CO" w:eastAsia="es-CO"/>
        </w:rPr>
        <w:fldChar w:fldCharType="begin"/>
      </w:r>
      <w:r w:rsidR="008D5ABE" w:rsidRPr="00F766A9">
        <w:rPr>
          <w:rFonts w:ascii="Bookman Old Style" w:hAnsi="Bookman Old Style" w:cs="Bookman Old Style"/>
          <w:color w:val="000000"/>
          <w:lang w:val="es-CO" w:eastAsia="es-CO"/>
        </w:rPr>
        <w:instrText xml:space="preserve"> REF _Ref357004066 \r \h  \* MERGEFORMAT </w:instrText>
      </w:r>
      <w:r w:rsidR="008D5ABE" w:rsidRPr="00F766A9">
        <w:rPr>
          <w:rFonts w:ascii="Bookman Old Style" w:hAnsi="Bookman Old Style" w:cs="Bookman Old Style"/>
          <w:color w:val="000000"/>
          <w:lang w:val="es-CO" w:eastAsia="es-CO"/>
        </w:rPr>
      </w:r>
      <w:r w:rsidR="008D5ABE" w:rsidRPr="00F766A9">
        <w:rPr>
          <w:rFonts w:ascii="Bookman Old Style" w:hAnsi="Bookman Old Style" w:cs="Bookman Old Style"/>
          <w:color w:val="000000"/>
          <w:lang w:val="es-CO" w:eastAsia="es-CO"/>
        </w:rPr>
        <w:fldChar w:fldCharType="separate"/>
      </w:r>
      <w:r w:rsidR="00862BC4">
        <w:rPr>
          <w:rFonts w:ascii="Bookman Old Style" w:hAnsi="Bookman Old Style" w:cs="Bookman Old Style"/>
          <w:color w:val="000000"/>
          <w:lang w:val="es-CO" w:eastAsia="es-CO"/>
        </w:rPr>
        <w:t>c)</w:t>
      </w:r>
      <w:r w:rsidR="008D5ABE" w:rsidRPr="00F766A9">
        <w:rPr>
          <w:rFonts w:ascii="Bookman Old Style" w:hAnsi="Bookman Old Style" w:cs="Bookman Old Style"/>
          <w:color w:val="000000"/>
          <w:lang w:val="es-CO" w:eastAsia="es-CO"/>
        </w:rPr>
        <w:fldChar w:fldCharType="end"/>
      </w:r>
      <w:r w:rsidR="00D473D8" w:rsidRPr="00F766A9">
        <w:rPr>
          <w:rFonts w:ascii="Bookman Old Style" w:hAnsi="Bookman Old Style" w:cs="Bookman Old Style"/>
          <w:color w:val="000000"/>
          <w:lang w:val="es-CO" w:eastAsia="es-CO"/>
        </w:rPr>
        <w:t xml:space="preserve"> del numeral </w:t>
      </w:r>
      <w:r w:rsidR="008D5ABE" w:rsidRPr="00F766A9">
        <w:rPr>
          <w:rFonts w:ascii="Bookman Old Style" w:hAnsi="Bookman Old Style" w:cs="Bookman Old Style"/>
          <w:color w:val="000000"/>
          <w:lang w:val="es-CO" w:eastAsia="es-CO"/>
        </w:rPr>
        <w:fldChar w:fldCharType="begin"/>
      </w:r>
      <w:r w:rsidR="008D5ABE" w:rsidRPr="00F766A9">
        <w:rPr>
          <w:rFonts w:ascii="Bookman Old Style" w:hAnsi="Bookman Old Style" w:cs="Bookman Old Style"/>
          <w:color w:val="000000"/>
          <w:lang w:val="es-CO" w:eastAsia="es-CO"/>
        </w:rPr>
        <w:instrText xml:space="preserve"> REF _Ref335641142 \r \h  \* MERGEFORMAT </w:instrText>
      </w:r>
      <w:r w:rsidR="008D5ABE" w:rsidRPr="00F766A9">
        <w:rPr>
          <w:rFonts w:ascii="Bookman Old Style" w:hAnsi="Bookman Old Style" w:cs="Bookman Old Style"/>
          <w:color w:val="000000"/>
          <w:lang w:val="es-CO" w:eastAsia="es-CO"/>
        </w:rPr>
      </w:r>
      <w:r w:rsidR="008D5ABE" w:rsidRPr="00F766A9">
        <w:rPr>
          <w:rFonts w:ascii="Bookman Old Style" w:hAnsi="Bookman Old Style" w:cs="Bookman Old Style"/>
          <w:color w:val="000000"/>
          <w:lang w:val="es-CO" w:eastAsia="es-CO"/>
        </w:rPr>
        <w:fldChar w:fldCharType="separate"/>
      </w:r>
      <w:r w:rsidR="00862BC4">
        <w:rPr>
          <w:rFonts w:ascii="Bookman Old Style" w:hAnsi="Bookman Old Style" w:cs="Bookman Old Style"/>
          <w:color w:val="000000"/>
          <w:lang w:val="es-CO" w:eastAsia="es-CO"/>
        </w:rPr>
        <w:t>1.3</w:t>
      </w:r>
      <w:r w:rsidR="008D5ABE" w:rsidRPr="00F766A9">
        <w:rPr>
          <w:rFonts w:ascii="Bookman Old Style" w:hAnsi="Bookman Old Style" w:cs="Bookman Old Style"/>
          <w:color w:val="000000"/>
          <w:lang w:val="es-CO" w:eastAsia="es-CO"/>
        </w:rPr>
        <w:fldChar w:fldCharType="end"/>
      </w:r>
      <w:r w:rsidR="00D473D8" w:rsidRPr="00F766A9">
        <w:rPr>
          <w:rFonts w:ascii="Bookman Old Style" w:hAnsi="Bookman Old Style" w:cs="Bookman Old Style"/>
          <w:color w:val="000000"/>
          <w:lang w:val="es-CO" w:eastAsia="es-CO"/>
        </w:rPr>
        <w:t xml:space="preserve"> del </w:t>
      </w:r>
      <w:r w:rsidR="008D5ABE" w:rsidRPr="00F766A9">
        <w:rPr>
          <w:rFonts w:ascii="Bookman Old Style" w:hAnsi="Bookman Old Style" w:cs="Bookman Old Style"/>
          <w:color w:val="000000"/>
          <w:lang w:val="es-CO" w:eastAsia="es-CO"/>
        </w:rPr>
        <w:fldChar w:fldCharType="begin"/>
      </w:r>
      <w:r w:rsidR="008D5ABE" w:rsidRPr="00F766A9">
        <w:rPr>
          <w:rFonts w:ascii="Bookman Old Style" w:hAnsi="Bookman Old Style" w:cs="Bookman Old Style"/>
          <w:color w:val="000000"/>
          <w:lang w:val="es-CO" w:eastAsia="es-CO"/>
        </w:rPr>
        <w:instrText xml:space="preserve"> REF _Ref442867687 \h  \* MERGEFORMAT </w:instrText>
      </w:r>
      <w:r w:rsidR="008D5ABE" w:rsidRPr="00F766A9">
        <w:rPr>
          <w:rFonts w:ascii="Bookman Old Style" w:hAnsi="Bookman Old Style" w:cs="Bookman Old Style"/>
          <w:color w:val="000000"/>
          <w:lang w:val="es-CO" w:eastAsia="es-CO"/>
        </w:rPr>
      </w:r>
      <w:r w:rsidR="008D5ABE" w:rsidRPr="00F766A9">
        <w:rPr>
          <w:rFonts w:ascii="Bookman Old Style" w:hAnsi="Bookman Old Style" w:cs="Bookman Old Style"/>
          <w:color w:val="000000"/>
          <w:lang w:val="es-CO" w:eastAsia="es-CO"/>
        </w:rPr>
        <w:fldChar w:fldCharType="separate"/>
      </w:r>
      <w:r w:rsidR="00862BC4" w:rsidRPr="00C5411A">
        <w:rPr>
          <w:rFonts w:ascii="Bookman Old Style" w:hAnsi="Bookman Old Style"/>
          <w:color w:val="000000" w:themeColor="text1"/>
        </w:rPr>
        <w:t xml:space="preserve">Anexo </w:t>
      </w:r>
      <w:r w:rsidR="00862BC4">
        <w:rPr>
          <w:rFonts w:ascii="Bookman Old Style" w:hAnsi="Bookman Old Style"/>
          <w:noProof/>
          <w:color w:val="000000" w:themeColor="text1"/>
        </w:rPr>
        <w:t>2</w:t>
      </w:r>
      <w:r w:rsidR="008D5ABE" w:rsidRPr="00F766A9">
        <w:rPr>
          <w:rFonts w:ascii="Bookman Old Style" w:hAnsi="Bookman Old Style" w:cs="Bookman Old Style"/>
          <w:color w:val="000000"/>
          <w:lang w:val="es-CO" w:eastAsia="es-CO"/>
        </w:rPr>
        <w:fldChar w:fldCharType="end"/>
      </w:r>
      <w:r w:rsidR="00D473D8" w:rsidRPr="00F766A9">
        <w:rPr>
          <w:rFonts w:ascii="Bookman Old Style" w:hAnsi="Bookman Old Style" w:cs="Bookman Old Style"/>
          <w:color w:val="000000"/>
          <w:lang w:val="es-CO" w:eastAsia="es-CO"/>
        </w:rPr>
        <w:t xml:space="preserve"> de esta Resolución, que esté publicado el último día hábil del mes </w:t>
      </w:r>
      <m:oMath>
        <m:r>
          <w:rPr>
            <w:rFonts w:ascii="Cambria Math" w:hAnsi="Cambria Math" w:cs="Arial"/>
            <w:color w:val="000000"/>
          </w:rPr>
          <m:t>m</m:t>
        </m:r>
      </m:oMath>
      <w:r w:rsidR="00D473D8" w:rsidRPr="00F766A9">
        <w:rPr>
          <w:rFonts w:ascii="Bookman Old Style" w:hAnsi="Bookman Old Style" w:cs="Bookman Old Style"/>
          <w:color w:val="000000"/>
          <w:lang w:val="es-CO" w:eastAsia="es-CO"/>
        </w:rPr>
        <w:t>.</w:t>
      </w:r>
    </w:p>
    <w:p w14:paraId="36D9E92B"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60D2E837"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r>
      <w:r w:rsidR="00D473D8" w:rsidRPr="00F766A9">
        <w:rPr>
          <w:rFonts w:ascii="Bookman Old Style" w:hAnsi="Bookman Old Style" w:cs="Arial"/>
          <w:color w:val="000000"/>
        </w:rPr>
        <w:t xml:space="preserve">Cantidad total de energía dejada de transportar durante el mes </w:t>
      </w:r>
      <m:oMath>
        <m:r>
          <w:rPr>
            <w:rFonts w:ascii="Cambria Math" w:hAnsi="Cambria Math" w:cs="Arial"/>
            <w:color w:val="000000"/>
          </w:rPr>
          <m:t>m</m:t>
        </m:r>
      </m:oMath>
      <w:r w:rsidR="00D473D8" w:rsidRPr="00F766A9">
        <w:rPr>
          <w:rFonts w:ascii="Bookman Old Style" w:hAnsi="Bookman Old Style" w:cs="Arial"/>
          <w:color w:val="000000"/>
        </w:rPr>
        <w:t>, expresada en MBTU</w:t>
      </w:r>
      <w:r w:rsidR="006E5435" w:rsidRPr="00F766A9">
        <w:rPr>
          <w:rFonts w:ascii="Bookman Old Style" w:hAnsi="Bookman Old Style" w:cs="Arial"/>
          <w:color w:val="000000" w:themeColor="text1"/>
        </w:rPr>
        <w:t>.</w:t>
      </w:r>
    </w:p>
    <w:p w14:paraId="16237EC5"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6AC2F78C"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Sup>
          <m:sSubSupPr>
            <m:ctrlPr>
              <w:rPr>
                <w:rFonts w:ascii="Cambria Math" w:hAnsi="Cambria Math" w:cs="Arial"/>
                <w:i/>
                <w:color w:val="000000"/>
              </w:rPr>
            </m:ctrlPr>
          </m:sSubSupPr>
          <m:e>
            <m:r>
              <w:rPr>
                <w:rFonts w:ascii="Cambria Math" w:hAnsi="Cambria Math" w:cs="Arial"/>
                <w:color w:val="000000"/>
              </w:rPr>
              <m:t>T</m:t>
            </m:r>
            <m:ctrlPr>
              <w:rPr>
                <w:rFonts w:ascii="Cambria Math" w:hAnsi="Cambria Math" w:cs="Arial"/>
                <w:color w:val="000000"/>
              </w:rPr>
            </m:ctrlPr>
          </m:e>
          <m:sub>
            <m:r>
              <w:rPr>
                <w:rFonts w:ascii="Cambria Math" w:hAnsi="Cambria Math" w:cs="Arial"/>
                <w:color w:val="000000"/>
              </w:rPr>
              <m:t>1m</m:t>
            </m:r>
          </m:sub>
          <m:sup/>
        </m:sSubSup>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Cantidad de energía dejada de </w:t>
      </w:r>
      <w:r w:rsidR="00AB43D6" w:rsidRPr="00F766A9">
        <w:rPr>
          <w:rFonts w:ascii="Bookman Old Style" w:hAnsi="Bookman Old Style" w:cs="Arial"/>
          <w:color w:val="000000" w:themeColor="text1"/>
        </w:rPr>
        <w:t>transportar</w:t>
      </w:r>
      <w:r w:rsidR="006E5435" w:rsidRPr="00F766A9">
        <w:rPr>
          <w:rFonts w:ascii="Bookman Old Style" w:hAnsi="Bookman Old Style" w:cs="Arial"/>
          <w:color w:val="000000" w:themeColor="text1"/>
        </w:rPr>
        <w:t xml:space="preserve"> a usuarios regulados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expresada en MBTU.</w:t>
      </w:r>
    </w:p>
    <w:p w14:paraId="549FA799"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0BED8E73"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2,m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Cantidad total de energía dejada de transportar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menos la cantidad de energía dejada de </w:t>
      </w:r>
      <w:r w:rsidR="00AB43D6" w:rsidRPr="00F766A9">
        <w:rPr>
          <w:rFonts w:ascii="Bookman Old Style" w:hAnsi="Bookman Old Style" w:cs="Arial"/>
          <w:color w:val="000000" w:themeColor="text1"/>
        </w:rPr>
        <w:t>transportar</w:t>
      </w:r>
      <w:r w:rsidR="006E5435" w:rsidRPr="00F766A9">
        <w:rPr>
          <w:rFonts w:ascii="Bookman Old Style" w:hAnsi="Bookman Old Style" w:cs="Arial"/>
          <w:color w:val="000000" w:themeColor="text1"/>
        </w:rPr>
        <w:t xml:space="preserve"> a usuarios regulados durante 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expresada en MBTU.</w:t>
      </w:r>
    </w:p>
    <w:p w14:paraId="337E7A8A"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162FD2C8"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m</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Mes calendario en que ocurre el incumplimiento.</w:t>
      </w:r>
    </w:p>
    <w:p w14:paraId="43B6038B"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38B2D0E0" w14:textId="77777777" w:rsidR="006E5435"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VCD</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Valor a compensar por incumplimiento del indicador DES, según lo establecido en la Resolución CREG 100 de 2003 o aquella que la modifique o sustituya. Esta variable se expresará en pesos.</w:t>
      </w:r>
    </w:p>
    <w:p w14:paraId="34210BEF" w14:textId="77777777" w:rsidR="00472109" w:rsidRPr="00F766A9" w:rsidRDefault="00472109" w:rsidP="00483BFD">
      <w:pPr>
        <w:autoSpaceDE w:val="0"/>
        <w:autoSpaceDN w:val="0"/>
        <w:adjustRightInd w:val="0"/>
        <w:ind w:left="1701" w:hanging="1134"/>
        <w:jc w:val="both"/>
        <w:rPr>
          <w:rFonts w:ascii="Bookman Old Style" w:hAnsi="Bookman Old Style" w:cs="Arial"/>
          <w:color w:val="000000" w:themeColor="text1"/>
        </w:rPr>
      </w:pPr>
    </w:p>
    <w:p w14:paraId="3F03F200"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TRM</m:t>
            </m:r>
          </m:e>
          <m:sub>
            <m:r>
              <w:rPr>
                <w:rFonts w:ascii="Cambria Math" w:hAnsi="Cambria Math" w:cs="Arial"/>
                <w:color w:val="000000" w:themeColor="text1"/>
              </w:rPr>
              <m:t>m</m:t>
            </m:r>
          </m:sub>
        </m:sSub>
      </m:oMath>
      <w:r w:rsidR="006E5435" w:rsidRPr="00F766A9">
        <w:rPr>
          <w:rFonts w:ascii="Bookman Old Style" w:hAnsi="Bookman Old Style" w:cs="Arial"/>
          <w:color w:val="000000" w:themeColor="text1"/>
        </w:rPr>
        <w:t xml:space="preserve">: </w:t>
      </w:r>
      <w:r w:rsidR="006E5435" w:rsidRPr="00F766A9">
        <w:rPr>
          <w:rFonts w:ascii="Bookman Old Style" w:hAnsi="Bookman Old Style" w:cs="Arial"/>
          <w:color w:val="000000" w:themeColor="text1"/>
        </w:rPr>
        <w:tab/>
        <w:t xml:space="preserve">Tasa de cambio certificada por la Superintendencia Financiera para el último día calendario del mes </w:t>
      </w:r>
      <m:oMath>
        <m:r>
          <w:rPr>
            <w:rFonts w:ascii="Cambria Math" w:hAnsi="Cambria Math" w:cs="Arial"/>
            <w:color w:val="000000" w:themeColor="text1"/>
          </w:rPr>
          <m:t>m</m:t>
        </m:r>
      </m:oMath>
      <w:r w:rsidR="006E5435" w:rsidRPr="00F766A9">
        <w:rPr>
          <w:rFonts w:ascii="Bookman Old Style" w:hAnsi="Bookman Old Style" w:cs="Arial"/>
          <w:color w:val="000000" w:themeColor="text1"/>
        </w:rPr>
        <w:t xml:space="preserve">, expresada en pesos por dólar de los Estados Unidos de América. </w:t>
      </w:r>
    </w:p>
    <w:p w14:paraId="1567AE90" w14:textId="77777777" w:rsidR="00D473D8" w:rsidRPr="00F766A9" w:rsidRDefault="00D473D8" w:rsidP="00D473D8">
      <w:pPr>
        <w:autoSpaceDE w:val="0"/>
        <w:autoSpaceDN w:val="0"/>
        <w:adjustRightInd w:val="0"/>
        <w:ind w:left="1701" w:hanging="1134"/>
        <w:jc w:val="both"/>
        <w:rPr>
          <w:rFonts w:ascii="Bookman Old Style" w:hAnsi="Bookman Old Style" w:cs="Arial"/>
          <w:color w:val="000000" w:themeColor="text1"/>
        </w:rPr>
      </w:pPr>
    </w:p>
    <w:p w14:paraId="45A08581" w14:textId="77777777" w:rsidR="00D473D8" w:rsidRPr="00F766A9" w:rsidRDefault="00081D6F" w:rsidP="00D473D8">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CFI</m:t>
            </m:r>
          </m:e>
          <m:sub>
            <m:r>
              <w:rPr>
                <w:rFonts w:ascii="Cambria Math" w:hAnsi="Cambria Math" w:cs="Arial"/>
                <w:color w:val="000000" w:themeColor="text1"/>
              </w:rPr>
              <m:t>m</m:t>
            </m:r>
          </m:sub>
        </m:sSub>
      </m:oMath>
      <w:r w:rsidR="00D473D8" w:rsidRPr="00F766A9">
        <w:rPr>
          <w:rFonts w:ascii="Bookman Old Style" w:hAnsi="Bookman Old Style" w:cs="Arial"/>
          <w:color w:val="000000" w:themeColor="text1"/>
        </w:rPr>
        <w:t xml:space="preserve">: </w:t>
      </w:r>
      <w:r w:rsidR="00D473D8" w:rsidRPr="00F766A9">
        <w:rPr>
          <w:rFonts w:ascii="Bookman Old Style" w:hAnsi="Bookman Old Style" w:cs="Arial"/>
          <w:color w:val="000000" w:themeColor="text1"/>
        </w:rPr>
        <w:tab/>
        <w:t xml:space="preserve">Sumatoria de los cargos fijos que remuneran los costos de inversión en transporte desde el punto de inicio hasta el punto de terminación del servicio, incluyendo los cargos correspondientes a grupos de gasoductos si es del caso. Se utilizarán los cargos vigentes para el mes </w:t>
      </w:r>
      <m:oMath>
        <m:r>
          <w:rPr>
            <w:rFonts w:ascii="Cambria Math" w:hAnsi="Cambria Math" w:cs="Arial"/>
            <w:color w:val="000000" w:themeColor="text1"/>
          </w:rPr>
          <m:t>m</m:t>
        </m:r>
      </m:oMath>
      <w:r w:rsidR="00D473D8" w:rsidRPr="00F766A9">
        <w:rPr>
          <w:rFonts w:ascii="Bookman Old Style" w:hAnsi="Bookman Old Style" w:cs="Arial"/>
          <w:color w:val="000000" w:themeColor="text1"/>
        </w:rPr>
        <w:t>, según lo previsto en el contrato de transporte. Esta variable se expresará en dólares de los Estados Unidos de América por KPCD-año.</w:t>
      </w:r>
    </w:p>
    <w:p w14:paraId="3A2E92BC"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27C00D37" w14:textId="77777777" w:rsidR="00D473D8" w:rsidRPr="00F766A9" w:rsidRDefault="00081D6F" w:rsidP="00D473D8">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CFAOM</m:t>
            </m:r>
          </m:e>
          <m:sub>
            <m:r>
              <w:rPr>
                <w:rFonts w:ascii="Cambria Math" w:hAnsi="Cambria Math" w:cs="Arial"/>
                <w:color w:val="000000" w:themeColor="text1"/>
              </w:rPr>
              <m:t>m</m:t>
            </m:r>
          </m:sub>
        </m:sSub>
      </m:oMath>
      <w:r w:rsidR="00D473D8" w:rsidRPr="00F766A9">
        <w:rPr>
          <w:rFonts w:ascii="Bookman Old Style" w:hAnsi="Bookman Old Style" w:cs="Arial"/>
          <w:color w:val="000000" w:themeColor="text1"/>
        </w:rPr>
        <w:t>:</w:t>
      </w:r>
      <w:r w:rsidR="00D473D8" w:rsidRPr="00F766A9">
        <w:rPr>
          <w:rFonts w:ascii="Bookman Old Style" w:hAnsi="Bookman Old Style" w:cs="Arial"/>
          <w:color w:val="000000" w:themeColor="text1"/>
        </w:rPr>
        <w:tab/>
        <w:t xml:space="preserve">Sumatoria de los cargos fijos que remuneran los gastos de AOM en transporte desde el punto de inicio hasta el punto de terminación del servicio, incluyendo los cargos correspondientes a grupos de gasoductos si es del caso. Se utilizarán los cargos vigentes para el mes </w:t>
      </w:r>
      <m:oMath>
        <m:r>
          <w:rPr>
            <w:rFonts w:ascii="Cambria Math" w:hAnsi="Cambria Math" w:cs="Arial"/>
            <w:color w:val="000000" w:themeColor="text1"/>
          </w:rPr>
          <m:t>m</m:t>
        </m:r>
      </m:oMath>
      <w:r w:rsidR="00D473D8" w:rsidRPr="00F766A9">
        <w:rPr>
          <w:rFonts w:ascii="Bookman Old Style" w:hAnsi="Bookman Old Style" w:cs="Arial"/>
          <w:color w:val="000000" w:themeColor="text1"/>
        </w:rPr>
        <w:t>, según lo previsto en los artículos 15 y 19 de la Resolución CREG 126 de 2010 o aquella que la modifique o sustituya. Esta variable se expresará en pesos por KPCD-año.</w:t>
      </w:r>
    </w:p>
    <w:p w14:paraId="0DC7C56F"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43EDED9E" w14:textId="77777777" w:rsidR="00D473D8" w:rsidRPr="00F766A9" w:rsidRDefault="00D473D8" w:rsidP="00D473D8">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PC</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Poder calorífico del gas dejado de transportar, expresado en MBTU por KPC. Se utilizará el valor de poder calorífico reportado en el Sistema Único de Información de la Superintendencia de Servicios Públicos Domiciliarios para el mes </w:t>
      </w:r>
      <m:oMath>
        <m:r>
          <w:rPr>
            <w:rFonts w:ascii="Cambria Math" w:hAnsi="Cambria Math" w:cs="Arial"/>
            <w:color w:val="000000" w:themeColor="text1"/>
          </w:rPr>
          <m:t>m-1</m:t>
        </m:r>
      </m:oMath>
      <w:r w:rsidRPr="00F766A9">
        <w:rPr>
          <w:rFonts w:ascii="Bookman Old Style" w:hAnsi="Bookman Old Style" w:cs="Arial"/>
          <w:color w:val="000000" w:themeColor="text1"/>
        </w:rPr>
        <w:t>.</w:t>
      </w:r>
    </w:p>
    <w:p w14:paraId="19C1AC61"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35FEC0E2" w14:textId="77777777" w:rsidR="006E5435" w:rsidRPr="00F766A9" w:rsidRDefault="00081D6F" w:rsidP="00483BFD">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Df</m:t>
            </m:r>
          </m:e>
          <m:sub>
            <m:r>
              <w:rPr>
                <w:rFonts w:ascii="Cambria Math" w:hAnsi="Cambria Math" w:cs="Arial"/>
                <w:color w:val="000000" w:themeColor="text1"/>
              </w:rPr>
              <m:t>j,m,T1</m:t>
            </m:r>
          </m:sub>
        </m:sSub>
      </m:oMath>
      <w:r w:rsidR="006E5435" w:rsidRPr="00F766A9">
        <w:rPr>
          <w:rFonts w:ascii="Bookman Old Style" w:hAnsi="Bookman Old Style" w:cs="Arial"/>
          <w:color w:val="000000" w:themeColor="text1"/>
        </w:rPr>
        <w:t>:</w:t>
      </w:r>
      <w:r w:rsidR="006E5435" w:rsidRPr="00F766A9">
        <w:rPr>
          <w:rFonts w:ascii="Bookman Old Style" w:hAnsi="Bookman Old Style" w:cs="Arial"/>
          <w:color w:val="000000" w:themeColor="text1"/>
        </w:rPr>
        <w:tab/>
      </w:r>
      <w:r w:rsidR="00D473D8" w:rsidRPr="00F766A9">
        <w:rPr>
          <w:rFonts w:ascii="Bookman Old Style" w:hAnsi="Bookman Old Style" w:cs="Arial"/>
          <w:color w:val="000000"/>
        </w:rPr>
        <w:t xml:space="preserve">Componente fijo del cargo de distribución aplicable a usuarios del rango </w:t>
      </w:r>
      <w:r w:rsidR="00D473D8" w:rsidRPr="00F766A9">
        <w:rPr>
          <w:rFonts w:ascii="Bookman Old Style" w:hAnsi="Bookman Old Style" w:cs="Arial"/>
          <w:i/>
          <w:color w:val="000000"/>
        </w:rPr>
        <w:t>j</w:t>
      </w:r>
      <w:r w:rsidR="00D473D8" w:rsidRPr="00F766A9">
        <w:rPr>
          <w:rFonts w:ascii="Bookman Old Style" w:hAnsi="Bookman Old Style" w:cs="Arial"/>
          <w:color w:val="000000"/>
        </w:rPr>
        <w:t xml:space="preserve"> de consumo en el mes </w:t>
      </w:r>
      <w:r w:rsidR="00D473D8" w:rsidRPr="00F766A9">
        <w:rPr>
          <w:rFonts w:ascii="Bookman Old Style" w:hAnsi="Bookman Old Style" w:cs="Arial"/>
          <w:i/>
          <w:color w:val="000000"/>
        </w:rPr>
        <w:t>m</w:t>
      </w:r>
      <w:r w:rsidR="00D473D8" w:rsidRPr="00F766A9">
        <w:rPr>
          <w:rFonts w:ascii="Bookman Old Style" w:hAnsi="Bookman Old Style" w:cs="Arial"/>
          <w:color w:val="000000"/>
        </w:rPr>
        <w:t xml:space="preserve"> y para la cantidad </w:t>
      </w:r>
      <m:oMath>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1,m</m:t>
            </m:r>
          </m:sub>
        </m:sSub>
      </m:oMath>
      <w:r w:rsidR="00D473D8" w:rsidRPr="00F766A9">
        <w:rPr>
          <w:rFonts w:ascii="Bookman Old Style" w:hAnsi="Bookman Old Style" w:cs="Arial"/>
          <w:color w:val="000000"/>
        </w:rPr>
        <w:t>, según lo establecido en la Resolución CREG 011 de 2003 o aquella que la modifique o sustituya. Esta variable se expresará en pesos por factura</w:t>
      </w:r>
      <w:r w:rsidR="006E5435" w:rsidRPr="00F766A9">
        <w:rPr>
          <w:rFonts w:ascii="Bookman Old Style" w:hAnsi="Bookman Old Style" w:cs="Arial"/>
          <w:color w:val="000000" w:themeColor="text1"/>
        </w:rPr>
        <w:t>.</w:t>
      </w:r>
    </w:p>
    <w:p w14:paraId="093A680F"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20B6C5A4" w14:textId="77777777" w:rsidR="00D473D8" w:rsidRPr="00F766A9" w:rsidRDefault="00081D6F" w:rsidP="00D473D8">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Df</m:t>
            </m:r>
          </m:e>
          <m:sub>
            <m:r>
              <w:rPr>
                <w:rFonts w:ascii="Cambria Math" w:hAnsi="Cambria Math" w:cs="Arial"/>
                <w:color w:val="000000" w:themeColor="text1"/>
              </w:rPr>
              <m:t>j,m,T2</m:t>
            </m:r>
          </m:sub>
        </m:sSub>
      </m:oMath>
      <w:r w:rsidR="00D473D8" w:rsidRPr="00F766A9">
        <w:rPr>
          <w:rFonts w:ascii="Bookman Old Style" w:hAnsi="Bookman Old Style" w:cs="Arial"/>
          <w:color w:val="000000" w:themeColor="text1"/>
        </w:rPr>
        <w:t>:</w:t>
      </w:r>
      <w:r w:rsidR="00D473D8" w:rsidRPr="00F766A9">
        <w:rPr>
          <w:rFonts w:ascii="Bookman Old Style" w:hAnsi="Bookman Old Style" w:cs="Arial"/>
          <w:color w:val="000000" w:themeColor="text1"/>
        </w:rPr>
        <w:tab/>
      </w:r>
      <w:r w:rsidR="00D473D8" w:rsidRPr="00F766A9">
        <w:rPr>
          <w:rFonts w:ascii="Bookman Old Style" w:hAnsi="Bookman Old Style" w:cs="Arial"/>
          <w:color w:val="000000"/>
        </w:rPr>
        <w:t xml:space="preserve">Componente fijo del cargo de distribución aplicable a usuarios del rango </w:t>
      </w:r>
      <w:r w:rsidR="00D473D8" w:rsidRPr="00F766A9">
        <w:rPr>
          <w:rFonts w:ascii="Bookman Old Style" w:hAnsi="Bookman Old Style" w:cs="Arial"/>
          <w:i/>
          <w:color w:val="000000"/>
        </w:rPr>
        <w:t>j</w:t>
      </w:r>
      <w:r w:rsidR="00D473D8" w:rsidRPr="00F766A9">
        <w:rPr>
          <w:rFonts w:ascii="Bookman Old Style" w:hAnsi="Bookman Old Style" w:cs="Arial"/>
          <w:color w:val="000000"/>
        </w:rPr>
        <w:t xml:space="preserve"> de consumo en el mes </w:t>
      </w:r>
      <w:r w:rsidR="00D473D8" w:rsidRPr="00F766A9">
        <w:rPr>
          <w:rFonts w:ascii="Bookman Old Style" w:hAnsi="Bookman Old Style" w:cs="Arial"/>
          <w:i/>
          <w:color w:val="000000"/>
        </w:rPr>
        <w:t>m</w:t>
      </w:r>
      <w:r w:rsidR="00D473D8" w:rsidRPr="00F766A9">
        <w:rPr>
          <w:rFonts w:ascii="Bookman Old Style" w:hAnsi="Bookman Old Style" w:cs="Arial"/>
          <w:color w:val="000000"/>
        </w:rPr>
        <w:t xml:space="preserve"> y para la cantidad </w:t>
      </w:r>
      <m:oMath>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2,m</m:t>
            </m:r>
          </m:sub>
        </m:sSub>
      </m:oMath>
      <w:r w:rsidR="00D473D8" w:rsidRPr="00F766A9">
        <w:rPr>
          <w:rFonts w:ascii="Bookman Old Style" w:hAnsi="Bookman Old Style" w:cs="Arial"/>
          <w:color w:val="000000"/>
        </w:rPr>
        <w:t>, según lo establecido en la Resolución CREG 011 de 2003 o aquella que la modifique o sustituya. Esta variable se expresará en pesos por factura</w:t>
      </w:r>
      <w:r w:rsidR="00D473D8" w:rsidRPr="00F766A9">
        <w:rPr>
          <w:rFonts w:ascii="Bookman Old Style" w:hAnsi="Bookman Old Style" w:cs="Arial"/>
          <w:color w:val="000000" w:themeColor="text1"/>
        </w:rPr>
        <w:t>.</w:t>
      </w:r>
    </w:p>
    <w:p w14:paraId="1EC8F547"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1E767053"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F</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Número de facturas a usuarios del rango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de consumo en el mes </w:t>
      </w:r>
      <m:oMath>
        <m:r>
          <w:rPr>
            <w:rFonts w:ascii="Cambria Math" w:hAnsi="Cambria Math" w:cs="Arial"/>
            <w:color w:val="000000" w:themeColor="text1"/>
          </w:rPr>
          <m:t>m-1</m:t>
        </m:r>
      </m:oMath>
      <w:r w:rsidRPr="00F766A9">
        <w:rPr>
          <w:rFonts w:ascii="Bookman Old Style" w:hAnsi="Bookman Old Style" w:cs="Arial"/>
          <w:color w:val="000000" w:themeColor="text1"/>
        </w:rPr>
        <w:t>.</w:t>
      </w:r>
    </w:p>
    <w:p w14:paraId="40BFD73A"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w:p>
    <w:p w14:paraId="1AB092F5" w14:textId="77777777" w:rsidR="00D473D8" w:rsidRPr="00F766A9" w:rsidRDefault="00D473D8" w:rsidP="00D473D8">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j:</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r>
      <w:r w:rsidR="00691DFE" w:rsidRPr="00F766A9">
        <w:rPr>
          <w:rFonts w:ascii="Bookman Old Style" w:hAnsi="Bookman Old Style" w:cs="Arial"/>
          <w:color w:val="000000"/>
        </w:rPr>
        <w:t>Rango de consumo de conformidad a lo establecido a la Resolución CREG 011 de 2003 o aquella que la modifique o sustituya</w:t>
      </w:r>
      <w:r w:rsidRPr="00F766A9">
        <w:rPr>
          <w:rFonts w:ascii="Bookman Old Style" w:hAnsi="Bookman Old Style" w:cs="Arial"/>
          <w:color w:val="000000" w:themeColor="text1"/>
        </w:rPr>
        <w:t>.</w:t>
      </w:r>
    </w:p>
    <w:p w14:paraId="03026E0A" w14:textId="77777777" w:rsidR="00D473D8" w:rsidRPr="00F766A9" w:rsidRDefault="00D473D8" w:rsidP="00483BFD">
      <w:pPr>
        <w:autoSpaceDE w:val="0"/>
        <w:autoSpaceDN w:val="0"/>
        <w:adjustRightInd w:val="0"/>
        <w:ind w:left="1701" w:hanging="1134"/>
        <w:jc w:val="both"/>
        <w:rPr>
          <w:rFonts w:ascii="Bookman Old Style" w:hAnsi="Bookman Old Style" w:cs="Arial"/>
          <w:color w:val="000000" w:themeColor="text1"/>
        </w:rPr>
      </w:pPr>
    </w:p>
    <w:p w14:paraId="0F442F7B" w14:textId="77777777" w:rsidR="006E5435" w:rsidRPr="00F766A9" w:rsidRDefault="00565A7A" w:rsidP="009C6414">
      <w:pPr>
        <w:pStyle w:val="ARTICULOS"/>
        <w:numPr>
          <w:ilvl w:val="1"/>
          <w:numId w:val="115"/>
        </w:numPr>
        <w:ind w:left="567" w:hanging="567"/>
        <w:rPr>
          <w:rFonts w:cs="Arial"/>
          <w:color w:val="000000" w:themeColor="text1"/>
          <w:lang w:val="es-CO"/>
        </w:rPr>
      </w:pPr>
      <w:bookmarkStart w:id="217" w:name="_Ref359865011"/>
      <w:r w:rsidRPr="00F766A9">
        <w:rPr>
          <w:rFonts w:cs="Arial"/>
          <w:color w:val="000000"/>
          <w:lang w:val="es-ES"/>
        </w:rPr>
        <w:t xml:space="preserve">Cuando el remitente no entregue la energía dentro del plazo </w:t>
      </w:r>
      <w:r w:rsidRPr="00F766A9">
        <w:rPr>
          <w:rFonts w:cs="Arial"/>
          <w:color w:val="000000"/>
          <w:lang w:val="es-CO"/>
        </w:rPr>
        <w:t xml:space="preserve">establecido en el </w:t>
      </w:r>
      <w:r w:rsidR="00683AC5" w:rsidRPr="00F766A9">
        <w:rPr>
          <w:rFonts w:cs="Arial"/>
          <w:color w:val="000000"/>
          <w:lang w:val="es-CO"/>
        </w:rPr>
        <w:t>Parágrafo 2</w:t>
      </w:r>
      <w:r w:rsidRPr="00F766A9">
        <w:rPr>
          <w:rFonts w:cs="Arial"/>
          <w:color w:val="000000"/>
          <w:lang w:val="es-CO"/>
        </w:rPr>
        <w:t xml:space="preserve"> del </w:t>
      </w:r>
      <w:r w:rsidR="002D3E78" w:rsidRPr="00F766A9">
        <w:rPr>
          <w:rFonts w:cs="Arial"/>
          <w:color w:val="000000"/>
          <w:lang w:val="es-CO"/>
        </w:rPr>
        <w:fldChar w:fldCharType="begin"/>
      </w:r>
      <w:r w:rsidR="002D3E78" w:rsidRPr="00F766A9">
        <w:rPr>
          <w:rFonts w:cs="Arial"/>
          <w:color w:val="000000"/>
          <w:lang w:val="es-CO"/>
        </w:rPr>
        <w:instrText xml:space="preserve"> REF _Ref359938672 \r \h </w:instrText>
      </w:r>
      <w:r w:rsidR="005D7858" w:rsidRPr="00F766A9">
        <w:rPr>
          <w:rFonts w:cs="Arial"/>
          <w:color w:val="000000"/>
          <w:lang w:val="es-CO"/>
        </w:rPr>
        <w:instrText xml:space="preserve"> \* MERGEFORMAT </w:instrText>
      </w:r>
      <w:r w:rsidR="002D3E78" w:rsidRPr="00F766A9">
        <w:rPr>
          <w:rFonts w:cs="Arial"/>
          <w:color w:val="000000"/>
          <w:lang w:val="es-CO"/>
        </w:rPr>
      </w:r>
      <w:r w:rsidR="002D3E78" w:rsidRPr="00F766A9">
        <w:rPr>
          <w:rFonts w:cs="Arial"/>
          <w:color w:val="000000"/>
          <w:lang w:val="es-CO"/>
        </w:rPr>
        <w:fldChar w:fldCharType="separate"/>
      </w:r>
      <w:r w:rsidR="00862BC4">
        <w:rPr>
          <w:rFonts w:cs="Arial"/>
          <w:color w:val="000000"/>
          <w:lang w:val="es-CO"/>
        </w:rPr>
        <w:t>Artículo 53</w:t>
      </w:r>
      <w:r w:rsidR="002D3E78" w:rsidRPr="00F766A9">
        <w:rPr>
          <w:rFonts w:cs="Arial"/>
          <w:color w:val="000000"/>
          <w:lang w:val="es-CO"/>
        </w:rPr>
        <w:fldChar w:fldCharType="end"/>
      </w:r>
      <w:r w:rsidRPr="00F766A9">
        <w:rPr>
          <w:rFonts w:cs="Arial"/>
          <w:color w:val="000000"/>
          <w:lang w:val="es-CO"/>
        </w:rPr>
        <w:t xml:space="preserve"> de la presente Resolución, el transportador cobrará al remitente esta cantidad de </w:t>
      </w:r>
      <w:r w:rsidR="002D3E78" w:rsidRPr="00F766A9">
        <w:rPr>
          <w:rFonts w:cs="Arial"/>
          <w:color w:val="000000"/>
          <w:lang w:val="es-CO"/>
        </w:rPr>
        <w:t>energía</w:t>
      </w:r>
      <w:r w:rsidR="002D3E78" w:rsidRPr="00F766A9">
        <w:rPr>
          <w:rFonts w:cs="Arial"/>
          <w:color w:val="000000"/>
        </w:rPr>
        <w:t xml:space="preserve"> </w:t>
      </w:r>
      <w:r w:rsidRPr="00F766A9">
        <w:rPr>
          <w:rFonts w:cs="Arial"/>
          <w:color w:val="000000"/>
        </w:rPr>
        <w:t>a un único precio</w:t>
      </w:r>
      <w:r w:rsidRPr="00F766A9">
        <w:rPr>
          <w:rFonts w:cs="Arial"/>
          <w:color w:val="000000"/>
          <w:lang w:val="es-CO"/>
        </w:rPr>
        <w:t xml:space="preserve"> definido así</w:t>
      </w:r>
      <w:r w:rsidR="006E5435" w:rsidRPr="00F766A9">
        <w:rPr>
          <w:rFonts w:cs="Arial"/>
          <w:color w:val="000000" w:themeColor="text1"/>
          <w:lang w:val="es-CO"/>
        </w:rPr>
        <w:t>:</w:t>
      </w:r>
      <w:bookmarkEnd w:id="217"/>
    </w:p>
    <w:p w14:paraId="45DE3DDA" w14:textId="77777777" w:rsidR="00565A7A" w:rsidRDefault="00565A7A" w:rsidP="00483BFD">
      <w:pPr>
        <w:pStyle w:val="ARTICULOS"/>
        <w:numPr>
          <w:ilvl w:val="0"/>
          <w:numId w:val="0"/>
        </w:numPr>
        <w:ind w:left="567"/>
        <w:rPr>
          <w:rFonts w:cs="Arial"/>
          <w:color w:val="000000" w:themeColor="text1"/>
          <w:lang w:val="es-CO"/>
        </w:rPr>
      </w:pPr>
    </w:p>
    <w:p w14:paraId="1D99615E" w14:textId="77777777" w:rsidR="00472109" w:rsidRPr="00F766A9" w:rsidRDefault="00472109" w:rsidP="00483BFD">
      <w:pPr>
        <w:pStyle w:val="ARTICULOS"/>
        <w:numPr>
          <w:ilvl w:val="0"/>
          <w:numId w:val="0"/>
        </w:numPr>
        <w:ind w:left="567"/>
        <w:rPr>
          <w:rFonts w:cs="Arial"/>
          <w:color w:val="000000" w:themeColor="text1"/>
          <w:lang w:val="es-CO"/>
        </w:rPr>
      </w:pPr>
    </w:p>
    <w:p w14:paraId="79F7BF90" w14:textId="77777777" w:rsidR="006E5435" w:rsidRPr="00F766A9" w:rsidRDefault="00565A7A" w:rsidP="00483BFD">
      <w:pPr>
        <w:pStyle w:val="ARTICULOS"/>
        <w:numPr>
          <w:ilvl w:val="0"/>
          <w:numId w:val="0"/>
        </w:numPr>
        <w:ind w:left="567"/>
        <w:rPr>
          <w:rFonts w:cs="Arial"/>
          <w:color w:val="000000" w:themeColor="text1"/>
          <w:lang w:val="es-ES"/>
        </w:rPr>
      </w:pPr>
      <m:oMathPara>
        <m:oMath>
          <m:r>
            <w:rPr>
              <w:rFonts w:ascii="Cambria Math" w:hAnsi="Cambria Math" w:cs="Arial"/>
              <w:color w:val="000000"/>
            </w:rPr>
            <m:t>P=1,5×</m:t>
          </m:r>
          <m:d>
            <m:dPr>
              <m:ctrlPr>
                <w:rPr>
                  <w:rFonts w:ascii="Cambria Math" w:hAnsi="Cambria Math" w:cs="Arial"/>
                  <w:i/>
                  <w:color w:val="000000"/>
                </w:rPr>
              </m:ctrlPr>
            </m:dPr>
            <m:e>
              <m:sSub>
                <m:sSubPr>
                  <m:ctrlPr>
                    <w:rPr>
                      <w:rFonts w:ascii="Cambria Math" w:hAnsi="Cambria Math" w:cs="Arial"/>
                      <w:i/>
                      <w:color w:val="000000"/>
                      <w:lang w:val="es-CO"/>
                    </w:rPr>
                  </m:ctrlPr>
                </m:sSubPr>
                <m:e>
                  <m:r>
                    <w:rPr>
                      <w:rFonts w:ascii="Cambria Math" w:hAnsi="Cambria Math" w:cs="Arial"/>
                      <w:color w:val="000000"/>
                      <w:lang w:val="es-CO"/>
                    </w:rPr>
                    <m:t>P</m:t>
                  </m:r>
                </m:e>
                <m:sub>
                  <m:r>
                    <w:rPr>
                      <w:rFonts w:ascii="Cambria Math" w:hAnsi="Cambria Math" w:cs="Arial"/>
                      <w:color w:val="000000"/>
                      <w:lang w:val="es-CO"/>
                    </w:rPr>
                    <m:t>T</m:t>
                  </m:r>
                </m:sub>
              </m:sSub>
              <m:r>
                <w:rPr>
                  <w:rFonts w:ascii="Cambria Math" w:hAnsi="Cambria Math" w:cs="Arial"/>
                  <w:color w:val="000000"/>
                  <w:lang w:val="es-CO"/>
                </w:rPr>
                <m:t>×TRM</m:t>
              </m:r>
            </m:e>
          </m:d>
        </m:oMath>
      </m:oMathPara>
    </w:p>
    <w:p w14:paraId="72D3AE4E" w14:textId="77777777" w:rsidR="00472109" w:rsidRDefault="00472109" w:rsidP="00483BFD">
      <w:pPr>
        <w:pStyle w:val="ARTICULOS"/>
        <w:numPr>
          <w:ilvl w:val="0"/>
          <w:numId w:val="0"/>
        </w:numPr>
        <w:ind w:left="567"/>
        <w:rPr>
          <w:rFonts w:cs="Arial"/>
          <w:color w:val="000000" w:themeColor="text1"/>
          <w:lang w:val="es-ES"/>
        </w:rPr>
      </w:pPr>
    </w:p>
    <w:p w14:paraId="3DD2E869" w14:textId="77777777" w:rsidR="00472109" w:rsidRDefault="00472109" w:rsidP="00483BFD">
      <w:pPr>
        <w:pStyle w:val="ARTICULOS"/>
        <w:numPr>
          <w:ilvl w:val="0"/>
          <w:numId w:val="0"/>
        </w:numPr>
        <w:ind w:left="567"/>
        <w:rPr>
          <w:rFonts w:cs="Arial"/>
          <w:color w:val="000000" w:themeColor="text1"/>
          <w:lang w:val="es-ES"/>
        </w:rPr>
      </w:pPr>
    </w:p>
    <w:p w14:paraId="5F2AEA92" w14:textId="77777777" w:rsidR="00472109" w:rsidRDefault="00472109" w:rsidP="00483BFD">
      <w:pPr>
        <w:pStyle w:val="ARTICULOS"/>
        <w:numPr>
          <w:ilvl w:val="0"/>
          <w:numId w:val="0"/>
        </w:numPr>
        <w:ind w:left="567"/>
        <w:rPr>
          <w:rFonts w:cs="Arial"/>
          <w:color w:val="000000" w:themeColor="text1"/>
          <w:lang w:val="es-ES"/>
        </w:rPr>
      </w:pPr>
    </w:p>
    <w:p w14:paraId="0C75C87F" w14:textId="77777777" w:rsidR="00472109" w:rsidRDefault="00472109" w:rsidP="00483BFD">
      <w:pPr>
        <w:pStyle w:val="ARTICULOS"/>
        <w:numPr>
          <w:ilvl w:val="0"/>
          <w:numId w:val="0"/>
        </w:numPr>
        <w:ind w:left="567"/>
        <w:rPr>
          <w:rFonts w:cs="Arial"/>
          <w:color w:val="000000" w:themeColor="text1"/>
          <w:lang w:val="es-ES"/>
        </w:rPr>
      </w:pPr>
    </w:p>
    <w:p w14:paraId="307D02AE" w14:textId="77777777" w:rsidR="006E5435" w:rsidRPr="00F766A9" w:rsidRDefault="006E5435" w:rsidP="00483BFD">
      <w:pPr>
        <w:pStyle w:val="ARTICULOS"/>
        <w:numPr>
          <w:ilvl w:val="0"/>
          <w:numId w:val="0"/>
        </w:numPr>
        <w:ind w:left="567"/>
        <w:rPr>
          <w:rFonts w:cs="Arial"/>
          <w:color w:val="000000" w:themeColor="text1"/>
          <w:lang w:val="es-ES"/>
        </w:rPr>
      </w:pPr>
      <w:r w:rsidRPr="00F766A9">
        <w:rPr>
          <w:rFonts w:cs="Arial"/>
          <w:color w:val="000000" w:themeColor="text1"/>
          <w:lang w:val="es-ES"/>
        </w:rPr>
        <w:t>Donde:</w:t>
      </w:r>
    </w:p>
    <w:p w14:paraId="46DCA15B" w14:textId="77777777" w:rsidR="00565A7A" w:rsidRPr="00F766A9" w:rsidRDefault="00565A7A" w:rsidP="00565A7A">
      <w:pPr>
        <w:autoSpaceDE w:val="0"/>
        <w:autoSpaceDN w:val="0"/>
        <w:adjustRightInd w:val="0"/>
        <w:ind w:left="2268" w:hanging="1134"/>
        <w:jc w:val="both"/>
        <w:rPr>
          <w:rFonts w:ascii="Bookman Old Style" w:hAnsi="Bookman Old Style" w:cs="Arial"/>
          <w:color w:val="000000"/>
        </w:rPr>
      </w:pPr>
    </w:p>
    <w:p w14:paraId="1926F93A" w14:textId="77777777" w:rsidR="006E5435" w:rsidRPr="00F766A9" w:rsidRDefault="00565A7A" w:rsidP="00565A7A">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rPr>
          <m:t>P:</m:t>
        </m:r>
      </m:oMath>
      <w:r w:rsidRPr="00F766A9">
        <w:rPr>
          <w:rFonts w:ascii="Bookman Old Style" w:hAnsi="Bookman Old Style" w:cs="Arial"/>
          <w:color w:val="000000"/>
        </w:rPr>
        <w:t xml:space="preserve"> </w:t>
      </w:r>
      <w:r w:rsidRPr="00F766A9">
        <w:rPr>
          <w:rFonts w:ascii="Bookman Old Style" w:hAnsi="Bookman Old Style" w:cs="Arial"/>
          <w:color w:val="000000"/>
        </w:rPr>
        <w:tab/>
        <w:t>Precio que el transportador cobrará al remitente por la cantidad de energía que el remitente no entregó al término del día D+1, expresado en pesos.</w:t>
      </w:r>
    </w:p>
    <w:p w14:paraId="0733DF65" w14:textId="77777777" w:rsidR="00565A7A" w:rsidRPr="00472109" w:rsidRDefault="00565A7A" w:rsidP="00565A7A">
      <w:pPr>
        <w:autoSpaceDE w:val="0"/>
        <w:autoSpaceDN w:val="0"/>
        <w:adjustRightInd w:val="0"/>
        <w:ind w:left="2268" w:hanging="1134"/>
        <w:jc w:val="both"/>
        <w:rPr>
          <w:rFonts w:ascii="Bookman Old Style" w:hAnsi="Bookman Old Style" w:cs="Arial"/>
          <w:color w:val="000000"/>
          <w:sz w:val="18"/>
        </w:rPr>
      </w:pPr>
    </w:p>
    <w:p w14:paraId="6C0DD771" w14:textId="77777777" w:rsidR="006E5435" w:rsidRPr="00F766A9" w:rsidRDefault="00081D6F" w:rsidP="00565A7A">
      <w:pPr>
        <w:autoSpaceDE w:val="0"/>
        <w:autoSpaceDN w:val="0"/>
        <w:adjustRightInd w:val="0"/>
        <w:ind w:left="1701" w:hanging="1134"/>
        <w:jc w:val="both"/>
        <w:rPr>
          <w:rFonts w:ascii="Bookman Old Style" w:hAnsi="Bookman Old Style" w:cs="Arial"/>
          <w:color w:val="000000" w:themeColor="text1"/>
        </w:rPr>
      </w:pPr>
      <m:oMath>
        <m:sSub>
          <m:sSubPr>
            <m:ctrlPr>
              <w:rPr>
                <w:rFonts w:ascii="Cambria Math" w:hAnsi="Cambria Math" w:cs="Arial"/>
                <w:i/>
                <w:color w:val="000000"/>
              </w:rPr>
            </m:ctrlPr>
          </m:sSubPr>
          <m:e>
            <m:r>
              <w:rPr>
                <w:rFonts w:ascii="Cambria Math" w:hAnsi="Cambria Math" w:cs="Arial"/>
                <w:color w:val="000000"/>
              </w:rPr>
              <m:t>P</m:t>
            </m:r>
          </m:e>
          <m:sub>
            <m:r>
              <w:rPr>
                <w:rFonts w:ascii="Cambria Math" w:hAnsi="Cambria Math" w:cs="Arial"/>
                <w:color w:val="000000"/>
              </w:rPr>
              <m:t>T</m:t>
            </m:r>
          </m:sub>
        </m:sSub>
      </m:oMath>
      <w:r w:rsidR="00565A7A" w:rsidRPr="00F766A9">
        <w:rPr>
          <w:rFonts w:ascii="Bookman Old Style" w:hAnsi="Bookman Old Style" w:cs="Arial"/>
          <w:color w:val="000000"/>
        </w:rPr>
        <w:t xml:space="preserve">: </w:t>
      </w:r>
      <w:r w:rsidR="00565A7A" w:rsidRPr="00F766A9">
        <w:rPr>
          <w:rFonts w:ascii="Bookman Old Style" w:hAnsi="Bookman Old Style" w:cs="Arial"/>
          <w:color w:val="000000"/>
        </w:rPr>
        <w:tab/>
      </w:r>
      <w:r w:rsidR="00565A7A" w:rsidRPr="00F766A9">
        <w:rPr>
          <w:rFonts w:ascii="Bookman Old Style" w:hAnsi="Bookman Old Style" w:cs="Bookman Old Style"/>
          <w:color w:val="000000"/>
          <w:lang w:val="es-CO" w:eastAsia="es-CO"/>
        </w:rPr>
        <w:t xml:space="preserve">Precio al que el transportador compró el gas que dejó de entregarle el remitente por cuenta del desbalance </w:t>
      </w:r>
      <w:r w:rsidR="00565A7A" w:rsidRPr="00F766A9">
        <w:rPr>
          <w:rFonts w:ascii="Bookman Old Style" w:hAnsi="Bookman Old Style" w:cs="Arial"/>
          <w:color w:val="000000"/>
          <w:lang w:val="es-CO"/>
        </w:rPr>
        <w:t xml:space="preserve">acumulado de que trata el parágrafo 2 del </w:t>
      </w:r>
      <w:r w:rsidR="004501C2" w:rsidRPr="00F766A9">
        <w:rPr>
          <w:rFonts w:ascii="Bookman Old Style" w:hAnsi="Bookman Old Style" w:cs="Bookman Old Style"/>
          <w:color w:val="000000"/>
          <w:lang w:val="es-CO" w:eastAsia="es-CO"/>
        </w:rPr>
        <w:fldChar w:fldCharType="begin"/>
      </w:r>
      <w:r w:rsidR="004501C2" w:rsidRPr="00F766A9">
        <w:rPr>
          <w:rFonts w:ascii="Bookman Old Style" w:hAnsi="Bookman Old Style" w:cs="Bookman Old Style"/>
          <w:color w:val="000000"/>
          <w:lang w:val="es-CO" w:eastAsia="es-CO"/>
        </w:rPr>
        <w:instrText xml:space="preserve"> REF _Ref359938672 \r \h </w:instrText>
      </w:r>
      <w:r w:rsidR="002503EC" w:rsidRPr="00F766A9">
        <w:rPr>
          <w:rFonts w:ascii="Bookman Old Style" w:hAnsi="Bookman Old Style" w:cs="Bookman Old Style"/>
          <w:color w:val="000000"/>
          <w:lang w:val="es-CO" w:eastAsia="es-CO"/>
        </w:rPr>
        <w:instrText xml:space="preserve"> \* MERGEFORMAT </w:instrText>
      </w:r>
      <w:r w:rsidR="004501C2" w:rsidRPr="00F766A9">
        <w:rPr>
          <w:rFonts w:ascii="Bookman Old Style" w:hAnsi="Bookman Old Style" w:cs="Bookman Old Style"/>
          <w:color w:val="000000"/>
          <w:lang w:val="es-CO" w:eastAsia="es-CO"/>
        </w:rPr>
      </w:r>
      <w:r w:rsidR="004501C2" w:rsidRPr="00F766A9">
        <w:rPr>
          <w:rFonts w:ascii="Bookman Old Style" w:hAnsi="Bookman Old Style" w:cs="Bookman Old Style"/>
          <w:color w:val="000000"/>
          <w:lang w:val="es-CO" w:eastAsia="es-CO"/>
        </w:rPr>
        <w:fldChar w:fldCharType="separate"/>
      </w:r>
      <w:r w:rsidR="00862BC4">
        <w:rPr>
          <w:rFonts w:ascii="Bookman Old Style" w:hAnsi="Bookman Old Style" w:cs="Bookman Old Style"/>
          <w:color w:val="000000"/>
          <w:lang w:val="es-CO" w:eastAsia="es-CO"/>
        </w:rPr>
        <w:t>Artículo 53</w:t>
      </w:r>
      <w:r w:rsidR="004501C2" w:rsidRPr="00F766A9">
        <w:rPr>
          <w:rFonts w:ascii="Bookman Old Style" w:hAnsi="Bookman Old Style" w:cs="Bookman Old Style"/>
          <w:color w:val="000000"/>
          <w:lang w:val="es-CO" w:eastAsia="es-CO"/>
        </w:rPr>
        <w:fldChar w:fldCharType="end"/>
      </w:r>
      <w:r w:rsidR="00565A7A" w:rsidRPr="00F766A9">
        <w:rPr>
          <w:rFonts w:ascii="Bookman Old Style" w:hAnsi="Bookman Old Style" w:cs="Bookman Old Style"/>
          <w:color w:val="000000"/>
          <w:lang w:val="es-CO" w:eastAsia="es-CO"/>
        </w:rPr>
        <w:t xml:space="preserve"> d</w:t>
      </w:r>
      <w:r w:rsidR="00565A7A" w:rsidRPr="00F766A9">
        <w:rPr>
          <w:rFonts w:ascii="Bookman Old Style" w:hAnsi="Bookman Old Style" w:cs="Arial"/>
          <w:color w:val="000000"/>
          <w:lang w:val="es-CO"/>
        </w:rPr>
        <w:t>e la presente resolución</w:t>
      </w:r>
      <w:r w:rsidR="00565A7A" w:rsidRPr="00F766A9">
        <w:rPr>
          <w:rFonts w:ascii="Bookman Old Style" w:hAnsi="Bookman Old Style" w:cs="Bookman Old Style"/>
          <w:color w:val="000000"/>
          <w:lang w:val="es-CO" w:eastAsia="es-CO"/>
        </w:rPr>
        <w:t>, expresado</w:t>
      </w:r>
      <w:r w:rsidR="00565A7A" w:rsidRPr="00F766A9">
        <w:rPr>
          <w:rFonts w:ascii="Bookman Old Style" w:hAnsi="Bookman Old Style" w:cs="Arial"/>
          <w:color w:val="000000"/>
        </w:rPr>
        <w:t xml:space="preserve"> en dólares de los Estados Unidos de América por MBTU. El transportador deberá conservar un registro de la transacción asociada a este precio (e.g., factura o contrato) para cuando la autoridad competente o el remitente lo soliciten</w:t>
      </w:r>
      <w:r w:rsidR="006E5435" w:rsidRPr="00F766A9">
        <w:rPr>
          <w:rFonts w:ascii="Bookman Old Style" w:hAnsi="Bookman Old Style" w:cs="Arial"/>
          <w:color w:val="000000" w:themeColor="text1"/>
        </w:rPr>
        <w:t>.</w:t>
      </w:r>
    </w:p>
    <w:p w14:paraId="04BD371B" w14:textId="77777777" w:rsidR="00AE6B85" w:rsidRPr="00F766A9" w:rsidRDefault="00AE6B85" w:rsidP="00483BFD">
      <w:pPr>
        <w:autoSpaceDE w:val="0"/>
        <w:autoSpaceDN w:val="0"/>
        <w:adjustRightInd w:val="0"/>
        <w:ind w:left="1701" w:hanging="1134"/>
        <w:jc w:val="both"/>
        <w:rPr>
          <w:rFonts w:ascii="Bookman Old Style" w:hAnsi="Bookman Old Style" w:cs="Arial"/>
          <w:color w:val="000000" w:themeColor="text1"/>
        </w:rPr>
      </w:pPr>
    </w:p>
    <w:p w14:paraId="5BCA4B39" w14:textId="77777777" w:rsidR="006E5435" w:rsidRPr="00F766A9" w:rsidRDefault="006E5435" w:rsidP="00483BFD">
      <w:pPr>
        <w:autoSpaceDE w:val="0"/>
        <w:autoSpaceDN w:val="0"/>
        <w:adjustRightInd w:val="0"/>
        <w:ind w:left="1701" w:hanging="1134"/>
        <w:jc w:val="both"/>
        <w:rPr>
          <w:rFonts w:ascii="Bookman Old Style" w:hAnsi="Bookman Old Style" w:cs="Arial"/>
          <w:color w:val="000000" w:themeColor="text1"/>
        </w:rPr>
      </w:pPr>
      <m:oMath>
        <m:r>
          <w:rPr>
            <w:rFonts w:ascii="Cambria Math" w:hAnsi="Cambria Math" w:cs="Arial"/>
            <w:color w:val="000000" w:themeColor="text1"/>
          </w:rPr>
          <m:t>TRM</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r>
      <w:r w:rsidR="00565A7A" w:rsidRPr="00F766A9">
        <w:rPr>
          <w:rFonts w:ascii="Bookman Old Style" w:hAnsi="Bookman Old Style" w:cs="Arial"/>
          <w:color w:val="000000"/>
        </w:rPr>
        <w:t>Tasa de cambio certificada por la Superintendencia Financiera para el día D+2, expresada en pesos por dólar de los Estados Unidos de América</w:t>
      </w:r>
      <w:r w:rsidRPr="00F766A9">
        <w:rPr>
          <w:rFonts w:ascii="Bookman Old Style" w:hAnsi="Bookman Old Style" w:cs="Arial"/>
          <w:color w:val="000000" w:themeColor="text1"/>
        </w:rPr>
        <w:t>.</w:t>
      </w:r>
    </w:p>
    <w:p w14:paraId="7AB4BCA5" w14:textId="77777777" w:rsidR="006E5435" w:rsidRPr="00472109" w:rsidRDefault="006E5435" w:rsidP="00483BFD">
      <w:pPr>
        <w:autoSpaceDE w:val="0"/>
        <w:autoSpaceDN w:val="0"/>
        <w:adjustRightInd w:val="0"/>
        <w:ind w:left="1701" w:hanging="1134"/>
        <w:jc w:val="both"/>
        <w:rPr>
          <w:rFonts w:ascii="Bookman Old Style" w:hAnsi="Bookman Old Style" w:cs="Arial"/>
          <w:color w:val="000000" w:themeColor="text1"/>
          <w:sz w:val="20"/>
        </w:rPr>
      </w:pPr>
    </w:p>
    <w:p w14:paraId="02B5F836" w14:textId="77777777" w:rsidR="006E5435" w:rsidRPr="00F766A9" w:rsidRDefault="00565A7A" w:rsidP="009C6414">
      <w:pPr>
        <w:pStyle w:val="ARTICULOS"/>
        <w:numPr>
          <w:ilvl w:val="1"/>
          <w:numId w:val="115"/>
        </w:numPr>
        <w:ind w:left="567" w:hanging="567"/>
        <w:rPr>
          <w:rFonts w:cs="Arial"/>
          <w:color w:val="000000" w:themeColor="text1"/>
          <w:lang w:val="es-CO"/>
        </w:rPr>
      </w:pPr>
      <w:bookmarkStart w:id="218" w:name="_Ref359865014"/>
      <w:r w:rsidRPr="00F766A9">
        <w:rPr>
          <w:rFonts w:cs="Arial"/>
          <w:color w:val="000000"/>
          <w:lang w:val="es-CO"/>
        </w:rPr>
        <w:t>Cuando el remitente incurra en desbalances de energía negativos, este deberá pagar al transportador el valor que resulte de aplicar la</w:t>
      </w:r>
      <w:r w:rsidR="000C01FB" w:rsidRPr="00F766A9">
        <w:rPr>
          <w:rFonts w:cs="Arial"/>
          <w:color w:val="000000"/>
          <w:lang w:val="es-CO"/>
        </w:rPr>
        <w:t>s</w:t>
      </w:r>
      <w:r w:rsidRPr="00F766A9">
        <w:rPr>
          <w:rFonts w:cs="Arial"/>
          <w:color w:val="000000"/>
          <w:lang w:val="es-CO"/>
        </w:rPr>
        <w:t xml:space="preserve"> siguiente</w:t>
      </w:r>
      <w:r w:rsidR="000C01FB" w:rsidRPr="00F766A9">
        <w:rPr>
          <w:rFonts w:cs="Arial"/>
          <w:color w:val="000000"/>
          <w:lang w:val="es-CO"/>
        </w:rPr>
        <w:t>s</w:t>
      </w:r>
      <w:r w:rsidRPr="00F766A9">
        <w:rPr>
          <w:rFonts w:cs="Arial"/>
          <w:color w:val="000000"/>
          <w:lang w:val="es-CO"/>
        </w:rPr>
        <w:t xml:space="preserve"> ecuaci</w:t>
      </w:r>
      <w:r w:rsidR="000C01FB" w:rsidRPr="00F766A9">
        <w:rPr>
          <w:rFonts w:cs="Arial"/>
          <w:color w:val="000000"/>
          <w:lang w:val="es-CO"/>
        </w:rPr>
        <w:t>ones</w:t>
      </w:r>
      <w:r w:rsidR="006E5435" w:rsidRPr="00F766A9">
        <w:rPr>
          <w:rFonts w:cs="Arial"/>
          <w:color w:val="000000" w:themeColor="text1"/>
          <w:lang w:val="es-CO"/>
        </w:rPr>
        <w:t>:</w:t>
      </w:r>
      <w:bookmarkEnd w:id="218"/>
    </w:p>
    <w:p w14:paraId="19FFE33F" w14:textId="77777777" w:rsidR="000C01FB" w:rsidRPr="00F766A9" w:rsidRDefault="000C01FB" w:rsidP="000C01FB">
      <w:pPr>
        <w:pStyle w:val="ARTICULOS"/>
        <w:numPr>
          <w:ilvl w:val="0"/>
          <w:numId w:val="0"/>
        </w:numPr>
        <w:ind w:left="567"/>
        <w:rPr>
          <w:rFonts w:cs="Arial"/>
          <w:color w:val="000000" w:themeColor="text1"/>
          <w:lang w:val="es-CO"/>
        </w:rPr>
      </w:pPr>
    </w:p>
    <w:p w14:paraId="08BDA123" w14:textId="48B1436C" w:rsidR="000C01FB" w:rsidRDefault="000C01FB" w:rsidP="00472109">
      <w:pPr>
        <w:pStyle w:val="ARTICULOS"/>
        <w:numPr>
          <w:ilvl w:val="1"/>
          <w:numId w:val="6"/>
        </w:numPr>
        <w:ind w:right="284"/>
        <w:rPr>
          <w:rFonts w:cs="Arial"/>
          <w:color w:val="000000" w:themeColor="text1"/>
          <w:lang w:val="es-CO"/>
        </w:rPr>
      </w:pPr>
      <w:r w:rsidRPr="00F766A9">
        <w:rPr>
          <w:rFonts w:cs="Arial"/>
          <w:color w:val="000000" w:themeColor="text1"/>
          <w:lang w:val="es-CO"/>
        </w:rPr>
        <w:t>Para la cantidad de energía de desbalance negativo que excede la capacidad contratada de transporte se aplicará la siguiente ecuación:</w:t>
      </w:r>
    </w:p>
    <w:p w14:paraId="20391397" w14:textId="77777777" w:rsidR="00472109" w:rsidRPr="00F766A9" w:rsidRDefault="00472109" w:rsidP="00472109">
      <w:pPr>
        <w:pStyle w:val="ARTICULOS"/>
        <w:numPr>
          <w:ilvl w:val="0"/>
          <w:numId w:val="0"/>
        </w:numPr>
        <w:ind w:left="1429" w:right="284"/>
        <w:rPr>
          <w:rFonts w:cs="Arial"/>
          <w:color w:val="000000" w:themeColor="text1"/>
          <w:lang w:val="es-CO"/>
        </w:rPr>
      </w:pPr>
    </w:p>
    <w:p w14:paraId="6DDB7D80" w14:textId="77777777" w:rsidR="000C01FB" w:rsidRPr="00F766A9" w:rsidRDefault="000C01FB" w:rsidP="000C01FB">
      <w:pPr>
        <w:pStyle w:val="ARTICULOS"/>
        <w:numPr>
          <w:ilvl w:val="0"/>
          <w:numId w:val="0"/>
        </w:numPr>
        <w:ind w:left="567"/>
        <w:rPr>
          <w:rFonts w:cs="Arial"/>
          <w:color w:val="000000" w:themeColor="text1"/>
          <w:lang w:val="es-CO"/>
        </w:rPr>
      </w:pPr>
    </w:p>
    <w:p w14:paraId="186A83C6" w14:textId="77777777" w:rsidR="000C01FB" w:rsidRPr="00F766A9" w:rsidRDefault="000C01FB" w:rsidP="000C01FB">
      <w:pPr>
        <w:pStyle w:val="ARTICULOS"/>
        <w:numPr>
          <w:ilvl w:val="0"/>
          <w:numId w:val="0"/>
        </w:numPr>
        <w:ind w:left="567"/>
        <w:rPr>
          <w:rFonts w:cs="Arial"/>
          <w:color w:val="000000" w:themeColor="text1"/>
          <w:lang w:val="es-ES"/>
        </w:rPr>
      </w:pPr>
      <m:oMathPara>
        <m:oMath>
          <m:r>
            <w:rPr>
              <w:rFonts w:ascii="Cambria Math" w:hAnsi="Cambria Math" w:cs="Arial"/>
              <w:color w:val="000000"/>
            </w:rPr>
            <m:t>V=</m:t>
          </m:r>
          <m:d>
            <m:dPr>
              <m:begChr m:val="["/>
              <m:endChr m:val="]"/>
              <m:ctrlPr>
                <w:rPr>
                  <w:rFonts w:ascii="Cambria Math" w:hAnsi="Cambria Math" w:cs="Arial"/>
                  <w:i/>
                  <w:color w:val="000000"/>
                </w:rPr>
              </m:ctrlPr>
            </m:dPr>
            <m:e>
              <m:r>
                <w:rPr>
                  <w:rFonts w:ascii="Cambria Math" w:hAnsi="Cambria Math" w:cs="Arial"/>
                  <w:color w:val="000000"/>
                </w:rPr>
                <m:t>T×TRM×</m:t>
              </m:r>
              <m:sSup>
                <m:sSupPr>
                  <m:ctrlPr>
                    <w:rPr>
                      <w:rFonts w:ascii="Cambria Math" w:hAnsi="Cambria Math" w:cs="Arial"/>
                      <w:i/>
                      <w:color w:val="000000"/>
                    </w:rPr>
                  </m:ctrlPr>
                </m:sSupPr>
                <m:e>
                  <m:r>
                    <w:rPr>
                      <w:rFonts w:ascii="Cambria Math" w:hAnsi="Cambria Math" w:cs="Arial"/>
                      <w:color w:val="000000"/>
                    </w:rPr>
                    <m:t>Δ</m:t>
                  </m:r>
                </m:e>
                <m:sup>
                  <m:r>
                    <w:rPr>
                      <w:rFonts w:ascii="Cambria Math" w:hAnsi="Cambria Math" w:cs="Arial"/>
                      <w:color w:val="000000"/>
                    </w:rPr>
                    <m:t>S</m:t>
                  </m:r>
                </m:sup>
              </m:sSup>
            </m:e>
          </m:d>
        </m:oMath>
      </m:oMathPara>
    </w:p>
    <w:p w14:paraId="7F3EA228" w14:textId="77777777" w:rsidR="00472109" w:rsidRDefault="00472109" w:rsidP="000C01FB">
      <w:pPr>
        <w:pStyle w:val="ARTICULOS"/>
        <w:numPr>
          <w:ilvl w:val="0"/>
          <w:numId w:val="0"/>
        </w:numPr>
        <w:ind w:left="709" w:right="284"/>
        <w:rPr>
          <w:rFonts w:cs="Arial"/>
          <w:color w:val="000000" w:themeColor="text1"/>
          <w:lang w:val="es-ES"/>
        </w:rPr>
      </w:pPr>
    </w:p>
    <w:p w14:paraId="494E088A" w14:textId="77777777" w:rsidR="000C01FB" w:rsidRPr="00F766A9" w:rsidRDefault="000C01FB" w:rsidP="000C01FB">
      <w:pPr>
        <w:pStyle w:val="ARTICULOS"/>
        <w:numPr>
          <w:ilvl w:val="0"/>
          <w:numId w:val="0"/>
        </w:numPr>
        <w:ind w:left="709" w:right="284"/>
        <w:rPr>
          <w:rFonts w:cs="Arial"/>
          <w:color w:val="000000" w:themeColor="text1"/>
          <w:lang w:val="es-ES"/>
        </w:rPr>
      </w:pPr>
      <w:r w:rsidRPr="00F766A9">
        <w:rPr>
          <w:rFonts w:cs="Arial"/>
          <w:color w:val="000000" w:themeColor="text1"/>
          <w:lang w:val="es-ES"/>
        </w:rPr>
        <w:t>Donde:</w:t>
      </w:r>
    </w:p>
    <w:p w14:paraId="51AA6628" w14:textId="77777777" w:rsidR="000C01FB" w:rsidRPr="00F766A9" w:rsidRDefault="000C01FB" w:rsidP="000C01FB">
      <w:pPr>
        <w:autoSpaceDE w:val="0"/>
        <w:autoSpaceDN w:val="0"/>
        <w:adjustRightInd w:val="0"/>
        <w:jc w:val="both"/>
        <w:rPr>
          <w:rFonts w:ascii="Bookman Old Style" w:hAnsi="Bookman Old Style" w:cs="Arial"/>
          <w:color w:val="000000" w:themeColor="text1"/>
        </w:rPr>
      </w:pPr>
    </w:p>
    <w:p w14:paraId="111DE613" w14:textId="77777777" w:rsidR="000C01FB" w:rsidRPr="00F766A9" w:rsidRDefault="000C01FB" w:rsidP="000C01FB">
      <w:pPr>
        <w:pStyle w:val="ARTICULOS"/>
        <w:numPr>
          <w:ilvl w:val="0"/>
          <w:numId w:val="0"/>
        </w:numPr>
        <w:ind w:left="1418" w:right="284" w:hanging="709"/>
        <w:rPr>
          <w:rFonts w:cs="Arial"/>
          <w:color w:val="000000" w:themeColor="text1"/>
          <w:lang w:val="es-MX"/>
        </w:rPr>
      </w:pPr>
      <m:oMath>
        <m:r>
          <w:rPr>
            <w:rFonts w:ascii="Cambria Math" w:hAnsi="Cambria Math" w:cs="Arial"/>
            <w:color w:val="000000" w:themeColor="text1"/>
          </w:rPr>
          <m:t>V:</m:t>
        </m:r>
      </m:oMath>
      <w:r w:rsidRPr="00F766A9">
        <w:rPr>
          <w:rFonts w:cs="Arial"/>
          <w:color w:val="000000" w:themeColor="text1"/>
        </w:rPr>
        <w:tab/>
      </w:r>
      <w:r w:rsidRPr="00F766A9">
        <w:rPr>
          <w:rFonts w:cs="Arial"/>
          <w:color w:val="000000"/>
        </w:rPr>
        <w:t>Valor que representa el costo del servicio de transporte por la cantidad adicional extraída del sistema</w:t>
      </w:r>
      <w:r w:rsidRPr="00F766A9">
        <w:rPr>
          <w:rFonts w:cs="Arial"/>
          <w:color w:val="000000"/>
          <w:lang w:val="es-MX"/>
        </w:rPr>
        <w:t xml:space="preserve"> que excede la capacidad contratada de transporte</w:t>
      </w:r>
      <w:r w:rsidRPr="00F766A9">
        <w:rPr>
          <w:rFonts w:cs="Arial"/>
          <w:color w:val="000000"/>
        </w:rPr>
        <w:t>, expresado en pesos</w:t>
      </w:r>
      <w:r w:rsidRPr="00F766A9">
        <w:rPr>
          <w:rFonts w:cs="Arial"/>
          <w:color w:val="000000" w:themeColor="text1"/>
        </w:rPr>
        <w:t>.</w:t>
      </w:r>
      <w:r w:rsidRPr="00F766A9">
        <w:rPr>
          <w:rFonts w:cs="Arial"/>
          <w:color w:val="000000" w:themeColor="text1"/>
          <w:lang w:val="es-MX"/>
        </w:rPr>
        <w:t xml:space="preserve"> </w:t>
      </w:r>
    </w:p>
    <w:p w14:paraId="43101CB3" w14:textId="77777777" w:rsidR="000C01FB" w:rsidRPr="00472109" w:rsidRDefault="000C01FB" w:rsidP="000C01FB">
      <w:pPr>
        <w:pStyle w:val="ARTICULOS"/>
        <w:numPr>
          <w:ilvl w:val="0"/>
          <w:numId w:val="0"/>
        </w:numPr>
        <w:ind w:left="1418" w:right="284" w:hanging="709"/>
        <w:rPr>
          <w:rFonts w:cs="Arial"/>
          <w:color w:val="000000" w:themeColor="text1"/>
          <w:sz w:val="20"/>
          <w:lang w:val="es-MX"/>
        </w:rPr>
      </w:pPr>
    </w:p>
    <w:p w14:paraId="5C29E8E6" w14:textId="77777777" w:rsidR="000C01FB" w:rsidRPr="00F766A9" w:rsidRDefault="000C01FB" w:rsidP="000C01FB">
      <w:pPr>
        <w:pStyle w:val="ARTICULOS"/>
        <w:numPr>
          <w:ilvl w:val="0"/>
          <w:numId w:val="0"/>
        </w:numPr>
        <w:ind w:left="1418" w:right="284"/>
        <w:rPr>
          <w:rFonts w:cs="Arial"/>
          <w:color w:val="000000" w:themeColor="text1"/>
          <w:lang w:val="es-MX"/>
        </w:rPr>
      </w:pPr>
      <w:r w:rsidRPr="00F766A9">
        <w:rPr>
          <w:rFonts w:cs="Arial"/>
          <w:color w:val="000000" w:themeColor="text1"/>
          <w:lang w:val="es-MX"/>
        </w:rPr>
        <w:t xml:space="preserve">Cuando haya cargos </w:t>
      </w:r>
      <m:oMath>
        <m:r>
          <w:rPr>
            <w:rFonts w:ascii="Cambria Math" w:hAnsi="Cambria Math" w:cs="Arial"/>
            <w:color w:val="000000" w:themeColor="text1"/>
          </w:rPr>
          <m:t>T</m:t>
        </m:r>
      </m:oMath>
      <w:r w:rsidRPr="00F766A9">
        <w:rPr>
          <w:rFonts w:cs="Arial"/>
          <w:color w:val="000000" w:themeColor="text1"/>
          <w:lang w:val="es-MX"/>
        </w:rPr>
        <w:t xml:space="preserve"> por tramos de gasoductos, desde la fuente de producción hasta el punto de salida, se calculará un valor </w:t>
      </w:r>
      <m:oMath>
        <m:r>
          <w:rPr>
            <w:rFonts w:ascii="Cambria Math" w:hAnsi="Cambria Math" w:cs="Arial"/>
            <w:color w:val="000000" w:themeColor="text1"/>
          </w:rPr>
          <m:t>V</m:t>
        </m:r>
      </m:oMath>
      <w:r w:rsidRPr="00F766A9">
        <w:rPr>
          <w:rFonts w:cs="Arial"/>
          <w:color w:val="000000" w:themeColor="text1"/>
          <w:lang w:val="es-MX"/>
        </w:rPr>
        <w:t xml:space="preserve"> para cada tramo de gasoducto y el costo total del servicio de transporte por la cantidad adicional extraída del sistema que exceda la capacidad contratada será la suma de los valores de todos los tramos.    </w:t>
      </w:r>
    </w:p>
    <w:p w14:paraId="4ED8B2A5" w14:textId="77777777" w:rsidR="000C01FB" w:rsidRPr="00F766A9" w:rsidRDefault="000C01FB" w:rsidP="000C01FB">
      <w:pPr>
        <w:autoSpaceDE w:val="0"/>
        <w:autoSpaceDN w:val="0"/>
        <w:adjustRightInd w:val="0"/>
        <w:ind w:left="1701" w:hanging="1134"/>
        <w:jc w:val="both"/>
        <w:rPr>
          <w:rFonts w:ascii="Bookman Old Style" w:hAnsi="Bookman Old Style" w:cs="Arial"/>
          <w:color w:val="000000" w:themeColor="text1"/>
          <w:lang w:val="es-MX"/>
        </w:rPr>
      </w:pPr>
    </w:p>
    <w:p w14:paraId="6A4A3DC7" w14:textId="77777777" w:rsidR="000C01FB" w:rsidRPr="00F766A9" w:rsidRDefault="000C01FB" w:rsidP="000C01FB">
      <w:pPr>
        <w:pStyle w:val="ARTICULOS"/>
        <w:numPr>
          <w:ilvl w:val="0"/>
          <w:numId w:val="0"/>
        </w:numPr>
        <w:ind w:left="1418" w:right="284" w:hanging="709"/>
        <w:rPr>
          <w:rFonts w:cs="Arial"/>
          <w:color w:val="000000" w:themeColor="text1"/>
        </w:rPr>
      </w:pPr>
      <m:oMath>
        <m:r>
          <w:rPr>
            <w:rFonts w:ascii="Cambria Math" w:hAnsi="Cambria Math" w:cs="Arial"/>
            <w:color w:val="000000" w:themeColor="text1"/>
          </w:rPr>
          <m:t>TRM</m:t>
        </m:r>
      </m:oMath>
      <w:r w:rsidRPr="00F766A9">
        <w:rPr>
          <w:rFonts w:cs="Arial"/>
          <w:color w:val="000000" w:themeColor="text1"/>
        </w:rPr>
        <w:t xml:space="preserve">: </w:t>
      </w:r>
      <w:r w:rsidRPr="00F766A9">
        <w:rPr>
          <w:rFonts w:cs="Arial"/>
          <w:color w:val="000000" w:themeColor="text1"/>
        </w:rPr>
        <w:tab/>
        <w:t xml:space="preserve">Tasa de cambio certificada por la Superintendencia Financiera para el </w:t>
      </w:r>
      <w:r w:rsidRPr="00F766A9">
        <w:rPr>
          <w:rFonts w:cs="Arial"/>
          <w:color w:val="000000" w:themeColor="text1"/>
          <w:lang w:val="es-MX"/>
        </w:rPr>
        <w:t xml:space="preserve">último </w:t>
      </w:r>
      <w:r w:rsidRPr="00F766A9">
        <w:rPr>
          <w:rFonts w:cs="Arial"/>
          <w:color w:val="000000" w:themeColor="text1"/>
        </w:rPr>
        <w:t>día de</w:t>
      </w:r>
      <w:r w:rsidRPr="00F766A9">
        <w:rPr>
          <w:rFonts w:cs="Arial"/>
          <w:color w:val="000000" w:themeColor="text1"/>
          <w:lang w:val="es-MX"/>
        </w:rPr>
        <w:t>l mes en que se realizó el transporte</w:t>
      </w:r>
      <w:r w:rsidRPr="00F766A9">
        <w:rPr>
          <w:rFonts w:cs="Arial"/>
          <w:color w:val="000000" w:themeColor="text1"/>
        </w:rPr>
        <w:t>, expresada en pesos por dólar de los Estados Unidos de América.</w:t>
      </w:r>
    </w:p>
    <w:p w14:paraId="3D30F354" w14:textId="77777777" w:rsidR="000C01FB" w:rsidRPr="00F766A9" w:rsidRDefault="000C01FB" w:rsidP="000C01FB">
      <w:pPr>
        <w:autoSpaceDE w:val="0"/>
        <w:autoSpaceDN w:val="0"/>
        <w:adjustRightInd w:val="0"/>
        <w:ind w:left="2268" w:hanging="1134"/>
        <w:jc w:val="both"/>
        <w:rPr>
          <w:rFonts w:ascii="Bookman Old Style" w:hAnsi="Bookman Old Style" w:cs="Arial"/>
          <w:color w:val="000000" w:themeColor="text1"/>
          <w:lang w:val="x-none"/>
        </w:rPr>
      </w:pPr>
    </w:p>
    <w:p w14:paraId="19F3B6E8" w14:textId="77777777" w:rsidR="000C01FB" w:rsidRDefault="00081D6F" w:rsidP="000C01FB">
      <w:pPr>
        <w:pStyle w:val="ARTICULOS"/>
        <w:numPr>
          <w:ilvl w:val="0"/>
          <w:numId w:val="0"/>
        </w:numPr>
        <w:ind w:left="1418" w:right="284" w:hanging="709"/>
        <w:rPr>
          <w:rFonts w:cs="Arial"/>
          <w:color w:val="000000" w:themeColor="text1"/>
        </w:rPr>
      </w:pPr>
      <m:oMath>
        <m:sSup>
          <m:sSupPr>
            <m:ctrlPr>
              <w:rPr>
                <w:rFonts w:ascii="Cambria Math" w:hAnsi="Cambria Math" w:cs="Arial"/>
                <w:i/>
                <w:color w:val="000000" w:themeColor="text1"/>
              </w:rPr>
            </m:ctrlPr>
          </m:sSupPr>
          <m:e>
            <m:r>
              <m:rPr>
                <m:sty m:val="p"/>
              </m:rPr>
              <w:rPr>
                <w:rFonts w:ascii="Cambria Math" w:hAnsi="Cambria Math" w:cs="Arial"/>
                <w:color w:val="000000" w:themeColor="text1"/>
              </w:rPr>
              <m:t>Δ</m:t>
            </m:r>
            <m:ctrlPr>
              <w:rPr>
                <w:rFonts w:ascii="Cambria Math" w:hAnsi="Cambria Math" w:cs="Arial"/>
                <w:color w:val="000000" w:themeColor="text1"/>
              </w:rPr>
            </m:ctrlPr>
          </m:e>
          <m:sup>
            <m:r>
              <w:rPr>
                <w:rFonts w:ascii="Cambria Math" w:hAnsi="Cambria Math" w:cs="Arial"/>
                <w:color w:val="000000" w:themeColor="text1"/>
              </w:rPr>
              <m:t>S</m:t>
            </m:r>
          </m:sup>
        </m:sSup>
      </m:oMath>
      <w:r w:rsidR="000C01FB" w:rsidRPr="00F766A9">
        <w:rPr>
          <w:rFonts w:cs="Arial"/>
          <w:color w:val="000000" w:themeColor="text1"/>
        </w:rPr>
        <w:t xml:space="preserve">: </w:t>
      </w:r>
      <w:r w:rsidR="000C01FB" w:rsidRPr="00F766A9">
        <w:rPr>
          <w:rFonts w:cs="Arial"/>
          <w:color w:val="000000" w:themeColor="text1"/>
        </w:rPr>
        <w:tab/>
        <w:t>Cantidad de energía del desbalance negativo</w:t>
      </w:r>
      <w:r w:rsidR="000C01FB" w:rsidRPr="00F766A9">
        <w:rPr>
          <w:rFonts w:cs="Arial"/>
          <w:color w:val="000000" w:themeColor="text1"/>
          <w:lang w:val="es-MX"/>
        </w:rPr>
        <w:t xml:space="preserve"> que excede la capacidad contratada de transporte</w:t>
      </w:r>
      <w:r w:rsidR="000C01FB" w:rsidRPr="00F766A9">
        <w:rPr>
          <w:rFonts w:cs="Arial"/>
          <w:color w:val="000000" w:themeColor="text1"/>
        </w:rPr>
        <w:t>, expresada en MBTU.</w:t>
      </w:r>
    </w:p>
    <w:p w14:paraId="20DFCDF2" w14:textId="77777777" w:rsidR="00472109" w:rsidRDefault="00472109" w:rsidP="000C01FB">
      <w:pPr>
        <w:pStyle w:val="ARTICULOS"/>
        <w:numPr>
          <w:ilvl w:val="0"/>
          <w:numId w:val="0"/>
        </w:numPr>
        <w:ind w:left="1418" w:right="284" w:hanging="709"/>
        <w:rPr>
          <w:rFonts w:cs="Arial"/>
          <w:color w:val="000000" w:themeColor="text1"/>
          <w:lang w:val="es-MX"/>
        </w:rPr>
      </w:pPr>
    </w:p>
    <w:p w14:paraId="44EC88AB" w14:textId="77777777" w:rsidR="00472109" w:rsidRPr="00F766A9" w:rsidRDefault="00472109" w:rsidP="000C01FB">
      <w:pPr>
        <w:pStyle w:val="ARTICULOS"/>
        <w:numPr>
          <w:ilvl w:val="0"/>
          <w:numId w:val="0"/>
        </w:numPr>
        <w:ind w:left="1418" w:right="284" w:hanging="709"/>
        <w:rPr>
          <w:rFonts w:cs="Arial"/>
          <w:color w:val="000000" w:themeColor="text1"/>
          <w:lang w:val="es-MX"/>
        </w:rPr>
      </w:pPr>
    </w:p>
    <w:p w14:paraId="35BCB082" w14:textId="77777777" w:rsidR="000C01FB" w:rsidRPr="00F766A9" w:rsidRDefault="000C01FB" w:rsidP="000C01FB">
      <w:pPr>
        <w:pStyle w:val="ARTICULOS"/>
        <w:numPr>
          <w:ilvl w:val="0"/>
          <w:numId w:val="0"/>
        </w:numPr>
        <w:ind w:left="1418" w:right="284" w:hanging="709"/>
        <w:rPr>
          <w:rFonts w:cs="Arial"/>
          <w:i/>
          <w:color w:val="000000" w:themeColor="text1"/>
          <w:lang w:val="es-MX"/>
        </w:rPr>
      </w:pPr>
    </w:p>
    <w:p w14:paraId="22CC36FB" w14:textId="77777777" w:rsidR="000C01FB" w:rsidRPr="00F766A9" w:rsidRDefault="000C01FB" w:rsidP="000C01FB">
      <w:pPr>
        <w:pStyle w:val="ARTICULOS"/>
        <w:numPr>
          <w:ilvl w:val="0"/>
          <w:numId w:val="0"/>
        </w:numPr>
        <w:ind w:left="1418" w:right="284"/>
        <w:rPr>
          <w:rFonts w:cs="Arial"/>
          <w:color w:val="000000" w:themeColor="text1"/>
          <w:lang w:val="es-MX"/>
        </w:rPr>
      </w:pPr>
      <w:r w:rsidRPr="00F766A9">
        <w:rPr>
          <w:rFonts w:cs="Arial"/>
          <w:color w:val="000000" w:themeColor="text1"/>
          <w:lang w:val="es-MX"/>
        </w:rPr>
        <w:t xml:space="preserve">Cuando haya energía autorizada de varias fuentes de suministro para un mismo punto de salida y tramos de gasoductos desde la fuente de suministro hasta el punto de salida, a los que no es posible asociarles de manera directa la cantidad del desbalance negativo y los cargos </w:t>
      </w:r>
      <m:oMath>
        <m:r>
          <w:rPr>
            <w:rFonts w:ascii="Cambria Math" w:hAnsi="Cambria Math" w:cs="Arial"/>
            <w:color w:val="000000" w:themeColor="text1"/>
          </w:rPr>
          <m:t>T</m:t>
        </m:r>
      </m:oMath>
      <w:r w:rsidRPr="00F766A9">
        <w:rPr>
          <w:rFonts w:cs="Arial"/>
          <w:color w:val="000000" w:themeColor="text1"/>
          <w:lang w:val="es-MX"/>
        </w:rPr>
        <w:t xml:space="preserve"> se establezcan por tramos de gasoductos, la cantidad </w:t>
      </w:r>
      <m:oMath>
        <m:sSup>
          <m:sSupPr>
            <m:ctrlPr>
              <w:rPr>
                <w:rFonts w:ascii="Cambria Math" w:hAnsi="Cambria Math" w:cs="Arial"/>
                <w:i/>
                <w:color w:val="000000" w:themeColor="text1"/>
              </w:rPr>
            </m:ctrlPr>
          </m:sSupPr>
          <m:e>
            <m:r>
              <m:rPr>
                <m:sty m:val="p"/>
              </m:rPr>
              <w:rPr>
                <w:rFonts w:ascii="Cambria Math" w:hAnsi="Cambria Math" w:cs="Arial"/>
                <w:color w:val="000000" w:themeColor="text1"/>
              </w:rPr>
              <m:t>Δ</m:t>
            </m:r>
            <m:ctrlPr>
              <w:rPr>
                <w:rFonts w:ascii="Cambria Math" w:hAnsi="Cambria Math" w:cs="Arial"/>
                <w:color w:val="000000" w:themeColor="text1"/>
              </w:rPr>
            </m:ctrlPr>
          </m:e>
          <m:sup>
            <m:r>
              <w:rPr>
                <w:rFonts w:ascii="Cambria Math" w:hAnsi="Cambria Math" w:cs="Arial"/>
                <w:color w:val="000000" w:themeColor="text1"/>
              </w:rPr>
              <m:t>S</m:t>
            </m:r>
          </m:sup>
        </m:sSup>
      </m:oMath>
      <w:r w:rsidRPr="00F766A9">
        <w:rPr>
          <w:rFonts w:cs="Arial"/>
          <w:color w:val="000000" w:themeColor="text1"/>
          <w:lang w:val="es-MX"/>
        </w:rPr>
        <w:t xml:space="preserve"> asociada a los tramos de gasoductos a los que no es posible asociarles de manera directa la cantidad del desbalance negativo se calculará a prorrata de las cantidades autorizadas en cada fuente de suministro.</w:t>
      </w:r>
    </w:p>
    <w:p w14:paraId="0F66072A" w14:textId="77777777" w:rsidR="000C01FB" w:rsidRPr="00F766A9" w:rsidRDefault="000C01FB" w:rsidP="000C01FB">
      <w:pPr>
        <w:pStyle w:val="ARTICULOS"/>
        <w:numPr>
          <w:ilvl w:val="0"/>
          <w:numId w:val="0"/>
        </w:numPr>
        <w:ind w:left="1418" w:right="284"/>
        <w:rPr>
          <w:rFonts w:cs="Arial"/>
          <w:i/>
          <w:color w:val="000000" w:themeColor="text1"/>
          <w:lang w:val="es-MX"/>
        </w:rPr>
      </w:pPr>
    </w:p>
    <w:p w14:paraId="582D90C7" w14:textId="77777777" w:rsidR="000C01FB" w:rsidRPr="00F766A9" w:rsidRDefault="000C01FB" w:rsidP="000C01FB">
      <w:pPr>
        <w:pStyle w:val="ARTICULOS"/>
        <w:numPr>
          <w:ilvl w:val="0"/>
          <w:numId w:val="0"/>
        </w:numPr>
        <w:ind w:left="1418" w:right="284" w:hanging="709"/>
        <w:rPr>
          <w:rFonts w:cs="Arial"/>
          <w:color w:val="000000" w:themeColor="text1"/>
        </w:rPr>
      </w:pPr>
      <m:oMath>
        <m:r>
          <w:rPr>
            <w:rFonts w:ascii="Cambria Math" w:hAnsi="Cambria Math" w:cs="Arial"/>
            <w:color w:val="000000" w:themeColor="text1"/>
          </w:rPr>
          <m:t>T</m:t>
        </m:r>
      </m:oMath>
      <w:r w:rsidRPr="00F766A9">
        <w:rPr>
          <w:rFonts w:cs="Arial"/>
          <w:color w:val="000000" w:themeColor="text1"/>
        </w:rPr>
        <w:t xml:space="preserve">: </w:t>
      </w:r>
      <w:r w:rsidRPr="00F766A9">
        <w:rPr>
          <w:rFonts w:cs="Arial"/>
          <w:color w:val="000000" w:themeColor="text1"/>
        </w:rPr>
        <w:tab/>
        <w:t>Cargos por servicios adicionales de transporte establecidos libremente por el transportador según lo señalado en el parágrafo 1 del artículo 20 de la Resolución CREG 126 de 2010, o aquellas que la modifiquen o sustituyan. Esta variable se expresará en su equivalente en dólares de los Estados Unidos de América por MBTU.</w:t>
      </w:r>
    </w:p>
    <w:p w14:paraId="69F7C3F3" w14:textId="77777777" w:rsidR="00AE6B85" w:rsidRPr="00F766A9" w:rsidRDefault="00AE6B85" w:rsidP="000C01FB">
      <w:pPr>
        <w:pStyle w:val="ARTICULOS"/>
        <w:numPr>
          <w:ilvl w:val="0"/>
          <w:numId w:val="0"/>
        </w:numPr>
        <w:ind w:left="567"/>
        <w:rPr>
          <w:rFonts w:cs="Arial"/>
          <w:color w:val="000000" w:themeColor="text1"/>
          <w:lang w:val="es-CO"/>
        </w:rPr>
      </w:pPr>
    </w:p>
    <w:p w14:paraId="1D645F35" w14:textId="622CA3F6" w:rsidR="000C01FB" w:rsidRDefault="000C01FB" w:rsidP="00472109">
      <w:pPr>
        <w:pStyle w:val="ARTICULOS"/>
        <w:numPr>
          <w:ilvl w:val="1"/>
          <w:numId w:val="6"/>
        </w:numPr>
        <w:ind w:right="284"/>
        <w:rPr>
          <w:rFonts w:cs="Arial"/>
          <w:color w:val="000000" w:themeColor="text1"/>
          <w:lang w:val="es-CO"/>
        </w:rPr>
      </w:pPr>
      <w:r w:rsidRPr="00F766A9">
        <w:rPr>
          <w:rFonts w:cs="Arial"/>
          <w:color w:val="000000" w:themeColor="text1"/>
          <w:lang w:val="es-CO"/>
        </w:rPr>
        <w:t xml:space="preserve">Para la cantidad de energía de desbalance negativo que esté dentro de la capacidad contratada de transporte se aplicará la siguiente ecuación:  </w:t>
      </w:r>
    </w:p>
    <w:p w14:paraId="4143D419" w14:textId="77777777" w:rsidR="00472109" w:rsidRPr="00F766A9" w:rsidRDefault="00472109" w:rsidP="00472109">
      <w:pPr>
        <w:pStyle w:val="ARTICULOS"/>
        <w:numPr>
          <w:ilvl w:val="0"/>
          <w:numId w:val="0"/>
        </w:numPr>
        <w:ind w:left="1429" w:right="284"/>
        <w:rPr>
          <w:rFonts w:cs="Arial"/>
          <w:color w:val="000000" w:themeColor="text1"/>
          <w:lang w:val="es-CO"/>
        </w:rPr>
      </w:pPr>
    </w:p>
    <w:p w14:paraId="2EA53F55" w14:textId="77777777" w:rsidR="000C01FB" w:rsidRPr="00F766A9" w:rsidRDefault="000C01FB" w:rsidP="000C01FB">
      <w:pPr>
        <w:pStyle w:val="ARTICULOS"/>
        <w:numPr>
          <w:ilvl w:val="0"/>
          <w:numId w:val="0"/>
        </w:numPr>
        <w:ind w:left="567"/>
        <w:rPr>
          <w:rFonts w:cs="Arial"/>
          <w:color w:val="000000" w:themeColor="text1"/>
          <w:lang w:val="es-CO"/>
        </w:rPr>
      </w:pPr>
    </w:p>
    <w:p w14:paraId="147B79DF" w14:textId="77777777" w:rsidR="000C01FB" w:rsidRPr="00F766A9" w:rsidRDefault="000C01FB" w:rsidP="000C01FB">
      <w:pPr>
        <w:pStyle w:val="ARTICULOS"/>
        <w:numPr>
          <w:ilvl w:val="0"/>
          <w:numId w:val="0"/>
        </w:numPr>
        <w:ind w:left="567"/>
        <w:rPr>
          <w:rFonts w:cs="Arial"/>
          <w:color w:val="000000" w:themeColor="text1"/>
          <w:lang w:val="es-ES"/>
        </w:rPr>
      </w:pPr>
      <m:oMathPara>
        <m:oMath>
          <m:r>
            <w:rPr>
              <w:rFonts w:ascii="Cambria Math" w:hAnsi="Cambria Math" w:cs="Arial"/>
              <w:color w:val="000000" w:themeColor="text1"/>
            </w:rPr>
            <m:t>V=</m:t>
          </m:r>
          <m:d>
            <m:dPr>
              <m:begChr m:val="["/>
              <m:endChr m:val="]"/>
              <m:ctrlPr>
                <w:rPr>
                  <w:rFonts w:ascii="Cambria Math" w:hAnsi="Cambria Math" w:cs="Arial"/>
                  <w:i/>
                  <w:color w:val="000000" w:themeColor="text1"/>
                </w:rPr>
              </m:ctrlPr>
            </m:dPr>
            <m:e>
              <m:r>
                <w:rPr>
                  <w:rFonts w:ascii="Cambria Math" w:hAnsi="Cambria Math" w:cs="Arial"/>
                  <w:color w:val="000000" w:themeColor="text1"/>
                </w:rPr>
                <m:t>T×TRM×</m:t>
              </m:r>
              <m:sSup>
                <m:sSupPr>
                  <m:ctrlPr>
                    <w:rPr>
                      <w:rFonts w:ascii="Cambria Math" w:hAnsi="Cambria Math" w:cs="Arial"/>
                      <w:i/>
                      <w:color w:val="000000" w:themeColor="text1"/>
                    </w:rPr>
                  </m:ctrlPr>
                </m:sSupPr>
                <m:e>
                  <m:r>
                    <w:rPr>
                      <w:rFonts w:ascii="Cambria Math" w:hAnsi="Cambria Math" w:cs="Arial"/>
                      <w:color w:val="000000" w:themeColor="text1"/>
                    </w:rPr>
                    <m:t>Δ</m:t>
                  </m:r>
                </m:e>
                <m:sup>
                  <m:r>
                    <w:rPr>
                      <w:rFonts w:ascii="Cambria Math" w:hAnsi="Cambria Math" w:cs="Arial"/>
                      <w:color w:val="000000" w:themeColor="text1"/>
                    </w:rPr>
                    <m:t>w</m:t>
                  </m:r>
                </m:sup>
              </m:sSup>
            </m:e>
          </m:d>
        </m:oMath>
      </m:oMathPara>
    </w:p>
    <w:p w14:paraId="659B0F3F" w14:textId="77777777" w:rsidR="00472109" w:rsidRDefault="00472109" w:rsidP="000C01FB">
      <w:pPr>
        <w:pStyle w:val="ARTICULOS"/>
        <w:numPr>
          <w:ilvl w:val="0"/>
          <w:numId w:val="0"/>
        </w:numPr>
        <w:ind w:left="709" w:right="284"/>
        <w:rPr>
          <w:rFonts w:cs="Arial"/>
          <w:color w:val="000000" w:themeColor="text1"/>
          <w:lang w:val="es-ES"/>
        </w:rPr>
      </w:pPr>
    </w:p>
    <w:p w14:paraId="5FFF1941" w14:textId="77777777" w:rsidR="000C01FB" w:rsidRPr="00F766A9" w:rsidRDefault="000C01FB" w:rsidP="000C01FB">
      <w:pPr>
        <w:pStyle w:val="ARTICULOS"/>
        <w:numPr>
          <w:ilvl w:val="0"/>
          <w:numId w:val="0"/>
        </w:numPr>
        <w:ind w:left="709" w:right="284"/>
        <w:rPr>
          <w:rFonts w:cs="Arial"/>
          <w:color w:val="000000" w:themeColor="text1"/>
          <w:lang w:val="es-ES"/>
        </w:rPr>
      </w:pPr>
      <w:r w:rsidRPr="00F766A9">
        <w:rPr>
          <w:rFonts w:cs="Arial"/>
          <w:color w:val="000000" w:themeColor="text1"/>
          <w:lang w:val="es-ES"/>
        </w:rPr>
        <w:t>Donde:</w:t>
      </w:r>
    </w:p>
    <w:p w14:paraId="5878CA1F" w14:textId="77777777" w:rsidR="000C01FB" w:rsidRPr="00F766A9" w:rsidRDefault="000C01FB" w:rsidP="000C01FB">
      <w:pPr>
        <w:autoSpaceDE w:val="0"/>
        <w:autoSpaceDN w:val="0"/>
        <w:adjustRightInd w:val="0"/>
        <w:jc w:val="both"/>
        <w:rPr>
          <w:rFonts w:ascii="Bookman Old Style" w:hAnsi="Bookman Old Style" w:cs="Arial"/>
          <w:color w:val="000000" w:themeColor="text1"/>
        </w:rPr>
      </w:pPr>
    </w:p>
    <w:p w14:paraId="2CEEFC9A" w14:textId="77777777" w:rsidR="000C01FB" w:rsidRPr="00F766A9" w:rsidRDefault="000C01FB" w:rsidP="000C01FB">
      <w:pPr>
        <w:pStyle w:val="ARTICULOS"/>
        <w:numPr>
          <w:ilvl w:val="0"/>
          <w:numId w:val="0"/>
        </w:numPr>
        <w:ind w:left="1418" w:right="284" w:hanging="709"/>
        <w:rPr>
          <w:rFonts w:cs="Arial"/>
          <w:color w:val="000000" w:themeColor="text1"/>
          <w:lang w:val="es-MX"/>
        </w:rPr>
      </w:pPr>
      <m:oMath>
        <m:r>
          <w:rPr>
            <w:rFonts w:ascii="Cambria Math" w:hAnsi="Cambria Math" w:cs="Arial"/>
            <w:color w:val="000000" w:themeColor="text1"/>
          </w:rPr>
          <m:t>V:</m:t>
        </m:r>
      </m:oMath>
      <w:r w:rsidRPr="00F766A9">
        <w:rPr>
          <w:rFonts w:cs="Arial"/>
          <w:color w:val="000000" w:themeColor="text1"/>
        </w:rPr>
        <w:tab/>
        <w:t>Valor que representa el costo del servicio de transporte por la cantidad adicional</w:t>
      </w:r>
      <w:r w:rsidRPr="00F766A9">
        <w:rPr>
          <w:rFonts w:cs="Arial"/>
          <w:color w:val="000000" w:themeColor="text1"/>
          <w:lang w:val="es-MX"/>
        </w:rPr>
        <w:t xml:space="preserve"> </w:t>
      </w:r>
      <w:r w:rsidRPr="00F766A9">
        <w:rPr>
          <w:rFonts w:cs="Arial"/>
          <w:color w:val="000000" w:themeColor="text1"/>
        </w:rPr>
        <w:t>extraída del sistema</w:t>
      </w:r>
      <w:r w:rsidRPr="00F766A9">
        <w:rPr>
          <w:rFonts w:cs="Arial"/>
          <w:color w:val="000000" w:themeColor="text1"/>
          <w:lang w:val="es-MX"/>
        </w:rPr>
        <w:t xml:space="preserve"> que está dentro de la capacidad contratada de transporte</w:t>
      </w:r>
      <w:r w:rsidRPr="00F766A9">
        <w:rPr>
          <w:rFonts w:cs="Arial"/>
          <w:color w:val="000000" w:themeColor="text1"/>
        </w:rPr>
        <w:t>, expresado en pesos.</w:t>
      </w:r>
    </w:p>
    <w:p w14:paraId="675D64A7" w14:textId="77777777" w:rsidR="000C01FB" w:rsidRPr="00F766A9" w:rsidRDefault="000C01FB" w:rsidP="000C01FB">
      <w:pPr>
        <w:pStyle w:val="ARTICULOS"/>
        <w:numPr>
          <w:ilvl w:val="0"/>
          <w:numId w:val="0"/>
        </w:numPr>
        <w:ind w:left="1418" w:right="284" w:hanging="709"/>
        <w:rPr>
          <w:rFonts w:cs="Arial"/>
          <w:i/>
          <w:color w:val="000000" w:themeColor="text1"/>
          <w:lang w:val="es-MX"/>
        </w:rPr>
      </w:pPr>
    </w:p>
    <w:p w14:paraId="04EB4A2A" w14:textId="77777777" w:rsidR="000C01FB" w:rsidRPr="00F766A9" w:rsidRDefault="000C01FB" w:rsidP="000C01FB">
      <w:pPr>
        <w:pStyle w:val="ARTICULOS"/>
        <w:numPr>
          <w:ilvl w:val="0"/>
          <w:numId w:val="0"/>
        </w:numPr>
        <w:ind w:left="1418" w:right="284"/>
        <w:rPr>
          <w:rFonts w:cs="Arial"/>
          <w:i/>
          <w:color w:val="000000" w:themeColor="text1"/>
          <w:lang w:val="es-MX"/>
        </w:rPr>
      </w:pPr>
      <w:r w:rsidRPr="00F766A9">
        <w:rPr>
          <w:rFonts w:cs="Arial"/>
          <w:color w:val="000000" w:themeColor="text1"/>
          <w:lang w:val="es-MX"/>
        </w:rPr>
        <w:t xml:space="preserve">Cuando haya cargos </w:t>
      </w:r>
      <m:oMath>
        <m:r>
          <w:rPr>
            <w:rFonts w:ascii="Cambria Math" w:hAnsi="Cambria Math" w:cs="Arial"/>
            <w:color w:val="000000" w:themeColor="text1"/>
          </w:rPr>
          <m:t>T</m:t>
        </m:r>
      </m:oMath>
      <w:r w:rsidRPr="00F766A9">
        <w:rPr>
          <w:rFonts w:cs="Arial"/>
          <w:color w:val="000000" w:themeColor="text1"/>
          <w:lang w:val="es-MX"/>
        </w:rPr>
        <w:t xml:space="preserve"> por tramos de gasoductos desde la fuente de producción hasta el punto de salida se calculará un valor </w:t>
      </w:r>
      <m:oMath>
        <m:r>
          <w:rPr>
            <w:rFonts w:ascii="Cambria Math" w:hAnsi="Cambria Math" w:cs="Arial"/>
            <w:color w:val="000000" w:themeColor="text1"/>
          </w:rPr>
          <m:t>V</m:t>
        </m:r>
      </m:oMath>
      <w:r w:rsidRPr="00F766A9">
        <w:rPr>
          <w:rFonts w:cs="Arial"/>
          <w:color w:val="000000" w:themeColor="text1"/>
          <w:lang w:val="es-MX"/>
        </w:rPr>
        <w:t xml:space="preserve"> para cada tramo de gasoducto y el costo total del servicio de transporte por la cantidad adicional extraída del sistema que exceda la capacidad contratada será la suma de los valores de todos los tramos.</w:t>
      </w:r>
    </w:p>
    <w:p w14:paraId="5188EB86" w14:textId="77777777" w:rsidR="000C01FB" w:rsidRPr="00F766A9" w:rsidRDefault="000C01FB" w:rsidP="000C01FB">
      <w:pPr>
        <w:pStyle w:val="ARTICULOS"/>
        <w:numPr>
          <w:ilvl w:val="0"/>
          <w:numId w:val="0"/>
        </w:numPr>
        <w:ind w:left="1418" w:right="284" w:hanging="709"/>
        <w:rPr>
          <w:rFonts w:cs="Arial"/>
          <w:i/>
          <w:color w:val="000000" w:themeColor="text1"/>
          <w:lang w:val="es-MX"/>
        </w:rPr>
      </w:pPr>
    </w:p>
    <w:p w14:paraId="0CC04B59" w14:textId="77777777" w:rsidR="000C01FB" w:rsidRPr="00F766A9" w:rsidRDefault="000C01FB" w:rsidP="000C01FB">
      <w:pPr>
        <w:pStyle w:val="ARTICULOS"/>
        <w:numPr>
          <w:ilvl w:val="0"/>
          <w:numId w:val="0"/>
        </w:numPr>
        <w:ind w:left="1418" w:right="284" w:hanging="709"/>
        <w:rPr>
          <w:rFonts w:cs="Arial"/>
          <w:color w:val="000000" w:themeColor="text1"/>
        </w:rPr>
      </w:pPr>
      <m:oMath>
        <m:r>
          <w:rPr>
            <w:rFonts w:ascii="Cambria Math" w:hAnsi="Cambria Math" w:cs="Arial"/>
            <w:color w:val="000000" w:themeColor="text1"/>
          </w:rPr>
          <m:t>TRM</m:t>
        </m:r>
      </m:oMath>
      <w:r w:rsidRPr="00F766A9">
        <w:rPr>
          <w:rFonts w:cs="Arial"/>
          <w:color w:val="000000" w:themeColor="text1"/>
        </w:rPr>
        <w:t xml:space="preserve">: </w:t>
      </w:r>
      <w:r w:rsidRPr="00F766A9">
        <w:rPr>
          <w:rFonts w:cs="Arial"/>
          <w:color w:val="000000" w:themeColor="text1"/>
        </w:rPr>
        <w:tab/>
        <w:t xml:space="preserve">Tasa de cambio certificada por la Superintendencia Financiera para el </w:t>
      </w:r>
      <w:r w:rsidRPr="00F766A9">
        <w:rPr>
          <w:rFonts w:cs="Arial"/>
          <w:color w:val="000000" w:themeColor="text1"/>
          <w:lang w:val="es-MX"/>
        </w:rPr>
        <w:t xml:space="preserve">último </w:t>
      </w:r>
      <w:r w:rsidRPr="00F766A9">
        <w:rPr>
          <w:rFonts w:cs="Arial"/>
          <w:color w:val="000000" w:themeColor="text1"/>
        </w:rPr>
        <w:t>día de</w:t>
      </w:r>
      <w:r w:rsidRPr="00F766A9">
        <w:rPr>
          <w:rFonts w:cs="Arial"/>
          <w:color w:val="000000" w:themeColor="text1"/>
          <w:lang w:val="es-MX"/>
        </w:rPr>
        <w:t>l mes en que se realizó el transporte</w:t>
      </w:r>
      <w:r w:rsidRPr="00F766A9">
        <w:rPr>
          <w:rFonts w:cs="Arial"/>
          <w:color w:val="000000" w:themeColor="text1"/>
        </w:rPr>
        <w:t>, expresada en pesos por dólar de los Estados Unidos de América.</w:t>
      </w:r>
    </w:p>
    <w:p w14:paraId="48175CBD" w14:textId="77777777" w:rsidR="000C01FB" w:rsidRPr="00F766A9" w:rsidRDefault="000C01FB" w:rsidP="000C01FB">
      <w:pPr>
        <w:autoSpaceDE w:val="0"/>
        <w:autoSpaceDN w:val="0"/>
        <w:adjustRightInd w:val="0"/>
        <w:ind w:left="2268" w:hanging="1134"/>
        <w:jc w:val="both"/>
        <w:rPr>
          <w:rFonts w:ascii="Bookman Old Style" w:hAnsi="Bookman Old Style" w:cs="Arial"/>
          <w:color w:val="000000" w:themeColor="text1"/>
        </w:rPr>
      </w:pPr>
    </w:p>
    <w:p w14:paraId="434D9C78" w14:textId="77777777" w:rsidR="000C01FB" w:rsidRPr="00F766A9" w:rsidRDefault="00081D6F" w:rsidP="000C01FB">
      <w:pPr>
        <w:pStyle w:val="ARTICULOS"/>
        <w:numPr>
          <w:ilvl w:val="0"/>
          <w:numId w:val="0"/>
        </w:numPr>
        <w:ind w:left="1418" w:right="284" w:hanging="709"/>
        <w:rPr>
          <w:rFonts w:cs="Arial"/>
          <w:color w:val="000000" w:themeColor="text1"/>
        </w:rPr>
      </w:pPr>
      <m:oMath>
        <m:sSup>
          <m:sSupPr>
            <m:ctrlPr>
              <w:rPr>
                <w:rFonts w:ascii="Cambria Math" w:hAnsi="Cambria Math" w:cs="Arial"/>
                <w:i/>
                <w:color w:val="000000" w:themeColor="text1"/>
              </w:rPr>
            </m:ctrlPr>
          </m:sSupPr>
          <m:e>
            <m:r>
              <m:rPr>
                <m:sty m:val="p"/>
              </m:rPr>
              <w:rPr>
                <w:rFonts w:ascii="Cambria Math" w:hAnsi="Cambria Math" w:cs="Arial"/>
                <w:color w:val="000000" w:themeColor="text1"/>
              </w:rPr>
              <m:t>Δ</m:t>
            </m:r>
            <m:ctrlPr>
              <w:rPr>
                <w:rFonts w:ascii="Cambria Math" w:hAnsi="Cambria Math" w:cs="Arial"/>
                <w:color w:val="000000" w:themeColor="text1"/>
              </w:rPr>
            </m:ctrlPr>
          </m:e>
          <m:sup>
            <m:r>
              <w:rPr>
                <w:rFonts w:ascii="Cambria Math" w:hAnsi="Cambria Math" w:cs="Arial"/>
                <w:color w:val="000000" w:themeColor="text1"/>
              </w:rPr>
              <m:t>w</m:t>
            </m:r>
          </m:sup>
        </m:sSup>
      </m:oMath>
      <w:r w:rsidR="000C01FB" w:rsidRPr="00F766A9">
        <w:rPr>
          <w:rFonts w:cs="Arial"/>
          <w:color w:val="000000" w:themeColor="text1"/>
        </w:rPr>
        <w:t xml:space="preserve">: </w:t>
      </w:r>
      <w:r w:rsidR="000C01FB" w:rsidRPr="00F766A9">
        <w:rPr>
          <w:rFonts w:cs="Arial"/>
          <w:color w:val="000000" w:themeColor="text1"/>
        </w:rPr>
        <w:tab/>
        <w:t>Cantidad de energía del desbalance negativo</w:t>
      </w:r>
      <w:r w:rsidR="000C01FB" w:rsidRPr="00F766A9">
        <w:rPr>
          <w:rFonts w:cs="Arial"/>
          <w:color w:val="000000" w:themeColor="text1"/>
          <w:lang w:val="es-MX"/>
        </w:rPr>
        <w:t xml:space="preserve"> que está dentro de la capacidad contratada de transporte</w:t>
      </w:r>
      <w:r w:rsidR="000C01FB" w:rsidRPr="00F766A9">
        <w:rPr>
          <w:rFonts w:cs="Arial"/>
          <w:color w:val="000000" w:themeColor="text1"/>
        </w:rPr>
        <w:t>, expresada en MBTU.</w:t>
      </w:r>
    </w:p>
    <w:p w14:paraId="13789152" w14:textId="77777777" w:rsidR="000C01FB" w:rsidRPr="00F766A9" w:rsidRDefault="000C01FB" w:rsidP="000C01FB">
      <w:pPr>
        <w:autoSpaceDE w:val="0"/>
        <w:autoSpaceDN w:val="0"/>
        <w:adjustRightInd w:val="0"/>
        <w:ind w:left="2268" w:hanging="1134"/>
        <w:jc w:val="both"/>
        <w:rPr>
          <w:rFonts w:ascii="Bookman Old Style" w:hAnsi="Bookman Old Style" w:cs="Arial"/>
          <w:color w:val="000000" w:themeColor="text1"/>
          <w:lang w:val="es-MX"/>
        </w:rPr>
      </w:pPr>
    </w:p>
    <w:p w14:paraId="136BB595" w14:textId="77777777" w:rsidR="000C01FB" w:rsidRPr="00F766A9" w:rsidRDefault="000C01FB" w:rsidP="000C01FB">
      <w:pPr>
        <w:pStyle w:val="ARTICULOS"/>
        <w:numPr>
          <w:ilvl w:val="0"/>
          <w:numId w:val="0"/>
        </w:numPr>
        <w:ind w:left="1418" w:right="284"/>
        <w:rPr>
          <w:rFonts w:cs="Arial"/>
          <w:color w:val="000000" w:themeColor="text1"/>
        </w:rPr>
      </w:pPr>
      <w:r w:rsidRPr="00F766A9">
        <w:rPr>
          <w:rFonts w:cs="Arial"/>
          <w:color w:val="000000" w:themeColor="text1"/>
        </w:rPr>
        <w:t xml:space="preserve">Cuando haya energía autorizada de varias fuentes de suministro para un mismo punto de salida y tramos de gasoductos desde la fuente de </w:t>
      </w:r>
      <w:r w:rsidRPr="00F766A9">
        <w:rPr>
          <w:rFonts w:cs="Arial"/>
          <w:color w:val="000000" w:themeColor="text1"/>
          <w:lang w:val="es-CO"/>
        </w:rPr>
        <w:t>suministro</w:t>
      </w:r>
      <w:r w:rsidRPr="00F766A9">
        <w:rPr>
          <w:rFonts w:cs="Arial"/>
          <w:color w:val="000000" w:themeColor="text1"/>
        </w:rPr>
        <w:t xml:space="preserve"> hasta el punto de salida</w:t>
      </w:r>
      <w:r w:rsidRPr="00F766A9">
        <w:rPr>
          <w:rFonts w:cs="Arial"/>
          <w:color w:val="000000" w:themeColor="text1"/>
          <w:lang w:val="es-CO"/>
        </w:rPr>
        <w:t>,</w:t>
      </w:r>
      <w:r w:rsidRPr="00F766A9">
        <w:rPr>
          <w:rFonts w:cs="Arial"/>
          <w:color w:val="000000" w:themeColor="text1"/>
        </w:rPr>
        <w:t xml:space="preserve"> a los que no es posible asociarles de manera directa la cantidad del desbalance negativo y los cargos </w:t>
      </w:r>
      <m:oMath>
        <m:r>
          <m:rPr>
            <m:sty m:val="p"/>
          </m:rPr>
          <w:rPr>
            <w:rFonts w:ascii="Cambria Math" w:hAnsi="Cambria Math" w:cs="Arial"/>
            <w:color w:val="000000" w:themeColor="text1"/>
          </w:rPr>
          <m:t>T</m:t>
        </m:r>
      </m:oMath>
      <w:r w:rsidRPr="00F766A9">
        <w:rPr>
          <w:rFonts w:cs="Arial"/>
          <w:color w:val="000000" w:themeColor="text1"/>
        </w:rPr>
        <w:t xml:space="preserve"> se establezcan por tramos de gasoductos</w:t>
      </w:r>
      <w:r w:rsidRPr="00F766A9">
        <w:rPr>
          <w:rFonts w:cs="Arial"/>
          <w:color w:val="000000" w:themeColor="text1"/>
          <w:lang w:val="es-CO"/>
        </w:rPr>
        <w:t>,</w:t>
      </w:r>
      <w:r w:rsidRPr="00F766A9">
        <w:rPr>
          <w:rFonts w:cs="Arial"/>
          <w:color w:val="000000" w:themeColor="text1"/>
        </w:rPr>
        <w:t xml:space="preserve"> </w:t>
      </w:r>
      <w:r w:rsidRPr="00F766A9">
        <w:rPr>
          <w:rFonts w:cs="Arial"/>
          <w:color w:val="000000" w:themeColor="text1"/>
        </w:rPr>
        <w:lastRenderedPageBreak/>
        <w:t xml:space="preserve">la cantidad </w:t>
      </w:r>
      <m:oMath>
        <m:sSup>
          <m:sSupPr>
            <m:ctrlPr>
              <w:rPr>
                <w:rFonts w:ascii="Cambria Math" w:hAnsi="Cambria Math" w:cs="Arial"/>
                <w:color w:val="000000" w:themeColor="text1"/>
              </w:rPr>
            </m:ctrlPr>
          </m:sSupPr>
          <m:e>
            <m:r>
              <m:rPr>
                <m:sty m:val="p"/>
              </m:rPr>
              <w:rPr>
                <w:rFonts w:ascii="Cambria Math" w:hAnsi="Cambria Math" w:cs="Arial"/>
                <w:color w:val="000000" w:themeColor="text1"/>
              </w:rPr>
              <m:t>Δ</m:t>
            </m:r>
          </m:e>
          <m:sup>
            <m:r>
              <m:rPr>
                <m:sty m:val="p"/>
              </m:rPr>
              <w:rPr>
                <w:rFonts w:ascii="Cambria Math" w:hAnsi="Cambria Math" w:cs="Arial"/>
                <w:color w:val="000000" w:themeColor="text1"/>
              </w:rPr>
              <m:t>w</m:t>
            </m:r>
          </m:sup>
        </m:sSup>
      </m:oMath>
      <w:r w:rsidRPr="00F766A9">
        <w:rPr>
          <w:rFonts w:cs="Arial"/>
          <w:color w:val="000000" w:themeColor="text1"/>
        </w:rPr>
        <w:t xml:space="preserve"> asociada a los tramos de gasoductos a los que no es posible asociarles de manera directa la cantidad del desbalance negativo se calculará a prorrata de las cantidades autorizadas en cada fuente de suministro.</w:t>
      </w:r>
    </w:p>
    <w:p w14:paraId="2621D0D9" w14:textId="77777777" w:rsidR="000C01FB" w:rsidRPr="00F766A9" w:rsidRDefault="000C01FB" w:rsidP="000C01FB">
      <w:pPr>
        <w:autoSpaceDE w:val="0"/>
        <w:autoSpaceDN w:val="0"/>
        <w:adjustRightInd w:val="0"/>
        <w:ind w:left="2268" w:hanging="1134"/>
        <w:jc w:val="both"/>
        <w:rPr>
          <w:rFonts w:ascii="Bookman Old Style" w:hAnsi="Bookman Old Style" w:cs="Arial"/>
          <w:color w:val="000000" w:themeColor="text1"/>
          <w:lang w:val="es-MX"/>
        </w:rPr>
      </w:pPr>
    </w:p>
    <w:p w14:paraId="7A55E5C0" w14:textId="77777777" w:rsidR="00342FD1" w:rsidRPr="00F766A9" w:rsidRDefault="000C01FB" w:rsidP="004010E8">
      <w:pPr>
        <w:pStyle w:val="ARTICULOS"/>
        <w:numPr>
          <w:ilvl w:val="0"/>
          <w:numId w:val="0"/>
        </w:numPr>
        <w:ind w:left="1418" w:right="284" w:hanging="709"/>
        <w:rPr>
          <w:rFonts w:cs="Arial"/>
          <w:color w:val="000000" w:themeColor="text1"/>
        </w:rPr>
      </w:pPr>
      <m:oMath>
        <m:r>
          <w:rPr>
            <w:rFonts w:ascii="Cambria Math" w:hAnsi="Cambria Math" w:cs="Arial"/>
            <w:color w:val="000000" w:themeColor="text1"/>
          </w:rPr>
          <m:t>T</m:t>
        </m:r>
      </m:oMath>
      <w:r w:rsidRPr="00F766A9">
        <w:rPr>
          <w:rFonts w:cs="Arial"/>
          <w:color w:val="000000" w:themeColor="text1"/>
        </w:rPr>
        <w:t xml:space="preserve">: </w:t>
      </w:r>
      <w:r w:rsidRPr="00F766A9">
        <w:rPr>
          <w:rFonts w:cs="Arial"/>
          <w:color w:val="000000" w:themeColor="text1"/>
        </w:rPr>
        <w:tab/>
        <w:t>Cargo</w:t>
      </w:r>
      <w:r w:rsidRPr="00F766A9">
        <w:rPr>
          <w:rFonts w:cs="Arial"/>
          <w:color w:val="000000" w:themeColor="text1"/>
          <w:lang w:val="es-MX"/>
        </w:rPr>
        <w:t xml:space="preserve"> </w:t>
      </w:r>
      <w:r w:rsidRPr="00F766A9">
        <w:rPr>
          <w:rFonts w:cs="Arial"/>
          <w:color w:val="000000" w:themeColor="text1"/>
        </w:rPr>
        <w:t>variable</w:t>
      </w:r>
      <w:r w:rsidRPr="00F766A9">
        <w:rPr>
          <w:rFonts w:cs="Arial"/>
          <w:color w:val="000000" w:themeColor="text1"/>
          <w:lang w:val="es-MX"/>
        </w:rPr>
        <w:t xml:space="preserve"> pactado en el respectivo contrato de transporte. </w:t>
      </w:r>
      <w:r w:rsidRPr="00F766A9">
        <w:rPr>
          <w:rFonts w:cs="Arial"/>
          <w:color w:val="000000" w:themeColor="text1"/>
        </w:rPr>
        <w:t>Esta variable se expresará en su equivalente en dólares de los Estados Unidos de América por MBTU.</w:t>
      </w:r>
    </w:p>
    <w:p w14:paraId="4C5BFD8C" w14:textId="77777777" w:rsidR="00C16E1E" w:rsidRPr="00F766A9" w:rsidRDefault="00C16E1E" w:rsidP="00483BFD">
      <w:pPr>
        <w:keepNext/>
        <w:rPr>
          <w:rFonts w:ascii="Bookman Old Style" w:hAnsi="Bookman Old Style" w:cs="Arial"/>
          <w:color w:val="000000" w:themeColor="text1"/>
          <w:lang w:eastAsia="es-CO"/>
        </w:rPr>
      </w:pPr>
    </w:p>
    <w:p w14:paraId="001AB503" w14:textId="77777777" w:rsidR="005D7858" w:rsidRDefault="005D7858" w:rsidP="00483BFD">
      <w:pPr>
        <w:keepNext/>
        <w:rPr>
          <w:rFonts w:ascii="Bookman Old Style" w:hAnsi="Bookman Old Style" w:cs="Arial"/>
          <w:color w:val="000000" w:themeColor="text1"/>
          <w:lang w:eastAsia="es-CO"/>
        </w:rPr>
      </w:pPr>
    </w:p>
    <w:p w14:paraId="1B9EDCB4" w14:textId="77777777" w:rsidR="00B2761F" w:rsidRDefault="00B2761F" w:rsidP="00483BFD">
      <w:pPr>
        <w:keepNext/>
        <w:rPr>
          <w:rFonts w:ascii="Bookman Old Style" w:hAnsi="Bookman Old Style" w:cs="Arial"/>
          <w:color w:val="000000" w:themeColor="text1"/>
          <w:lang w:eastAsia="es-CO"/>
        </w:rPr>
      </w:pPr>
    </w:p>
    <w:p w14:paraId="629021A7" w14:textId="77777777" w:rsidR="00B2761F" w:rsidRDefault="00B2761F" w:rsidP="00483BFD">
      <w:pPr>
        <w:keepNext/>
        <w:rPr>
          <w:rFonts w:ascii="Bookman Old Style" w:hAnsi="Bookman Old Style" w:cs="Arial"/>
          <w:color w:val="000000" w:themeColor="text1"/>
          <w:lang w:eastAsia="es-CO"/>
        </w:rPr>
      </w:pPr>
    </w:p>
    <w:p w14:paraId="4E67F39C" w14:textId="77777777" w:rsidR="00B2761F" w:rsidRPr="00F766A9" w:rsidRDefault="00B2761F" w:rsidP="00483BFD">
      <w:pPr>
        <w:keepNext/>
        <w:rPr>
          <w:rFonts w:ascii="Bookman Old Style" w:hAnsi="Bookman Old Style" w:cs="Arial"/>
          <w:color w:val="000000" w:themeColor="text1"/>
          <w:lang w:eastAsia="es-CO"/>
        </w:rPr>
      </w:pPr>
    </w:p>
    <w:tbl>
      <w:tblPr>
        <w:tblW w:w="9468" w:type="dxa"/>
        <w:tblInd w:w="-70" w:type="dxa"/>
        <w:tblCellMar>
          <w:left w:w="70" w:type="dxa"/>
          <w:right w:w="70" w:type="dxa"/>
        </w:tblCellMar>
        <w:tblLook w:val="04A0" w:firstRow="1" w:lastRow="0" w:firstColumn="1" w:lastColumn="0" w:noHBand="0" w:noVBand="1"/>
      </w:tblPr>
      <w:tblGrid>
        <w:gridCol w:w="4607"/>
        <w:gridCol w:w="4861"/>
      </w:tblGrid>
      <w:tr w:rsidR="002503EC" w:rsidRPr="00F766A9" w14:paraId="7A588AF4" w14:textId="77777777" w:rsidTr="002503EC">
        <w:trPr>
          <w:trHeight w:val="302"/>
        </w:trPr>
        <w:tc>
          <w:tcPr>
            <w:tcW w:w="4607" w:type="dxa"/>
            <w:hideMark/>
          </w:tcPr>
          <w:p w14:paraId="04F98FC0" w14:textId="77777777" w:rsidR="002503EC" w:rsidRPr="00F76E55" w:rsidRDefault="002500AC" w:rsidP="004010E8">
            <w:pPr>
              <w:ind w:left="204"/>
              <w:jc w:val="center"/>
              <w:rPr>
                <w:rFonts w:ascii="Bookman Old Style" w:hAnsi="Bookman Old Style" w:cs="Arial"/>
                <w:b/>
                <w:spacing w:val="-3"/>
                <w:lang w:val="es-ES_tradnl"/>
              </w:rPr>
            </w:pPr>
            <w:r w:rsidRPr="00F76E55">
              <w:rPr>
                <w:rFonts w:ascii="Bookman Old Style" w:hAnsi="Bookman Old Style" w:cs="Arial"/>
                <w:b/>
                <w:spacing w:val="-3"/>
              </w:rPr>
              <w:t>GERMÁN ARCE ZAPATA</w:t>
            </w:r>
          </w:p>
        </w:tc>
        <w:tc>
          <w:tcPr>
            <w:tcW w:w="4861" w:type="dxa"/>
            <w:hideMark/>
          </w:tcPr>
          <w:p w14:paraId="750C77B0" w14:textId="3C98FF0F" w:rsidR="002503EC" w:rsidRPr="00F766A9" w:rsidRDefault="002F70A3" w:rsidP="00F76E55">
            <w:pPr>
              <w:ind w:left="161" w:right="567"/>
              <w:jc w:val="center"/>
              <w:rPr>
                <w:rFonts w:ascii="Bookman Old Style" w:hAnsi="Bookman Old Style" w:cs="Arial"/>
                <w:b/>
                <w:spacing w:val="-3"/>
                <w:lang w:val="es-ES_tradnl"/>
              </w:rPr>
            </w:pPr>
            <w:r w:rsidRPr="00F766A9">
              <w:rPr>
                <w:rFonts w:ascii="Bookman Old Style" w:hAnsi="Bookman Old Style" w:cs="Arial"/>
                <w:b/>
                <w:spacing w:val="-3"/>
                <w:lang w:val="es-ES_tradnl"/>
              </w:rPr>
              <w:t>GERM</w:t>
            </w:r>
            <w:r w:rsidR="00F76E55">
              <w:rPr>
                <w:rFonts w:ascii="Bookman Old Style" w:hAnsi="Bookman Old Style" w:cs="Arial"/>
                <w:b/>
                <w:spacing w:val="-3"/>
                <w:lang w:val="es-ES_tradnl"/>
              </w:rPr>
              <w:t>Á</w:t>
            </w:r>
            <w:r w:rsidRPr="00F766A9">
              <w:rPr>
                <w:rFonts w:ascii="Bookman Old Style" w:hAnsi="Bookman Old Style" w:cs="Arial"/>
                <w:b/>
                <w:spacing w:val="-3"/>
                <w:lang w:val="es-ES_tradnl"/>
              </w:rPr>
              <w:t>N CASTRO FERREIRA</w:t>
            </w:r>
          </w:p>
        </w:tc>
      </w:tr>
      <w:tr w:rsidR="002503EC" w:rsidRPr="00F766A9" w14:paraId="5973757A" w14:textId="77777777" w:rsidTr="002503EC">
        <w:trPr>
          <w:trHeight w:val="572"/>
        </w:trPr>
        <w:tc>
          <w:tcPr>
            <w:tcW w:w="4607" w:type="dxa"/>
            <w:hideMark/>
          </w:tcPr>
          <w:p w14:paraId="31D7A1C3" w14:textId="77777777" w:rsidR="002503EC" w:rsidRPr="00F76E55" w:rsidRDefault="002503EC" w:rsidP="004010E8">
            <w:pPr>
              <w:ind w:left="0"/>
              <w:jc w:val="center"/>
              <w:rPr>
                <w:rFonts w:ascii="Bookman Old Style" w:hAnsi="Bookman Old Style" w:cs="Arial"/>
                <w:spacing w:val="-3"/>
              </w:rPr>
            </w:pPr>
            <w:r w:rsidRPr="00F76E55">
              <w:rPr>
                <w:rFonts w:ascii="Bookman Old Style" w:hAnsi="Bookman Old Style" w:cs="Arial"/>
                <w:spacing w:val="-3"/>
              </w:rPr>
              <w:t>Ministro de Minas y Energía</w:t>
            </w:r>
          </w:p>
          <w:p w14:paraId="386577B4" w14:textId="77777777" w:rsidR="002503EC" w:rsidRPr="00F76E55" w:rsidRDefault="002503EC" w:rsidP="004010E8">
            <w:pPr>
              <w:ind w:left="0"/>
              <w:jc w:val="center"/>
              <w:rPr>
                <w:rFonts w:ascii="Bookman Old Style" w:hAnsi="Bookman Old Style" w:cs="Arial"/>
                <w:spacing w:val="-3"/>
                <w:lang w:val="es-ES_tradnl"/>
              </w:rPr>
            </w:pPr>
            <w:r w:rsidRPr="00F76E55">
              <w:rPr>
                <w:rFonts w:ascii="Bookman Old Style" w:hAnsi="Bookman Old Style" w:cs="Arial"/>
                <w:spacing w:val="-3"/>
              </w:rPr>
              <w:t>Presidente</w:t>
            </w:r>
          </w:p>
        </w:tc>
        <w:tc>
          <w:tcPr>
            <w:tcW w:w="4861" w:type="dxa"/>
            <w:hideMark/>
          </w:tcPr>
          <w:p w14:paraId="27AE0145" w14:textId="77777777" w:rsidR="002503EC" w:rsidRPr="00F766A9" w:rsidRDefault="002503EC" w:rsidP="004010E8">
            <w:pPr>
              <w:rPr>
                <w:rFonts w:ascii="Bookman Old Style" w:hAnsi="Bookman Old Style" w:cs="Arial"/>
                <w:spacing w:val="-3"/>
                <w:lang w:val="es-ES_tradnl"/>
              </w:rPr>
            </w:pPr>
            <w:r w:rsidRPr="00F766A9">
              <w:rPr>
                <w:rFonts w:ascii="Bookman Old Style" w:hAnsi="Bookman Old Style" w:cs="Arial"/>
                <w:spacing w:val="-3"/>
                <w:lang w:val="es-ES_tradnl"/>
              </w:rPr>
              <w:t xml:space="preserve">         Director Ejecutivo</w:t>
            </w:r>
          </w:p>
        </w:tc>
      </w:tr>
    </w:tbl>
    <w:p w14:paraId="3D6EB91D" w14:textId="77777777" w:rsidR="006E5435" w:rsidRPr="00F766A9" w:rsidRDefault="006E5435" w:rsidP="00483BFD">
      <w:pPr>
        <w:ind w:left="0"/>
        <w:rPr>
          <w:rFonts w:ascii="Bookman Old Style" w:hAnsi="Bookman Old Style"/>
          <w:b/>
          <w:color w:val="000000" w:themeColor="text1"/>
          <w:lang w:val="es-CO"/>
        </w:rPr>
      </w:pPr>
      <w:r w:rsidRPr="00F766A9">
        <w:rPr>
          <w:rFonts w:ascii="Bookman Old Style" w:hAnsi="Bookman Old Style"/>
          <w:color w:val="000000" w:themeColor="text1"/>
        </w:rPr>
        <w:br w:type="page"/>
      </w:r>
    </w:p>
    <w:p w14:paraId="5BC067AC" w14:textId="77777777" w:rsidR="00521211" w:rsidRPr="00F766A9" w:rsidRDefault="00521211" w:rsidP="00483BFD">
      <w:pPr>
        <w:pStyle w:val="Ttulo1"/>
        <w:ind w:left="0"/>
        <w:rPr>
          <w:rFonts w:ascii="Bookman Old Style" w:hAnsi="Bookman Old Style"/>
          <w:color w:val="000000" w:themeColor="text1"/>
          <w:szCs w:val="24"/>
        </w:rPr>
      </w:pPr>
      <w:bookmarkStart w:id="219" w:name="_Ref451344482"/>
      <w:r w:rsidRPr="00F766A9">
        <w:rPr>
          <w:rFonts w:ascii="Bookman Old Style" w:hAnsi="Bookman Old Style"/>
          <w:color w:val="000000" w:themeColor="text1"/>
        </w:rPr>
        <w:lastRenderedPageBreak/>
        <w:t xml:space="preserve">Anexo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SEQ Anexo \* ARABIC </w:instrText>
      </w:r>
      <w:r w:rsidRPr="00F766A9">
        <w:rPr>
          <w:rFonts w:ascii="Bookman Old Style" w:hAnsi="Bookman Old Style"/>
          <w:color w:val="000000" w:themeColor="text1"/>
        </w:rPr>
        <w:fldChar w:fldCharType="separate"/>
      </w:r>
      <w:r w:rsidR="00862BC4">
        <w:rPr>
          <w:rFonts w:ascii="Bookman Old Style" w:hAnsi="Bookman Old Style"/>
          <w:noProof/>
          <w:color w:val="000000" w:themeColor="text1"/>
        </w:rPr>
        <w:t>4</w:t>
      </w:r>
      <w:r w:rsidRPr="00F766A9">
        <w:rPr>
          <w:rFonts w:ascii="Bookman Old Style" w:hAnsi="Bookman Old Style"/>
          <w:color w:val="000000" w:themeColor="text1"/>
        </w:rPr>
        <w:fldChar w:fldCharType="end"/>
      </w:r>
      <w:bookmarkEnd w:id="219"/>
    </w:p>
    <w:p w14:paraId="7F561F07" w14:textId="77777777" w:rsidR="00024094" w:rsidRPr="00C5411A" w:rsidRDefault="00A40671" w:rsidP="00C5411A">
      <w:pPr>
        <w:ind w:left="0"/>
        <w:jc w:val="center"/>
        <w:rPr>
          <w:rFonts w:ascii="Bookman Old Style" w:hAnsi="Bookman Old Style"/>
          <w:b/>
        </w:rPr>
      </w:pPr>
      <w:r w:rsidRPr="00C5411A">
        <w:rPr>
          <w:rFonts w:ascii="Bookman Old Style" w:hAnsi="Bookman Old Style"/>
          <w:b/>
        </w:rPr>
        <w:t>Actualización de precios</w:t>
      </w:r>
    </w:p>
    <w:p w14:paraId="25F13ED0" w14:textId="77777777" w:rsidR="00CC378B" w:rsidRPr="00F766A9" w:rsidRDefault="00CC378B" w:rsidP="00C5411A"/>
    <w:p w14:paraId="3303815D" w14:textId="77777777" w:rsidR="00B20213" w:rsidRPr="00C5411A" w:rsidRDefault="00B20213" w:rsidP="00C5411A">
      <w:pPr>
        <w:ind w:left="0"/>
        <w:jc w:val="both"/>
        <w:rPr>
          <w:rFonts w:ascii="Bookman Old Style" w:hAnsi="Bookman Old Style"/>
        </w:rPr>
      </w:pPr>
      <w:r w:rsidRPr="002F1DA1">
        <w:rPr>
          <w:rFonts w:ascii="Bookman Old Style" w:hAnsi="Bookman Old Style"/>
        </w:rPr>
        <w:t>Los precios pactados en los contratos de suministro bajo las modalidades firme,</w:t>
      </w:r>
      <w:r w:rsidR="002F1DA1" w:rsidRPr="00F05666">
        <w:rPr>
          <w:rFonts w:ascii="Bookman Old Style" w:hAnsi="Bookman Old Style"/>
        </w:rPr>
        <w:t xml:space="preserve"> firme CF95,</w:t>
      </w:r>
      <w:r w:rsidRPr="002F1DA1">
        <w:rPr>
          <w:rFonts w:ascii="Bookman Old Style" w:hAnsi="Bookman Old Style"/>
        </w:rPr>
        <w:t xml:space="preserve"> de firmeza condicionada y de opción de compra, se deberán actualizar al inicio de cada año </w:t>
      </w:r>
      <m:oMath>
        <m:sSub>
          <m:sSubPr>
            <m:ctrlPr>
              <w:rPr>
                <w:rFonts w:ascii="Cambria Math" w:hAnsi="Cambria Math"/>
                <w:i/>
              </w:rPr>
            </m:ctrlPr>
          </m:sSubPr>
          <m:e>
            <m:r>
              <w:rPr>
                <w:rFonts w:ascii="Cambria Math" w:hAnsi="Cambria Math"/>
              </w:rPr>
              <m:t>a</m:t>
            </m:r>
          </m:e>
          <m:sub>
            <m:r>
              <w:rPr>
                <w:rFonts w:ascii="Cambria Math" w:hAnsi="Cambria Math"/>
              </w:rPr>
              <m:t>i</m:t>
            </m:r>
          </m:sub>
        </m:sSub>
      </m:oMath>
      <w:r w:rsidRPr="002F1DA1">
        <w:rPr>
          <w:rFonts w:ascii="Bookman Old Style" w:hAnsi="Bookman Old Style"/>
        </w:rPr>
        <w:t xml:space="preserve"> con base en las siguientes ecuaciones, según corresponda:</w:t>
      </w:r>
    </w:p>
    <w:p w14:paraId="2886916C" w14:textId="77777777" w:rsidR="00B20213" w:rsidRPr="00C5411A" w:rsidRDefault="00B20213" w:rsidP="00C5411A"/>
    <w:p w14:paraId="4D859E65" w14:textId="77777777" w:rsidR="00B20213" w:rsidRPr="00F766A9" w:rsidRDefault="00B20213" w:rsidP="00B20213">
      <w:pPr>
        <w:numPr>
          <w:ilvl w:val="0"/>
          <w:numId w:val="159"/>
        </w:numPr>
        <w:tabs>
          <w:tab w:val="left" w:pos="1701"/>
        </w:tabs>
        <w:jc w:val="both"/>
        <w:outlineLvl w:val="2"/>
        <w:rPr>
          <w:rFonts w:ascii="Bookman Old Style" w:hAnsi="Bookman Old Style" w:cs="Arial"/>
          <w:color w:val="000000" w:themeColor="text1"/>
          <w:lang w:val="es-CO"/>
        </w:rPr>
      </w:pPr>
      <w:bookmarkStart w:id="220" w:name="_Ref487115675"/>
      <w:r w:rsidRPr="00F766A9">
        <w:rPr>
          <w:rFonts w:ascii="Bookman Old Style" w:hAnsi="Bookman Old Style" w:cs="Arial"/>
          <w:color w:val="000000" w:themeColor="text1"/>
          <w:lang w:val="es-CO"/>
        </w:rPr>
        <w:t>Ecuaciones para actualización de precios No. 1.</w:t>
      </w:r>
      <w:bookmarkEnd w:id="220"/>
    </w:p>
    <w:p w14:paraId="1A1A7172" w14:textId="77777777" w:rsidR="00B20213" w:rsidRPr="00F766A9" w:rsidRDefault="00B20213" w:rsidP="00C5411A">
      <w:pPr>
        <w:rPr>
          <w:lang w:val="es-CO"/>
        </w:rPr>
      </w:pPr>
    </w:p>
    <w:p w14:paraId="037ED359" w14:textId="77777777" w:rsidR="00B20213" w:rsidRPr="00C5411A" w:rsidRDefault="00B20213" w:rsidP="00C5411A">
      <w:pPr>
        <w:pStyle w:val="Prrafodelista"/>
        <w:numPr>
          <w:ilvl w:val="1"/>
          <w:numId w:val="159"/>
        </w:numPr>
        <w:ind w:left="993" w:hanging="633"/>
        <w:jc w:val="both"/>
        <w:rPr>
          <w:rFonts w:ascii="Bookman Old Style" w:hAnsi="Bookman Old Style"/>
          <w:sz w:val="24"/>
        </w:rPr>
      </w:pPr>
      <w:r w:rsidRPr="00C5411A">
        <w:rPr>
          <w:rFonts w:ascii="Bookman Old Style" w:hAnsi="Bookman Old Style"/>
          <w:sz w:val="24"/>
        </w:rPr>
        <w:t xml:space="preserve">En el caso de los contratos que resulten de la aplicación de los mecanismos de comercialización establecidos en el </w:t>
      </w:r>
      <w:r w:rsidR="000A1AD2" w:rsidRPr="00C5411A">
        <w:rPr>
          <w:rFonts w:ascii="Bookman Old Style" w:hAnsi="Bookman Old Style"/>
          <w:sz w:val="24"/>
        </w:rPr>
        <w:fldChar w:fldCharType="begin"/>
      </w:r>
      <w:r w:rsidR="000A1AD2" w:rsidRPr="00C5411A">
        <w:rPr>
          <w:rFonts w:ascii="Bookman Old Style" w:hAnsi="Bookman Old Style"/>
          <w:sz w:val="24"/>
        </w:rPr>
        <w:instrText xml:space="preserve"> REF _Ref452478136 \w \h </w:instrText>
      </w:r>
      <w:r w:rsidR="00E65B54" w:rsidRPr="00C5411A">
        <w:rPr>
          <w:rFonts w:ascii="Bookman Old Style" w:hAnsi="Bookman Old Style"/>
          <w:sz w:val="24"/>
        </w:rPr>
        <w:instrText xml:space="preserve"> \* MERGEFORMAT </w:instrText>
      </w:r>
      <w:r w:rsidR="000A1AD2" w:rsidRPr="00C5411A">
        <w:rPr>
          <w:rFonts w:ascii="Bookman Old Style" w:hAnsi="Bookman Old Style"/>
          <w:sz w:val="24"/>
        </w:rPr>
      </w:r>
      <w:r w:rsidR="000A1AD2" w:rsidRPr="00C5411A">
        <w:rPr>
          <w:rFonts w:ascii="Bookman Old Style" w:hAnsi="Bookman Old Style"/>
          <w:sz w:val="24"/>
        </w:rPr>
        <w:fldChar w:fldCharType="separate"/>
      </w:r>
      <w:r w:rsidR="00862BC4">
        <w:rPr>
          <w:rFonts w:ascii="Bookman Old Style" w:hAnsi="Bookman Old Style"/>
          <w:sz w:val="24"/>
        </w:rPr>
        <w:t>Artículo 24</w:t>
      </w:r>
      <w:r w:rsidR="000A1AD2" w:rsidRPr="00C5411A">
        <w:rPr>
          <w:rFonts w:ascii="Bookman Old Style" w:hAnsi="Bookman Old Style"/>
          <w:sz w:val="24"/>
        </w:rPr>
        <w:fldChar w:fldCharType="end"/>
      </w:r>
      <w:r w:rsidRPr="00C5411A">
        <w:rPr>
          <w:rFonts w:ascii="Bookman Old Style" w:hAnsi="Bookman Old Style"/>
          <w:sz w:val="24"/>
        </w:rPr>
        <w:t xml:space="preserve"> de esta Resolución, que estén contemplados en el parágrafo 5 del</w:t>
      </w:r>
      <w:r w:rsidR="000A1AD2" w:rsidRPr="00C5411A">
        <w:rPr>
          <w:rFonts w:ascii="Bookman Old Style" w:hAnsi="Bookman Old Style"/>
          <w:sz w:val="24"/>
        </w:rPr>
        <w:t xml:space="preserve"> </w:t>
      </w:r>
      <w:r w:rsidR="000A1AD2" w:rsidRPr="00C5411A">
        <w:rPr>
          <w:rFonts w:ascii="Bookman Old Style" w:hAnsi="Bookman Old Style"/>
          <w:sz w:val="24"/>
        </w:rPr>
        <w:fldChar w:fldCharType="begin"/>
      </w:r>
      <w:r w:rsidR="000A1AD2" w:rsidRPr="00C5411A">
        <w:rPr>
          <w:rFonts w:ascii="Bookman Old Style" w:hAnsi="Bookman Old Style"/>
          <w:sz w:val="24"/>
        </w:rPr>
        <w:instrText xml:space="preserve"> REF _Ref357000341 \w \h </w:instrText>
      </w:r>
      <w:r w:rsidR="00F766A9" w:rsidRPr="00C5411A">
        <w:rPr>
          <w:rFonts w:ascii="Bookman Old Style" w:hAnsi="Bookman Old Style"/>
          <w:sz w:val="24"/>
        </w:rPr>
        <w:instrText xml:space="preserve"> \* MERGEFORMAT </w:instrText>
      </w:r>
      <w:r w:rsidR="000A1AD2" w:rsidRPr="00C5411A">
        <w:rPr>
          <w:rFonts w:ascii="Bookman Old Style" w:hAnsi="Bookman Old Style"/>
          <w:sz w:val="24"/>
        </w:rPr>
      </w:r>
      <w:r w:rsidR="000A1AD2" w:rsidRPr="00C5411A">
        <w:rPr>
          <w:rFonts w:ascii="Bookman Old Style" w:hAnsi="Bookman Old Style"/>
          <w:sz w:val="24"/>
        </w:rPr>
        <w:fldChar w:fldCharType="separate"/>
      </w:r>
      <w:r w:rsidR="00862BC4">
        <w:rPr>
          <w:rFonts w:ascii="Bookman Old Style" w:hAnsi="Bookman Old Style"/>
          <w:sz w:val="24"/>
        </w:rPr>
        <w:t>Artículo 16</w:t>
      </w:r>
      <w:r w:rsidR="000A1AD2" w:rsidRPr="00C5411A">
        <w:rPr>
          <w:rFonts w:ascii="Bookman Old Style" w:hAnsi="Bookman Old Style"/>
          <w:sz w:val="24"/>
        </w:rPr>
        <w:fldChar w:fldCharType="end"/>
      </w:r>
      <w:r w:rsidRPr="00C5411A">
        <w:rPr>
          <w:rFonts w:ascii="Bookman Old Style" w:hAnsi="Bookman Old Style"/>
          <w:sz w:val="24"/>
        </w:rPr>
        <w:t xml:space="preserve"> de esta Resolución, exceptuando los contratos contemplados en el parágrafo 3 del artículo antes mencionado y exceptuando también aquellos en los cuales de lo dispuesto en la cláusula de ajuste regulatorio no se infiera que se debe aplicar lo contemplado en el presente numeral, siempre y cuando se hayan negociado contratos firmes de la fuente </w:t>
      </w:r>
      <m:oMath>
        <m:r>
          <w:rPr>
            <w:rFonts w:ascii="Cambria Math" w:hAnsi="Cambria Math"/>
            <w:sz w:val="24"/>
          </w:rPr>
          <m:t>f</m:t>
        </m:r>
      </m:oMath>
      <w:r w:rsidRPr="00C5411A">
        <w:rPr>
          <w:rFonts w:ascii="Bookman Old Style" w:hAnsi="Bookman Old Style"/>
          <w:sz w:val="24"/>
        </w:rPr>
        <w:t xml:space="preserve"> con duración de un (1) año, se aplicará la siguiente ecuación para la actualización de precios en el año </w:t>
      </w:r>
      <m:oMath>
        <m:sSub>
          <m:sSubPr>
            <m:ctrlPr>
              <w:rPr>
                <w:rFonts w:ascii="Cambria Math" w:hAnsi="Cambria Math"/>
                <w:i/>
                <w:sz w:val="24"/>
              </w:rPr>
            </m:ctrlPr>
          </m:sSubPr>
          <m:e>
            <m:r>
              <w:rPr>
                <w:rFonts w:ascii="Cambria Math" w:hAnsi="Cambria Math"/>
                <w:sz w:val="24"/>
              </w:rPr>
              <m:t>a</m:t>
            </m:r>
          </m:e>
          <m:sub>
            <m:r>
              <w:rPr>
                <w:rFonts w:ascii="Cambria Math" w:hAnsi="Cambria Math"/>
                <w:sz w:val="24"/>
              </w:rPr>
              <m:t>i</m:t>
            </m:r>
          </m:sub>
        </m:sSub>
      </m:oMath>
      <w:r w:rsidRPr="00C5411A">
        <w:rPr>
          <w:rFonts w:ascii="Bookman Old Style" w:hAnsi="Bookman Old Style"/>
          <w:sz w:val="24"/>
        </w:rPr>
        <w:t>:</w:t>
      </w:r>
    </w:p>
    <w:p w14:paraId="337EA1E6" w14:textId="77777777" w:rsidR="007255D3" w:rsidRPr="00F766A9" w:rsidRDefault="007255D3" w:rsidP="00C5411A">
      <w:pPr>
        <w:rPr>
          <w:lang w:val="es-CO"/>
        </w:rPr>
      </w:pPr>
    </w:p>
    <w:p w14:paraId="1C15C09C" w14:textId="77777777" w:rsidR="00B20213" w:rsidRPr="00F766A9" w:rsidRDefault="00081D6F" w:rsidP="00C5411A">
      <w:pPr>
        <w:rPr>
          <w:rFonts w:ascii="Bookman Old Style" w:hAnsi="Bookman Old Style"/>
          <w:lang w:val="es-CO"/>
        </w:rPr>
      </w:pPr>
      <m:oMathPara>
        <m:oMath>
          <m:sSub>
            <m:sSubPr>
              <m:ctrlPr>
                <w:rPr>
                  <w:rFonts w:ascii="Cambria Math" w:hAnsi="Cambria Math"/>
                  <w:lang w:val="es-CO"/>
                </w:rPr>
              </m:ctrlPr>
            </m:sSubPr>
            <m:e>
              <m:r>
                <w:rPr>
                  <w:rFonts w:ascii="Cambria Math" w:hAnsi="Cambria Math"/>
                  <w:lang w:val="es-CO"/>
                </w:rPr>
                <m:t>P</m:t>
              </m:r>
            </m:e>
            <m:sub>
              <m:sSub>
                <m:sSubPr>
                  <m:ctrlPr>
                    <w:rPr>
                      <w:rFonts w:ascii="Cambria Math" w:hAnsi="Cambria Math"/>
                      <w:lang w:val="es-CO"/>
                    </w:rPr>
                  </m:ctrlPr>
                </m:sSubPr>
                <m:e>
                  <m:r>
                    <w:rPr>
                      <w:rFonts w:ascii="Cambria Math" w:hAnsi="Cambria Math"/>
                      <w:lang w:val="es-CO"/>
                    </w:rPr>
                    <m:t>T</m:t>
                  </m:r>
                </m:e>
                <m:sub>
                  <m:r>
                    <w:rPr>
                      <w:rFonts w:ascii="Cambria Math" w:hAnsi="Cambria Math"/>
                      <w:lang w:val="es-CO"/>
                    </w:rPr>
                    <m:t>f</m:t>
                  </m:r>
                  <m:r>
                    <m:rPr>
                      <m:sty m:val="p"/>
                    </m:rPr>
                    <w:rPr>
                      <w:rFonts w:ascii="Cambria Math" w:hAnsi="Cambria Math"/>
                      <w:lang w:val="es-CO"/>
                    </w:rPr>
                    <m:t>,</m:t>
                  </m:r>
                  <m:r>
                    <w:rPr>
                      <w:rFonts w:ascii="Cambria Math" w:hAnsi="Cambria Math"/>
                      <w:lang w:val="es-CO"/>
                    </w:rPr>
                    <m:t>d</m:t>
                  </m:r>
                  <m:r>
                    <m:rPr>
                      <m:sty m:val="p"/>
                    </m:rPr>
                    <w:rPr>
                      <w:rFonts w:ascii="Cambria Math" w:hAnsi="Cambria Math"/>
                      <w:lang w:val="es-CO"/>
                    </w:rPr>
                    <m:t>,</m:t>
                  </m:r>
                  <m:r>
                    <w:rPr>
                      <w:rFonts w:ascii="Cambria Math" w:hAnsi="Cambria Math"/>
                      <w:lang w:val="es-CO"/>
                    </w:rPr>
                    <m:t>ai</m:t>
                  </m:r>
                </m:sub>
              </m:sSub>
            </m:sub>
          </m:sSub>
          <m:r>
            <m:rPr>
              <m:sty m:val="p"/>
            </m:rPr>
            <w:rPr>
              <w:rFonts w:ascii="Cambria Math" w:hAnsi="Cambria Math"/>
              <w:lang w:val="es-CO"/>
            </w:rPr>
            <m:t>=</m:t>
          </m:r>
          <m:sSub>
            <m:sSubPr>
              <m:ctrlPr>
                <w:rPr>
                  <w:rFonts w:ascii="Cambria Math" w:hAnsi="Cambria Math"/>
                  <w:lang w:val="es-CO"/>
                </w:rPr>
              </m:ctrlPr>
            </m:sSubPr>
            <m:e>
              <m:r>
                <w:rPr>
                  <w:rFonts w:ascii="Cambria Math" w:hAnsi="Cambria Math"/>
                  <w:lang w:val="es-CO"/>
                </w:rPr>
                <m:t>P</m:t>
              </m:r>
            </m:e>
            <m:sub>
              <m:sSub>
                <m:sSubPr>
                  <m:ctrlPr>
                    <w:rPr>
                      <w:rFonts w:ascii="Cambria Math" w:hAnsi="Cambria Math"/>
                      <w:lang w:val="es-CO"/>
                    </w:rPr>
                  </m:ctrlPr>
                </m:sSubPr>
                <m:e>
                  <m:r>
                    <w:rPr>
                      <w:rFonts w:ascii="Cambria Math" w:hAnsi="Cambria Math"/>
                      <w:lang w:val="es-CO"/>
                    </w:rPr>
                    <m:t>T</m:t>
                  </m:r>
                </m:e>
                <m:sub>
                  <m:r>
                    <w:rPr>
                      <w:rFonts w:ascii="Cambria Math" w:hAnsi="Cambria Math"/>
                      <w:lang w:val="es-CO"/>
                    </w:rPr>
                    <m:t>f</m:t>
                  </m:r>
                  <m:r>
                    <m:rPr>
                      <m:sty m:val="p"/>
                    </m:rPr>
                    <w:rPr>
                      <w:rFonts w:ascii="Cambria Math" w:hAnsi="Cambria Math"/>
                      <w:lang w:val="es-CO"/>
                    </w:rPr>
                    <m:t>,</m:t>
                  </m:r>
                  <m:r>
                    <w:rPr>
                      <w:rFonts w:ascii="Cambria Math" w:hAnsi="Cambria Math"/>
                      <w:lang w:val="es-CO"/>
                    </w:rPr>
                    <m:t>d</m:t>
                  </m:r>
                  <m:r>
                    <m:rPr>
                      <m:sty m:val="p"/>
                    </m:rPr>
                    <w:rPr>
                      <w:rFonts w:ascii="Cambria Math" w:hAnsi="Cambria Math"/>
                      <w:lang w:val="es-CO"/>
                    </w:rPr>
                    <m:t>,</m:t>
                  </m:r>
                  <m:r>
                    <w:rPr>
                      <w:rFonts w:ascii="Cambria Math" w:hAnsi="Cambria Math"/>
                      <w:lang w:val="es-CO"/>
                    </w:rPr>
                    <m:t>a</m:t>
                  </m:r>
                  <m:r>
                    <m:rPr>
                      <m:sty m:val="p"/>
                    </m:rPr>
                    <w:rPr>
                      <w:rFonts w:ascii="Cambria Math" w:hAnsi="Cambria Math"/>
                      <w:lang w:val="es-CO"/>
                    </w:rPr>
                    <m:t>1</m:t>
                  </m:r>
                </m:sub>
              </m:sSub>
            </m:sub>
          </m:sSub>
          <m:r>
            <m:rPr>
              <m:sty m:val="p"/>
            </m:rPr>
            <w:rPr>
              <w:rFonts w:ascii="Cambria Math" w:hAnsi="Cambria Math"/>
              <w:lang w:val="es-CO"/>
            </w:rPr>
            <m:t>×</m:t>
          </m:r>
          <m:d>
            <m:dPr>
              <m:ctrlPr>
                <w:rPr>
                  <w:rFonts w:ascii="Cambria Math" w:hAnsi="Cambria Math"/>
                  <w:lang w:val="es-CO"/>
                </w:rPr>
              </m:ctrlPr>
            </m:dPr>
            <m:e>
              <m:f>
                <m:fPr>
                  <m:ctrlPr>
                    <w:rPr>
                      <w:rFonts w:ascii="Cambria Math" w:hAnsi="Cambria Math"/>
                      <w:lang w:val="es-CO"/>
                    </w:rPr>
                  </m:ctrlPr>
                </m:fPr>
                <m:num>
                  <m:sSub>
                    <m:sSubPr>
                      <m:ctrlPr>
                        <w:rPr>
                          <w:rFonts w:ascii="Cambria Math" w:hAnsi="Cambria Math"/>
                          <w:lang w:val="es-CO"/>
                        </w:rPr>
                      </m:ctrlPr>
                    </m:sSubPr>
                    <m:e>
                      <m:acc>
                        <m:accPr>
                          <m:chr m:val="̅"/>
                          <m:ctrlPr>
                            <w:rPr>
                              <w:rFonts w:ascii="Cambria Math" w:hAnsi="Cambria Math"/>
                              <w:lang w:val="es-CO"/>
                            </w:rPr>
                          </m:ctrlPr>
                        </m:accPr>
                        <m:e>
                          <m:r>
                            <w:rPr>
                              <w:rFonts w:ascii="Cambria Math" w:hAnsi="Cambria Math"/>
                              <w:lang w:val="es-CO"/>
                            </w:rPr>
                            <m:t>P</m:t>
                          </m:r>
                        </m:e>
                      </m:acc>
                    </m:e>
                    <m:sub>
                      <m:sSub>
                        <m:sSubPr>
                          <m:ctrlPr>
                            <w:rPr>
                              <w:rFonts w:ascii="Cambria Math" w:hAnsi="Cambria Math"/>
                              <w:lang w:val="es-CO"/>
                            </w:rPr>
                          </m:ctrlPr>
                        </m:sSubPr>
                        <m:e>
                          <m:r>
                            <w:rPr>
                              <w:rFonts w:ascii="Cambria Math" w:hAnsi="Cambria Math"/>
                              <w:lang w:val="es-CO"/>
                            </w:rPr>
                            <m:t>CF</m:t>
                          </m:r>
                        </m:e>
                        <m:sub>
                          <m:r>
                            <w:rPr>
                              <w:rFonts w:ascii="Cambria Math" w:hAnsi="Cambria Math"/>
                              <w:lang w:val="es-CO"/>
                            </w:rPr>
                            <m:t>f</m:t>
                          </m:r>
                          <m:r>
                            <m:rPr>
                              <m:sty m:val="p"/>
                            </m:rPr>
                            <w:rPr>
                              <w:rFonts w:ascii="Cambria Math" w:hAnsi="Cambria Math"/>
                              <w:lang w:val="es-CO"/>
                            </w:rPr>
                            <m:t>,1,</m:t>
                          </m:r>
                          <m:r>
                            <w:rPr>
                              <w:rFonts w:ascii="Cambria Math" w:hAnsi="Cambria Math"/>
                              <w:lang w:val="es-CO"/>
                            </w:rPr>
                            <m:t>ai</m:t>
                          </m:r>
                        </m:sub>
                      </m:sSub>
                    </m:sub>
                  </m:sSub>
                </m:num>
                <m:den>
                  <m:sSub>
                    <m:sSubPr>
                      <m:ctrlPr>
                        <w:rPr>
                          <w:rFonts w:ascii="Cambria Math" w:hAnsi="Cambria Math"/>
                          <w:lang w:val="es-CO"/>
                        </w:rPr>
                      </m:ctrlPr>
                    </m:sSubPr>
                    <m:e>
                      <m:acc>
                        <m:accPr>
                          <m:chr m:val="̅"/>
                          <m:ctrlPr>
                            <w:rPr>
                              <w:rFonts w:ascii="Cambria Math" w:hAnsi="Cambria Math"/>
                              <w:lang w:val="es-CO"/>
                            </w:rPr>
                          </m:ctrlPr>
                        </m:accPr>
                        <m:e>
                          <m:r>
                            <w:rPr>
                              <w:rFonts w:ascii="Cambria Math" w:hAnsi="Cambria Math"/>
                              <w:lang w:val="es-CO"/>
                            </w:rPr>
                            <m:t>P</m:t>
                          </m:r>
                        </m:e>
                      </m:acc>
                    </m:e>
                    <m:sub>
                      <m:sSub>
                        <m:sSubPr>
                          <m:ctrlPr>
                            <w:rPr>
                              <w:rFonts w:ascii="Cambria Math" w:hAnsi="Cambria Math"/>
                              <w:lang w:val="es-CO"/>
                            </w:rPr>
                          </m:ctrlPr>
                        </m:sSubPr>
                        <m:e>
                          <m:r>
                            <w:rPr>
                              <w:rFonts w:ascii="Cambria Math" w:hAnsi="Cambria Math"/>
                              <w:lang w:val="es-CO"/>
                            </w:rPr>
                            <m:t>CF</m:t>
                          </m:r>
                        </m:e>
                        <m:sub>
                          <m:r>
                            <w:rPr>
                              <w:rFonts w:ascii="Cambria Math" w:hAnsi="Cambria Math"/>
                              <w:lang w:val="es-CO"/>
                            </w:rPr>
                            <m:t>f</m:t>
                          </m:r>
                          <m:r>
                            <m:rPr>
                              <m:sty m:val="p"/>
                            </m:rPr>
                            <w:rPr>
                              <w:rFonts w:ascii="Cambria Math" w:hAnsi="Cambria Math"/>
                              <w:lang w:val="es-CO"/>
                            </w:rPr>
                            <m:t>,1,</m:t>
                          </m:r>
                          <m:r>
                            <w:rPr>
                              <w:rFonts w:ascii="Cambria Math" w:hAnsi="Cambria Math"/>
                              <w:lang w:val="es-CO"/>
                            </w:rPr>
                            <m:t>a</m:t>
                          </m:r>
                          <m:r>
                            <m:rPr>
                              <m:sty m:val="p"/>
                            </m:rPr>
                            <w:rPr>
                              <w:rFonts w:ascii="Cambria Math" w:hAnsi="Cambria Math"/>
                              <w:lang w:val="es-CO"/>
                            </w:rPr>
                            <m:t>1</m:t>
                          </m:r>
                        </m:sub>
                      </m:sSub>
                    </m:sub>
                  </m:sSub>
                </m:den>
              </m:f>
            </m:e>
          </m:d>
        </m:oMath>
      </m:oMathPara>
    </w:p>
    <w:p w14:paraId="098AE22A" w14:textId="77777777" w:rsidR="00B20213" w:rsidRPr="00C5411A" w:rsidRDefault="00B20213" w:rsidP="00C5411A">
      <w:pPr>
        <w:ind w:left="0"/>
        <w:rPr>
          <w:rFonts w:ascii="Bookman Old Style" w:hAnsi="Bookman Old Style"/>
          <w:lang w:val="es-CO"/>
        </w:rPr>
      </w:pPr>
      <w:r w:rsidRPr="00C5411A">
        <w:rPr>
          <w:rFonts w:ascii="Bookman Old Style" w:hAnsi="Bookman Old Style"/>
          <w:lang w:val="es-CO"/>
        </w:rPr>
        <w:t>Donde:</w:t>
      </w:r>
    </w:p>
    <w:p w14:paraId="30130F4B" w14:textId="77777777" w:rsidR="00F40F24" w:rsidRPr="00F766A9" w:rsidRDefault="00F40F24" w:rsidP="00C5411A">
      <w:pPr>
        <w:rPr>
          <w:lang w:val="es-CO"/>
        </w:rPr>
      </w:pPr>
    </w:p>
    <w:p w14:paraId="663E8643" w14:textId="77777777" w:rsidR="00B20213" w:rsidRPr="00C5411A" w:rsidRDefault="00081D6F" w:rsidP="00C5411A">
      <w:pPr>
        <w:ind w:left="1418" w:hanging="1134"/>
        <w:jc w:val="both"/>
        <w:rPr>
          <w:rFonts w:ascii="Bookman Old Style" w:hAnsi="Bookman Old Style"/>
          <w:lang w:val="es-CO"/>
        </w:rPr>
      </w:pPr>
      <m:oMath>
        <m:sSub>
          <m:sSubPr>
            <m:ctrlPr>
              <w:rPr>
                <w:rFonts w:ascii="Cambria Math" w:hAnsi="Cambria Math"/>
                <w:i/>
                <w:lang w:val="es-CO"/>
              </w:rPr>
            </m:ctrlPr>
          </m:sSubPr>
          <m:e>
            <m:r>
              <w:rPr>
                <w:rFonts w:ascii="Cambria Math" w:hAnsi="Cambria Math"/>
                <w:lang w:val="es-CO"/>
              </w:rPr>
              <m:t>P</m:t>
            </m:r>
          </m:e>
          <m:sub>
            <m:sSub>
              <m:sSubPr>
                <m:ctrlPr>
                  <w:rPr>
                    <w:rFonts w:ascii="Cambria Math" w:hAnsi="Cambria Math"/>
                    <w:i/>
                    <w:lang w:val="es-CO"/>
                  </w:rPr>
                </m:ctrlPr>
              </m:sSubPr>
              <m:e>
                <m:r>
                  <w:rPr>
                    <w:rFonts w:ascii="Cambria Math" w:hAnsi="Cambria Math"/>
                    <w:lang w:val="es-CO"/>
                  </w:rPr>
                  <m:t>T</m:t>
                </m:r>
              </m:e>
              <m:sub>
                <m:r>
                  <w:rPr>
                    <w:rFonts w:ascii="Cambria Math" w:hAnsi="Cambria Math"/>
                    <w:lang w:val="es-CO"/>
                  </w:rPr>
                  <m:t>f,d,ai</m:t>
                </m:r>
              </m:sub>
            </m:sSub>
          </m:sub>
        </m:sSub>
      </m:oMath>
      <w:r w:rsidR="00B20213" w:rsidRPr="00F766A9">
        <w:rPr>
          <w:lang w:val="es-CO"/>
        </w:rPr>
        <w:t>:</w:t>
      </w:r>
      <w:r w:rsidR="00B20213" w:rsidRPr="00F766A9">
        <w:rPr>
          <w:lang w:val="es-CO"/>
        </w:rPr>
        <w:tab/>
      </w:r>
      <w:r w:rsidR="00B20213" w:rsidRPr="00C5411A">
        <w:rPr>
          <w:rFonts w:ascii="Bookman Old Style" w:hAnsi="Bookman Old Style"/>
          <w:lang w:val="es-CO"/>
        </w:rPr>
        <w:t xml:space="preserve">Precio del gas natural contratado bajo la modalidad </w:t>
      </w:r>
      <m:oMath>
        <m:r>
          <w:rPr>
            <w:rFonts w:ascii="Cambria Math" w:hAnsi="Cambria Math"/>
            <w:lang w:val="es-CO"/>
          </w:rPr>
          <m:t>T</m:t>
        </m:r>
      </m:oMath>
      <w:r w:rsidR="00B20213" w:rsidRPr="00C5411A">
        <w:rPr>
          <w:rFonts w:ascii="Bookman Old Style" w:hAnsi="Bookman Old Style"/>
          <w:lang w:val="es-CO"/>
        </w:rPr>
        <w:t xml:space="preserve">, de la fuente </w:t>
      </w:r>
      <m:oMath>
        <m:r>
          <w:rPr>
            <w:rFonts w:ascii="Cambria Math" w:hAnsi="Cambria Math"/>
            <w:lang w:val="es-CO"/>
          </w:rPr>
          <m:t>f</m:t>
        </m:r>
      </m:oMath>
      <w:r w:rsidR="00B20213" w:rsidRPr="00C5411A">
        <w:rPr>
          <w:rFonts w:ascii="Bookman Old Style" w:hAnsi="Bookman Old Style"/>
          <w:lang w:val="es-CO"/>
        </w:rPr>
        <w:t xml:space="preserve">, con duración </w:t>
      </w:r>
      <m:oMath>
        <m:r>
          <w:rPr>
            <w:rFonts w:ascii="Cambria Math" w:hAnsi="Cambria Math"/>
            <w:lang w:val="es-CO"/>
          </w:rPr>
          <m:t>d</m:t>
        </m:r>
      </m:oMath>
      <w:r w:rsidR="00B20213" w:rsidRPr="00C5411A">
        <w:rPr>
          <w:rFonts w:ascii="Bookman Old Style" w:hAnsi="Bookman Old Style"/>
          <w:lang w:val="es-CO"/>
        </w:rPr>
        <w:t xml:space="preserve">, aplicable durante el año </w:t>
      </w:r>
      <m:oMath>
        <m:sSub>
          <m:sSubPr>
            <m:ctrlPr>
              <w:rPr>
                <w:rFonts w:ascii="Cambria Math" w:hAnsi="Cambria Math"/>
                <w:i/>
                <w:lang w:val="es-CO"/>
              </w:rPr>
            </m:ctrlPr>
          </m:sSubPr>
          <m:e>
            <m:r>
              <w:rPr>
                <w:rFonts w:ascii="Cambria Math" w:hAnsi="Cambria Math"/>
                <w:lang w:val="es-CO"/>
              </w:rPr>
              <m:t>a</m:t>
            </m:r>
          </m:e>
          <m:sub>
            <m:r>
              <w:rPr>
                <w:rFonts w:ascii="Cambria Math" w:hAnsi="Cambria Math"/>
                <w:lang w:val="es-CO"/>
              </w:rPr>
              <m:t>i</m:t>
            </m:r>
          </m:sub>
        </m:sSub>
      </m:oMath>
      <w:r w:rsidR="00B20213" w:rsidRPr="00C5411A">
        <w:rPr>
          <w:rFonts w:ascii="Bookman Old Style" w:hAnsi="Bookman Old Style"/>
          <w:lang w:val="es-CO"/>
        </w:rPr>
        <w:t>. Este valor se expresará en dólares de los Estados Unidos de América por MBTU.</w:t>
      </w:r>
    </w:p>
    <w:p w14:paraId="07B1A643" w14:textId="77777777" w:rsidR="00F40F24" w:rsidRPr="00F766A9" w:rsidRDefault="00F40F24" w:rsidP="00C5411A">
      <w:pPr>
        <w:rPr>
          <w:lang w:val="es-CO"/>
        </w:rPr>
      </w:pPr>
    </w:p>
    <w:p w14:paraId="45441DB9" w14:textId="77777777" w:rsidR="00B20213" w:rsidRPr="00C5411A" w:rsidRDefault="00081D6F" w:rsidP="00C5411A">
      <w:pPr>
        <w:ind w:left="1418" w:hanging="1134"/>
        <w:jc w:val="both"/>
        <w:rPr>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P</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T</m:t>
                </m:r>
              </m:e>
              <m:sub>
                <m:r>
                  <w:rPr>
                    <w:rFonts w:ascii="Cambria Math" w:hAnsi="Cambria Math" w:cs="Arial"/>
                    <w:color w:val="000000" w:themeColor="text1"/>
                    <w:lang w:val="es-CO"/>
                  </w:rPr>
                  <m:t>f,d,a1</m:t>
                </m:r>
              </m:sub>
            </m:sSub>
          </m:sub>
        </m:sSub>
      </m:oMath>
      <w:r w:rsidR="00F40F24" w:rsidRPr="00F766A9">
        <w:rPr>
          <w:rFonts w:cs="Arial"/>
          <w:color w:val="000000" w:themeColor="text1"/>
          <w:lang w:val="es-CO"/>
        </w:rPr>
        <w:t>:</w:t>
      </w:r>
      <w:r w:rsidR="00F40F24" w:rsidRPr="00F766A9">
        <w:rPr>
          <w:rFonts w:cs="Arial"/>
          <w:color w:val="000000" w:themeColor="text1"/>
          <w:lang w:val="es-CO"/>
        </w:rPr>
        <w:tab/>
      </w:r>
      <w:r w:rsidR="00B20213" w:rsidRPr="00C5411A">
        <w:rPr>
          <w:rFonts w:ascii="Bookman Old Style" w:hAnsi="Bookman Old Style"/>
          <w:lang w:val="es-CO"/>
        </w:rPr>
        <w:t xml:space="preserve">Precio del gas natural contratado bajo la modalidad </w:t>
      </w:r>
      <m:oMath>
        <m:r>
          <w:rPr>
            <w:rFonts w:ascii="Cambria Math" w:hAnsi="Cambria Math"/>
            <w:lang w:val="es-CO"/>
          </w:rPr>
          <m:t>T</m:t>
        </m:r>
      </m:oMath>
      <w:r w:rsidR="00B20213" w:rsidRPr="00C5411A">
        <w:rPr>
          <w:rFonts w:ascii="Bookman Old Style" w:hAnsi="Bookman Old Style"/>
          <w:lang w:val="es-CO"/>
        </w:rPr>
        <w:t xml:space="preserve">, de la fuente </w:t>
      </w:r>
      <m:oMath>
        <m:r>
          <w:rPr>
            <w:rFonts w:ascii="Cambria Math" w:hAnsi="Cambria Math"/>
            <w:lang w:val="es-CO"/>
          </w:rPr>
          <m:t>f</m:t>
        </m:r>
      </m:oMath>
      <w:r w:rsidR="00B20213" w:rsidRPr="00C5411A">
        <w:rPr>
          <w:rFonts w:ascii="Bookman Old Style" w:hAnsi="Bookman Old Style"/>
          <w:lang w:val="es-CO"/>
        </w:rPr>
        <w:t xml:space="preserve">, con duración </w:t>
      </w:r>
      <m:oMath>
        <m:r>
          <w:rPr>
            <w:rFonts w:ascii="Cambria Math" w:hAnsi="Cambria Math"/>
            <w:lang w:val="es-CO"/>
          </w:rPr>
          <m:t>d</m:t>
        </m:r>
      </m:oMath>
      <w:r w:rsidR="00B20213" w:rsidRPr="00C5411A">
        <w:rPr>
          <w:rFonts w:ascii="Bookman Old Style" w:hAnsi="Bookman Old Style"/>
          <w:lang w:val="es-CO"/>
        </w:rPr>
        <w:t xml:space="preserve">, aplicable durante el primer año de vigencia del contrato, </w:t>
      </w:r>
      <m:oMath>
        <m:sSub>
          <m:sSubPr>
            <m:ctrlPr>
              <w:rPr>
                <w:rFonts w:ascii="Cambria Math" w:hAnsi="Cambria Math"/>
                <w:lang w:val="es-CO"/>
              </w:rPr>
            </m:ctrlPr>
          </m:sSubPr>
          <m:e>
            <m:r>
              <w:rPr>
                <w:rFonts w:ascii="Cambria Math" w:hAnsi="Cambria Math"/>
                <w:lang w:val="es-CO"/>
              </w:rPr>
              <m:t>a</m:t>
            </m:r>
          </m:e>
          <m:sub>
            <m:r>
              <m:rPr>
                <m:sty m:val="p"/>
              </m:rPr>
              <w:rPr>
                <w:rFonts w:ascii="Cambria Math" w:hAnsi="Cambria Math"/>
                <w:lang w:val="es-CO"/>
              </w:rPr>
              <m:t>1</m:t>
            </m:r>
          </m:sub>
        </m:sSub>
      </m:oMath>
      <w:r w:rsidR="00B20213" w:rsidRPr="00C5411A">
        <w:rPr>
          <w:rFonts w:ascii="Bookman Old Style" w:hAnsi="Bookman Old Style"/>
          <w:lang w:val="es-CO"/>
        </w:rPr>
        <w:t>. Este valor se expresará en dólares de los Estados Unidos de América por MBTU</w:t>
      </w:r>
      <w:r w:rsidR="00B20213" w:rsidRPr="00C5411A">
        <w:rPr>
          <w:lang w:val="es-CO"/>
        </w:rPr>
        <w:t>.</w:t>
      </w:r>
    </w:p>
    <w:p w14:paraId="613523B0" w14:textId="77777777" w:rsidR="00F40F24" w:rsidRPr="00F766A9" w:rsidRDefault="00F40F24" w:rsidP="00C5411A">
      <w:pPr>
        <w:rPr>
          <w:lang w:val="es-CO"/>
        </w:rPr>
      </w:pPr>
    </w:p>
    <w:p w14:paraId="4EA6FCD7"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acc>
              <m:accPr>
                <m:chr m:val="̅"/>
                <m:ctrlPr>
                  <w:rPr>
                    <w:rFonts w:ascii="Cambria Math" w:hAnsi="Cambria Math" w:cs="Arial"/>
                    <w:i/>
                    <w:color w:val="000000" w:themeColor="text1"/>
                    <w:lang w:val="es-CO"/>
                  </w:rPr>
                </m:ctrlPr>
              </m:accPr>
              <m:e>
                <m:r>
                  <w:rPr>
                    <w:rFonts w:ascii="Cambria Math" w:hAnsi="Cambria Math" w:cs="Arial"/>
                    <w:color w:val="000000" w:themeColor="text1"/>
                    <w:lang w:val="es-CO"/>
                  </w:rPr>
                  <m:t>P</m:t>
                </m:r>
              </m:e>
            </m:acc>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f,1,ai</m:t>
                </m:r>
              </m:sub>
            </m:sSub>
          </m:sub>
        </m:sSub>
      </m:oMath>
      <w:r w:rsidR="00B20213" w:rsidRPr="00F766A9">
        <w:rPr>
          <w:rFonts w:ascii="Bookman Old Style" w:hAnsi="Bookman Old Style" w:cs="Arial"/>
          <w:color w:val="000000" w:themeColor="text1"/>
          <w:lang w:val="es-CO"/>
        </w:rPr>
        <w:t xml:space="preserve">: </w:t>
      </w:r>
      <w:r w:rsidR="00F40F24" w:rsidRPr="00F766A9">
        <w:rPr>
          <w:rFonts w:ascii="Bookman Old Style" w:hAnsi="Bookman Old Style" w:cs="Arial"/>
          <w:color w:val="000000" w:themeColor="text1"/>
          <w:lang w:val="es-CO"/>
        </w:rPr>
        <w:tab/>
      </w:r>
      <w:r w:rsidR="00B20213" w:rsidRPr="00C5411A">
        <w:rPr>
          <w:rFonts w:ascii="Bookman Old Style" w:hAnsi="Bookman Old Style"/>
          <w:lang w:val="es-CO"/>
        </w:rPr>
        <w:t xml:space="preserve">Promedio ponderado por cantidades de los precios de los contratos firmes, de la fuente </w:t>
      </w:r>
      <m:oMath>
        <m:r>
          <w:rPr>
            <w:rFonts w:ascii="Cambria Math" w:hAnsi="Cambria Math"/>
            <w:lang w:val="es-CO"/>
          </w:rPr>
          <m:t>f</m:t>
        </m:r>
      </m:oMath>
      <w:r w:rsidR="00B20213" w:rsidRPr="00C5411A">
        <w:rPr>
          <w:rFonts w:ascii="Bookman Old Style" w:hAnsi="Bookman Old Style"/>
          <w:lang w:val="es-CO"/>
        </w:rPr>
        <w:t xml:space="preserve">, con duración de un (1) año, negociados para el año </w:t>
      </w:r>
      <m:oMath>
        <m:sSub>
          <m:sSubPr>
            <m:ctrlPr>
              <w:rPr>
                <w:rFonts w:ascii="Cambria Math" w:hAnsi="Cambria Math"/>
                <w:lang w:val="es-CO"/>
              </w:rPr>
            </m:ctrlPr>
          </m:sSubPr>
          <m:e>
            <m:r>
              <w:rPr>
                <w:rFonts w:ascii="Cambria Math" w:hAnsi="Cambria Math"/>
                <w:lang w:val="es-CO"/>
              </w:rPr>
              <m:t>a</m:t>
            </m:r>
          </m:e>
          <m:sub>
            <m:r>
              <w:rPr>
                <w:rFonts w:ascii="Cambria Math" w:hAnsi="Cambria Math"/>
                <w:lang w:val="es-CO"/>
              </w:rPr>
              <m:t>i</m:t>
            </m:r>
          </m:sub>
        </m:sSub>
      </m:oMath>
      <w:r w:rsidR="00B20213" w:rsidRPr="00C5411A">
        <w:rPr>
          <w:rFonts w:ascii="Bookman Old Style" w:hAnsi="Bookman Old Style"/>
          <w:lang w:val="es-CO"/>
        </w:rPr>
        <w:t>. Este valor se expresará en dólares de los Estados Unidos de América por MBTU.</w:t>
      </w:r>
    </w:p>
    <w:p w14:paraId="773E9F24"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386C1C84"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acc>
              <m:accPr>
                <m:chr m:val="̅"/>
                <m:ctrlPr>
                  <w:rPr>
                    <w:rFonts w:ascii="Cambria Math" w:hAnsi="Cambria Math" w:cs="Arial"/>
                    <w:i/>
                    <w:color w:val="000000" w:themeColor="text1"/>
                    <w:lang w:val="es-CO"/>
                  </w:rPr>
                </m:ctrlPr>
              </m:accPr>
              <m:e>
                <m:r>
                  <w:rPr>
                    <w:rFonts w:ascii="Cambria Math" w:hAnsi="Cambria Math" w:cs="Arial"/>
                    <w:color w:val="000000" w:themeColor="text1"/>
                    <w:lang w:val="es-CO"/>
                  </w:rPr>
                  <m:t>P</m:t>
                </m:r>
              </m:e>
            </m:acc>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f,1,a1</m:t>
                </m:r>
              </m:sub>
            </m:sSub>
          </m:sub>
        </m:sSub>
      </m:oMath>
      <w:r w:rsidR="00B20213" w:rsidRPr="00F766A9">
        <w:rPr>
          <w:rFonts w:ascii="Bookman Old Style" w:hAnsi="Bookman Old Style" w:cs="Arial"/>
          <w:color w:val="000000" w:themeColor="text1"/>
          <w:lang w:val="es-CO"/>
        </w:rPr>
        <w:t xml:space="preserve">: </w:t>
      </w:r>
      <w:r w:rsidR="00B20213" w:rsidRPr="00F766A9">
        <w:rPr>
          <w:rFonts w:ascii="Bookman Old Style" w:hAnsi="Bookman Old Style" w:cs="Arial"/>
          <w:color w:val="000000" w:themeColor="text1"/>
          <w:lang w:val="es-CO"/>
        </w:rPr>
        <w:tab/>
        <w:t xml:space="preserve">Promedio ponderado por cantidades de los precios de los contratos firmes, de la fuente </w:t>
      </w:r>
      <m:oMath>
        <m:r>
          <w:rPr>
            <w:rFonts w:ascii="Cambria Math" w:hAnsi="Cambria Math" w:cs="Arial"/>
            <w:color w:val="000000" w:themeColor="text1"/>
            <w:lang w:val="es-CO"/>
          </w:rPr>
          <m:t>f</m:t>
        </m:r>
      </m:oMath>
      <w:r w:rsidR="00B20213" w:rsidRPr="00F766A9">
        <w:rPr>
          <w:rFonts w:ascii="Bookman Old Style" w:hAnsi="Bookman Old Style" w:cs="Arial"/>
          <w:color w:val="000000" w:themeColor="text1"/>
          <w:lang w:val="es-CO"/>
        </w:rPr>
        <w:t xml:space="preserve">, con duración de un (1) año, negociados para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1</m:t>
            </m:r>
          </m:sub>
        </m:sSub>
      </m:oMath>
      <w:r w:rsidR="00B20213" w:rsidRPr="00F766A9">
        <w:rPr>
          <w:rFonts w:ascii="Bookman Old Style" w:hAnsi="Bookman Old Style" w:cs="Arial"/>
          <w:color w:val="000000" w:themeColor="text1"/>
          <w:lang w:val="es-CO"/>
        </w:rPr>
        <w:t>. Este valor se expresará en dólares de los Estados Unidos de América por MBTU.</w:t>
      </w:r>
    </w:p>
    <w:p w14:paraId="268ED849"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510C2450" w14:textId="77777777" w:rsidR="00B20213" w:rsidRPr="00F766A9" w:rsidRDefault="00B20213" w:rsidP="00F40F24">
      <w:pPr>
        <w:tabs>
          <w:tab w:val="left" w:pos="1701"/>
        </w:tabs>
        <w:ind w:left="1418" w:hanging="1134"/>
        <w:jc w:val="both"/>
        <w:outlineLvl w:val="2"/>
        <w:rPr>
          <w:rFonts w:ascii="Bookman Old Style" w:hAnsi="Bookman Old Style" w:cs="Arial"/>
          <w:color w:val="000000" w:themeColor="text1"/>
          <w:lang w:val="es-CO"/>
        </w:rPr>
      </w:pPr>
      <m:oMath>
        <m:r>
          <w:rPr>
            <w:rFonts w:ascii="Cambria Math" w:hAnsi="Cambria Math" w:cs="Arial"/>
            <w:color w:val="000000" w:themeColor="text1"/>
            <w:lang w:val="es-CO"/>
          </w:rPr>
          <m:t>T</m:t>
        </m:r>
      </m:oMath>
      <w:r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ab/>
        <w:t xml:space="preserve">Modalidad bajo la cual se contrató el gas natural. Podrá ser un contrato firme, </w:t>
      </w:r>
      <m:oMath>
        <m:r>
          <w:rPr>
            <w:rFonts w:ascii="Cambria Math" w:hAnsi="Cambria Math" w:cs="Arial"/>
            <w:color w:val="000000" w:themeColor="text1"/>
            <w:lang w:val="es-CO"/>
          </w:rPr>
          <m:t>CF</m:t>
        </m:r>
      </m:oMath>
      <w:r w:rsidRPr="00F766A9">
        <w:rPr>
          <w:rFonts w:ascii="Bookman Old Style" w:hAnsi="Bookman Old Style" w:cs="Arial"/>
          <w:color w:val="000000" w:themeColor="text1"/>
          <w:lang w:val="es-CO"/>
        </w:rPr>
        <w:t xml:space="preserve">, un contrato de suministro con firmeza condicionada, </w:t>
      </w:r>
      <m:oMath>
        <m:r>
          <w:rPr>
            <w:rFonts w:ascii="Cambria Math" w:hAnsi="Cambria Math" w:cs="Arial"/>
            <w:color w:val="000000" w:themeColor="text1"/>
            <w:lang w:val="es-CO"/>
          </w:rPr>
          <m:t>CFC</m:t>
        </m:r>
      </m:oMath>
      <w:r w:rsidRPr="00F766A9">
        <w:rPr>
          <w:rFonts w:ascii="Bookman Old Style" w:hAnsi="Bookman Old Style" w:cs="Arial"/>
          <w:color w:val="000000" w:themeColor="text1"/>
          <w:lang w:val="es-CO"/>
        </w:rPr>
        <w:t xml:space="preserve">, o un contrato de opción de compra de gas, </w:t>
      </w:r>
      <m:oMath>
        <m:r>
          <w:rPr>
            <w:rFonts w:ascii="Cambria Math" w:hAnsi="Cambria Math" w:cs="Arial"/>
            <w:color w:val="000000" w:themeColor="text1"/>
            <w:lang w:val="es-CO"/>
          </w:rPr>
          <m:t>OCG</m:t>
        </m:r>
      </m:oMath>
      <w:r w:rsidRPr="00F766A9">
        <w:rPr>
          <w:rFonts w:ascii="Bookman Old Style" w:hAnsi="Bookman Old Style" w:cs="Arial"/>
          <w:color w:val="000000" w:themeColor="text1"/>
          <w:lang w:val="es-CO"/>
        </w:rPr>
        <w:t>.</w:t>
      </w:r>
    </w:p>
    <w:p w14:paraId="59D9E8F4" w14:textId="77777777" w:rsidR="00F40F24" w:rsidRPr="00F766A9" w:rsidRDefault="00F40F24" w:rsidP="00B20213">
      <w:pPr>
        <w:tabs>
          <w:tab w:val="left" w:pos="1701"/>
        </w:tabs>
        <w:ind w:left="0"/>
        <w:jc w:val="both"/>
        <w:outlineLvl w:val="2"/>
        <w:rPr>
          <w:rFonts w:ascii="Bookman Old Style" w:hAnsi="Bookman Old Style" w:cs="Arial"/>
          <w:i/>
          <w:color w:val="000000" w:themeColor="text1"/>
          <w:lang w:val="es-CO"/>
        </w:rPr>
      </w:pPr>
    </w:p>
    <w:p w14:paraId="17CAB4F4" w14:textId="77777777" w:rsidR="00B20213" w:rsidRPr="00F766A9" w:rsidRDefault="00B20213" w:rsidP="00F40F24">
      <w:pPr>
        <w:tabs>
          <w:tab w:val="left" w:pos="1701"/>
        </w:tabs>
        <w:ind w:left="1418" w:hanging="1134"/>
        <w:jc w:val="both"/>
        <w:outlineLvl w:val="2"/>
        <w:rPr>
          <w:rFonts w:ascii="Bookman Old Style" w:hAnsi="Bookman Old Style" w:cs="Arial"/>
          <w:color w:val="000000" w:themeColor="text1"/>
          <w:lang w:val="es-CO"/>
        </w:rPr>
      </w:pPr>
      <m:oMath>
        <m:r>
          <w:rPr>
            <w:rFonts w:ascii="Cambria Math" w:hAnsi="Cambria Math" w:cs="Arial"/>
            <w:color w:val="000000" w:themeColor="text1"/>
            <w:lang w:val="es-CO"/>
          </w:rPr>
          <w:lastRenderedPageBreak/>
          <m:t>f</m:t>
        </m:r>
      </m:oMath>
      <w:r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ab/>
        <w:t>Punto de entrega del gas natural contratado. Se entenderá por punto de entrega el campo, punto de entrada al SNT o punto del SNT que corresponda al sitio de inicio o terminación de alguno de los tramos de gasoductos definidos para efectos tarifarios.</w:t>
      </w:r>
    </w:p>
    <w:p w14:paraId="568CC616"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719824D6" w14:textId="77777777" w:rsidR="00B20213" w:rsidRPr="00F766A9" w:rsidRDefault="00B20213" w:rsidP="00F40F24">
      <w:pPr>
        <w:tabs>
          <w:tab w:val="left" w:pos="1701"/>
        </w:tabs>
        <w:ind w:left="1418" w:hanging="1134"/>
        <w:jc w:val="both"/>
        <w:outlineLvl w:val="2"/>
        <w:rPr>
          <w:rFonts w:ascii="Bookman Old Style" w:hAnsi="Bookman Old Style" w:cs="Arial"/>
          <w:color w:val="000000" w:themeColor="text1"/>
          <w:lang w:val="es-CO"/>
        </w:rPr>
      </w:pPr>
      <m:oMath>
        <m:r>
          <w:rPr>
            <w:rFonts w:ascii="Cambria Math" w:hAnsi="Cambria Math" w:cs="Arial"/>
            <w:color w:val="000000" w:themeColor="text1"/>
            <w:lang w:val="es-CO"/>
          </w:rPr>
          <m:t>d</m:t>
        </m:r>
      </m:oMath>
      <w:r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ab/>
        <w:t>Duración del contrato de suministro.</w:t>
      </w:r>
    </w:p>
    <w:p w14:paraId="74CA26B1"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0A3B455F"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m:t>
            </m:r>
          </m:sub>
        </m:sSub>
      </m:oMath>
      <w:r w:rsidR="00B20213" w:rsidRPr="00F766A9">
        <w:rPr>
          <w:rFonts w:ascii="Bookman Old Style" w:hAnsi="Bookman Old Style" w:cs="Arial"/>
          <w:color w:val="000000" w:themeColor="text1"/>
          <w:lang w:val="es-CO"/>
        </w:rPr>
        <w:t xml:space="preserve">: </w:t>
      </w:r>
      <w:r w:rsidR="00B20213" w:rsidRPr="00F766A9">
        <w:rPr>
          <w:rFonts w:ascii="Bookman Old Style" w:hAnsi="Bookman Old Style" w:cs="Arial"/>
          <w:color w:val="000000" w:themeColor="text1"/>
          <w:lang w:val="es-CO"/>
        </w:rPr>
        <w:tab/>
        <w:t xml:space="preserve">Año durante el cual se aplicará el precio del gas natural. El año se iniciará un 1 de diciembre y terminará el 30 de noviembre siguiente. La variable </w:t>
      </w:r>
      <m:oMath>
        <m:r>
          <w:rPr>
            <w:rFonts w:ascii="Cambria Math" w:hAnsi="Cambria Math" w:cs="Arial"/>
            <w:color w:val="000000" w:themeColor="text1"/>
            <w:lang w:val="es-CO"/>
          </w:rPr>
          <m:t>i</m:t>
        </m:r>
      </m:oMath>
      <w:r w:rsidR="00B20213" w:rsidRPr="00F766A9">
        <w:rPr>
          <w:rFonts w:ascii="Bookman Old Style" w:hAnsi="Bookman Old Style" w:cs="Arial"/>
          <w:color w:val="000000" w:themeColor="text1"/>
          <w:lang w:val="es-CO"/>
        </w:rPr>
        <w:t xml:space="preserve"> tomará los valores de uno (1) a </w:t>
      </w:r>
      <m:oMath>
        <m:r>
          <w:rPr>
            <w:rFonts w:ascii="Cambria Math" w:hAnsi="Cambria Math" w:cs="Arial"/>
            <w:color w:val="000000" w:themeColor="text1"/>
            <w:lang w:val="es-CO"/>
          </w:rPr>
          <m:t xml:space="preserve">d, </m:t>
        </m:r>
      </m:oMath>
      <w:r w:rsidR="00B20213" w:rsidRPr="00F766A9">
        <w:rPr>
          <w:rFonts w:ascii="Bookman Old Style" w:hAnsi="Bookman Old Style" w:cs="Arial"/>
          <w:color w:val="000000" w:themeColor="text1"/>
          <w:lang w:val="es-CO"/>
        </w:rPr>
        <w:t xml:space="preserve"> siendo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1</m:t>
            </m:r>
          </m:sub>
        </m:sSub>
      </m:oMath>
      <w:r w:rsidR="00B20213" w:rsidRPr="00F766A9">
        <w:rPr>
          <w:rFonts w:ascii="Bookman Old Style" w:hAnsi="Bookman Old Style" w:cs="Arial"/>
          <w:color w:val="000000" w:themeColor="text1"/>
          <w:lang w:val="es-CO"/>
        </w:rPr>
        <w:t xml:space="preserve"> el primer </w:t>
      </w:r>
      <w:r w:rsidR="00F40F24" w:rsidRPr="00F766A9">
        <w:rPr>
          <w:rFonts w:ascii="Bookman Old Style" w:hAnsi="Bookman Old Style" w:cs="Arial"/>
          <w:color w:val="000000" w:themeColor="text1"/>
          <w:lang w:val="es-CO"/>
        </w:rPr>
        <w:t>año</w:t>
      </w:r>
      <w:r w:rsidR="00B20213" w:rsidRPr="00F766A9">
        <w:rPr>
          <w:rFonts w:ascii="Bookman Old Style" w:hAnsi="Bookman Old Style" w:cs="Arial"/>
          <w:color w:val="000000" w:themeColor="text1"/>
          <w:lang w:val="es-CO"/>
        </w:rPr>
        <w:t xml:space="preserve"> de vigencia del contrato objeto de actualización de precios.</w:t>
      </w:r>
    </w:p>
    <w:p w14:paraId="1EE104BC"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397F751E" w14:textId="77777777" w:rsidR="00B20213" w:rsidRPr="00F766A9" w:rsidRDefault="00B20213" w:rsidP="00F40F24">
      <w:pPr>
        <w:numPr>
          <w:ilvl w:val="1"/>
          <w:numId w:val="159"/>
        </w:numPr>
        <w:tabs>
          <w:tab w:val="left" w:pos="1701"/>
        </w:tabs>
        <w:ind w:hanging="508"/>
        <w:jc w:val="both"/>
        <w:outlineLvl w:val="2"/>
        <w:rPr>
          <w:rFonts w:ascii="Bookman Old Style" w:hAnsi="Bookman Old Style" w:cs="Arial"/>
          <w:bCs/>
          <w:color w:val="000000" w:themeColor="text1"/>
          <w:lang w:val="es-CO"/>
        </w:rPr>
      </w:pPr>
      <w:r w:rsidRPr="00F766A9">
        <w:rPr>
          <w:rFonts w:ascii="Bookman Old Style" w:hAnsi="Bookman Old Style" w:cs="Arial"/>
          <w:color w:val="000000" w:themeColor="text1"/>
          <w:lang w:val="es-CO"/>
        </w:rPr>
        <w:t>En el caso de los contratos que estén contemplados en el</w:t>
      </w:r>
      <w:r w:rsidRPr="00F766A9">
        <w:rPr>
          <w:rFonts w:ascii="Bookman Old Style" w:hAnsi="Bookman Old Style" w:cs="Arial"/>
          <w:bCs/>
          <w:color w:val="000000" w:themeColor="text1"/>
          <w:lang w:val="es-CO"/>
        </w:rPr>
        <w:t xml:space="preserve"> parágrafo 5 del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_Ref357000341 \w \h </w:instrText>
      </w:r>
      <w:r w:rsidR="00F766A9">
        <w:rPr>
          <w:rFonts w:ascii="Bookman Old Style" w:hAnsi="Bookman Old Style" w:cs="Arial"/>
          <w:bCs/>
          <w:color w:val="000000" w:themeColor="text1"/>
          <w:lang w:val="es-CO"/>
        </w:rPr>
        <w:instrText xml:space="preserve">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16</w:t>
      </w:r>
      <w:r w:rsidR="00E65B54" w:rsidRPr="00F766A9">
        <w:rPr>
          <w:rFonts w:ascii="Bookman Old Style" w:hAnsi="Bookman Old Style" w:cs="Arial"/>
          <w:bCs/>
          <w:color w:val="000000" w:themeColor="text1"/>
          <w:lang w:val="es-CO"/>
        </w:rPr>
        <w:fldChar w:fldCharType="end"/>
      </w:r>
      <w:r w:rsidRPr="00F766A9">
        <w:rPr>
          <w:rFonts w:ascii="Bookman Old Style" w:hAnsi="Bookman Old Style" w:cs="Arial"/>
          <w:bCs/>
          <w:color w:val="000000" w:themeColor="text1"/>
          <w:lang w:val="es-CO"/>
        </w:rPr>
        <w:t xml:space="preserve"> de esta Resolución, exceptuando aquellos contemplados en el parágrafo 3 del artículo antes mencionado y exceptuando también aquellos en los cuales de lo dispuesto en la cláusula de ajuste regulatorio no se infiera que se debe aplicar lo contemplado en el presente numeral, que resulten de la aplicación de los mecanismos de comercialización establecidos en: a)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_Ref452478136 \w \h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24</w:t>
      </w:r>
      <w:r w:rsidR="00E65B54" w:rsidRPr="00F766A9">
        <w:rPr>
          <w:rFonts w:ascii="Bookman Old Style" w:hAnsi="Bookman Old Style" w:cs="Arial"/>
          <w:bCs/>
          <w:color w:val="000000" w:themeColor="text1"/>
          <w:lang w:val="es-CO"/>
        </w:rPr>
        <w:fldChar w:fldCharType="end"/>
      </w:r>
      <w:r w:rsidR="00E65B54" w:rsidRPr="00F766A9">
        <w:rPr>
          <w:rFonts w:ascii="Bookman Old Style" w:hAnsi="Bookman Old Style" w:cs="Arial"/>
          <w:bCs/>
          <w:color w:val="000000" w:themeColor="text1"/>
          <w:lang w:val="es-CO"/>
        </w:rPr>
        <w:t xml:space="preserve"> </w:t>
      </w:r>
      <w:r w:rsidRPr="00F766A9">
        <w:rPr>
          <w:rFonts w:ascii="Bookman Old Style" w:hAnsi="Bookman Old Style" w:cs="Arial"/>
          <w:bCs/>
          <w:color w:val="000000" w:themeColor="text1"/>
          <w:lang w:val="es-CO"/>
        </w:rPr>
        <w:t xml:space="preserve">de esta Resolución, siempre y cuando no se hayan negociado contratos firmes de la fuente </w:t>
      </w:r>
      <m:oMath>
        <m:r>
          <w:rPr>
            <w:rFonts w:ascii="Cambria Math" w:hAnsi="Cambria Math" w:cs="Arial"/>
            <w:color w:val="000000" w:themeColor="text1"/>
            <w:lang w:val="es-CO"/>
          </w:rPr>
          <m:t>f</m:t>
        </m:r>
      </m:oMath>
      <w:r w:rsidRPr="00F766A9">
        <w:rPr>
          <w:rFonts w:ascii="Bookman Old Style" w:hAnsi="Bookman Old Style" w:cs="Arial"/>
          <w:bCs/>
          <w:color w:val="000000" w:themeColor="text1"/>
          <w:lang w:val="es-CO"/>
        </w:rPr>
        <w:t xml:space="preserve"> con duración de un (1) año, para el año </w:t>
      </w:r>
      <m:oMath>
        <m:sSub>
          <m:sSubPr>
            <m:ctrlPr>
              <w:rPr>
                <w:rFonts w:ascii="Cambria Math" w:hAnsi="Cambria Math" w:cs="Arial"/>
                <w:bCs/>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m:t>
            </m:r>
          </m:sub>
        </m:sSub>
      </m:oMath>
      <w:r w:rsidRPr="00F766A9">
        <w:rPr>
          <w:rFonts w:ascii="Bookman Old Style" w:hAnsi="Bookman Old Style" w:cs="Arial"/>
          <w:bCs/>
          <w:color w:val="000000" w:themeColor="text1"/>
          <w:lang w:val="es-CO"/>
        </w:rPr>
        <w:t xml:space="preserve">; y b)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_Ref334173778 \w \h </w:instrText>
      </w:r>
      <w:r w:rsidR="00F766A9">
        <w:rPr>
          <w:rFonts w:ascii="Bookman Old Style" w:hAnsi="Bookman Old Style" w:cs="Arial"/>
          <w:bCs/>
          <w:color w:val="000000" w:themeColor="text1"/>
          <w:lang w:val="es-CO"/>
        </w:rPr>
        <w:instrText xml:space="preserve">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22</w:t>
      </w:r>
      <w:r w:rsidR="00E65B54" w:rsidRPr="00F766A9">
        <w:rPr>
          <w:rFonts w:ascii="Bookman Old Style" w:hAnsi="Bookman Old Style" w:cs="Arial"/>
          <w:bCs/>
          <w:color w:val="000000" w:themeColor="text1"/>
          <w:lang w:val="es-CO"/>
        </w:rPr>
        <w:fldChar w:fldCharType="end"/>
      </w:r>
      <w:r w:rsidR="00E65B54" w:rsidRPr="00F766A9">
        <w:rPr>
          <w:rFonts w:ascii="Bookman Old Style" w:hAnsi="Bookman Old Style" w:cs="Arial"/>
          <w:bCs/>
          <w:color w:val="000000" w:themeColor="text1"/>
          <w:lang w:val="es-CO"/>
        </w:rPr>
        <w:t xml:space="preserve"> </w:t>
      </w:r>
      <w:r w:rsidRPr="00F766A9">
        <w:rPr>
          <w:rFonts w:ascii="Bookman Old Style" w:hAnsi="Bookman Old Style" w:cs="Arial"/>
          <w:bCs/>
          <w:color w:val="000000" w:themeColor="text1"/>
          <w:lang w:val="es-CO"/>
        </w:rPr>
        <w:t>de esta Resolución, se aplicará la siguiente ecuación para la actualización de precios:</w:t>
      </w:r>
    </w:p>
    <w:p w14:paraId="0AC692AF" w14:textId="77777777" w:rsidR="00B20213" w:rsidRPr="00F766A9" w:rsidRDefault="00B20213" w:rsidP="00B20213">
      <w:pPr>
        <w:tabs>
          <w:tab w:val="left" w:pos="1701"/>
        </w:tabs>
        <w:ind w:left="0"/>
        <w:jc w:val="both"/>
        <w:outlineLvl w:val="2"/>
        <w:rPr>
          <w:rFonts w:ascii="Bookman Old Style" w:hAnsi="Bookman Old Style" w:cs="Arial"/>
          <w:bCs/>
          <w:color w:val="000000" w:themeColor="text1"/>
          <w:lang w:val="es-CO"/>
        </w:rPr>
      </w:pPr>
    </w:p>
    <w:p w14:paraId="7EF5F8B2" w14:textId="77777777" w:rsidR="00B20213" w:rsidRPr="00F766A9" w:rsidRDefault="00081D6F" w:rsidP="00B20213">
      <w:pPr>
        <w:tabs>
          <w:tab w:val="left" w:pos="1701"/>
        </w:tabs>
        <w:ind w:left="0"/>
        <w:jc w:val="both"/>
        <w:outlineLvl w:val="2"/>
        <w:rPr>
          <w:rFonts w:ascii="Bookman Old Style" w:hAnsi="Bookman Old Style" w:cs="Arial"/>
          <w:color w:val="000000" w:themeColor="text1"/>
          <w:lang w:val="es-CO"/>
        </w:rPr>
      </w:pPr>
      <m:oMathPara>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P</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T</m:t>
                  </m:r>
                </m:e>
                <m:sub>
                  <m:r>
                    <w:rPr>
                      <w:rFonts w:ascii="Cambria Math" w:hAnsi="Cambria Math" w:cs="Arial"/>
                      <w:color w:val="000000" w:themeColor="text1"/>
                      <w:lang w:val="es-CO"/>
                    </w:rPr>
                    <m:t>f,d,ai</m:t>
                  </m:r>
                </m:sub>
              </m:sSub>
            </m:sub>
          </m:sSub>
          <m:r>
            <w:rPr>
              <w:rFonts w:ascii="Cambria Math" w:hAnsi="Cambria Math" w:cs="Arial"/>
              <w:color w:val="000000" w:themeColor="text1"/>
              <w:lang w:val="es-CO"/>
            </w:rPr>
            <m:t>=</m:t>
          </m:r>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P</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T</m:t>
                  </m:r>
                </m:e>
                <m:sub>
                  <m:r>
                    <w:rPr>
                      <w:rFonts w:ascii="Cambria Math" w:hAnsi="Cambria Math" w:cs="Arial"/>
                      <w:color w:val="000000" w:themeColor="text1"/>
                      <w:lang w:val="es-CO"/>
                    </w:rPr>
                    <m:t>f,d,a1</m:t>
                  </m:r>
                </m:sub>
              </m:sSub>
            </m:sub>
          </m:sSub>
          <m:r>
            <w:rPr>
              <w:rFonts w:ascii="Cambria Math" w:hAnsi="Cambria Math" w:cs="Arial"/>
              <w:color w:val="000000" w:themeColor="text1"/>
              <w:lang w:val="es-CO"/>
            </w:rPr>
            <m:t>×</m:t>
          </m:r>
          <m:d>
            <m:dPr>
              <m:ctrlPr>
                <w:rPr>
                  <w:rFonts w:ascii="Cambria Math" w:hAnsi="Cambria Math" w:cs="Arial"/>
                  <w:i/>
                  <w:color w:val="000000" w:themeColor="text1"/>
                  <w:lang w:val="es-CO"/>
                </w:rPr>
              </m:ctrlPr>
            </m:dPr>
            <m:e>
              <m:f>
                <m:fPr>
                  <m:ctrlPr>
                    <w:rPr>
                      <w:rFonts w:ascii="Cambria Math" w:hAnsi="Cambria Math" w:cs="Arial"/>
                      <w:i/>
                      <w:color w:val="000000" w:themeColor="text1"/>
                      <w:lang w:val="es-CO"/>
                    </w:rPr>
                  </m:ctrlPr>
                </m:fPr>
                <m:num>
                  <m:sSub>
                    <m:sSubPr>
                      <m:ctrlPr>
                        <w:rPr>
                          <w:rFonts w:ascii="Cambria Math" w:hAnsi="Cambria Math" w:cs="Arial"/>
                          <w:i/>
                          <w:color w:val="000000" w:themeColor="text1"/>
                          <w:lang w:val="es-CO"/>
                        </w:rPr>
                      </m:ctrlPr>
                    </m:sSubPr>
                    <m:e>
                      <m:acc>
                        <m:accPr>
                          <m:chr m:val="̅"/>
                          <m:ctrlPr>
                            <w:rPr>
                              <w:rFonts w:ascii="Cambria Math" w:hAnsi="Cambria Math" w:cs="Arial"/>
                              <w:i/>
                              <w:color w:val="000000" w:themeColor="text1"/>
                              <w:lang w:val="es-CO"/>
                            </w:rPr>
                          </m:ctrlPr>
                        </m:accPr>
                        <m:e>
                          <m:r>
                            <w:rPr>
                              <w:rFonts w:ascii="Cambria Math" w:hAnsi="Cambria Math" w:cs="Arial"/>
                              <w:color w:val="000000" w:themeColor="text1"/>
                              <w:lang w:val="es-CO"/>
                            </w:rPr>
                            <m:t>P</m:t>
                          </m:r>
                        </m:e>
                      </m:acc>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N,1,ai</m:t>
                          </m:r>
                        </m:sub>
                      </m:sSub>
                    </m:sub>
                  </m:sSub>
                </m:num>
                <m:den>
                  <m:sSub>
                    <m:sSubPr>
                      <m:ctrlPr>
                        <w:rPr>
                          <w:rFonts w:ascii="Cambria Math" w:hAnsi="Cambria Math" w:cs="Arial"/>
                          <w:i/>
                          <w:color w:val="000000" w:themeColor="text1"/>
                          <w:lang w:val="es-CO"/>
                        </w:rPr>
                      </m:ctrlPr>
                    </m:sSubPr>
                    <m:e>
                      <m:acc>
                        <m:accPr>
                          <m:chr m:val="̅"/>
                          <m:ctrlPr>
                            <w:rPr>
                              <w:rFonts w:ascii="Cambria Math" w:hAnsi="Cambria Math" w:cs="Arial"/>
                              <w:i/>
                              <w:color w:val="000000" w:themeColor="text1"/>
                              <w:lang w:val="es-CO"/>
                            </w:rPr>
                          </m:ctrlPr>
                        </m:accPr>
                        <m:e>
                          <m:r>
                            <w:rPr>
                              <w:rFonts w:ascii="Cambria Math" w:hAnsi="Cambria Math" w:cs="Arial"/>
                              <w:color w:val="000000" w:themeColor="text1"/>
                              <w:lang w:val="es-CO"/>
                            </w:rPr>
                            <m:t>P</m:t>
                          </m:r>
                        </m:e>
                      </m:acc>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N,1,a1</m:t>
                          </m:r>
                        </m:sub>
                      </m:sSub>
                    </m:sub>
                  </m:sSub>
                </m:den>
              </m:f>
            </m:e>
          </m:d>
        </m:oMath>
      </m:oMathPara>
    </w:p>
    <w:p w14:paraId="3D52BC8D" w14:textId="77777777" w:rsidR="00B20213" w:rsidRPr="00F766A9" w:rsidRDefault="00B20213" w:rsidP="00B20213">
      <w:pPr>
        <w:tabs>
          <w:tab w:val="left" w:pos="1701"/>
        </w:tabs>
        <w:ind w:left="0"/>
        <w:jc w:val="both"/>
        <w:outlineLvl w:val="2"/>
        <w:rPr>
          <w:rFonts w:ascii="Bookman Old Style" w:hAnsi="Bookman Old Style" w:cs="Arial"/>
          <w:color w:val="000000" w:themeColor="text1"/>
          <w:lang w:val="es-CO"/>
        </w:rPr>
      </w:pPr>
      <w:r w:rsidRPr="00F766A9">
        <w:rPr>
          <w:rFonts w:ascii="Bookman Old Style" w:hAnsi="Bookman Old Style" w:cs="Arial"/>
          <w:color w:val="000000" w:themeColor="text1"/>
          <w:lang w:val="es-CO"/>
        </w:rPr>
        <w:t>Donde:</w:t>
      </w:r>
    </w:p>
    <w:p w14:paraId="2A1838AD"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P</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T</m:t>
                </m:r>
              </m:e>
              <m:sub>
                <m:r>
                  <w:rPr>
                    <w:rFonts w:ascii="Cambria Math" w:hAnsi="Cambria Math" w:cs="Arial"/>
                    <w:color w:val="000000" w:themeColor="text1"/>
                    <w:lang w:val="es-CO"/>
                  </w:rPr>
                  <m:t>f,d,ai</m:t>
                </m:r>
              </m:sub>
            </m:sSub>
          </m:sub>
        </m:sSub>
      </m:oMath>
      <w:r w:rsidR="00B20213" w:rsidRPr="00F766A9">
        <w:rPr>
          <w:rFonts w:ascii="Bookman Old Style" w:hAnsi="Bookman Old Style" w:cs="Arial"/>
          <w:color w:val="000000" w:themeColor="text1"/>
          <w:lang w:val="es-CO"/>
        </w:rPr>
        <w:t>:</w:t>
      </w:r>
      <w:r w:rsidR="00B20213" w:rsidRPr="00F766A9">
        <w:rPr>
          <w:rFonts w:ascii="Bookman Old Style" w:hAnsi="Bookman Old Style" w:cs="Arial"/>
          <w:color w:val="000000" w:themeColor="text1"/>
          <w:lang w:val="es-CO"/>
        </w:rPr>
        <w:tab/>
        <w:t xml:space="preserve">Precio del gas natural contratado bajo la modalidad </w:t>
      </w:r>
      <m:oMath>
        <m:r>
          <w:rPr>
            <w:rFonts w:ascii="Cambria Math" w:hAnsi="Cambria Math" w:cs="Arial"/>
            <w:color w:val="000000" w:themeColor="text1"/>
            <w:lang w:val="es-CO"/>
          </w:rPr>
          <m:t>T</m:t>
        </m:r>
      </m:oMath>
      <w:r w:rsidR="00B20213" w:rsidRPr="00F766A9">
        <w:rPr>
          <w:rFonts w:ascii="Bookman Old Style" w:hAnsi="Bookman Old Style" w:cs="Arial"/>
          <w:color w:val="000000" w:themeColor="text1"/>
          <w:lang w:val="es-CO"/>
        </w:rPr>
        <w:t xml:space="preserve">, de la fuente </w:t>
      </w:r>
      <m:oMath>
        <m:r>
          <w:rPr>
            <w:rFonts w:ascii="Cambria Math" w:hAnsi="Cambria Math" w:cs="Arial"/>
            <w:color w:val="000000" w:themeColor="text1"/>
            <w:lang w:val="es-CO"/>
          </w:rPr>
          <m:t>f</m:t>
        </m:r>
      </m:oMath>
      <w:r w:rsidR="00B20213" w:rsidRPr="00F766A9">
        <w:rPr>
          <w:rFonts w:ascii="Bookman Old Style" w:hAnsi="Bookman Old Style" w:cs="Arial"/>
          <w:color w:val="000000" w:themeColor="text1"/>
          <w:lang w:val="es-CO"/>
        </w:rPr>
        <w:t xml:space="preserve">, con duración </w:t>
      </w:r>
      <m:oMath>
        <m:r>
          <w:rPr>
            <w:rFonts w:ascii="Cambria Math" w:hAnsi="Cambria Math" w:cs="Arial"/>
            <w:color w:val="000000" w:themeColor="text1"/>
            <w:lang w:val="es-CO"/>
          </w:rPr>
          <m:t>d</m:t>
        </m:r>
      </m:oMath>
      <w:r w:rsidR="00B20213" w:rsidRPr="00F766A9">
        <w:rPr>
          <w:rFonts w:ascii="Bookman Old Style" w:hAnsi="Bookman Old Style" w:cs="Arial"/>
          <w:color w:val="000000" w:themeColor="text1"/>
          <w:lang w:val="es-CO"/>
        </w:rPr>
        <w:t xml:space="preserve">, aplicable durante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m:t>
            </m:r>
          </m:sub>
        </m:sSub>
      </m:oMath>
      <w:r w:rsidR="00B20213" w:rsidRPr="00F766A9">
        <w:rPr>
          <w:rFonts w:ascii="Bookman Old Style" w:hAnsi="Bookman Old Style" w:cs="Arial"/>
          <w:color w:val="000000" w:themeColor="text1"/>
          <w:lang w:val="es-CO"/>
        </w:rPr>
        <w:t>. Este valor se expresará en dólares de los Estados Unidos de América por MBTU.</w:t>
      </w:r>
    </w:p>
    <w:p w14:paraId="7E431B50"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6F7BBD6D"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P</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T</m:t>
                </m:r>
              </m:e>
              <m:sub>
                <m:r>
                  <w:rPr>
                    <w:rFonts w:ascii="Cambria Math" w:hAnsi="Cambria Math" w:cs="Arial"/>
                    <w:color w:val="000000" w:themeColor="text1"/>
                    <w:lang w:val="es-CO"/>
                  </w:rPr>
                  <m:t>f,d,a1</m:t>
                </m:r>
              </m:sub>
            </m:sSub>
          </m:sub>
        </m:sSub>
      </m:oMath>
      <w:r w:rsidR="00B20213" w:rsidRPr="00F766A9">
        <w:rPr>
          <w:rFonts w:ascii="Bookman Old Style" w:hAnsi="Bookman Old Style" w:cs="Arial"/>
          <w:color w:val="000000" w:themeColor="text1"/>
          <w:lang w:val="es-CO"/>
        </w:rPr>
        <w:t>:</w:t>
      </w:r>
      <w:r w:rsidR="00B20213" w:rsidRPr="00F766A9">
        <w:rPr>
          <w:rFonts w:ascii="Bookman Old Style" w:hAnsi="Bookman Old Style" w:cs="Arial"/>
          <w:color w:val="000000" w:themeColor="text1"/>
          <w:lang w:val="es-CO"/>
        </w:rPr>
        <w:tab/>
        <w:t xml:space="preserve">Precio del gas natural contratado bajo la modalidad </w:t>
      </w:r>
      <m:oMath>
        <m:r>
          <w:rPr>
            <w:rFonts w:ascii="Cambria Math" w:hAnsi="Cambria Math" w:cs="Arial"/>
            <w:color w:val="000000" w:themeColor="text1"/>
            <w:lang w:val="es-CO"/>
          </w:rPr>
          <m:t>T</m:t>
        </m:r>
      </m:oMath>
      <w:r w:rsidR="00B20213" w:rsidRPr="00F766A9">
        <w:rPr>
          <w:rFonts w:ascii="Bookman Old Style" w:hAnsi="Bookman Old Style" w:cs="Arial"/>
          <w:color w:val="000000" w:themeColor="text1"/>
          <w:lang w:val="es-CO"/>
        </w:rPr>
        <w:t xml:space="preserve">, de la fuente </w:t>
      </w:r>
      <m:oMath>
        <m:r>
          <w:rPr>
            <w:rFonts w:ascii="Cambria Math" w:hAnsi="Cambria Math" w:cs="Arial"/>
            <w:color w:val="000000" w:themeColor="text1"/>
            <w:lang w:val="es-CO"/>
          </w:rPr>
          <m:t>f</m:t>
        </m:r>
      </m:oMath>
      <w:r w:rsidR="00B20213" w:rsidRPr="00F766A9">
        <w:rPr>
          <w:rFonts w:ascii="Bookman Old Style" w:hAnsi="Bookman Old Style" w:cs="Arial"/>
          <w:color w:val="000000" w:themeColor="text1"/>
          <w:lang w:val="es-CO"/>
        </w:rPr>
        <w:t xml:space="preserve">, con duración </w:t>
      </w:r>
      <m:oMath>
        <m:r>
          <w:rPr>
            <w:rFonts w:ascii="Cambria Math" w:hAnsi="Cambria Math" w:cs="Arial"/>
            <w:color w:val="000000" w:themeColor="text1"/>
            <w:lang w:val="es-CO"/>
          </w:rPr>
          <m:t>d</m:t>
        </m:r>
      </m:oMath>
      <w:r w:rsidR="00B20213" w:rsidRPr="00F766A9">
        <w:rPr>
          <w:rFonts w:ascii="Bookman Old Style" w:hAnsi="Bookman Old Style" w:cs="Arial"/>
          <w:color w:val="000000" w:themeColor="text1"/>
          <w:lang w:val="es-CO"/>
        </w:rPr>
        <w:t xml:space="preserve">, aplicable durante el primer año de vigencia del contrato,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1</m:t>
            </m:r>
          </m:sub>
        </m:sSub>
      </m:oMath>
      <w:r w:rsidR="00B20213" w:rsidRPr="00F766A9">
        <w:rPr>
          <w:rFonts w:ascii="Bookman Old Style" w:hAnsi="Bookman Old Style" w:cs="Arial"/>
          <w:color w:val="000000" w:themeColor="text1"/>
          <w:lang w:val="es-CO"/>
        </w:rPr>
        <w:t>. Este valor se expresará en dólares de los Estados Unidos de América por MBTU.</w:t>
      </w:r>
    </w:p>
    <w:p w14:paraId="791EF80E"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341F1BDC"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acc>
              <m:accPr>
                <m:chr m:val="̅"/>
                <m:ctrlPr>
                  <w:rPr>
                    <w:rFonts w:ascii="Cambria Math" w:hAnsi="Cambria Math" w:cs="Arial"/>
                    <w:i/>
                    <w:color w:val="000000" w:themeColor="text1"/>
                    <w:lang w:val="es-CO"/>
                  </w:rPr>
                </m:ctrlPr>
              </m:accPr>
              <m:e>
                <m:r>
                  <w:rPr>
                    <w:rFonts w:ascii="Cambria Math" w:hAnsi="Cambria Math" w:cs="Arial"/>
                    <w:color w:val="000000" w:themeColor="text1"/>
                    <w:lang w:val="es-CO"/>
                  </w:rPr>
                  <m:t>P</m:t>
                </m:r>
              </m:e>
            </m:acc>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N,1,ai</m:t>
                </m:r>
              </m:sub>
            </m:sSub>
          </m:sub>
        </m:sSub>
      </m:oMath>
      <w:r w:rsidR="00B20213" w:rsidRPr="00F766A9">
        <w:rPr>
          <w:rFonts w:ascii="Bookman Old Style" w:hAnsi="Bookman Old Style" w:cs="Arial"/>
          <w:color w:val="000000" w:themeColor="text1"/>
          <w:lang w:val="es-CO"/>
        </w:rPr>
        <w:t xml:space="preserve">: </w:t>
      </w:r>
      <w:r w:rsidR="00B20213" w:rsidRPr="00F766A9">
        <w:rPr>
          <w:rFonts w:ascii="Bookman Old Style" w:hAnsi="Bookman Old Style" w:cs="Arial"/>
          <w:color w:val="000000" w:themeColor="text1"/>
          <w:lang w:val="es-CO"/>
        </w:rPr>
        <w:tab/>
        <w:t xml:space="preserve">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m:t>
            </m:r>
          </m:sub>
        </m:sSub>
      </m:oMath>
      <w:r w:rsidR="00B20213" w:rsidRPr="00F766A9">
        <w:rPr>
          <w:rFonts w:ascii="Bookman Old Style" w:hAnsi="Bookman Old Style" w:cs="Arial"/>
          <w:color w:val="000000" w:themeColor="text1"/>
          <w:lang w:val="es-CO"/>
        </w:rPr>
        <w:t xml:space="preserve"> en aplicación de los mecanismos de comercialización establecidos en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_Ref452478136 \w \h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24</w:t>
      </w:r>
      <w:r w:rsidR="00E65B54" w:rsidRPr="00F766A9">
        <w:rPr>
          <w:rFonts w:ascii="Bookman Old Style" w:hAnsi="Bookman Old Style" w:cs="Arial"/>
          <w:bCs/>
          <w:color w:val="000000" w:themeColor="text1"/>
          <w:lang w:val="es-CO"/>
        </w:rPr>
        <w:fldChar w:fldCharType="end"/>
      </w:r>
      <w:r w:rsidR="00B20213" w:rsidRPr="00F766A9">
        <w:rPr>
          <w:rFonts w:ascii="Bookman Old Style" w:hAnsi="Bookman Old Style" w:cs="Arial"/>
          <w:bCs/>
          <w:color w:val="000000" w:themeColor="text1"/>
          <w:lang w:val="es-CO"/>
        </w:rPr>
        <w:t xml:space="preserve"> de la presente Resolución</w:t>
      </w:r>
      <w:r w:rsidR="00B20213" w:rsidRPr="00F766A9">
        <w:rPr>
          <w:rFonts w:ascii="Bookman Old Style" w:hAnsi="Bookman Old Style" w:cs="Arial"/>
          <w:color w:val="000000" w:themeColor="text1"/>
          <w:lang w:val="es-CO"/>
        </w:rPr>
        <w:t>. Este valor se expresará en dólares de los Estados Unidos de América por MBTU.</w:t>
      </w:r>
    </w:p>
    <w:p w14:paraId="287C9A9E"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4F44751E"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acc>
              <m:accPr>
                <m:chr m:val="̅"/>
                <m:ctrlPr>
                  <w:rPr>
                    <w:rFonts w:ascii="Cambria Math" w:hAnsi="Cambria Math" w:cs="Arial"/>
                    <w:i/>
                    <w:color w:val="000000" w:themeColor="text1"/>
                    <w:lang w:val="es-CO"/>
                  </w:rPr>
                </m:ctrlPr>
              </m:accPr>
              <m:e>
                <m:r>
                  <w:rPr>
                    <w:rFonts w:ascii="Cambria Math" w:hAnsi="Cambria Math" w:cs="Arial"/>
                    <w:color w:val="000000" w:themeColor="text1"/>
                    <w:lang w:val="es-CO"/>
                  </w:rPr>
                  <m:t>P</m:t>
                </m:r>
              </m:e>
            </m:acc>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N,1,a1</m:t>
                </m:r>
              </m:sub>
            </m:sSub>
          </m:sub>
        </m:sSub>
      </m:oMath>
      <w:r w:rsidR="00B20213" w:rsidRPr="00F766A9">
        <w:rPr>
          <w:rFonts w:ascii="Bookman Old Style" w:hAnsi="Bookman Old Style" w:cs="Arial"/>
          <w:color w:val="000000" w:themeColor="text1"/>
          <w:lang w:val="es-CO"/>
        </w:rPr>
        <w:t xml:space="preserve">: </w:t>
      </w:r>
      <w:r w:rsidR="00B20213" w:rsidRPr="00F766A9">
        <w:rPr>
          <w:rFonts w:ascii="Bookman Old Style" w:hAnsi="Bookman Old Style" w:cs="Arial"/>
          <w:color w:val="000000" w:themeColor="text1"/>
          <w:lang w:val="es-CO"/>
        </w:rPr>
        <w:tab/>
        <w:t xml:space="preserve">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1</m:t>
            </m:r>
          </m:sub>
        </m:sSub>
      </m:oMath>
      <w:r w:rsidR="00B20213" w:rsidRPr="00F766A9">
        <w:rPr>
          <w:rFonts w:ascii="Bookman Old Style" w:hAnsi="Bookman Old Style" w:cs="Arial"/>
          <w:color w:val="000000" w:themeColor="text1"/>
          <w:lang w:val="es-CO"/>
        </w:rPr>
        <w:t xml:space="preserve"> en aplicación de los mecanismos de comercialización establecidos en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_Ref452478136 \w \h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24</w:t>
      </w:r>
      <w:r w:rsidR="00E65B54" w:rsidRPr="00F766A9">
        <w:rPr>
          <w:rFonts w:ascii="Bookman Old Style" w:hAnsi="Bookman Old Style" w:cs="Arial"/>
          <w:bCs/>
          <w:color w:val="000000" w:themeColor="text1"/>
          <w:lang w:val="es-CO"/>
        </w:rPr>
        <w:fldChar w:fldCharType="end"/>
      </w:r>
      <w:r w:rsidR="00B20213" w:rsidRPr="00F766A9">
        <w:rPr>
          <w:rFonts w:ascii="Bookman Old Style" w:hAnsi="Bookman Old Style" w:cs="Arial"/>
          <w:bCs/>
          <w:color w:val="000000" w:themeColor="text1"/>
          <w:lang w:val="es-CO"/>
        </w:rPr>
        <w:t xml:space="preserve"> de la presente Resolución</w:t>
      </w:r>
      <w:r w:rsidR="00B20213" w:rsidRPr="00F766A9">
        <w:rPr>
          <w:rFonts w:ascii="Bookman Old Style" w:hAnsi="Bookman Old Style" w:cs="Arial"/>
          <w:color w:val="000000" w:themeColor="text1"/>
          <w:lang w:val="es-CO"/>
        </w:rPr>
        <w:t>. Este valor se expresará en dólares de los Estados Unidos de América por MBTU.</w:t>
      </w:r>
    </w:p>
    <w:p w14:paraId="104DD1F3" w14:textId="77777777" w:rsidR="00F40F24"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147C06C9" w14:textId="77777777" w:rsidR="00B20213" w:rsidRPr="00F766A9" w:rsidRDefault="00B20213" w:rsidP="00F40F24">
      <w:pPr>
        <w:tabs>
          <w:tab w:val="left" w:pos="1701"/>
        </w:tabs>
        <w:ind w:left="1418" w:hanging="1134"/>
        <w:jc w:val="both"/>
        <w:outlineLvl w:val="2"/>
        <w:rPr>
          <w:rFonts w:ascii="Bookman Old Style" w:hAnsi="Bookman Old Style" w:cs="Arial"/>
          <w:color w:val="000000" w:themeColor="text1"/>
          <w:lang w:val="es-CO"/>
        </w:rPr>
      </w:pPr>
      <m:oMath>
        <m:r>
          <w:rPr>
            <w:rFonts w:ascii="Cambria Math" w:hAnsi="Cambria Math" w:cs="Arial"/>
            <w:color w:val="000000" w:themeColor="text1"/>
            <w:lang w:val="es-CO"/>
          </w:rPr>
          <w:lastRenderedPageBreak/>
          <m:t>T</m:t>
        </m:r>
      </m:oMath>
      <w:r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ab/>
        <w:t xml:space="preserve">Modalidad bajo la cual se contrató el gas natural. Podrá ser un contrato firme, </w:t>
      </w:r>
      <m:oMath>
        <m:r>
          <w:rPr>
            <w:rFonts w:ascii="Cambria Math" w:hAnsi="Cambria Math" w:cs="Arial"/>
            <w:color w:val="000000" w:themeColor="text1"/>
            <w:lang w:val="es-CO"/>
          </w:rPr>
          <m:t>CF</m:t>
        </m:r>
      </m:oMath>
      <w:r w:rsidRPr="00F766A9">
        <w:rPr>
          <w:rFonts w:ascii="Bookman Old Style" w:hAnsi="Bookman Old Style" w:cs="Arial"/>
          <w:color w:val="000000" w:themeColor="text1"/>
          <w:lang w:val="es-CO"/>
        </w:rPr>
        <w:t xml:space="preserve">, un contrato de suministro con firmeza condicionada, </w:t>
      </w:r>
      <m:oMath>
        <m:r>
          <w:rPr>
            <w:rFonts w:ascii="Cambria Math" w:hAnsi="Cambria Math" w:cs="Arial"/>
            <w:color w:val="000000" w:themeColor="text1"/>
            <w:lang w:val="es-CO"/>
          </w:rPr>
          <m:t>CFC</m:t>
        </m:r>
      </m:oMath>
      <w:r w:rsidRPr="00F766A9">
        <w:rPr>
          <w:rFonts w:ascii="Bookman Old Style" w:hAnsi="Bookman Old Style" w:cs="Arial"/>
          <w:color w:val="000000" w:themeColor="text1"/>
          <w:lang w:val="es-CO"/>
        </w:rPr>
        <w:t xml:space="preserve">, o un contrato de opción de compra de gas, </w:t>
      </w:r>
      <m:oMath>
        <m:r>
          <w:rPr>
            <w:rFonts w:ascii="Cambria Math" w:hAnsi="Cambria Math" w:cs="Arial"/>
            <w:color w:val="000000" w:themeColor="text1"/>
            <w:lang w:val="es-CO"/>
          </w:rPr>
          <m:t>OCG</m:t>
        </m:r>
      </m:oMath>
      <w:r w:rsidRPr="00F766A9">
        <w:rPr>
          <w:rFonts w:ascii="Bookman Old Style" w:hAnsi="Bookman Old Style" w:cs="Arial"/>
          <w:color w:val="000000" w:themeColor="text1"/>
          <w:lang w:val="es-CO"/>
        </w:rPr>
        <w:t>.</w:t>
      </w:r>
    </w:p>
    <w:p w14:paraId="751D06A3"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75948F33" w14:textId="77777777" w:rsidR="00B20213" w:rsidRPr="00F766A9" w:rsidRDefault="00B20213" w:rsidP="00F40F24">
      <w:pPr>
        <w:tabs>
          <w:tab w:val="left" w:pos="1701"/>
        </w:tabs>
        <w:ind w:left="1418" w:hanging="1134"/>
        <w:jc w:val="both"/>
        <w:outlineLvl w:val="2"/>
        <w:rPr>
          <w:rFonts w:ascii="Bookman Old Style" w:hAnsi="Bookman Old Style" w:cs="Arial"/>
          <w:color w:val="000000" w:themeColor="text1"/>
          <w:lang w:val="es-CO"/>
        </w:rPr>
      </w:pPr>
      <m:oMath>
        <m:r>
          <w:rPr>
            <w:rFonts w:ascii="Cambria Math" w:hAnsi="Cambria Math" w:cs="Arial"/>
            <w:color w:val="000000" w:themeColor="text1"/>
            <w:lang w:val="es-CO"/>
          </w:rPr>
          <m:t>f</m:t>
        </m:r>
      </m:oMath>
      <w:r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ab/>
        <w:t>Punto de entrega del gas natural contratado. Se entenderá por punto de entrega el campo, punto de entrada al SNT o punto del SNT que corresponda al sitio de inicio o terminación de alguno de los tramos de gasoductos definidos para efectos tarifarios.</w:t>
      </w:r>
    </w:p>
    <w:p w14:paraId="5F469E9F"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334026C9" w14:textId="77777777" w:rsidR="00B20213" w:rsidRPr="00F766A9" w:rsidRDefault="00B20213" w:rsidP="00F40F24">
      <w:pPr>
        <w:tabs>
          <w:tab w:val="left" w:pos="1701"/>
        </w:tabs>
        <w:ind w:left="1418" w:hanging="1134"/>
        <w:jc w:val="both"/>
        <w:outlineLvl w:val="2"/>
        <w:rPr>
          <w:rFonts w:ascii="Bookman Old Style" w:hAnsi="Bookman Old Style" w:cs="Arial"/>
          <w:color w:val="000000" w:themeColor="text1"/>
          <w:lang w:val="es-CO"/>
        </w:rPr>
      </w:pPr>
      <m:oMath>
        <m:r>
          <w:rPr>
            <w:rFonts w:ascii="Cambria Math" w:hAnsi="Cambria Math" w:cs="Arial"/>
            <w:color w:val="000000" w:themeColor="text1"/>
            <w:lang w:val="es-CO"/>
          </w:rPr>
          <m:t>d</m:t>
        </m:r>
      </m:oMath>
      <w:r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ab/>
        <w:t>Duración del contrato de suministro.</w:t>
      </w:r>
    </w:p>
    <w:p w14:paraId="3F1CAB83" w14:textId="77777777" w:rsidR="00F40F24" w:rsidRPr="00F766A9" w:rsidRDefault="00F40F24" w:rsidP="00F40F24">
      <w:pPr>
        <w:tabs>
          <w:tab w:val="left" w:pos="1701"/>
        </w:tabs>
        <w:ind w:left="1418" w:hanging="1134"/>
        <w:jc w:val="both"/>
        <w:outlineLvl w:val="2"/>
        <w:rPr>
          <w:rFonts w:ascii="Bookman Old Style" w:hAnsi="Bookman Old Style" w:cs="Arial"/>
          <w:i/>
          <w:color w:val="000000" w:themeColor="text1"/>
          <w:lang w:val="es-CO"/>
        </w:rPr>
      </w:pPr>
    </w:p>
    <w:p w14:paraId="49EC86CC" w14:textId="77777777" w:rsidR="00B20213" w:rsidRPr="00F766A9" w:rsidRDefault="00081D6F" w:rsidP="00F40F24">
      <w:pPr>
        <w:tabs>
          <w:tab w:val="left" w:pos="1701"/>
        </w:tabs>
        <w:ind w:left="1418" w:hanging="1134"/>
        <w:jc w:val="both"/>
        <w:outlineLvl w:val="2"/>
        <w:rPr>
          <w:rFonts w:ascii="Bookman Old Style" w:hAnsi="Bookman Old Style"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m:t>
            </m:r>
          </m:sub>
        </m:sSub>
      </m:oMath>
      <w:r w:rsidR="00B20213" w:rsidRPr="00F766A9">
        <w:rPr>
          <w:rFonts w:ascii="Bookman Old Style" w:hAnsi="Bookman Old Style" w:cs="Arial"/>
          <w:color w:val="000000" w:themeColor="text1"/>
          <w:lang w:val="es-CO"/>
        </w:rPr>
        <w:t xml:space="preserve">: </w:t>
      </w:r>
      <w:r w:rsidR="00B20213" w:rsidRPr="00F766A9">
        <w:rPr>
          <w:rFonts w:ascii="Bookman Old Style" w:hAnsi="Bookman Old Style" w:cs="Arial"/>
          <w:color w:val="000000" w:themeColor="text1"/>
          <w:lang w:val="es-CO"/>
        </w:rPr>
        <w:tab/>
        <w:t xml:space="preserve">Año durante el cual se aplicará el precio del gas natural. El año se iniciará un 1 de diciembre y terminará el 30 de noviembre siguiente. La variable </w:t>
      </w:r>
      <m:oMath>
        <m:r>
          <w:rPr>
            <w:rFonts w:ascii="Cambria Math" w:hAnsi="Cambria Math" w:cs="Arial"/>
            <w:color w:val="000000" w:themeColor="text1"/>
            <w:lang w:val="es-CO"/>
          </w:rPr>
          <m:t>i</m:t>
        </m:r>
      </m:oMath>
      <w:r w:rsidR="00B20213" w:rsidRPr="00F766A9">
        <w:rPr>
          <w:rFonts w:ascii="Bookman Old Style" w:hAnsi="Bookman Old Style" w:cs="Arial"/>
          <w:color w:val="000000" w:themeColor="text1"/>
          <w:lang w:val="es-CO"/>
        </w:rPr>
        <w:t xml:space="preserve"> tomará los valores de uno (1) a </w:t>
      </w:r>
      <m:oMath>
        <m:r>
          <w:rPr>
            <w:rFonts w:ascii="Cambria Math" w:hAnsi="Cambria Math" w:cs="Arial"/>
            <w:color w:val="000000" w:themeColor="text1"/>
            <w:lang w:val="es-CO"/>
          </w:rPr>
          <m:t xml:space="preserve">d, </m:t>
        </m:r>
      </m:oMath>
      <w:r w:rsidR="00B20213" w:rsidRPr="00F766A9">
        <w:rPr>
          <w:rFonts w:ascii="Bookman Old Style" w:hAnsi="Bookman Old Style" w:cs="Arial"/>
          <w:color w:val="000000" w:themeColor="text1"/>
          <w:lang w:val="es-CO"/>
        </w:rPr>
        <w:t xml:space="preserve"> siendo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1</m:t>
            </m:r>
          </m:sub>
        </m:sSub>
      </m:oMath>
      <w:r w:rsidR="00B20213" w:rsidRPr="00F766A9">
        <w:rPr>
          <w:rFonts w:ascii="Bookman Old Style" w:hAnsi="Bookman Old Style" w:cs="Arial"/>
          <w:color w:val="000000" w:themeColor="text1"/>
          <w:lang w:val="es-CO"/>
        </w:rPr>
        <w:t xml:space="preserve"> el primer año de vigencia del contrato objeto de actualización de precios.</w:t>
      </w:r>
    </w:p>
    <w:p w14:paraId="11FC2185" w14:textId="77777777" w:rsidR="00B20213" w:rsidRPr="00F766A9" w:rsidRDefault="00B20213" w:rsidP="00B20213">
      <w:pPr>
        <w:tabs>
          <w:tab w:val="left" w:pos="1701"/>
        </w:tabs>
        <w:ind w:left="0"/>
        <w:jc w:val="both"/>
        <w:outlineLvl w:val="2"/>
        <w:rPr>
          <w:rFonts w:ascii="Bookman Old Style" w:hAnsi="Bookman Old Style" w:cs="Arial"/>
          <w:i/>
          <w:color w:val="000000" w:themeColor="text1"/>
          <w:lang w:val="es-CO"/>
        </w:rPr>
      </w:pPr>
    </w:p>
    <w:p w14:paraId="109EA3E4" w14:textId="77777777" w:rsidR="00B20213" w:rsidRPr="00F766A9" w:rsidRDefault="00B20213" w:rsidP="00B20213">
      <w:pPr>
        <w:numPr>
          <w:ilvl w:val="0"/>
          <w:numId w:val="159"/>
        </w:numPr>
        <w:tabs>
          <w:tab w:val="left" w:pos="1701"/>
        </w:tabs>
        <w:jc w:val="both"/>
        <w:outlineLvl w:val="2"/>
        <w:rPr>
          <w:rFonts w:ascii="Bookman Old Style" w:hAnsi="Bookman Old Style" w:cs="Arial"/>
          <w:color w:val="000000" w:themeColor="text1"/>
          <w:lang w:val="es-CO"/>
        </w:rPr>
      </w:pPr>
      <w:r w:rsidRPr="00F766A9">
        <w:rPr>
          <w:rFonts w:ascii="Bookman Old Style" w:hAnsi="Bookman Old Style" w:cs="Arial"/>
          <w:color w:val="000000" w:themeColor="text1"/>
          <w:lang w:val="es-CO"/>
        </w:rPr>
        <w:t>Ecuaciones para actualización de precios No. 2.</w:t>
      </w:r>
    </w:p>
    <w:p w14:paraId="31021AA0" w14:textId="77777777" w:rsidR="00B20213" w:rsidRPr="00F766A9" w:rsidRDefault="00B20213" w:rsidP="00B20213">
      <w:pPr>
        <w:tabs>
          <w:tab w:val="left" w:pos="1701"/>
        </w:tabs>
        <w:ind w:left="0"/>
        <w:jc w:val="both"/>
        <w:outlineLvl w:val="2"/>
        <w:rPr>
          <w:rFonts w:ascii="Bookman Old Style" w:hAnsi="Bookman Old Style" w:cs="Arial"/>
          <w:color w:val="000000" w:themeColor="text1"/>
          <w:lang w:val="es-CO"/>
        </w:rPr>
      </w:pPr>
    </w:p>
    <w:p w14:paraId="38C439D4" w14:textId="77777777" w:rsidR="00B20213" w:rsidRPr="00F766A9" w:rsidRDefault="00B20213" w:rsidP="005D452F">
      <w:pPr>
        <w:numPr>
          <w:ilvl w:val="1"/>
          <w:numId w:val="159"/>
        </w:numPr>
        <w:tabs>
          <w:tab w:val="left" w:pos="1701"/>
        </w:tabs>
        <w:ind w:hanging="508"/>
        <w:jc w:val="both"/>
        <w:outlineLvl w:val="2"/>
        <w:rPr>
          <w:rFonts w:ascii="Bookman Old Style" w:hAnsi="Bookman Old Style" w:cs="Arial"/>
          <w:color w:val="000000" w:themeColor="text1"/>
          <w:lang w:val="es-CO"/>
        </w:rPr>
      </w:pPr>
      <w:r w:rsidRPr="00F766A9">
        <w:rPr>
          <w:rFonts w:ascii="Bookman Old Style" w:hAnsi="Bookman Old Style" w:cs="Arial"/>
          <w:color w:val="000000" w:themeColor="text1"/>
        </w:rPr>
        <w:t xml:space="preserve">En el caso de los contratos que resulten de la aplicación de los mecanismos de comercialización establecidos en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_Ref452478136 \w \h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24</w:t>
      </w:r>
      <w:r w:rsidR="00E65B54" w:rsidRPr="00F766A9">
        <w:rPr>
          <w:rFonts w:ascii="Bookman Old Style" w:hAnsi="Bookman Old Style" w:cs="Arial"/>
          <w:bCs/>
          <w:color w:val="000000" w:themeColor="text1"/>
          <w:lang w:val="es-CO"/>
        </w:rPr>
        <w:fldChar w:fldCharType="end"/>
      </w:r>
      <w:r w:rsidRPr="00F766A9">
        <w:rPr>
          <w:rFonts w:ascii="Bookman Old Style" w:hAnsi="Bookman Old Style" w:cs="Arial"/>
          <w:color w:val="000000" w:themeColor="text1"/>
        </w:rPr>
        <w:t xml:space="preserve"> </w:t>
      </w:r>
      <w:r w:rsidR="00D01A08">
        <w:rPr>
          <w:rFonts w:ascii="Bookman Old Style" w:hAnsi="Bookman Old Style" w:cs="Arial"/>
          <w:color w:val="000000" w:themeColor="text1"/>
        </w:rPr>
        <w:t xml:space="preserve">y en el </w:t>
      </w:r>
      <w:r w:rsidR="00D01A08">
        <w:rPr>
          <w:rFonts w:ascii="Bookman Old Style" w:hAnsi="Bookman Old Style" w:cs="Arial"/>
          <w:color w:val="000000" w:themeColor="text1"/>
        </w:rPr>
        <w:fldChar w:fldCharType="begin"/>
      </w:r>
      <w:r w:rsidR="00D01A08">
        <w:rPr>
          <w:rFonts w:ascii="Bookman Old Style" w:hAnsi="Bookman Old Style" w:cs="Arial"/>
          <w:color w:val="000000" w:themeColor="text1"/>
        </w:rPr>
        <w:instrText xml:space="preserve"> REF _Ref448393277 \r \h </w:instrText>
      </w:r>
      <w:r w:rsidR="00D01A08">
        <w:rPr>
          <w:rFonts w:ascii="Bookman Old Style" w:hAnsi="Bookman Old Style" w:cs="Arial"/>
          <w:color w:val="000000" w:themeColor="text1"/>
        </w:rPr>
      </w:r>
      <w:r w:rsidR="00D01A08">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25</w:t>
      </w:r>
      <w:r w:rsidR="00D01A08">
        <w:rPr>
          <w:rFonts w:ascii="Bookman Old Style" w:hAnsi="Bookman Old Style" w:cs="Arial"/>
          <w:color w:val="000000" w:themeColor="text1"/>
        </w:rPr>
        <w:fldChar w:fldCharType="end"/>
      </w:r>
      <w:r w:rsidR="00D01A08">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de esta Resolución, </w:t>
      </w:r>
      <w:r w:rsidRPr="00F766A9">
        <w:rPr>
          <w:rFonts w:ascii="Bookman Old Style" w:hAnsi="Bookman Old Style" w:cs="Arial"/>
          <w:bCs/>
          <w:color w:val="000000" w:themeColor="text1"/>
          <w:lang w:val="es-CO"/>
        </w:rPr>
        <w:t xml:space="preserve">que estén contemplados </w:t>
      </w:r>
      <w:r w:rsidRPr="00F766A9">
        <w:rPr>
          <w:rFonts w:ascii="Bookman Old Style" w:hAnsi="Bookman Old Style" w:cs="Arial"/>
          <w:color w:val="000000" w:themeColor="text1"/>
        </w:rPr>
        <w:t xml:space="preserve">en los </w:t>
      </w:r>
      <w:r w:rsidRPr="00F766A9">
        <w:rPr>
          <w:rFonts w:ascii="Bookman Old Style" w:hAnsi="Bookman Old Style" w:cs="Arial"/>
          <w:bCs/>
          <w:color w:val="000000" w:themeColor="text1"/>
          <w:lang w:val="es-CO"/>
        </w:rPr>
        <w:t xml:space="preserve">parágrafos 3, 6 y 7 del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_Ref357000341 \w \h </w:instrText>
      </w:r>
      <w:r w:rsidR="00F766A9">
        <w:rPr>
          <w:rFonts w:ascii="Bookman Old Style" w:hAnsi="Bookman Old Style" w:cs="Arial"/>
          <w:bCs/>
          <w:color w:val="000000" w:themeColor="text1"/>
          <w:lang w:val="es-CO"/>
        </w:rPr>
        <w:instrText xml:space="preserve">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16</w:t>
      </w:r>
      <w:r w:rsidR="00E65B54" w:rsidRPr="00F766A9">
        <w:rPr>
          <w:rFonts w:ascii="Bookman Old Style" w:hAnsi="Bookman Old Style" w:cs="Arial"/>
          <w:bCs/>
          <w:color w:val="000000" w:themeColor="text1"/>
          <w:lang w:val="es-CO"/>
        </w:rPr>
        <w:fldChar w:fldCharType="end"/>
      </w:r>
      <w:r w:rsidR="00E65B54" w:rsidRPr="00F766A9">
        <w:rPr>
          <w:rFonts w:ascii="Bookman Old Style" w:hAnsi="Bookman Old Style" w:cs="Arial"/>
          <w:bCs/>
          <w:color w:val="000000" w:themeColor="text1"/>
          <w:lang w:val="es-CO"/>
        </w:rPr>
        <w:t xml:space="preserve"> </w:t>
      </w:r>
      <w:r w:rsidRPr="00F766A9">
        <w:rPr>
          <w:rFonts w:ascii="Bookman Old Style" w:hAnsi="Bookman Old Style" w:cs="Arial"/>
          <w:color w:val="000000" w:themeColor="text1"/>
        </w:rPr>
        <w:t>de esta Resolución,</w:t>
      </w:r>
      <w:r w:rsidRPr="00F766A9">
        <w:rPr>
          <w:rFonts w:ascii="Bookman Old Style" w:hAnsi="Bookman Old Style" w:cs="Arial"/>
          <w:bCs/>
          <w:color w:val="000000" w:themeColor="text1"/>
          <w:lang w:val="es-CO"/>
        </w:rPr>
        <w:t xml:space="preserve"> exceptuando aquellos contratos contemplados en el parágrafo 5 del artículo antes mencionado y exceptuando también aquellos en los cuales de lo dispuesto en la cláusula de ajuste regulatorio no se infiera que se debe aplicar lo contemplado en el presente numeral, </w:t>
      </w:r>
      <w:r w:rsidRPr="00F766A9">
        <w:rPr>
          <w:rFonts w:ascii="Bookman Old Style" w:hAnsi="Bookman Old Style" w:cs="Arial"/>
          <w:color w:val="000000" w:themeColor="text1"/>
        </w:rPr>
        <w:t xml:space="preserve">siempre y cuando se hayan negociado contratos firmes de la fuente </w:t>
      </w:r>
      <m:oMath>
        <m:r>
          <w:rPr>
            <w:rFonts w:ascii="Cambria Math" w:hAnsi="Cambria Math" w:cs="Arial"/>
            <w:color w:val="000000" w:themeColor="text1"/>
            <w:lang w:val="es-CO"/>
          </w:rPr>
          <m:t>f</m:t>
        </m:r>
      </m:oMath>
      <w:r w:rsidRPr="00F766A9">
        <w:rPr>
          <w:rFonts w:ascii="Bookman Old Style" w:hAnsi="Bookman Old Style" w:cs="Arial"/>
          <w:color w:val="000000" w:themeColor="text1"/>
          <w:lang w:val="es-CO"/>
        </w:rPr>
        <w:t xml:space="preserve"> con duración de un (1) año tanto para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i-1</m:t>
            </m:r>
          </m:sub>
        </m:sSub>
      </m:oMath>
      <w:r w:rsidRPr="00F766A9">
        <w:rPr>
          <w:rFonts w:ascii="Bookman Old Style" w:hAnsi="Bookman Old Style" w:cs="Arial"/>
          <w:color w:val="000000" w:themeColor="text1"/>
          <w:lang w:val="es-CO"/>
        </w:rPr>
        <w:t xml:space="preserve">  como para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m:t>
            </m:r>
          </m:sub>
        </m:sSub>
      </m:oMath>
      <w:r w:rsidRPr="00F766A9">
        <w:rPr>
          <w:rFonts w:ascii="Bookman Old Style" w:hAnsi="Bookman Old Style" w:cs="Arial"/>
          <w:color w:val="000000" w:themeColor="text1"/>
          <w:lang w:val="es-CO"/>
        </w:rPr>
        <w:t>, se aplicará la siguiente ecuación:</w:t>
      </w:r>
    </w:p>
    <w:p w14:paraId="5AEB3B5A"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0D50D486" w14:textId="77777777" w:rsidR="00B20213" w:rsidRPr="00F766A9" w:rsidRDefault="00081D6F" w:rsidP="00B20213">
      <w:pPr>
        <w:tabs>
          <w:tab w:val="left" w:pos="1701"/>
        </w:tabs>
        <w:ind w:left="0"/>
        <w:jc w:val="both"/>
        <w:outlineLvl w:val="2"/>
        <w:rPr>
          <w:rFonts w:ascii="Bookman Old Style" w:hAnsi="Bookman Old Style" w:cs="Arial"/>
          <w:bCs/>
          <w:color w:val="000000" w:themeColor="text1"/>
          <w:lang w:val="x-none"/>
        </w:rPr>
      </w:pPr>
      <m:oMathPara>
        <m:oMath>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P</m:t>
              </m:r>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T</m:t>
                  </m:r>
                </m:e>
                <m:sub>
                  <m:r>
                    <w:rPr>
                      <w:rFonts w:ascii="Cambria Math" w:hAnsi="Cambria Math" w:cs="Arial"/>
                      <w:color w:val="000000" w:themeColor="text1"/>
                      <w:lang w:val="x-none"/>
                    </w:rPr>
                    <m:t>f,d,ai</m:t>
                  </m:r>
                </m:sub>
              </m:sSub>
            </m:sub>
          </m:sSub>
          <m:r>
            <w:rPr>
              <w:rFonts w:ascii="Cambria Math" w:hAnsi="Cambria Math" w:cs="Arial"/>
              <w:color w:val="000000" w:themeColor="text1"/>
              <w:lang w:val="x-none"/>
            </w:rPr>
            <m:t>=</m:t>
          </m:r>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P</m:t>
              </m:r>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T</m:t>
                  </m:r>
                </m:e>
                <m:sub>
                  <m:r>
                    <w:rPr>
                      <w:rFonts w:ascii="Cambria Math" w:hAnsi="Cambria Math" w:cs="Arial"/>
                      <w:color w:val="000000" w:themeColor="text1"/>
                      <w:lang w:val="x-none"/>
                    </w:rPr>
                    <m:t>f,d,ai-1</m:t>
                  </m:r>
                </m:sub>
              </m:sSub>
            </m:sub>
          </m:sSub>
          <m:r>
            <w:rPr>
              <w:rFonts w:ascii="Cambria Math" w:hAnsi="Cambria Math" w:cs="Arial"/>
              <w:color w:val="000000" w:themeColor="text1"/>
              <w:lang w:val="x-none"/>
            </w:rPr>
            <m:t>×</m:t>
          </m:r>
          <m:d>
            <m:dPr>
              <m:begChr m:val="["/>
              <m:endChr m:val="]"/>
              <m:ctrlPr>
                <w:rPr>
                  <w:rFonts w:ascii="Cambria Math" w:hAnsi="Cambria Math" w:cs="Arial"/>
                  <w:bCs/>
                  <w:i/>
                  <w:color w:val="000000" w:themeColor="text1"/>
                  <w:lang w:val="x-none"/>
                </w:rPr>
              </m:ctrlPr>
            </m:dPr>
            <m:e>
              <m:r>
                <w:rPr>
                  <w:rFonts w:ascii="Cambria Math" w:hAnsi="Cambria Math" w:cs="Arial"/>
                  <w:color w:val="000000" w:themeColor="text1"/>
                  <w:lang w:val="x-none"/>
                </w:rPr>
                <m:t>α∙</m:t>
              </m:r>
              <m:d>
                <m:dPr>
                  <m:ctrlPr>
                    <w:rPr>
                      <w:rFonts w:ascii="Cambria Math" w:hAnsi="Cambria Math" w:cs="Arial"/>
                      <w:bCs/>
                      <w:i/>
                      <w:color w:val="000000" w:themeColor="text1"/>
                      <w:lang w:val="x-none"/>
                    </w:rPr>
                  </m:ctrlPr>
                </m:dPr>
                <m:e>
                  <m:f>
                    <m:fPr>
                      <m:ctrlPr>
                        <w:rPr>
                          <w:rFonts w:ascii="Cambria Math" w:hAnsi="Cambria Math" w:cs="Arial"/>
                          <w:bCs/>
                          <w:i/>
                          <w:color w:val="000000" w:themeColor="text1"/>
                          <w:lang w:val="x-none"/>
                        </w:rPr>
                      </m:ctrlPr>
                    </m:fPr>
                    <m:num>
                      <m:sSub>
                        <m:sSubPr>
                          <m:ctrlPr>
                            <w:rPr>
                              <w:rFonts w:ascii="Cambria Math" w:hAnsi="Cambria Math" w:cs="Arial"/>
                              <w:bCs/>
                              <w:i/>
                              <w:color w:val="000000" w:themeColor="text1"/>
                              <w:lang w:val="x-none"/>
                            </w:rPr>
                          </m:ctrlPr>
                        </m:sSubPr>
                        <m:e>
                          <m:acc>
                            <m:accPr>
                              <m:chr m:val="̅"/>
                              <m:ctrlPr>
                                <w:rPr>
                                  <w:rFonts w:ascii="Cambria Math" w:hAnsi="Cambria Math" w:cs="Arial"/>
                                  <w:bCs/>
                                  <w:i/>
                                  <w:color w:val="000000" w:themeColor="text1"/>
                                  <w:lang w:val="x-none"/>
                                </w:rPr>
                              </m:ctrlPr>
                            </m:accPr>
                            <m:e>
                              <m:r>
                                <w:rPr>
                                  <w:rFonts w:ascii="Cambria Math" w:hAnsi="Cambria Math" w:cs="Arial"/>
                                  <w:color w:val="000000" w:themeColor="text1"/>
                                  <w:lang w:val="x-none"/>
                                </w:rPr>
                                <m:t>P</m:t>
                              </m:r>
                            </m:e>
                          </m:acc>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CF</m:t>
                              </m:r>
                            </m:e>
                            <m:sub>
                              <m:r>
                                <w:rPr>
                                  <w:rFonts w:ascii="Cambria Math" w:hAnsi="Cambria Math" w:cs="Arial"/>
                                  <w:color w:val="000000" w:themeColor="text1"/>
                                  <w:lang w:val="x-none"/>
                                </w:rPr>
                                <m:t>f,1,ai</m:t>
                              </m:r>
                            </m:sub>
                          </m:sSub>
                        </m:sub>
                      </m:sSub>
                    </m:num>
                    <m:den>
                      <m:sSub>
                        <m:sSubPr>
                          <m:ctrlPr>
                            <w:rPr>
                              <w:rFonts w:ascii="Cambria Math" w:hAnsi="Cambria Math" w:cs="Arial"/>
                              <w:bCs/>
                              <w:i/>
                              <w:color w:val="000000" w:themeColor="text1"/>
                              <w:lang w:val="x-none"/>
                            </w:rPr>
                          </m:ctrlPr>
                        </m:sSubPr>
                        <m:e>
                          <m:acc>
                            <m:accPr>
                              <m:chr m:val="̅"/>
                              <m:ctrlPr>
                                <w:rPr>
                                  <w:rFonts w:ascii="Cambria Math" w:hAnsi="Cambria Math" w:cs="Arial"/>
                                  <w:bCs/>
                                  <w:i/>
                                  <w:color w:val="000000" w:themeColor="text1"/>
                                  <w:lang w:val="x-none"/>
                                </w:rPr>
                              </m:ctrlPr>
                            </m:accPr>
                            <m:e>
                              <m:r>
                                <w:rPr>
                                  <w:rFonts w:ascii="Cambria Math" w:hAnsi="Cambria Math" w:cs="Arial"/>
                                  <w:color w:val="000000" w:themeColor="text1"/>
                                  <w:lang w:val="x-none"/>
                                </w:rPr>
                                <m:t>P</m:t>
                              </m:r>
                            </m:e>
                          </m:acc>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CF</m:t>
                              </m:r>
                            </m:e>
                            <m:sub>
                              <m:r>
                                <w:rPr>
                                  <w:rFonts w:ascii="Cambria Math" w:hAnsi="Cambria Math" w:cs="Arial"/>
                                  <w:color w:val="000000" w:themeColor="text1"/>
                                  <w:lang w:val="x-none"/>
                                </w:rPr>
                                <m:t>f,1,ai-1</m:t>
                              </m:r>
                            </m:sub>
                          </m:sSub>
                        </m:sub>
                      </m:sSub>
                    </m:den>
                  </m:f>
                </m:e>
              </m:d>
              <m:r>
                <w:rPr>
                  <w:rFonts w:ascii="Cambria Math" w:hAnsi="Cambria Math" w:cs="Arial"/>
                  <w:color w:val="000000" w:themeColor="text1"/>
                  <w:lang w:val="x-none"/>
                </w:rPr>
                <m:t>+</m:t>
              </m:r>
              <m:d>
                <m:dPr>
                  <m:ctrlPr>
                    <w:rPr>
                      <w:rFonts w:ascii="Cambria Math" w:hAnsi="Cambria Math" w:cs="Arial"/>
                      <w:bCs/>
                      <w:i/>
                      <w:iCs/>
                      <w:color w:val="000000" w:themeColor="text1"/>
                      <w:lang w:val="x-none"/>
                    </w:rPr>
                  </m:ctrlPr>
                </m:dPr>
                <m:e>
                  <m:r>
                    <w:rPr>
                      <w:rFonts w:ascii="Cambria Math" w:hAnsi="Cambria Math" w:cs="Arial"/>
                      <w:color w:val="000000" w:themeColor="text1"/>
                      <w:lang w:val="x-none"/>
                    </w:rPr>
                    <m:t>1-α</m:t>
                  </m:r>
                </m:e>
              </m:d>
              <m:r>
                <w:rPr>
                  <w:rFonts w:ascii="Cambria Math" w:hAnsi="Cambria Math" w:cs="Arial"/>
                  <w:color w:val="000000" w:themeColor="text1"/>
                  <w:lang w:val="x-none"/>
                </w:rPr>
                <m:t>∙</m:t>
              </m:r>
              <m:d>
                <m:dPr>
                  <m:ctrlPr>
                    <w:rPr>
                      <w:rFonts w:ascii="Cambria Math" w:hAnsi="Cambria Math" w:cs="Arial"/>
                      <w:bCs/>
                      <w:i/>
                      <w:iCs/>
                      <w:color w:val="000000" w:themeColor="text1"/>
                      <w:lang w:val="x-none"/>
                    </w:rPr>
                  </m:ctrlPr>
                </m:dPr>
                <m:e>
                  <m:r>
                    <w:rPr>
                      <w:rFonts w:ascii="Cambria Math" w:hAnsi="Cambria Math" w:cs="Arial"/>
                      <w:color w:val="000000" w:themeColor="text1"/>
                      <w:lang w:val="x-none"/>
                    </w:rPr>
                    <m:t>β∙</m:t>
                  </m:r>
                  <m:f>
                    <m:fPr>
                      <m:ctrlPr>
                        <w:rPr>
                          <w:rFonts w:ascii="Cambria Math" w:hAnsi="Cambria Math" w:cs="Arial"/>
                          <w:bCs/>
                          <w:i/>
                          <w:color w:val="000000" w:themeColor="text1"/>
                          <w:lang w:val="x-none"/>
                        </w:rPr>
                      </m:ctrlPr>
                    </m:fPr>
                    <m:num>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P</m:t>
                          </m:r>
                        </m:e>
                        <m:sub>
                          <m:r>
                            <w:rPr>
                              <w:rFonts w:ascii="Cambria Math" w:hAnsi="Cambria Math" w:cs="Arial"/>
                              <w:color w:val="000000" w:themeColor="text1"/>
                              <w:lang w:val="x-none"/>
                            </w:rPr>
                            <m:t>ai-1</m:t>
                          </m:r>
                        </m:sub>
                        <m:sup>
                          <m:r>
                            <w:rPr>
                              <w:rFonts w:ascii="Cambria Math" w:hAnsi="Cambria Math" w:cs="Arial"/>
                              <w:color w:val="000000" w:themeColor="text1"/>
                              <w:lang w:val="x-none"/>
                            </w:rPr>
                            <m:t>W</m:t>
                          </m:r>
                        </m:sup>
                      </m:sSubSup>
                    </m:num>
                    <m:den>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P</m:t>
                          </m:r>
                        </m:e>
                        <m:sub>
                          <m:r>
                            <w:rPr>
                              <w:rFonts w:ascii="Cambria Math" w:hAnsi="Cambria Math" w:cs="Arial"/>
                              <w:color w:val="000000" w:themeColor="text1"/>
                              <w:lang w:val="x-none"/>
                            </w:rPr>
                            <m:t>ai-2</m:t>
                          </m:r>
                        </m:sub>
                        <m:sup>
                          <m:r>
                            <w:rPr>
                              <w:rFonts w:ascii="Cambria Math" w:hAnsi="Cambria Math" w:cs="Arial"/>
                              <w:color w:val="000000" w:themeColor="text1"/>
                              <w:lang w:val="x-none"/>
                            </w:rPr>
                            <m:t>W</m:t>
                          </m:r>
                        </m:sup>
                      </m:sSubSup>
                    </m:den>
                  </m:f>
                  <m:r>
                    <w:rPr>
                      <w:rFonts w:ascii="Cambria Math" w:hAnsi="Cambria Math" w:cs="Arial"/>
                      <w:color w:val="000000" w:themeColor="text1"/>
                      <w:lang w:val="x-none"/>
                    </w:rPr>
                    <m:t>+</m:t>
                  </m:r>
                  <m:d>
                    <m:dPr>
                      <m:ctrlPr>
                        <w:rPr>
                          <w:rFonts w:ascii="Cambria Math" w:hAnsi="Cambria Math" w:cs="Arial"/>
                          <w:bCs/>
                          <w:i/>
                          <w:iCs/>
                          <w:color w:val="000000" w:themeColor="text1"/>
                          <w:lang w:val="x-none"/>
                        </w:rPr>
                      </m:ctrlPr>
                    </m:dPr>
                    <m:e>
                      <m:r>
                        <w:rPr>
                          <w:rFonts w:ascii="Cambria Math" w:hAnsi="Cambria Math" w:cs="Arial"/>
                          <w:color w:val="000000" w:themeColor="text1"/>
                          <w:lang w:val="x-none"/>
                        </w:rPr>
                        <m:t>1-β</m:t>
                      </m:r>
                    </m:e>
                  </m:d>
                  <m:r>
                    <w:rPr>
                      <w:rFonts w:ascii="Cambria Math" w:hAnsi="Cambria Math" w:cs="Arial"/>
                      <w:color w:val="000000" w:themeColor="text1"/>
                      <w:lang w:val="x-none"/>
                    </w:rPr>
                    <m:t>∙</m:t>
                  </m:r>
                  <m:f>
                    <m:fPr>
                      <m:ctrlPr>
                        <w:rPr>
                          <w:rFonts w:ascii="Cambria Math" w:hAnsi="Cambria Math" w:cs="Arial"/>
                          <w:bCs/>
                          <w:i/>
                          <w:iCs/>
                          <w:color w:val="000000" w:themeColor="text1"/>
                          <w:lang w:val="x-none"/>
                        </w:rPr>
                      </m:ctrlPr>
                    </m:fPr>
                    <m:num>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I</m:t>
                          </m:r>
                        </m:e>
                        <m:sub>
                          <m:r>
                            <w:rPr>
                              <w:rFonts w:ascii="Cambria Math" w:hAnsi="Cambria Math" w:cs="Arial"/>
                              <w:color w:val="000000" w:themeColor="text1"/>
                              <w:lang w:val="x-none"/>
                            </w:rPr>
                            <m:t>ai-1</m:t>
                          </m:r>
                        </m:sub>
                        <m:sup>
                          <m:r>
                            <w:rPr>
                              <w:rFonts w:ascii="Cambria Math" w:hAnsi="Cambria Math" w:cs="Arial"/>
                              <w:color w:val="000000" w:themeColor="text1"/>
                              <w:lang w:val="x-none"/>
                            </w:rPr>
                            <m:t>S</m:t>
                          </m:r>
                        </m:sup>
                      </m:sSubSup>
                    </m:num>
                    <m:den>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I</m:t>
                          </m:r>
                        </m:e>
                        <m:sub>
                          <m:r>
                            <w:rPr>
                              <w:rFonts w:ascii="Cambria Math" w:hAnsi="Cambria Math" w:cs="Arial"/>
                              <w:color w:val="000000" w:themeColor="text1"/>
                              <w:lang w:val="x-none"/>
                            </w:rPr>
                            <m:t>ai-2</m:t>
                          </m:r>
                        </m:sub>
                        <m:sup>
                          <m:r>
                            <w:rPr>
                              <w:rFonts w:ascii="Cambria Math" w:hAnsi="Cambria Math" w:cs="Arial"/>
                              <w:color w:val="000000" w:themeColor="text1"/>
                              <w:lang w:val="x-none"/>
                            </w:rPr>
                            <m:t>S</m:t>
                          </m:r>
                        </m:sup>
                      </m:sSubSup>
                    </m:den>
                  </m:f>
                </m:e>
              </m:d>
            </m:e>
          </m:d>
        </m:oMath>
      </m:oMathPara>
    </w:p>
    <w:p w14:paraId="70F5D093" w14:textId="77777777" w:rsidR="00B20213" w:rsidRDefault="00B20213" w:rsidP="00B20213">
      <w:pPr>
        <w:tabs>
          <w:tab w:val="left" w:pos="1701"/>
        </w:tabs>
        <w:ind w:left="0"/>
        <w:jc w:val="both"/>
        <w:outlineLvl w:val="2"/>
        <w:rPr>
          <w:rFonts w:ascii="Bookman Old Style" w:hAnsi="Bookman Old Style" w:cs="Arial"/>
          <w:color w:val="000000" w:themeColor="text1"/>
        </w:rPr>
      </w:pPr>
    </w:p>
    <w:p w14:paraId="08A4DFE6" w14:textId="77777777" w:rsidR="00472109" w:rsidRPr="00F766A9" w:rsidRDefault="00472109" w:rsidP="00B20213">
      <w:pPr>
        <w:tabs>
          <w:tab w:val="left" w:pos="1701"/>
        </w:tabs>
        <w:ind w:left="0"/>
        <w:jc w:val="both"/>
        <w:outlineLvl w:val="2"/>
        <w:rPr>
          <w:rFonts w:ascii="Bookman Old Style" w:hAnsi="Bookman Old Style" w:cs="Arial"/>
          <w:color w:val="000000" w:themeColor="text1"/>
        </w:rPr>
      </w:pPr>
    </w:p>
    <w:p w14:paraId="214F8493"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r w:rsidRPr="00F766A9">
        <w:rPr>
          <w:rFonts w:ascii="Bookman Old Style" w:hAnsi="Bookman Old Style" w:cs="Arial"/>
          <w:color w:val="000000" w:themeColor="text1"/>
        </w:rPr>
        <w:t>Donde:</w:t>
      </w:r>
    </w:p>
    <w:p w14:paraId="029DC7E9"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7A0AD436" w14:textId="77777777" w:rsidR="00B20213" w:rsidRPr="00F766A9" w:rsidRDefault="00081D6F" w:rsidP="005D452F">
      <w:pPr>
        <w:tabs>
          <w:tab w:val="left" w:pos="1701"/>
        </w:tabs>
        <w:ind w:left="1418" w:hanging="1134"/>
        <w:jc w:val="both"/>
        <w:outlineLvl w:val="2"/>
        <w:rPr>
          <w:rFonts w:ascii="Bookman Old Style" w:hAnsi="Bookman Old Style" w:cs="Arial"/>
          <w:i/>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m:t>
            </m:r>
          </m:e>
          <m:sub>
            <m:sSub>
              <m:sSubPr>
                <m:ctrlPr>
                  <w:rPr>
                    <w:rFonts w:ascii="Cambria Math" w:hAnsi="Cambria Math" w:cs="Arial"/>
                    <w:i/>
                    <w:color w:val="000000" w:themeColor="text1"/>
                  </w:rPr>
                </m:ctrlPr>
              </m:sSubPr>
              <m:e>
                <m:r>
                  <w:rPr>
                    <w:rFonts w:ascii="Cambria Math" w:hAnsi="Cambria Math" w:cs="Arial"/>
                    <w:color w:val="000000" w:themeColor="text1"/>
                  </w:rPr>
                  <m:t>T</m:t>
                </m:r>
              </m:e>
              <m:sub>
                <m:r>
                  <w:rPr>
                    <w:rFonts w:ascii="Cambria Math" w:hAnsi="Cambria Math" w:cs="Arial"/>
                    <w:color w:val="000000" w:themeColor="text1"/>
                  </w:rPr>
                  <m:t>f,d,ai</m:t>
                </m:r>
              </m:sub>
            </m:sSub>
          </m:sub>
        </m:sSub>
      </m:oMath>
      <w:r w:rsidR="00B20213" w:rsidRPr="00F766A9">
        <w:rPr>
          <w:rFonts w:ascii="Bookman Old Style" w:hAnsi="Bookman Old Style" w:cs="Arial"/>
          <w:color w:val="000000" w:themeColor="text1"/>
        </w:rPr>
        <w:t>:</w:t>
      </w:r>
      <w:r w:rsidR="00B20213" w:rsidRPr="00F766A9">
        <w:rPr>
          <w:rFonts w:ascii="Bookman Old Style" w:hAnsi="Bookman Old Style" w:cs="Arial"/>
          <w:color w:val="000000" w:themeColor="text1"/>
        </w:rPr>
        <w:tab/>
        <w:t xml:space="preserve">Precio del gas natural contratado bajo la modalidad </w:t>
      </w:r>
      <m:oMath>
        <m:r>
          <w:rPr>
            <w:rFonts w:ascii="Cambria Math" w:hAnsi="Cambria Math" w:cs="Arial"/>
            <w:color w:val="000000" w:themeColor="text1"/>
          </w:rPr>
          <m:t>T</m:t>
        </m:r>
      </m:oMath>
      <w:r w:rsidR="00B20213" w:rsidRPr="00F766A9">
        <w:rPr>
          <w:rFonts w:ascii="Bookman Old Style" w:hAnsi="Bookman Old Style" w:cs="Arial"/>
          <w:color w:val="000000" w:themeColor="text1"/>
        </w:rPr>
        <w:t xml:space="preserve">, de la fuente </w:t>
      </w:r>
      <m:oMath>
        <m:r>
          <w:rPr>
            <w:rFonts w:ascii="Cambria Math" w:hAnsi="Cambria Math" w:cs="Arial"/>
            <w:color w:val="000000" w:themeColor="text1"/>
          </w:rPr>
          <m:t>f</m:t>
        </m:r>
      </m:oMath>
      <w:r w:rsidR="00B20213" w:rsidRPr="00F766A9">
        <w:rPr>
          <w:rFonts w:ascii="Bookman Old Style" w:hAnsi="Bookman Old Style" w:cs="Arial"/>
          <w:color w:val="000000" w:themeColor="text1"/>
        </w:rPr>
        <w:t xml:space="preserve">, con duración </w:t>
      </w:r>
      <m:oMath>
        <m:r>
          <w:rPr>
            <w:rFonts w:ascii="Cambria Math" w:hAnsi="Cambria Math" w:cs="Arial"/>
            <w:color w:val="000000" w:themeColor="text1"/>
          </w:rPr>
          <m:t>d</m:t>
        </m:r>
      </m:oMath>
      <w:r w:rsidR="00B20213" w:rsidRPr="00F766A9">
        <w:rPr>
          <w:rFonts w:ascii="Bookman Old Style" w:hAnsi="Bookman Old Style" w:cs="Arial"/>
          <w:color w:val="000000" w:themeColor="text1"/>
        </w:rPr>
        <w:t xml:space="preserve">, aplicable durante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m:t>
            </m:r>
          </m:sub>
        </m:sSub>
      </m:oMath>
      <w:r w:rsidR="00B20213" w:rsidRPr="00F766A9">
        <w:rPr>
          <w:rFonts w:ascii="Bookman Old Style" w:hAnsi="Bookman Old Style" w:cs="Arial"/>
          <w:color w:val="000000" w:themeColor="text1"/>
        </w:rPr>
        <w:t>. Este valor se expresará en dólares de los Estados Unidos de América por MBTU.</w:t>
      </w:r>
    </w:p>
    <w:p w14:paraId="0C7C2005"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10E528BA"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P</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T</m:t>
                </m:r>
              </m:e>
              <m:sub>
                <m:r>
                  <w:rPr>
                    <w:rFonts w:ascii="Cambria Math" w:hAnsi="Cambria Math" w:cs="Arial"/>
                    <w:color w:val="000000" w:themeColor="text1"/>
                    <w:lang w:val="es-CO"/>
                  </w:rPr>
                  <m:t>f,d,ai-1</m:t>
                </m:r>
              </m:sub>
            </m:sSub>
          </m:sub>
        </m:sSub>
      </m:oMath>
      <w:r w:rsidR="00B20213" w:rsidRPr="00F766A9">
        <w:rPr>
          <w:rFonts w:ascii="Cambria Math" w:hAnsi="Cambria Math" w:cs="Arial"/>
          <w:i/>
          <w:color w:val="000000" w:themeColor="text1"/>
          <w:lang w:val="es-CO"/>
        </w:rPr>
        <w:t>:</w:t>
      </w:r>
      <w:r w:rsidR="00B20213" w:rsidRPr="00F766A9">
        <w:rPr>
          <w:rFonts w:ascii="Cambria Math" w:hAnsi="Cambria Math" w:cs="Arial"/>
          <w:i/>
          <w:color w:val="000000" w:themeColor="text1"/>
          <w:lang w:val="es-CO"/>
        </w:rPr>
        <w:tab/>
      </w:r>
      <w:r w:rsidR="00B20213" w:rsidRPr="00F766A9">
        <w:rPr>
          <w:rFonts w:ascii="Bookman Old Style" w:hAnsi="Bookman Old Style" w:cs="Arial"/>
          <w:color w:val="000000" w:themeColor="text1"/>
        </w:rPr>
        <w:t xml:space="preserve">Precio del gas natural contratado bajo la modalidad </w:t>
      </w:r>
      <m:oMath>
        <m:r>
          <w:rPr>
            <w:rFonts w:ascii="Cambria Math" w:hAnsi="Cambria Math" w:cs="Arial"/>
            <w:color w:val="000000" w:themeColor="text1"/>
          </w:rPr>
          <m:t>T</m:t>
        </m:r>
      </m:oMath>
      <w:r w:rsidR="00B20213" w:rsidRPr="00F766A9">
        <w:rPr>
          <w:rFonts w:ascii="Bookman Old Style" w:hAnsi="Bookman Old Style" w:cs="Arial"/>
          <w:color w:val="000000" w:themeColor="text1"/>
        </w:rPr>
        <w:t xml:space="preserve">, de la fuente </w:t>
      </w:r>
      <m:oMath>
        <m:r>
          <w:rPr>
            <w:rFonts w:ascii="Cambria Math" w:hAnsi="Cambria Math" w:cs="Arial"/>
            <w:color w:val="000000" w:themeColor="text1"/>
          </w:rPr>
          <m:t>f</m:t>
        </m:r>
      </m:oMath>
      <w:r w:rsidR="00B20213" w:rsidRPr="00F766A9">
        <w:rPr>
          <w:rFonts w:ascii="Bookman Old Style" w:hAnsi="Bookman Old Style" w:cs="Arial"/>
          <w:color w:val="000000" w:themeColor="text1"/>
        </w:rPr>
        <w:t xml:space="preserve">, con duración </w:t>
      </w:r>
      <m:oMath>
        <m:r>
          <w:rPr>
            <w:rFonts w:ascii="Cambria Math" w:hAnsi="Cambria Math" w:cs="Arial"/>
            <w:color w:val="000000" w:themeColor="text1"/>
          </w:rPr>
          <m:t>d</m:t>
        </m:r>
      </m:oMath>
      <w:r w:rsidR="00B20213" w:rsidRPr="00F766A9">
        <w:rPr>
          <w:rFonts w:ascii="Bookman Old Style" w:hAnsi="Bookman Old Style" w:cs="Arial"/>
          <w:color w:val="000000" w:themeColor="text1"/>
        </w:rPr>
        <w:t xml:space="preserve">, aplicable durante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Este valor se expresará en dólares de los Estados Unidos de América por MBTU.</w:t>
      </w:r>
    </w:p>
    <w:p w14:paraId="425810EE" w14:textId="77777777" w:rsidR="00B20213" w:rsidRPr="00F766A9" w:rsidRDefault="00B20213" w:rsidP="00B20213">
      <w:pPr>
        <w:tabs>
          <w:tab w:val="left" w:pos="1701"/>
        </w:tabs>
        <w:ind w:left="0"/>
        <w:jc w:val="both"/>
        <w:outlineLvl w:val="2"/>
        <w:rPr>
          <w:rFonts w:ascii="Bookman Old Style" w:hAnsi="Bookman Old Style" w:cs="Arial"/>
          <w:i/>
          <w:color w:val="000000" w:themeColor="text1"/>
        </w:rPr>
      </w:pPr>
    </w:p>
    <w:p w14:paraId="478E5E7D" w14:textId="77777777" w:rsidR="00B20213" w:rsidRPr="00F766A9" w:rsidRDefault="00081D6F" w:rsidP="005D452F">
      <w:pPr>
        <w:tabs>
          <w:tab w:val="left" w:pos="1701"/>
        </w:tabs>
        <w:ind w:left="1418" w:hanging="1134"/>
        <w:jc w:val="both"/>
        <w:outlineLvl w:val="2"/>
        <w:rPr>
          <w:rFonts w:ascii="Bookman Old Style" w:hAnsi="Bookman Old Style" w:cs="Arial"/>
          <w:i/>
          <w:color w:val="000000" w:themeColor="text1"/>
        </w:rPr>
      </w:pPr>
      <m:oMath>
        <m:sSub>
          <m:sSubPr>
            <m:ctrlPr>
              <w:rPr>
                <w:rFonts w:ascii="Cambria Math" w:hAnsi="Cambria Math" w:cs="Arial"/>
                <w:i/>
                <w:color w:val="000000" w:themeColor="text1"/>
              </w:rPr>
            </m:ctrlPr>
          </m:sSubPr>
          <m:e>
            <m:acc>
              <m:accPr>
                <m:chr m:val="̅"/>
                <m:ctrlPr>
                  <w:rPr>
                    <w:rFonts w:ascii="Cambria Math" w:hAnsi="Cambria Math" w:cs="Arial"/>
                    <w:i/>
                    <w:color w:val="000000" w:themeColor="text1"/>
                  </w:rPr>
                </m:ctrlPr>
              </m:accPr>
              <m:e>
                <m:r>
                  <w:rPr>
                    <w:rFonts w:ascii="Cambria Math" w:hAnsi="Cambria Math" w:cs="Arial"/>
                    <w:color w:val="000000" w:themeColor="text1"/>
                  </w:rPr>
                  <m:t>P</m:t>
                </m:r>
              </m:e>
            </m:acc>
          </m:e>
          <m:sub>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f,1,ai</m:t>
                </m:r>
              </m:sub>
            </m:sSub>
          </m:sub>
        </m:sSub>
      </m:oMath>
      <w:r w:rsidR="00B20213" w:rsidRPr="00F766A9">
        <w:rPr>
          <w:rFonts w:ascii="Bookman Old Style" w:hAnsi="Bookman Old Style" w:cs="Arial"/>
          <w:color w:val="000000" w:themeColor="text1"/>
        </w:rPr>
        <w:t xml:space="preserve">: </w:t>
      </w:r>
      <w:r w:rsidR="00B20213" w:rsidRPr="00F766A9">
        <w:rPr>
          <w:rFonts w:ascii="Bookman Old Style" w:hAnsi="Bookman Old Style" w:cs="Arial"/>
          <w:color w:val="000000" w:themeColor="text1"/>
        </w:rPr>
        <w:tab/>
        <w:t xml:space="preserve">Promedio ponderado por cantidades de los precios de los contratos firmes, de la fuente </w:t>
      </w:r>
      <m:oMath>
        <m:r>
          <w:rPr>
            <w:rFonts w:ascii="Cambria Math" w:hAnsi="Cambria Math" w:cs="Arial"/>
            <w:color w:val="000000" w:themeColor="text1"/>
          </w:rPr>
          <m:t>f</m:t>
        </m:r>
      </m:oMath>
      <w:r w:rsidR="00B20213" w:rsidRPr="00F766A9">
        <w:rPr>
          <w:rFonts w:ascii="Bookman Old Style" w:hAnsi="Bookman Old Style" w:cs="Arial"/>
          <w:color w:val="000000" w:themeColor="text1"/>
        </w:rPr>
        <w:t xml:space="preserve">, con duración de un (1) año, negociados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m:t>
            </m:r>
          </m:sub>
        </m:sSub>
      </m:oMath>
      <w:r w:rsidR="00B20213" w:rsidRPr="00F766A9">
        <w:rPr>
          <w:rFonts w:ascii="Bookman Old Style" w:hAnsi="Bookman Old Style" w:cs="Arial"/>
          <w:color w:val="000000" w:themeColor="text1"/>
        </w:rPr>
        <w:t>. Este valor se expresará en dólares de los Estados Unidos de América por MBTU.</w:t>
      </w:r>
    </w:p>
    <w:p w14:paraId="3BCBCE0F"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14ACD777"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
          <m:sSubPr>
            <m:ctrlPr>
              <w:rPr>
                <w:rFonts w:ascii="Cambria Math" w:hAnsi="Cambria Math" w:cs="Arial"/>
                <w:i/>
                <w:color w:val="000000" w:themeColor="text1"/>
              </w:rPr>
            </m:ctrlPr>
          </m:sSubPr>
          <m:e>
            <m:acc>
              <m:accPr>
                <m:chr m:val="̅"/>
                <m:ctrlPr>
                  <w:rPr>
                    <w:rFonts w:ascii="Cambria Math" w:hAnsi="Cambria Math" w:cs="Arial"/>
                    <w:i/>
                    <w:color w:val="000000" w:themeColor="text1"/>
                  </w:rPr>
                </m:ctrlPr>
              </m:accPr>
              <m:e>
                <m:r>
                  <w:rPr>
                    <w:rFonts w:ascii="Cambria Math" w:hAnsi="Cambria Math" w:cs="Arial"/>
                    <w:color w:val="000000" w:themeColor="text1"/>
                  </w:rPr>
                  <m:t>P</m:t>
                </m:r>
              </m:e>
            </m:acc>
          </m:e>
          <m:sub>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f,1,ai-1</m:t>
                </m:r>
              </m:sub>
            </m:sSub>
          </m:sub>
        </m:sSub>
      </m:oMath>
      <w:r w:rsidR="00B20213" w:rsidRPr="00F766A9">
        <w:rPr>
          <w:rFonts w:ascii="Bookman Old Style" w:hAnsi="Bookman Old Style" w:cs="Arial"/>
          <w:color w:val="000000" w:themeColor="text1"/>
        </w:rPr>
        <w:t xml:space="preserve">: Promedio ponderado por cantidades de los precios de los contratos firmes, de la fuente </w:t>
      </w:r>
      <m:oMath>
        <m:r>
          <w:rPr>
            <w:rFonts w:ascii="Cambria Math" w:hAnsi="Cambria Math" w:cs="Arial"/>
            <w:color w:val="000000" w:themeColor="text1"/>
          </w:rPr>
          <m:t>f</m:t>
        </m:r>
      </m:oMath>
      <w:r w:rsidR="00B20213" w:rsidRPr="00F766A9">
        <w:rPr>
          <w:rFonts w:ascii="Bookman Old Style" w:hAnsi="Bookman Old Style" w:cs="Arial"/>
          <w:color w:val="000000" w:themeColor="text1"/>
        </w:rPr>
        <w:t xml:space="preserve">, con duración de un (1) año, negociados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Este valor se expresará en dólares de los Estados Unidos de América por MBTU.</w:t>
      </w:r>
    </w:p>
    <w:p w14:paraId="45D2A4AE" w14:textId="77777777" w:rsidR="00B20213" w:rsidRPr="00F766A9" w:rsidRDefault="00B20213" w:rsidP="00B20213">
      <w:pPr>
        <w:tabs>
          <w:tab w:val="left" w:pos="1701"/>
        </w:tabs>
        <w:ind w:left="0"/>
        <w:jc w:val="both"/>
        <w:outlineLvl w:val="2"/>
        <w:rPr>
          <w:rFonts w:ascii="Bookman Old Style" w:hAnsi="Bookman Old Style" w:cs="Arial"/>
          <w:i/>
          <w:color w:val="000000" w:themeColor="text1"/>
        </w:rPr>
      </w:pPr>
    </w:p>
    <w:p w14:paraId="3D0486BF"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α</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Valor entre 0 y 1 que pondera el factor de actualización de precios del mercado interno.</w:t>
      </w:r>
    </w:p>
    <w:p w14:paraId="71B21790" w14:textId="77777777" w:rsidR="00B20213" w:rsidRPr="00F766A9" w:rsidRDefault="00B20213" w:rsidP="00B20213">
      <w:pPr>
        <w:tabs>
          <w:tab w:val="left" w:pos="1701"/>
        </w:tabs>
        <w:ind w:left="0"/>
        <w:jc w:val="both"/>
        <w:outlineLvl w:val="2"/>
        <w:rPr>
          <w:rFonts w:ascii="Bookman Old Style" w:hAnsi="Bookman Old Style" w:cs="Arial"/>
          <w:i/>
          <w:color w:val="000000" w:themeColor="text1"/>
        </w:rPr>
      </w:pPr>
    </w:p>
    <w:p w14:paraId="583EE8C5"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iCs/>
                <w:color w:val="000000" w:themeColor="text1"/>
              </w:rPr>
            </m:ctrlPr>
          </m:sSubSupPr>
          <m:e>
            <m:r>
              <w:rPr>
                <w:rFonts w:ascii="Cambria Math" w:hAnsi="Cambria Math" w:cs="Arial"/>
                <w:color w:val="000000" w:themeColor="text1"/>
              </w:rPr>
              <m:t>P</m:t>
            </m:r>
          </m:e>
          <m:sub>
            <m:r>
              <w:rPr>
                <w:rFonts w:ascii="Cambria Math" w:hAnsi="Cambria Math" w:cs="Arial"/>
                <w:color w:val="000000" w:themeColor="text1"/>
              </w:rPr>
              <m:t>ai-1</m:t>
            </m:r>
          </m:sub>
          <m:sup>
            <m:r>
              <w:rPr>
                <w:rFonts w:ascii="Cambria Math" w:hAnsi="Cambria Math" w:cs="Arial"/>
                <w:color w:val="000000" w:themeColor="text1"/>
              </w:rPr>
              <m:t>W</m:t>
            </m:r>
          </m:sup>
        </m:sSubSup>
        <m:r>
          <w:rPr>
            <w:rFonts w:ascii="Cambria Math" w:hAnsi="Cambria Math" w:cs="Arial"/>
            <w:color w:val="000000" w:themeColor="text1"/>
          </w:rPr>
          <m:t>:</m:t>
        </m:r>
      </m:oMath>
      <w:r w:rsidR="00B20213" w:rsidRPr="00F766A9">
        <w:rPr>
          <w:rFonts w:ascii="Bookman Old Style" w:hAnsi="Bookman Old Style" w:cs="Arial"/>
          <w:color w:val="000000" w:themeColor="text1"/>
        </w:rPr>
        <w:tab/>
        <w:t xml:space="preserve">Promedio aritmético de precios diarios de cierre del marcador </w:t>
      </w:r>
      <w:r w:rsidR="00B20213" w:rsidRPr="00F766A9">
        <w:rPr>
          <w:rFonts w:ascii="Bookman Old Style" w:hAnsi="Bookman Old Style" w:cs="Arial"/>
          <w:i/>
          <w:color w:val="000000" w:themeColor="text1"/>
        </w:rPr>
        <w:t>West Texas Intermediate</w:t>
      </w:r>
      <w:r w:rsidR="00B20213" w:rsidRPr="00F766A9">
        <w:rPr>
          <w:rFonts w:ascii="Bookman Old Style" w:hAnsi="Bookman Old Style" w:cs="Arial"/>
          <w:color w:val="000000" w:themeColor="text1"/>
        </w:rPr>
        <w:t xml:space="preserve"> (WTI), </w:t>
      </w:r>
      <w:r w:rsidR="00B20213" w:rsidRPr="00F766A9">
        <w:rPr>
          <w:rFonts w:ascii="Bookman Old Style" w:hAnsi="Bookman Old Style" w:cs="Arial"/>
          <w:i/>
          <w:color w:val="000000" w:themeColor="text1"/>
        </w:rPr>
        <w:t>spot prices</w:t>
      </w:r>
      <w:r w:rsidR="00B20213" w:rsidRPr="00F766A9">
        <w:rPr>
          <w:rFonts w:ascii="Bookman Old Style" w:hAnsi="Bookman Old Style" w:cs="Arial"/>
          <w:color w:val="000000" w:themeColor="text1"/>
        </w:rPr>
        <w:t>, según la serie publicada por el Departamento de Energía de Estados Unidos (</w:t>
      </w:r>
      <w:r w:rsidR="00B20213" w:rsidRPr="00F766A9">
        <w:rPr>
          <w:rFonts w:ascii="Bookman Old Style" w:hAnsi="Bookman Old Style" w:cs="Arial"/>
          <w:i/>
          <w:color w:val="000000" w:themeColor="text1"/>
        </w:rPr>
        <w:t>Energy Information Administration</w:t>
      </w:r>
      <w:r w:rsidR="00B20213" w:rsidRPr="00F766A9">
        <w:rPr>
          <w:rFonts w:ascii="Bookman Old Style" w:hAnsi="Bookman Old Style" w:cs="Arial"/>
          <w:color w:val="000000" w:themeColor="text1"/>
        </w:rPr>
        <w:t xml:space="preserve">),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Los días a considerarse serán aquellos en los que haya negociación de WTI y la correspondiente publicación. Este valor se expresará en dólares de los Estados Unidos de América por barril.</w:t>
      </w:r>
    </w:p>
    <w:p w14:paraId="0074B858"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18D0B53A"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iCs/>
                <w:color w:val="000000" w:themeColor="text1"/>
              </w:rPr>
            </m:ctrlPr>
          </m:sSubSupPr>
          <m:e>
            <m:r>
              <w:rPr>
                <w:rFonts w:ascii="Cambria Math" w:hAnsi="Cambria Math" w:cs="Arial"/>
                <w:color w:val="000000" w:themeColor="text1"/>
              </w:rPr>
              <m:t>P</m:t>
            </m:r>
          </m:e>
          <m:sub>
            <m:r>
              <w:rPr>
                <w:rFonts w:ascii="Cambria Math" w:hAnsi="Cambria Math" w:cs="Arial"/>
                <w:color w:val="000000" w:themeColor="text1"/>
              </w:rPr>
              <m:t>ai-2</m:t>
            </m:r>
          </m:sub>
          <m:sup>
            <m:r>
              <w:rPr>
                <w:rFonts w:ascii="Cambria Math" w:hAnsi="Cambria Math" w:cs="Arial"/>
                <w:color w:val="000000" w:themeColor="text1"/>
              </w:rPr>
              <m:t>W</m:t>
            </m:r>
          </m:sup>
        </m:sSubSup>
        <m:r>
          <w:rPr>
            <w:rFonts w:ascii="Cambria Math" w:hAnsi="Cambria Math" w:cs="Arial"/>
            <w:color w:val="000000" w:themeColor="text1"/>
          </w:rPr>
          <m:t>:</m:t>
        </m:r>
      </m:oMath>
      <w:r w:rsidR="00B20213" w:rsidRPr="00F766A9">
        <w:rPr>
          <w:rFonts w:ascii="Bookman Old Style" w:hAnsi="Bookman Old Style" w:cs="Arial"/>
          <w:color w:val="000000" w:themeColor="text1"/>
        </w:rPr>
        <w:tab/>
        <w:t xml:space="preserve">Promedio aritmético de precios diarios de cierre del marcador </w:t>
      </w:r>
      <w:r w:rsidR="00B20213" w:rsidRPr="00F766A9">
        <w:rPr>
          <w:rFonts w:ascii="Bookman Old Style" w:hAnsi="Bookman Old Style" w:cs="Arial"/>
          <w:i/>
          <w:color w:val="000000" w:themeColor="text1"/>
        </w:rPr>
        <w:t>West Texas Intermediate</w:t>
      </w:r>
      <w:r w:rsidR="00B20213" w:rsidRPr="00F766A9">
        <w:rPr>
          <w:rFonts w:ascii="Bookman Old Style" w:hAnsi="Bookman Old Style" w:cs="Arial"/>
          <w:color w:val="000000" w:themeColor="text1"/>
        </w:rPr>
        <w:t xml:space="preserve"> (WTI), </w:t>
      </w:r>
      <w:r w:rsidR="00B20213" w:rsidRPr="00F766A9">
        <w:rPr>
          <w:rFonts w:ascii="Bookman Old Style" w:hAnsi="Bookman Old Style" w:cs="Arial"/>
          <w:i/>
          <w:color w:val="000000" w:themeColor="text1"/>
        </w:rPr>
        <w:t>spot prices</w:t>
      </w:r>
      <w:r w:rsidR="00B20213" w:rsidRPr="00F766A9">
        <w:rPr>
          <w:rFonts w:ascii="Bookman Old Style" w:hAnsi="Bookman Old Style" w:cs="Arial"/>
          <w:color w:val="000000" w:themeColor="text1"/>
        </w:rPr>
        <w:t>, según la serie publicada por el Departamento de Energía de Estados Unidos (</w:t>
      </w:r>
      <w:r w:rsidR="00B20213" w:rsidRPr="00F766A9">
        <w:rPr>
          <w:rFonts w:ascii="Bookman Old Style" w:hAnsi="Bookman Old Style" w:cs="Arial"/>
          <w:i/>
          <w:color w:val="000000" w:themeColor="text1"/>
        </w:rPr>
        <w:t>Energy Information Administration</w:t>
      </w:r>
      <w:r w:rsidR="00B20213" w:rsidRPr="00F766A9">
        <w:rPr>
          <w:rFonts w:ascii="Bookman Old Style" w:hAnsi="Bookman Old Style" w:cs="Arial"/>
          <w:color w:val="000000" w:themeColor="text1"/>
        </w:rPr>
        <w:t xml:space="preserve">),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i-2</m:t>
            </m:r>
          </m:sub>
        </m:sSub>
      </m:oMath>
      <w:r w:rsidR="00B20213" w:rsidRPr="00F766A9">
        <w:rPr>
          <w:rFonts w:ascii="Bookman Old Style" w:hAnsi="Bookman Old Style" w:cs="Arial"/>
          <w:color w:val="000000" w:themeColor="text1"/>
        </w:rPr>
        <w:t>. Los días a considerarse serán aquellos en los que haya negociación de WTI y la correspondiente publicación. Este valor se expresará en dólares de los Estados Unidos de América por barril.</w:t>
      </w:r>
    </w:p>
    <w:p w14:paraId="19C540D3"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3F5499F5"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iCs/>
                <w:color w:val="000000" w:themeColor="text1"/>
              </w:rPr>
            </m:ctrlPr>
          </m:sSubSupPr>
          <m:e>
            <m:r>
              <w:rPr>
                <w:rFonts w:ascii="Cambria Math" w:hAnsi="Cambria Math" w:cs="Arial"/>
                <w:color w:val="000000" w:themeColor="text1"/>
              </w:rPr>
              <m:t>I</m:t>
            </m:r>
          </m:e>
          <m:sub>
            <m:r>
              <w:rPr>
                <w:rFonts w:ascii="Cambria Math" w:hAnsi="Cambria Math" w:cs="Arial"/>
                <w:color w:val="000000" w:themeColor="text1"/>
              </w:rPr>
              <m:t>ai-1</m:t>
            </m:r>
          </m:sub>
          <m:sup>
            <m:r>
              <w:rPr>
                <w:rFonts w:ascii="Cambria Math" w:hAnsi="Cambria Math" w:cs="Arial"/>
                <w:color w:val="000000" w:themeColor="text1"/>
              </w:rPr>
              <m:t>S</m:t>
            </m:r>
          </m:sup>
        </m:sSubSup>
        <m:r>
          <w:rPr>
            <w:rFonts w:ascii="Cambria Math" w:hAnsi="Cambria Math" w:cs="Arial"/>
            <w:color w:val="000000" w:themeColor="text1"/>
          </w:rPr>
          <m:t>:</m:t>
        </m:r>
      </m:oMath>
      <w:r w:rsidR="00B20213" w:rsidRPr="00F766A9">
        <w:rPr>
          <w:rFonts w:ascii="Bookman Old Style" w:hAnsi="Bookman Old Style" w:cs="Arial"/>
          <w:color w:val="000000" w:themeColor="text1"/>
        </w:rPr>
        <w:tab/>
        <w:t xml:space="preserve">Corresponde al índice de precios al productor de los Estados Unidos de América, serie WPSFD4 publicada por el </w:t>
      </w:r>
      <w:r w:rsidR="00B20213" w:rsidRPr="00F766A9">
        <w:rPr>
          <w:rFonts w:ascii="Bookman Old Style" w:hAnsi="Bookman Old Style" w:cs="Arial"/>
          <w:i/>
          <w:color w:val="000000" w:themeColor="text1"/>
        </w:rPr>
        <w:t>Bureau of Labor Statistics</w:t>
      </w:r>
      <w:r w:rsidR="00B20213" w:rsidRPr="00F766A9">
        <w:rPr>
          <w:rFonts w:ascii="Bookman Old Style" w:hAnsi="Bookman Old Style" w:cs="Arial"/>
          <w:color w:val="000000" w:themeColor="text1"/>
        </w:rPr>
        <w:t xml:space="preserve">, para el mes de noviembre del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El vínculo permanente es: https://www.quandl.com/data/BLS/WPSFD4</w:t>
      </w:r>
    </w:p>
    <w:p w14:paraId="2BA33026"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2E7ADF66"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iCs/>
                <w:color w:val="000000" w:themeColor="text1"/>
              </w:rPr>
            </m:ctrlPr>
          </m:sSubSupPr>
          <m:e>
            <m:r>
              <w:rPr>
                <w:rFonts w:ascii="Cambria Math" w:hAnsi="Cambria Math" w:cs="Arial"/>
                <w:color w:val="000000" w:themeColor="text1"/>
              </w:rPr>
              <m:t>I</m:t>
            </m:r>
          </m:e>
          <m:sub>
            <m:r>
              <w:rPr>
                <w:rFonts w:ascii="Cambria Math" w:hAnsi="Cambria Math" w:cs="Arial"/>
                <w:color w:val="000000" w:themeColor="text1"/>
              </w:rPr>
              <m:t>ai-2</m:t>
            </m:r>
          </m:sub>
          <m:sup>
            <m:r>
              <w:rPr>
                <w:rFonts w:ascii="Cambria Math" w:hAnsi="Cambria Math" w:cs="Arial"/>
                <w:color w:val="000000" w:themeColor="text1"/>
              </w:rPr>
              <m:t>S</m:t>
            </m:r>
          </m:sup>
        </m:sSubSup>
        <m:r>
          <w:rPr>
            <w:rFonts w:ascii="Cambria Math" w:hAnsi="Cambria Math" w:cs="Arial"/>
            <w:color w:val="000000" w:themeColor="text1"/>
          </w:rPr>
          <m:t>:</m:t>
        </m:r>
      </m:oMath>
      <w:r w:rsidR="00B20213" w:rsidRPr="00F766A9">
        <w:rPr>
          <w:rFonts w:ascii="Bookman Old Style" w:hAnsi="Bookman Old Style" w:cs="Arial"/>
          <w:color w:val="000000" w:themeColor="text1"/>
        </w:rPr>
        <w:tab/>
        <w:t xml:space="preserve">Corresponde al índice de precios al productor de los Estados Unidos de América, serie WPSFD4 publicada por el </w:t>
      </w:r>
      <w:r w:rsidR="00B20213" w:rsidRPr="00F766A9">
        <w:rPr>
          <w:rFonts w:ascii="Bookman Old Style" w:hAnsi="Bookman Old Style" w:cs="Arial"/>
          <w:i/>
          <w:color w:val="000000" w:themeColor="text1"/>
        </w:rPr>
        <w:t>Bureau of Labor Statistics</w:t>
      </w:r>
      <w:r w:rsidR="00B20213" w:rsidRPr="00F766A9">
        <w:rPr>
          <w:rFonts w:ascii="Bookman Old Style" w:hAnsi="Bookman Old Style" w:cs="Arial"/>
          <w:color w:val="000000" w:themeColor="text1"/>
        </w:rPr>
        <w:t xml:space="preserve">, para el mes de noviembre del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i-2</m:t>
            </m:r>
          </m:sub>
        </m:sSub>
      </m:oMath>
      <w:r w:rsidR="00B20213" w:rsidRPr="00F766A9">
        <w:rPr>
          <w:rFonts w:ascii="Bookman Old Style" w:hAnsi="Bookman Old Style" w:cs="Arial"/>
          <w:color w:val="000000" w:themeColor="text1"/>
        </w:rPr>
        <w:t>. El vínculo permanente es: https://www.quandl.com/data/BLS/WPSFD4</w:t>
      </w:r>
    </w:p>
    <w:p w14:paraId="3AD90B5F"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339601A5" w14:textId="77777777" w:rsidR="00B20213" w:rsidRPr="00F766A9" w:rsidRDefault="00B20213" w:rsidP="005D452F">
      <w:pPr>
        <w:tabs>
          <w:tab w:val="left" w:pos="1701"/>
        </w:tabs>
        <w:ind w:left="1418" w:hanging="1134"/>
        <w:jc w:val="both"/>
        <w:outlineLvl w:val="2"/>
        <w:rPr>
          <w:rFonts w:ascii="Bookman Old Style" w:hAnsi="Bookman Old Style" w:cs="Arial"/>
          <w:color w:val="000000" w:themeColor="text1"/>
        </w:rPr>
      </w:pPr>
      <m:oMath>
        <m:r>
          <w:rPr>
            <w:rFonts w:ascii="Cambria Math" w:hAnsi="Cambria Math" w:cs="Arial"/>
            <w:color w:val="000000" w:themeColor="text1"/>
          </w:rPr>
          <m:t>β</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Valor que pondera el factor de actualización de precios exógenos al mercado de gas natural.</w:t>
      </w:r>
    </w:p>
    <w:p w14:paraId="1CC9F162"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0A3DF94C"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T</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Modalidad bajo la cual se contrató el gas natural. Podrá ser un contrato firme, </w:t>
      </w:r>
      <m:oMath>
        <m:r>
          <w:rPr>
            <w:rFonts w:ascii="Cambria Math" w:hAnsi="Cambria Math" w:cs="Arial"/>
            <w:color w:val="000000" w:themeColor="text1"/>
          </w:rPr>
          <m:t>CF</m:t>
        </m:r>
      </m:oMath>
      <w:r w:rsidRPr="00F766A9">
        <w:rPr>
          <w:rFonts w:ascii="Bookman Old Style" w:hAnsi="Bookman Old Style" w:cs="Arial"/>
          <w:color w:val="000000" w:themeColor="text1"/>
        </w:rPr>
        <w:t xml:space="preserve">, un contrato de suministro con firmeza condicionada, </w:t>
      </w:r>
      <m:oMath>
        <m:r>
          <w:rPr>
            <w:rFonts w:ascii="Cambria Math" w:hAnsi="Cambria Math" w:cs="Arial"/>
            <w:color w:val="000000" w:themeColor="text1"/>
          </w:rPr>
          <m:t>CFC</m:t>
        </m:r>
      </m:oMath>
      <w:r w:rsidRPr="00F766A9">
        <w:rPr>
          <w:rFonts w:ascii="Bookman Old Style" w:hAnsi="Bookman Old Style" w:cs="Arial"/>
          <w:color w:val="000000" w:themeColor="text1"/>
        </w:rPr>
        <w:t xml:space="preserve">, o un contrato de opción de compra de gas, </w:t>
      </w:r>
      <m:oMath>
        <m:r>
          <w:rPr>
            <w:rFonts w:ascii="Cambria Math" w:hAnsi="Cambria Math" w:cs="Arial"/>
            <w:color w:val="000000" w:themeColor="text1"/>
          </w:rPr>
          <m:t>OCG</m:t>
        </m:r>
      </m:oMath>
      <w:r w:rsidRPr="00F766A9">
        <w:rPr>
          <w:rFonts w:ascii="Bookman Old Style" w:hAnsi="Bookman Old Style" w:cs="Arial"/>
          <w:color w:val="000000" w:themeColor="text1"/>
        </w:rPr>
        <w:t>.</w:t>
      </w:r>
    </w:p>
    <w:p w14:paraId="06919109"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1975B122"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f</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Punto de entrega del gas natural contratado. Se entenderá por punto de entrega el campo, punto de entrada al SNT o punto del SNT que corresponda al sitio de inicio o terminación de alguno de los tramos de gasoductos definidos para efectos tarifarios.</w:t>
      </w:r>
    </w:p>
    <w:p w14:paraId="531914EE"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0444D56B"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d</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Duración del contrato de suministro.</w:t>
      </w:r>
    </w:p>
    <w:p w14:paraId="5FBC0D03"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4C4C0D32" w14:textId="77777777" w:rsidR="00B20213" w:rsidRDefault="00081D6F" w:rsidP="005D452F">
      <w:pPr>
        <w:tabs>
          <w:tab w:val="left" w:pos="1701"/>
        </w:tabs>
        <w:ind w:left="1418" w:hanging="1134"/>
        <w:jc w:val="both"/>
        <w:outlineLvl w:val="2"/>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m:t>
            </m:r>
          </m:sub>
        </m:sSub>
      </m:oMath>
      <w:r w:rsidR="00B20213" w:rsidRPr="00F766A9">
        <w:rPr>
          <w:rFonts w:ascii="Bookman Old Style" w:hAnsi="Bookman Old Style" w:cs="Arial"/>
          <w:color w:val="000000" w:themeColor="text1"/>
        </w:rPr>
        <w:t xml:space="preserve">: </w:t>
      </w:r>
      <w:r w:rsidR="00B20213" w:rsidRPr="00F766A9">
        <w:rPr>
          <w:rFonts w:ascii="Bookman Old Style" w:hAnsi="Bookman Old Style" w:cs="Arial"/>
          <w:color w:val="000000" w:themeColor="text1"/>
        </w:rPr>
        <w:tab/>
        <w:t xml:space="preserve">Año durante el cual se aplicará el precio del gas natural. El año se iniciará un 1 de diciembre y terminará el 30 de noviembre siguiente. La variable </w:t>
      </w:r>
      <m:oMath>
        <m:r>
          <w:rPr>
            <w:rFonts w:ascii="Cambria Math" w:hAnsi="Cambria Math" w:cs="Arial"/>
            <w:color w:val="000000" w:themeColor="text1"/>
          </w:rPr>
          <m:t>i</m:t>
        </m:r>
      </m:oMath>
      <w:r w:rsidR="00B20213" w:rsidRPr="00F766A9">
        <w:rPr>
          <w:rFonts w:ascii="Bookman Old Style" w:hAnsi="Bookman Old Style" w:cs="Arial"/>
          <w:color w:val="000000" w:themeColor="text1"/>
        </w:rPr>
        <w:t xml:space="preserve"> tomará los valores de uno (1) a </w:t>
      </w:r>
      <m:oMath>
        <m:r>
          <w:rPr>
            <w:rFonts w:ascii="Cambria Math" w:hAnsi="Cambria Math" w:cs="Arial"/>
            <w:color w:val="000000" w:themeColor="text1"/>
          </w:rPr>
          <m:t>d</m:t>
        </m:r>
      </m:oMath>
      <w:r w:rsidR="00B20213" w:rsidRPr="00F766A9">
        <w:rPr>
          <w:rFonts w:ascii="Bookman Old Style" w:hAnsi="Bookman Old Style" w:cs="Arial"/>
          <w:color w:val="000000" w:themeColor="text1"/>
        </w:rPr>
        <w:t xml:space="preserve">, siendo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1</m:t>
            </m:r>
          </m:sub>
        </m:sSub>
      </m:oMath>
      <w:r w:rsidR="00B20213" w:rsidRPr="00F766A9">
        <w:rPr>
          <w:rFonts w:ascii="Bookman Old Style" w:hAnsi="Bookman Old Style" w:cs="Arial"/>
          <w:color w:val="000000" w:themeColor="text1"/>
        </w:rPr>
        <w:t xml:space="preserve"> el primer año de vigencia del contrato objeto de actualización de precios.</w:t>
      </w:r>
    </w:p>
    <w:p w14:paraId="6C3349E5" w14:textId="77777777" w:rsidR="00AE6B85" w:rsidRPr="00F766A9" w:rsidRDefault="00AE6B85" w:rsidP="005D452F">
      <w:pPr>
        <w:tabs>
          <w:tab w:val="left" w:pos="1701"/>
        </w:tabs>
        <w:ind w:left="1418" w:hanging="1134"/>
        <w:jc w:val="both"/>
        <w:outlineLvl w:val="2"/>
        <w:rPr>
          <w:rFonts w:ascii="Bookman Old Style" w:hAnsi="Bookman Old Style" w:cs="Arial"/>
          <w:color w:val="000000" w:themeColor="text1"/>
        </w:rPr>
      </w:pPr>
    </w:p>
    <w:p w14:paraId="39260A23" w14:textId="77777777" w:rsidR="00B20213" w:rsidRPr="00F766A9" w:rsidRDefault="00B20213" w:rsidP="005D452F">
      <w:pPr>
        <w:numPr>
          <w:ilvl w:val="1"/>
          <w:numId w:val="159"/>
        </w:numPr>
        <w:tabs>
          <w:tab w:val="left" w:pos="1701"/>
        </w:tabs>
        <w:ind w:hanging="508"/>
        <w:jc w:val="both"/>
        <w:outlineLvl w:val="2"/>
        <w:rPr>
          <w:rFonts w:ascii="Bookman Old Style" w:hAnsi="Bookman Old Style" w:cs="Arial"/>
          <w:color w:val="000000" w:themeColor="text1"/>
        </w:rPr>
      </w:pPr>
      <w:r w:rsidRPr="00F766A9">
        <w:rPr>
          <w:rFonts w:ascii="Bookman Old Style" w:hAnsi="Bookman Old Style" w:cs="Arial"/>
          <w:color w:val="000000" w:themeColor="text1"/>
        </w:rPr>
        <w:t xml:space="preserve">En el caso de los contratos </w:t>
      </w:r>
      <w:r w:rsidRPr="00F766A9">
        <w:rPr>
          <w:rFonts w:ascii="Bookman Old Style" w:hAnsi="Bookman Old Style" w:cs="Arial"/>
          <w:bCs/>
          <w:color w:val="000000" w:themeColor="text1"/>
          <w:lang w:val="es-CO"/>
        </w:rPr>
        <w:t xml:space="preserve">que estén contemplados en </w:t>
      </w:r>
      <w:r w:rsidRPr="00F766A9">
        <w:rPr>
          <w:rFonts w:ascii="Bookman Old Style" w:hAnsi="Bookman Old Style" w:cs="Arial"/>
          <w:color w:val="000000" w:themeColor="text1"/>
        </w:rPr>
        <w:t xml:space="preserve">los </w:t>
      </w:r>
      <w:r w:rsidRPr="00F766A9">
        <w:rPr>
          <w:rFonts w:ascii="Bookman Old Style" w:hAnsi="Bookman Old Style" w:cs="Arial"/>
          <w:bCs/>
          <w:color w:val="000000" w:themeColor="text1"/>
          <w:lang w:val="es-CO"/>
        </w:rPr>
        <w:t xml:space="preserve">parágrafos 3, 6 y 7 del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_Ref357000341 \w \h </w:instrText>
      </w:r>
      <w:r w:rsidR="00F766A9">
        <w:rPr>
          <w:rFonts w:ascii="Bookman Old Style" w:hAnsi="Bookman Old Style" w:cs="Arial"/>
          <w:bCs/>
          <w:color w:val="000000" w:themeColor="text1"/>
          <w:lang w:val="es-CO"/>
        </w:rPr>
        <w:instrText xml:space="preserve">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16</w:t>
      </w:r>
      <w:r w:rsidR="00E65B54" w:rsidRPr="00F766A9">
        <w:rPr>
          <w:rFonts w:ascii="Bookman Old Style" w:hAnsi="Bookman Old Style" w:cs="Arial"/>
          <w:bCs/>
          <w:color w:val="000000" w:themeColor="text1"/>
          <w:lang w:val="es-CO"/>
        </w:rPr>
        <w:fldChar w:fldCharType="end"/>
      </w:r>
      <w:r w:rsidRPr="00F766A9">
        <w:rPr>
          <w:rFonts w:ascii="Bookman Old Style" w:hAnsi="Bookman Old Style" w:cs="Arial"/>
          <w:bCs/>
          <w:color w:val="000000" w:themeColor="text1"/>
          <w:lang w:val="es-CO"/>
        </w:rPr>
        <w:t xml:space="preserve"> </w:t>
      </w:r>
      <w:r w:rsidRPr="00F766A9">
        <w:rPr>
          <w:rFonts w:ascii="Bookman Old Style" w:hAnsi="Bookman Old Style" w:cs="Arial"/>
          <w:color w:val="000000" w:themeColor="text1"/>
        </w:rPr>
        <w:t>de esta Resolución</w:t>
      </w:r>
      <w:r w:rsidRPr="00F766A9">
        <w:rPr>
          <w:rFonts w:ascii="Bookman Old Style" w:hAnsi="Bookman Old Style" w:cs="Arial"/>
          <w:bCs/>
          <w:color w:val="000000" w:themeColor="text1"/>
          <w:lang w:val="es-CO"/>
        </w:rPr>
        <w:t xml:space="preserve">, exceptuando aquellos contemplados en el parágrafo 5 del artículo antes mencionado y exceptuando también aquellos en los cuales de lo dispuesto en la cláusula de ajuste regulatorio no se infiera que se debe aplicar lo contemplado en el presente numeral, </w:t>
      </w:r>
      <w:r w:rsidRPr="00F766A9">
        <w:rPr>
          <w:rFonts w:ascii="Bookman Old Style" w:hAnsi="Bookman Old Style" w:cs="Arial"/>
          <w:color w:val="000000" w:themeColor="text1"/>
        </w:rPr>
        <w:t xml:space="preserve">que resulten de la aplicación de los mecanismos de comercialización establecidos en: a)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_Ref452478136 \w \h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24</w:t>
      </w:r>
      <w:r w:rsidR="00E65B54" w:rsidRPr="00F766A9">
        <w:rPr>
          <w:rFonts w:ascii="Bookman Old Style" w:hAnsi="Bookman Old Style" w:cs="Arial"/>
          <w:bCs/>
          <w:color w:val="000000" w:themeColor="text1"/>
          <w:lang w:val="es-CO"/>
        </w:rPr>
        <w:fldChar w:fldCharType="end"/>
      </w:r>
      <w:r w:rsidR="00D01A08">
        <w:rPr>
          <w:rFonts w:ascii="Bookman Old Style" w:hAnsi="Bookman Old Style" w:cs="Arial"/>
          <w:bCs/>
          <w:color w:val="000000" w:themeColor="text1"/>
          <w:lang w:val="es-CO"/>
        </w:rPr>
        <w:t xml:space="preserve"> </w:t>
      </w:r>
      <w:r w:rsidR="00D01A08">
        <w:rPr>
          <w:rFonts w:ascii="Bookman Old Style" w:hAnsi="Bookman Old Style" w:cs="Arial"/>
          <w:color w:val="000000" w:themeColor="text1"/>
        </w:rPr>
        <w:t xml:space="preserve">y en el </w:t>
      </w:r>
      <w:r w:rsidR="00D01A08">
        <w:rPr>
          <w:rFonts w:ascii="Bookman Old Style" w:hAnsi="Bookman Old Style" w:cs="Arial"/>
          <w:color w:val="000000" w:themeColor="text1"/>
        </w:rPr>
        <w:fldChar w:fldCharType="begin"/>
      </w:r>
      <w:r w:rsidR="00D01A08">
        <w:rPr>
          <w:rFonts w:ascii="Bookman Old Style" w:hAnsi="Bookman Old Style" w:cs="Arial"/>
          <w:color w:val="000000" w:themeColor="text1"/>
        </w:rPr>
        <w:instrText xml:space="preserve"> REF _Ref448393277 \r \h </w:instrText>
      </w:r>
      <w:r w:rsidR="00D01A08">
        <w:rPr>
          <w:rFonts w:ascii="Bookman Old Style" w:hAnsi="Bookman Old Style" w:cs="Arial"/>
          <w:color w:val="000000" w:themeColor="text1"/>
        </w:rPr>
      </w:r>
      <w:r w:rsidR="00D01A08">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25</w:t>
      </w:r>
      <w:r w:rsidR="00D01A08">
        <w:rPr>
          <w:rFonts w:ascii="Bookman Old Style" w:hAnsi="Bookman Old Style" w:cs="Arial"/>
          <w:color w:val="000000" w:themeColor="text1"/>
        </w:rPr>
        <w:fldChar w:fldCharType="end"/>
      </w:r>
      <w:r w:rsidR="00D01A08">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 de esta Resolución, siempre y cuando no se hayan negociado contratos firmes de la fuente </w:t>
      </w:r>
      <m:oMath>
        <m:r>
          <w:rPr>
            <w:rFonts w:ascii="Cambria Math" w:hAnsi="Cambria Math" w:cs="Arial"/>
            <w:color w:val="000000" w:themeColor="text1"/>
            <w:lang w:val="es-CO"/>
          </w:rPr>
          <m:t>f</m:t>
        </m:r>
      </m:oMath>
      <w:r w:rsidRPr="00F766A9">
        <w:rPr>
          <w:rFonts w:ascii="Bookman Old Style" w:hAnsi="Bookman Old Style" w:cs="Arial"/>
          <w:color w:val="000000" w:themeColor="text1"/>
          <w:lang w:val="es-CO"/>
        </w:rPr>
        <w:t xml:space="preserve"> con duración de un (1) año, para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m:t>
            </m:r>
          </m:sub>
        </m:sSub>
      </m:oMath>
      <w:r w:rsidRPr="00F766A9">
        <w:rPr>
          <w:rFonts w:ascii="Bookman Old Style" w:hAnsi="Bookman Old Style" w:cs="Arial"/>
          <w:color w:val="000000" w:themeColor="text1"/>
          <w:lang w:val="es-CO"/>
        </w:rPr>
        <w:t xml:space="preserve"> o para el año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a</m:t>
            </m:r>
          </m:e>
          <m:sub>
            <m:r>
              <w:rPr>
                <w:rFonts w:ascii="Cambria Math" w:hAnsi="Cambria Math" w:cs="Arial"/>
                <w:color w:val="000000" w:themeColor="text1"/>
                <w:lang w:val="es-CO"/>
              </w:rPr>
              <m:t>i-1</m:t>
            </m:r>
          </m:sub>
        </m:sSub>
      </m:oMath>
      <w:r w:rsidRPr="00F766A9">
        <w:rPr>
          <w:rFonts w:ascii="Bookman Old Style" w:hAnsi="Bookman Old Style" w:cs="Arial"/>
          <w:color w:val="000000" w:themeColor="text1"/>
          <w:lang w:val="es-CO"/>
        </w:rPr>
        <w:t xml:space="preserve">; y b) </w:t>
      </w:r>
      <w:r w:rsidRPr="00F766A9">
        <w:rPr>
          <w:rFonts w:ascii="Bookman Old Style" w:hAnsi="Bookman Old Style" w:cs="Arial"/>
          <w:color w:val="000000" w:themeColor="text1"/>
        </w:rPr>
        <w:t xml:space="preserve">el </w:t>
      </w:r>
      <w:r w:rsidR="00E65B54" w:rsidRPr="00F766A9">
        <w:rPr>
          <w:rFonts w:ascii="Bookman Old Style" w:hAnsi="Bookman Old Style" w:cs="Arial"/>
          <w:color w:val="000000" w:themeColor="text1"/>
        </w:rPr>
        <w:fldChar w:fldCharType="begin"/>
      </w:r>
      <w:r w:rsidR="00E65B54" w:rsidRPr="00F766A9">
        <w:rPr>
          <w:rFonts w:ascii="Bookman Old Style" w:hAnsi="Bookman Old Style" w:cs="Arial"/>
          <w:color w:val="000000" w:themeColor="text1"/>
        </w:rPr>
        <w:instrText xml:space="preserve"> REF _Ref334173778 \w \h </w:instrText>
      </w:r>
      <w:r w:rsidR="00F766A9">
        <w:rPr>
          <w:rFonts w:ascii="Bookman Old Style" w:hAnsi="Bookman Old Style" w:cs="Arial"/>
          <w:color w:val="000000" w:themeColor="text1"/>
        </w:rPr>
        <w:instrText xml:space="preserve"> \* MERGEFORMAT </w:instrText>
      </w:r>
      <w:r w:rsidR="00E65B54" w:rsidRPr="00F766A9">
        <w:rPr>
          <w:rFonts w:ascii="Bookman Old Style" w:hAnsi="Bookman Old Style" w:cs="Arial"/>
          <w:color w:val="000000" w:themeColor="text1"/>
        </w:rPr>
      </w:r>
      <w:r w:rsidR="00E65B5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22</w:t>
      </w:r>
      <w:r w:rsidR="00E65B54"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esta Resolución, </w:t>
      </w:r>
      <w:r w:rsidRPr="00F766A9">
        <w:rPr>
          <w:rFonts w:ascii="Bookman Old Style" w:hAnsi="Bookman Old Style" w:cs="Arial"/>
          <w:color w:val="000000" w:themeColor="text1"/>
          <w:lang w:val="es-CO"/>
        </w:rPr>
        <w:t>se aplicará la siguiente ecuación</w:t>
      </w:r>
      <w:r w:rsidRPr="00F766A9">
        <w:rPr>
          <w:rFonts w:ascii="Bookman Old Style" w:hAnsi="Bookman Old Style" w:cs="Arial"/>
          <w:color w:val="000000" w:themeColor="text1"/>
        </w:rPr>
        <w:t>:</w:t>
      </w:r>
    </w:p>
    <w:p w14:paraId="035FACEC" w14:textId="77777777" w:rsidR="00B20213" w:rsidRPr="00F766A9" w:rsidRDefault="00B20213" w:rsidP="00B20213">
      <w:pPr>
        <w:tabs>
          <w:tab w:val="left" w:pos="1701"/>
        </w:tabs>
        <w:ind w:left="0"/>
        <w:jc w:val="both"/>
        <w:outlineLvl w:val="2"/>
        <w:rPr>
          <w:rFonts w:ascii="Bookman Old Style" w:hAnsi="Bookman Old Style" w:cs="Arial"/>
          <w:i/>
          <w:color w:val="000000" w:themeColor="text1"/>
        </w:rPr>
      </w:pPr>
    </w:p>
    <w:p w14:paraId="087982CC" w14:textId="77777777" w:rsidR="00B20213" w:rsidRPr="00F766A9" w:rsidRDefault="00081D6F" w:rsidP="00B20213">
      <w:pPr>
        <w:tabs>
          <w:tab w:val="left" w:pos="1701"/>
        </w:tabs>
        <w:ind w:left="0"/>
        <w:jc w:val="both"/>
        <w:outlineLvl w:val="2"/>
        <w:rPr>
          <w:rFonts w:ascii="Bookman Old Style" w:hAnsi="Bookman Old Style" w:cs="Arial"/>
          <w:bCs/>
          <w:color w:val="000000" w:themeColor="text1"/>
          <w:lang w:val="es-CO"/>
        </w:rPr>
      </w:pPr>
      <m:oMathPara>
        <m:oMath>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P</m:t>
              </m:r>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T</m:t>
                  </m:r>
                </m:e>
                <m:sub>
                  <m:r>
                    <w:rPr>
                      <w:rFonts w:ascii="Cambria Math" w:hAnsi="Cambria Math" w:cs="Arial"/>
                      <w:color w:val="000000" w:themeColor="text1"/>
                      <w:lang w:val="x-none"/>
                    </w:rPr>
                    <m:t>f,d,ai</m:t>
                  </m:r>
                </m:sub>
              </m:sSub>
            </m:sub>
          </m:sSub>
          <m:r>
            <w:rPr>
              <w:rFonts w:ascii="Cambria Math" w:hAnsi="Cambria Math" w:cs="Arial"/>
              <w:color w:val="000000" w:themeColor="text1"/>
              <w:lang w:val="x-none"/>
            </w:rPr>
            <m:t>=</m:t>
          </m:r>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P</m:t>
              </m:r>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T</m:t>
                  </m:r>
                </m:e>
                <m:sub>
                  <m:r>
                    <w:rPr>
                      <w:rFonts w:ascii="Cambria Math" w:hAnsi="Cambria Math" w:cs="Arial"/>
                      <w:color w:val="000000" w:themeColor="text1"/>
                      <w:lang w:val="x-none"/>
                    </w:rPr>
                    <m:t>f,d,ai-1</m:t>
                  </m:r>
                </m:sub>
              </m:sSub>
            </m:sub>
          </m:sSub>
          <m:r>
            <w:rPr>
              <w:rFonts w:ascii="Cambria Math" w:hAnsi="Cambria Math" w:cs="Arial"/>
              <w:color w:val="000000" w:themeColor="text1"/>
              <w:lang w:val="x-none"/>
            </w:rPr>
            <m:t>×</m:t>
          </m:r>
          <m:d>
            <m:dPr>
              <m:begChr m:val="["/>
              <m:endChr m:val="]"/>
              <m:ctrlPr>
                <w:rPr>
                  <w:rFonts w:ascii="Cambria Math" w:hAnsi="Cambria Math" w:cs="Arial"/>
                  <w:bCs/>
                  <w:i/>
                  <w:color w:val="000000" w:themeColor="text1"/>
                  <w:lang w:val="x-none"/>
                </w:rPr>
              </m:ctrlPr>
            </m:dPr>
            <m:e>
              <m:r>
                <w:rPr>
                  <w:rFonts w:ascii="Cambria Math" w:hAnsi="Cambria Math" w:cs="Arial"/>
                  <w:color w:val="000000" w:themeColor="text1"/>
                  <w:lang w:val="x-none"/>
                </w:rPr>
                <m:t>α∙</m:t>
              </m:r>
              <m:f>
                <m:fPr>
                  <m:ctrlPr>
                    <w:rPr>
                      <w:rFonts w:ascii="Cambria Math" w:hAnsi="Cambria Math" w:cs="Arial"/>
                      <w:bCs/>
                      <w:i/>
                      <w:color w:val="000000" w:themeColor="text1"/>
                      <w:lang w:val="x-none"/>
                    </w:rPr>
                  </m:ctrlPr>
                </m:fPr>
                <m:num>
                  <m:sSub>
                    <m:sSubPr>
                      <m:ctrlPr>
                        <w:rPr>
                          <w:rFonts w:ascii="Cambria Math" w:hAnsi="Cambria Math" w:cs="Arial"/>
                          <w:bCs/>
                          <w:i/>
                          <w:color w:val="000000" w:themeColor="text1"/>
                          <w:lang w:val="x-none"/>
                        </w:rPr>
                      </m:ctrlPr>
                    </m:sSubPr>
                    <m:e>
                      <m:acc>
                        <m:accPr>
                          <m:chr m:val="̅"/>
                          <m:ctrlPr>
                            <w:rPr>
                              <w:rFonts w:ascii="Cambria Math" w:hAnsi="Cambria Math" w:cs="Arial"/>
                              <w:bCs/>
                              <w:i/>
                              <w:color w:val="000000" w:themeColor="text1"/>
                              <w:lang w:val="x-none"/>
                            </w:rPr>
                          </m:ctrlPr>
                        </m:accPr>
                        <m:e>
                          <m:r>
                            <w:rPr>
                              <w:rFonts w:ascii="Cambria Math" w:hAnsi="Cambria Math" w:cs="Arial"/>
                              <w:color w:val="000000" w:themeColor="text1"/>
                              <w:lang w:val="x-none"/>
                            </w:rPr>
                            <m:t>P</m:t>
                          </m:r>
                        </m:e>
                      </m:acc>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CF</m:t>
                          </m:r>
                        </m:e>
                        <m:sub>
                          <m:r>
                            <w:rPr>
                              <w:rFonts w:ascii="Cambria Math" w:hAnsi="Cambria Math" w:cs="Arial"/>
                              <w:color w:val="000000" w:themeColor="text1"/>
                              <w:lang w:val="x-none"/>
                            </w:rPr>
                            <m:t>N,1,ai</m:t>
                          </m:r>
                        </m:sub>
                      </m:sSub>
                    </m:sub>
                  </m:sSub>
                </m:num>
                <m:den>
                  <m:sSub>
                    <m:sSubPr>
                      <m:ctrlPr>
                        <w:rPr>
                          <w:rFonts w:ascii="Cambria Math" w:hAnsi="Cambria Math" w:cs="Arial"/>
                          <w:bCs/>
                          <w:i/>
                          <w:color w:val="000000" w:themeColor="text1"/>
                          <w:lang w:val="x-none"/>
                        </w:rPr>
                      </m:ctrlPr>
                    </m:sSubPr>
                    <m:e>
                      <m:acc>
                        <m:accPr>
                          <m:chr m:val="̅"/>
                          <m:ctrlPr>
                            <w:rPr>
                              <w:rFonts w:ascii="Cambria Math" w:hAnsi="Cambria Math" w:cs="Arial"/>
                              <w:bCs/>
                              <w:i/>
                              <w:color w:val="000000" w:themeColor="text1"/>
                              <w:lang w:val="x-none"/>
                            </w:rPr>
                          </m:ctrlPr>
                        </m:accPr>
                        <m:e>
                          <m:r>
                            <w:rPr>
                              <w:rFonts w:ascii="Cambria Math" w:hAnsi="Cambria Math" w:cs="Arial"/>
                              <w:color w:val="000000" w:themeColor="text1"/>
                              <w:lang w:val="x-none"/>
                            </w:rPr>
                            <m:t>P</m:t>
                          </m:r>
                        </m:e>
                      </m:acc>
                    </m:e>
                    <m:sub>
                      <m:sSub>
                        <m:sSubPr>
                          <m:ctrlPr>
                            <w:rPr>
                              <w:rFonts w:ascii="Cambria Math" w:hAnsi="Cambria Math" w:cs="Arial"/>
                              <w:bCs/>
                              <w:i/>
                              <w:color w:val="000000" w:themeColor="text1"/>
                              <w:lang w:val="x-none"/>
                            </w:rPr>
                          </m:ctrlPr>
                        </m:sSubPr>
                        <m:e>
                          <m:r>
                            <w:rPr>
                              <w:rFonts w:ascii="Cambria Math" w:hAnsi="Cambria Math" w:cs="Arial"/>
                              <w:color w:val="000000" w:themeColor="text1"/>
                              <w:lang w:val="x-none"/>
                            </w:rPr>
                            <m:t>CF</m:t>
                          </m:r>
                        </m:e>
                        <m:sub>
                          <m:r>
                            <w:rPr>
                              <w:rFonts w:ascii="Cambria Math" w:hAnsi="Cambria Math" w:cs="Arial"/>
                              <w:color w:val="000000" w:themeColor="text1"/>
                              <w:lang w:val="x-none"/>
                            </w:rPr>
                            <m:t>N,1,ai-1</m:t>
                          </m:r>
                        </m:sub>
                      </m:sSub>
                    </m:sub>
                  </m:sSub>
                </m:den>
              </m:f>
              <m:r>
                <w:rPr>
                  <w:rFonts w:ascii="Cambria Math" w:hAnsi="Cambria Math" w:cs="Arial"/>
                  <w:color w:val="000000" w:themeColor="text1"/>
                  <w:lang w:val="x-none"/>
                </w:rPr>
                <m:t>+</m:t>
              </m:r>
              <m:d>
                <m:dPr>
                  <m:ctrlPr>
                    <w:rPr>
                      <w:rFonts w:ascii="Cambria Math" w:hAnsi="Cambria Math" w:cs="Arial"/>
                      <w:bCs/>
                      <w:i/>
                      <w:iCs/>
                      <w:color w:val="000000" w:themeColor="text1"/>
                      <w:lang w:val="x-none"/>
                    </w:rPr>
                  </m:ctrlPr>
                </m:dPr>
                <m:e>
                  <m:r>
                    <w:rPr>
                      <w:rFonts w:ascii="Cambria Math" w:hAnsi="Cambria Math" w:cs="Arial"/>
                      <w:color w:val="000000" w:themeColor="text1"/>
                      <w:lang w:val="x-none"/>
                    </w:rPr>
                    <m:t>1-α</m:t>
                  </m:r>
                </m:e>
              </m:d>
              <m:r>
                <w:rPr>
                  <w:rFonts w:ascii="Cambria Math" w:hAnsi="Cambria Math" w:cs="Arial"/>
                  <w:color w:val="000000" w:themeColor="text1"/>
                  <w:lang w:val="x-none"/>
                </w:rPr>
                <m:t>∙</m:t>
              </m:r>
              <m:d>
                <m:dPr>
                  <m:ctrlPr>
                    <w:rPr>
                      <w:rFonts w:ascii="Cambria Math" w:hAnsi="Cambria Math" w:cs="Arial"/>
                      <w:bCs/>
                      <w:i/>
                      <w:iCs/>
                      <w:color w:val="000000" w:themeColor="text1"/>
                      <w:lang w:val="x-none"/>
                    </w:rPr>
                  </m:ctrlPr>
                </m:dPr>
                <m:e>
                  <m:r>
                    <w:rPr>
                      <w:rFonts w:ascii="Cambria Math" w:hAnsi="Cambria Math" w:cs="Arial"/>
                      <w:color w:val="000000" w:themeColor="text1"/>
                      <w:lang w:val="x-none"/>
                    </w:rPr>
                    <m:t>β∙</m:t>
                  </m:r>
                  <m:f>
                    <m:fPr>
                      <m:ctrlPr>
                        <w:rPr>
                          <w:rFonts w:ascii="Cambria Math" w:hAnsi="Cambria Math" w:cs="Arial"/>
                          <w:bCs/>
                          <w:i/>
                          <w:color w:val="000000" w:themeColor="text1"/>
                          <w:lang w:val="x-none"/>
                        </w:rPr>
                      </m:ctrlPr>
                    </m:fPr>
                    <m:num>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P</m:t>
                          </m:r>
                        </m:e>
                        <m:sub>
                          <m:r>
                            <w:rPr>
                              <w:rFonts w:ascii="Cambria Math" w:hAnsi="Cambria Math" w:cs="Arial"/>
                              <w:color w:val="000000" w:themeColor="text1"/>
                              <w:lang w:val="x-none"/>
                            </w:rPr>
                            <m:t>ai-1</m:t>
                          </m:r>
                        </m:sub>
                        <m:sup>
                          <m:r>
                            <w:rPr>
                              <w:rFonts w:ascii="Cambria Math" w:hAnsi="Cambria Math" w:cs="Arial"/>
                              <w:color w:val="000000" w:themeColor="text1"/>
                              <w:lang w:val="x-none"/>
                            </w:rPr>
                            <m:t>W</m:t>
                          </m:r>
                        </m:sup>
                      </m:sSubSup>
                    </m:num>
                    <m:den>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P</m:t>
                          </m:r>
                        </m:e>
                        <m:sub>
                          <m:r>
                            <w:rPr>
                              <w:rFonts w:ascii="Cambria Math" w:hAnsi="Cambria Math" w:cs="Arial"/>
                              <w:color w:val="000000" w:themeColor="text1"/>
                              <w:lang w:val="x-none"/>
                            </w:rPr>
                            <m:t>ai-2</m:t>
                          </m:r>
                        </m:sub>
                        <m:sup>
                          <m:r>
                            <w:rPr>
                              <w:rFonts w:ascii="Cambria Math" w:hAnsi="Cambria Math" w:cs="Arial"/>
                              <w:color w:val="000000" w:themeColor="text1"/>
                              <w:lang w:val="x-none"/>
                            </w:rPr>
                            <m:t>W</m:t>
                          </m:r>
                        </m:sup>
                      </m:sSubSup>
                    </m:den>
                  </m:f>
                  <m:r>
                    <w:rPr>
                      <w:rFonts w:ascii="Cambria Math" w:hAnsi="Cambria Math" w:cs="Arial"/>
                      <w:color w:val="000000" w:themeColor="text1"/>
                      <w:lang w:val="x-none"/>
                    </w:rPr>
                    <m:t>+</m:t>
                  </m:r>
                  <m:d>
                    <m:dPr>
                      <m:ctrlPr>
                        <w:rPr>
                          <w:rFonts w:ascii="Cambria Math" w:hAnsi="Cambria Math" w:cs="Arial"/>
                          <w:bCs/>
                          <w:i/>
                          <w:iCs/>
                          <w:color w:val="000000" w:themeColor="text1"/>
                          <w:lang w:val="x-none"/>
                        </w:rPr>
                      </m:ctrlPr>
                    </m:dPr>
                    <m:e>
                      <m:r>
                        <w:rPr>
                          <w:rFonts w:ascii="Cambria Math" w:hAnsi="Cambria Math" w:cs="Arial"/>
                          <w:color w:val="000000" w:themeColor="text1"/>
                          <w:lang w:val="x-none"/>
                        </w:rPr>
                        <m:t>1-β</m:t>
                      </m:r>
                    </m:e>
                  </m:d>
                  <m:r>
                    <w:rPr>
                      <w:rFonts w:ascii="Cambria Math" w:hAnsi="Cambria Math" w:cs="Arial"/>
                      <w:color w:val="000000" w:themeColor="text1"/>
                      <w:lang w:val="x-none"/>
                    </w:rPr>
                    <m:t>∙</m:t>
                  </m:r>
                  <m:f>
                    <m:fPr>
                      <m:ctrlPr>
                        <w:rPr>
                          <w:rFonts w:ascii="Cambria Math" w:hAnsi="Cambria Math" w:cs="Arial"/>
                          <w:bCs/>
                          <w:i/>
                          <w:iCs/>
                          <w:color w:val="000000" w:themeColor="text1"/>
                          <w:lang w:val="x-none"/>
                        </w:rPr>
                      </m:ctrlPr>
                    </m:fPr>
                    <m:num>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I</m:t>
                          </m:r>
                        </m:e>
                        <m:sub>
                          <m:r>
                            <w:rPr>
                              <w:rFonts w:ascii="Cambria Math" w:hAnsi="Cambria Math" w:cs="Arial"/>
                              <w:color w:val="000000" w:themeColor="text1"/>
                              <w:lang w:val="x-none"/>
                            </w:rPr>
                            <m:t>ai-1</m:t>
                          </m:r>
                        </m:sub>
                        <m:sup>
                          <m:r>
                            <w:rPr>
                              <w:rFonts w:ascii="Cambria Math" w:hAnsi="Cambria Math" w:cs="Arial"/>
                              <w:color w:val="000000" w:themeColor="text1"/>
                              <w:lang w:val="x-none"/>
                            </w:rPr>
                            <m:t>S</m:t>
                          </m:r>
                        </m:sup>
                      </m:sSubSup>
                    </m:num>
                    <m:den>
                      <m:sSubSup>
                        <m:sSubSupPr>
                          <m:ctrlPr>
                            <w:rPr>
                              <w:rFonts w:ascii="Cambria Math" w:hAnsi="Cambria Math" w:cs="Arial"/>
                              <w:bCs/>
                              <w:i/>
                              <w:iCs/>
                              <w:color w:val="000000" w:themeColor="text1"/>
                              <w:lang w:val="x-none"/>
                            </w:rPr>
                          </m:ctrlPr>
                        </m:sSubSupPr>
                        <m:e>
                          <m:r>
                            <w:rPr>
                              <w:rFonts w:ascii="Cambria Math" w:hAnsi="Cambria Math" w:cs="Arial"/>
                              <w:color w:val="000000" w:themeColor="text1"/>
                              <w:lang w:val="x-none"/>
                            </w:rPr>
                            <m:t>I</m:t>
                          </m:r>
                        </m:e>
                        <m:sub>
                          <m:r>
                            <w:rPr>
                              <w:rFonts w:ascii="Cambria Math" w:hAnsi="Cambria Math" w:cs="Arial"/>
                              <w:color w:val="000000" w:themeColor="text1"/>
                              <w:lang w:val="x-none"/>
                            </w:rPr>
                            <m:t>ai-2</m:t>
                          </m:r>
                        </m:sub>
                        <m:sup>
                          <m:r>
                            <w:rPr>
                              <w:rFonts w:ascii="Cambria Math" w:hAnsi="Cambria Math" w:cs="Arial"/>
                              <w:color w:val="000000" w:themeColor="text1"/>
                              <w:lang w:val="x-none"/>
                            </w:rPr>
                            <m:t>S</m:t>
                          </m:r>
                        </m:sup>
                      </m:sSubSup>
                    </m:den>
                  </m:f>
                </m:e>
              </m:d>
            </m:e>
          </m:d>
        </m:oMath>
      </m:oMathPara>
    </w:p>
    <w:p w14:paraId="389B9444" w14:textId="77777777" w:rsidR="00B20213" w:rsidRPr="00F766A9" w:rsidRDefault="00B20213" w:rsidP="00B20213">
      <w:pPr>
        <w:tabs>
          <w:tab w:val="left" w:pos="1701"/>
        </w:tabs>
        <w:ind w:left="0"/>
        <w:jc w:val="both"/>
        <w:outlineLvl w:val="2"/>
        <w:rPr>
          <w:rFonts w:ascii="Bookman Old Style" w:hAnsi="Bookman Old Style" w:cs="Arial"/>
          <w:bCs/>
          <w:color w:val="000000" w:themeColor="text1"/>
          <w:lang w:val="es-CO"/>
        </w:rPr>
      </w:pPr>
    </w:p>
    <w:p w14:paraId="4393CB78"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r w:rsidRPr="00F766A9">
        <w:rPr>
          <w:rFonts w:ascii="Bookman Old Style" w:hAnsi="Bookman Old Style" w:cs="Arial"/>
          <w:color w:val="000000" w:themeColor="text1"/>
        </w:rPr>
        <w:t>Donde:</w:t>
      </w:r>
    </w:p>
    <w:p w14:paraId="17F1A179"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2BCC617F" w14:textId="77777777" w:rsidR="00B20213" w:rsidRPr="00F766A9" w:rsidRDefault="00081D6F" w:rsidP="005D452F">
      <w:pPr>
        <w:tabs>
          <w:tab w:val="left" w:pos="1701"/>
        </w:tabs>
        <w:ind w:left="1418" w:hanging="1134"/>
        <w:jc w:val="both"/>
        <w:outlineLvl w:val="2"/>
        <w:rPr>
          <w:rFonts w:ascii="Bookman Old Style" w:hAnsi="Bookman Old Style" w:cs="Arial"/>
          <w:i/>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m:t>
            </m:r>
          </m:e>
          <m:sub>
            <m:sSub>
              <m:sSubPr>
                <m:ctrlPr>
                  <w:rPr>
                    <w:rFonts w:ascii="Cambria Math" w:hAnsi="Cambria Math" w:cs="Arial"/>
                    <w:i/>
                    <w:color w:val="000000" w:themeColor="text1"/>
                  </w:rPr>
                </m:ctrlPr>
              </m:sSubPr>
              <m:e>
                <m:r>
                  <w:rPr>
                    <w:rFonts w:ascii="Cambria Math" w:hAnsi="Cambria Math" w:cs="Arial"/>
                    <w:color w:val="000000" w:themeColor="text1"/>
                  </w:rPr>
                  <m:t>T</m:t>
                </m:r>
              </m:e>
              <m:sub>
                <m:r>
                  <w:rPr>
                    <w:rFonts w:ascii="Cambria Math" w:hAnsi="Cambria Math" w:cs="Arial"/>
                    <w:color w:val="000000" w:themeColor="text1"/>
                  </w:rPr>
                  <m:t>f,d,ai</m:t>
                </m:r>
              </m:sub>
            </m:sSub>
          </m:sub>
        </m:sSub>
      </m:oMath>
      <w:r w:rsidR="00B20213" w:rsidRPr="00F766A9">
        <w:rPr>
          <w:rFonts w:ascii="Bookman Old Style" w:hAnsi="Bookman Old Style" w:cs="Arial"/>
          <w:color w:val="000000" w:themeColor="text1"/>
        </w:rPr>
        <w:t>:</w:t>
      </w:r>
      <w:r w:rsidR="00B20213" w:rsidRPr="00F766A9">
        <w:rPr>
          <w:rFonts w:ascii="Bookman Old Style" w:hAnsi="Bookman Old Style" w:cs="Arial"/>
          <w:color w:val="000000" w:themeColor="text1"/>
        </w:rPr>
        <w:tab/>
        <w:t xml:space="preserve">Precio del gas natural contratado bajo la modalidad </w:t>
      </w:r>
      <m:oMath>
        <m:r>
          <w:rPr>
            <w:rFonts w:ascii="Cambria Math" w:hAnsi="Cambria Math" w:cs="Arial"/>
            <w:color w:val="000000" w:themeColor="text1"/>
          </w:rPr>
          <m:t>T</m:t>
        </m:r>
      </m:oMath>
      <w:r w:rsidR="00B20213" w:rsidRPr="00F766A9">
        <w:rPr>
          <w:rFonts w:ascii="Bookman Old Style" w:hAnsi="Bookman Old Style" w:cs="Arial"/>
          <w:color w:val="000000" w:themeColor="text1"/>
        </w:rPr>
        <w:t xml:space="preserve">, de la fuente </w:t>
      </w:r>
      <m:oMath>
        <m:r>
          <w:rPr>
            <w:rFonts w:ascii="Cambria Math" w:hAnsi="Cambria Math" w:cs="Arial"/>
            <w:color w:val="000000" w:themeColor="text1"/>
          </w:rPr>
          <m:t>f</m:t>
        </m:r>
      </m:oMath>
      <w:r w:rsidR="00B20213" w:rsidRPr="00F766A9">
        <w:rPr>
          <w:rFonts w:ascii="Bookman Old Style" w:hAnsi="Bookman Old Style" w:cs="Arial"/>
          <w:color w:val="000000" w:themeColor="text1"/>
        </w:rPr>
        <w:t xml:space="preserve">, con duración </w:t>
      </w:r>
      <m:oMath>
        <m:r>
          <w:rPr>
            <w:rFonts w:ascii="Cambria Math" w:hAnsi="Cambria Math" w:cs="Arial"/>
            <w:color w:val="000000" w:themeColor="text1"/>
          </w:rPr>
          <m:t>d</m:t>
        </m:r>
      </m:oMath>
      <w:r w:rsidR="00B20213" w:rsidRPr="00F766A9">
        <w:rPr>
          <w:rFonts w:ascii="Bookman Old Style" w:hAnsi="Bookman Old Style" w:cs="Arial"/>
          <w:color w:val="000000" w:themeColor="text1"/>
        </w:rPr>
        <w:t xml:space="preserve">, aplicable durante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m:t>
            </m:r>
          </m:sub>
        </m:sSub>
      </m:oMath>
      <w:r w:rsidR="00B20213" w:rsidRPr="00F766A9">
        <w:rPr>
          <w:rFonts w:ascii="Bookman Old Style" w:hAnsi="Bookman Old Style" w:cs="Arial"/>
          <w:color w:val="000000" w:themeColor="text1"/>
        </w:rPr>
        <w:t>. Este valor se expresará en dólares de los Estados Unidos de América por MBTU.</w:t>
      </w:r>
    </w:p>
    <w:p w14:paraId="5AC50400"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53375D0C" w14:textId="77777777" w:rsidR="00B20213" w:rsidRPr="00F766A9" w:rsidRDefault="00081D6F" w:rsidP="005D452F">
      <w:pPr>
        <w:tabs>
          <w:tab w:val="left" w:pos="1701"/>
        </w:tabs>
        <w:ind w:left="1418" w:hanging="1134"/>
        <w:jc w:val="both"/>
        <w:outlineLvl w:val="2"/>
        <w:rPr>
          <w:rFonts w:ascii="Bookman Old Style" w:hAnsi="Bookman Old Style" w:cs="Arial"/>
          <w:i/>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m:t>
            </m:r>
          </m:e>
          <m:sub>
            <m:sSub>
              <m:sSubPr>
                <m:ctrlPr>
                  <w:rPr>
                    <w:rFonts w:ascii="Cambria Math" w:hAnsi="Cambria Math" w:cs="Arial"/>
                    <w:i/>
                    <w:color w:val="000000" w:themeColor="text1"/>
                  </w:rPr>
                </m:ctrlPr>
              </m:sSubPr>
              <m:e>
                <m:r>
                  <w:rPr>
                    <w:rFonts w:ascii="Cambria Math" w:hAnsi="Cambria Math" w:cs="Arial"/>
                    <w:color w:val="000000" w:themeColor="text1"/>
                  </w:rPr>
                  <m:t>T</m:t>
                </m:r>
              </m:e>
              <m:sub>
                <m:r>
                  <w:rPr>
                    <w:rFonts w:ascii="Cambria Math" w:hAnsi="Cambria Math" w:cs="Arial"/>
                    <w:color w:val="000000" w:themeColor="text1"/>
                  </w:rPr>
                  <m:t>f,d,ai-1</m:t>
                </m:r>
              </m:sub>
            </m:sSub>
          </m:sub>
        </m:sSub>
      </m:oMath>
      <w:r w:rsidR="00B20213" w:rsidRPr="00F766A9">
        <w:rPr>
          <w:rFonts w:ascii="Bookman Old Style" w:hAnsi="Bookman Old Style" w:cs="Arial"/>
          <w:color w:val="000000" w:themeColor="text1"/>
        </w:rPr>
        <w:t>:</w:t>
      </w:r>
      <w:r w:rsidR="00B20213" w:rsidRPr="00F766A9">
        <w:rPr>
          <w:rFonts w:ascii="Bookman Old Style" w:hAnsi="Bookman Old Style" w:cs="Arial"/>
          <w:color w:val="000000" w:themeColor="text1"/>
        </w:rPr>
        <w:tab/>
        <w:t xml:space="preserve">Precio del gas natural contratado bajo la modalidad </w:t>
      </w:r>
      <m:oMath>
        <m:r>
          <w:rPr>
            <w:rFonts w:ascii="Cambria Math" w:hAnsi="Cambria Math" w:cs="Arial"/>
            <w:color w:val="000000" w:themeColor="text1"/>
          </w:rPr>
          <m:t>T</m:t>
        </m:r>
      </m:oMath>
      <w:r w:rsidR="00B20213" w:rsidRPr="00F766A9">
        <w:rPr>
          <w:rFonts w:ascii="Bookman Old Style" w:hAnsi="Bookman Old Style" w:cs="Arial"/>
          <w:color w:val="000000" w:themeColor="text1"/>
        </w:rPr>
        <w:t xml:space="preserve">, de la fuente </w:t>
      </w:r>
      <m:oMath>
        <m:r>
          <w:rPr>
            <w:rFonts w:ascii="Cambria Math" w:hAnsi="Cambria Math" w:cs="Arial"/>
            <w:color w:val="000000" w:themeColor="text1"/>
          </w:rPr>
          <m:t>f</m:t>
        </m:r>
      </m:oMath>
      <w:r w:rsidR="00B20213" w:rsidRPr="00F766A9">
        <w:rPr>
          <w:rFonts w:ascii="Bookman Old Style" w:hAnsi="Bookman Old Style" w:cs="Arial"/>
          <w:color w:val="000000" w:themeColor="text1"/>
        </w:rPr>
        <w:t xml:space="preserve">, con duración </w:t>
      </w:r>
      <m:oMath>
        <m:r>
          <w:rPr>
            <w:rFonts w:ascii="Cambria Math" w:hAnsi="Cambria Math" w:cs="Arial"/>
            <w:color w:val="000000" w:themeColor="text1"/>
          </w:rPr>
          <m:t>d</m:t>
        </m:r>
      </m:oMath>
      <w:r w:rsidR="00B20213" w:rsidRPr="00F766A9">
        <w:rPr>
          <w:rFonts w:ascii="Bookman Old Style" w:hAnsi="Bookman Old Style" w:cs="Arial"/>
          <w:color w:val="000000" w:themeColor="text1"/>
        </w:rPr>
        <w:t xml:space="preserve">, aplicable durante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Este valor se expresará en dólares de los Estados Unidos de América por MBTU.</w:t>
      </w:r>
    </w:p>
    <w:p w14:paraId="0DF98887" w14:textId="77777777" w:rsidR="00B20213" w:rsidRPr="00F766A9" w:rsidRDefault="00B20213" w:rsidP="00B20213">
      <w:pPr>
        <w:tabs>
          <w:tab w:val="left" w:pos="1701"/>
        </w:tabs>
        <w:ind w:left="0"/>
        <w:jc w:val="both"/>
        <w:outlineLvl w:val="2"/>
        <w:rPr>
          <w:rFonts w:ascii="Bookman Old Style" w:hAnsi="Bookman Old Style" w:cs="Arial"/>
          <w:b/>
          <w:color w:val="000000" w:themeColor="text1"/>
          <w:lang w:val="x-none"/>
        </w:rPr>
      </w:pPr>
    </w:p>
    <w:p w14:paraId="38F75D7D" w14:textId="77777777" w:rsidR="00B20213" w:rsidRPr="00F766A9" w:rsidRDefault="00081D6F" w:rsidP="005D452F">
      <w:pPr>
        <w:tabs>
          <w:tab w:val="left" w:pos="1701"/>
        </w:tabs>
        <w:ind w:left="1418" w:hanging="1134"/>
        <w:jc w:val="both"/>
        <w:outlineLvl w:val="2"/>
        <w:rPr>
          <w:rFonts w:ascii="Bookman Old Style" w:hAnsi="Bookman Old Style" w:cs="Arial"/>
          <w:i/>
          <w:color w:val="000000" w:themeColor="text1"/>
        </w:rPr>
      </w:pPr>
      <m:oMath>
        <m:sSub>
          <m:sSubPr>
            <m:ctrlPr>
              <w:rPr>
                <w:rFonts w:ascii="Cambria Math" w:hAnsi="Cambria Math" w:cs="Arial"/>
                <w:i/>
                <w:color w:val="000000" w:themeColor="text1"/>
              </w:rPr>
            </m:ctrlPr>
          </m:sSubPr>
          <m:e>
            <m:acc>
              <m:accPr>
                <m:chr m:val="̅"/>
                <m:ctrlPr>
                  <w:rPr>
                    <w:rFonts w:ascii="Cambria Math" w:hAnsi="Cambria Math" w:cs="Arial"/>
                    <w:i/>
                    <w:color w:val="000000" w:themeColor="text1"/>
                  </w:rPr>
                </m:ctrlPr>
              </m:accPr>
              <m:e>
                <m:r>
                  <w:rPr>
                    <w:rFonts w:ascii="Cambria Math" w:hAnsi="Cambria Math" w:cs="Arial"/>
                    <w:color w:val="000000" w:themeColor="text1"/>
                  </w:rPr>
                  <m:t>P</m:t>
                </m:r>
              </m:e>
            </m:acc>
          </m:e>
          <m:sub>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N,1,ai</m:t>
                </m:r>
              </m:sub>
            </m:sSub>
          </m:sub>
        </m:sSub>
      </m:oMath>
      <w:r w:rsidR="00B20213" w:rsidRPr="00F766A9">
        <w:rPr>
          <w:rFonts w:ascii="Bookman Old Style" w:hAnsi="Bookman Old Style" w:cs="Arial"/>
          <w:color w:val="000000" w:themeColor="text1"/>
        </w:rPr>
        <w:t>:</w:t>
      </w:r>
      <w:r w:rsidR="00B20213" w:rsidRPr="00F766A9">
        <w:rPr>
          <w:rFonts w:ascii="Bookman Old Style" w:hAnsi="Bookman Old Style" w:cs="Arial"/>
          <w:color w:val="000000" w:themeColor="text1"/>
        </w:rPr>
        <w:tab/>
        <w:t xml:space="preserve">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m:t>
            </m:r>
          </m:sub>
        </m:sSub>
      </m:oMath>
      <w:r w:rsidR="00B20213" w:rsidRPr="00F766A9">
        <w:rPr>
          <w:rFonts w:ascii="Bookman Old Style" w:hAnsi="Bookman Old Style" w:cs="Arial"/>
          <w:color w:val="000000" w:themeColor="text1"/>
        </w:rPr>
        <w:t xml:space="preserve"> en aplicación de los mecanismos de comercialización establecidos en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_Ref452478136 \w \h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24</w:t>
      </w:r>
      <w:r w:rsidR="00E65B54" w:rsidRPr="00F766A9">
        <w:rPr>
          <w:rFonts w:ascii="Bookman Old Style" w:hAnsi="Bookman Old Style" w:cs="Arial"/>
          <w:bCs/>
          <w:color w:val="000000" w:themeColor="text1"/>
          <w:lang w:val="es-CO"/>
        </w:rPr>
        <w:fldChar w:fldCharType="end"/>
      </w:r>
      <w:r w:rsidR="00B20213" w:rsidRPr="00F766A9">
        <w:rPr>
          <w:rFonts w:ascii="Bookman Old Style" w:hAnsi="Bookman Old Style" w:cs="Arial"/>
          <w:color w:val="000000" w:themeColor="text1"/>
        </w:rPr>
        <w:t xml:space="preserve"> de esta Resolución. Este valor se expresará en dólares de los Estados Unidos de América por MBTU.</w:t>
      </w:r>
    </w:p>
    <w:p w14:paraId="04CA51F7"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60B72421"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
          <m:sSubPr>
            <m:ctrlPr>
              <w:rPr>
                <w:rFonts w:ascii="Cambria Math" w:hAnsi="Cambria Math" w:cs="Arial"/>
                <w:i/>
                <w:color w:val="000000" w:themeColor="text1"/>
              </w:rPr>
            </m:ctrlPr>
          </m:sSubPr>
          <m:e>
            <m:acc>
              <m:accPr>
                <m:chr m:val="̅"/>
                <m:ctrlPr>
                  <w:rPr>
                    <w:rFonts w:ascii="Cambria Math" w:hAnsi="Cambria Math" w:cs="Arial"/>
                    <w:i/>
                    <w:color w:val="000000" w:themeColor="text1"/>
                  </w:rPr>
                </m:ctrlPr>
              </m:accPr>
              <m:e>
                <m:r>
                  <w:rPr>
                    <w:rFonts w:ascii="Cambria Math" w:hAnsi="Cambria Math" w:cs="Arial"/>
                    <w:color w:val="000000" w:themeColor="text1"/>
                  </w:rPr>
                  <m:t>P</m:t>
                </m:r>
              </m:e>
            </m:acc>
          </m:e>
          <m:sub>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N,1,ai-1</m:t>
                </m:r>
              </m:sub>
            </m:sSub>
          </m:sub>
        </m:sSub>
      </m:oMath>
      <w:r w:rsidR="00B20213" w:rsidRPr="00F766A9">
        <w:rPr>
          <w:rFonts w:ascii="Bookman Old Style" w:hAnsi="Bookman Old Style" w:cs="Arial"/>
          <w:color w:val="000000" w:themeColor="text1"/>
        </w:rPr>
        <w:t xml:space="preserve">: 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xml:space="preserve"> en aplicación de los mecanismos de comercialización establecidos en el </w:t>
      </w:r>
      <w:r w:rsidR="00E65B54" w:rsidRPr="00F766A9">
        <w:rPr>
          <w:rFonts w:ascii="Bookman Old Style" w:hAnsi="Bookman Old Style" w:cs="Arial"/>
          <w:bCs/>
          <w:color w:val="000000" w:themeColor="text1"/>
          <w:lang w:val="es-CO"/>
        </w:rPr>
        <w:fldChar w:fldCharType="begin"/>
      </w:r>
      <w:r w:rsidR="00E65B54" w:rsidRPr="00F766A9">
        <w:rPr>
          <w:rFonts w:ascii="Bookman Old Style" w:hAnsi="Bookman Old Style" w:cs="Arial"/>
          <w:bCs/>
          <w:color w:val="000000" w:themeColor="text1"/>
          <w:lang w:val="es-CO"/>
        </w:rPr>
        <w:instrText xml:space="preserve"> REF _Ref452478136 \w \h  \* MERGEFORMAT </w:instrText>
      </w:r>
      <w:r w:rsidR="00E65B54" w:rsidRPr="00F766A9">
        <w:rPr>
          <w:rFonts w:ascii="Bookman Old Style" w:hAnsi="Bookman Old Style" w:cs="Arial"/>
          <w:bCs/>
          <w:color w:val="000000" w:themeColor="text1"/>
          <w:lang w:val="es-CO"/>
        </w:rPr>
      </w:r>
      <w:r w:rsidR="00E65B54" w:rsidRPr="00F766A9">
        <w:rPr>
          <w:rFonts w:ascii="Bookman Old Style" w:hAnsi="Bookman Old Style" w:cs="Arial"/>
          <w:bCs/>
          <w:color w:val="000000" w:themeColor="text1"/>
          <w:lang w:val="es-CO"/>
        </w:rPr>
        <w:fldChar w:fldCharType="separate"/>
      </w:r>
      <w:r w:rsidR="00862BC4">
        <w:rPr>
          <w:rFonts w:ascii="Bookman Old Style" w:hAnsi="Bookman Old Style" w:cs="Arial"/>
          <w:bCs/>
          <w:color w:val="000000" w:themeColor="text1"/>
          <w:lang w:val="es-CO"/>
        </w:rPr>
        <w:t>Artículo 24</w:t>
      </w:r>
      <w:r w:rsidR="00E65B54" w:rsidRPr="00F766A9">
        <w:rPr>
          <w:rFonts w:ascii="Bookman Old Style" w:hAnsi="Bookman Old Style" w:cs="Arial"/>
          <w:bCs/>
          <w:color w:val="000000" w:themeColor="text1"/>
          <w:lang w:val="es-CO"/>
        </w:rPr>
        <w:fldChar w:fldCharType="end"/>
      </w:r>
      <w:r w:rsidR="00B20213" w:rsidRPr="00F766A9">
        <w:rPr>
          <w:rFonts w:ascii="Bookman Old Style" w:hAnsi="Bookman Old Style" w:cs="Arial"/>
          <w:color w:val="000000" w:themeColor="text1"/>
        </w:rPr>
        <w:t xml:space="preserve"> de esta Resolución. Este valor se expresará en dólares de los Estados Unidos de América por MBTU.</w:t>
      </w:r>
    </w:p>
    <w:p w14:paraId="6CF1F70D"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199FB199"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α</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Valor entre 0 y 1 que pondera el factor de actualización de precios del mercado interno.</w:t>
      </w:r>
    </w:p>
    <w:p w14:paraId="1E6D086F" w14:textId="77777777" w:rsidR="00B20213" w:rsidRPr="00F766A9" w:rsidRDefault="00B20213" w:rsidP="00B20213">
      <w:pPr>
        <w:tabs>
          <w:tab w:val="left" w:pos="1701"/>
        </w:tabs>
        <w:ind w:left="0"/>
        <w:jc w:val="both"/>
        <w:outlineLvl w:val="2"/>
        <w:rPr>
          <w:rFonts w:ascii="Bookman Old Style" w:hAnsi="Bookman Old Style" w:cs="Arial"/>
          <w:i/>
          <w:color w:val="000000" w:themeColor="text1"/>
        </w:rPr>
      </w:pPr>
    </w:p>
    <w:p w14:paraId="57E95999"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iCs/>
                <w:color w:val="000000" w:themeColor="text1"/>
              </w:rPr>
            </m:ctrlPr>
          </m:sSubSupPr>
          <m:e>
            <m:r>
              <w:rPr>
                <w:rFonts w:ascii="Cambria Math" w:hAnsi="Cambria Math" w:cs="Arial"/>
                <w:color w:val="000000" w:themeColor="text1"/>
              </w:rPr>
              <m:t>P</m:t>
            </m:r>
          </m:e>
          <m:sub>
            <m:r>
              <w:rPr>
                <w:rFonts w:ascii="Cambria Math" w:hAnsi="Cambria Math" w:cs="Arial"/>
                <w:color w:val="000000" w:themeColor="text1"/>
              </w:rPr>
              <m:t>ai-1</m:t>
            </m:r>
          </m:sub>
          <m:sup>
            <m:r>
              <w:rPr>
                <w:rFonts w:ascii="Cambria Math" w:hAnsi="Cambria Math" w:cs="Arial"/>
                <w:color w:val="000000" w:themeColor="text1"/>
              </w:rPr>
              <m:t>W</m:t>
            </m:r>
          </m:sup>
        </m:sSubSup>
        <m:r>
          <w:rPr>
            <w:rFonts w:ascii="Cambria Math" w:hAnsi="Cambria Math" w:cs="Arial"/>
            <w:color w:val="000000" w:themeColor="text1"/>
          </w:rPr>
          <m:t>:</m:t>
        </m:r>
      </m:oMath>
      <w:r w:rsidR="00B20213" w:rsidRPr="00F766A9">
        <w:rPr>
          <w:rFonts w:ascii="Bookman Old Style" w:hAnsi="Bookman Old Style" w:cs="Arial"/>
          <w:color w:val="000000" w:themeColor="text1"/>
        </w:rPr>
        <w:tab/>
        <w:t xml:space="preserve">Promedio aritmético de precios diarios de cierre del marcador </w:t>
      </w:r>
      <w:r w:rsidR="00B20213" w:rsidRPr="00F766A9">
        <w:rPr>
          <w:rFonts w:ascii="Bookman Old Style" w:hAnsi="Bookman Old Style" w:cs="Arial"/>
          <w:i/>
          <w:color w:val="000000" w:themeColor="text1"/>
        </w:rPr>
        <w:t>West Texas Intermediate</w:t>
      </w:r>
      <w:r w:rsidR="00B20213" w:rsidRPr="00F766A9">
        <w:rPr>
          <w:rFonts w:ascii="Bookman Old Style" w:hAnsi="Bookman Old Style" w:cs="Arial"/>
          <w:color w:val="000000" w:themeColor="text1"/>
        </w:rPr>
        <w:t xml:space="preserve"> (WTI), </w:t>
      </w:r>
      <w:r w:rsidR="00B20213" w:rsidRPr="00F766A9">
        <w:rPr>
          <w:rFonts w:ascii="Bookman Old Style" w:hAnsi="Bookman Old Style" w:cs="Arial"/>
          <w:i/>
          <w:color w:val="000000" w:themeColor="text1"/>
        </w:rPr>
        <w:t>spot prices</w:t>
      </w:r>
      <w:r w:rsidR="00B20213" w:rsidRPr="00F766A9">
        <w:rPr>
          <w:rFonts w:ascii="Bookman Old Style" w:hAnsi="Bookman Old Style" w:cs="Arial"/>
          <w:color w:val="000000" w:themeColor="text1"/>
        </w:rPr>
        <w:t xml:space="preserve">, según la serie publicada por el </w:t>
      </w:r>
      <w:r w:rsidR="00B20213" w:rsidRPr="00F766A9">
        <w:rPr>
          <w:rFonts w:ascii="Bookman Old Style" w:hAnsi="Bookman Old Style" w:cs="Arial"/>
          <w:color w:val="000000" w:themeColor="text1"/>
        </w:rPr>
        <w:lastRenderedPageBreak/>
        <w:t>Departamento de Energía de Estados Unidos (</w:t>
      </w:r>
      <w:r w:rsidR="00B20213" w:rsidRPr="00F766A9">
        <w:rPr>
          <w:rFonts w:ascii="Bookman Old Style" w:hAnsi="Bookman Old Style" w:cs="Arial"/>
          <w:i/>
          <w:color w:val="000000" w:themeColor="text1"/>
        </w:rPr>
        <w:t>Energy Information Administration</w:t>
      </w:r>
      <w:r w:rsidR="00B20213" w:rsidRPr="00F766A9">
        <w:rPr>
          <w:rFonts w:ascii="Bookman Old Style" w:hAnsi="Bookman Old Style" w:cs="Arial"/>
          <w:color w:val="000000" w:themeColor="text1"/>
        </w:rPr>
        <w:t xml:space="preserve">),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Los días a considerarse serán aquellos en los que haya negociación de WTI y la correspondiente publicación. Este valor se expresará en dólares de los Estados Unidos de América por barril.</w:t>
      </w:r>
    </w:p>
    <w:p w14:paraId="2E1F232B"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7B94E143"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iCs/>
                <w:color w:val="000000" w:themeColor="text1"/>
              </w:rPr>
            </m:ctrlPr>
          </m:sSubSupPr>
          <m:e>
            <m:r>
              <w:rPr>
                <w:rFonts w:ascii="Cambria Math" w:hAnsi="Cambria Math" w:cs="Arial"/>
                <w:color w:val="000000" w:themeColor="text1"/>
              </w:rPr>
              <m:t>P</m:t>
            </m:r>
          </m:e>
          <m:sub>
            <m:r>
              <w:rPr>
                <w:rFonts w:ascii="Cambria Math" w:hAnsi="Cambria Math" w:cs="Arial"/>
                <w:color w:val="000000" w:themeColor="text1"/>
              </w:rPr>
              <m:t>ai-2</m:t>
            </m:r>
          </m:sub>
          <m:sup>
            <m:r>
              <w:rPr>
                <w:rFonts w:ascii="Cambria Math" w:hAnsi="Cambria Math" w:cs="Arial"/>
                <w:color w:val="000000" w:themeColor="text1"/>
              </w:rPr>
              <m:t>W</m:t>
            </m:r>
          </m:sup>
        </m:sSubSup>
        <m:r>
          <w:rPr>
            <w:rFonts w:ascii="Cambria Math" w:hAnsi="Cambria Math" w:cs="Arial"/>
            <w:color w:val="000000" w:themeColor="text1"/>
          </w:rPr>
          <m:t>:</m:t>
        </m:r>
      </m:oMath>
      <w:r w:rsidR="00B20213" w:rsidRPr="00F766A9">
        <w:rPr>
          <w:rFonts w:ascii="Bookman Old Style" w:hAnsi="Bookman Old Style" w:cs="Arial"/>
          <w:color w:val="000000" w:themeColor="text1"/>
        </w:rPr>
        <w:tab/>
        <w:t xml:space="preserve">Promedio aritmético de precios diarios de cierre del marcador </w:t>
      </w:r>
      <w:r w:rsidR="00B20213" w:rsidRPr="00F766A9">
        <w:rPr>
          <w:rFonts w:ascii="Bookman Old Style" w:hAnsi="Bookman Old Style" w:cs="Arial"/>
          <w:i/>
          <w:color w:val="000000" w:themeColor="text1"/>
        </w:rPr>
        <w:t>West Texas Intermediate</w:t>
      </w:r>
      <w:r w:rsidR="00B20213" w:rsidRPr="00F766A9">
        <w:rPr>
          <w:rFonts w:ascii="Bookman Old Style" w:hAnsi="Bookman Old Style" w:cs="Arial"/>
          <w:color w:val="000000" w:themeColor="text1"/>
        </w:rPr>
        <w:t xml:space="preserve"> (WTI), </w:t>
      </w:r>
      <w:r w:rsidR="00B20213" w:rsidRPr="00F766A9">
        <w:rPr>
          <w:rFonts w:ascii="Bookman Old Style" w:hAnsi="Bookman Old Style" w:cs="Arial"/>
          <w:i/>
          <w:color w:val="000000" w:themeColor="text1"/>
        </w:rPr>
        <w:t>spot prices</w:t>
      </w:r>
      <w:r w:rsidR="00B20213" w:rsidRPr="00F766A9">
        <w:rPr>
          <w:rFonts w:ascii="Bookman Old Style" w:hAnsi="Bookman Old Style" w:cs="Arial"/>
          <w:color w:val="000000" w:themeColor="text1"/>
        </w:rPr>
        <w:t>, según la serie publicada por el Departamento de Energía de Estados Unidos (</w:t>
      </w:r>
      <w:r w:rsidR="00B20213" w:rsidRPr="00F766A9">
        <w:rPr>
          <w:rFonts w:ascii="Bookman Old Style" w:hAnsi="Bookman Old Style" w:cs="Arial"/>
          <w:i/>
          <w:color w:val="000000" w:themeColor="text1"/>
        </w:rPr>
        <w:t>Energy Information Administration</w:t>
      </w:r>
      <w:r w:rsidR="00B20213" w:rsidRPr="00F766A9">
        <w:rPr>
          <w:rFonts w:ascii="Bookman Old Style" w:hAnsi="Bookman Old Style" w:cs="Arial"/>
          <w:color w:val="000000" w:themeColor="text1"/>
        </w:rPr>
        <w:t xml:space="preserve">), para 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i-2</m:t>
            </m:r>
          </m:sub>
        </m:sSub>
      </m:oMath>
      <w:r w:rsidR="00B20213" w:rsidRPr="00F766A9">
        <w:rPr>
          <w:rFonts w:ascii="Bookman Old Style" w:hAnsi="Bookman Old Style" w:cs="Arial"/>
          <w:color w:val="000000" w:themeColor="text1"/>
        </w:rPr>
        <w:t>. Los días a considerarse serán aquellos en los que haya negociación de WTI y la correspondiente publicación. Este valor se expresará en dólares de los Estados Unidos de América por barril.</w:t>
      </w:r>
    </w:p>
    <w:p w14:paraId="1992D3D5"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30D55C09"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I</m:t>
            </m:r>
          </m:e>
          <m:sub>
            <m:r>
              <w:rPr>
                <w:rFonts w:ascii="Cambria Math" w:hAnsi="Cambria Math" w:cs="Arial"/>
                <w:color w:val="000000" w:themeColor="text1"/>
              </w:rPr>
              <m:t>ai-1</m:t>
            </m:r>
          </m:sub>
          <m:sup>
            <m:r>
              <w:rPr>
                <w:rFonts w:ascii="Cambria Math" w:hAnsi="Cambria Math" w:cs="Arial"/>
                <w:color w:val="000000" w:themeColor="text1"/>
              </w:rPr>
              <m:t>S</m:t>
            </m:r>
          </m:sup>
        </m:sSubSup>
        <m:r>
          <w:rPr>
            <w:rFonts w:ascii="Cambria Math" w:hAnsi="Cambria Math" w:cs="Arial"/>
            <w:color w:val="000000" w:themeColor="text1"/>
          </w:rPr>
          <m:t>:</m:t>
        </m:r>
      </m:oMath>
      <w:r w:rsidR="00B20213" w:rsidRPr="00F766A9">
        <w:rPr>
          <w:rFonts w:ascii="Cambria Math" w:hAnsi="Cambria Math" w:cs="Arial"/>
          <w:i/>
          <w:color w:val="000000" w:themeColor="text1"/>
        </w:rPr>
        <w:tab/>
      </w:r>
      <w:r w:rsidR="00B20213" w:rsidRPr="00F766A9">
        <w:rPr>
          <w:rFonts w:ascii="Bookman Old Style" w:hAnsi="Bookman Old Style" w:cs="Arial"/>
          <w:color w:val="000000" w:themeColor="text1"/>
        </w:rPr>
        <w:t xml:space="preserve">Corresponde al índice de precios al productor de los Estados Unidos de América, serie WPSFD4 publicada por el </w:t>
      </w:r>
      <w:r w:rsidR="00B20213" w:rsidRPr="00F766A9">
        <w:rPr>
          <w:rFonts w:ascii="Bookman Old Style" w:hAnsi="Bookman Old Style" w:cs="Arial"/>
          <w:i/>
          <w:color w:val="000000" w:themeColor="text1"/>
        </w:rPr>
        <w:t>Bureau of Labor Statistics</w:t>
      </w:r>
      <w:r w:rsidR="00B20213" w:rsidRPr="00F766A9">
        <w:rPr>
          <w:rFonts w:ascii="Bookman Old Style" w:hAnsi="Bookman Old Style" w:cs="Arial"/>
          <w:color w:val="000000" w:themeColor="text1"/>
        </w:rPr>
        <w:t xml:space="preserve">, para el mes de noviembre del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i-1</m:t>
            </m:r>
          </m:sub>
        </m:sSub>
      </m:oMath>
      <w:r w:rsidR="00B20213" w:rsidRPr="00F766A9">
        <w:rPr>
          <w:rFonts w:ascii="Bookman Old Style" w:hAnsi="Bookman Old Style" w:cs="Arial"/>
          <w:color w:val="000000" w:themeColor="text1"/>
        </w:rPr>
        <w:t>. El vínculo permanente es: https://www.quandl.com/data/BLS/WPSFD4</w:t>
      </w:r>
    </w:p>
    <w:p w14:paraId="04388DF4"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08AA8477"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Sup>
          <m:sSubSupPr>
            <m:ctrlPr>
              <w:rPr>
                <w:rFonts w:ascii="Cambria Math" w:hAnsi="Cambria Math" w:cs="Arial"/>
                <w:i/>
                <w:iCs/>
                <w:color w:val="000000" w:themeColor="text1"/>
              </w:rPr>
            </m:ctrlPr>
          </m:sSubSupPr>
          <m:e>
            <m:r>
              <w:rPr>
                <w:rFonts w:ascii="Cambria Math" w:hAnsi="Cambria Math" w:cs="Arial"/>
                <w:color w:val="000000" w:themeColor="text1"/>
              </w:rPr>
              <m:t>I</m:t>
            </m:r>
          </m:e>
          <m:sub>
            <m:r>
              <w:rPr>
                <w:rFonts w:ascii="Cambria Math" w:hAnsi="Cambria Math" w:cs="Arial"/>
                <w:color w:val="000000" w:themeColor="text1"/>
              </w:rPr>
              <m:t>ai-2</m:t>
            </m:r>
          </m:sub>
          <m:sup>
            <m:r>
              <w:rPr>
                <w:rFonts w:ascii="Cambria Math" w:hAnsi="Cambria Math" w:cs="Arial"/>
                <w:color w:val="000000" w:themeColor="text1"/>
              </w:rPr>
              <m:t>S</m:t>
            </m:r>
          </m:sup>
        </m:sSubSup>
        <m:r>
          <w:rPr>
            <w:rFonts w:ascii="Cambria Math" w:hAnsi="Cambria Math" w:cs="Arial"/>
            <w:color w:val="000000" w:themeColor="text1"/>
          </w:rPr>
          <m:t>:</m:t>
        </m:r>
      </m:oMath>
      <w:r w:rsidR="00B20213" w:rsidRPr="00F766A9">
        <w:rPr>
          <w:rFonts w:ascii="Bookman Old Style" w:hAnsi="Bookman Old Style" w:cs="Arial"/>
          <w:color w:val="000000" w:themeColor="text1"/>
        </w:rPr>
        <w:tab/>
        <w:t xml:space="preserve">Corresponde al índice de precios al productor de los Estados Unidos de América, serie WPSFD4 publicada por el </w:t>
      </w:r>
      <w:r w:rsidR="00B20213" w:rsidRPr="00F766A9">
        <w:rPr>
          <w:rFonts w:ascii="Bookman Old Style" w:hAnsi="Bookman Old Style" w:cs="Arial"/>
          <w:i/>
          <w:color w:val="000000" w:themeColor="text1"/>
        </w:rPr>
        <w:t>Bureau of Labor Statistics</w:t>
      </w:r>
      <w:r w:rsidR="00B20213" w:rsidRPr="00F766A9">
        <w:rPr>
          <w:rFonts w:ascii="Bookman Old Style" w:hAnsi="Bookman Old Style" w:cs="Arial"/>
          <w:color w:val="000000" w:themeColor="text1"/>
        </w:rPr>
        <w:t xml:space="preserve">, para el mes de noviembre del año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i-2</m:t>
            </m:r>
          </m:sub>
        </m:sSub>
      </m:oMath>
      <w:r w:rsidR="00B20213" w:rsidRPr="00F766A9">
        <w:rPr>
          <w:rFonts w:ascii="Bookman Old Style" w:hAnsi="Bookman Old Style" w:cs="Arial"/>
          <w:color w:val="000000" w:themeColor="text1"/>
        </w:rPr>
        <w:t>. El vínculo permanente es: https://www.quandl.com/data/BLS/WPSFD4</w:t>
      </w:r>
    </w:p>
    <w:p w14:paraId="10A86CE6"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286678B7" w14:textId="77777777" w:rsidR="00B20213" w:rsidRPr="00F766A9" w:rsidRDefault="00B20213" w:rsidP="005D452F">
      <w:pPr>
        <w:tabs>
          <w:tab w:val="left" w:pos="1701"/>
        </w:tabs>
        <w:ind w:left="1418" w:hanging="1134"/>
        <w:jc w:val="both"/>
        <w:outlineLvl w:val="2"/>
        <w:rPr>
          <w:rFonts w:ascii="Bookman Old Style" w:hAnsi="Bookman Old Style" w:cs="Arial"/>
          <w:color w:val="000000" w:themeColor="text1"/>
        </w:rPr>
      </w:pPr>
      <m:oMath>
        <m:r>
          <w:rPr>
            <w:rFonts w:ascii="Cambria Math" w:hAnsi="Cambria Math" w:cs="Arial"/>
            <w:color w:val="000000" w:themeColor="text1"/>
          </w:rPr>
          <m:t>β</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Valor que pondera el factor de actualización de precios exógenos al mercado de gas natural. </w:t>
      </w:r>
    </w:p>
    <w:p w14:paraId="7E31D10E"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582DF85A"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T</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 xml:space="preserve">Modalidad bajo la cual se contrató el gas natural. Podrá ser un contrato firme, </w:t>
      </w:r>
      <m:oMath>
        <m:r>
          <w:rPr>
            <w:rFonts w:ascii="Cambria Math" w:hAnsi="Cambria Math" w:cs="Arial"/>
            <w:color w:val="000000" w:themeColor="text1"/>
          </w:rPr>
          <m:t>CF</m:t>
        </m:r>
      </m:oMath>
      <w:r w:rsidRPr="00F766A9">
        <w:rPr>
          <w:rFonts w:ascii="Bookman Old Style" w:hAnsi="Bookman Old Style" w:cs="Arial"/>
          <w:color w:val="000000" w:themeColor="text1"/>
        </w:rPr>
        <w:t xml:space="preserve">, un contrato de suministro con firmeza condicionada, </w:t>
      </w:r>
      <m:oMath>
        <m:r>
          <w:rPr>
            <w:rFonts w:ascii="Cambria Math" w:hAnsi="Cambria Math" w:cs="Arial"/>
            <w:color w:val="000000" w:themeColor="text1"/>
          </w:rPr>
          <m:t>CFC</m:t>
        </m:r>
      </m:oMath>
      <w:r w:rsidRPr="00F766A9">
        <w:rPr>
          <w:rFonts w:ascii="Bookman Old Style" w:hAnsi="Bookman Old Style" w:cs="Arial"/>
          <w:color w:val="000000" w:themeColor="text1"/>
        </w:rPr>
        <w:t xml:space="preserve">, o un contrato de opción de compra de gas, </w:t>
      </w:r>
      <m:oMath>
        <m:r>
          <w:rPr>
            <w:rFonts w:ascii="Cambria Math" w:hAnsi="Cambria Math" w:cs="Arial"/>
            <w:color w:val="000000" w:themeColor="text1"/>
          </w:rPr>
          <m:t>OCG</m:t>
        </m:r>
      </m:oMath>
      <w:r w:rsidRPr="00F766A9">
        <w:rPr>
          <w:rFonts w:ascii="Bookman Old Style" w:hAnsi="Bookman Old Style" w:cs="Arial"/>
          <w:color w:val="000000" w:themeColor="text1"/>
        </w:rPr>
        <w:t>.</w:t>
      </w:r>
    </w:p>
    <w:p w14:paraId="769D6EAE"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10AC0F30"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f</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Punto de entrega del gas natural contratado. Se entenderá por punto de entrega el campo, punto de entrada al SNT o punto del SNT que corresponda al sitio de inicio o terminación de alguno de los tramos de gasoductos definidos para efectos tarifarios.</w:t>
      </w:r>
    </w:p>
    <w:p w14:paraId="33CF4F39"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331F0CAF" w14:textId="77777777" w:rsidR="00B20213" w:rsidRPr="00F766A9" w:rsidRDefault="00B20213" w:rsidP="005D452F">
      <w:pPr>
        <w:tabs>
          <w:tab w:val="left" w:pos="1701"/>
        </w:tabs>
        <w:ind w:left="1418" w:hanging="1134"/>
        <w:jc w:val="both"/>
        <w:outlineLvl w:val="2"/>
        <w:rPr>
          <w:rFonts w:ascii="Bookman Old Style" w:hAnsi="Bookman Old Style" w:cs="Arial"/>
          <w:i/>
          <w:color w:val="000000" w:themeColor="text1"/>
        </w:rPr>
      </w:pPr>
      <m:oMath>
        <m:r>
          <w:rPr>
            <w:rFonts w:ascii="Cambria Math" w:hAnsi="Cambria Math" w:cs="Arial"/>
            <w:color w:val="000000" w:themeColor="text1"/>
          </w:rPr>
          <m:t>d</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Duración del contrato de suministro.</w:t>
      </w:r>
    </w:p>
    <w:p w14:paraId="49365A49" w14:textId="77777777" w:rsidR="00B20213" w:rsidRPr="00F766A9" w:rsidRDefault="00B20213" w:rsidP="00B20213">
      <w:pPr>
        <w:tabs>
          <w:tab w:val="left" w:pos="1701"/>
        </w:tabs>
        <w:ind w:left="0"/>
        <w:jc w:val="both"/>
        <w:outlineLvl w:val="2"/>
        <w:rPr>
          <w:rFonts w:ascii="Bookman Old Style" w:hAnsi="Bookman Old Style" w:cs="Arial"/>
          <w:color w:val="000000" w:themeColor="text1"/>
        </w:rPr>
      </w:pPr>
    </w:p>
    <w:p w14:paraId="45326BA6" w14:textId="77777777" w:rsidR="00B20213" w:rsidRPr="00F766A9" w:rsidRDefault="00081D6F" w:rsidP="005D452F">
      <w:pPr>
        <w:tabs>
          <w:tab w:val="left" w:pos="1701"/>
        </w:tabs>
        <w:ind w:left="1418" w:hanging="1134"/>
        <w:jc w:val="both"/>
        <w:outlineLvl w:val="2"/>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m:t>
            </m:r>
          </m:sub>
        </m:sSub>
      </m:oMath>
      <w:r w:rsidR="00B20213" w:rsidRPr="00F766A9">
        <w:rPr>
          <w:rFonts w:ascii="Bookman Old Style" w:hAnsi="Bookman Old Style" w:cs="Arial"/>
          <w:color w:val="000000" w:themeColor="text1"/>
        </w:rPr>
        <w:t xml:space="preserve">: </w:t>
      </w:r>
      <w:r w:rsidR="00B20213" w:rsidRPr="00F766A9">
        <w:rPr>
          <w:rFonts w:ascii="Bookman Old Style" w:hAnsi="Bookman Old Style" w:cs="Arial"/>
          <w:color w:val="000000" w:themeColor="text1"/>
        </w:rPr>
        <w:tab/>
        <w:t xml:space="preserve">Año durante el cual se aplicará el precio del gas natural. El año se iniciará un 1 de diciembre y terminará el 30 de noviembre siguiente. La variable </w:t>
      </w:r>
      <m:oMath>
        <m:r>
          <w:rPr>
            <w:rFonts w:ascii="Cambria Math" w:hAnsi="Cambria Math" w:cs="Arial"/>
            <w:color w:val="000000" w:themeColor="text1"/>
          </w:rPr>
          <m:t>i</m:t>
        </m:r>
      </m:oMath>
      <w:r w:rsidR="00B20213" w:rsidRPr="00F766A9">
        <w:rPr>
          <w:rFonts w:ascii="Bookman Old Style" w:hAnsi="Bookman Old Style" w:cs="Arial"/>
          <w:color w:val="000000" w:themeColor="text1"/>
        </w:rPr>
        <w:t xml:space="preserve"> tomará los valores de uno (1) a </w:t>
      </w:r>
      <m:oMath>
        <m:r>
          <w:rPr>
            <w:rFonts w:ascii="Cambria Math" w:hAnsi="Cambria Math" w:cs="Arial"/>
            <w:color w:val="000000" w:themeColor="text1"/>
          </w:rPr>
          <m:t>d</m:t>
        </m:r>
      </m:oMath>
      <w:r w:rsidR="00B20213" w:rsidRPr="00F766A9">
        <w:rPr>
          <w:rFonts w:ascii="Bookman Old Style" w:hAnsi="Bookman Old Style" w:cs="Arial"/>
          <w:color w:val="000000" w:themeColor="text1"/>
        </w:rPr>
        <w:t xml:space="preserve">, siendo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1</m:t>
            </m:r>
          </m:sub>
        </m:sSub>
      </m:oMath>
      <w:r w:rsidR="00B20213" w:rsidRPr="00F766A9">
        <w:rPr>
          <w:rFonts w:ascii="Bookman Old Style" w:hAnsi="Bookman Old Style" w:cs="Arial"/>
          <w:color w:val="000000" w:themeColor="text1"/>
        </w:rPr>
        <w:t xml:space="preserve"> el primer año de vigencia del contrato objeto de actualización de precios.</w:t>
      </w:r>
    </w:p>
    <w:p w14:paraId="3A58A3EF" w14:textId="77777777" w:rsidR="005D7858" w:rsidRPr="00F766A9" w:rsidRDefault="005D7858" w:rsidP="00C5411A"/>
    <w:p w14:paraId="15CAF4AF" w14:textId="77777777" w:rsidR="00B2761F" w:rsidRDefault="00B2761F" w:rsidP="00C5411A"/>
    <w:p w14:paraId="26198A4F" w14:textId="77777777" w:rsidR="00B2761F" w:rsidRPr="00F766A9" w:rsidRDefault="00B2761F" w:rsidP="00C5411A"/>
    <w:tbl>
      <w:tblPr>
        <w:tblW w:w="9468" w:type="dxa"/>
        <w:tblInd w:w="-70" w:type="dxa"/>
        <w:tblCellMar>
          <w:left w:w="70" w:type="dxa"/>
          <w:right w:w="70" w:type="dxa"/>
        </w:tblCellMar>
        <w:tblLook w:val="04A0" w:firstRow="1" w:lastRow="0" w:firstColumn="1" w:lastColumn="0" w:noHBand="0" w:noVBand="1"/>
      </w:tblPr>
      <w:tblGrid>
        <w:gridCol w:w="4607"/>
        <w:gridCol w:w="4861"/>
      </w:tblGrid>
      <w:tr w:rsidR="0001221B" w:rsidRPr="00F766A9" w14:paraId="0EE2069C" w14:textId="77777777" w:rsidTr="00310761">
        <w:trPr>
          <w:trHeight w:val="302"/>
        </w:trPr>
        <w:tc>
          <w:tcPr>
            <w:tcW w:w="4607" w:type="dxa"/>
            <w:hideMark/>
          </w:tcPr>
          <w:p w14:paraId="3CDBBD09" w14:textId="77777777" w:rsidR="0001221B" w:rsidRPr="002329D5" w:rsidRDefault="002500AC" w:rsidP="00310761">
            <w:pPr>
              <w:ind w:left="204"/>
              <w:jc w:val="center"/>
              <w:rPr>
                <w:rFonts w:ascii="Bookman Old Style" w:hAnsi="Bookman Old Style" w:cs="Arial"/>
                <w:b/>
                <w:spacing w:val="-3"/>
                <w:lang w:val="es-ES_tradnl"/>
              </w:rPr>
            </w:pPr>
            <w:r w:rsidRPr="002329D5">
              <w:rPr>
                <w:rFonts w:ascii="Bookman Old Style" w:hAnsi="Bookman Old Style" w:cs="Arial"/>
                <w:b/>
                <w:spacing w:val="-3"/>
              </w:rPr>
              <w:t>GERMÁN ARCE ZAPATA</w:t>
            </w:r>
          </w:p>
        </w:tc>
        <w:tc>
          <w:tcPr>
            <w:tcW w:w="4861" w:type="dxa"/>
            <w:hideMark/>
          </w:tcPr>
          <w:p w14:paraId="54EFCEEC" w14:textId="23944A7A" w:rsidR="0001221B" w:rsidRPr="00F766A9" w:rsidRDefault="002F70A3" w:rsidP="002329D5">
            <w:pPr>
              <w:ind w:left="161" w:right="567"/>
              <w:jc w:val="center"/>
              <w:rPr>
                <w:rFonts w:ascii="Bookman Old Style" w:hAnsi="Bookman Old Style" w:cs="Arial"/>
                <w:b/>
                <w:spacing w:val="-3"/>
                <w:lang w:val="es-ES_tradnl"/>
              </w:rPr>
            </w:pPr>
            <w:r w:rsidRPr="00F766A9">
              <w:rPr>
                <w:rFonts w:ascii="Bookman Old Style" w:hAnsi="Bookman Old Style" w:cs="Arial"/>
                <w:b/>
                <w:spacing w:val="-3"/>
                <w:lang w:val="es-ES_tradnl"/>
              </w:rPr>
              <w:t>GERM</w:t>
            </w:r>
            <w:r w:rsidR="002329D5">
              <w:rPr>
                <w:rFonts w:ascii="Bookman Old Style" w:hAnsi="Bookman Old Style" w:cs="Arial"/>
                <w:b/>
                <w:spacing w:val="-3"/>
                <w:lang w:val="es-ES_tradnl"/>
              </w:rPr>
              <w:t>Á</w:t>
            </w:r>
            <w:r w:rsidRPr="00F766A9">
              <w:rPr>
                <w:rFonts w:ascii="Bookman Old Style" w:hAnsi="Bookman Old Style" w:cs="Arial"/>
                <w:b/>
                <w:spacing w:val="-3"/>
                <w:lang w:val="es-ES_tradnl"/>
              </w:rPr>
              <w:t>N CASTRO FERREIRA</w:t>
            </w:r>
          </w:p>
        </w:tc>
      </w:tr>
      <w:tr w:rsidR="0001221B" w:rsidRPr="00F766A9" w14:paraId="15C94B65" w14:textId="77777777" w:rsidTr="00310761">
        <w:trPr>
          <w:trHeight w:val="572"/>
        </w:trPr>
        <w:tc>
          <w:tcPr>
            <w:tcW w:w="4607" w:type="dxa"/>
            <w:hideMark/>
          </w:tcPr>
          <w:p w14:paraId="10243E1B" w14:textId="77777777" w:rsidR="0001221B" w:rsidRPr="002329D5" w:rsidRDefault="0001221B" w:rsidP="00310761">
            <w:pPr>
              <w:ind w:left="0"/>
              <w:jc w:val="center"/>
              <w:rPr>
                <w:rFonts w:ascii="Bookman Old Style" w:hAnsi="Bookman Old Style" w:cs="Arial"/>
                <w:spacing w:val="-3"/>
              </w:rPr>
            </w:pPr>
            <w:r w:rsidRPr="002329D5">
              <w:rPr>
                <w:rFonts w:ascii="Bookman Old Style" w:hAnsi="Bookman Old Style" w:cs="Arial"/>
                <w:spacing w:val="-3"/>
              </w:rPr>
              <w:t>Ministro de Minas y Energía</w:t>
            </w:r>
          </w:p>
          <w:p w14:paraId="596F4475" w14:textId="77777777" w:rsidR="0001221B" w:rsidRPr="002329D5" w:rsidRDefault="0001221B" w:rsidP="00310761">
            <w:pPr>
              <w:ind w:left="0"/>
              <w:jc w:val="center"/>
              <w:rPr>
                <w:rFonts w:ascii="Bookman Old Style" w:hAnsi="Bookman Old Style" w:cs="Arial"/>
                <w:spacing w:val="-3"/>
                <w:lang w:val="es-ES_tradnl"/>
              </w:rPr>
            </w:pPr>
            <w:r w:rsidRPr="002329D5">
              <w:rPr>
                <w:rFonts w:ascii="Bookman Old Style" w:hAnsi="Bookman Old Style" w:cs="Arial"/>
                <w:spacing w:val="-3"/>
              </w:rPr>
              <w:t>Presidente</w:t>
            </w:r>
          </w:p>
        </w:tc>
        <w:tc>
          <w:tcPr>
            <w:tcW w:w="4861" w:type="dxa"/>
            <w:hideMark/>
          </w:tcPr>
          <w:p w14:paraId="1CA2349E" w14:textId="77777777" w:rsidR="0001221B" w:rsidRPr="00F766A9" w:rsidRDefault="0001221B" w:rsidP="00310761">
            <w:pPr>
              <w:rPr>
                <w:rFonts w:ascii="Bookman Old Style" w:hAnsi="Bookman Old Style" w:cs="Arial"/>
                <w:spacing w:val="-3"/>
                <w:lang w:val="es-ES_tradnl"/>
              </w:rPr>
            </w:pPr>
            <w:r w:rsidRPr="00F766A9">
              <w:rPr>
                <w:rFonts w:ascii="Bookman Old Style" w:hAnsi="Bookman Old Style" w:cs="Arial"/>
                <w:spacing w:val="-3"/>
                <w:lang w:val="es-ES_tradnl"/>
              </w:rPr>
              <w:t xml:space="preserve">         Director Ejecutivo</w:t>
            </w:r>
          </w:p>
        </w:tc>
      </w:tr>
    </w:tbl>
    <w:p w14:paraId="665E2BCB" w14:textId="77777777" w:rsidR="00CC378B" w:rsidRPr="00F766A9" w:rsidRDefault="00CC378B" w:rsidP="00C5411A"/>
    <w:p w14:paraId="45C2FD3D" w14:textId="77777777" w:rsidR="00024094" w:rsidRPr="00F766A9" w:rsidRDefault="00024094" w:rsidP="00483BFD">
      <w:pPr>
        <w:ind w:left="0"/>
        <w:rPr>
          <w:rFonts w:ascii="Bookman Old Style" w:hAnsi="Bookman Old Style"/>
          <w:b/>
          <w:color w:val="000000" w:themeColor="text1"/>
          <w:lang w:val="es-CO"/>
        </w:rPr>
      </w:pPr>
    </w:p>
    <w:p w14:paraId="3104DAAD" w14:textId="382E1F45" w:rsidR="00521211" w:rsidRPr="00472109" w:rsidRDefault="00024094" w:rsidP="00472109">
      <w:pPr>
        <w:ind w:left="0"/>
        <w:jc w:val="center"/>
        <w:rPr>
          <w:rFonts w:ascii="Bookman Old Style" w:hAnsi="Bookman Old Style"/>
          <w:b/>
        </w:rPr>
      </w:pPr>
      <w:r w:rsidRPr="00F766A9">
        <w:rPr>
          <w:rFonts w:ascii="Bookman Old Style" w:hAnsi="Bookman Old Style"/>
          <w:color w:val="000000" w:themeColor="text1"/>
        </w:rPr>
        <w:br w:type="page"/>
      </w:r>
      <w:bookmarkStart w:id="221" w:name="_Ref442880254"/>
      <w:bookmarkEnd w:id="211"/>
      <w:r w:rsidR="00521211" w:rsidRPr="00472109">
        <w:rPr>
          <w:rFonts w:ascii="Bookman Old Style" w:hAnsi="Bookman Old Style"/>
          <w:b/>
        </w:rPr>
        <w:lastRenderedPageBreak/>
        <w:t xml:space="preserve">Anexo </w:t>
      </w:r>
      <w:r w:rsidR="00521211" w:rsidRPr="00472109">
        <w:rPr>
          <w:rFonts w:ascii="Bookman Old Style" w:hAnsi="Bookman Old Style"/>
          <w:b/>
        </w:rPr>
        <w:fldChar w:fldCharType="begin"/>
      </w:r>
      <w:r w:rsidR="00521211" w:rsidRPr="00472109">
        <w:rPr>
          <w:rFonts w:ascii="Bookman Old Style" w:hAnsi="Bookman Old Style"/>
          <w:b/>
        </w:rPr>
        <w:instrText xml:space="preserve"> SEQ Anexo \* ARABIC </w:instrText>
      </w:r>
      <w:r w:rsidR="00521211" w:rsidRPr="00472109">
        <w:rPr>
          <w:rFonts w:ascii="Bookman Old Style" w:hAnsi="Bookman Old Style"/>
          <w:b/>
        </w:rPr>
        <w:fldChar w:fldCharType="separate"/>
      </w:r>
      <w:r w:rsidR="00862BC4">
        <w:rPr>
          <w:rFonts w:ascii="Bookman Old Style" w:hAnsi="Bookman Old Style"/>
          <w:b/>
          <w:noProof/>
        </w:rPr>
        <w:t>5</w:t>
      </w:r>
      <w:r w:rsidR="00521211" w:rsidRPr="00472109">
        <w:rPr>
          <w:rFonts w:ascii="Bookman Old Style" w:hAnsi="Bookman Old Style"/>
          <w:b/>
        </w:rPr>
        <w:fldChar w:fldCharType="end"/>
      </w:r>
      <w:bookmarkEnd w:id="221"/>
    </w:p>
    <w:p w14:paraId="2245F53E" w14:textId="77777777" w:rsidR="001159F1" w:rsidRPr="00F766A9" w:rsidRDefault="00A40671" w:rsidP="00483BFD">
      <w:pPr>
        <w:pStyle w:val="ARTICULOS"/>
        <w:numPr>
          <w:ilvl w:val="0"/>
          <w:numId w:val="0"/>
        </w:numPr>
        <w:jc w:val="center"/>
        <w:rPr>
          <w:b/>
          <w:lang w:val="es-CO"/>
        </w:rPr>
      </w:pPr>
      <w:r w:rsidRPr="00F766A9">
        <w:rPr>
          <w:b/>
          <w:lang w:val="es-CO"/>
        </w:rPr>
        <w:t>Reglamento de la subasta de gas natural</w:t>
      </w:r>
    </w:p>
    <w:p w14:paraId="70DE0F8E" w14:textId="77777777" w:rsidR="001159F1" w:rsidRPr="00F766A9" w:rsidRDefault="001159F1" w:rsidP="00483BFD">
      <w:pPr>
        <w:pStyle w:val="ARTICULOS"/>
        <w:numPr>
          <w:ilvl w:val="0"/>
          <w:numId w:val="0"/>
        </w:numPr>
        <w:jc w:val="center"/>
        <w:rPr>
          <w:b/>
          <w:lang w:val="es-CO"/>
        </w:rPr>
      </w:pPr>
    </w:p>
    <w:p w14:paraId="1207B818" w14:textId="77777777" w:rsidR="001159F1" w:rsidRPr="00F766A9" w:rsidRDefault="001159F1" w:rsidP="00483BFD">
      <w:pPr>
        <w:pStyle w:val="ARTICULOS"/>
        <w:numPr>
          <w:ilvl w:val="0"/>
          <w:numId w:val="0"/>
        </w:numPr>
        <w:jc w:val="center"/>
        <w:rPr>
          <w:b/>
          <w:lang w:val="es-CO"/>
        </w:rPr>
      </w:pPr>
    </w:p>
    <w:p w14:paraId="4D2E2DC9" w14:textId="77777777" w:rsidR="001159F1" w:rsidRPr="00F766A9" w:rsidRDefault="001159F1" w:rsidP="00483BFD">
      <w:pPr>
        <w:pStyle w:val="Prrafodelista"/>
        <w:numPr>
          <w:ilvl w:val="0"/>
          <w:numId w:val="7"/>
        </w:numPr>
        <w:ind w:left="567" w:hanging="567"/>
        <w:rPr>
          <w:rFonts w:ascii="Bookman Old Style" w:hAnsi="Bookman Old Style"/>
          <w:b/>
          <w:sz w:val="24"/>
          <w:szCs w:val="24"/>
        </w:rPr>
      </w:pPr>
      <w:r w:rsidRPr="00F766A9">
        <w:rPr>
          <w:rFonts w:ascii="Bookman Old Style" w:hAnsi="Bookman Old Style"/>
          <w:b/>
          <w:sz w:val="24"/>
          <w:szCs w:val="24"/>
        </w:rPr>
        <w:t>Objeto</w:t>
      </w:r>
    </w:p>
    <w:p w14:paraId="7F9F5347" w14:textId="77777777" w:rsidR="001159F1" w:rsidRPr="00F766A9" w:rsidRDefault="001159F1" w:rsidP="00483BFD">
      <w:pPr>
        <w:ind w:left="0"/>
        <w:rPr>
          <w:rFonts w:ascii="Bookman Old Style" w:hAnsi="Bookman Old Style"/>
          <w:b/>
        </w:rPr>
      </w:pPr>
    </w:p>
    <w:p w14:paraId="1E4AD424" w14:textId="77777777" w:rsidR="001159F1" w:rsidRPr="00F766A9" w:rsidRDefault="001159F1" w:rsidP="00483BFD">
      <w:pPr>
        <w:ind w:left="0"/>
        <w:jc w:val="both"/>
        <w:rPr>
          <w:rFonts w:ascii="Bookman Old Style" w:hAnsi="Bookman Old Style"/>
          <w:bCs/>
          <w:lang w:val="es-ES_tradnl" w:eastAsia="x-none"/>
        </w:rPr>
      </w:pPr>
      <w:r w:rsidRPr="00F766A9">
        <w:rPr>
          <w:rFonts w:ascii="Bookman Old Style" w:hAnsi="Bookman Old Style"/>
          <w:bCs/>
          <w:lang w:val="es-ES_tradnl" w:eastAsia="x-none"/>
        </w:rPr>
        <w:t>El presente reglamento tiene por objeto establecer las condiciones y procedimientos para la</w:t>
      </w:r>
      <w:r w:rsidR="00CE6E2C" w:rsidRPr="00F766A9">
        <w:rPr>
          <w:rFonts w:ascii="Bookman Old Style" w:hAnsi="Bookman Old Style"/>
          <w:bCs/>
          <w:lang w:val="es-ES_tradnl" w:eastAsia="x-none"/>
        </w:rPr>
        <w:t xml:space="preserve"> negociación </w:t>
      </w:r>
      <w:r w:rsidR="00296DE6" w:rsidRPr="00F766A9">
        <w:rPr>
          <w:rFonts w:ascii="Bookman Old Style" w:hAnsi="Bookman Old Style"/>
          <w:bCs/>
          <w:lang w:val="es-ES_tradnl" w:eastAsia="x-none"/>
        </w:rPr>
        <w:t xml:space="preserve">del suministro de gas natural </w:t>
      </w:r>
      <w:r w:rsidR="00CE6E2C" w:rsidRPr="00F766A9">
        <w:rPr>
          <w:rFonts w:ascii="Bookman Old Style" w:hAnsi="Bookman Old Style"/>
          <w:bCs/>
          <w:lang w:val="es-ES_tradnl" w:eastAsia="x-none"/>
        </w:rPr>
        <w:t>mediante</w:t>
      </w:r>
      <w:r w:rsidRPr="00F766A9">
        <w:rPr>
          <w:rFonts w:ascii="Bookman Old Style" w:hAnsi="Bookman Old Style"/>
          <w:bCs/>
          <w:lang w:val="es-ES_tradnl" w:eastAsia="x-none"/>
        </w:rPr>
        <w:t xml:space="preserve"> </w:t>
      </w:r>
      <w:r w:rsidR="00A3581D" w:rsidRPr="00F766A9">
        <w:rPr>
          <w:rFonts w:ascii="Bookman Old Style" w:hAnsi="Bookman Old Style"/>
          <w:bCs/>
          <w:lang w:val="es-ES_tradnl" w:eastAsia="x-none"/>
        </w:rPr>
        <w:t>subasta</w:t>
      </w:r>
      <w:r w:rsidR="00CC373A" w:rsidRPr="00F766A9">
        <w:rPr>
          <w:rFonts w:ascii="Bookman Old Style" w:hAnsi="Bookman Old Style"/>
          <w:bCs/>
          <w:lang w:val="es-ES_tradnl" w:eastAsia="x-none"/>
        </w:rPr>
        <w:t>,</w:t>
      </w:r>
      <w:r w:rsidRPr="00F766A9">
        <w:rPr>
          <w:rFonts w:ascii="Bookman Old Style" w:hAnsi="Bookman Old Style"/>
          <w:bCs/>
          <w:lang w:val="es-ES_tradnl" w:eastAsia="x-none"/>
        </w:rPr>
        <w:t xml:space="preserve"> según lo dispuesto </w:t>
      </w:r>
      <w:r w:rsidR="006236DA" w:rsidRPr="00F766A9">
        <w:rPr>
          <w:rFonts w:ascii="Bookman Old Style" w:hAnsi="Bookman Old Style"/>
          <w:bCs/>
          <w:lang w:val="es-ES_tradnl" w:eastAsia="x-none"/>
        </w:rPr>
        <w:t xml:space="preserve">en </w:t>
      </w:r>
      <w:r w:rsidRPr="00F766A9">
        <w:rPr>
          <w:rFonts w:ascii="Bookman Old Style" w:hAnsi="Bookman Old Style"/>
          <w:bCs/>
          <w:lang w:val="es-ES_tradnl" w:eastAsia="x-none"/>
        </w:rPr>
        <w:t xml:space="preserve">el </w:t>
      </w:r>
      <w:r w:rsidR="0080025F" w:rsidRPr="00F766A9">
        <w:rPr>
          <w:rFonts w:ascii="Bookman Old Style" w:hAnsi="Bookman Old Style"/>
          <w:bCs/>
          <w:lang w:val="es-ES_tradnl" w:eastAsia="x-none"/>
        </w:rPr>
        <w:fldChar w:fldCharType="begin"/>
      </w:r>
      <w:r w:rsidR="0080025F" w:rsidRPr="00F766A9">
        <w:rPr>
          <w:rFonts w:ascii="Bookman Old Style" w:hAnsi="Bookman Old Style"/>
          <w:bCs/>
          <w:lang w:val="es-ES_tradnl" w:eastAsia="x-none"/>
        </w:rPr>
        <w:instrText xml:space="preserve"> REF _Ref337199629 \r \h </w:instrText>
      </w:r>
      <w:r w:rsidR="005B424B" w:rsidRPr="00F766A9">
        <w:rPr>
          <w:rFonts w:ascii="Bookman Old Style" w:hAnsi="Bookman Old Style"/>
          <w:bCs/>
          <w:lang w:val="es-ES_tradnl" w:eastAsia="x-none"/>
        </w:rPr>
        <w:instrText xml:space="preserve"> \* MERGEFORMAT </w:instrText>
      </w:r>
      <w:r w:rsidR="0080025F" w:rsidRPr="00F766A9">
        <w:rPr>
          <w:rFonts w:ascii="Bookman Old Style" w:hAnsi="Bookman Old Style"/>
          <w:bCs/>
          <w:lang w:val="es-ES_tradnl" w:eastAsia="x-none"/>
        </w:rPr>
      </w:r>
      <w:r w:rsidR="0080025F" w:rsidRPr="00F766A9">
        <w:rPr>
          <w:rFonts w:ascii="Bookman Old Style" w:hAnsi="Bookman Old Style"/>
          <w:bCs/>
          <w:lang w:val="es-ES_tradnl" w:eastAsia="x-none"/>
        </w:rPr>
        <w:fldChar w:fldCharType="separate"/>
      </w:r>
      <w:r w:rsidR="00862BC4">
        <w:rPr>
          <w:rFonts w:ascii="Bookman Old Style" w:hAnsi="Bookman Old Style"/>
          <w:bCs/>
          <w:lang w:val="es-ES_tradnl" w:eastAsia="x-none"/>
        </w:rPr>
        <w:t>Artículo 26</w:t>
      </w:r>
      <w:r w:rsidR="0080025F" w:rsidRPr="00F766A9">
        <w:rPr>
          <w:rFonts w:ascii="Bookman Old Style" w:hAnsi="Bookman Old Style"/>
          <w:bCs/>
          <w:lang w:val="es-ES_tradnl" w:eastAsia="x-none"/>
        </w:rPr>
        <w:fldChar w:fldCharType="end"/>
      </w:r>
      <w:r w:rsidRPr="00F766A9">
        <w:rPr>
          <w:rFonts w:ascii="Bookman Old Style" w:hAnsi="Bookman Old Style"/>
          <w:bCs/>
          <w:lang w:val="es-ES_tradnl" w:eastAsia="x-none"/>
        </w:rPr>
        <w:t xml:space="preserve"> de esta Resolución.</w:t>
      </w:r>
    </w:p>
    <w:p w14:paraId="37B91A9B" w14:textId="77777777" w:rsidR="001159F1" w:rsidRPr="00F766A9" w:rsidRDefault="001159F1" w:rsidP="00483BFD">
      <w:pPr>
        <w:ind w:left="0"/>
        <w:rPr>
          <w:rFonts w:ascii="Bookman Old Style" w:hAnsi="Bookman Old Style"/>
          <w:b/>
          <w:lang w:val="es-ES_tradnl"/>
        </w:rPr>
      </w:pPr>
    </w:p>
    <w:p w14:paraId="533E889F" w14:textId="77777777" w:rsidR="001159F1" w:rsidRPr="00F766A9" w:rsidRDefault="001159F1" w:rsidP="00483BFD">
      <w:pPr>
        <w:pStyle w:val="Prrafodelista"/>
        <w:numPr>
          <w:ilvl w:val="0"/>
          <w:numId w:val="7"/>
        </w:numPr>
        <w:ind w:left="567" w:hanging="567"/>
        <w:rPr>
          <w:rFonts w:ascii="Bookman Old Style" w:hAnsi="Bookman Old Style"/>
          <w:b/>
          <w:sz w:val="24"/>
          <w:szCs w:val="24"/>
        </w:rPr>
      </w:pPr>
      <w:r w:rsidRPr="00F766A9">
        <w:rPr>
          <w:rFonts w:ascii="Bookman Old Style" w:hAnsi="Bookman Old Style"/>
          <w:b/>
          <w:sz w:val="24"/>
          <w:szCs w:val="24"/>
        </w:rPr>
        <w:t>Definiciones</w:t>
      </w:r>
    </w:p>
    <w:p w14:paraId="210C0D36" w14:textId="77777777" w:rsidR="001159F1" w:rsidRPr="00F766A9" w:rsidRDefault="001159F1" w:rsidP="00483BFD">
      <w:pPr>
        <w:ind w:left="0"/>
        <w:rPr>
          <w:rFonts w:ascii="Bookman Old Style" w:hAnsi="Bookman Old Style"/>
        </w:rPr>
      </w:pPr>
    </w:p>
    <w:p w14:paraId="6663951A" w14:textId="77777777" w:rsidR="001159F1" w:rsidRPr="00F766A9" w:rsidRDefault="001159F1" w:rsidP="00483BFD">
      <w:pPr>
        <w:ind w:left="0"/>
        <w:jc w:val="both"/>
        <w:rPr>
          <w:rFonts w:ascii="Bookman Old Style" w:hAnsi="Bookman Old Style"/>
        </w:rPr>
      </w:pPr>
      <w:r w:rsidRPr="00F766A9">
        <w:rPr>
          <w:rFonts w:ascii="Bookman Old Style" w:hAnsi="Bookman Old Style"/>
          <w:b/>
        </w:rPr>
        <w:t xml:space="preserve">Administrador de la </w:t>
      </w:r>
      <w:r w:rsidR="00A3581D" w:rsidRPr="00F766A9">
        <w:rPr>
          <w:rFonts w:ascii="Bookman Old Style" w:hAnsi="Bookman Old Style"/>
          <w:b/>
        </w:rPr>
        <w:t>s</w:t>
      </w:r>
      <w:r w:rsidRPr="00F766A9">
        <w:rPr>
          <w:rFonts w:ascii="Bookman Old Style" w:hAnsi="Bookman Old Style"/>
          <w:b/>
        </w:rPr>
        <w:t xml:space="preserve">ubasta: </w:t>
      </w:r>
      <w:r w:rsidRPr="00F766A9">
        <w:rPr>
          <w:rFonts w:ascii="Bookman Old Style" w:hAnsi="Bookman Old Style"/>
        </w:rPr>
        <w:t xml:space="preserve">persona natural o jurídica </w:t>
      </w:r>
      <w:r w:rsidR="00980CE6" w:rsidRPr="00F766A9">
        <w:rPr>
          <w:rFonts w:ascii="Bookman Old Style" w:hAnsi="Bookman Old Style"/>
        </w:rPr>
        <w:t>encargada de</w:t>
      </w:r>
      <w:r w:rsidRPr="00F766A9">
        <w:rPr>
          <w:rFonts w:ascii="Bookman Old Style" w:hAnsi="Bookman Old Style"/>
        </w:rPr>
        <w:t xml:space="preserve"> organizar la</w:t>
      </w:r>
      <w:r w:rsidR="00F5360F" w:rsidRPr="00F766A9">
        <w:rPr>
          <w:rFonts w:ascii="Bookman Old Style" w:hAnsi="Bookman Old Style"/>
        </w:rPr>
        <w:t>s</w:t>
      </w:r>
      <w:r w:rsidRPr="00F766A9">
        <w:rPr>
          <w:rFonts w:ascii="Bookman Old Style" w:hAnsi="Bookman Old Style"/>
        </w:rPr>
        <w:t xml:space="preserve"> </w:t>
      </w:r>
      <w:r w:rsidR="00A3581D" w:rsidRPr="00F766A9">
        <w:rPr>
          <w:rFonts w:ascii="Bookman Old Style" w:hAnsi="Bookman Old Style"/>
        </w:rPr>
        <w:t>subasta</w:t>
      </w:r>
      <w:r w:rsidR="00F5360F" w:rsidRPr="00F766A9">
        <w:rPr>
          <w:rFonts w:ascii="Bookman Old Style" w:hAnsi="Bookman Old Style"/>
        </w:rPr>
        <w:t>s</w:t>
      </w:r>
      <w:r w:rsidRPr="00F766A9">
        <w:rPr>
          <w:rFonts w:ascii="Bookman Old Style" w:hAnsi="Bookman Old Style"/>
        </w:rPr>
        <w:t>.</w:t>
      </w:r>
    </w:p>
    <w:p w14:paraId="155BE109" w14:textId="77777777" w:rsidR="001159F1" w:rsidRPr="00F766A9" w:rsidRDefault="001159F1" w:rsidP="00483BFD">
      <w:pPr>
        <w:ind w:left="0"/>
        <w:jc w:val="both"/>
        <w:rPr>
          <w:rFonts w:ascii="Bookman Old Style" w:hAnsi="Bookman Old Style"/>
        </w:rPr>
      </w:pPr>
    </w:p>
    <w:p w14:paraId="00D4E0E7" w14:textId="77777777" w:rsidR="001159F1" w:rsidRPr="00F766A9" w:rsidRDefault="001159F1" w:rsidP="00483BFD">
      <w:pPr>
        <w:ind w:left="0"/>
        <w:jc w:val="both"/>
        <w:rPr>
          <w:rFonts w:ascii="Bookman Old Style" w:hAnsi="Bookman Old Style"/>
        </w:rPr>
      </w:pPr>
      <w:r w:rsidRPr="00F766A9">
        <w:rPr>
          <w:rFonts w:ascii="Bookman Old Style" w:hAnsi="Bookman Old Style"/>
          <w:b/>
        </w:rPr>
        <w:t>Auditor</w:t>
      </w:r>
      <w:r w:rsidR="00C521D6" w:rsidRPr="00F766A9">
        <w:rPr>
          <w:rFonts w:ascii="Bookman Old Style" w:hAnsi="Bookman Old Style"/>
          <w:b/>
        </w:rPr>
        <w:t xml:space="preserve"> de la subasta</w:t>
      </w:r>
      <w:r w:rsidRPr="00F766A9">
        <w:rPr>
          <w:rFonts w:ascii="Bookman Old Style" w:hAnsi="Bookman Old Style"/>
          <w:b/>
        </w:rPr>
        <w:t xml:space="preserve">: </w:t>
      </w:r>
      <w:r w:rsidRPr="00F766A9">
        <w:rPr>
          <w:rFonts w:ascii="Bookman Old Style" w:hAnsi="Bookman Old Style"/>
        </w:rPr>
        <w:t>persona natural o jurídica</w:t>
      </w:r>
      <w:r w:rsidR="00C521D6" w:rsidRPr="00F766A9">
        <w:rPr>
          <w:rFonts w:ascii="Bookman Old Style" w:hAnsi="Bookman Old Style"/>
        </w:rPr>
        <w:t xml:space="preserve">, </w:t>
      </w:r>
      <w:r w:rsidR="00C521D6" w:rsidRPr="00F766A9">
        <w:rPr>
          <w:rFonts w:ascii="Bookman Old Style" w:hAnsi="Bookman Old Style" w:cs="Arial"/>
        </w:rPr>
        <w:t>con reconocida experiencia en procesos de auditoría,</w:t>
      </w:r>
      <w:r w:rsidRPr="00F766A9">
        <w:rPr>
          <w:rFonts w:ascii="Bookman Old Style" w:hAnsi="Bookman Old Style"/>
        </w:rPr>
        <w:t xml:space="preserve"> contratada por el </w:t>
      </w:r>
      <w:r w:rsidR="00A3581D" w:rsidRPr="00F766A9">
        <w:rPr>
          <w:rFonts w:ascii="Bookman Old Style" w:hAnsi="Bookman Old Style"/>
        </w:rPr>
        <w:t>administrador de la subasta</w:t>
      </w:r>
      <w:r w:rsidRPr="00F766A9">
        <w:rPr>
          <w:rFonts w:ascii="Bookman Old Style" w:hAnsi="Bookman Old Style"/>
        </w:rPr>
        <w:t xml:space="preserve"> para auditar el desarrollo de la</w:t>
      </w:r>
      <w:r w:rsidR="00F5360F" w:rsidRPr="00F766A9">
        <w:rPr>
          <w:rFonts w:ascii="Bookman Old Style" w:hAnsi="Bookman Old Style"/>
        </w:rPr>
        <w:t>s</w:t>
      </w:r>
      <w:r w:rsidRPr="00F766A9">
        <w:rPr>
          <w:rFonts w:ascii="Bookman Old Style" w:hAnsi="Bookman Old Style"/>
        </w:rPr>
        <w:t xml:space="preserve"> </w:t>
      </w:r>
      <w:r w:rsidR="00980CE6" w:rsidRPr="00F766A9">
        <w:rPr>
          <w:rFonts w:ascii="Bookman Old Style" w:hAnsi="Bookman Old Style"/>
        </w:rPr>
        <w:t>misma</w:t>
      </w:r>
      <w:r w:rsidR="00F5360F" w:rsidRPr="00F766A9">
        <w:rPr>
          <w:rFonts w:ascii="Bookman Old Style" w:hAnsi="Bookman Old Style"/>
        </w:rPr>
        <w:t>s</w:t>
      </w:r>
      <w:r w:rsidRPr="00F766A9">
        <w:rPr>
          <w:rFonts w:ascii="Bookman Old Style" w:hAnsi="Bookman Old Style"/>
        </w:rPr>
        <w:t>.</w:t>
      </w:r>
    </w:p>
    <w:p w14:paraId="01C4AE1A" w14:textId="77777777" w:rsidR="001159F1" w:rsidRPr="00F766A9" w:rsidRDefault="001159F1" w:rsidP="00483BFD">
      <w:pPr>
        <w:ind w:left="0"/>
        <w:jc w:val="both"/>
        <w:rPr>
          <w:rFonts w:ascii="Bookman Old Style" w:hAnsi="Bookman Old Style"/>
          <w:b/>
        </w:rPr>
      </w:pPr>
    </w:p>
    <w:p w14:paraId="7157C70D" w14:textId="77777777" w:rsidR="006115BB" w:rsidRPr="00F766A9" w:rsidRDefault="006115BB" w:rsidP="00483BFD">
      <w:pPr>
        <w:ind w:left="0"/>
        <w:jc w:val="both"/>
        <w:rPr>
          <w:rFonts w:ascii="Bookman Old Style" w:hAnsi="Bookman Old Style"/>
          <w:bCs/>
          <w:lang w:eastAsia="x-none"/>
        </w:rPr>
      </w:pPr>
      <w:r w:rsidRPr="00F766A9">
        <w:rPr>
          <w:rFonts w:ascii="Bookman Old Style" w:hAnsi="Bookman Old Style"/>
          <w:b/>
          <w:bCs/>
          <w:lang w:eastAsia="x-none"/>
        </w:rPr>
        <w:t xml:space="preserve">Año </w:t>
      </w:r>
      <m:oMath>
        <m:r>
          <m:rPr>
            <m:sty m:val="bi"/>
          </m:rPr>
          <w:rPr>
            <w:rFonts w:ascii="Cambria Math" w:hAnsi="Cambria Math" w:cs="Arial"/>
          </w:rPr>
          <m:t>t</m:t>
        </m:r>
      </m:oMath>
      <w:r w:rsidRPr="00F766A9">
        <w:rPr>
          <w:rFonts w:ascii="Bookman Old Style" w:hAnsi="Bookman Old Style"/>
          <w:b/>
          <w:bCs/>
          <w:lang w:eastAsia="x-none"/>
        </w:rPr>
        <w:t>:</w:t>
      </w:r>
      <w:r w:rsidRPr="00F766A9">
        <w:rPr>
          <w:rFonts w:ascii="Bookman Old Style" w:hAnsi="Bookman Old Style"/>
          <w:bCs/>
          <w:lang w:eastAsia="x-none"/>
        </w:rPr>
        <w:t xml:space="preserve"> corresponderá al año que inicia el 1 de diciembre del año calendario en que se realizan las subastas y termina el 30 de noviembre del año calendario siguiente.</w:t>
      </w:r>
    </w:p>
    <w:p w14:paraId="4F7C3E7C" w14:textId="77777777" w:rsidR="006115BB" w:rsidRPr="00F766A9" w:rsidRDefault="006115BB" w:rsidP="00483BFD">
      <w:pPr>
        <w:ind w:left="0"/>
        <w:jc w:val="both"/>
        <w:rPr>
          <w:rFonts w:ascii="Bookman Old Style" w:hAnsi="Bookman Old Style"/>
          <w:b/>
        </w:rPr>
      </w:pPr>
    </w:p>
    <w:p w14:paraId="6C75F6D5" w14:textId="77777777" w:rsidR="001159F1" w:rsidRPr="00F766A9" w:rsidRDefault="00BB0D0D" w:rsidP="00483BFD">
      <w:pPr>
        <w:ind w:left="0"/>
        <w:jc w:val="both"/>
        <w:rPr>
          <w:rFonts w:ascii="Bookman Old Style" w:hAnsi="Bookman Old Style"/>
        </w:rPr>
      </w:pPr>
      <w:r w:rsidRPr="00F766A9">
        <w:rPr>
          <w:rFonts w:ascii="Bookman Old Style" w:hAnsi="Bookman Old Style"/>
          <w:b/>
        </w:rPr>
        <w:t>Compradores habilitados</w:t>
      </w:r>
      <w:r w:rsidR="001159F1" w:rsidRPr="00F766A9">
        <w:rPr>
          <w:rFonts w:ascii="Bookman Old Style" w:hAnsi="Bookman Old Style"/>
          <w:b/>
        </w:rPr>
        <w:t>:</w:t>
      </w:r>
      <w:r w:rsidR="001159F1" w:rsidRPr="00F766A9">
        <w:rPr>
          <w:rFonts w:ascii="Bookman Old Style" w:hAnsi="Bookman Old Style"/>
        </w:rPr>
        <w:t xml:space="preserve"> compradores a los que </w:t>
      </w:r>
      <w:r w:rsidR="003862C8" w:rsidRPr="00F766A9">
        <w:rPr>
          <w:rFonts w:ascii="Bookman Old Style" w:hAnsi="Bookman Old Style"/>
        </w:rPr>
        <w:t xml:space="preserve">se </w:t>
      </w:r>
      <w:r w:rsidR="001159F1" w:rsidRPr="00F766A9">
        <w:rPr>
          <w:rFonts w:ascii="Bookman Old Style" w:hAnsi="Bookman Old Style"/>
        </w:rPr>
        <w:t xml:space="preserve">hace referencia </w:t>
      </w:r>
      <w:r w:rsidR="003862C8" w:rsidRPr="00F766A9">
        <w:rPr>
          <w:rFonts w:ascii="Bookman Old Style" w:hAnsi="Bookman Old Style"/>
        </w:rPr>
        <w:t xml:space="preserve">en </w:t>
      </w:r>
      <w:r w:rsidR="001159F1" w:rsidRPr="00F766A9">
        <w:rPr>
          <w:rFonts w:ascii="Bookman Old Style" w:hAnsi="Bookman Old Style"/>
        </w:rPr>
        <w:t xml:space="preserve">el </w:t>
      </w:r>
      <w:r w:rsidR="005D3998" w:rsidRPr="00F766A9">
        <w:rPr>
          <w:rFonts w:ascii="Bookman Old Style" w:hAnsi="Bookman Old Style"/>
        </w:rPr>
        <w:fldChar w:fldCharType="begin"/>
      </w:r>
      <w:r w:rsidR="005D3998" w:rsidRPr="00F766A9">
        <w:rPr>
          <w:rFonts w:ascii="Bookman Old Style" w:hAnsi="Bookman Old Style"/>
        </w:rPr>
        <w:instrText xml:space="preserve"> REF _Ref359853524 \n \h </w:instrText>
      </w:r>
      <w:r w:rsidR="00707ABF" w:rsidRPr="00F766A9">
        <w:rPr>
          <w:rFonts w:ascii="Bookman Old Style" w:hAnsi="Bookman Old Style"/>
        </w:rPr>
        <w:instrText xml:space="preserve"> \* MERGEFORMAT </w:instrText>
      </w:r>
      <w:r w:rsidR="005D3998" w:rsidRPr="00F766A9">
        <w:rPr>
          <w:rFonts w:ascii="Bookman Old Style" w:hAnsi="Bookman Old Style"/>
        </w:rPr>
      </w:r>
      <w:r w:rsidR="005D3998" w:rsidRPr="00F766A9">
        <w:rPr>
          <w:rFonts w:ascii="Bookman Old Style" w:hAnsi="Bookman Old Style"/>
        </w:rPr>
        <w:fldChar w:fldCharType="separate"/>
      </w:r>
      <w:r w:rsidR="00862BC4">
        <w:rPr>
          <w:rFonts w:ascii="Bookman Old Style" w:hAnsi="Bookman Old Style"/>
        </w:rPr>
        <w:t>Artículo 18</w:t>
      </w:r>
      <w:r w:rsidR="005D3998" w:rsidRPr="00F766A9">
        <w:rPr>
          <w:rFonts w:ascii="Bookman Old Style" w:hAnsi="Bookman Old Style"/>
        </w:rPr>
        <w:fldChar w:fldCharType="end"/>
      </w:r>
      <w:r w:rsidR="001159F1" w:rsidRPr="00F766A9">
        <w:rPr>
          <w:rFonts w:ascii="Bookman Old Style" w:hAnsi="Bookman Old Style"/>
        </w:rPr>
        <w:t xml:space="preserve"> de esta Resolución </w:t>
      </w:r>
      <w:r w:rsidR="00721A16" w:rsidRPr="00F766A9">
        <w:rPr>
          <w:rFonts w:ascii="Bookman Old Style" w:hAnsi="Bookman Old Style"/>
        </w:rPr>
        <w:t xml:space="preserve">que cumplen </w:t>
      </w:r>
      <w:r w:rsidR="003862C8" w:rsidRPr="00F766A9">
        <w:rPr>
          <w:rFonts w:ascii="Bookman Old Style" w:hAnsi="Bookman Old Style"/>
        </w:rPr>
        <w:t xml:space="preserve">cabalmente </w:t>
      </w:r>
      <w:r w:rsidR="00721A16" w:rsidRPr="00F766A9">
        <w:rPr>
          <w:rFonts w:ascii="Bookman Old Style" w:hAnsi="Bookman Old Style"/>
        </w:rPr>
        <w:t xml:space="preserve">con lo señalado en </w:t>
      </w:r>
      <w:r w:rsidR="00016D50" w:rsidRPr="00F766A9">
        <w:rPr>
          <w:rFonts w:ascii="Bookman Old Style" w:hAnsi="Bookman Old Style"/>
        </w:rPr>
        <w:t xml:space="preserve">los </w:t>
      </w:r>
      <w:r w:rsidR="009D181B" w:rsidRPr="00F766A9">
        <w:rPr>
          <w:rFonts w:ascii="Bookman Old Style" w:hAnsi="Bookman Old Style"/>
        </w:rPr>
        <w:t>numeral</w:t>
      </w:r>
      <w:r w:rsidR="00016D50" w:rsidRPr="00F766A9">
        <w:rPr>
          <w:rFonts w:ascii="Bookman Old Style" w:hAnsi="Bookman Old Style"/>
        </w:rPr>
        <w:t>es</w:t>
      </w:r>
      <w:r w:rsidR="00721A16" w:rsidRPr="00F766A9">
        <w:rPr>
          <w:rFonts w:ascii="Bookman Old Style" w:hAnsi="Bookman Old Style"/>
        </w:rPr>
        <w:t xml:space="preserve"> </w:t>
      </w:r>
      <w:r w:rsidR="00721A16" w:rsidRPr="00F766A9">
        <w:rPr>
          <w:rFonts w:ascii="Bookman Old Style" w:hAnsi="Bookman Old Style"/>
        </w:rPr>
        <w:fldChar w:fldCharType="begin"/>
      </w:r>
      <w:r w:rsidR="00721A16" w:rsidRPr="00F766A9">
        <w:rPr>
          <w:rFonts w:ascii="Bookman Old Style" w:hAnsi="Bookman Old Style"/>
        </w:rPr>
        <w:instrText xml:space="preserve"> REF _Ref336367227 \r \h  \* MERGEFORMAT </w:instrText>
      </w:r>
      <w:r w:rsidR="00721A16" w:rsidRPr="00F766A9">
        <w:rPr>
          <w:rFonts w:ascii="Bookman Old Style" w:hAnsi="Bookman Old Style"/>
        </w:rPr>
      </w:r>
      <w:r w:rsidR="00721A16" w:rsidRPr="00F766A9">
        <w:rPr>
          <w:rFonts w:ascii="Bookman Old Style" w:hAnsi="Bookman Old Style"/>
        </w:rPr>
        <w:fldChar w:fldCharType="separate"/>
      </w:r>
      <w:r w:rsidR="00862BC4">
        <w:rPr>
          <w:rFonts w:ascii="Bookman Old Style" w:hAnsi="Bookman Old Style"/>
        </w:rPr>
        <w:t>5.5</w:t>
      </w:r>
      <w:r w:rsidR="00721A16" w:rsidRPr="00F766A9">
        <w:rPr>
          <w:rFonts w:ascii="Bookman Old Style" w:hAnsi="Bookman Old Style"/>
        </w:rPr>
        <w:fldChar w:fldCharType="end"/>
      </w:r>
      <w:r w:rsidR="00721A16" w:rsidRPr="00F766A9">
        <w:rPr>
          <w:rFonts w:ascii="Bookman Old Style" w:hAnsi="Bookman Old Style"/>
        </w:rPr>
        <w:t xml:space="preserve"> </w:t>
      </w:r>
      <w:r w:rsidR="00016D50" w:rsidRPr="00F766A9">
        <w:rPr>
          <w:rFonts w:ascii="Bookman Old Style" w:hAnsi="Bookman Old Style"/>
        </w:rPr>
        <w:t xml:space="preserve">y </w:t>
      </w:r>
      <w:r w:rsidR="00016D50" w:rsidRPr="00F766A9">
        <w:rPr>
          <w:rFonts w:ascii="Bookman Old Style" w:hAnsi="Bookman Old Style"/>
        </w:rPr>
        <w:fldChar w:fldCharType="begin"/>
      </w:r>
      <w:r w:rsidR="00016D50" w:rsidRPr="00F766A9">
        <w:rPr>
          <w:rFonts w:ascii="Bookman Old Style" w:hAnsi="Bookman Old Style"/>
        </w:rPr>
        <w:instrText xml:space="preserve"> REF _Ref453333583 \n \h </w:instrText>
      </w:r>
      <w:r w:rsidR="00EA6775" w:rsidRPr="00F766A9">
        <w:rPr>
          <w:rFonts w:ascii="Bookman Old Style" w:hAnsi="Bookman Old Style"/>
        </w:rPr>
        <w:instrText xml:space="preserve"> \* MERGEFORMAT </w:instrText>
      </w:r>
      <w:r w:rsidR="00016D50" w:rsidRPr="00F766A9">
        <w:rPr>
          <w:rFonts w:ascii="Bookman Old Style" w:hAnsi="Bookman Old Style"/>
        </w:rPr>
      </w:r>
      <w:r w:rsidR="00016D50" w:rsidRPr="00F766A9">
        <w:rPr>
          <w:rFonts w:ascii="Bookman Old Style" w:hAnsi="Bookman Old Style"/>
        </w:rPr>
        <w:fldChar w:fldCharType="separate"/>
      </w:r>
      <w:r w:rsidR="00862BC4">
        <w:rPr>
          <w:rFonts w:ascii="Bookman Old Style" w:hAnsi="Bookman Old Style"/>
        </w:rPr>
        <w:t>6.5</w:t>
      </w:r>
      <w:r w:rsidR="00016D50" w:rsidRPr="00F766A9">
        <w:rPr>
          <w:rFonts w:ascii="Bookman Old Style" w:hAnsi="Bookman Old Style"/>
        </w:rPr>
        <w:fldChar w:fldCharType="end"/>
      </w:r>
      <w:r w:rsidR="00016D50" w:rsidRPr="00F766A9">
        <w:rPr>
          <w:rFonts w:ascii="Bookman Old Style" w:hAnsi="Bookman Old Style"/>
        </w:rPr>
        <w:t xml:space="preserve"> </w:t>
      </w:r>
      <w:r w:rsidR="00721A16" w:rsidRPr="00F766A9">
        <w:rPr>
          <w:rFonts w:ascii="Bookman Old Style" w:hAnsi="Bookman Old Style"/>
        </w:rPr>
        <w:t>de este Anexo</w:t>
      </w:r>
      <w:r w:rsidR="001159F1" w:rsidRPr="00F766A9">
        <w:rPr>
          <w:rFonts w:ascii="Bookman Old Style" w:hAnsi="Bookman Old Style"/>
        </w:rPr>
        <w:t>.</w:t>
      </w:r>
    </w:p>
    <w:p w14:paraId="048B36C7" w14:textId="77777777" w:rsidR="001159F1" w:rsidRPr="00F766A9" w:rsidRDefault="001159F1" w:rsidP="00483BFD">
      <w:pPr>
        <w:ind w:left="0"/>
        <w:jc w:val="both"/>
        <w:rPr>
          <w:rFonts w:ascii="Bookman Old Style" w:hAnsi="Bookman Old Style"/>
        </w:rPr>
      </w:pPr>
    </w:p>
    <w:p w14:paraId="6BC12B42" w14:textId="77777777" w:rsidR="001159F1" w:rsidRPr="00F766A9" w:rsidRDefault="00BB0D0D" w:rsidP="00483BFD">
      <w:pPr>
        <w:ind w:left="0"/>
        <w:jc w:val="both"/>
        <w:rPr>
          <w:rFonts w:ascii="Bookman Old Style" w:hAnsi="Bookman Old Style"/>
        </w:rPr>
      </w:pPr>
      <w:r w:rsidRPr="00F766A9">
        <w:rPr>
          <w:rFonts w:ascii="Bookman Old Style" w:hAnsi="Bookman Old Style"/>
          <w:b/>
        </w:rPr>
        <w:t>Precio de a</w:t>
      </w:r>
      <w:r w:rsidR="001159F1" w:rsidRPr="00F766A9">
        <w:rPr>
          <w:rFonts w:ascii="Bookman Old Style" w:hAnsi="Bookman Old Style"/>
          <w:b/>
        </w:rPr>
        <w:t>djudicación:</w:t>
      </w:r>
      <w:r w:rsidR="001159F1" w:rsidRPr="00F766A9">
        <w:rPr>
          <w:rFonts w:ascii="Bookman Old Style" w:hAnsi="Bookman Old Style"/>
        </w:rPr>
        <w:t xml:space="preserve"> </w:t>
      </w:r>
      <w:r w:rsidR="00CE6E2C" w:rsidRPr="00F766A9">
        <w:rPr>
          <w:rFonts w:ascii="Bookman Old Style" w:hAnsi="Bookman Old Style"/>
        </w:rPr>
        <w:t>es el precio que pagarán los compradores por el gas natural adjudicado a través de la subasta. C</w:t>
      </w:r>
      <w:r w:rsidR="001159F1" w:rsidRPr="00F766A9">
        <w:rPr>
          <w:rFonts w:ascii="Bookman Old Style" w:hAnsi="Bookman Old Style"/>
        </w:rPr>
        <w:t xml:space="preserve">orresponde al </w:t>
      </w:r>
      <w:r w:rsidRPr="00F766A9">
        <w:rPr>
          <w:rFonts w:ascii="Bookman Old Style" w:hAnsi="Bookman Old Style"/>
        </w:rPr>
        <w:t>precio de cierre</w:t>
      </w:r>
      <w:r w:rsidR="001159F1" w:rsidRPr="00F766A9">
        <w:rPr>
          <w:rFonts w:ascii="Bookman Old Style" w:hAnsi="Bookman Old Style"/>
        </w:rPr>
        <w:t xml:space="preserve"> de la última </w:t>
      </w:r>
      <w:r w:rsidRPr="00F766A9">
        <w:rPr>
          <w:rFonts w:ascii="Bookman Old Style" w:hAnsi="Bookman Old Style"/>
        </w:rPr>
        <w:t>ronda</w:t>
      </w:r>
      <w:r w:rsidR="001159F1" w:rsidRPr="00F766A9">
        <w:rPr>
          <w:rFonts w:ascii="Bookman Old Style" w:hAnsi="Bookman Old Style"/>
        </w:rPr>
        <w:t xml:space="preserve"> de la </w:t>
      </w:r>
      <w:r w:rsidR="00A3581D" w:rsidRPr="00F766A9">
        <w:rPr>
          <w:rFonts w:ascii="Bookman Old Style" w:hAnsi="Bookman Old Style"/>
        </w:rPr>
        <w:t>subasta</w:t>
      </w:r>
      <w:r w:rsidR="00CE6E2C" w:rsidRPr="00F766A9">
        <w:rPr>
          <w:rFonts w:ascii="Bookman Old Style" w:hAnsi="Bookman Old Style"/>
        </w:rPr>
        <w:t xml:space="preserve"> o al precio con el cual los compradores habilitados no reducirían cantidades de producto, según sea el caso</w:t>
      </w:r>
      <w:r w:rsidR="001159F1" w:rsidRPr="00F766A9">
        <w:rPr>
          <w:rFonts w:ascii="Bookman Old Style" w:hAnsi="Bookman Old Style"/>
        </w:rPr>
        <w:t>.</w:t>
      </w:r>
    </w:p>
    <w:p w14:paraId="6CA5814E" w14:textId="77777777" w:rsidR="00240937" w:rsidRPr="00F766A9" w:rsidRDefault="00240937" w:rsidP="00483BFD">
      <w:pPr>
        <w:tabs>
          <w:tab w:val="left" w:pos="1615"/>
        </w:tabs>
        <w:ind w:left="0"/>
        <w:jc w:val="both"/>
        <w:rPr>
          <w:rFonts w:ascii="Bookman Old Style" w:hAnsi="Bookman Old Style"/>
        </w:rPr>
      </w:pPr>
    </w:p>
    <w:p w14:paraId="245E70C5" w14:textId="77777777" w:rsidR="00240937" w:rsidRPr="00F766A9" w:rsidRDefault="00240937" w:rsidP="00483BFD">
      <w:pPr>
        <w:ind w:left="0"/>
        <w:jc w:val="both"/>
        <w:rPr>
          <w:rFonts w:ascii="Bookman Old Style" w:hAnsi="Bookman Old Style"/>
        </w:rPr>
      </w:pPr>
      <w:r w:rsidRPr="00F766A9">
        <w:rPr>
          <w:rFonts w:ascii="Bookman Old Style" w:hAnsi="Bookman Old Style"/>
          <w:b/>
        </w:rPr>
        <w:t xml:space="preserve">Precio de cierre: </w:t>
      </w:r>
      <w:r w:rsidRPr="00F766A9">
        <w:rPr>
          <w:rFonts w:ascii="Bookman Old Style" w:hAnsi="Bookman Old Style"/>
        </w:rPr>
        <w:t xml:space="preserve">es el precio máximo establecido por el subastador para cada una de las rondas siguientes a la ronda </w:t>
      </w:r>
      <w:r w:rsidR="00466B8D" w:rsidRPr="00F766A9">
        <w:rPr>
          <w:rFonts w:ascii="Bookman Old Style" w:hAnsi="Bookman Old Style"/>
        </w:rPr>
        <w:t>cero (</w:t>
      </w:r>
      <w:r w:rsidRPr="00F766A9">
        <w:rPr>
          <w:rFonts w:ascii="Bookman Old Style" w:hAnsi="Bookman Old Style"/>
        </w:rPr>
        <w:t>0</w:t>
      </w:r>
      <w:r w:rsidR="00466B8D" w:rsidRPr="00F766A9">
        <w:rPr>
          <w:rFonts w:ascii="Bookman Old Style" w:hAnsi="Bookman Old Style"/>
        </w:rPr>
        <w:t>)</w:t>
      </w:r>
      <w:r w:rsidRPr="00F766A9">
        <w:rPr>
          <w:rFonts w:ascii="Bookman Old Style" w:hAnsi="Bookman Old Style"/>
        </w:rPr>
        <w:t>.</w:t>
      </w:r>
    </w:p>
    <w:p w14:paraId="5618EA8A" w14:textId="77777777" w:rsidR="00240937" w:rsidRPr="00F766A9" w:rsidRDefault="00240937" w:rsidP="00483BFD">
      <w:pPr>
        <w:ind w:left="0"/>
        <w:jc w:val="both"/>
        <w:rPr>
          <w:rFonts w:ascii="Bookman Old Style" w:hAnsi="Bookman Old Style"/>
        </w:rPr>
      </w:pPr>
    </w:p>
    <w:p w14:paraId="14EA9A16" w14:textId="77777777" w:rsidR="00E5335D" w:rsidRPr="00F766A9" w:rsidRDefault="00E5335D" w:rsidP="00483BFD">
      <w:pPr>
        <w:ind w:left="0"/>
        <w:jc w:val="both"/>
        <w:rPr>
          <w:rFonts w:ascii="Bookman Old Style" w:hAnsi="Bookman Old Style"/>
          <w:b/>
          <w:bCs/>
          <w:lang w:val="es-ES_tradnl" w:eastAsia="x-none"/>
        </w:rPr>
      </w:pPr>
      <w:r w:rsidRPr="00F766A9">
        <w:rPr>
          <w:rFonts w:ascii="Bookman Old Style" w:hAnsi="Bookman Old Style"/>
          <w:b/>
          <w:bCs/>
          <w:lang w:val="es-ES_tradnl" w:eastAsia="x-none"/>
        </w:rPr>
        <w:t xml:space="preserve">Precio de reserva: </w:t>
      </w:r>
      <w:r w:rsidRPr="00F766A9">
        <w:rPr>
          <w:rFonts w:ascii="Bookman Old Style" w:hAnsi="Bookman Old Style"/>
          <w:bCs/>
          <w:lang w:val="es-ES_tradnl" w:eastAsia="x-none"/>
        </w:rPr>
        <w:t xml:space="preserve">precio mínimo al cual se ofrece para la venta un producto en la subasta. </w:t>
      </w:r>
    </w:p>
    <w:p w14:paraId="0725EB54" w14:textId="77777777" w:rsidR="001159F1" w:rsidRPr="00F766A9" w:rsidRDefault="001159F1" w:rsidP="00483BFD">
      <w:pPr>
        <w:ind w:left="0"/>
        <w:jc w:val="both"/>
        <w:rPr>
          <w:rFonts w:ascii="Bookman Old Style" w:hAnsi="Bookman Old Style"/>
        </w:rPr>
      </w:pPr>
    </w:p>
    <w:p w14:paraId="54C1A4DF" w14:textId="77777777" w:rsidR="001159F1" w:rsidRPr="00F766A9" w:rsidRDefault="001159F1" w:rsidP="00483BFD">
      <w:pPr>
        <w:ind w:left="0"/>
        <w:jc w:val="both"/>
        <w:rPr>
          <w:rFonts w:ascii="Bookman Old Style" w:hAnsi="Bookman Old Style"/>
        </w:rPr>
      </w:pPr>
      <w:r w:rsidRPr="00F766A9">
        <w:rPr>
          <w:rFonts w:ascii="Bookman Old Style" w:hAnsi="Bookman Old Style"/>
          <w:b/>
        </w:rPr>
        <w:t>Producto</w:t>
      </w:r>
      <w:r w:rsidR="00481574" w:rsidRPr="00F766A9">
        <w:rPr>
          <w:rFonts w:ascii="Bookman Old Style" w:hAnsi="Bookman Old Style"/>
          <w:b/>
        </w:rPr>
        <w:t xml:space="preserve"> C1</w:t>
      </w:r>
      <w:r w:rsidRPr="00F766A9">
        <w:rPr>
          <w:rFonts w:ascii="Bookman Old Style" w:hAnsi="Bookman Old Style"/>
          <w:b/>
        </w:rPr>
        <w:t>:</w:t>
      </w:r>
      <w:r w:rsidRPr="00F766A9">
        <w:rPr>
          <w:rFonts w:ascii="Bookman Old Style" w:hAnsi="Bookman Old Style"/>
        </w:rPr>
        <w:t xml:space="preserve"> </w:t>
      </w:r>
      <w:r w:rsidR="003A07AC" w:rsidRPr="00F766A9">
        <w:rPr>
          <w:rFonts w:ascii="Bookman Old Style" w:hAnsi="Bookman Old Style"/>
        </w:rPr>
        <w:t xml:space="preserve">cantidad de energía bajo la modalidad </w:t>
      </w:r>
      <w:r w:rsidR="00795B57" w:rsidRPr="00F766A9">
        <w:rPr>
          <w:rFonts w:ascii="Bookman Old Style" w:hAnsi="Bookman Old Style"/>
        </w:rPr>
        <w:t xml:space="preserve">de contrato </w:t>
      </w:r>
      <w:r w:rsidR="00481574" w:rsidRPr="00F766A9">
        <w:rPr>
          <w:rFonts w:ascii="Bookman Old Style" w:hAnsi="Bookman Old Style"/>
        </w:rPr>
        <w:t>de suministro C1</w:t>
      </w:r>
      <w:r w:rsidR="003A07AC" w:rsidRPr="00F766A9">
        <w:rPr>
          <w:rFonts w:ascii="Bookman Old Style" w:hAnsi="Bookman Old Style"/>
        </w:rPr>
        <w:t xml:space="preserve">, que se entrega </w:t>
      </w:r>
      <w:r w:rsidR="005D1429" w:rsidRPr="00F766A9">
        <w:rPr>
          <w:rFonts w:ascii="Bookman Old Style" w:hAnsi="Bookman Old Style"/>
        </w:rPr>
        <w:t xml:space="preserve">diariamente </w:t>
      </w:r>
      <w:r w:rsidR="003A07AC" w:rsidRPr="00F766A9">
        <w:rPr>
          <w:rFonts w:ascii="Bookman Old Style" w:hAnsi="Bookman Old Style"/>
        </w:rPr>
        <w:t xml:space="preserve">en un </w:t>
      </w:r>
      <w:r w:rsidR="00343D27" w:rsidRPr="00F766A9">
        <w:rPr>
          <w:rFonts w:ascii="Bookman Old Style" w:hAnsi="Bookman Old Style"/>
        </w:rPr>
        <w:t>campo</w:t>
      </w:r>
      <w:r w:rsidR="00795B57" w:rsidRPr="00F766A9">
        <w:rPr>
          <w:rFonts w:ascii="Bookman Old Style" w:hAnsi="Bookman Old Style"/>
        </w:rPr>
        <w:t>,</w:t>
      </w:r>
      <w:r w:rsidR="00343D27" w:rsidRPr="00F766A9">
        <w:rPr>
          <w:rFonts w:ascii="Bookman Old Style" w:hAnsi="Bookman Old Style"/>
        </w:rPr>
        <w:t xml:space="preserve"> </w:t>
      </w:r>
      <w:r w:rsidR="003A07AC" w:rsidRPr="00F766A9">
        <w:rPr>
          <w:rFonts w:ascii="Bookman Old Style" w:hAnsi="Bookman Old Style"/>
        </w:rPr>
        <w:t xml:space="preserve">punto de entrada </w:t>
      </w:r>
      <w:r w:rsidR="00343D27" w:rsidRPr="00F766A9">
        <w:rPr>
          <w:rFonts w:ascii="Bookman Old Style" w:hAnsi="Bookman Old Style"/>
        </w:rPr>
        <w:t>a</w:t>
      </w:r>
      <w:r w:rsidR="003A07AC" w:rsidRPr="00F766A9">
        <w:rPr>
          <w:rFonts w:ascii="Bookman Old Style" w:hAnsi="Bookman Old Style"/>
        </w:rPr>
        <w:t>l SNT</w:t>
      </w:r>
      <w:r w:rsidR="00795B57" w:rsidRPr="00F766A9">
        <w:rPr>
          <w:rFonts w:ascii="Bookman Old Style" w:hAnsi="Bookman Old Style"/>
        </w:rPr>
        <w:t xml:space="preserve"> </w:t>
      </w:r>
      <w:r w:rsidR="00795B57" w:rsidRPr="00F766A9">
        <w:rPr>
          <w:rFonts w:ascii="Bookman Old Style" w:hAnsi="Bookman Old Style" w:cs="Arial"/>
        </w:rPr>
        <w:t>o punto del SNT que corresponda al sitio de inicio o terminación de alguno de los tramos de gasoductos definidos para efectos tarifarios,</w:t>
      </w:r>
      <w:r w:rsidR="003A07AC" w:rsidRPr="00F766A9">
        <w:rPr>
          <w:rFonts w:ascii="Bookman Old Style" w:hAnsi="Bookman Old Style"/>
        </w:rPr>
        <w:t xml:space="preserve"> </w:t>
      </w:r>
      <w:r w:rsidR="00481574" w:rsidRPr="00F766A9">
        <w:rPr>
          <w:rFonts w:ascii="Bookman Old Style" w:hAnsi="Bookman Old Style"/>
        </w:rPr>
        <w:t>con duración de un (1) año</w:t>
      </w:r>
      <w:r w:rsidR="003A07AC" w:rsidRPr="00F766A9">
        <w:rPr>
          <w:rFonts w:ascii="Bookman Old Style" w:hAnsi="Bookman Old Style"/>
        </w:rPr>
        <w:t>.</w:t>
      </w:r>
    </w:p>
    <w:p w14:paraId="23DED10F" w14:textId="77777777" w:rsidR="001159F1" w:rsidRPr="00F766A9" w:rsidRDefault="001159F1" w:rsidP="00483BFD">
      <w:pPr>
        <w:ind w:left="0"/>
        <w:rPr>
          <w:rFonts w:ascii="Bookman Old Style" w:hAnsi="Bookman Old Style"/>
        </w:rPr>
      </w:pPr>
    </w:p>
    <w:p w14:paraId="36070251" w14:textId="77777777" w:rsidR="00481574" w:rsidRPr="00F766A9" w:rsidRDefault="00481574" w:rsidP="00661066">
      <w:pPr>
        <w:ind w:left="0"/>
        <w:jc w:val="both"/>
        <w:rPr>
          <w:rFonts w:ascii="Bookman Old Style" w:hAnsi="Bookman Old Style"/>
        </w:rPr>
      </w:pPr>
      <w:r w:rsidRPr="00F766A9">
        <w:rPr>
          <w:rFonts w:ascii="Bookman Old Style" w:hAnsi="Bookman Old Style"/>
          <w:b/>
        </w:rPr>
        <w:t>Producto C2:</w:t>
      </w:r>
      <w:r w:rsidRPr="00F766A9">
        <w:rPr>
          <w:rFonts w:ascii="Bookman Old Style" w:hAnsi="Bookman Old Style"/>
        </w:rPr>
        <w:t xml:space="preserve"> cantidad de energía bajo la modalidad de contrato de suministro C2 que se entrega diariamente en un campo, punto de entrada al SNT </w:t>
      </w:r>
      <w:r w:rsidRPr="00F766A9">
        <w:rPr>
          <w:rFonts w:ascii="Bookman Old Style" w:hAnsi="Bookman Old Style" w:cs="Arial"/>
        </w:rPr>
        <w:t>o punto del SNT que corresponda al sitio de inicio o terminación de alguno de los tramos de gasoductos definidos para efectos tarifarios,</w:t>
      </w:r>
      <w:r w:rsidRPr="00F766A9">
        <w:rPr>
          <w:rFonts w:ascii="Bookman Old Style" w:hAnsi="Bookman Old Style"/>
        </w:rPr>
        <w:t xml:space="preserve"> con duración de un (1) año.</w:t>
      </w:r>
    </w:p>
    <w:p w14:paraId="45F0BD69" w14:textId="77777777" w:rsidR="00481574" w:rsidRPr="00F766A9" w:rsidRDefault="00481574" w:rsidP="00483BFD">
      <w:pPr>
        <w:ind w:left="0"/>
        <w:rPr>
          <w:rFonts w:ascii="Bookman Old Style" w:hAnsi="Bookman Old Style"/>
        </w:rPr>
      </w:pPr>
    </w:p>
    <w:p w14:paraId="3F9F32C5" w14:textId="77777777" w:rsidR="001159F1" w:rsidRPr="00F766A9" w:rsidRDefault="00BB0D0D" w:rsidP="00483BFD">
      <w:pPr>
        <w:ind w:left="0"/>
        <w:jc w:val="both"/>
        <w:rPr>
          <w:rFonts w:ascii="Bookman Old Style" w:hAnsi="Bookman Old Style"/>
        </w:rPr>
      </w:pPr>
      <w:r w:rsidRPr="00F766A9">
        <w:rPr>
          <w:rFonts w:ascii="Bookman Old Style" w:hAnsi="Bookman Old Style"/>
          <w:b/>
        </w:rPr>
        <w:lastRenderedPageBreak/>
        <w:t>Ronda</w:t>
      </w:r>
      <w:r w:rsidR="001159F1" w:rsidRPr="00F766A9">
        <w:rPr>
          <w:rFonts w:ascii="Bookman Old Style" w:hAnsi="Bookman Old Style"/>
          <w:b/>
        </w:rPr>
        <w:t xml:space="preserve">: </w:t>
      </w:r>
      <w:r w:rsidR="001159F1" w:rsidRPr="00F766A9">
        <w:rPr>
          <w:rFonts w:ascii="Bookman Old Style" w:hAnsi="Bookman Old Style"/>
        </w:rPr>
        <w:t xml:space="preserve">período de tiempo definido por el </w:t>
      </w:r>
      <w:r w:rsidR="00A3581D" w:rsidRPr="00F766A9">
        <w:rPr>
          <w:rFonts w:ascii="Bookman Old Style" w:hAnsi="Bookman Old Style"/>
        </w:rPr>
        <w:t>subasta</w:t>
      </w:r>
      <w:r w:rsidR="001159F1" w:rsidRPr="00F766A9">
        <w:rPr>
          <w:rFonts w:ascii="Bookman Old Style" w:hAnsi="Bookman Old Style"/>
        </w:rPr>
        <w:t xml:space="preserve">dor durante el cual los </w:t>
      </w:r>
      <w:r w:rsidRPr="00F766A9">
        <w:rPr>
          <w:rFonts w:ascii="Bookman Old Style" w:hAnsi="Bookman Old Style"/>
        </w:rPr>
        <w:t>compradores habilitados</w:t>
      </w:r>
      <w:r w:rsidR="001159F1" w:rsidRPr="00F766A9">
        <w:rPr>
          <w:rFonts w:ascii="Bookman Old Style" w:hAnsi="Bookman Old Style"/>
        </w:rPr>
        <w:t xml:space="preserve"> presentan sus </w:t>
      </w:r>
      <w:r w:rsidR="00CF03F3" w:rsidRPr="00F766A9">
        <w:rPr>
          <w:rFonts w:ascii="Bookman Old Style" w:hAnsi="Bookman Old Style"/>
        </w:rPr>
        <w:t xml:space="preserve">solicitudes </w:t>
      </w:r>
      <w:r w:rsidR="001159F1" w:rsidRPr="00F766A9">
        <w:rPr>
          <w:rFonts w:ascii="Bookman Old Style" w:hAnsi="Bookman Old Style"/>
        </w:rPr>
        <w:t xml:space="preserve">de compra, de acuerdo con lo establecido en este </w:t>
      </w:r>
      <w:r w:rsidR="007E14A3" w:rsidRPr="00F766A9">
        <w:rPr>
          <w:rFonts w:ascii="Bookman Old Style" w:hAnsi="Bookman Old Style"/>
        </w:rPr>
        <w:t>Anexo</w:t>
      </w:r>
      <w:r w:rsidR="001159F1" w:rsidRPr="00F766A9">
        <w:rPr>
          <w:rFonts w:ascii="Bookman Old Style" w:hAnsi="Bookman Old Style"/>
        </w:rPr>
        <w:t>.</w:t>
      </w:r>
    </w:p>
    <w:p w14:paraId="596B904C" w14:textId="77777777" w:rsidR="001159F1" w:rsidRPr="00F766A9" w:rsidRDefault="001159F1" w:rsidP="00483BFD">
      <w:pPr>
        <w:ind w:left="0"/>
        <w:rPr>
          <w:rFonts w:ascii="Bookman Old Style" w:hAnsi="Bookman Old Style"/>
        </w:rPr>
      </w:pPr>
    </w:p>
    <w:p w14:paraId="0E8BA08F" w14:textId="77777777" w:rsidR="001159F1" w:rsidRPr="00F766A9" w:rsidRDefault="001159F1" w:rsidP="00483BFD">
      <w:pPr>
        <w:ind w:left="0"/>
        <w:jc w:val="both"/>
        <w:rPr>
          <w:rFonts w:ascii="Bookman Old Style" w:hAnsi="Bookman Old Style"/>
        </w:rPr>
      </w:pPr>
      <w:r w:rsidRPr="00F766A9">
        <w:rPr>
          <w:rFonts w:ascii="Bookman Old Style" w:hAnsi="Bookman Old Style"/>
          <w:b/>
        </w:rPr>
        <w:t xml:space="preserve">Sistema de </w:t>
      </w:r>
      <w:r w:rsidR="00A3581D" w:rsidRPr="00F766A9">
        <w:rPr>
          <w:rFonts w:ascii="Bookman Old Style" w:hAnsi="Bookman Old Style"/>
          <w:b/>
        </w:rPr>
        <w:t>subasta</w:t>
      </w:r>
      <w:r w:rsidRPr="00F766A9">
        <w:rPr>
          <w:rFonts w:ascii="Bookman Old Style" w:hAnsi="Bookman Old Style"/>
          <w:b/>
        </w:rPr>
        <w:t xml:space="preserve">: </w:t>
      </w:r>
      <w:r w:rsidRPr="00F766A9">
        <w:rPr>
          <w:rFonts w:ascii="Bookman Old Style" w:hAnsi="Bookman Old Style"/>
        </w:rPr>
        <w:t xml:space="preserve">corresponde a la plataforma tecnológica en la cual se desarrollará la </w:t>
      </w:r>
      <w:r w:rsidR="00A3581D" w:rsidRPr="00F766A9">
        <w:rPr>
          <w:rFonts w:ascii="Bookman Old Style" w:hAnsi="Bookman Old Style"/>
        </w:rPr>
        <w:t>subasta</w:t>
      </w:r>
      <w:r w:rsidRPr="00F766A9">
        <w:rPr>
          <w:rFonts w:ascii="Bookman Old Style" w:hAnsi="Bookman Old Style"/>
        </w:rPr>
        <w:t xml:space="preserve"> que se reglamenta en este </w:t>
      </w:r>
      <w:r w:rsidR="006B3540" w:rsidRPr="00F766A9">
        <w:rPr>
          <w:rFonts w:ascii="Bookman Old Style" w:hAnsi="Bookman Old Style"/>
        </w:rPr>
        <w:t>Anexo</w:t>
      </w:r>
      <w:r w:rsidRPr="00F766A9">
        <w:rPr>
          <w:rFonts w:ascii="Bookman Old Style" w:hAnsi="Bookman Old Style"/>
        </w:rPr>
        <w:t>.</w:t>
      </w:r>
    </w:p>
    <w:p w14:paraId="1D9B4579" w14:textId="77777777" w:rsidR="001159F1" w:rsidRPr="00F766A9" w:rsidRDefault="001159F1" w:rsidP="00483BFD">
      <w:pPr>
        <w:ind w:left="0"/>
        <w:jc w:val="both"/>
        <w:rPr>
          <w:rFonts w:ascii="Bookman Old Style" w:hAnsi="Bookman Old Style"/>
        </w:rPr>
      </w:pPr>
    </w:p>
    <w:p w14:paraId="68C4FD49" w14:textId="77777777" w:rsidR="001159F1" w:rsidRPr="00F766A9" w:rsidRDefault="00A00412" w:rsidP="00483BFD">
      <w:pPr>
        <w:ind w:left="0"/>
        <w:jc w:val="both"/>
        <w:rPr>
          <w:rFonts w:ascii="Bookman Old Style" w:hAnsi="Bookman Old Style"/>
        </w:rPr>
      </w:pPr>
      <w:r w:rsidRPr="00F766A9">
        <w:rPr>
          <w:rFonts w:ascii="Bookman Old Style" w:hAnsi="Bookman Old Style"/>
          <w:b/>
        </w:rPr>
        <w:t>Subasta</w:t>
      </w:r>
      <w:r w:rsidR="001159F1" w:rsidRPr="00F766A9">
        <w:rPr>
          <w:rFonts w:ascii="Bookman Old Style" w:hAnsi="Bookman Old Style"/>
          <w:b/>
        </w:rPr>
        <w:t xml:space="preserve">: </w:t>
      </w:r>
      <w:r w:rsidR="001159F1" w:rsidRPr="00F766A9">
        <w:rPr>
          <w:rFonts w:ascii="Bookman Old Style" w:hAnsi="Bookman Old Style"/>
        </w:rPr>
        <w:t xml:space="preserve">proceso dinámico de negociación, con reglas definidas para la formación de los precios y las asignaciones de los </w:t>
      </w:r>
      <w:r w:rsidR="00BB0D0D" w:rsidRPr="00F766A9">
        <w:rPr>
          <w:rFonts w:ascii="Bookman Old Style" w:hAnsi="Bookman Old Style"/>
        </w:rPr>
        <w:t>producto</w:t>
      </w:r>
      <w:r w:rsidR="001159F1" w:rsidRPr="00F766A9">
        <w:rPr>
          <w:rFonts w:ascii="Bookman Old Style" w:hAnsi="Bookman Old Style"/>
        </w:rPr>
        <w:t>s</w:t>
      </w:r>
      <w:r w:rsidR="00CF03F3" w:rsidRPr="00F766A9">
        <w:rPr>
          <w:rFonts w:ascii="Bookman Old Style" w:hAnsi="Bookman Old Style"/>
        </w:rPr>
        <w:t xml:space="preserve">, de acuerdo con lo establecido en este </w:t>
      </w:r>
      <w:r w:rsidR="007E14A3" w:rsidRPr="00F766A9">
        <w:rPr>
          <w:rFonts w:ascii="Bookman Old Style" w:hAnsi="Bookman Old Style"/>
        </w:rPr>
        <w:t>Anexo</w:t>
      </w:r>
      <w:r w:rsidR="001159F1" w:rsidRPr="00F766A9">
        <w:rPr>
          <w:rFonts w:ascii="Bookman Old Style" w:hAnsi="Bookman Old Style"/>
        </w:rPr>
        <w:t>.</w:t>
      </w:r>
    </w:p>
    <w:p w14:paraId="6835BA8D" w14:textId="77777777" w:rsidR="001159F1" w:rsidRPr="00F766A9" w:rsidRDefault="001159F1" w:rsidP="00483BFD">
      <w:pPr>
        <w:ind w:left="0"/>
        <w:jc w:val="both"/>
        <w:rPr>
          <w:rFonts w:ascii="Bookman Old Style" w:hAnsi="Bookman Old Style"/>
        </w:rPr>
      </w:pPr>
    </w:p>
    <w:p w14:paraId="704295AD" w14:textId="77777777" w:rsidR="001159F1" w:rsidRPr="00F766A9" w:rsidRDefault="00A00412" w:rsidP="00483BFD">
      <w:pPr>
        <w:ind w:left="0"/>
        <w:jc w:val="both"/>
        <w:rPr>
          <w:rFonts w:ascii="Bookman Old Style" w:hAnsi="Bookman Old Style"/>
        </w:rPr>
      </w:pPr>
      <w:r w:rsidRPr="00F766A9">
        <w:rPr>
          <w:rFonts w:ascii="Bookman Old Style" w:hAnsi="Bookman Old Style"/>
          <w:b/>
        </w:rPr>
        <w:t>Subastador</w:t>
      </w:r>
      <w:r w:rsidR="001159F1" w:rsidRPr="00F766A9">
        <w:rPr>
          <w:rFonts w:ascii="Bookman Old Style" w:hAnsi="Bookman Old Style"/>
          <w:b/>
        </w:rPr>
        <w:t>:</w:t>
      </w:r>
      <w:r w:rsidR="000B3750" w:rsidRPr="00F766A9">
        <w:rPr>
          <w:rFonts w:ascii="Bookman Old Style" w:hAnsi="Bookman Old Style" w:cs="Arial"/>
        </w:rPr>
        <w:t xml:space="preserve"> persona natural o jurídica, con experiencia como subastador en al menos tres (3) subastas de alguno de los siguientes tipos: i) simultánea de reloj ascendente; ii) simultánea de reloj descendente; o iii) simultánea de sobre cerrado. Puede ser el administrador de la subasta u otra persona que éste contrate</w:t>
      </w:r>
      <w:r w:rsidR="001159F1" w:rsidRPr="00F766A9">
        <w:rPr>
          <w:rFonts w:ascii="Bookman Old Style" w:hAnsi="Bookman Old Style"/>
        </w:rPr>
        <w:t>.</w:t>
      </w:r>
    </w:p>
    <w:p w14:paraId="4575019D" w14:textId="77777777" w:rsidR="001159F1" w:rsidRPr="00F766A9" w:rsidRDefault="001159F1" w:rsidP="00483BFD">
      <w:pPr>
        <w:ind w:left="0"/>
        <w:rPr>
          <w:rFonts w:ascii="Bookman Old Style" w:hAnsi="Bookman Old Style"/>
        </w:rPr>
      </w:pPr>
    </w:p>
    <w:p w14:paraId="34CBAFF0" w14:textId="77777777" w:rsidR="001159F1" w:rsidRPr="00F766A9" w:rsidRDefault="00A00412" w:rsidP="00483BFD">
      <w:pPr>
        <w:ind w:left="0"/>
        <w:jc w:val="both"/>
        <w:rPr>
          <w:rFonts w:ascii="Bookman Old Style" w:hAnsi="Bookman Old Style"/>
          <w:b/>
        </w:rPr>
      </w:pPr>
      <w:r w:rsidRPr="00F766A9">
        <w:rPr>
          <w:rFonts w:ascii="Bookman Old Style" w:hAnsi="Bookman Old Style"/>
          <w:b/>
        </w:rPr>
        <w:t>Vendedores h</w:t>
      </w:r>
      <w:r w:rsidR="001159F1" w:rsidRPr="00F766A9">
        <w:rPr>
          <w:rFonts w:ascii="Bookman Old Style" w:hAnsi="Bookman Old Style"/>
          <w:b/>
        </w:rPr>
        <w:t xml:space="preserve">abilitados: </w:t>
      </w:r>
      <w:r w:rsidR="001159F1" w:rsidRPr="00F766A9">
        <w:rPr>
          <w:rFonts w:ascii="Bookman Old Style" w:hAnsi="Bookman Old Style"/>
        </w:rPr>
        <w:t xml:space="preserve">vendedores a los que </w:t>
      </w:r>
      <w:r w:rsidR="003846E2" w:rsidRPr="00F766A9">
        <w:rPr>
          <w:rFonts w:ascii="Bookman Old Style" w:hAnsi="Bookman Old Style"/>
        </w:rPr>
        <w:t xml:space="preserve">se </w:t>
      </w:r>
      <w:r w:rsidR="001159F1" w:rsidRPr="00F766A9">
        <w:rPr>
          <w:rFonts w:ascii="Bookman Old Style" w:hAnsi="Bookman Old Style"/>
        </w:rPr>
        <w:t xml:space="preserve">hace referencia </w:t>
      </w:r>
      <w:r w:rsidR="003B4C7D" w:rsidRPr="00F766A9">
        <w:rPr>
          <w:rFonts w:ascii="Bookman Old Style" w:hAnsi="Bookman Old Style"/>
        </w:rPr>
        <w:t xml:space="preserve">en </w:t>
      </w:r>
      <w:r w:rsidR="001159F1" w:rsidRPr="00F766A9">
        <w:rPr>
          <w:rFonts w:ascii="Bookman Old Style" w:hAnsi="Bookman Old Style"/>
        </w:rPr>
        <w:t xml:space="preserve">el </w:t>
      </w:r>
      <w:r w:rsidR="0080025F" w:rsidRPr="00F766A9">
        <w:rPr>
          <w:rFonts w:ascii="Bookman Old Style" w:hAnsi="Bookman Old Style"/>
        </w:rPr>
        <w:fldChar w:fldCharType="begin"/>
      </w:r>
      <w:r w:rsidR="0080025F" w:rsidRPr="00F766A9">
        <w:rPr>
          <w:rFonts w:ascii="Bookman Old Style" w:hAnsi="Bookman Old Style"/>
        </w:rPr>
        <w:instrText xml:space="preserve"> REF _Ref330921456 \r \h </w:instrText>
      </w:r>
      <w:r w:rsidR="005B424B" w:rsidRPr="00F766A9">
        <w:rPr>
          <w:rFonts w:ascii="Bookman Old Style" w:hAnsi="Bookman Old Style"/>
        </w:rPr>
        <w:instrText xml:space="preserve"> \* MERGEFORMAT </w:instrText>
      </w:r>
      <w:r w:rsidR="0080025F" w:rsidRPr="00F766A9">
        <w:rPr>
          <w:rFonts w:ascii="Bookman Old Style" w:hAnsi="Bookman Old Style"/>
        </w:rPr>
      </w:r>
      <w:r w:rsidR="0080025F" w:rsidRPr="00F766A9">
        <w:rPr>
          <w:rFonts w:ascii="Bookman Old Style" w:hAnsi="Bookman Old Style"/>
        </w:rPr>
        <w:fldChar w:fldCharType="separate"/>
      </w:r>
      <w:r w:rsidR="00862BC4">
        <w:rPr>
          <w:rFonts w:ascii="Bookman Old Style" w:hAnsi="Bookman Old Style"/>
        </w:rPr>
        <w:t>Artículo 17</w:t>
      </w:r>
      <w:r w:rsidR="0080025F" w:rsidRPr="00F766A9">
        <w:rPr>
          <w:rFonts w:ascii="Bookman Old Style" w:hAnsi="Bookman Old Style"/>
        </w:rPr>
        <w:fldChar w:fldCharType="end"/>
      </w:r>
      <w:r w:rsidR="0080025F" w:rsidRPr="00F766A9">
        <w:rPr>
          <w:rFonts w:ascii="Bookman Old Style" w:hAnsi="Bookman Old Style"/>
        </w:rPr>
        <w:t xml:space="preserve"> </w:t>
      </w:r>
      <w:r w:rsidR="001159F1" w:rsidRPr="00F766A9">
        <w:rPr>
          <w:rFonts w:ascii="Bookman Old Style" w:hAnsi="Bookman Old Style"/>
        </w:rPr>
        <w:t xml:space="preserve">de esta Resolución </w:t>
      </w:r>
      <w:r w:rsidR="001D40E9" w:rsidRPr="00F766A9">
        <w:rPr>
          <w:rFonts w:ascii="Bookman Old Style" w:hAnsi="Bookman Old Style"/>
        </w:rPr>
        <w:t xml:space="preserve">que cumplen </w:t>
      </w:r>
      <w:r w:rsidR="003B4C7D" w:rsidRPr="00F766A9">
        <w:rPr>
          <w:rFonts w:ascii="Bookman Old Style" w:hAnsi="Bookman Old Style"/>
        </w:rPr>
        <w:t xml:space="preserve">cabalmente </w:t>
      </w:r>
      <w:r w:rsidR="001D40E9" w:rsidRPr="00F766A9">
        <w:rPr>
          <w:rFonts w:ascii="Bookman Old Style" w:hAnsi="Bookman Old Style"/>
        </w:rPr>
        <w:t xml:space="preserve">con lo señalado en </w:t>
      </w:r>
      <w:r w:rsidR="00C262B2" w:rsidRPr="00F766A9">
        <w:rPr>
          <w:rFonts w:ascii="Bookman Old Style" w:hAnsi="Bookman Old Style"/>
        </w:rPr>
        <w:t xml:space="preserve">los </w:t>
      </w:r>
      <w:r w:rsidR="00CB3EE2" w:rsidRPr="00F766A9">
        <w:rPr>
          <w:rFonts w:ascii="Bookman Old Style" w:hAnsi="Bookman Old Style"/>
        </w:rPr>
        <w:t>numeral</w:t>
      </w:r>
      <w:r w:rsidR="00C262B2" w:rsidRPr="00F766A9">
        <w:rPr>
          <w:rFonts w:ascii="Bookman Old Style" w:hAnsi="Bookman Old Style"/>
        </w:rPr>
        <w:t>es</w:t>
      </w:r>
      <w:r w:rsidR="001D40E9" w:rsidRPr="00F766A9">
        <w:rPr>
          <w:rFonts w:ascii="Bookman Old Style" w:hAnsi="Bookman Old Style"/>
        </w:rPr>
        <w:t xml:space="preserve"> </w:t>
      </w:r>
      <w:r w:rsidR="001D40E9" w:rsidRPr="00F766A9">
        <w:rPr>
          <w:rFonts w:ascii="Bookman Old Style" w:hAnsi="Bookman Old Style"/>
        </w:rPr>
        <w:fldChar w:fldCharType="begin"/>
      </w:r>
      <w:r w:rsidR="001D40E9" w:rsidRPr="00F766A9">
        <w:rPr>
          <w:rFonts w:ascii="Bookman Old Style" w:hAnsi="Bookman Old Style"/>
        </w:rPr>
        <w:instrText xml:space="preserve"> REF _Ref336432085 \r \h  \* MERGEFORMAT </w:instrText>
      </w:r>
      <w:r w:rsidR="001D40E9" w:rsidRPr="00F766A9">
        <w:rPr>
          <w:rFonts w:ascii="Bookman Old Style" w:hAnsi="Bookman Old Style"/>
        </w:rPr>
      </w:r>
      <w:r w:rsidR="001D40E9" w:rsidRPr="00F766A9">
        <w:rPr>
          <w:rFonts w:ascii="Bookman Old Style" w:hAnsi="Bookman Old Style"/>
        </w:rPr>
        <w:fldChar w:fldCharType="separate"/>
      </w:r>
      <w:r w:rsidR="00862BC4">
        <w:rPr>
          <w:rFonts w:ascii="Bookman Old Style" w:hAnsi="Bookman Old Style"/>
        </w:rPr>
        <w:t>5.4</w:t>
      </w:r>
      <w:r w:rsidR="001D40E9" w:rsidRPr="00F766A9">
        <w:rPr>
          <w:rFonts w:ascii="Bookman Old Style" w:hAnsi="Bookman Old Style"/>
        </w:rPr>
        <w:fldChar w:fldCharType="end"/>
      </w:r>
      <w:r w:rsidR="00C262B2" w:rsidRPr="00F766A9">
        <w:rPr>
          <w:rFonts w:ascii="Bookman Old Style" w:hAnsi="Bookman Old Style"/>
        </w:rPr>
        <w:t xml:space="preserve"> y </w:t>
      </w:r>
      <w:r w:rsidR="00C262B2" w:rsidRPr="00F766A9">
        <w:rPr>
          <w:rFonts w:ascii="Bookman Old Style" w:hAnsi="Bookman Old Style"/>
        </w:rPr>
        <w:fldChar w:fldCharType="begin"/>
      </w:r>
      <w:r w:rsidR="00C262B2" w:rsidRPr="00F766A9">
        <w:rPr>
          <w:rFonts w:ascii="Bookman Old Style" w:hAnsi="Bookman Old Style"/>
        </w:rPr>
        <w:instrText xml:space="preserve"> REF _Ref452106500 \n \h </w:instrText>
      </w:r>
      <w:r w:rsidR="00EA6775" w:rsidRPr="00F766A9">
        <w:rPr>
          <w:rFonts w:ascii="Bookman Old Style" w:hAnsi="Bookman Old Style"/>
        </w:rPr>
        <w:instrText xml:space="preserve"> \* MERGEFORMAT </w:instrText>
      </w:r>
      <w:r w:rsidR="00C262B2" w:rsidRPr="00F766A9">
        <w:rPr>
          <w:rFonts w:ascii="Bookman Old Style" w:hAnsi="Bookman Old Style"/>
        </w:rPr>
      </w:r>
      <w:r w:rsidR="00C262B2" w:rsidRPr="00F766A9">
        <w:rPr>
          <w:rFonts w:ascii="Bookman Old Style" w:hAnsi="Bookman Old Style"/>
        </w:rPr>
        <w:fldChar w:fldCharType="separate"/>
      </w:r>
      <w:r w:rsidR="00862BC4">
        <w:rPr>
          <w:rFonts w:ascii="Bookman Old Style" w:hAnsi="Bookman Old Style"/>
        </w:rPr>
        <w:t>6.4</w:t>
      </w:r>
      <w:r w:rsidR="00C262B2" w:rsidRPr="00F766A9">
        <w:rPr>
          <w:rFonts w:ascii="Bookman Old Style" w:hAnsi="Bookman Old Style"/>
        </w:rPr>
        <w:fldChar w:fldCharType="end"/>
      </w:r>
      <w:r w:rsidR="001D40E9" w:rsidRPr="00F766A9">
        <w:rPr>
          <w:rFonts w:ascii="Bookman Old Style" w:hAnsi="Bookman Old Style"/>
        </w:rPr>
        <w:t xml:space="preserve"> de este Anexo</w:t>
      </w:r>
      <w:r w:rsidR="001159F1" w:rsidRPr="00F766A9">
        <w:rPr>
          <w:rFonts w:ascii="Bookman Old Style" w:hAnsi="Bookman Old Style"/>
        </w:rPr>
        <w:t>.</w:t>
      </w:r>
    </w:p>
    <w:p w14:paraId="0529641B" w14:textId="77777777" w:rsidR="001159F1" w:rsidRPr="00F766A9" w:rsidRDefault="001159F1" w:rsidP="00483BFD">
      <w:pPr>
        <w:ind w:left="0"/>
        <w:rPr>
          <w:rFonts w:ascii="Bookman Old Style" w:hAnsi="Bookman Old Style"/>
        </w:rPr>
      </w:pPr>
    </w:p>
    <w:p w14:paraId="1FF21216" w14:textId="77777777" w:rsidR="001159F1" w:rsidRPr="00F766A9" w:rsidRDefault="001159F1" w:rsidP="00483BFD">
      <w:pPr>
        <w:pStyle w:val="Prrafodelista"/>
        <w:numPr>
          <w:ilvl w:val="0"/>
          <w:numId w:val="7"/>
        </w:numPr>
        <w:ind w:left="567" w:hanging="567"/>
        <w:rPr>
          <w:rFonts w:ascii="Bookman Old Style" w:hAnsi="Bookman Old Style"/>
          <w:b/>
          <w:sz w:val="24"/>
          <w:szCs w:val="24"/>
        </w:rPr>
      </w:pPr>
      <w:r w:rsidRPr="00F766A9">
        <w:rPr>
          <w:rFonts w:ascii="Bookman Old Style" w:hAnsi="Bookman Old Style"/>
          <w:b/>
          <w:sz w:val="24"/>
          <w:szCs w:val="24"/>
        </w:rPr>
        <w:t xml:space="preserve">Principios generales de la </w:t>
      </w:r>
      <w:r w:rsidR="00A3581D" w:rsidRPr="00F766A9">
        <w:rPr>
          <w:rFonts w:ascii="Bookman Old Style" w:hAnsi="Bookman Old Style"/>
          <w:b/>
          <w:sz w:val="24"/>
          <w:szCs w:val="24"/>
        </w:rPr>
        <w:t>subasta</w:t>
      </w:r>
    </w:p>
    <w:p w14:paraId="24ACAB43" w14:textId="77777777" w:rsidR="001159F1" w:rsidRPr="00F766A9" w:rsidRDefault="001159F1" w:rsidP="00483BFD">
      <w:pPr>
        <w:ind w:left="0"/>
        <w:rPr>
          <w:rFonts w:ascii="Bookman Old Style" w:hAnsi="Bookman Old Style"/>
        </w:rPr>
      </w:pPr>
    </w:p>
    <w:p w14:paraId="0F32F7F1" w14:textId="77777777" w:rsidR="001159F1" w:rsidRPr="00F766A9" w:rsidRDefault="001159F1" w:rsidP="00483BFD">
      <w:pPr>
        <w:pStyle w:val="ARTICULOS"/>
        <w:numPr>
          <w:ilvl w:val="0"/>
          <w:numId w:val="0"/>
        </w:numPr>
        <w:rPr>
          <w:rFonts w:cs="Arial"/>
        </w:rPr>
      </w:pPr>
      <w:r w:rsidRPr="00F766A9">
        <w:rPr>
          <w:rFonts w:cs="Arial"/>
        </w:rPr>
        <w:t xml:space="preserve">La </w:t>
      </w:r>
      <w:r w:rsidR="00A3581D" w:rsidRPr="00F766A9">
        <w:rPr>
          <w:rFonts w:cs="Arial"/>
        </w:rPr>
        <w:t>subasta</w:t>
      </w:r>
      <w:r w:rsidRPr="00F766A9">
        <w:rPr>
          <w:rFonts w:cs="Arial"/>
        </w:rPr>
        <w:t xml:space="preserve"> se regirá por los siguientes principios:</w:t>
      </w:r>
    </w:p>
    <w:p w14:paraId="315EA0C8" w14:textId="77777777" w:rsidR="001159F1" w:rsidRPr="00F766A9" w:rsidRDefault="001159F1" w:rsidP="00483BFD">
      <w:pPr>
        <w:pStyle w:val="ARTICULOS"/>
        <w:numPr>
          <w:ilvl w:val="0"/>
          <w:numId w:val="0"/>
        </w:numPr>
        <w:rPr>
          <w:rFonts w:cs="Arial"/>
        </w:rPr>
      </w:pPr>
    </w:p>
    <w:p w14:paraId="164AF665" w14:textId="77777777" w:rsidR="001159F1" w:rsidRPr="00F766A9" w:rsidRDefault="001159F1" w:rsidP="00F5678C">
      <w:pPr>
        <w:numPr>
          <w:ilvl w:val="0"/>
          <w:numId w:val="6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Eficiencia: el desarrollo de la </w:t>
      </w:r>
      <w:r w:rsidR="00A3581D" w:rsidRPr="00F766A9">
        <w:rPr>
          <w:rFonts w:ascii="Bookman Old Style" w:hAnsi="Bookman Old Style" w:cs="Arial"/>
        </w:rPr>
        <w:t>subasta</w:t>
      </w:r>
      <w:r w:rsidRPr="00F766A9">
        <w:rPr>
          <w:rFonts w:ascii="Bookman Old Style" w:hAnsi="Bookman Old Style" w:cs="Arial"/>
        </w:rPr>
        <w:t xml:space="preserve"> conducirá a la formación de precios eficientes </w:t>
      </w:r>
      <w:r w:rsidR="00251CD9" w:rsidRPr="00F766A9">
        <w:rPr>
          <w:rFonts w:ascii="Bookman Old Style" w:hAnsi="Bookman Old Style" w:cs="Arial"/>
        </w:rPr>
        <w:t xml:space="preserve">de </w:t>
      </w:r>
      <w:r w:rsidRPr="00F766A9">
        <w:rPr>
          <w:rFonts w:ascii="Bookman Old Style" w:hAnsi="Bookman Old Style" w:cs="Arial"/>
        </w:rPr>
        <w:t xml:space="preserve">cada uno de los </w:t>
      </w:r>
      <w:r w:rsidR="00BB0D0D" w:rsidRPr="00F766A9">
        <w:rPr>
          <w:rFonts w:ascii="Bookman Old Style" w:hAnsi="Bookman Old Style" w:cs="Arial"/>
        </w:rPr>
        <w:t>producto</w:t>
      </w:r>
      <w:r w:rsidRPr="00F766A9">
        <w:rPr>
          <w:rFonts w:ascii="Bookman Old Style" w:hAnsi="Bookman Old Style" w:cs="Arial"/>
        </w:rPr>
        <w:t>s.</w:t>
      </w:r>
    </w:p>
    <w:p w14:paraId="54DB3D15" w14:textId="77777777" w:rsidR="001159F1" w:rsidRPr="00F766A9" w:rsidRDefault="001159F1" w:rsidP="00483BFD">
      <w:pPr>
        <w:autoSpaceDE w:val="0"/>
        <w:autoSpaceDN w:val="0"/>
        <w:adjustRightInd w:val="0"/>
        <w:ind w:left="1134"/>
        <w:jc w:val="both"/>
        <w:rPr>
          <w:rFonts w:ascii="Bookman Old Style" w:hAnsi="Bookman Old Style" w:cs="Arial"/>
        </w:rPr>
      </w:pPr>
    </w:p>
    <w:p w14:paraId="79C337E6" w14:textId="77777777" w:rsidR="001159F1" w:rsidRPr="00F766A9" w:rsidRDefault="001159F1" w:rsidP="00F5678C">
      <w:pPr>
        <w:numPr>
          <w:ilvl w:val="0"/>
          <w:numId w:val="6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Publicidad: se garantizará a través de los mecanismos dispuestos en la presente Resolución.</w:t>
      </w:r>
    </w:p>
    <w:p w14:paraId="51447AA0" w14:textId="77777777" w:rsidR="001159F1" w:rsidRPr="00F766A9" w:rsidRDefault="001159F1" w:rsidP="00483BFD">
      <w:pPr>
        <w:autoSpaceDE w:val="0"/>
        <w:autoSpaceDN w:val="0"/>
        <w:adjustRightInd w:val="0"/>
        <w:ind w:left="1134"/>
        <w:jc w:val="both"/>
        <w:rPr>
          <w:rFonts w:ascii="Bookman Old Style" w:hAnsi="Bookman Old Style" w:cs="Arial"/>
        </w:rPr>
      </w:pPr>
    </w:p>
    <w:p w14:paraId="4B212092" w14:textId="77777777" w:rsidR="001159F1" w:rsidRPr="00F766A9" w:rsidRDefault="001159F1" w:rsidP="00F5678C">
      <w:pPr>
        <w:numPr>
          <w:ilvl w:val="0"/>
          <w:numId w:val="6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Neutralidad: el diseño de la </w:t>
      </w:r>
      <w:r w:rsidR="00A3581D" w:rsidRPr="00F766A9">
        <w:rPr>
          <w:rFonts w:ascii="Bookman Old Style" w:hAnsi="Bookman Old Style" w:cs="Arial"/>
        </w:rPr>
        <w:t>subasta</w:t>
      </w:r>
      <w:r w:rsidRPr="00F766A9">
        <w:rPr>
          <w:rFonts w:ascii="Bookman Old Style" w:hAnsi="Bookman Old Style" w:cs="Arial"/>
        </w:rPr>
        <w:t xml:space="preserve"> y </w:t>
      </w:r>
      <w:r w:rsidR="00DF7E7A" w:rsidRPr="00F766A9">
        <w:rPr>
          <w:rFonts w:ascii="Bookman Old Style" w:hAnsi="Bookman Old Style" w:cs="Arial"/>
        </w:rPr>
        <w:t>e</w:t>
      </w:r>
      <w:r w:rsidRPr="00F766A9">
        <w:rPr>
          <w:rFonts w:ascii="Bookman Old Style" w:hAnsi="Bookman Old Style" w:cs="Arial"/>
        </w:rPr>
        <w:t>l reglamento de la misma no permitirán, inducirán o adoptarán prácticas de discriminación indebida en contra de alguno de los participantes.</w:t>
      </w:r>
    </w:p>
    <w:p w14:paraId="50EB4FB7" w14:textId="77777777" w:rsidR="001159F1" w:rsidRPr="00F766A9" w:rsidRDefault="001159F1" w:rsidP="00483BFD">
      <w:pPr>
        <w:autoSpaceDE w:val="0"/>
        <w:autoSpaceDN w:val="0"/>
        <w:adjustRightInd w:val="0"/>
        <w:ind w:left="1134"/>
        <w:jc w:val="both"/>
        <w:rPr>
          <w:rFonts w:ascii="Bookman Old Style" w:hAnsi="Bookman Old Style" w:cs="Arial"/>
        </w:rPr>
      </w:pPr>
    </w:p>
    <w:p w14:paraId="6E5DEEAD" w14:textId="77777777" w:rsidR="001159F1" w:rsidRPr="00F766A9" w:rsidRDefault="001159F1" w:rsidP="00F5678C">
      <w:pPr>
        <w:numPr>
          <w:ilvl w:val="0"/>
          <w:numId w:val="6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Simplicidad y transparencia: los mecanismos de la </w:t>
      </w:r>
      <w:r w:rsidR="00A3581D" w:rsidRPr="00F766A9">
        <w:rPr>
          <w:rFonts w:ascii="Bookman Old Style" w:hAnsi="Bookman Old Style" w:cs="Arial"/>
        </w:rPr>
        <w:t>subasta</w:t>
      </w:r>
      <w:r w:rsidRPr="00F766A9">
        <w:rPr>
          <w:rFonts w:ascii="Bookman Old Style" w:hAnsi="Bookman Old Style" w:cs="Arial"/>
        </w:rPr>
        <w:t xml:space="preserve"> serán claros, explícitos y constarán por escrito, de tal forma que puedan ser comprendidos sin duda ni ambigüedad.</w:t>
      </w:r>
    </w:p>
    <w:p w14:paraId="249A62D4" w14:textId="77777777" w:rsidR="001159F1" w:rsidRPr="00F766A9" w:rsidRDefault="001159F1" w:rsidP="00483BFD">
      <w:pPr>
        <w:autoSpaceDE w:val="0"/>
        <w:autoSpaceDN w:val="0"/>
        <w:adjustRightInd w:val="0"/>
        <w:ind w:left="1134"/>
        <w:jc w:val="both"/>
        <w:rPr>
          <w:rFonts w:ascii="Bookman Old Style" w:hAnsi="Bookman Old Style" w:cs="Arial"/>
        </w:rPr>
      </w:pPr>
    </w:p>
    <w:p w14:paraId="51CE1BC8" w14:textId="77777777" w:rsidR="001159F1" w:rsidRPr="00F766A9" w:rsidRDefault="001159F1" w:rsidP="00F5678C">
      <w:pPr>
        <w:numPr>
          <w:ilvl w:val="0"/>
          <w:numId w:val="6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Objetividad: los criterios de adjudicación serán claros</w:t>
      </w:r>
      <w:r w:rsidR="00DF7E7A" w:rsidRPr="00F766A9">
        <w:rPr>
          <w:rFonts w:ascii="Bookman Old Style" w:hAnsi="Bookman Old Style" w:cs="Arial"/>
        </w:rPr>
        <w:t xml:space="preserve"> e</w:t>
      </w:r>
      <w:r w:rsidRPr="00F766A9">
        <w:rPr>
          <w:rFonts w:ascii="Bookman Old Style" w:hAnsi="Bookman Old Style" w:cs="Arial"/>
        </w:rPr>
        <w:t xml:space="preserve"> imparciales.</w:t>
      </w:r>
    </w:p>
    <w:p w14:paraId="6B0CAD68" w14:textId="77777777" w:rsidR="001159F1" w:rsidRPr="00F766A9" w:rsidRDefault="001159F1" w:rsidP="00483BFD">
      <w:pPr>
        <w:pStyle w:val="Prrafodelista"/>
        <w:rPr>
          <w:rFonts w:ascii="Bookman Old Style" w:hAnsi="Bookman Old Style" w:cs="Arial"/>
          <w:bCs/>
          <w:sz w:val="24"/>
          <w:szCs w:val="24"/>
        </w:rPr>
      </w:pPr>
    </w:p>
    <w:p w14:paraId="6065623E" w14:textId="77777777" w:rsidR="001159F1" w:rsidRPr="00F766A9" w:rsidRDefault="001159F1" w:rsidP="00483BFD">
      <w:pPr>
        <w:pStyle w:val="Prrafodelista"/>
        <w:numPr>
          <w:ilvl w:val="0"/>
          <w:numId w:val="7"/>
        </w:numPr>
        <w:ind w:left="567" w:hanging="567"/>
        <w:rPr>
          <w:rFonts w:ascii="Bookman Old Style" w:hAnsi="Bookman Old Style"/>
          <w:b/>
          <w:sz w:val="24"/>
          <w:szCs w:val="24"/>
        </w:rPr>
      </w:pPr>
      <w:r w:rsidRPr="00F766A9">
        <w:rPr>
          <w:rFonts w:ascii="Bookman Old Style" w:hAnsi="Bookman Old Style"/>
          <w:b/>
          <w:sz w:val="24"/>
          <w:szCs w:val="24"/>
        </w:rPr>
        <w:t xml:space="preserve">Organización de la </w:t>
      </w:r>
      <w:r w:rsidR="00A3581D" w:rsidRPr="00F766A9">
        <w:rPr>
          <w:rFonts w:ascii="Bookman Old Style" w:hAnsi="Bookman Old Style"/>
          <w:b/>
          <w:sz w:val="24"/>
          <w:szCs w:val="24"/>
        </w:rPr>
        <w:t>subasta</w:t>
      </w:r>
    </w:p>
    <w:p w14:paraId="2C76E148" w14:textId="77777777" w:rsidR="001159F1" w:rsidRPr="00F766A9" w:rsidRDefault="001159F1" w:rsidP="00483BFD">
      <w:pPr>
        <w:pStyle w:val="Prrafodelista"/>
        <w:ind w:left="360"/>
        <w:rPr>
          <w:rFonts w:ascii="Bookman Old Style" w:hAnsi="Bookman Old Style"/>
          <w:sz w:val="24"/>
          <w:szCs w:val="24"/>
        </w:rPr>
      </w:pPr>
    </w:p>
    <w:p w14:paraId="67AD4B30" w14:textId="77777777" w:rsidR="001159F1" w:rsidRPr="00F766A9" w:rsidRDefault="001159F1" w:rsidP="009C6414">
      <w:pPr>
        <w:pStyle w:val="Prrafodelista"/>
        <w:numPr>
          <w:ilvl w:val="1"/>
          <w:numId w:val="80"/>
        </w:numPr>
        <w:ind w:left="567" w:hanging="567"/>
        <w:rPr>
          <w:rFonts w:ascii="Bookman Old Style" w:hAnsi="Bookman Old Style"/>
          <w:sz w:val="24"/>
          <w:szCs w:val="24"/>
        </w:rPr>
      </w:pPr>
      <w:bookmarkStart w:id="222" w:name="_Ref363553086"/>
      <w:r w:rsidRPr="00F766A9">
        <w:rPr>
          <w:rFonts w:ascii="Bookman Old Style" w:hAnsi="Bookman Old Style"/>
          <w:sz w:val="24"/>
          <w:szCs w:val="24"/>
        </w:rPr>
        <w:t xml:space="preserve">Responsabilidades y deberes del </w:t>
      </w:r>
      <w:r w:rsidR="00A3581D" w:rsidRPr="00F766A9">
        <w:rPr>
          <w:rFonts w:ascii="Bookman Old Style" w:hAnsi="Bookman Old Style"/>
          <w:sz w:val="24"/>
          <w:szCs w:val="24"/>
        </w:rPr>
        <w:t>administrador de la subasta</w:t>
      </w:r>
      <w:bookmarkEnd w:id="222"/>
    </w:p>
    <w:p w14:paraId="7E2A6DF0" w14:textId="77777777" w:rsidR="001159F1" w:rsidRPr="00F766A9" w:rsidRDefault="001159F1" w:rsidP="00483BFD">
      <w:pPr>
        <w:ind w:left="0"/>
        <w:rPr>
          <w:rFonts w:ascii="Bookman Old Style" w:hAnsi="Bookman Old Style"/>
        </w:rPr>
      </w:pPr>
    </w:p>
    <w:p w14:paraId="3CC899E8" w14:textId="77777777" w:rsidR="00111F2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Establecer, operar y mantener </w:t>
      </w:r>
      <w:r w:rsidR="00BB75AD" w:rsidRPr="00F766A9">
        <w:rPr>
          <w:rFonts w:ascii="Bookman Old Style" w:hAnsi="Bookman Old Style" w:cs="Arial"/>
        </w:rPr>
        <w:t xml:space="preserve">los </w:t>
      </w:r>
      <w:r w:rsidR="00A00412" w:rsidRPr="00F766A9">
        <w:rPr>
          <w:rFonts w:ascii="Bookman Old Style" w:hAnsi="Bookman Old Style" w:cs="Arial"/>
        </w:rPr>
        <w:t>sistema</w:t>
      </w:r>
      <w:r w:rsidR="00BB75AD" w:rsidRPr="00F766A9">
        <w:rPr>
          <w:rFonts w:ascii="Bookman Old Style" w:hAnsi="Bookman Old Style" w:cs="Arial"/>
        </w:rPr>
        <w:t>s</w:t>
      </w:r>
      <w:r w:rsidRPr="00F766A9">
        <w:rPr>
          <w:rFonts w:ascii="Bookman Old Style" w:hAnsi="Bookman Old Style" w:cs="Arial"/>
        </w:rPr>
        <w:t xml:space="preserve"> de </w:t>
      </w:r>
      <w:r w:rsidR="00A3581D" w:rsidRPr="00F766A9">
        <w:rPr>
          <w:rFonts w:ascii="Bookman Old Style" w:hAnsi="Bookman Old Style" w:cs="Arial"/>
        </w:rPr>
        <w:t>subasta</w:t>
      </w:r>
      <w:r w:rsidRPr="00F766A9">
        <w:rPr>
          <w:rFonts w:ascii="Bookman Old Style" w:hAnsi="Bookman Old Style" w:cs="Arial"/>
        </w:rPr>
        <w:t xml:space="preserve">, </w:t>
      </w:r>
      <w:r w:rsidR="00BB75AD" w:rsidRPr="00F766A9">
        <w:rPr>
          <w:rFonts w:ascii="Bookman Old Style" w:hAnsi="Bookman Old Style" w:cs="Arial"/>
        </w:rPr>
        <w:t xml:space="preserve">los </w:t>
      </w:r>
      <w:r w:rsidRPr="00F766A9">
        <w:rPr>
          <w:rFonts w:ascii="Bookman Old Style" w:hAnsi="Bookman Old Style" w:cs="Arial"/>
        </w:rPr>
        <w:t>cual</w:t>
      </w:r>
      <w:r w:rsidR="00BB75AD" w:rsidRPr="00F766A9">
        <w:rPr>
          <w:rFonts w:ascii="Bookman Old Style" w:hAnsi="Bookman Old Style" w:cs="Arial"/>
        </w:rPr>
        <w:t>es</w:t>
      </w:r>
      <w:r w:rsidRPr="00F766A9">
        <w:rPr>
          <w:rFonts w:ascii="Bookman Old Style" w:hAnsi="Bookman Old Style" w:cs="Arial"/>
        </w:rPr>
        <w:t xml:space="preserve"> deberá</w:t>
      </w:r>
      <w:r w:rsidR="00BB75AD" w:rsidRPr="00F766A9">
        <w:rPr>
          <w:rFonts w:ascii="Bookman Old Style" w:hAnsi="Bookman Old Style" w:cs="Arial"/>
        </w:rPr>
        <w:t>n</w:t>
      </w:r>
      <w:r w:rsidRPr="00F766A9">
        <w:rPr>
          <w:rFonts w:ascii="Bookman Old Style" w:hAnsi="Bookman Old Style" w:cs="Arial"/>
        </w:rPr>
        <w:t xml:space="preserve"> estar disponible</w:t>
      </w:r>
      <w:r w:rsidR="00BB75AD" w:rsidRPr="00F766A9">
        <w:rPr>
          <w:rFonts w:ascii="Bookman Old Style" w:hAnsi="Bookman Old Style" w:cs="Arial"/>
        </w:rPr>
        <w:t>s</w:t>
      </w:r>
      <w:r w:rsidRPr="00F766A9">
        <w:rPr>
          <w:rFonts w:ascii="Bookman Old Style" w:hAnsi="Bookman Old Style" w:cs="Arial"/>
        </w:rPr>
        <w:t xml:space="preserve"> a más tardar veinte (20) días calendario antes de la fecha programada para la realización de la </w:t>
      </w:r>
      <w:r w:rsidR="00A3581D" w:rsidRPr="00F766A9">
        <w:rPr>
          <w:rFonts w:ascii="Bookman Old Style" w:hAnsi="Bookman Old Style" w:cs="Arial"/>
        </w:rPr>
        <w:t>subasta</w:t>
      </w:r>
      <w:r w:rsidR="00BB75AD" w:rsidRPr="00F766A9">
        <w:rPr>
          <w:rFonts w:ascii="Bookman Old Style" w:hAnsi="Bookman Old Style" w:cs="Arial"/>
        </w:rPr>
        <w:t xml:space="preserve"> de producto C1</w:t>
      </w:r>
      <w:r w:rsidRPr="00F766A9">
        <w:rPr>
          <w:rFonts w:ascii="Bookman Old Style" w:hAnsi="Bookman Old Style" w:cs="Arial"/>
        </w:rPr>
        <w:t>.</w:t>
      </w:r>
    </w:p>
    <w:p w14:paraId="76C52DB9" w14:textId="77777777" w:rsidR="00111F21" w:rsidRPr="00F766A9" w:rsidRDefault="00111F21" w:rsidP="00483BFD">
      <w:pPr>
        <w:autoSpaceDE w:val="0"/>
        <w:autoSpaceDN w:val="0"/>
        <w:adjustRightInd w:val="0"/>
        <w:ind w:left="1134"/>
        <w:jc w:val="both"/>
        <w:rPr>
          <w:rFonts w:ascii="Bookman Old Style" w:hAnsi="Bookman Old Style" w:cs="Arial"/>
        </w:rPr>
      </w:pPr>
    </w:p>
    <w:p w14:paraId="05780740" w14:textId="77777777" w:rsidR="00111F21" w:rsidRPr="00F766A9" w:rsidRDefault="00111F2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lastRenderedPageBreak/>
        <w:t xml:space="preserve">Realizar </w:t>
      </w:r>
      <w:r w:rsidR="005F493B" w:rsidRPr="00F766A9">
        <w:rPr>
          <w:rFonts w:ascii="Bookman Old Style" w:hAnsi="Bookman Old Style" w:cs="Arial"/>
        </w:rPr>
        <w:t>a más tardar quince (15) días calendario antes de la fecha programada para la realización de la subasta</w:t>
      </w:r>
      <w:r w:rsidR="00BB75AD" w:rsidRPr="00F766A9">
        <w:rPr>
          <w:rFonts w:ascii="Bookman Old Style" w:hAnsi="Bookman Old Style" w:cs="Arial"/>
        </w:rPr>
        <w:t xml:space="preserve"> de producto C1</w:t>
      </w:r>
      <w:r w:rsidR="005F493B" w:rsidRPr="00F766A9">
        <w:rPr>
          <w:rFonts w:ascii="Bookman Old Style" w:hAnsi="Bookman Old Style" w:cs="Arial"/>
        </w:rPr>
        <w:t xml:space="preserve">, a través de una empresa especializada, </w:t>
      </w:r>
      <w:r w:rsidRPr="00F766A9">
        <w:rPr>
          <w:rFonts w:ascii="Bookman Old Style" w:hAnsi="Bookman Old Style" w:cs="Arial"/>
        </w:rPr>
        <w:t>una auditoría operativa y de sistemas para verificar el adecuado funcionamiento de</w:t>
      </w:r>
      <w:r w:rsidR="00BB75AD" w:rsidRPr="00F766A9">
        <w:rPr>
          <w:rFonts w:ascii="Bookman Old Style" w:hAnsi="Bookman Old Style" w:cs="Arial"/>
        </w:rPr>
        <w:t xml:space="preserve"> </w:t>
      </w:r>
      <w:r w:rsidRPr="00F766A9">
        <w:rPr>
          <w:rFonts w:ascii="Bookman Old Style" w:hAnsi="Bookman Old Style" w:cs="Arial"/>
        </w:rPr>
        <w:t>l</w:t>
      </w:r>
      <w:r w:rsidR="00BB75AD" w:rsidRPr="00F766A9">
        <w:rPr>
          <w:rFonts w:ascii="Bookman Old Style" w:hAnsi="Bookman Old Style" w:cs="Arial"/>
        </w:rPr>
        <w:t>os</w:t>
      </w:r>
      <w:r w:rsidRPr="00F766A9">
        <w:rPr>
          <w:rFonts w:ascii="Bookman Old Style" w:hAnsi="Bookman Old Style" w:cs="Arial"/>
        </w:rPr>
        <w:t xml:space="preserve"> sistema</w:t>
      </w:r>
      <w:r w:rsidR="00BB75AD" w:rsidRPr="00F766A9">
        <w:rPr>
          <w:rFonts w:ascii="Bookman Old Style" w:hAnsi="Bookman Old Style" w:cs="Arial"/>
        </w:rPr>
        <w:t>s</w:t>
      </w:r>
      <w:r w:rsidRPr="00F766A9">
        <w:rPr>
          <w:rFonts w:ascii="Bookman Old Style" w:hAnsi="Bookman Old Style" w:cs="Arial"/>
        </w:rPr>
        <w:t xml:space="preserve"> de subasta y certificar su correcta operación frente a las especificaciones técnicas, operativas y de seguridad, respecto del programa y de los equipos. Igualmente, deberá remitir el certificado de dicha</w:t>
      </w:r>
      <w:r w:rsidR="00BB75AD" w:rsidRPr="00F766A9">
        <w:rPr>
          <w:rFonts w:ascii="Bookman Old Style" w:hAnsi="Bookman Old Style" w:cs="Arial"/>
        </w:rPr>
        <w:t>s</w:t>
      </w:r>
      <w:r w:rsidRPr="00F766A9">
        <w:rPr>
          <w:rFonts w:ascii="Bookman Old Style" w:hAnsi="Bookman Old Style" w:cs="Arial"/>
        </w:rPr>
        <w:t xml:space="preserve"> auditoría</w:t>
      </w:r>
      <w:r w:rsidR="00BB75AD" w:rsidRPr="00F766A9">
        <w:rPr>
          <w:rFonts w:ascii="Bookman Old Style" w:hAnsi="Bookman Old Style" w:cs="Arial"/>
        </w:rPr>
        <w:t>s</w:t>
      </w:r>
      <w:r w:rsidRPr="00F766A9">
        <w:rPr>
          <w:rFonts w:ascii="Bookman Old Style" w:hAnsi="Bookman Old Style" w:cs="Arial"/>
        </w:rPr>
        <w:t xml:space="preserve"> a</w:t>
      </w:r>
      <w:r w:rsidR="005F493B" w:rsidRPr="00F766A9">
        <w:rPr>
          <w:rFonts w:ascii="Bookman Old Style" w:hAnsi="Bookman Old Style" w:cs="Arial"/>
        </w:rPr>
        <w:t>l auditor de la</w:t>
      </w:r>
      <w:r w:rsidR="00BB75AD" w:rsidRPr="00F766A9">
        <w:rPr>
          <w:rFonts w:ascii="Bookman Old Style" w:hAnsi="Bookman Old Style" w:cs="Arial"/>
        </w:rPr>
        <w:t>s</w:t>
      </w:r>
      <w:r w:rsidR="005F493B" w:rsidRPr="00F766A9">
        <w:rPr>
          <w:rFonts w:ascii="Bookman Old Style" w:hAnsi="Bookman Old Style" w:cs="Arial"/>
        </w:rPr>
        <w:t xml:space="preserve"> subasta</w:t>
      </w:r>
      <w:r w:rsidR="00BB75AD" w:rsidRPr="00F766A9">
        <w:rPr>
          <w:rFonts w:ascii="Bookman Old Style" w:hAnsi="Bookman Old Style" w:cs="Arial"/>
        </w:rPr>
        <w:t>s</w:t>
      </w:r>
      <w:r w:rsidRPr="00F766A9">
        <w:rPr>
          <w:rFonts w:ascii="Bookman Old Style" w:hAnsi="Bookman Old Style" w:cs="Arial"/>
        </w:rPr>
        <w:t xml:space="preserve"> antes de la fecha </w:t>
      </w:r>
      <w:r w:rsidR="00610853" w:rsidRPr="00F766A9">
        <w:rPr>
          <w:rFonts w:ascii="Bookman Old Style" w:hAnsi="Bookman Old Style" w:cs="Arial"/>
        </w:rPr>
        <w:t>programada para la realización de la subasta</w:t>
      </w:r>
      <w:r w:rsidR="00BB75AD" w:rsidRPr="00F766A9">
        <w:rPr>
          <w:rFonts w:ascii="Bookman Old Style" w:hAnsi="Bookman Old Style" w:cs="Arial"/>
        </w:rPr>
        <w:t xml:space="preserve"> de producto C1</w:t>
      </w:r>
      <w:r w:rsidRPr="00F766A9">
        <w:rPr>
          <w:rFonts w:ascii="Bookman Old Style" w:hAnsi="Bookman Old Style" w:cs="Arial"/>
        </w:rPr>
        <w:t>.</w:t>
      </w:r>
    </w:p>
    <w:p w14:paraId="68BACB3C" w14:textId="77777777" w:rsidR="00345CF5" w:rsidRPr="00F766A9" w:rsidRDefault="00345CF5" w:rsidP="00483BFD">
      <w:pPr>
        <w:pStyle w:val="Prrafodelista"/>
        <w:rPr>
          <w:rFonts w:ascii="Bookman Old Style" w:hAnsi="Bookman Old Style" w:cs="Arial"/>
          <w:sz w:val="24"/>
          <w:szCs w:val="24"/>
          <w:lang w:val="es-ES"/>
        </w:rPr>
      </w:pPr>
    </w:p>
    <w:p w14:paraId="6113A459" w14:textId="77777777" w:rsidR="001159F1" w:rsidRPr="00F766A9" w:rsidRDefault="00111F2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E</w:t>
      </w:r>
      <w:r w:rsidR="001159F1" w:rsidRPr="00F766A9">
        <w:rPr>
          <w:rFonts w:ascii="Bookman Old Style" w:hAnsi="Bookman Old Style" w:cs="Arial"/>
        </w:rPr>
        <w:t>laborar los reglamentos que considere necesarios para llevar a cabo las actividades encomendadas</w:t>
      </w:r>
      <w:r w:rsidR="00BB75AD" w:rsidRPr="00F766A9">
        <w:rPr>
          <w:rFonts w:ascii="Bookman Old Style" w:hAnsi="Bookman Old Style" w:cs="Arial"/>
        </w:rPr>
        <w:t xml:space="preserve"> para las subasta</w:t>
      </w:r>
      <w:r w:rsidR="000F2A85" w:rsidRPr="00F766A9">
        <w:rPr>
          <w:rFonts w:ascii="Bookman Old Style" w:hAnsi="Bookman Old Style" w:cs="Arial"/>
        </w:rPr>
        <w:t>s</w:t>
      </w:r>
      <w:r w:rsidR="00BB75AD" w:rsidRPr="00F766A9">
        <w:rPr>
          <w:rFonts w:ascii="Bookman Old Style" w:hAnsi="Bookman Old Style" w:cs="Arial"/>
        </w:rPr>
        <w:t xml:space="preserve"> de producto C1 y </w:t>
      </w:r>
      <w:r w:rsidR="00B64AA7">
        <w:rPr>
          <w:rFonts w:ascii="Bookman Old Style" w:hAnsi="Bookman Old Style" w:cs="Arial"/>
        </w:rPr>
        <w:t xml:space="preserve">producto </w:t>
      </w:r>
      <w:r w:rsidR="00BB75AD" w:rsidRPr="00F766A9">
        <w:rPr>
          <w:rFonts w:ascii="Bookman Old Style" w:hAnsi="Bookman Old Style" w:cs="Arial"/>
        </w:rPr>
        <w:t>C2</w:t>
      </w:r>
      <w:r w:rsidR="001159F1" w:rsidRPr="00F766A9">
        <w:rPr>
          <w:rFonts w:ascii="Bookman Old Style" w:hAnsi="Bookman Old Style" w:cs="Arial"/>
        </w:rPr>
        <w:t xml:space="preserve">, los cuales deberán ser puestos a consideración de la CREG para su concepto de no objeción a más tardar </w:t>
      </w:r>
      <w:r w:rsidR="00B64AA7">
        <w:rPr>
          <w:rFonts w:ascii="Bookman Old Style" w:hAnsi="Bookman Old Style" w:cs="Arial"/>
        </w:rPr>
        <w:t>cuarenta</w:t>
      </w:r>
      <w:r w:rsidR="00B64AA7" w:rsidRPr="00F766A9">
        <w:rPr>
          <w:rFonts w:ascii="Bookman Old Style" w:hAnsi="Bookman Old Style" w:cs="Arial"/>
        </w:rPr>
        <w:t xml:space="preserve"> </w:t>
      </w:r>
      <w:r w:rsidR="00B579BE" w:rsidRPr="00F766A9">
        <w:rPr>
          <w:rFonts w:ascii="Bookman Old Style" w:hAnsi="Bookman Old Style" w:cs="Arial"/>
        </w:rPr>
        <w:t>(</w:t>
      </w:r>
      <w:r w:rsidR="00B64AA7">
        <w:rPr>
          <w:rFonts w:ascii="Bookman Old Style" w:hAnsi="Bookman Old Style" w:cs="Arial"/>
        </w:rPr>
        <w:t>4</w:t>
      </w:r>
      <w:r w:rsidR="00B64AA7" w:rsidRPr="00F766A9">
        <w:rPr>
          <w:rFonts w:ascii="Bookman Old Style" w:hAnsi="Bookman Old Style" w:cs="Arial"/>
        </w:rPr>
        <w:t>0</w:t>
      </w:r>
      <w:r w:rsidR="00B579BE" w:rsidRPr="00F766A9">
        <w:rPr>
          <w:rFonts w:ascii="Bookman Old Style" w:hAnsi="Bookman Old Style" w:cs="Arial"/>
        </w:rPr>
        <w:t>)</w:t>
      </w:r>
      <w:r w:rsidR="001159F1" w:rsidRPr="00F766A9">
        <w:rPr>
          <w:rFonts w:ascii="Bookman Old Style" w:hAnsi="Bookman Old Style" w:cs="Arial"/>
        </w:rPr>
        <w:t xml:space="preserve"> días calendario antes de</w:t>
      </w:r>
      <w:r w:rsidR="00610853" w:rsidRPr="00F766A9">
        <w:rPr>
          <w:rFonts w:ascii="Bookman Old Style" w:hAnsi="Bookman Old Style" w:cs="Arial"/>
        </w:rPr>
        <w:t xml:space="preserve"> la fecha programada para</w:t>
      </w:r>
      <w:r w:rsidR="001159F1" w:rsidRPr="00F766A9">
        <w:rPr>
          <w:rFonts w:ascii="Bookman Old Style" w:hAnsi="Bookman Old Style" w:cs="Arial"/>
        </w:rPr>
        <w:t xml:space="preserve"> la realización de la </w:t>
      </w:r>
      <w:r w:rsidR="00A3581D" w:rsidRPr="00F766A9">
        <w:rPr>
          <w:rFonts w:ascii="Bookman Old Style" w:hAnsi="Bookman Old Style" w:cs="Arial"/>
        </w:rPr>
        <w:t>subasta</w:t>
      </w:r>
      <w:r w:rsidR="00BB75AD" w:rsidRPr="00F766A9">
        <w:rPr>
          <w:rFonts w:ascii="Bookman Old Style" w:hAnsi="Bookman Old Style" w:cs="Arial"/>
        </w:rPr>
        <w:t xml:space="preserve"> de producto C1</w:t>
      </w:r>
      <w:r w:rsidR="001159F1" w:rsidRPr="00F766A9">
        <w:rPr>
          <w:rFonts w:ascii="Bookman Old Style" w:hAnsi="Bookman Old Style" w:cs="Arial"/>
        </w:rPr>
        <w:t xml:space="preserve">. En especial deberá establecer la estructura computacional y de comunicaciones requerida para </w:t>
      </w:r>
      <w:r w:rsidR="000C0EA0" w:rsidRPr="00F766A9">
        <w:rPr>
          <w:rFonts w:ascii="Bookman Old Style" w:hAnsi="Bookman Old Style" w:cs="Arial"/>
        </w:rPr>
        <w:t xml:space="preserve">el </w:t>
      </w:r>
      <w:r w:rsidR="001159F1" w:rsidRPr="00F766A9">
        <w:rPr>
          <w:rFonts w:ascii="Bookman Old Style" w:hAnsi="Bookman Old Style" w:cs="Arial"/>
        </w:rPr>
        <w:t>acceso a</w:t>
      </w:r>
      <w:r w:rsidR="00BB75AD" w:rsidRPr="00F766A9">
        <w:rPr>
          <w:rFonts w:ascii="Bookman Old Style" w:hAnsi="Bookman Old Style" w:cs="Arial"/>
        </w:rPr>
        <w:t xml:space="preserve"> </w:t>
      </w:r>
      <w:r w:rsidR="001159F1" w:rsidRPr="00F766A9">
        <w:rPr>
          <w:rFonts w:ascii="Bookman Old Style" w:hAnsi="Bookman Old Style" w:cs="Arial"/>
        </w:rPr>
        <w:t>l</w:t>
      </w:r>
      <w:r w:rsidR="00BB75AD" w:rsidRPr="00F766A9">
        <w:rPr>
          <w:rFonts w:ascii="Bookman Old Style" w:hAnsi="Bookman Old Style" w:cs="Arial"/>
        </w:rPr>
        <w:t>os</w:t>
      </w:r>
      <w:r w:rsidR="001159F1" w:rsidRPr="00F766A9">
        <w:rPr>
          <w:rFonts w:ascii="Bookman Old Style" w:hAnsi="Bookman Old Style" w:cs="Arial"/>
        </w:rPr>
        <w:t xml:space="preserve"> sistema</w:t>
      </w:r>
      <w:r w:rsidR="00BB75AD" w:rsidRPr="00F766A9">
        <w:rPr>
          <w:rFonts w:ascii="Bookman Old Style" w:hAnsi="Bookman Old Style" w:cs="Arial"/>
        </w:rPr>
        <w:t>s</w:t>
      </w:r>
      <w:r w:rsidR="000C0EA0" w:rsidRPr="00F766A9">
        <w:rPr>
          <w:rFonts w:ascii="Bookman Old Style" w:hAnsi="Bookman Old Style" w:cs="Arial"/>
        </w:rPr>
        <w:t xml:space="preserve"> de subasta</w:t>
      </w:r>
      <w:r w:rsidR="001159F1" w:rsidRPr="00F766A9">
        <w:rPr>
          <w:rFonts w:ascii="Bookman Old Style" w:hAnsi="Bookman Old Style" w:cs="Arial"/>
        </w:rPr>
        <w:t xml:space="preserve">, así como los canales formales para su comunicación con el </w:t>
      </w:r>
      <w:r w:rsidR="00AA386A" w:rsidRPr="00F766A9">
        <w:rPr>
          <w:rFonts w:ascii="Bookman Old Style" w:hAnsi="Bookman Old Style" w:cs="Arial"/>
        </w:rPr>
        <w:t xml:space="preserve">administrador y con el </w:t>
      </w:r>
      <w:r w:rsidR="00A3581D" w:rsidRPr="00F766A9">
        <w:rPr>
          <w:rFonts w:ascii="Bookman Old Style" w:hAnsi="Bookman Old Style" w:cs="Arial"/>
        </w:rPr>
        <w:t>subasta</w:t>
      </w:r>
      <w:r w:rsidR="001159F1" w:rsidRPr="00F766A9">
        <w:rPr>
          <w:rFonts w:ascii="Bookman Old Style" w:hAnsi="Bookman Old Style" w:cs="Arial"/>
        </w:rPr>
        <w:t>dor.</w:t>
      </w:r>
    </w:p>
    <w:p w14:paraId="4994C538" w14:textId="77777777" w:rsidR="00345CF5" w:rsidRPr="00F766A9" w:rsidRDefault="00345CF5" w:rsidP="00483BFD">
      <w:pPr>
        <w:autoSpaceDE w:val="0"/>
        <w:autoSpaceDN w:val="0"/>
        <w:adjustRightInd w:val="0"/>
        <w:ind w:left="1134" w:hanging="567"/>
        <w:jc w:val="both"/>
        <w:rPr>
          <w:rFonts w:ascii="Bookman Old Style" w:hAnsi="Bookman Old Style" w:cs="Arial"/>
        </w:rPr>
      </w:pPr>
    </w:p>
    <w:p w14:paraId="6B5EDBD8" w14:textId="77777777" w:rsidR="00B61ED0" w:rsidRPr="00F766A9" w:rsidRDefault="00B61ED0" w:rsidP="00483BFD">
      <w:pPr>
        <w:autoSpaceDE w:val="0"/>
        <w:autoSpaceDN w:val="0"/>
        <w:adjustRightInd w:val="0"/>
        <w:ind w:left="1134"/>
        <w:jc w:val="both"/>
        <w:rPr>
          <w:rFonts w:ascii="Bookman Old Style" w:hAnsi="Bookman Old Style" w:cs="Arial"/>
        </w:rPr>
      </w:pPr>
      <w:r w:rsidRPr="00F766A9">
        <w:rPr>
          <w:rFonts w:ascii="Bookman Old Style" w:hAnsi="Bookman Old Style" w:cs="Arial"/>
        </w:rPr>
        <w:t xml:space="preserve">La CREG dará su concepto de no objeción, de tal manera que a más tardar </w:t>
      </w:r>
      <w:r w:rsidR="00B64AA7">
        <w:rPr>
          <w:rFonts w:ascii="Bookman Old Style" w:hAnsi="Bookman Old Style" w:cs="Arial"/>
        </w:rPr>
        <w:t>veinte</w:t>
      </w:r>
      <w:r w:rsidR="00B64AA7" w:rsidRPr="00F766A9">
        <w:rPr>
          <w:rFonts w:ascii="Bookman Old Style" w:hAnsi="Bookman Old Style" w:cs="Arial"/>
        </w:rPr>
        <w:t xml:space="preserve"> </w:t>
      </w:r>
      <w:r w:rsidRPr="00F766A9">
        <w:rPr>
          <w:rFonts w:ascii="Bookman Old Style" w:hAnsi="Bookman Old Style" w:cs="Arial"/>
        </w:rPr>
        <w:t>(</w:t>
      </w:r>
      <w:r w:rsidR="00B64AA7">
        <w:rPr>
          <w:rFonts w:ascii="Bookman Old Style" w:hAnsi="Bookman Old Style" w:cs="Arial"/>
        </w:rPr>
        <w:t>2</w:t>
      </w:r>
      <w:r w:rsidR="00B64AA7" w:rsidRPr="00F766A9">
        <w:rPr>
          <w:rFonts w:ascii="Bookman Old Style" w:hAnsi="Bookman Old Style" w:cs="Arial"/>
        </w:rPr>
        <w:t>0</w:t>
      </w:r>
      <w:r w:rsidRPr="00F766A9">
        <w:rPr>
          <w:rFonts w:ascii="Bookman Old Style" w:hAnsi="Bookman Old Style" w:cs="Arial"/>
        </w:rPr>
        <w:t xml:space="preserve">) días calendario antes de la realización de la subasta </w:t>
      </w:r>
      <w:r w:rsidR="00BB75AD" w:rsidRPr="00F766A9">
        <w:rPr>
          <w:rFonts w:ascii="Bookman Old Style" w:hAnsi="Bookman Old Style" w:cs="Arial"/>
        </w:rPr>
        <w:t xml:space="preserve">de producto C1 </w:t>
      </w:r>
      <w:r w:rsidRPr="00F766A9">
        <w:rPr>
          <w:rFonts w:ascii="Bookman Old Style" w:hAnsi="Bookman Old Style" w:cs="Arial"/>
        </w:rPr>
        <w:t>sean públicos los reglamentos.</w:t>
      </w:r>
    </w:p>
    <w:p w14:paraId="3124D9E4" w14:textId="77777777" w:rsidR="00522142" w:rsidRPr="00F766A9" w:rsidRDefault="00522142" w:rsidP="00483BFD">
      <w:pPr>
        <w:autoSpaceDE w:val="0"/>
        <w:autoSpaceDN w:val="0"/>
        <w:adjustRightInd w:val="0"/>
        <w:ind w:left="1134"/>
        <w:jc w:val="both"/>
        <w:rPr>
          <w:rFonts w:ascii="Bookman Old Style" w:hAnsi="Bookman Old Style" w:cs="Arial"/>
        </w:rPr>
      </w:pPr>
    </w:p>
    <w:p w14:paraId="6DC7D35F" w14:textId="0260110A"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Ofrecer e impartir la capacitación y asistencia necesaria en el manejo y operación de</w:t>
      </w:r>
      <w:r w:rsidR="00BB75AD" w:rsidRPr="00F766A9">
        <w:rPr>
          <w:rFonts w:ascii="Bookman Old Style" w:hAnsi="Bookman Old Style" w:cs="Arial"/>
        </w:rPr>
        <w:t xml:space="preserve"> </w:t>
      </w:r>
      <w:r w:rsidRPr="00F766A9">
        <w:rPr>
          <w:rFonts w:ascii="Bookman Old Style" w:hAnsi="Bookman Old Style" w:cs="Arial"/>
        </w:rPr>
        <w:t>l</w:t>
      </w:r>
      <w:r w:rsidR="00BB75AD" w:rsidRPr="00F766A9">
        <w:rPr>
          <w:rFonts w:ascii="Bookman Old Style" w:hAnsi="Bookman Old Style" w:cs="Arial"/>
        </w:rPr>
        <w:t>os</w:t>
      </w:r>
      <w:r w:rsidRPr="00F766A9">
        <w:rPr>
          <w:rFonts w:ascii="Bookman Old Style" w:hAnsi="Bookman Old Style" w:cs="Arial"/>
        </w:rPr>
        <w:t xml:space="preserve"> </w:t>
      </w:r>
      <w:r w:rsidR="00A00412" w:rsidRPr="00F766A9">
        <w:rPr>
          <w:rFonts w:ascii="Bookman Old Style" w:hAnsi="Bookman Old Style" w:cs="Arial"/>
        </w:rPr>
        <w:t>sistema</w:t>
      </w:r>
      <w:r w:rsidR="00BB75AD" w:rsidRPr="00F766A9">
        <w:rPr>
          <w:rFonts w:ascii="Bookman Old Style" w:hAnsi="Bookman Old Style" w:cs="Arial"/>
        </w:rPr>
        <w:t>s</w:t>
      </w:r>
      <w:r w:rsidRPr="00F766A9">
        <w:rPr>
          <w:rFonts w:ascii="Bookman Old Style" w:hAnsi="Bookman Old Style" w:cs="Arial"/>
        </w:rPr>
        <w:t xml:space="preserve"> de </w:t>
      </w:r>
      <w:r w:rsidR="00A3581D" w:rsidRPr="00F766A9">
        <w:rPr>
          <w:rFonts w:ascii="Bookman Old Style" w:hAnsi="Bookman Old Style" w:cs="Arial"/>
        </w:rPr>
        <w:t>subasta</w:t>
      </w:r>
      <w:r w:rsidRPr="00F766A9">
        <w:rPr>
          <w:rFonts w:ascii="Bookman Old Style" w:hAnsi="Bookman Old Style" w:cs="Arial"/>
        </w:rPr>
        <w:t xml:space="preserve"> a los </w:t>
      </w:r>
      <w:r w:rsidR="007F5D28" w:rsidRPr="00F766A9">
        <w:rPr>
          <w:rFonts w:ascii="Bookman Old Style" w:hAnsi="Bookman Old Style" w:cs="Arial"/>
        </w:rPr>
        <w:t xml:space="preserve">vendedores </w:t>
      </w:r>
      <w:r w:rsidRPr="00F766A9">
        <w:rPr>
          <w:rFonts w:ascii="Bookman Old Style" w:hAnsi="Bookman Old Style" w:cs="Arial"/>
        </w:rPr>
        <w:t xml:space="preserve">y </w:t>
      </w:r>
      <w:r w:rsidR="007F5D28" w:rsidRPr="00F766A9">
        <w:rPr>
          <w:rFonts w:ascii="Bookman Old Style" w:hAnsi="Bookman Old Style" w:cs="Arial"/>
        </w:rPr>
        <w:t xml:space="preserve">compradores </w:t>
      </w:r>
      <w:r w:rsidRPr="00F766A9">
        <w:rPr>
          <w:rFonts w:ascii="Bookman Old Style" w:hAnsi="Bookman Old Style" w:cs="Arial"/>
        </w:rPr>
        <w:t xml:space="preserve">a </w:t>
      </w:r>
      <w:r w:rsidR="007F5D28" w:rsidRPr="00F766A9">
        <w:rPr>
          <w:rFonts w:ascii="Bookman Old Style" w:hAnsi="Bookman Old Style" w:cs="Arial"/>
        </w:rPr>
        <w:t xml:space="preserve">los que se </w:t>
      </w:r>
      <w:r w:rsidRPr="00F766A9">
        <w:rPr>
          <w:rFonts w:ascii="Bookman Old Style" w:hAnsi="Bookman Old Style" w:cs="Arial"/>
        </w:rPr>
        <w:t xml:space="preserve">hace referencia </w:t>
      </w:r>
      <w:r w:rsidR="007F5D28" w:rsidRPr="00F766A9">
        <w:rPr>
          <w:rFonts w:ascii="Bookman Old Style" w:hAnsi="Bookman Old Style" w:cs="Arial"/>
        </w:rPr>
        <w:t xml:space="preserve">en </w:t>
      </w:r>
      <w:r w:rsidRPr="00F766A9">
        <w:rPr>
          <w:rFonts w:ascii="Bookman Old Style" w:hAnsi="Bookman Old Style" w:cs="Arial"/>
        </w:rPr>
        <w:t xml:space="preserve">los Artículos </w:t>
      </w:r>
      <w:r w:rsidR="0080025F" w:rsidRPr="00F766A9">
        <w:rPr>
          <w:rFonts w:ascii="Bookman Old Style" w:hAnsi="Bookman Old Style"/>
        </w:rPr>
        <w:fldChar w:fldCharType="begin"/>
      </w:r>
      <w:r w:rsidR="0080025F" w:rsidRPr="00F766A9">
        <w:rPr>
          <w:rFonts w:ascii="Bookman Old Style" w:hAnsi="Bookman Old Style"/>
        </w:rPr>
        <w:instrText xml:space="preserve"> REF _Ref330921456 \r \h \t</w:instrText>
      </w:r>
      <w:r w:rsidR="005B424B" w:rsidRPr="00F766A9">
        <w:rPr>
          <w:rFonts w:ascii="Bookman Old Style" w:hAnsi="Bookman Old Style"/>
        </w:rPr>
        <w:instrText xml:space="preserve"> \* MERGEFORMAT </w:instrText>
      </w:r>
      <w:r w:rsidR="0080025F" w:rsidRPr="00F766A9">
        <w:rPr>
          <w:rFonts w:ascii="Bookman Old Style" w:hAnsi="Bookman Old Style"/>
        </w:rPr>
      </w:r>
      <w:r w:rsidR="0080025F" w:rsidRPr="00F766A9">
        <w:rPr>
          <w:rFonts w:ascii="Bookman Old Style" w:hAnsi="Bookman Old Style"/>
        </w:rPr>
        <w:fldChar w:fldCharType="separate"/>
      </w:r>
      <w:r w:rsidR="00862BC4">
        <w:rPr>
          <w:rFonts w:ascii="Bookman Old Style" w:hAnsi="Bookman Old Style"/>
        </w:rPr>
        <w:t>17</w:t>
      </w:r>
      <w:r w:rsidR="0080025F" w:rsidRPr="00F766A9">
        <w:rPr>
          <w:rFonts w:ascii="Bookman Old Style" w:hAnsi="Bookman Old Style"/>
        </w:rPr>
        <w:fldChar w:fldCharType="end"/>
      </w:r>
      <w:r w:rsidR="0080025F" w:rsidRPr="00F766A9">
        <w:rPr>
          <w:rFonts w:ascii="Bookman Old Style" w:hAnsi="Bookman Old Style"/>
        </w:rPr>
        <w:t xml:space="preserve"> y </w:t>
      </w:r>
      <w:r w:rsidR="005D3998" w:rsidRPr="00F766A9">
        <w:rPr>
          <w:rFonts w:ascii="Bookman Old Style" w:hAnsi="Bookman Old Style"/>
        </w:rPr>
        <w:fldChar w:fldCharType="begin"/>
      </w:r>
      <w:r w:rsidR="005D3998" w:rsidRPr="00F766A9">
        <w:rPr>
          <w:rFonts w:ascii="Bookman Old Style" w:hAnsi="Bookman Old Style"/>
        </w:rPr>
        <w:instrText xml:space="preserve"> REF _Ref359853524 \n \h \t</w:instrText>
      </w:r>
      <w:r w:rsidR="00707ABF" w:rsidRPr="00F766A9">
        <w:rPr>
          <w:rFonts w:ascii="Bookman Old Style" w:hAnsi="Bookman Old Style"/>
        </w:rPr>
        <w:instrText xml:space="preserve"> \* MERGEFORMAT </w:instrText>
      </w:r>
      <w:r w:rsidR="005D3998" w:rsidRPr="00F766A9">
        <w:rPr>
          <w:rFonts w:ascii="Bookman Old Style" w:hAnsi="Bookman Old Style"/>
        </w:rPr>
      </w:r>
      <w:r w:rsidR="005D3998" w:rsidRPr="00F766A9">
        <w:rPr>
          <w:rFonts w:ascii="Bookman Old Style" w:hAnsi="Bookman Old Style"/>
        </w:rPr>
        <w:fldChar w:fldCharType="separate"/>
      </w:r>
      <w:r w:rsidR="00862BC4">
        <w:rPr>
          <w:rFonts w:ascii="Bookman Old Style" w:hAnsi="Bookman Old Style"/>
        </w:rPr>
        <w:t>18</w:t>
      </w:r>
      <w:r w:rsidR="005D3998" w:rsidRPr="00F766A9">
        <w:rPr>
          <w:rFonts w:ascii="Bookman Old Style" w:hAnsi="Bookman Old Style"/>
        </w:rPr>
        <w:fldChar w:fldCharType="end"/>
      </w:r>
      <w:r w:rsidR="0080025F" w:rsidRPr="00F766A9">
        <w:rPr>
          <w:rFonts w:ascii="Bookman Old Style" w:hAnsi="Bookman Old Style"/>
        </w:rPr>
        <w:t xml:space="preserve"> </w:t>
      </w:r>
      <w:r w:rsidRPr="00F766A9">
        <w:rPr>
          <w:rFonts w:ascii="Bookman Old Style" w:hAnsi="Bookman Old Style" w:cs="Arial"/>
        </w:rPr>
        <w:t>de esta Resolución.</w:t>
      </w:r>
    </w:p>
    <w:p w14:paraId="2604D1A9"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21EBF479" w14:textId="21F50CC0"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Emitir los certificados de capacitación a las personas que </w:t>
      </w:r>
      <w:r w:rsidR="00190FAD" w:rsidRPr="00F766A9">
        <w:rPr>
          <w:rFonts w:ascii="Bookman Old Style" w:hAnsi="Bookman Old Style" w:cs="Arial"/>
        </w:rPr>
        <w:t xml:space="preserve">la </w:t>
      </w:r>
      <w:r w:rsidRPr="00F766A9">
        <w:rPr>
          <w:rFonts w:ascii="Bookman Old Style" w:hAnsi="Bookman Old Style" w:cs="Arial"/>
        </w:rPr>
        <w:t>recib</w:t>
      </w:r>
      <w:r w:rsidR="00190FAD" w:rsidRPr="00F766A9">
        <w:rPr>
          <w:rFonts w:ascii="Bookman Old Style" w:hAnsi="Bookman Old Style" w:cs="Arial"/>
        </w:rPr>
        <w:t>an</w:t>
      </w:r>
      <w:r w:rsidRPr="00F766A9">
        <w:rPr>
          <w:rFonts w:ascii="Bookman Old Style" w:hAnsi="Bookman Old Style" w:cs="Arial"/>
        </w:rPr>
        <w:t xml:space="preserve"> y </w:t>
      </w:r>
      <w:r w:rsidR="00190FAD" w:rsidRPr="00F766A9">
        <w:rPr>
          <w:rFonts w:ascii="Bookman Old Style" w:hAnsi="Bookman Old Style" w:cs="Arial"/>
        </w:rPr>
        <w:t xml:space="preserve">que </w:t>
      </w:r>
      <w:r w:rsidRPr="00F766A9">
        <w:rPr>
          <w:rFonts w:ascii="Bookman Old Style" w:hAnsi="Bookman Old Style" w:cs="Arial"/>
        </w:rPr>
        <w:t xml:space="preserve">demuestren un adecuado manejo y operación del </w:t>
      </w:r>
      <w:r w:rsidR="00A00412" w:rsidRPr="00F766A9">
        <w:rPr>
          <w:rFonts w:ascii="Bookman Old Style" w:hAnsi="Bookman Old Style" w:cs="Arial"/>
        </w:rPr>
        <w:t>sistema</w:t>
      </w:r>
      <w:r w:rsidRPr="00F766A9">
        <w:rPr>
          <w:rFonts w:ascii="Bookman Old Style" w:hAnsi="Bookman Old Style" w:cs="Arial"/>
        </w:rPr>
        <w:t xml:space="preserve"> de </w:t>
      </w:r>
      <w:r w:rsidR="00A3581D" w:rsidRPr="00F766A9">
        <w:rPr>
          <w:rFonts w:ascii="Bookman Old Style" w:hAnsi="Bookman Old Style" w:cs="Arial"/>
        </w:rPr>
        <w:t>subasta</w:t>
      </w:r>
      <w:r w:rsidR="00BB75AD" w:rsidRPr="00F766A9">
        <w:rPr>
          <w:rFonts w:ascii="Bookman Old Style" w:hAnsi="Bookman Old Style" w:cs="Arial"/>
        </w:rPr>
        <w:t xml:space="preserve"> que corresponda</w:t>
      </w:r>
      <w:r w:rsidRPr="00F766A9">
        <w:rPr>
          <w:rFonts w:ascii="Bookman Old Style" w:hAnsi="Bookman Old Style" w:cs="Arial"/>
        </w:rPr>
        <w:t>.</w:t>
      </w:r>
    </w:p>
    <w:p w14:paraId="740E82A5"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6BB6F916" w14:textId="77777777"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Contratar el </w:t>
      </w:r>
      <w:r w:rsidR="00BB0D0D" w:rsidRPr="00F766A9">
        <w:rPr>
          <w:rFonts w:ascii="Bookman Old Style" w:hAnsi="Bookman Old Style" w:cs="Arial"/>
        </w:rPr>
        <w:t>auditor</w:t>
      </w:r>
      <w:r w:rsidRPr="00F766A9">
        <w:rPr>
          <w:rFonts w:ascii="Bookman Old Style" w:hAnsi="Bookman Old Style" w:cs="Arial"/>
        </w:rPr>
        <w:t xml:space="preserve"> de la</w:t>
      </w:r>
      <w:r w:rsidR="00BB75AD" w:rsidRPr="00F766A9">
        <w:rPr>
          <w:rFonts w:ascii="Bookman Old Style" w:hAnsi="Bookman Old Style" w:cs="Arial"/>
        </w:rPr>
        <w:t>s</w:t>
      </w:r>
      <w:r w:rsidRPr="00F766A9">
        <w:rPr>
          <w:rFonts w:ascii="Bookman Old Style" w:hAnsi="Bookman Old Style" w:cs="Arial"/>
        </w:rPr>
        <w:t xml:space="preserve"> </w:t>
      </w:r>
      <w:r w:rsidR="00A3581D" w:rsidRPr="00F766A9">
        <w:rPr>
          <w:rFonts w:ascii="Bookman Old Style" w:hAnsi="Bookman Old Style" w:cs="Arial"/>
        </w:rPr>
        <w:t>subasta</w:t>
      </w:r>
      <w:r w:rsidR="00BB75AD" w:rsidRPr="00F766A9">
        <w:rPr>
          <w:rFonts w:ascii="Bookman Old Style" w:hAnsi="Bookman Old Style" w:cs="Arial"/>
        </w:rPr>
        <w:t>s</w:t>
      </w:r>
      <w:r w:rsidRPr="00F766A9">
        <w:rPr>
          <w:rFonts w:ascii="Bookman Old Style" w:hAnsi="Bookman Old Style" w:cs="Arial"/>
        </w:rPr>
        <w:t xml:space="preserve">, proceso que debe estar finalizado por lo menos </w:t>
      </w:r>
      <w:r w:rsidR="006C4101" w:rsidRPr="00F766A9">
        <w:rPr>
          <w:rFonts w:ascii="Bookman Old Style" w:hAnsi="Bookman Old Style" w:cs="Arial"/>
        </w:rPr>
        <w:t xml:space="preserve">treinta </w:t>
      </w:r>
      <w:r w:rsidRPr="00F766A9">
        <w:rPr>
          <w:rFonts w:ascii="Bookman Old Style" w:hAnsi="Bookman Old Style" w:cs="Arial"/>
        </w:rPr>
        <w:t>(</w:t>
      </w:r>
      <w:r w:rsidR="006C4101" w:rsidRPr="00F766A9">
        <w:rPr>
          <w:rFonts w:ascii="Bookman Old Style" w:hAnsi="Bookman Old Style" w:cs="Arial"/>
        </w:rPr>
        <w:t>30</w:t>
      </w:r>
      <w:r w:rsidRPr="00F766A9">
        <w:rPr>
          <w:rFonts w:ascii="Bookman Old Style" w:hAnsi="Bookman Old Style" w:cs="Arial"/>
        </w:rPr>
        <w:t xml:space="preserve">) días calendario antes de la fecha programada para la realización de la </w:t>
      </w:r>
      <w:r w:rsidR="00A3581D" w:rsidRPr="00F766A9">
        <w:rPr>
          <w:rFonts w:ascii="Bookman Old Style" w:hAnsi="Bookman Old Style" w:cs="Arial"/>
        </w:rPr>
        <w:t>subasta</w:t>
      </w:r>
      <w:r w:rsidR="00BB75AD" w:rsidRPr="00F766A9">
        <w:rPr>
          <w:rFonts w:ascii="Bookman Old Style" w:hAnsi="Bookman Old Style" w:cs="Arial"/>
        </w:rPr>
        <w:t xml:space="preserve"> de producto C1</w:t>
      </w:r>
      <w:r w:rsidRPr="00F766A9">
        <w:rPr>
          <w:rFonts w:ascii="Bookman Old Style" w:hAnsi="Bookman Old Style" w:cs="Arial"/>
        </w:rPr>
        <w:t>.</w:t>
      </w:r>
    </w:p>
    <w:p w14:paraId="657EB8A7"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497EBBA7" w14:textId="77777777"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Si el </w:t>
      </w:r>
      <w:r w:rsidR="00A3581D" w:rsidRPr="00F766A9">
        <w:rPr>
          <w:rFonts w:ascii="Bookman Old Style" w:hAnsi="Bookman Old Style" w:cs="Arial"/>
        </w:rPr>
        <w:t>administrador de la</w:t>
      </w:r>
      <w:r w:rsidR="00BB75AD" w:rsidRPr="00F766A9">
        <w:rPr>
          <w:rFonts w:ascii="Bookman Old Style" w:hAnsi="Bookman Old Style" w:cs="Arial"/>
        </w:rPr>
        <w:t>s</w:t>
      </w:r>
      <w:r w:rsidR="00A3581D" w:rsidRPr="00F766A9">
        <w:rPr>
          <w:rFonts w:ascii="Bookman Old Style" w:hAnsi="Bookman Old Style" w:cs="Arial"/>
        </w:rPr>
        <w:t xml:space="preserve"> subasta</w:t>
      </w:r>
      <w:r w:rsidR="00BB75AD" w:rsidRPr="00F766A9">
        <w:rPr>
          <w:rFonts w:ascii="Bookman Old Style" w:hAnsi="Bookman Old Style" w:cs="Arial"/>
        </w:rPr>
        <w:t>s</w:t>
      </w:r>
      <w:r w:rsidRPr="00F766A9">
        <w:rPr>
          <w:rFonts w:ascii="Bookman Old Style" w:hAnsi="Bookman Old Style" w:cs="Arial"/>
        </w:rPr>
        <w:t xml:space="preserve"> no desempeña el papel de </w:t>
      </w:r>
      <w:r w:rsidR="00A3581D" w:rsidRPr="00F766A9">
        <w:rPr>
          <w:rFonts w:ascii="Bookman Old Style" w:hAnsi="Bookman Old Style" w:cs="Arial"/>
        </w:rPr>
        <w:t>subasta</w:t>
      </w:r>
      <w:r w:rsidRPr="00F766A9">
        <w:rPr>
          <w:rFonts w:ascii="Bookman Old Style" w:hAnsi="Bookman Old Style" w:cs="Arial"/>
        </w:rPr>
        <w:t xml:space="preserve">dor, deberá contratarlo, proceso que deberá estar finalizado por lo menos </w:t>
      </w:r>
      <w:r w:rsidR="00190FAD" w:rsidRPr="00F766A9">
        <w:rPr>
          <w:rFonts w:ascii="Bookman Old Style" w:hAnsi="Bookman Old Style" w:cs="Arial"/>
        </w:rPr>
        <w:t xml:space="preserve">treinta </w:t>
      </w:r>
      <w:r w:rsidRPr="00F766A9">
        <w:rPr>
          <w:rFonts w:ascii="Bookman Old Style" w:hAnsi="Bookman Old Style" w:cs="Arial"/>
        </w:rPr>
        <w:t>(</w:t>
      </w:r>
      <w:r w:rsidR="00190FAD" w:rsidRPr="00F766A9">
        <w:rPr>
          <w:rFonts w:ascii="Bookman Old Style" w:hAnsi="Bookman Old Style" w:cs="Arial"/>
        </w:rPr>
        <w:t>30</w:t>
      </w:r>
      <w:r w:rsidRPr="00F766A9">
        <w:rPr>
          <w:rFonts w:ascii="Bookman Old Style" w:hAnsi="Bookman Old Style" w:cs="Arial"/>
        </w:rPr>
        <w:t xml:space="preserve">) días calendario antes de la fecha programada para la realización de la </w:t>
      </w:r>
      <w:r w:rsidR="00A3581D" w:rsidRPr="00F766A9">
        <w:rPr>
          <w:rFonts w:ascii="Bookman Old Style" w:hAnsi="Bookman Old Style" w:cs="Arial"/>
        </w:rPr>
        <w:t>subasta</w:t>
      </w:r>
      <w:r w:rsidR="00BB75AD" w:rsidRPr="00F766A9">
        <w:rPr>
          <w:rFonts w:ascii="Bookman Old Style" w:hAnsi="Bookman Old Style" w:cs="Arial"/>
        </w:rPr>
        <w:t xml:space="preserve"> de producto C1</w:t>
      </w:r>
      <w:r w:rsidRPr="00F766A9">
        <w:rPr>
          <w:rFonts w:ascii="Bookman Old Style" w:hAnsi="Bookman Old Style" w:cs="Arial"/>
        </w:rPr>
        <w:t>.</w:t>
      </w:r>
    </w:p>
    <w:p w14:paraId="1DF1DF78" w14:textId="77777777" w:rsidR="001159F1" w:rsidRPr="00F766A9" w:rsidRDefault="001159F1" w:rsidP="00483BFD">
      <w:pPr>
        <w:autoSpaceDE w:val="0"/>
        <w:autoSpaceDN w:val="0"/>
        <w:adjustRightInd w:val="0"/>
        <w:ind w:left="1134"/>
        <w:jc w:val="both"/>
        <w:rPr>
          <w:rFonts w:ascii="Bookman Old Style" w:hAnsi="Bookman Old Style" w:cs="Arial"/>
        </w:rPr>
      </w:pPr>
    </w:p>
    <w:p w14:paraId="6316C45A" w14:textId="77777777"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Definir e </w:t>
      </w:r>
      <w:r w:rsidR="00190FAD" w:rsidRPr="00F766A9">
        <w:rPr>
          <w:rFonts w:ascii="Bookman Old Style" w:hAnsi="Bookman Old Style" w:cs="Arial"/>
        </w:rPr>
        <w:t xml:space="preserve">informar, </w:t>
      </w:r>
      <w:r w:rsidRPr="00F766A9">
        <w:rPr>
          <w:rFonts w:ascii="Bookman Old Style" w:hAnsi="Bookman Old Style" w:cs="Arial"/>
        </w:rPr>
        <w:t xml:space="preserve">por lo menos veinte (20) días calendario antes de la fecha programada para la realización de la </w:t>
      </w:r>
      <w:r w:rsidR="00A3581D" w:rsidRPr="00F766A9">
        <w:rPr>
          <w:rFonts w:ascii="Bookman Old Style" w:hAnsi="Bookman Old Style" w:cs="Arial"/>
        </w:rPr>
        <w:t>subasta</w:t>
      </w:r>
      <w:r w:rsidR="00BB75AD" w:rsidRPr="00F766A9">
        <w:rPr>
          <w:rFonts w:ascii="Bookman Old Style" w:hAnsi="Bookman Old Style" w:cs="Arial"/>
        </w:rPr>
        <w:t xml:space="preserve"> de producto C1</w:t>
      </w:r>
      <w:r w:rsidRPr="00F766A9">
        <w:rPr>
          <w:rFonts w:ascii="Bookman Old Style" w:hAnsi="Bookman Old Style" w:cs="Arial"/>
        </w:rPr>
        <w:t>, el instrumento fiduc</w:t>
      </w:r>
      <w:r w:rsidR="0080025F" w:rsidRPr="00F766A9">
        <w:rPr>
          <w:rFonts w:ascii="Bookman Old Style" w:hAnsi="Bookman Old Style" w:cs="Arial"/>
        </w:rPr>
        <w:t>i</w:t>
      </w:r>
      <w:r w:rsidRPr="00F766A9">
        <w:rPr>
          <w:rFonts w:ascii="Bookman Old Style" w:hAnsi="Bookman Old Style" w:cs="Arial"/>
        </w:rPr>
        <w:t>ario mediante el cual se administrarán los mecanismos de cubrimiento de participación</w:t>
      </w:r>
      <w:r w:rsidR="00BB75AD" w:rsidRPr="00F766A9">
        <w:rPr>
          <w:rFonts w:ascii="Bookman Old Style" w:hAnsi="Bookman Old Style" w:cs="Arial"/>
        </w:rPr>
        <w:t xml:space="preserve"> de las subastas de producto C1 y C2</w:t>
      </w:r>
      <w:r w:rsidRPr="00F766A9">
        <w:rPr>
          <w:rFonts w:ascii="Bookman Old Style" w:hAnsi="Bookman Old Style" w:cs="Arial"/>
        </w:rPr>
        <w:t xml:space="preserve">, según lo indicado en </w:t>
      </w:r>
      <w:r w:rsidR="00CB3EE2" w:rsidRPr="00F766A9">
        <w:rPr>
          <w:rFonts w:ascii="Bookman Old Style" w:hAnsi="Bookman Old Style"/>
        </w:rPr>
        <w:t>el numeral</w:t>
      </w:r>
      <w:r w:rsidRPr="00F766A9">
        <w:rPr>
          <w:rFonts w:ascii="Bookman Old Style" w:hAnsi="Bookman Old Style" w:cs="Arial"/>
        </w:rPr>
        <w:t xml:space="preserve"> </w:t>
      </w:r>
      <w:r w:rsidRPr="00F766A9">
        <w:rPr>
          <w:rFonts w:ascii="Bookman Old Style" w:hAnsi="Bookman Old Style" w:cs="Arial"/>
        </w:rPr>
        <w:fldChar w:fldCharType="begin"/>
      </w:r>
      <w:r w:rsidRPr="00F766A9">
        <w:rPr>
          <w:rFonts w:ascii="Bookman Old Style" w:hAnsi="Bookman Old Style" w:cs="Arial"/>
        </w:rPr>
        <w:instrText xml:space="preserve"> REF _Ref337203593 \r \h </w:instrText>
      </w:r>
      <w:r w:rsidR="000A21C6" w:rsidRPr="00F766A9">
        <w:rPr>
          <w:rFonts w:ascii="Bookman Old Style" w:hAnsi="Bookman Old Style" w:cs="Arial"/>
        </w:rPr>
        <w:instrText xml:space="preserve">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7</w:t>
      </w:r>
      <w:r w:rsidRPr="00F766A9">
        <w:rPr>
          <w:rFonts w:ascii="Bookman Old Style" w:hAnsi="Bookman Old Style" w:cs="Arial"/>
        </w:rPr>
        <w:fldChar w:fldCharType="end"/>
      </w:r>
      <w:r w:rsidR="00190FAD" w:rsidRPr="00F766A9">
        <w:rPr>
          <w:rFonts w:ascii="Bookman Old Style" w:hAnsi="Bookman Old Style" w:cs="Arial"/>
        </w:rPr>
        <w:t xml:space="preserve"> de este Anexo</w:t>
      </w:r>
      <w:r w:rsidRPr="00F766A9">
        <w:rPr>
          <w:rFonts w:ascii="Bookman Old Style" w:hAnsi="Bookman Old Style" w:cs="Arial"/>
        </w:rPr>
        <w:t>.</w:t>
      </w:r>
    </w:p>
    <w:p w14:paraId="7B778EA7"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34A89454" w14:textId="77777777" w:rsidR="001159F1" w:rsidRPr="00F766A9" w:rsidRDefault="00CC688E" w:rsidP="009C6414">
      <w:pPr>
        <w:numPr>
          <w:ilvl w:val="0"/>
          <w:numId w:val="83"/>
        </w:numPr>
        <w:autoSpaceDE w:val="0"/>
        <w:autoSpaceDN w:val="0"/>
        <w:adjustRightInd w:val="0"/>
        <w:ind w:left="1134" w:hanging="567"/>
        <w:jc w:val="both"/>
        <w:rPr>
          <w:rFonts w:ascii="Bookman Old Style" w:hAnsi="Bookman Old Style" w:cs="Arial"/>
        </w:rPr>
      </w:pPr>
      <w:bookmarkStart w:id="223" w:name="_Ref363553082"/>
      <w:r w:rsidRPr="00F766A9">
        <w:rPr>
          <w:rFonts w:ascii="Bookman Old Style" w:hAnsi="Bookman Old Style" w:cs="Arial"/>
        </w:rPr>
        <w:t>Realizar</w:t>
      </w:r>
      <w:r w:rsidR="00111F21" w:rsidRPr="00F766A9">
        <w:rPr>
          <w:rFonts w:ascii="Bookman Old Style" w:hAnsi="Bookman Old Style" w:cs="Arial"/>
        </w:rPr>
        <w:t xml:space="preserve"> a</w:t>
      </w:r>
      <w:r w:rsidR="001F0B4D" w:rsidRPr="00F766A9">
        <w:rPr>
          <w:rFonts w:ascii="Bookman Old Style" w:hAnsi="Bookman Old Style" w:cs="Arial"/>
        </w:rPr>
        <w:t xml:space="preserve"> más tardar q</w:t>
      </w:r>
      <w:r w:rsidR="001159F1" w:rsidRPr="00F766A9">
        <w:rPr>
          <w:rFonts w:ascii="Bookman Old Style" w:hAnsi="Bookman Old Style" w:cs="Arial"/>
        </w:rPr>
        <w:t xml:space="preserve">uince (15) días calendario antes de la fecha programada para la realización de la </w:t>
      </w:r>
      <w:r w:rsidR="00A3581D" w:rsidRPr="00F766A9">
        <w:rPr>
          <w:rFonts w:ascii="Bookman Old Style" w:hAnsi="Bookman Old Style" w:cs="Arial"/>
        </w:rPr>
        <w:t>subasta</w:t>
      </w:r>
      <w:r w:rsidR="00BB75AD" w:rsidRPr="00F766A9">
        <w:rPr>
          <w:rFonts w:ascii="Bookman Old Style" w:hAnsi="Bookman Old Style" w:cs="Arial"/>
        </w:rPr>
        <w:t xml:space="preserve"> de producto C1</w:t>
      </w:r>
      <w:r w:rsidR="001159F1" w:rsidRPr="00F766A9">
        <w:rPr>
          <w:rFonts w:ascii="Bookman Old Style" w:hAnsi="Bookman Old Style" w:cs="Arial"/>
        </w:rPr>
        <w:t xml:space="preserve">, a través de una empresa especializada, una </w:t>
      </w:r>
      <w:r w:rsidR="003846E2" w:rsidRPr="00F766A9">
        <w:rPr>
          <w:rFonts w:ascii="Bookman Old Style" w:hAnsi="Bookman Old Style" w:cs="Arial"/>
        </w:rPr>
        <w:t xml:space="preserve">auditoría </w:t>
      </w:r>
      <w:r w:rsidR="001159F1" w:rsidRPr="00F766A9">
        <w:rPr>
          <w:rFonts w:ascii="Bookman Old Style" w:hAnsi="Bookman Old Style" w:cs="Arial"/>
        </w:rPr>
        <w:t xml:space="preserve">de los sistemas </w:t>
      </w:r>
      <w:r w:rsidR="001159F1" w:rsidRPr="00F766A9">
        <w:rPr>
          <w:rFonts w:ascii="Bookman Old Style" w:hAnsi="Bookman Old Style" w:cs="Arial"/>
        </w:rPr>
        <w:lastRenderedPageBreak/>
        <w:t xml:space="preserve">computacionales y de comunicación requeridos por cada uno de los </w:t>
      </w:r>
      <w:r w:rsidR="008D78F4" w:rsidRPr="00F766A9">
        <w:rPr>
          <w:rFonts w:ascii="Bookman Old Style" w:hAnsi="Bookman Old Style" w:cs="Arial"/>
        </w:rPr>
        <w:t>compradores</w:t>
      </w:r>
      <w:r w:rsidR="00BB75AD" w:rsidRPr="00F766A9">
        <w:rPr>
          <w:rFonts w:ascii="Bookman Old Style" w:hAnsi="Bookman Old Style" w:cs="Arial"/>
        </w:rPr>
        <w:t xml:space="preserve"> de las subastas</w:t>
      </w:r>
      <w:r w:rsidR="00E21D6A" w:rsidRPr="00F766A9">
        <w:rPr>
          <w:rFonts w:ascii="Bookman Old Style" w:hAnsi="Bookman Old Style" w:cs="Arial"/>
        </w:rPr>
        <w:t>, y de sus correspondientes sistemas de respaldo</w:t>
      </w:r>
      <w:r w:rsidR="00415E08" w:rsidRPr="00F766A9">
        <w:rPr>
          <w:rFonts w:ascii="Bookman Old Style" w:hAnsi="Bookman Old Style" w:cs="Arial"/>
        </w:rPr>
        <w:t>, para verificar su adecuado funcionamiento</w:t>
      </w:r>
      <w:r w:rsidR="001159F1" w:rsidRPr="00F766A9">
        <w:rPr>
          <w:rFonts w:ascii="Bookman Old Style" w:hAnsi="Bookman Old Style" w:cs="Arial"/>
        </w:rPr>
        <w:t>.</w:t>
      </w:r>
      <w:r w:rsidR="001F0B4D" w:rsidRPr="00F766A9">
        <w:rPr>
          <w:rFonts w:ascii="Bookman Old Style" w:hAnsi="Bookman Old Style" w:cs="Arial"/>
        </w:rPr>
        <w:t xml:space="preserve"> </w:t>
      </w:r>
      <w:r w:rsidR="003947AB" w:rsidRPr="00F766A9">
        <w:rPr>
          <w:rFonts w:ascii="Bookman Old Style" w:hAnsi="Bookman Old Style" w:cs="Arial"/>
        </w:rPr>
        <w:t>Los resultados de esta auditoría deberán ser remitidos al administrador de la</w:t>
      </w:r>
      <w:r w:rsidR="00BB75AD" w:rsidRPr="00F766A9">
        <w:rPr>
          <w:rFonts w:ascii="Bookman Old Style" w:hAnsi="Bookman Old Style" w:cs="Arial"/>
        </w:rPr>
        <w:t>s</w:t>
      </w:r>
      <w:r w:rsidR="003947AB" w:rsidRPr="00F766A9">
        <w:rPr>
          <w:rFonts w:ascii="Bookman Old Style" w:hAnsi="Bookman Old Style" w:cs="Arial"/>
        </w:rPr>
        <w:t xml:space="preserve"> subasta</w:t>
      </w:r>
      <w:r w:rsidR="00BB75AD" w:rsidRPr="00F766A9">
        <w:rPr>
          <w:rFonts w:ascii="Bookman Old Style" w:hAnsi="Bookman Old Style" w:cs="Arial"/>
        </w:rPr>
        <w:t>s</w:t>
      </w:r>
      <w:r w:rsidR="003947AB" w:rsidRPr="00F766A9">
        <w:rPr>
          <w:rFonts w:ascii="Bookman Old Style" w:hAnsi="Bookman Old Style" w:cs="Arial"/>
        </w:rPr>
        <w:t xml:space="preserve"> y al auditor de la subasta antes de la fecha programada para la realización de la subasta. </w:t>
      </w:r>
      <w:r w:rsidR="00E21D6A" w:rsidRPr="00F766A9">
        <w:rPr>
          <w:rFonts w:ascii="Bookman Old Style" w:hAnsi="Bookman Old Style" w:cs="Arial"/>
        </w:rPr>
        <w:t xml:space="preserve">Los compradores </w:t>
      </w:r>
      <w:r w:rsidR="009E1760" w:rsidRPr="00F766A9">
        <w:rPr>
          <w:rFonts w:ascii="Bookman Old Style" w:hAnsi="Bookman Old Style" w:cs="Arial"/>
        </w:rPr>
        <w:t>só</w:t>
      </w:r>
      <w:r w:rsidR="001F0B4D" w:rsidRPr="00F766A9">
        <w:rPr>
          <w:rFonts w:ascii="Bookman Old Style" w:hAnsi="Bookman Old Style" w:cs="Arial"/>
        </w:rPr>
        <w:t>lo podrá</w:t>
      </w:r>
      <w:r w:rsidR="009E1760" w:rsidRPr="00F766A9">
        <w:rPr>
          <w:rFonts w:ascii="Bookman Old Style" w:hAnsi="Bookman Old Style" w:cs="Arial"/>
        </w:rPr>
        <w:t>n</w:t>
      </w:r>
      <w:r w:rsidR="001F0B4D" w:rsidRPr="00F766A9">
        <w:rPr>
          <w:rFonts w:ascii="Bookman Old Style" w:hAnsi="Bookman Old Style" w:cs="Arial"/>
        </w:rPr>
        <w:t xml:space="preserve"> acceder </w:t>
      </w:r>
      <w:r w:rsidR="009E1760" w:rsidRPr="00F766A9">
        <w:rPr>
          <w:rFonts w:ascii="Bookman Old Style" w:hAnsi="Bookman Old Style" w:cs="Arial"/>
        </w:rPr>
        <w:t xml:space="preserve">al sistema de subasta </w:t>
      </w:r>
      <w:r w:rsidR="00BB75AD" w:rsidRPr="00F766A9">
        <w:rPr>
          <w:rFonts w:ascii="Bookman Old Style" w:hAnsi="Bookman Old Style" w:cs="Arial"/>
        </w:rPr>
        <w:t xml:space="preserve">correspondiente </w:t>
      </w:r>
      <w:r w:rsidR="001F0B4D" w:rsidRPr="00F766A9">
        <w:rPr>
          <w:rFonts w:ascii="Bookman Old Style" w:hAnsi="Bookman Old Style" w:cs="Arial"/>
        </w:rPr>
        <w:t>desde equipos localizados en el territorio nacional.</w:t>
      </w:r>
      <w:bookmarkEnd w:id="223"/>
    </w:p>
    <w:p w14:paraId="424F3780"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7411134C" w14:textId="77777777" w:rsidR="001159F1" w:rsidRPr="00F766A9" w:rsidRDefault="00111F21" w:rsidP="009C6414">
      <w:pPr>
        <w:numPr>
          <w:ilvl w:val="0"/>
          <w:numId w:val="83"/>
        </w:numPr>
        <w:autoSpaceDE w:val="0"/>
        <w:autoSpaceDN w:val="0"/>
        <w:adjustRightInd w:val="0"/>
        <w:ind w:left="1134" w:hanging="567"/>
        <w:jc w:val="both"/>
        <w:rPr>
          <w:rFonts w:ascii="Bookman Old Style" w:hAnsi="Bookman Old Style" w:cs="Arial"/>
        </w:rPr>
      </w:pPr>
      <w:bookmarkStart w:id="224" w:name="_Ref363553255"/>
      <w:r w:rsidRPr="00F766A9">
        <w:rPr>
          <w:rFonts w:ascii="Bookman Old Style" w:hAnsi="Bookman Old Style" w:cs="Arial"/>
        </w:rPr>
        <w:t>E</w:t>
      </w:r>
      <w:r w:rsidR="001159F1" w:rsidRPr="00F766A9">
        <w:rPr>
          <w:rFonts w:ascii="Bookman Old Style" w:hAnsi="Bookman Old Style" w:cs="Arial"/>
        </w:rPr>
        <w:t xml:space="preserve">laborar un documento en el que se señale el nombre de los vendedores y de los compradores habilitados para participar en </w:t>
      </w:r>
      <w:r w:rsidR="00BB75AD" w:rsidRPr="00F766A9">
        <w:rPr>
          <w:rFonts w:ascii="Bookman Old Style" w:hAnsi="Bookman Old Style" w:cs="Arial"/>
        </w:rPr>
        <w:t xml:space="preserve">cada una de </w:t>
      </w:r>
      <w:r w:rsidR="001159F1" w:rsidRPr="00F766A9">
        <w:rPr>
          <w:rFonts w:ascii="Bookman Old Style" w:hAnsi="Bookman Old Style" w:cs="Arial"/>
        </w:rPr>
        <w:t>la</w:t>
      </w:r>
      <w:r w:rsidR="00BB75AD" w:rsidRPr="00F766A9">
        <w:rPr>
          <w:rFonts w:ascii="Bookman Old Style" w:hAnsi="Bookman Old Style" w:cs="Arial"/>
        </w:rPr>
        <w:t>s</w:t>
      </w:r>
      <w:r w:rsidR="001159F1" w:rsidRPr="00F766A9">
        <w:rPr>
          <w:rFonts w:ascii="Bookman Old Style" w:hAnsi="Bookman Old Style" w:cs="Arial"/>
        </w:rPr>
        <w:t xml:space="preserve"> </w:t>
      </w:r>
      <w:r w:rsidR="00A3581D" w:rsidRPr="00F766A9">
        <w:rPr>
          <w:rFonts w:ascii="Bookman Old Style" w:hAnsi="Bookman Old Style" w:cs="Arial"/>
        </w:rPr>
        <w:t>subasta</w:t>
      </w:r>
      <w:r w:rsidR="00BB75AD" w:rsidRPr="00F766A9">
        <w:rPr>
          <w:rFonts w:ascii="Bookman Old Style" w:hAnsi="Bookman Old Style" w:cs="Arial"/>
        </w:rPr>
        <w:t>s</w:t>
      </w:r>
      <w:r w:rsidR="001159F1" w:rsidRPr="00F766A9">
        <w:rPr>
          <w:rFonts w:ascii="Bookman Old Style" w:hAnsi="Bookman Old Style" w:cs="Arial"/>
        </w:rPr>
        <w:t>, según lo establecido en l</w:t>
      </w:r>
      <w:r w:rsidR="003520BA" w:rsidRPr="00F766A9">
        <w:rPr>
          <w:rFonts w:ascii="Bookman Old Style" w:hAnsi="Bookman Old Style" w:cs="Arial"/>
        </w:rPr>
        <w:t>o</w:t>
      </w:r>
      <w:r w:rsidR="001159F1" w:rsidRPr="00F766A9">
        <w:rPr>
          <w:rFonts w:ascii="Bookman Old Style" w:hAnsi="Bookman Old Style" w:cs="Arial"/>
        </w:rPr>
        <w:t xml:space="preserve">s </w:t>
      </w:r>
      <w:r w:rsidR="003520BA" w:rsidRPr="00F766A9">
        <w:rPr>
          <w:rFonts w:ascii="Bookman Old Style" w:hAnsi="Bookman Old Style" w:cs="Arial"/>
        </w:rPr>
        <w:t xml:space="preserve">numerales </w:t>
      </w:r>
      <w:r w:rsidR="001159F1" w:rsidRPr="00F766A9">
        <w:rPr>
          <w:rFonts w:ascii="Bookman Old Style" w:hAnsi="Bookman Old Style" w:cs="Arial"/>
        </w:rPr>
        <w:fldChar w:fldCharType="begin"/>
      </w:r>
      <w:r w:rsidR="001159F1" w:rsidRPr="00F766A9">
        <w:rPr>
          <w:rFonts w:ascii="Bookman Old Style" w:hAnsi="Bookman Old Style" w:cs="Arial"/>
        </w:rPr>
        <w:instrText xml:space="preserve"> REF _Ref336432085 \r \h  \* MERGEFORMAT </w:instrText>
      </w:r>
      <w:r w:rsidR="001159F1" w:rsidRPr="00F766A9">
        <w:rPr>
          <w:rFonts w:ascii="Bookman Old Style" w:hAnsi="Bookman Old Style" w:cs="Arial"/>
        </w:rPr>
      </w:r>
      <w:r w:rsidR="001159F1" w:rsidRPr="00F766A9">
        <w:rPr>
          <w:rFonts w:ascii="Bookman Old Style" w:hAnsi="Bookman Old Style" w:cs="Arial"/>
        </w:rPr>
        <w:fldChar w:fldCharType="separate"/>
      </w:r>
      <w:r w:rsidR="00862BC4">
        <w:rPr>
          <w:rFonts w:ascii="Bookman Old Style" w:hAnsi="Bookman Old Style" w:cs="Arial"/>
        </w:rPr>
        <w:t>5.4</w:t>
      </w:r>
      <w:r w:rsidR="001159F1" w:rsidRPr="00F766A9">
        <w:rPr>
          <w:rFonts w:ascii="Bookman Old Style" w:hAnsi="Bookman Old Style" w:cs="Arial"/>
        </w:rPr>
        <w:fldChar w:fldCharType="end"/>
      </w:r>
      <w:r w:rsidR="00C262B2" w:rsidRPr="00F766A9">
        <w:rPr>
          <w:rFonts w:ascii="Bookman Old Style" w:hAnsi="Bookman Old Style" w:cs="Arial"/>
        </w:rPr>
        <w:t xml:space="preserve">, </w:t>
      </w:r>
      <w:r w:rsidR="001159F1" w:rsidRPr="00F766A9">
        <w:rPr>
          <w:rFonts w:ascii="Bookman Old Style" w:hAnsi="Bookman Old Style" w:cs="Arial"/>
        </w:rPr>
        <w:t xml:space="preserve"> </w:t>
      </w:r>
      <w:r w:rsidR="00C262B2" w:rsidRPr="00F766A9">
        <w:rPr>
          <w:rFonts w:ascii="Bookman Old Style" w:hAnsi="Bookman Old Style"/>
        </w:rPr>
        <w:fldChar w:fldCharType="begin"/>
      </w:r>
      <w:r w:rsidR="00C262B2" w:rsidRPr="00F766A9">
        <w:rPr>
          <w:rFonts w:ascii="Bookman Old Style" w:hAnsi="Bookman Old Style"/>
        </w:rPr>
        <w:instrText xml:space="preserve"> REF _Ref452106500 \n \h </w:instrText>
      </w:r>
      <w:r w:rsidR="00EA6775" w:rsidRPr="00F766A9">
        <w:rPr>
          <w:rFonts w:ascii="Bookman Old Style" w:hAnsi="Bookman Old Style"/>
        </w:rPr>
        <w:instrText xml:space="preserve"> \* MERGEFORMAT </w:instrText>
      </w:r>
      <w:r w:rsidR="00C262B2" w:rsidRPr="00F766A9">
        <w:rPr>
          <w:rFonts w:ascii="Bookman Old Style" w:hAnsi="Bookman Old Style"/>
        </w:rPr>
      </w:r>
      <w:r w:rsidR="00C262B2" w:rsidRPr="00F766A9">
        <w:rPr>
          <w:rFonts w:ascii="Bookman Old Style" w:hAnsi="Bookman Old Style"/>
        </w:rPr>
        <w:fldChar w:fldCharType="separate"/>
      </w:r>
      <w:r w:rsidR="00862BC4">
        <w:rPr>
          <w:rFonts w:ascii="Bookman Old Style" w:hAnsi="Bookman Old Style"/>
        </w:rPr>
        <w:t>6.4</w:t>
      </w:r>
      <w:r w:rsidR="00C262B2" w:rsidRPr="00F766A9">
        <w:rPr>
          <w:rFonts w:ascii="Bookman Old Style" w:hAnsi="Bookman Old Style"/>
        </w:rPr>
        <w:fldChar w:fldCharType="end"/>
      </w:r>
      <w:r w:rsidR="00C262B2" w:rsidRPr="00F766A9">
        <w:rPr>
          <w:rFonts w:ascii="Bookman Old Style" w:hAnsi="Bookman Old Style"/>
        </w:rPr>
        <w:t xml:space="preserve">, </w:t>
      </w:r>
      <w:r w:rsidR="001159F1" w:rsidRPr="00F766A9">
        <w:rPr>
          <w:rFonts w:ascii="Bookman Old Style" w:hAnsi="Bookman Old Style" w:cs="Arial"/>
        </w:rPr>
        <w:fldChar w:fldCharType="begin"/>
      </w:r>
      <w:r w:rsidR="001159F1" w:rsidRPr="00F766A9">
        <w:rPr>
          <w:rFonts w:ascii="Bookman Old Style" w:hAnsi="Bookman Old Style" w:cs="Arial"/>
        </w:rPr>
        <w:instrText xml:space="preserve"> REF _Ref336367227 \r \h  \* MERGEFORMAT </w:instrText>
      </w:r>
      <w:r w:rsidR="001159F1" w:rsidRPr="00F766A9">
        <w:rPr>
          <w:rFonts w:ascii="Bookman Old Style" w:hAnsi="Bookman Old Style" w:cs="Arial"/>
        </w:rPr>
      </w:r>
      <w:r w:rsidR="001159F1" w:rsidRPr="00F766A9">
        <w:rPr>
          <w:rFonts w:ascii="Bookman Old Style" w:hAnsi="Bookman Old Style" w:cs="Arial"/>
        </w:rPr>
        <w:fldChar w:fldCharType="separate"/>
      </w:r>
      <w:r w:rsidR="00862BC4">
        <w:rPr>
          <w:rFonts w:ascii="Bookman Old Style" w:hAnsi="Bookman Old Style" w:cs="Arial"/>
        </w:rPr>
        <w:t>5.5</w:t>
      </w:r>
      <w:r w:rsidR="001159F1" w:rsidRPr="00F766A9">
        <w:rPr>
          <w:rFonts w:ascii="Bookman Old Style" w:hAnsi="Bookman Old Style" w:cs="Arial"/>
        </w:rPr>
        <w:fldChar w:fldCharType="end"/>
      </w:r>
      <w:r w:rsidR="001159F1" w:rsidRPr="00F766A9">
        <w:rPr>
          <w:rFonts w:ascii="Bookman Old Style" w:hAnsi="Bookman Old Style" w:cs="Arial"/>
        </w:rPr>
        <w:t xml:space="preserve"> </w:t>
      </w:r>
      <w:r w:rsidR="00C262B2" w:rsidRPr="00F766A9">
        <w:rPr>
          <w:rFonts w:ascii="Bookman Old Style" w:hAnsi="Bookman Old Style"/>
        </w:rPr>
        <w:t xml:space="preserve">y </w:t>
      </w:r>
      <w:r w:rsidR="00C262B2" w:rsidRPr="00F766A9">
        <w:rPr>
          <w:rFonts w:ascii="Bookman Old Style" w:hAnsi="Bookman Old Style"/>
        </w:rPr>
        <w:fldChar w:fldCharType="begin"/>
      </w:r>
      <w:r w:rsidR="00C262B2" w:rsidRPr="00F766A9">
        <w:rPr>
          <w:rFonts w:ascii="Bookman Old Style" w:hAnsi="Bookman Old Style"/>
        </w:rPr>
        <w:instrText xml:space="preserve"> REF _Ref453333583 \n \h </w:instrText>
      </w:r>
      <w:r w:rsidR="00EA6775" w:rsidRPr="00F766A9">
        <w:rPr>
          <w:rFonts w:ascii="Bookman Old Style" w:hAnsi="Bookman Old Style"/>
        </w:rPr>
        <w:instrText xml:space="preserve"> \* MERGEFORMAT </w:instrText>
      </w:r>
      <w:r w:rsidR="00C262B2" w:rsidRPr="00F766A9">
        <w:rPr>
          <w:rFonts w:ascii="Bookman Old Style" w:hAnsi="Bookman Old Style"/>
        </w:rPr>
      </w:r>
      <w:r w:rsidR="00C262B2" w:rsidRPr="00F766A9">
        <w:rPr>
          <w:rFonts w:ascii="Bookman Old Style" w:hAnsi="Bookman Old Style"/>
        </w:rPr>
        <w:fldChar w:fldCharType="separate"/>
      </w:r>
      <w:r w:rsidR="00862BC4">
        <w:rPr>
          <w:rFonts w:ascii="Bookman Old Style" w:hAnsi="Bookman Old Style"/>
        </w:rPr>
        <w:t>6.5</w:t>
      </w:r>
      <w:r w:rsidR="00C262B2" w:rsidRPr="00F766A9">
        <w:rPr>
          <w:rFonts w:ascii="Bookman Old Style" w:hAnsi="Bookman Old Style"/>
        </w:rPr>
        <w:fldChar w:fldCharType="end"/>
      </w:r>
      <w:r w:rsidR="00C262B2" w:rsidRPr="00F766A9">
        <w:rPr>
          <w:rFonts w:ascii="Bookman Old Style" w:hAnsi="Bookman Old Style"/>
        </w:rPr>
        <w:t xml:space="preserve"> </w:t>
      </w:r>
      <w:r w:rsidR="001159F1" w:rsidRPr="00F766A9">
        <w:rPr>
          <w:rFonts w:ascii="Bookman Old Style" w:hAnsi="Bookman Old Style" w:cs="Arial"/>
        </w:rPr>
        <w:t xml:space="preserve">de este Anexo. Este documento será confidencial y </w:t>
      </w:r>
      <w:r w:rsidR="00F171E1" w:rsidRPr="00F766A9">
        <w:rPr>
          <w:rFonts w:ascii="Bookman Old Style" w:hAnsi="Bookman Old Style" w:cs="Arial"/>
        </w:rPr>
        <w:t>só</w:t>
      </w:r>
      <w:r w:rsidR="00067207" w:rsidRPr="00F766A9">
        <w:rPr>
          <w:rFonts w:ascii="Bookman Old Style" w:hAnsi="Bookman Old Style" w:cs="Arial"/>
        </w:rPr>
        <w:t>lo</w:t>
      </w:r>
      <w:r w:rsidR="001159F1" w:rsidRPr="00F766A9">
        <w:rPr>
          <w:rFonts w:ascii="Bookman Old Style" w:hAnsi="Bookman Old Style" w:cs="Arial"/>
        </w:rPr>
        <w:t xml:space="preserve"> lo conocerán</w:t>
      </w:r>
      <w:r w:rsidR="0006651E" w:rsidRPr="00F766A9">
        <w:rPr>
          <w:rFonts w:ascii="Bookman Old Style" w:hAnsi="Bookman Old Style" w:cs="Arial"/>
        </w:rPr>
        <w:t xml:space="preserve"> el subastador y</w:t>
      </w:r>
      <w:r w:rsidR="001159F1" w:rsidRPr="00F766A9">
        <w:rPr>
          <w:rFonts w:ascii="Bookman Old Style" w:hAnsi="Bookman Old Style" w:cs="Arial"/>
        </w:rPr>
        <w:t xml:space="preserve"> las autoridades competentes. La fecha de elaboración será definida en el cronograma</w:t>
      </w:r>
      <w:r w:rsidR="00BA1A50" w:rsidRPr="00F766A9">
        <w:rPr>
          <w:rFonts w:ascii="Bookman Old Style" w:hAnsi="Bookman Old Style" w:cs="Arial"/>
        </w:rPr>
        <w:t xml:space="preserve"> </w:t>
      </w:r>
      <w:r w:rsidR="001159F1" w:rsidRPr="00F766A9">
        <w:rPr>
          <w:rFonts w:ascii="Bookman Old Style" w:hAnsi="Bookman Old Style" w:cs="Arial"/>
        </w:rPr>
        <w:t>que para tales efectos expida la CREG</w:t>
      </w:r>
      <w:r w:rsidR="00BA1A50" w:rsidRPr="00F766A9">
        <w:rPr>
          <w:rFonts w:ascii="Bookman Old Style" w:hAnsi="Bookman Old Style" w:cs="Arial"/>
        </w:rPr>
        <w:t xml:space="preserve">, de </w:t>
      </w:r>
      <w:r w:rsidR="00BB75AD" w:rsidRPr="00F766A9">
        <w:rPr>
          <w:rFonts w:ascii="Bookman Old Style" w:hAnsi="Bookman Old Style" w:cs="Arial"/>
        </w:rPr>
        <w:t>que trata</w:t>
      </w:r>
      <w:r w:rsidR="00BA1A50" w:rsidRPr="00F766A9">
        <w:rPr>
          <w:rFonts w:ascii="Bookman Old Style" w:hAnsi="Bookman Old Style" w:cs="Arial"/>
        </w:rPr>
        <w:t xml:space="preserve"> el </w:t>
      </w:r>
      <w:r w:rsidR="000F2A85" w:rsidRPr="00F766A9">
        <w:rPr>
          <w:rFonts w:ascii="Bookman Old Style" w:hAnsi="Bookman Old Style" w:cs="Arial"/>
        </w:rPr>
        <w:fldChar w:fldCharType="begin"/>
      </w:r>
      <w:r w:rsidR="000F2A85" w:rsidRPr="00F766A9">
        <w:rPr>
          <w:rFonts w:ascii="Bookman Old Style" w:hAnsi="Bookman Old Style" w:cs="Arial"/>
        </w:rPr>
        <w:instrText xml:space="preserve"> REF _Ref448393277 \n \h </w:instrText>
      </w:r>
      <w:r w:rsidR="00EA6775" w:rsidRPr="00F766A9">
        <w:rPr>
          <w:rFonts w:ascii="Bookman Old Style" w:hAnsi="Bookman Old Style" w:cs="Arial"/>
        </w:rPr>
        <w:instrText xml:space="preserve"> \* MERGEFORMAT </w:instrText>
      </w:r>
      <w:r w:rsidR="000F2A85" w:rsidRPr="00F766A9">
        <w:rPr>
          <w:rFonts w:ascii="Bookman Old Style" w:hAnsi="Bookman Old Style" w:cs="Arial"/>
        </w:rPr>
      </w:r>
      <w:r w:rsidR="000F2A85" w:rsidRPr="00F766A9">
        <w:rPr>
          <w:rFonts w:ascii="Bookman Old Style" w:hAnsi="Bookman Old Style" w:cs="Arial"/>
        </w:rPr>
        <w:fldChar w:fldCharType="separate"/>
      </w:r>
      <w:r w:rsidR="00862BC4">
        <w:rPr>
          <w:rFonts w:ascii="Bookman Old Style" w:hAnsi="Bookman Old Style" w:cs="Arial"/>
        </w:rPr>
        <w:t>Artículo 25</w:t>
      </w:r>
      <w:r w:rsidR="000F2A85" w:rsidRPr="00F766A9">
        <w:rPr>
          <w:rFonts w:ascii="Bookman Old Style" w:hAnsi="Bookman Old Style" w:cs="Arial"/>
        </w:rPr>
        <w:fldChar w:fldCharType="end"/>
      </w:r>
      <w:r w:rsidR="00BA1A50" w:rsidRPr="00F766A9">
        <w:rPr>
          <w:rFonts w:ascii="Bookman Old Style" w:hAnsi="Bookman Old Style" w:cs="Arial"/>
        </w:rPr>
        <w:t xml:space="preserve"> de esta </w:t>
      </w:r>
      <w:r w:rsidR="009E1760" w:rsidRPr="00F766A9">
        <w:rPr>
          <w:rFonts w:ascii="Bookman Old Style" w:hAnsi="Bookman Old Style" w:cs="Arial"/>
        </w:rPr>
        <w:t>R</w:t>
      </w:r>
      <w:r w:rsidR="00BA1A50" w:rsidRPr="00F766A9">
        <w:rPr>
          <w:rFonts w:ascii="Bookman Old Style" w:hAnsi="Bookman Old Style" w:cs="Arial"/>
        </w:rPr>
        <w:t>esolución</w:t>
      </w:r>
      <w:r w:rsidR="009E1760" w:rsidRPr="00F766A9">
        <w:rPr>
          <w:rFonts w:ascii="Bookman Old Style" w:hAnsi="Bookman Old Style" w:cs="Arial"/>
        </w:rPr>
        <w:t>.</w:t>
      </w:r>
      <w:bookmarkEnd w:id="224"/>
    </w:p>
    <w:p w14:paraId="4E1E36BB" w14:textId="77777777" w:rsidR="001159F1" w:rsidRPr="00F766A9" w:rsidRDefault="001159F1" w:rsidP="00483BFD">
      <w:pPr>
        <w:pStyle w:val="Prrafodelista"/>
        <w:ind w:left="1134" w:hanging="567"/>
        <w:rPr>
          <w:rFonts w:ascii="Bookman Old Style" w:hAnsi="Bookman Old Style" w:cs="Arial"/>
          <w:sz w:val="24"/>
          <w:szCs w:val="24"/>
        </w:rPr>
      </w:pPr>
    </w:p>
    <w:p w14:paraId="782681F7" w14:textId="77777777" w:rsidR="001159F1" w:rsidRPr="00F766A9" w:rsidRDefault="00111F2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E</w:t>
      </w:r>
      <w:r w:rsidR="00B579BE" w:rsidRPr="00F766A9">
        <w:rPr>
          <w:rFonts w:ascii="Bookman Old Style" w:hAnsi="Bookman Old Style" w:cs="Arial"/>
        </w:rPr>
        <w:t>ntregar</w:t>
      </w:r>
      <w:r w:rsidR="001159F1" w:rsidRPr="00F766A9">
        <w:rPr>
          <w:rFonts w:ascii="Bookman Old Style" w:hAnsi="Bookman Old Style" w:cs="Arial"/>
        </w:rPr>
        <w:t xml:space="preserve"> al representante legal de cada uno de los </w:t>
      </w:r>
      <w:r w:rsidR="00BB0D0D" w:rsidRPr="00F766A9">
        <w:rPr>
          <w:rFonts w:ascii="Bookman Old Style" w:hAnsi="Bookman Old Style" w:cs="Arial"/>
        </w:rPr>
        <w:t>compradores habilitados</w:t>
      </w:r>
      <w:r w:rsidR="001159F1" w:rsidRPr="00F766A9">
        <w:rPr>
          <w:rFonts w:ascii="Bookman Old Style" w:hAnsi="Bookman Old Style" w:cs="Arial"/>
        </w:rPr>
        <w:t xml:space="preserve"> para participar en la</w:t>
      </w:r>
      <w:r w:rsidR="00BB75AD" w:rsidRPr="00F766A9">
        <w:rPr>
          <w:rFonts w:ascii="Bookman Old Style" w:hAnsi="Bookman Old Style" w:cs="Arial"/>
        </w:rPr>
        <w:t xml:space="preserve">s </w:t>
      </w:r>
      <w:r w:rsidR="00A3581D" w:rsidRPr="00F766A9">
        <w:rPr>
          <w:rFonts w:ascii="Bookman Old Style" w:hAnsi="Bookman Old Style" w:cs="Arial"/>
        </w:rPr>
        <w:t>subasta</w:t>
      </w:r>
      <w:r w:rsidR="00BB75AD" w:rsidRPr="00F766A9">
        <w:rPr>
          <w:rFonts w:ascii="Bookman Old Style" w:hAnsi="Bookman Old Style" w:cs="Arial"/>
        </w:rPr>
        <w:t>s</w:t>
      </w:r>
      <w:r w:rsidR="001159F1" w:rsidRPr="00F766A9">
        <w:rPr>
          <w:rFonts w:ascii="Bookman Old Style" w:hAnsi="Bookman Old Style" w:cs="Arial"/>
        </w:rPr>
        <w:t xml:space="preserve">, según lo establecido en </w:t>
      </w:r>
      <w:r w:rsidR="00C262B2" w:rsidRPr="00F766A9">
        <w:rPr>
          <w:rFonts w:ascii="Bookman Old Style" w:hAnsi="Bookman Old Style"/>
        </w:rPr>
        <w:t xml:space="preserve">los </w:t>
      </w:r>
      <w:r w:rsidR="00CB3EE2" w:rsidRPr="00F766A9">
        <w:rPr>
          <w:rFonts w:ascii="Bookman Old Style" w:hAnsi="Bookman Old Style"/>
        </w:rPr>
        <w:t>numeral</w:t>
      </w:r>
      <w:r w:rsidR="00C262B2" w:rsidRPr="00F766A9">
        <w:rPr>
          <w:rFonts w:ascii="Bookman Old Style" w:hAnsi="Bookman Old Style"/>
        </w:rPr>
        <w:t>es</w:t>
      </w:r>
      <w:r w:rsidR="001159F1" w:rsidRPr="00F766A9">
        <w:rPr>
          <w:rFonts w:ascii="Bookman Old Style" w:hAnsi="Bookman Old Style" w:cs="Arial"/>
        </w:rPr>
        <w:t xml:space="preserve"> </w:t>
      </w:r>
      <w:r w:rsidR="001159F1" w:rsidRPr="00F766A9">
        <w:rPr>
          <w:rFonts w:ascii="Bookman Old Style" w:hAnsi="Bookman Old Style" w:cs="Arial"/>
        </w:rPr>
        <w:fldChar w:fldCharType="begin"/>
      </w:r>
      <w:r w:rsidR="001159F1" w:rsidRPr="00F766A9">
        <w:rPr>
          <w:rFonts w:ascii="Bookman Old Style" w:hAnsi="Bookman Old Style" w:cs="Arial"/>
        </w:rPr>
        <w:instrText xml:space="preserve"> REF _Ref336367227 \r \h  \* MERGEFORMAT </w:instrText>
      </w:r>
      <w:r w:rsidR="001159F1" w:rsidRPr="00F766A9">
        <w:rPr>
          <w:rFonts w:ascii="Bookman Old Style" w:hAnsi="Bookman Old Style" w:cs="Arial"/>
        </w:rPr>
      </w:r>
      <w:r w:rsidR="001159F1" w:rsidRPr="00F766A9">
        <w:rPr>
          <w:rFonts w:ascii="Bookman Old Style" w:hAnsi="Bookman Old Style" w:cs="Arial"/>
        </w:rPr>
        <w:fldChar w:fldCharType="separate"/>
      </w:r>
      <w:r w:rsidR="00862BC4">
        <w:rPr>
          <w:rFonts w:ascii="Bookman Old Style" w:hAnsi="Bookman Old Style" w:cs="Arial"/>
        </w:rPr>
        <w:t>5.5</w:t>
      </w:r>
      <w:r w:rsidR="001159F1" w:rsidRPr="00F766A9">
        <w:rPr>
          <w:rFonts w:ascii="Bookman Old Style" w:hAnsi="Bookman Old Style" w:cs="Arial"/>
        </w:rPr>
        <w:fldChar w:fldCharType="end"/>
      </w:r>
      <w:r w:rsidR="00C262B2" w:rsidRPr="00F766A9">
        <w:rPr>
          <w:rFonts w:ascii="Bookman Old Style" w:hAnsi="Bookman Old Style" w:cs="Arial"/>
        </w:rPr>
        <w:t xml:space="preserve"> y </w:t>
      </w:r>
      <w:r w:rsidR="00C262B2" w:rsidRPr="00F766A9">
        <w:rPr>
          <w:rFonts w:ascii="Bookman Old Style" w:hAnsi="Bookman Old Style"/>
        </w:rPr>
        <w:fldChar w:fldCharType="begin"/>
      </w:r>
      <w:r w:rsidR="00C262B2" w:rsidRPr="00F766A9">
        <w:rPr>
          <w:rFonts w:ascii="Bookman Old Style" w:hAnsi="Bookman Old Style"/>
        </w:rPr>
        <w:instrText xml:space="preserve"> REF _Ref453333583 \n \h </w:instrText>
      </w:r>
      <w:r w:rsidR="00EA6775" w:rsidRPr="00F766A9">
        <w:rPr>
          <w:rFonts w:ascii="Bookman Old Style" w:hAnsi="Bookman Old Style"/>
        </w:rPr>
        <w:instrText xml:space="preserve"> \* MERGEFORMAT </w:instrText>
      </w:r>
      <w:r w:rsidR="00C262B2" w:rsidRPr="00F766A9">
        <w:rPr>
          <w:rFonts w:ascii="Bookman Old Style" w:hAnsi="Bookman Old Style"/>
        </w:rPr>
      </w:r>
      <w:r w:rsidR="00C262B2" w:rsidRPr="00F766A9">
        <w:rPr>
          <w:rFonts w:ascii="Bookman Old Style" w:hAnsi="Bookman Old Style"/>
        </w:rPr>
        <w:fldChar w:fldCharType="separate"/>
      </w:r>
      <w:r w:rsidR="00862BC4">
        <w:rPr>
          <w:rFonts w:ascii="Bookman Old Style" w:hAnsi="Bookman Old Style"/>
        </w:rPr>
        <w:t>6.5</w:t>
      </w:r>
      <w:r w:rsidR="00C262B2" w:rsidRPr="00F766A9">
        <w:rPr>
          <w:rFonts w:ascii="Bookman Old Style" w:hAnsi="Bookman Old Style"/>
        </w:rPr>
        <w:fldChar w:fldCharType="end"/>
      </w:r>
      <w:r w:rsidR="001159F1" w:rsidRPr="00F766A9">
        <w:rPr>
          <w:rFonts w:ascii="Bookman Old Style" w:hAnsi="Bookman Old Style" w:cs="Arial"/>
        </w:rPr>
        <w:t xml:space="preserve"> de este </w:t>
      </w:r>
      <w:r w:rsidR="006B3540" w:rsidRPr="00F766A9">
        <w:rPr>
          <w:rFonts w:ascii="Bookman Old Style" w:hAnsi="Bookman Old Style" w:cs="Arial"/>
        </w:rPr>
        <w:t>Anexo</w:t>
      </w:r>
      <w:r w:rsidR="001159F1" w:rsidRPr="00F766A9">
        <w:rPr>
          <w:rFonts w:ascii="Bookman Old Style" w:hAnsi="Bookman Old Style" w:cs="Arial"/>
        </w:rPr>
        <w:t xml:space="preserve">, una clave de acceso al </w:t>
      </w:r>
      <w:r w:rsidR="00A00412" w:rsidRPr="00F766A9">
        <w:rPr>
          <w:rFonts w:ascii="Bookman Old Style" w:hAnsi="Bookman Old Style" w:cs="Arial"/>
        </w:rPr>
        <w:t>sistema</w:t>
      </w:r>
      <w:r w:rsidR="001159F1" w:rsidRPr="00F766A9">
        <w:rPr>
          <w:rFonts w:ascii="Bookman Old Style" w:hAnsi="Bookman Old Style" w:cs="Arial"/>
        </w:rPr>
        <w:t xml:space="preserve"> de </w:t>
      </w:r>
      <w:r w:rsidR="00A3581D" w:rsidRPr="00F766A9">
        <w:rPr>
          <w:rFonts w:ascii="Bookman Old Style" w:hAnsi="Bookman Old Style" w:cs="Arial"/>
        </w:rPr>
        <w:t>subasta</w:t>
      </w:r>
      <w:r w:rsidR="00BB75AD" w:rsidRPr="00F766A9">
        <w:rPr>
          <w:rFonts w:ascii="Bookman Old Style" w:hAnsi="Bookman Old Style" w:cs="Arial"/>
        </w:rPr>
        <w:t xml:space="preserve"> </w:t>
      </w:r>
      <w:r w:rsidR="003E24F1" w:rsidRPr="00F766A9">
        <w:rPr>
          <w:rFonts w:ascii="Bookman Old Style" w:hAnsi="Bookman Old Style" w:cs="Arial"/>
        </w:rPr>
        <w:t>según corresponda</w:t>
      </w:r>
      <w:r w:rsidR="001159F1" w:rsidRPr="00F766A9">
        <w:rPr>
          <w:rFonts w:ascii="Bookman Old Style" w:hAnsi="Bookman Old Style" w:cs="Arial"/>
        </w:rPr>
        <w:t xml:space="preserve">. El </w:t>
      </w:r>
      <w:r w:rsidR="002F1F22" w:rsidRPr="00F766A9">
        <w:rPr>
          <w:rFonts w:ascii="Bookman Old Style" w:hAnsi="Bookman Old Style" w:cs="Arial"/>
        </w:rPr>
        <w:t>comprador habilitado</w:t>
      </w:r>
      <w:r w:rsidR="001159F1" w:rsidRPr="00F766A9">
        <w:rPr>
          <w:rFonts w:ascii="Bookman Old Style" w:hAnsi="Bookman Old Style" w:cs="Arial"/>
        </w:rPr>
        <w:t xml:space="preserve"> será el único responsable por el uso que sus operadores, funcionarios o cualquier persona hagan de la clave de acceso y deberá velar porque la misma se mantenga y use bajo estricta reserva y seguridad. El </w:t>
      </w:r>
      <w:r w:rsidR="00A3581D" w:rsidRPr="00F766A9">
        <w:rPr>
          <w:rFonts w:ascii="Bookman Old Style" w:hAnsi="Bookman Old Style" w:cs="Arial"/>
        </w:rPr>
        <w:t>administrador de la</w:t>
      </w:r>
      <w:r w:rsidR="00BB75AD" w:rsidRPr="00F766A9">
        <w:rPr>
          <w:rFonts w:ascii="Bookman Old Style" w:hAnsi="Bookman Old Style" w:cs="Arial"/>
        </w:rPr>
        <w:t>s</w:t>
      </w:r>
      <w:r w:rsidR="00A3581D" w:rsidRPr="00F766A9">
        <w:rPr>
          <w:rFonts w:ascii="Bookman Old Style" w:hAnsi="Bookman Old Style" w:cs="Arial"/>
        </w:rPr>
        <w:t xml:space="preserve"> subasta</w:t>
      </w:r>
      <w:r w:rsidR="00BB75AD" w:rsidRPr="00F766A9">
        <w:rPr>
          <w:rFonts w:ascii="Bookman Old Style" w:hAnsi="Bookman Old Style" w:cs="Arial"/>
        </w:rPr>
        <w:t>s</w:t>
      </w:r>
      <w:r w:rsidR="001159F1" w:rsidRPr="00F766A9">
        <w:rPr>
          <w:rFonts w:ascii="Bookman Old Style" w:hAnsi="Bookman Old Style" w:cs="Arial"/>
        </w:rPr>
        <w:t xml:space="preserve"> podrá establecer el uso de firma digital que sustituya las claves de que trata el presente literal.</w:t>
      </w:r>
    </w:p>
    <w:p w14:paraId="7854DF5B"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6B09A55C" w14:textId="77777777"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Suspender la </w:t>
      </w:r>
      <w:r w:rsidR="00A3581D" w:rsidRPr="00F766A9">
        <w:rPr>
          <w:rFonts w:ascii="Bookman Old Style" w:hAnsi="Bookman Old Style" w:cs="Arial"/>
        </w:rPr>
        <w:t>subasta</w:t>
      </w:r>
      <w:r w:rsidRPr="00F766A9">
        <w:rPr>
          <w:rFonts w:ascii="Bookman Old Style" w:hAnsi="Bookman Old Style" w:cs="Arial"/>
        </w:rPr>
        <w:t xml:space="preserve"> cuando sea requerido por el </w:t>
      </w:r>
      <w:r w:rsidR="00BB0D0D" w:rsidRPr="00F766A9">
        <w:rPr>
          <w:rFonts w:ascii="Bookman Old Style" w:hAnsi="Bookman Old Style" w:cs="Arial"/>
        </w:rPr>
        <w:t>auditor</w:t>
      </w:r>
      <w:r w:rsidRPr="00F766A9">
        <w:rPr>
          <w:rFonts w:ascii="Bookman Old Style" w:hAnsi="Bookman Old Style" w:cs="Arial"/>
        </w:rPr>
        <w:t xml:space="preserve"> </w:t>
      </w:r>
      <w:r w:rsidR="00C521D6" w:rsidRPr="00F766A9">
        <w:rPr>
          <w:rFonts w:ascii="Bookman Old Style" w:hAnsi="Bookman Old Style" w:cs="Arial"/>
        </w:rPr>
        <w:t xml:space="preserve">de la subasta </w:t>
      </w:r>
      <w:r w:rsidRPr="00F766A9">
        <w:rPr>
          <w:rFonts w:ascii="Bookman Old Style" w:hAnsi="Bookman Old Style" w:cs="Arial"/>
        </w:rPr>
        <w:t xml:space="preserve">o el </w:t>
      </w:r>
      <w:r w:rsidR="00A3581D" w:rsidRPr="00F766A9">
        <w:rPr>
          <w:rFonts w:ascii="Bookman Old Style" w:hAnsi="Bookman Old Style" w:cs="Arial"/>
        </w:rPr>
        <w:t>subasta</w:t>
      </w:r>
      <w:r w:rsidRPr="00F766A9">
        <w:rPr>
          <w:rFonts w:ascii="Bookman Old Style" w:hAnsi="Bookman Old Style" w:cs="Arial"/>
        </w:rPr>
        <w:t xml:space="preserve">dor de conformidad con las disposiciones contenidas en el presente </w:t>
      </w:r>
      <w:r w:rsidR="000C50CC" w:rsidRPr="00F766A9">
        <w:rPr>
          <w:rFonts w:ascii="Bookman Old Style" w:hAnsi="Bookman Old Style" w:cs="Arial"/>
        </w:rPr>
        <w:t>Anexo</w:t>
      </w:r>
      <w:r w:rsidRPr="00F766A9">
        <w:rPr>
          <w:rFonts w:ascii="Bookman Old Style" w:hAnsi="Bookman Old Style" w:cs="Arial"/>
        </w:rPr>
        <w:t>.</w:t>
      </w:r>
    </w:p>
    <w:p w14:paraId="6C19ABA3"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2FDA77BD" w14:textId="77777777"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Emitir los certificados en los que se </w:t>
      </w:r>
      <w:r w:rsidR="004E39E2" w:rsidRPr="00F766A9">
        <w:rPr>
          <w:rFonts w:ascii="Bookman Old Style" w:hAnsi="Bookman Old Style" w:cs="Arial"/>
        </w:rPr>
        <w:t xml:space="preserve">informe </w:t>
      </w:r>
      <w:r w:rsidRPr="00F766A9">
        <w:rPr>
          <w:rFonts w:ascii="Bookman Old Style" w:hAnsi="Bookman Old Style" w:cs="Arial"/>
        </w:rPr>
        <w:t xml:space="preserve">a los vendedores </w:t>
      </w:r>
      <w:r w:rsidR="002C0B99" w:rsidRPr="00F766A9">
        <w:rPr>
          <w:rFonts w:ascii="Bookman Old Style" w:hAnsi="Bookman Old Style" w:cs="Arial"/>
        </w:rPr>
        <w:t xml:space="preserve">habilitados </w:t>
      </w:r>
      <w:r w:rsidRPr="00F766A9">
        <w:rPr>
          <w:rFonts w:ascii="Bookman Old Style" w:hAnsi="Bookman Old Style" w:cs="Arial"/>
        </w:rPr>
        <w:t xml:space="preserve">y a los compradores </w:t>
      </w:r>
      <w:r w:rsidR="002C0B99" w:rsidRPr="00F766A9">
        <w:rPr>
          <w:rFonts w:ascii="Bookman Old Style" w:hAnsi="Bookman Old Style" w:cs="Arial"/>
        </w:rPr>
        <w:t xml:space="preserve">habilitados </w:t>
      </w:r>
      <w:r w:rsidRPr="00F766A9">
        <w:rPr>
          <w:rFonts w:ascii="Bookman Old Style" w:hAnsi="Bookman Old Style" w:cs="Arial"/>
        </w:rPr>
        <w:t>el resultado de</w:t>
      </w:r>
      <w:r w:rsidR="00BB75AD" w:rsidRPr="00F766A9">
        <w:rPr>
          <w:rFonts w:ascii="Bookman Old Style" w:hAnsi="Bookman Old Style" w:cs="Arial"/>
        </w:rPr>
        <w:t xml:space="preserve"> cada una de</w:t>
      </w:r>
      <w:r w:rsidRPr="00F766A9">
        <w:rPr>
          <w:rFonts w:ascii="Bookman Old Style" w:hAnsi="Bookman Old Style" w:cs="Arial"/>
        </w:rPr>
        <w:t xml:space="preserve"> la</w:t>
      </w:r>
      <w:r w:rsidR="00BB75AD" w:rsidRPr="00F766A9">
        <w:rPr>
          <w:rFonts w:ascii="Bookman Old Style" w:hAnsi="Bookman Old Style" w:cs="Arial"/>
        </w:rPr>
        <w:t>s</w:t>
      </w:r>
      <w:r w:rsidRPr="00F766A9">
        <w:rPr>
          <w:rFonts w:ascii="Bookman Old Style" w:hAnsi="Bookman Old Style" w:cs="Arial"/>
        </w:rPr>
        <w:t xml:space="preserve"> </w:t>
      </w:r>
      <w:r w:rsidR="00A3581D" w:rsidRPr="00F766A9">
        <w:rPr>
          <w:rFonts w:ascii="Bookman Old Style" w:hAnsi="Bookman Old Style" w:cs="Arial"/>
        </w:rPr>
        <w:t>subasta</w:t>
      </w:r>
      <w:r w:rsidR="00BB75AD" w:rsidRPr="00F766A9">
        <w:rPr>
          <w:rFonts w:ascii="Bookman Old Style" w:hAnsi="Bookman Old Style" w:cs="Arial"/>
        </w:rPr>
        <w:t>s</w:t>
      </w:r>
      <w:r w:rsidRPr="00F766A9">
        <w:rPr>
          <w:rFonts w:ascii="Bookman Old Style" w:hAnsi="Bookman Old Style" w:cs="Arial"/>
        </w:rPr>
        <w:t>.</w:t>
      </w:r>
    </w:p>
    <w:p w14:paraId="6B305A4F"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390581EF" w14:textId="77777777" w:rsidR="001159F1" w:rsidRPr="00F766A9" w:rsidRDefault="001159F1" w:rsidP="009C6414">
      <w:pPr>
        <w:numPr>
          <w:ilvl w:val="0"/>
          <w:numId w:val="8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Conservar registros históricos, en medios electrónicos, de la totalidad de las operaciones realizadas durante el desarrollo de la</w:t>
      </w:r>
      <w:r w:rsidR="00BB75AD" w:rsidRPr="00F766A9">
        <w:rPr>
          <w:rFonts w:ascii="Bookman Old Style" w:hAnsi="Bookman Old Style" w:cs="Arial"/>
        </w:rPr>
        <w:t>s</w:t>
      </w:r>
      <w:r w:rsidRPr="00F766A9">
        <w:rPr>
          <w:rFonts w:ascii="Bookman Old Style" w:hAnsi="Bookman Old Style" w:cs="Arial"/>
        </w:rPr>
        <w:t xml:space="preserve"> </w:t>
      </w:r>
      <w:r w:rsidR="00A3581D" w:rsidRPr="00F766A9">
        <w:rPr>
          <w:rFonts w:ascii="Bookman Old Style" w:hAnsi="Bookman Old Style" w:cs="Arial"/>
        </w:rPr>
        <w:t>subasta</w:t>
      </w:r>
      <w:r w:rsidR="00BB75AD" w:rsidRPr="00F766A9">
        <w:rPr>
          <w:rFonts w:ascii="Bookman Old Style" w:hAnsi="Bookman Old Style" w:cs="Arial"/>
        </w:rPr>
        <w:t>s</w:t>
      </w:r>
      <w:r w:rsidRPr="00F766A9">
        <w:rPr>
          <w:rFonts w:ascii="Bookman Old Style" w:hAnsi="Bookman Old Style" w:cs="Arial"/>
        </w:rPr>
        <w:t>, de conformidad con las disposiciones legales vigentes en materia de conservación de documentos.</w:t>
      </w:r>
    </w:p>
    <w:p w14:paraId="235683C5" w14:textId="77777777" w:rsidR="001159F1" w:rsidRPr="00F766A9" w:rsidRDefault="001159F1" w:rsidP="00483BFD">
      <w:pPr>
        <w:ind w:left="0"/>
        <w:rPr>
          <w:rFonts w:ascii="Bookman Old Style" w:hAnsi="Bookman Old Style"/>
        </w:rPr>
      </w:pPr>
    </w:p>
    <w:p w14:paraId="4909DD28" w14:textId="77777777" w:rsidR="001159F1" w:rsidRPr="00F766A9" w:rsidRDefault="001159F1" w:rsidP="00483BFD">
      <w:pPr>
        <w:ind w:left="0"/>
        <w:jc w:val="both"/>
        <w:rPr>
          <w:rFonts w:ascii="Bookman Old Style" w:hAnsi="Bookman Old Style"/>
        </w:rPr>
      </w:pPr>
      <w:r w:rsidRPr="00F766A9">
        <w:rPr>
          <w:rFonts w:ascii="Bookman Old Style" w:hAnsi="Bookman Old Style"/>
        </w:rPr>
        <w:t xml:space="preserve">En desarrollo del servicio al que se hace referencia en el numeral </w:t>
      </w:r>
      <w:r w:rsidR="00C521D6" w:rsidRPr="00F766A9">
        <w:rPr>
          <w:rFonts w:ascii="Bookman Old Style" w:hAnsi="Bookman Old Style"/>
        </w:rPr>
        <w:fldChar w:fldCharType="begin"/>
      </w:r>
      <w:r w:rsidR="00C521D6" w:rsidRPr="00F766A9">
        <w:rPr>
          <w:rFonts w:ascii="Bookman Old Style" w:hAnsi="Bookman Old Style"/>
        </w:rPr>
        <w:instrText xml:space="preserve"> REF _Ref329103688 \r \h </w:instrText>
      </w:r>
      <w:r w:rsidR="004817C1" w:rsidRPr="00F766A9">
        <w:rPr>
          <w:rFonts w:ascii="Bookman Old Style" w:hAnsi="Bookman Old Style"/>
        </w:rPr>
        <w:instrText xml:space="preserve"> \* MERGEFORMAT </w:instrText>
      </w:r>
      <w:r w:rsidR="00C521D6" w:rsidRPr="00F766A9">
        <w:rPr>
          <w:rFonts w:ascii="Bookman Old Style" w:hAnsi="Bookman Old Style"/>
        </w:rPr>
      </w:r>
      <w:r w:rsidR="00C521D6" w:rsidRPr="00F766A9">
        <w:rPr>
          <w:rFonts w:ascii="Bookman Old Style" w:hAnsi="Bookman Old Style"/>
        </w:rPr>
        <w:fldChar w:fldCharType="separate"/>
      </w:r>
      <w:r w:rsidR="00862BC4">
        <w:rPr>
          <w:rFonts w:ascii="Bookman Old Style" w:hAnsi="Bookman Old Style"/>
        </w:rPr>
        <w:t>3</w:t>
      </w:r>
      <w:r w:rsidR="00C521D6" w:rsidRPr="00F766A9">
        <w:rPr>
          <w:rFonts w:ascii="Bookman Old Style" w:hAnsi="Bookman Old Style"/>
        </w:rPr>
        <w:fldChar w:fldCharType="end"/>
      </w:r>
      <w:r w:rsidRPr="00F766A9">
        <w:rPr>
          <w:rFonts w:ascii="Bookman Old Style" w:hAnsi="Bookman Old Style"/>
        </w:rPr>
        <w:t xml:space="preserve"> del </w:t>
      </w:r>
      <w:r w:rsidR="0080025F" w:rsidRPr="00F766A9">
        <w:rPr>
          <w:rFonts w:ascii="Bookman Old Style" w:hAnsi="Bookman Old Style"/>
        </w:rPr>
        <w:fldChar w:fldCharType="begin"/>
      </w:r>
      <w:r w:rsidR="0080025F" w:rsidRPr="00F766A9">
        <w:rPr>
          <w:rFonts w:ascii="Bookman Old Style" w:hAnsi="Bookman Old Style"/>
        </w:rPr>
        <w:instrText xml:space="preserve"> REF _Ref330310840 \r \h </w:instrText>
      </w:r>
      <w:r w:rsidR="005B424B" w:rsidRPr="00F766A9">
        <w:rPr>
          <w:rFonts w:ascii="Bookman Old Style" w:hAnsi="Bookman Old Style"/>
        </w:rPr>
        <w:instrText xml:space="preserve"> \* MERGEFORMAT </w:instrText>
      </w:r>
      <w:r w:rsidR="0080025F" w:rsidRPr="00F766A9">
        <w:rPr>
          <w:rFonts w:ascii="Bookman Old Style" w:hAnsi="Bookman Old Style"/>
        </w:rPr>
      </w:r>
      <w:r w:rsidR="0080025F" w:rsidRPr="00F766A9">
        <w:rPr>
          <w:rFonts w:ascii="Bookman Old Style" w:hAnsi="Bookman Old Style"/>
        </w:rPr>
        <w:fldChar w:fldCharType="separate"/>
      </w:r>
      <w:r w:rsidR="00862BC4">
        <w:rPr>
          <w:rFonts w:ascii="Bookman Old Style" w:hAnsi="Bookman Old Style"/>
        </w:rPr>
        <w:t>Artículo 6</w:t>
      </w:r>
      <w:r w:rsidR="0080025F" w:rsidRPr="00F766A9">
        <w:rPr>
          <w:rFonts w:ascii="Bookman Old Style" w:hAnsi="Bookman Old Style"/>
        </w:rPr>
        <w:fldChar w:fldCharType="end"/>
      </w:r>
      <w:r w:rsidR="0080025F" w:rsidRPr="00F766A9">
        <w:rPr>
          <w:rFonts w:ascii="Bookman Old Style" w:hAnsi="Bookman Old Style"/>
        </w:rPr>
        <w:t xml:space="preserve"> </w:t>
      </w:r>
      <w:r w:rsidRPr="00F766A9">
        <w:rPr>
          <w:rFonts w:ascii="Bookman Old Style" w:hAnsi="Bookman Old Style"/>
        </w:rPr>
        <w:t xml:space="preserve">de esta Resolución, el </w:t>
      </w:r>
      <w:r w:rsidR="00813C04" w:rsidRPr="00F766A9">
        <w:rPr>
          <w:rFonts w:ascii="Bookman Old Style" w:hAnsi="Bookman Old Style"/>
        </w:rPr>
        <w:t xml:space="preserve">gestor del mercado </w:t>
      </w:r>
      <w:r w:rsidRPr="00F766A9">
        <w:rPr>
          <w:rFonts w:ascii="Bookman Old Style" w:hAnsi="Bookman Old Style"/>
        </w:rPr>
        <w:t xml:space="preserve">será el </w:t>
      </w:r>
      <w:r w:rsidR="00A3581D" w:rsidRPr="00F766A9">
        <w:rPr>
          <w:rFonts w:ascii="Bookman Old Style" w:hAnsi="Bookman Old Style"/>
        </w:rPr>
        <w:t>administrador de la subasta</w:t>
      </w:r>
      <w:r w:rsidRPr="00F766A9">
        <w:rPr>
          <w:rFonts w:ascii="Bookman Old Style" w:hAnsi="Bookman Old Style"/>
        </w:rPr>
        <w:t xml:space="preserve">. </w:t>
      </w:r>
    </w:p>
    <w:p w14:paraId="1A76110A" w14:textId="77777777" w:rsidR="001159F1" w:rsidRPr="00F766A9" w:rsidRDefault="001159F1" w:rsidP="00483BFD">
      <w:pPr>
        <w:pStyle w:val="Prrafodelista"/>
        <w:ind w:left="0"/>
        <w:jc w:val="both"/>
        <w:rPr>
          <w:rFonts w:ascii="Bookman Old Style" w:hAnsi="Bookman Old Style"/>
          <w:b/>
          <w:sz w:val="24"/>
          <w:szCs w:val="24"/>
        </w:rPr>
      </w:pPr>
    </w:p>
    <w:p w14:paraId="3E786761" w14:textId="77777777" w:rsidR="001159F1" w:rsidRPr="00F766A9" w:rsidRDefault="001159F1" w:rsidP="009C6414">
      <w:pPr>
        <w:pStyle w:val="Prrafodelista"/>
        <w:keepNext/>
        <w:numPr>
          <w:ilvl w:val="1"/>
          <w:numId w:val="80"/>
        </w:numPr>
        <w:ind w:left="567" w:hanging="567"/>
        <w:rPr>
          <w:rFonts w:ascii="Bookman Old Style" w:hAnsi="Bookman Old Style"/>
          <w:sz w:val="24"/>
          <w:szCs w:val="24"/>
        </w:rPr>
      </w:pPr>
      <w:bookmarkStart w:id="225" w:name="_Ref357778933"/>
      <w:r w:rsidRPr="00F766A9">
        <w:rPr>
          <w:rFonts w:ascii="Bookman Old Style" w:hAnsi="Bookman Old Style"/>
          <w:sz w:val="24"/>
          <w:szCs w:val="24"/>
        </w:rPr>
        <w:t xml:space="preserve">Responsabilidades y deberes del </w:t>
      </w:r>
      <w:r w:rsidR="00BB0D0D" w:rsidRPr="00F766A9">
        <w:rPr>
          <w:rFonts w:ascii="Bookman Old Style" w:hAnsi="Bookman Old Style"/>
          <w:sz w:val="24"/>
          <w:szCs w:val="24"/>
        </w:rPr>
        <w:t>auditor</w:t>
      </w:r>
      <w:r w:rsidRPr="00F766A9">
        <w:rPr>
          <w:rFonts w:ascii="Bookman Old Style" w:hAnsi="Bookman Old Style"/>
          <w:sz w:val="24"/>
          <w:szCs w:val="24"/>
        </w:rPr>
        <w:t xml:space="preserve"> de la </w:t>
      </w:r>
      <w:r w:rsidR="00A3581D" w:rsidRPr="00F766A9">
        <w:rPr>
          <w:rFonts w:ascii="Bookman Old Style" w:hAnsi="Bookman Old Style"/>
          <w:sz w:val="24"/>
          <w:szCs w:val="24"/>
        </w:rPr>
        <w:t>subasta</w:t>
      </w:r>
      <w:bookmarkEnd w:id="225"/>
    </w:p>
    <w:p w14:paraId="2C22B74D" w14:textId="77777777" w:rsidR="001159F1" w:rsidRPr="00F766A9" w:rsidRDefault="001159F1" w:rsidP="00661066">
      <w:pPr>
        <w:keepNext/>
        <w:autoSpaceDE w:val="0"/>
        <w:autoSpaceDN w:val="0"/>
        <w:adjustRightInd w:val="0"/>
        <w:ind w:left="1134"/>
        <w:jc w:val="both"/>
        <w:rPr>
          <w:rFonts w:ascii="Bookman Old Style" w:hAnsi="Bookman Old Style" w:cs="Arial"/>
        </w:rPr>
      </w:pPr>
    </w:p>
    <w:p w14:paraId="4ADECE41" w14:textId="77777777" w:rsidR="001159F1" w:rsidRPr="00F766A9" w:rsidRDefault="001159F1" w:rsidP="00F5678C">
      <w:pPr>
        <w:numPr>
          <w:ilvl w:val="0"/>
          <w:numId w:val="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Verificar la correcta aplicación de la regulación </w:t>
      </w:r>
      <w:r w:rsidR="00121E87" w:rsidRPr="00F766A9">
        <w:rPr>
          <w:rFonts w:ascii="Bookman Old Style" w:hAnsi="Bookman Old Style" w:cs="Arial"/>
        </w:rPr>
        <w:t xml:space="preserve">prevista </w:t>
      </w:r>
      <w:r w:rsidRPr="00F766A9">
        <w:rPr>
          <w:rFonts w:ascii="Bookman Old Style" w:hAnsi="Bookman Old Style" w:cs="Arial"/>
        </w:rPr>
        <w:t xml:space="preserve">para </w:t>
      </w:r>
      <w:r w:rsidR="00F13146" w:rsidRPr="00F766A9">
        <w:rPr>
          <w:rFonts w:ascii="Bookman Old Style" w:hAnsi="Bookman Old Style" w:cs="Arial"/>
        </w:rPr>
        <w:t xml:space="preserve">cada una de </w:t>
      </w:r>
      <w:r w:rsidRPr="00F766A9">
        <w:rPr>
          <w:rFonts w:ascii="Bookman Old Style" w:hAnsi="Bookman Old Style" w:cs="Arial"/>
        </w:rPr>
        <w:t>la</w:t>
      </w:r>
      <w:r w:rsidR="00F13146" w:rsidRPr="00F766A9">
        <w:rPr>
          <w:rFonts w:ascii="Bookman Old Style" w:hAnsi="Bookman Old Style" w:cs="Arial"/>
        </w:rPr>
        <w:t>s</w:t>
      </w:r>
      <w:r w:rsidRPr="00F766A9">
        <w:rPr>
          <w:rFonts w:ascii="Bookman Old Style" w:hAnsi="Bookman Old Style" w:cs="Arial"/>
        </w:rPr>
        <w:t xml:space="preserve"> </w:t>
      </w:r>
      <w:r w:rsidR="00A3581D" w:rsidRPr="00F766A9">
        <w:rPr>
          <w:rFonts w:ascii="Bookman Old Style" w:hAnsi="Bookman Old Style" w:cs="Arial"/>
        </w:rPr>
        <w:t>subasta</w:t>
      </w:r>
      <w:r w:rsidR="00F13146" w:rsidRPr="00F766A9">
        <w:rPr>
          <w:rFonts w:ascii="Bookman Old Style" w:hAnsi="Bookman Old Style" w:cs="Arial"/>
        </w:rPr>
        <w:t>s</w:t>
      </w:r>
      <w:r w:rsidRPr="00F766A9">
        <w:rPr>
          <w:rFonts w:ascii="Bookman Old Style" w:hAnsi="Bookman Old Style" w:cs="Arial"/>
        </w:rPr>
        <w:t>.</w:t>
      </w:r>
    </w:p>
    <w:p w14:paraId="609B5FD0" w14:textId="77777777" w:rsidR="001159F1" w:rsidRPr="00F766A9" w:rsidRDefault="001159F1" w:rsidP="00483BFD">
      <w:pPr>
        <w:autoSpaceDE w:val="0"/>
        <w:autoSpaceDN w:val="0"/>
        <w:adjustRightInd w:val="0"/>
        <w:ind w:left="1134"/>
        <w:jc w:val="both"/>
        <w:rPr>
          <w:rFonts w:ascii="Bookman Old Style" w:hAnsi="Bookman Old Style" w:cs="Arial"/>
        </w:rPr>
      </w:pPr>
    </w:p>
    <w:p w14:paraId="43B7A45A" w14:textId="77777777" w:rsidR="001159F1" w:rsidRPr="00F766A9" w:rsidRDefault="001159F1" w:rsidP="00F5678C">
      <w:pPr>
        <w:numPr>
          <w:ilvl w:val="0"/>
          <w:numId w:val="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Verificar que las comunicaciones </w:t>
      </w:r>
      <w:r w:rsidR="00602AC4" w:rsidRPr="00F766A9">
        <w:rPr>
          <w:rFonts w:ascii="Bookman Old Style" w:hAnsi="Bookman Old Style" w:cs="Arial"/>
        </w:rPr>
        <w:t>con</w:t>
      </w:r>
      <w:r w:rsidRPr="00F766A9">
        <w:rPr>
          <w:rFonts w:ascii="Bookman Old Style" w:hAnsi="Bookman Old Style" w:cs="Arial"/>
        </w:rPr>
        <w:t xml:space="preserve"> el </w:t>
      </w:r>
      <w:r w:rsidR="00A3581D" w:rsidRPr="00F766A9">
        <w:rPr>
          <w:rFonts w:ascii="Bookman Old Style" w:hAnsi="Bookman Old Style" w:cs="Arial"/>
        </w:rPr>
        <w:t>administrador de la</w:t>
      </w:r>
      <w:r w:rsidR="00F13146" w:rsidRPr="00F766A9">
        <w:rPr>
          <w:rFonts w:ascii="Bookman Old Style" w:hAnsi="Bookman Old Style" w:cs="Arial"/>
        </w:rPr>
        <w:t>s</w:t>
      </w:r>
      <w:r w:rsidR="00A3581D" w:rsidRPr="00F766A9">
        <w:rPr>
          <w:rFonts w:ascii="Bookman Old Style" w:hAnsi="Bookman Old Style" w:cs="Arial"/>
        </w:rPr>
        <w:t xml:space="preserve"> subasta</w:t>
      </w:r>
      <w:r w:rsidR="00F13146" w:rsidRPr="00F766A9">
        <w:rPr>
          <w:rFonts w:ascii="Bookman Old Style" w:hAnsi="Bookman Old Style" w:cs="Arial"/>
        </w:rPr>
        <w:t>s</w:t>
      </w:r>
      <w:r w:rsidRPr="00F766A9">
        <w:rPr>
          <w:rFonts w:ascii="Bookman Old Style" w:hAnsi="Bookman Old Style" w:cs="Arial"/>
        </w:rPr>
        <w:t xml:space="preserve"> </w:t>
      </w:r>
      <w:r w:rsidR="00602AC4" w:rsidRPr="00F766A9">
        <w:rPr>
          <w:rFonts w:ascii="Bookman Old Style" w:hAnsi="Bookman Old Style" w:cs="Arial"/>
        </w:rPr>
        <w:t xml:space="preserve">y el subastador </w:t>
      </w:r>
      <w:r w:rsidRPr="00F766A9">
        <w:rPr>
          <w:rFonts w:ascii="Bookman Old Style" w:hAnsi="Bookman Old Style" w:cs="Arial"/>
        </w:rPr>
        <w:t xml:space="preserve">se realicen única y exclusivamente mediante los </w:t>
      </w:r>
      <w:r w:rsidRPr="00F766A9">
        <w:rPr>
          <w:rFonts w:ascii="Bookman Old Style" w:hAnsi="Bookman Old Style" w:cs="Arial"/>
        </w:rPr>
        <w:lastRenderedPageBreak/>
        <w:t xml:space="preserve">canales formales de comunicación establecidos por </w:t>
      </w:r>
      <w:r w:rsidR="00602AC4" w:rsidRPr="00F766A9">
        <w:rPr>
          <w:rFonts w:ascii="Bookman Old Style" w:hAnsi="Bookman Old Style" w:cs="Arial"/>
        </w:rPr>
        <w:t>el administrador de la subasta</w:t>
      </w:r>
      <w:r w:rsidRPr="00F766A9">
        <w:rPr>
          <w:rFonts w:ascii="Bookman Old Style" w:hAnsi="Bookman Old Style" w:cs="Arial"/>
        </w:rPr>
        <w:t>.</w:t>
      </w:r>
    </w:p>
    <w:p w14:paraId="7728D8D9" w14:textId="77777777" w:rsidR="001159F1" w:rsidRPr="00F766A9" w:rsidRDefault="001159F1" w:rsidP="00483BFD">
      <w:pPr>
        <w:autoSpaceDE w:val="0"/>
        <w:autoSpaceDN w:val="0"/>
        <w:adjustRightInd w:val="0"/>
        <w:ind w:left="1134"/>
        <w:jc w:val="both"/>
        <w:rPr>
          <w:rFonts w:ascii="Bookman Old Style" w:hAnsi="Bookman Old Style" w:cs="Arial"/>
        </w:rPr>
      </w:pPr>
    </w:p>
    <w:p w14:paraId="7513F9F6" w14:textId="77777777" w:rsidR="000D5869" w:rsidRPr="00F766A9" w:rsidRDefault="001159F1" w:rsidP="00F5678C">
      <w:pPr>
        <w:numPr>
          <w:ilvl w:val="0"/>
          <w:numId w:val="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Verificar que durante</w:t>
      </w:r>
      <w:r w:rsidR="00F13146" w:rsidRPr="00F766A9">
        <w:rPr>
          <w:rFonts w:ascii="Bookman Old Style" w:hAnsi="Bookman Old Style" w:cs="Arial"/>
        </w:rPr>
        <w:t xml:space="preserve"> cada una de</w:t>
      </w:r>
      <w:r w:rsidRPr="00F766A9">
        <w:rPr>
          <w:rFonts w:ascii="Bookman Old Style" w:hAnsi="Bookman Old Style" w:cs="Arial"/>
        </w:rPr>
        <w:t xml:space="preserve"> la</w:t>
      </w:r>
      <w:r w:rsidR="00F13146" w:rsidRPr="00F766A9">
        <w:rPr>
          <w:rFonts w:ascii="Bookman Old Style" w:hAnsi="Bookman Old Style" w:cs="Arial"/>
        </w:rPr>
        <w:t>s</w:t>
      </w:r>
      <w:r w:rsidRPr="00F766A9">
        <w:rPr>
          <w:rFonts w:ascii="Bookman Old Style" w:hAnsi="Bookman Old Style" w:cs="Arial"/>
        </w:rPr>
        <w:t xml:space="preserve"> </w:t>
      </w:r>
      <w:r w:rsidR="00A3581D" w:rsidRPr="00F766A9">
        <w:rPr>
          <w:rFonts w:ascii="Bookman Old Style" w:hAnsi="Bookman Old Style" w:cs="Arial"/>
        </w:rPr>
        <w:t>subasta</w:t>
      </w:r>
      <w:r w:rsidR="00F13146" w:rsidRPr="00F766A9">
        <w:rPr>
          <w:rFonts w:ascii="Bookman Old Style" w:hAnsi="Bookman Old Style" w:cs="Arial"/>
        </w:rPr>
        <w:t>s</w:t>
      </w:r>
      <w:r w:rsidRPr="00F766A9">
        <w:rPr>
          <w:rFonts w:ascii="Bookman Old Style" w:hAnsi="Bookman Old Style" w:cs="Arial"/>
        </w:rPr>
        <w:t xml:space="preserve"> se sigan expresamente los pasos y reglas establecidos en este </w:t>
      </w:r>
      <w:r w:rsidR="007E14A3" w:rsidRPr="00F766A9">
        <w:rPr>
          <w:rFonts w:ascii="Bookman Old Style" w:hAnsi="Bookman Old Style" w:cs="Arial"/>
        </w:rPr>
        <w:t>Anexo</w:t>
      </w:r>
      <w:r w:rsidRPr="00F766A9">
        <w:rPr>
          <w:rFonts w:ascii="Bookman Old Style" w:hAnsi="Bookman Old Style" w:cs="Arial"/>
        </w:rPr>
        <w:t>.</w:t>
      </w:r>
    </w:p>
    <w:p w14:paraId="1A693965" w14:textId="77777777" w:rsidR="000D5869" w:rsidRDefault="000D5869" w:rsidP="00483BFD">
      <w:pPr>
        <w:autoSpaceDE w:val="0"/>
        <w:autoSpaceDN w:val="0"/>
        <w:adjustRightInd w:val="0"/>
        <w:ind w:left="1134"/>
        <w:jc w:val="both"/>
        <w:rPr>
          <w:rFonts w:ascii="Bookman Old Style" w:hAnsi="Bookman Old Style" w:cs="Arial"/>
        </w:rPr>
      </w:pPr>
    </w:p>
    <w:p w14:paraId="51CBA83D" w14:textId="77777777" w:rsidR="000D5869" w:rsidRPr="00F766A9" w:rsidRDefault="000D5869" w:rsidP="00F5678C">
      <w:pPr>
        <w:numPr>
          <w:ilvl w:val="0"/>
          <w:numId w:val="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Informar al administrador de la</w:t>
      </w:r>
      <w:r w:rsidR="00F13146" w:rsidRPr="00F766A9">
        <w:rPr>
          <w:rFonts w:ascii="Bookman Old Style" w:hAnsi="Bookman Old Style" w:cs="Arial"/>
        </w:rPr>
        <w:t>s</w:t>
      </w:r>
      <w:r w:rsidR="00F9088F" w:rsidRPr="00F766A9">
        <w:rPr>
          <w:rFonts w:ascii="Bookman Old Style" w:hAnsi="Bookman Old Style" w:cs="Arial"/>
        </w:rPr>
        <w:t xml:space="preserve"> subasta</w:t>
      </w:r>
      <w:r w:rsidR="00F13146" w:rsidRPr="00F766A9">
        <w:rPr>
          <w:rFonts w:ascii="Bookman Old Style" w:hAnsi="Bookman Old Style" w:cs="Arial"/>
        </w:rPr>
        <w:t>s</w:t>
      </w:r>
      <w:r w:rsidRPr="00F766A9">
        <w:rPr>
          <w:rFonts w:ascii="Bookman Old Style" w:hAnsi="Bookman Old Style" w:cs="Arial"/>
        </w:rPr>
        <w:t xml:space="preserve"> las situaciones en las que considere que el </w:t>
      </w:r>
      <w:r w:rsidR="00121E87" w:rsidRPr="00F766A9">
        <w:rPr>
          <w:rFonts w:ascii="Bookman Old Style" w:hAnsi="Bookman Old Style" w:cs="Arial"/>
        </w:rPr>
        <w:t xml:space="preserve">mismo </w:t>
      </w:r>
      <w:r w:rsidRPr="00F766A9">
        <w:rPr>
          <w:rFonts w:ascii="Bookman Old Style" w:hAnsi="Bookman Old Style" w:cs="Arial"/>
        </w:rPr>
        <w:t xml:space="preserve">administrador </w:t>
      </w:r>
      <w:r w:rsidR="00121E87" w:rsidRPr="00F766A9">
        <w:rPr>
          <w:rFonts w:ascii="Bookman Old Style" w:hAnsi="Bookman Old Style" w:cs="Arial"/>
        </w:rPr>
        <w:t xml:space="preserve">o el subastador </w:t>
      </w:r>
      <w:r w:rsidRPr="00F766A9">
        <w:rPr>
          <w:rFonts w:ascii="Bookman Old Style" w:hAnsi="Bookman Old Style" w:cs="Arial"/>
        </w:rPr>
        <w:t>no está</w:t>
      </w:r>
      <w:r w:rsidR="00121E87" w:rsidRPr="00F766A9">
        <w:rPr>
          <w:rFonts w:ascii="Bookman Old Style" w:hAnsi="Bookman Old Style" w:cs="Arial"/>
        </w:rPr>
        <w:t>n</w:t>
      </w:r>
      <w:r w:rsidRPr="00F766A9">
        <w:rPr>
          <w:rFonts w:ascii="Bookman Old Style" w:hAnsi="Bookman Old Style" w:cs="Arial"/>
        </w:rPr>
        <w:t xml:space="preserve"> dando cumplimiento a las disposiciones contenidas en la regulación vigente, para que </w:t>
      </w:r>
      <w:r w:rsidR="00121E87" w:rsidRPr="00F766A9">
        <w:rPr>
          <w:rFonts w:ascii="Bookman Old Style" w:hAnsi="Bookman Old Style" w:cs="Arial"/>
        </w:rPr>
        <w:t>el administrador de la</w:t>
      </w:r>
      <w:r w:rsidR="00F13146" w:rsidRPr="00F766A9">
        <w:rPr>
          <w:rFonts w:ascii="Bookman Old Style" w:hAnsi="Bookman Old Style" w:cs="Arial"/>
        </w:rPr>
        <w:t>s</w:t>
      </w:r>
      <w:r w:rsidR="00121E87" w:rsidRPr="00F766A9">
        <w:rPr>
          <w:rFonts w:ascii="Bookman Old Style" w:hAnsi="Bookman Old Style" w:cs="Arial"/>
        </w:rPr>
        <w:t xml:space="preserve"> subasta</w:t>
      </w:r>
      <w:r w:rsidR="00F13146" w:rsidRPr="00F766A9">
        <w:rPr>
          <w:rFonts w:ascii="Bookman Old Style" w:hAnsi="Bookman Old Style" w:cs="Arial"/>
        </w:rPr>
        <w:t>s</w:t>
      </w:r>
      <w:r w:rsidR="00121E87" w:rsidRPr="00F766A9">
        <w:rPr>
          <w:rFonts w:ascii="Bookman Old Style" w:hAnsi="Bookman Old Style" w:cs="Arial"/>
        </w:rPr>
        <w:t xml:space="preserve"> </w:t>
      </w:r>
      <w:r w:rsidRPr="00F766A9">
        <w:rPr>
          <w:rFonts w:ascii="Bookman Old Style" w:hAnsi="Bookman Old Style" w:cs="Arial"/>
        </w:rPr>
        <w:t>tome los correctivos del caso de manera inmediata.</w:t>
      </w:r>
    </w:p>
    <w:p w14:paraId="0D02101E" w14:textId="77777777" w:rsidR="000D5869" w:rsidRPr="00F766A9" w:rsidRDefault="000D5869" w:rsidP="00483BFD">
      <w:pPr>
        <w:autoSpaceDE w:val="0"/>
        <w:autoSpaceDN w:val="0"/>
        <w:adjustRightInd w:val="0"/>
        <w:ind w:left="1134"/>
        <w:jc w:val="both"/>
        <w:rPr>
          <w:rFonts w:ascii="Bookman Old Style" w:hAnsi="Bookman Old Style" w:cs="Arial"/>
        </w:rPr>
      </w:pPr>
    </w:p>
    <w:p w14:paraId="23310E37" w14:textId="77777777" w:rsidR="000D5869" w:rsidRPr="00F766A9" w:rsidRDefault="000D5869" w:rsidP="00F5678C">
      <w:pPr>
        <w:numPr>
          <w:ilvl w:val="0"/>
          <w:numId w:val="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Informar a los órganos responsables de la inspección, vigilancia y control las situaciones en las que considere que los vendedores </w:t>
      </w:r>
      <w:r w:rsidR="00B91FCC" w:rsidRPr="00F766A9">
        <w:rPr>
          <w:rFonts w:ascii="Bookman Old Style" w:hAnsi="Bookman Old Style" w:cs="Arial"/>
        </w:rPr>
        <w:t xml:space="preserve">habilitados y los </w:t>
      </w:r>
      <w:r w:rsidRPr="00F766A9">
        <w:rPr>
          <w:rFonts w:ascii="Bookman Old Style" w:hAnsi="Bookman Old Style" w:cs="Arial"/>
        </w:rPr>
        <w:t xml:space="preserve">compradores </w:t>
      </w:r>
      <w:r w:rsidR="00B91FCC" w:rsidRPr="00F766A9">
        <w:rPr>
          <w:rFonts w:ascii="Bookman Old Style" w:hAnsi="Bookman Old Style" w:cs="Arial"/>
        </w:rPr>
        <w:t>habilitados</w:t>
      </w:r>
      <w:r w:rsidRPr="00F766A9">
        <w:rPr>
          <w:rFonts w:ascii="Bookman Old Style" w:hAnsi="Bookman Old Style" w:cs="Arial"/>
        </w:rPr>
        <w:t xml:space="preserve"> no están dando cumplimiento a las disposiciones contenidas en la regulación.</w:t>
      </w:r>
    </w:p>
    <w:p w14:paraId="2BFB1A1D" w14:textId="77777777" w:rsidR="000D5869" w:rsidRPr="00F766A9" w:rsidRDefault="000D5869" w:rsidP="00483BFD">
      <w:pPr>
        <w:autoSpaceDE w:val="0"/>
        <w:autoSpaceDN w:val="0"/>
        <w:adjustRightInd w:val="0"/>
        <w:ind w:left="1134"/>
        <w:jc w:val="both"/>
        <w:rPr>
          <w:rFonts w:ascii="Bookman Old Style" w:hAnsi="Bookman Old Style" w:cs="Arial"/>
        </w:rPr>
      </w:pPr>
    </w:p>
    <w:p w14:paraId="5B25A4F9" w14:textId="77777777" w:rsidR="001159F1" w:rsidRPr="00F766A9" w:rsidRDefault="001159F1" w:rsidP="00F5678C">
      <w:pPr>
        <w:numPr>
          <w:ilvl w:val="0"/>
          <w:numId w:val="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Solicitar al </w:t>
      </w:r>
      <w:r w:rsidR="00B579BE" w:rsidRPr="00F766A9">
        <w:rPr>
          <w:rFonts w:ascii="Bookman Old Style" w:hAnsi="Bookman Old Style" w:cs="Arial"/>
        </w:rPr>
        <w:t>administrador</w:t>
      </w:r>
      <w:r w:rsidRPr="00F766A9">
        <w:rPr>
          <w:rFonts w:ascii="Bookman Old Style" w:hAnsi="Bookman Old Style" w:cs="Arial"/>
        </w:rPr>
        <w:t xml:space="preserve"> la suspensión de la </w:t>
      </w:r>
      <w:r w:rsidR="00A3581D" w:rsidRPr="00F766A9">
        <w:rPr>
          <w:rFonts w:ascii="Bookman Old Style" w:hAnsi="Bookman Old Style" w:cs="Arial"/>
        </w:rPr>
        <w:t>subasta</w:t>
      </w:r>
      <w:r w:rsidRPr="00F766A9">
        <w:rPr>
          <w:rFonts w:ascii="Bookman Old Style" w:hAnsi="Bookman Old Style" w:cs="Arial"/>
        </w:rPr>
        <w:t xml:space="preserve"> cuando considere que no se está dando cumplimiento a las disposiciones contenidas en la regulación.</w:t>
      </w:r>
    </w:p>
    <w:p w14:paraId="4E36C783" w14:textId="77777777" w:rsidR="001159F1" w:rsidRPr="00F766A9" w:rsidRDefault="001159F1" w:rsidP="00483BFD">
      <w:pPr>
        <w:autoSpaceDE w:val="0"/>
        <w:autoSpaceDN w:val="0"/>
        <w:adjustRightInd w:val="0"/>
        <w:ind w:left="1134"/>
        <w:jc w:val="both"/>
        <w:rPr>
          <w:rFonts w:ascii="Bookman Old Style" w:hAnsi="Bookman Old Style" w:cs="Arial"/>
        </w:rPr>
      </w:pPr>
    </w:p>
    <w:p w14:paraId="2690CB60" w14:textId="77777777" w:rsidR="001159F1" w:rsidRPr="00F766A9" w:rsidRDefault="001159F1" w:rsidP="00F5678C">
      <w:pPr>
        <w:numPr>
          <w:ilvl w:val="0"/>
          <w:numId w:val="68"/>
        </w:numPr>
        <w:autoSpaceDE w:val="0"/>
        <w:autoSpaceDN w:val="0"/>
        <w:adjustRightInd w:val="0"/>
        <w:ind w:left="1134" w:hanging="567"/>
        <w:jc w:val="both"/>
        <w:rPr>
          <w:rFonts w:ascii="Bookman Old Style" w:hAnsi="Bookman Old Style" w:cs="Arial"/>
        </w:rPr>
      </w:pPr>
      <w:bookmarkStart w:id="226" w:name="_Ref357778931"/>
      <w:r w:rsidRPr="00F766A9">
        <w:rPr>
          <w:rFonts w:ascii="Bookman Old Style" w:hAnsi="Bookman Old Style" w:cs="Arial"/>
        </w:rPr>
        <w:t xml:space="preserve">Remitir a la CREG, dentro de los cinco (5) días </w:t>
      </w:r>
      <w:r w:rsidR="00C521D6" w:rsidRPr="00F766A9">
        <w:rPr>
          <w:rFonts w:ascii="Bookman Old Style" w:hAnsi="Bookman Old Style" w:cs="Arial"/>
        </w:rPr>
        <w:t xml:space="preserve">calendario </w:t>
      </w:r>
      <w:r w:rsidRPr="00F766A9">
        <w:rPr>
          <w:rFonts w:ascii="Bookman Old Style" w:hAnsi="Bookman Old Style" w:cs="Arial"/>
        </w:rPr>
        <w:t>siguientes a la finalización de</w:t>
      </w:r>
      <w:r w:rsidR="00F13146" w:rsidRPr="00F766A9">
        <w:rPr>
          <w:rFonts w:ascii="Bookman Old Style" w:hAnsi="Bookman Old Style" w:cs="Arial"/>
        </w:rPr>
        <w:t xml:space="preserve"> cada una de</w:t>
      </w:r>
      <w:r w:rsidRPr="00F766A9">
        <w:rPr>
          <w:rFonts w:ascii="Bookman Old Style" w:hAnsi="Bookman Old Style" w:cs="Arial"/>
        </w:rPr>
        <w:t xml:space="preserve"> la</w:t>
      </w:r>
      <w:r w:rsidR="00F13146" w:rsidRPr="00F766A9">
        <w:rPr>
          <w:rFonts w:ascii="Bookman Old Style" w:hAnsi="Bookman Old Style" w:cs="Arial"/>
        </w:rPr>
        <w:t>s</w:t>
      </w:r>
      <w:r w:rsidRPr="00F766A9">
        <w:rPr>
          <w:rFonts w:ascii="Bookman Old Style" w:hAnsi="Bookman Old Style" w:cs="Arial"/>
        </w:rPr>
        <w:t xml:space="preserve"> </w:t>
      </w:r>
      <w:r w:rsidR="00A3581D" w:rsidRPr="00F766A9">
        <w:rPr>
          <w:rFonts w:ascii="Bookman Old Style" w:hAnsi="Bookman Old Style" w:cs="Arial"/>
        </w:rPr>
        <w:t>subasta</w:t>
      </w:r>
      <w:r w:rsidR="00F13146" w:rsidRPr="00F766A9">
        <w:rPr>
          <w:rFonts w:ascii="Bookman Old Style" w:hAnsi="Bookman Old Style" w:cs="Arial"/>
        </w:rPr>
        <w:t>s</w:t>
      </w:r>
      <w:r w:rsidRPr="00F766A9">
        <w:rPr>
          <w:rFonts w:ascii="Bookman Old Style" w:hAnsi="Bookman Old Style" w:cs="Arial"/>
        </w:rPr>
        <w:t xml:space="preserve">, un informe en el cual se establezca, sin ambigüedades, si se dio cumplimiento o no </w:t>
      </w:r>
      <w:r w:rsidR="00D11BCD" w:rsidRPr="00F766A9">
        <w:rPr>
          <w:rFonts w:ascii="Bookman Old Style" w:hAnsi="Bookman Old Style" w:cs="Arial"/>
        </w:rPr>
        <w:t xml:space="preserve">a </w:t>
      </w:r>
      <w:r w:rsidRPr="00F766A9">
        <w:rPr>
          <w:rFonts w:ascii="Bookman Old Style" w:hAnsi="Bookman Old Style" w:cs="Arial"/>
        </w:rPr>
        <w:t>la regulación aplicable a dicho proceso.</w:t>
      </w:r>
      <w:bookmarkEnd w:id="226"/>
      <w:r w:rsidR="004B6821" w:rsidRPr="00F766A9">
        <w:rPr>
          <w:rFonts w:ascii="Bookman Old Style" w:hAnsi="Bookman Old Style" w:cs="Arial"/>
        </w:rPr>
        <w:t xml:space="preserve"> La Dirección Ejecutiva de la CREG publicará </w:t>
      </w:r>
      <w:r w:rsidR="00F13146" w:rsidRPr="00F766A9">
        <w:rPr>
          <w:rFonts w:ascii="Bookman Old Style" w:hAnsi="Bookman Old Style" w:cs="Arial"/>
        </w:rPr>
        <w:t xml:space="preserve">el </w:t>
      </w:r>
      <w:r w:rsidR="004B6821" w:rsidRPr="00F766A9">
        <w:rPr>
          <w:rFonts w:ascii="Bookman Old Style" w:hAnsi="Bookman Old Style" w:cs="Arial"/>
        </w:rPr>
        <w:t xml:space="preserve">informe </w:t>
      </w:r>
      <w:r w:rsidR="00F13146" w:rsidRPr="00F766A9">
        <w:rPr>
          <w:rFonts w:ascii="Bookman Old Style" w:hAnsi="Bookman Old Style" w:cs="Arial"/>
        </w:rPr>
        <w:t xml:space="preserve">de cada subasta </w:t>
      </w:r>
      <w:r w:rsidR="004B6821" w:rsidRPr="00F766A9">
        <w:rPr>
          <w:rFonts w:ascii="Bookman Old Style" w:hAnsi="Bookman Old Style" w:cs="Arial"/>
        </w:rPr>
        <w:t>mediante una circular.</w:t>
      </w:r>
    </w:p>
    <w:p w14:paraId="1BD6F31A" w14:textId="77777777" w:rsidR="001159F1" w:rsidRPr="00F766A9" w:rsidRDefault="001159F1" w:rsidP="00483BFD">
      <w:pPr>
        <w:rPr>
          <w:rFonts w:ascii="Bookman Old Style" w:hAnsi="Bookman Old Style" w:cs="Arial"/>
        </w:rPr>
      </w:pPr>
    </w:p>
    <w:p w14:paraId="2038DC07" w14:textId="77777777" w:rsidR="001159F1" w:rsidRPr="00F766A9" w:rsidRDefault="001159F1" w:rsidP="00483BFD">
      <w:pPr>
        <w:ind w:left="0"/>
        <w:jc w:val="both"/>
        <w:rPr>
          <w:rFonts w:ascii="Bookman Old Style" w:hAnsi="Bookman Old Style" w:cs="Arial"/>
        </w:rPr>
      </w:pPr>
      <w:r w:rsidRPr="00F766A9">
        <w:rPr>
          <w:rFonts w:ascii="Bookman Old Style" w:hAnsi="Bookman Old Style" w:cs="Arial"/>
        </w:rPr>
        <w:t xml:space="preserve">Para los casos en los cuales el </w:t>
      </w:r>
      <w:r w:rsidR="00BB0D0D" w:rsidRPr="00F766A9">
        <w:rPr>
          <w:rFonts w:ascii="Bookman Old Style" w:hAnsi="Bookman Old Style" w:cs="Arial"/>
        </w:rPr>
        <w:t>auditor</w:t>
      </w:r>
      <w:r w:rsidRPr="00F766A9">
        <w:rPr>
          <w:rFonts w:ascii="Bookman Old Style" w:hAnsi="Bookman Old Style" w:cs="Arial"/>
        </w:rPr>
        <w:t xml:space="preserve"> </w:t>
      </w:r>
      <w:r w:rsidR="00C521D6" w:rsidRPr="00F766A9">
        <w:rPr>
          <w:rFonts w:ascii="Bookman Old Style" w:hAnsi="Bookman Old Style" w:cs="Arial"/>
        </w:rPr>
        <w:t>de la</w:t>
      </w:r>
      <w:r w:rsidR="00F13146" w:rsidRPr="00F766A9">
        <w:rPr>
          <w:rFonts w:ascii="Bookman Old Style" w:hAnsi="Bookman Old Style" w:cs="Arial"/>
        </w:rPr>
        <w:t>s</w:t>
      </w:r>
      <w:r w:rsidR="00C521D6" w:rsidRPr="00F766A9">
        <w:rPr>
          <w:rFonts w:ascii="Bookman Old Style" w:hAnsi="Bookman Old Style" w:cs="Arial"/>
        </w:rPr>
        <w:t xml:space="preserve"> subasta</w:t>
      </w:r>
      <w:r w:rsidR="00F13146" w:rsidRPr="00F766A9">
        <w:rPr>
          <w:rFonts w:ascii="Bookman Old Style" w:hAnsi="Bookman Old Style" w:cs="Arial"/>
        </w:rPr>
        <w:t>s</w:t>
      </w:r>
      <w:r w:rsidR="00C521D6" w:rsidRPr="00F766A9">
        <w:rPr>
          <w:rFonts w:ascii="Bookman Old Style" w:hAnsi="Bookman Old Style" w:cs="Arial"/>
        </w:rPr>
        <w:t xml:space="preserve"> </w:t>
      </w:r>
      <w:r w:rsidRPr="00F766A9">
        <w:rPr>
          <w:rFonts w:ascii="Bookman Old Style" w:hAnsi="Bookman Old Style" w:cs="Arial"/>
        </w:rPr>
        <w:t xml:space="preserve">establezca que en la </w:t>
      </w:r>
      <w:r w:rsidR="00A3581D" w:rsidRPr="00F766A9">
        <w:rPr>
          <w:rFonts w:ascii="Bookman Old Style" w:hAnsi="Bookman Old Style" w:cs="Arial"/>
        </w:rPr>
        <w:t>subasta</w:t>
      </w:r>
      <w:r w:rsidRPr="00F766A9">
        <w:rPr>
          <w:rFonts w:ascii="Bookman Old Style" w:hAnsi="Bookman Old Style" w:cs="Arial"/>
        </w:rPr>
        <w:t xml:space="preserve"> respectiva no se dio cumplimiento a la </w:t>
      </w:r>
      <w:r w:rsidR="00121E87" w:rsidRPr="00F766A9">
        <w:rPr>
          <w:rFonts w:ascii="Bookman Old Style" w:hAnsi="Bookman Old Style" w:cs="Arial"/>
        </w:rPr>
        <w:t>regulación</w:t>
      </w:r>
      <w:r w:rsidRPr="00F766A9">
        <w:rPr>
          <w:rFonts w:ascii="Bookman Old Style" w:hAnsi="Bookman Old Style" w:cs="Arial"/>
        </w:rPr>
        <w:t xml:space="preserve">, el proceso adelantado no producirá efectos, y se programará la </w:t>
      </w:r>
      <w:r w:rsidR="00A3581D" w:rsidRPr="00F766A9">
        <w:rPr>
          <w:rFonts w:ascii="Bookman Old Style" w:hAnsi="Bookman Old Style" w:cs="Arial"/>
        </w:rPr>
        <w:t>subasta</w:t>
      </w:r>
      <w:r w:rsidRPr="00F766A9">
        <w:rPr>
          <w:rFonts w:ascii="Bookman Old Style" w:hAnsi="Bookman Old Style" w:cs="Arial"/>
        </w:rPr>
        <w:t xml:space="preserve"> </w:t>
      </w:r>
      <w:r w:rsidR="006B3540" w:rsidRPr="00F766A9">
        <w:rPr>
          <w:rFonts w:ascii="Bookman Old Style" w:hAnsi="Bookman Old Style" w:cs="Arial"/>
        </w:rPr>
        <w:t>de nuevo</w:t>
      </w:r>
      <w:r w:rsidR="00C521D6" w:rsidRPr="00F766A9">
        <w:rPr>
          <w:rFonts w:ascii="Bookman Old Style" w:hAnsi="Bookman Old Style" w:cs="Arial"/>
        </w:rPr>
        <w:t>. Lo anterior</w:t>
      </w:r>
      <w:r w:rsidRPr="00F766A9">
        <w:rPr>
          <w:rFonts w:ascii="Bookman Old Style" w:hAnsi="Bookman Old Style" w:cs="Arial"/>
        </w:rPr>
        <w:t xml:space="preserve"> sin perjuicio de las acciones penales y/o civiles y las actuaciones administrativas a que haya lugar contra las personas que hayan incumplido la </w:t>
      </w:r>
      <w:r w:rsidR="00121E87" w:rsidRPr="00F766A9">
        <w:rPr>
          <w:rFonts w:ascii="Bookman Old Style" w:hAnsi="Bookman Old Style" w:cs="Arial"/>
        </w:rPr>
        <w:t>regulación</w:t>
      </w:r>
      <w:r w:rsidRPr="00F766A9">
        <w:rPr>
          <w:rFonts w:ascii="Bookman Old Style" w:hAnsi="Bookman Old Style" w:cs="Arial"/>
        </w:rPr>
        <w:t>.</w:t>
      </w:r>
    </w:p>
    <w:p w14:paraId="405DB922" w14:textId="77777777" w:rsidR="001159F1" w:rsidRPr="00F766A9" w:rsidRDefault="001159F1" w:rsidP="00483BFD">
      <w:pPr>
        <w:ind w:left="0"/>
        <w:rPr>
          <w:rFonts w:ascii="Bookman Old Style" w:hAnsi="Bookman Old Style"/>
        </w:rPr>
      </w:pPr>
    </w:p>
    <w:p w14:paraId="669416DB" w14:textId="77777777" w:rsidR="001159F1" w:rsidRPr="00F766A9" w:rsidRDefault="001159F1" w:rsidP="009C6414">
      <w:pPr>
        <w:pStyle w:val="Prrafodelista"/>
        <w:keepNext/>
        <w:numPr>
          <w:ilvl w:val="1"/>
          <w:numId w:val="80"/>
        </w:numPr>
        <w:ind w:left="567" w:hanging="567"/>
        <w:rPr>
          <w:rFonts w:ascii="Bookman Old Style" w:hAnsi="Bookman Old Style"/>
          <w:sz w:val="24"/>
          <w:szCs w:val="24"/>
        </w:rPr>
      </w:pPr>
      <w:bookmarkStart w:id="227" w:name="_Ref330148753"/>
      <w:r w:rsidRPr="00F766A9">
        <w:rPr>
          <w:rFonts w:ascii="Bookman Old Style" w:hAnsi="Bookman Old Style"/>
          <w:sz w:val="24"/>
          <w:szCs w:val="24"/>
        </w:rPr>
        <w:t xml:space="preserve">Responsabilidades y deberes del </w:t>
      </w:r>
      <w:r w:rsidR="00A3581D" w:rsidRPr="00F766A9">
        <w:rPr>
          <w:rFonts w:ascii="Bookman Old Style" w:hAnsi="Bookman Old Style"/>
          <w:sz w:val="24"/>
          <w:szCs w:val="24"/>
        </w:rPr>
        <w:t>subasta</w:t>
      </w:r>
      <w:r w:rsidRPr="00F766A9">
        <w:rPr>
          <w:rFonts w:ascii="Bookman Old Style" w:hAnsi="Bookman Old Style"/>
          <w:sz w:val="24"/>
          <w:szCs w:val="24"/>
        </w:rPr>
        <w:t>dor</w:t>
      </w:r>
      <w:bookmarkEnd w:id="227"/>
    </w:p>
    <w:p w14:paraId="5A3DB0AA" w14:textId="77777777" w:rsidR="001159F1" w:rsidRPr="00F766A9" w:rsidRDefault="001159F1" w:rsidP="00483BFD">
      <w:pPr>
        <w:ind w:left="0"/>
        <w:jc w:val="both"/>
        <w:rPr>
          <w:rFonts w:ascii="Bookman Old Style" w:hAnsi="Bookman Old Style" w:cs="Arial"/>
        </w:rPr>
      </w:pPr>
    </w:p>
    <w:p w14:paraId="0BAF532F" w14:textId="59C722BB" w:rsidR="00A15167" w:rsidRPr="00F766A9" w:rsidRDefault="00A15167" w:rsidP="00661066">
      <w:pPr>
        <w:jc w:val="both"/>
        <w:rPr>
          <w:rFonts w:ascii="Bookman Old Style" w:hAnsi="Bookman Old Style" w:cs="Arial"/>
        </w:rPr>
      </w:pPr>
      <w:r w:rsidRPr="00F766A9">
        <w:rPr>
          <w:rFonts w:ascii="Bookman Old Style" w:hAnsi="Bookman Old Style" w:cs="Arial"/>
        </w:rPr>
        <w:t xml:space="preserve">Para cada </w:t>
      </w:r>
      <w:r w:rsidR="00996ACC" w:rsidRPr="00F766A9">
        <w:rPr>
          <w:rFonts w:ascii="Bookman Old Style" w:hAnsi="Bookman Old Style" w:cs="Arial"/>
        </w:rPr>
        <w:t>subasta de producto C1 y</w:t>
      </w:r>
      <w:r w:rsidR="0082751A">
        <w:rPr>
          <w:rFonts w:ascii="Bookman Old Style" w:hAnsi="Bookman Old Style" w:cs="Arial"/>
        </w:rPr>
        <w:t xml:space="preserve"> de producto</w:t>
      </w:r>
      <w:r w:rsidR="00996ACC" w:rsidRPr="00F766A9">
        <w:rPr>
          <w:rFonts w:ascii="Bookman Old Style" w:hAnsi="Bookman Old Style" w:cs="Arial"/>
        </w:rPr>
        <w:t xml:space="preserve"> C2 </w:t>
      </w:r>
      <w:r w:rsidRPr="00F766A9">
        <w:rPr>
          <w:rFonts w:ascii="Bookman Old Style" w:hAnsi="Bookman Old Style" w:cs="Arial"/>
        </w:rPr>
        <w:t>el subastador deberá:</w:t>
      </w:r>
    </w:p>
    <w:p w14:paraId="6016FB5A" w14:textId="77777777" w:rsidR="00A15167" w:rsidRPr="00F766A9" w:rsidRDefault="00A15167" w:rsidP="00661066">
      <w:pPr>
        <w:jc w:val="both"/>
        <w:rPr>
          <w:rFonts w:ascii="Bookman Old Style" w:hAnsi="Bookman Old Style" w:cs="Arial"/>
        </w:rPr>
      </w:pPr>
    </w:p>
    <w:p w14:paraId="6CB59E42" w14:textId="77777777" w:rsidR="001159F1" w:rsidRPr="00F766A9" w:rsidRDefault="00111F21" w:rsidP="00F5678C">
      <w:pPr>
        <w:numPr>
          <w:ilvl w:val="0"/>
          <w:numId w:val="6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Anunciar, </w:t>
      </w:r>
      <w:r w:rsidR="001C4463" w:rsidRPr="00F766A9">
        <w:rPr>
          <w:rFonts w:ascii="Bookman Old Style" w:hAnsi="Bookman Old Style" w:cs="Arial"/>
        </w:rPr>
        <w:t xml:space="preserve">al inicio de </w:t>
      </w:r>
      <w:r w:rsidR="001159F1" w:rsidRPr="00F766A9">
        <w:rPr>
          <w:rFonts w:ascii="Bookman Old Style" w:hAnsi="Bookman Old Style" w:cs="Arial"/>
        </w:rPr>
        <w:t xml:space="preserve">la </w:t>
      </w:r>
      <w:r w:rsidR="00BB0D0D" w:rsidRPr="00F766A9">
        <w:rPr>
          <w:rFonts w:ascii="Bookman Old Style" w:hAnsi="Bookman Old Style" w:cs="Arial"/>
        </w:rPr>
        <w:t>ronda</w:t>
      </w:r>
      <w:r w:rsidR="001159F1" w:rsidRPr="00F766A9">
        <w:rPr>
          <w:rFonts w:ascii="Bookman Old Style" w:hAnsi="Bookman Old Style" w:cs="Arial"/>
        </w:rPr>
        <w:t xml:space="preserve"> </w:t>
      </w:r>
      <w:r w:rsidR="00466B8D" w:rsidRPr="00F766A9">
        <w:rPr>
          <w:rFonts w:ascii="Bookman Old Style" w:hAnsi="Bookman Old Style" w:cs="Arial"/>
        </w:rPr>
        <w:t>cero (</w:t>
      </w:r>
      <w:r w:rsidR="001159F1" w:rsidRPr="00F766A9">
        <w:rPr>
          <w:rFonts w:ascii="Bookman Old Style" w:hAnsi="Bookman Old Style" w:cs="Arial"/>
        </w:rPr>
        <w:t>0</w:t>
      </w:r>
      <w:r w:rsidR="00466B8D" w:rsidRPr="00F766A9">
        <w:rPr>
          <w:rFonts w:ascii="Bookman Old Style" w:hAnsi="Bookman Old Style" w:cs="Arial"/>
        </w:rPr>
        <w:t>)</w:t>
      </w:r>
      <w:r w:rsidRPr="00F766A9">
        <w:rPr>
          <w:rFonts w:ascii="Bookman Old Style" w:hAnsi="Bookman Old Style" w:cs="Arial"/>
        </w:rPr>
        <w:t>,</w:t>
      </w:r>
      <w:r w:rsidR="001159F1" w:rsidRPr="00F766A9">
        <w:rPr>
          <w:rFonts w:ascii="Bookman Old Style" w:hAnsi="Bookman Old Style" w:cs="Arial"/>
        </w:rPr>
        <w:t xml:space="preserve"> </w:t>
      </w:r>
      <w:r w:rsidR="001A02E9" w:rsidRPr="00F766A9">
        <w:rPr>
          <w:rFonts w:ascii="Bookman Old Style" w:hAnsi="Bookman Old Style" w:cs="Arial"/>
        </w:rPr>
        <w:t xml:space="preserve">el </w:t>
      </w:r>
      <w:r w:rsidR="005118A4" w:rsidRPr="00F766A9">
        <w:rPr>
          <w:rFonts w:ascii="Bookman Old Style" w:hAnsi="Bookman Old Style" w:cs="Arial"/>
        </w:rPr>
        <w:t xml:space="preserve">menor </w:t>
      </w:r>
      <w:r w:rsidR="001A02E9" w:rsidRPr="00F766A9">
        <w:rPr>
          <w:rFonts w:ascii="Bookman Old Style" w:hAnsi="Bookman Old Style" w:cs="Arial"/>
        </w:rPr>
        <w:t xml:space="preserve">precio de reserva </w:t>
      </w:r>
      <w:r w:rsidR="001159F1" w:rsidRPr="00F766A9">
        <w:rPr>
          <w:rFonts w:ascii="Bookman Old Style" w:hAnsi="Bookman Old Style" w:cs="Arial"/>
        </w:rPr>
        <w:t xml:space="preserve">de cada </w:t>
      </w:r>
      <w:r w:rsidR="00BB0D0D" w:rsidRPr="00F766A9">
        <w:rPr>
          <w:rFonts w:ascii="Bookman Old Style" w:hAnsi="Bookman Old Style" w:cs="Arial"/>
        </w:rPr>
        <w:t>producto</w:t>
      </w:r>
      <w:r w:rsidR="001A02E9" w:rsidRPr="00F766A9">
        <w:rPr>
          <w:rFonts w:ascii="Bookman Old Style" w:hAnsi="Bookman Old Style" w:cs="Arial"/>
        </w:rPr>
        <w:t xml:space="preserve"> y la oferta </w:t>
      </w:r>
      <w:r w:rsidR="005118A4" w:rsidRPr="00F766A9">
        <w:rPr>
          <w:rFonts w:ascii="Bookman Old Style" w:hAnsi="Bookman Old Style" w:cs="Arial"/>
        </w:rPr>
        <w:t xml:space="preserve">correspondiente </w:t>
      </w:r>
      <w:r w:rsidR="001A02E9" w:rsidRPr="00F766A9">
        <w:rPr>
          <w:rFonts w:ascii="Bookman Old Style" w:hAnsi="Bookman Old Style" w:cs="Arial"/>
        </w:rPr>
        <w:t>a este precio</w:t>
      </w:r>
      <w:r w:rsidR="001159F1" w:rsidRPr="00F766A9">
        <w:rPr>
          <w:rFonts w:ascii="Bookman Old Style" w:hAnsi="Bookman Old Style" w:cs="Arial"/>
        </w:rPr>
        <w:t>, en los términos de</w:t>
      </w:r>
      <w:r w:rsidR="00380B7F" w:rsidRPr="00F766A9">
        <w:rPr>
          <w:rFonts w:ascii="Bookman Old Style" w:hAnsi="Bookman Old Style" w:cs="Arial"/>
        </w:rPr>
        <w:t xml:space="preserve"> </w:t>
      </w:r>
      <w:r w:rsidR="00CB3EE2" w:rsidRPr="00F766A9">
        <w:rPr>
          <w:rFonts w:ascii="Bookman Old Style" w:hAnsi="Bookman Old Style" w:cs="Arial"/>
        </w:rPr>
        <w:t>l</w:t>
      </w:r>
      <w:r w:rsidR="00380B7F" w:rsidRPr="00F766A9">
        <w:rPr>
          <w:rFonts w:ascii="Bookman Old Style" w:hAnsi="Bookman Old Style" w:cs="Arial"/>
        </w:rPr>
        <w:t>os</w:t>
      </w:r>
      <w:r w:rsidR="00CB3EE2" w:rsidRPr="00F766A9">
        <w:rPr>
          <w:rFonts w:ascii="Bookman Old Style" w:hAnsi="Bookman Old Style" w:cs="Arial"/>
        </w:rPr>
        <w:t xml:space="preserve"> </w:t>
      </w:r>
      <w:r w:rsidR="00CB3EE2" w:rsidRPr="00F766A9">
        <w:rPr>
          <w:rFonts w:ascii="Bookman Old Style" w:hAnsi="Bookman Old Style"/>
        </w:rPr>
        <w:t>numeral</w:t>
      </w:r>
      <w:r w:rsidR="00380B7F" w:rsidRPr="00F766A9">
        <w:rPr>
          <w:rFonts w:ascii="Bookman Old Style" w:hAnsi="Bookman Old Style"/>
        </w:rPr>
        <w:t>es</w:t>
      </w:r>
      <w:r w:rsidR="001159F1" w:rsidRPr="00F766A9">
        <w:rPr>
          <w:rFonts w:ascii="Bookman Old Style" w:hAnsi="Bookman Old Style" w:cs="Arial"/>
        </w:rPr>
        <w:t xml:space="preserve"> </w:t>
      </w:r>
      <w:r w:rsidR="001159F1" w:rsidRPr="00F766A9">
        <w:rPr>
          <w:rFonts w:ascii="Bookman Old Style" w:hAnsi="Bookman Old Style" w:cs="Arial"/>
        </w:rPr>
        <w:fldChar w:fldCharType="begin"/>
      </w:r>
      <w:r w:rsidR="001159F1" w:rsidRPr="00F766A9">
        <w:rPr>
          <w:rFonts w:ascii="Bookman Old Style" w:hAnsi="Bookman Old Style" w:cs="Arial"/>
        </w:rPr>
        <w:instrText xml:space="preserve"> REF _Ref336418743 \r \h  \* MERGEFORMAT </w:instrText>
      </w:r>
      <w:r w:rsidR="001159F1" w:rsidRPr="00F766A9">
        <w:rPr>
          <w:rFonts w:ascii="Bookman Old Style" w:hAnsi="Bookman Old Style" w:cs="Arial"/>
        </w:rPr>
      </w:r>
      <w:r w:rsidR="001159F1" w:rsidRPr="00F766A9">
        <w:rPr>
          <w:rFonts w:ascii="Bookman Old Style" w:hAnsi="Bookman Old Style" w:cs="Arial"/>
        </w:rPr>
        <w:fldChar w:fldCharType="separate"/>
      </w:r>
      <w:r w:rsidR="00862BC4">
        <w:rPr>
          <w:rFonts w:ascii="Bookman Old Style" w:hAnsi="Bookman Old Style" w:cs="Arial"/>
        </w:rPr>
        <w:t>5.6</w:t>
      </w:r>
      <w:r w:rsidR="001159F1" w:rsidRPr="00F766A9">
        <w:rPr>
          <w:rFonts w:ascii="Bookman Old Style" w:hAnsi="Bookman Old Style" w:cs="Arial"/>
        </w:rPr>
        <w:fldChar w:fldCharType="end"/>
      </w:r>
      <w:r w:rsidR="001159F1" w:rsidRPr="00F766A9">
        <w:rPr>
          <w:rFonts w:ascii="Bookman Old Style" w:hAnsi="Bookman Old Style" w:cs="Arial"/>
        </w:rPr>
        <w:t xml:space="preserve"> </w:t>
      </w:r>
      <w:r w:rsidR="00380B7F" w:rsidRPr="00F766A9">
        <w:rPr>
          <w:rFonts w:ascii="Bookman Old Style" w:hAnsi="Bookman Old Style" w:cs="Arial"/>
        </w:rPr>
        <w:t xml:space="preserve">y </w:t>
      </w:r>
      <w:r w:rsidR="00380B7F" w:rsidRPr="00F766A9">
        <w:rPr>
          <w:rFonts w:ascii="Bookman Old Style" w:hAnsi="Bookman Old Style" w:cs="Arial"/>
        </w:rPr>
        <w:fldChar w:fldCharType="begin"/>
      </w:r>
      <w:r w:rsidR="00380B7F" w:rsidRPr="00F766A9">
        <w:rPr>
          <w:rFonts w:ascii="Bookman Old Style" w:hAnsi="Bookman Old Style" w:cs="Arial"/>
        </w:rPr>
        <w:instrText xml:space="preserve"> REF _Ref453577569 \n \h </w:instrText>
      </w:r>
      <w:r w:rsidR="00EA6775" w:rsidRPr="00F766A9">
        <w:rPr>
          <w:rFonts w:ascii="Bookman Old Style" w:hAnsi="Bookman Old Style" w:cs="Arial"/>
        </w:rPr>
        <w:instrText xml:space="preserve"> \* MERGEFORMAT </w:instrText>
      </w:r>
      <w:r w:rsidR="00380B7F" w:rsidRPr="00F766A9">
        <w:rPr>
          <w:rFonts w:ascii="Bookman Old Style" w:hAnsi="Bookman Old Style" w:cs="Arial"/>
        </w:rPr>
      </w:r>
      <w:r w:rsidR="00380B7F" w:rsidRPr="00F766A9">
        <w:rPr>
          <w:rFonts w:ascii="Bookman Old Style" w:hAnsi="Bookman Old Style" w:cs="Arial"/>
        </w:rPr>
        <w:fldChar w:fldCharType="separate"/>
      </w:r>
      <w:r w:rsidR="00862BC4">
        <w:rPr>
          <w:rFonts w:ascii="Bookman Old Style" w:hAnsi="Bookman Old Style" w:cs="Arial"/>
        </w:rPr>
        <w:t>6.6</w:t>
      </w:r>
      <w:r w:rsidR="00380B7F" w:rsidRPr="00F766A9">
        <w:rPr>
          <w:rFonts w:ascii="Bookman Old Style" w:hAnsi="Bookman Old Style" w:cs="Arial"/>
        </w:rPr>
        <w:fldChar w:fldCharType="end"/>
      </w:r>
      <w:r w:rsidR="00380B7F" w:rsidRPr="00F766A9">
        <w:rPr>
          <w:rFonts w:ascii="Bookman Old Style" w:hAnsi="Bookman Old Style" w:cs="Arial"/>
        </w:rPr>
        <w:t xml:space="preserve"> </w:t>
      </w:r>
      <w:r w:rsidR="001159F1" w:rsidRPr="00F766A9">
        <w:rPr>
          <w:rFonts w:ascii="Bookman Old Style" w:hAnsi="Bookman Old Style" w:cs="Arial"/>
        </w:rPr>
        <w:t xml:space="preserve">de este </w:t>
      </w:r>
      <w:r w:rsidR="006B3540" w:rsidRPr="00F766A9">
        <w:rPr>
          <w:rFonts w:ascii="Bookman Old Style" w:hAnsi="Bookman Old Style" w:cs="Arial"/>
        </w:rPr>
        <w:t>A</w:t>
      </w:r>
      <w:r w:rsidR="001159F1" w:rsidRPr="00F766A9">
        <w:rPr>
          <w:rFonts w:ascii="Bookman Old Style" w:hAnsi="Bookman Old Style" w:cs="Arial"/>
        </w:rPr>
        <w:t>nexo.</w:t>
      </w:r>
    </w:p>
    <w:p w14:paraId="0E853FC4" w14:textId="77777777" w:rsidR="001A02E9" w:rsidRPr="00F766A9" w:rsidRDefault="001A02E9" w:rsidP="00483BFD">
      <w:pPr>
        <w:autoSpaceDE w:val="0"/>
        <w:autoSpaceDN w:val="0"/>
        <w:adjustRightInd w:val="0"/>
        <w:ind w:left="1134"/>
        <w:jc w:val="both"/>
        <w:rPr>
          <w:rFonts w:ascii="Bookman Old Style" w:hAnsi="Bookman Old Style" w:cs="Arial"/>
        </w:rPr>
      </w:pPr>
    </w:p>
    <w:p w14:paraId="28EC0A5C" w14:textId="77777777" w:rsidR="001159F1" w:rsidRPr="00F766A9" w:rsidRDefault="00111F21" w:rsidP="00F5678C">
      <w:pPr>
        <w:numPr>
          <w:ilvl w:val="0"/>
          <w:numId w:val="6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Anunciar, a</w:t>
      </w:r>
      <w:r w:rsidR="001159F1" w:rsidRPr="00F766A9">
        <w:rPr>
          <w:rFonts w:ascii="Bookman Old Style" w:hAnsi="Bookman Old Style" w:cs="Arial"/>
        </w:rPr>
        <w:t xml:space="preserve">l finalizar cada </w:t>
      </w:r>
      <w:r w:rsidR="00BB0D0D" w:rsidRPr="00F766A9">
        <w:rPr>
          <w:rFonts w:ascii="Bookman Old Style" w:hAnsi="Bookman Old Style" w:cs="Arial"/>
        </w:rPr>
        <w:t>ronda</w:t>
      </w:r>
      <w:r w:rsidR="001159F1" w:rsidRPr="00F766A9">
        <w:rPr>
          <w:rFonts w:ascii="Bookman Old Style" w:hAnsi="Bookman Old Style" w:cs="Arial"/>
        </w:rPr>
        <w:t xml:space="preserve">: i) </w:t>
      </w:r>
      <w:r w:rsidR="00574084" w:rsidRPr="00F766A9">
        <w:rPr>
          <w:rFonts w:ascii="Bookman Old Style" w:hAnsi="Bookman Old Style" w:cs="Arial"/>
        </w:rPr>
        <w:t>si hay</w:t>
      </w:r>
      <w:r w:rsidR="001159F1" w:rsidRPr="00F766A9">
        <w:rPr>
          <w:rFonts w:ascii="Bookman Old Style" w:hAnsi="Bookman Old Style" w:cs="Arial"/>
        </w:rPr>
        <w:t xml:space="preserve"> exceso de demanda </w:t>
      </w:r>
      <w:r w:rsidRPr="00F766A9">
        <w:rPr>
          <w:rFonts w:ascii="Bookman Old Style" w:hAnsi="Bookman Old Style" w:cs="Arial"/>
        </w:rPr>
        <w:t>de</w:t>
      </w:r>
      <w:r w:rsidR="00574084" w:rsidRPr="00F766A9">
        <w:rPr>
          <w:rFonts w:ascii="Bookman Old Style" w:hAnsi="Bookman Old Style" w:cs="Arial"/>
        </w:rPr>
        <w:t xml:space="preserve"> </w:t>
      </w:r>
      <w:r w:rsidR="001159F1" w:rsidRPr="00F766A9">
        <w:rPr>
          <w:rFonts w:ascii="Bookman Old Style" w:hAnsi="Bookman Old Style" w:cs="Arial"/>
        </w:rPr>
        <w:t xml:space="preserve">cada </w:t>
      </w:r>
      <w:r w:rsidR="00BB0D0D" w:rsidRPr="00F766A9">
        <w:rPr>
          <w:rFonts w:ascii="Bookman Old Style" w:hAnsi="Bookman Old Style" w:cs="Arial"/>
        </w:rPr>
        <w:t>producto</w:t>
      </w:r>
      <w:r w:rsidR="001159F1" w:rsidRPr="00F766A9">
        <w:rPr>
          <w:rFonts w:ascii="Bookman Old Style" w:hAnsi="Bookman Old Style" w:cs="Arial"/>
        </w:rPr>
        <w:t xml:space="preserve">; ii) el </w:t>
      </w:r>
      <w:r w:rsidR="00BB0D0D" w:rsidRPr="00F766A9">
        <w:rPr>
          <w:rFonts w:ascii="Bookman Old Style" w:hAnsi="Bookman Old Style" w:cs="Arial"/>
        </w:rPr>
        <w:t>precio de cierre</w:t>
      </w:r>
      <w:r w:rsidR="001159F1" w:rsidRPr="00F766A9">
        <w:rPr>
          <w:rFonts w:ascii="Bookman Old Style" w:hAnsi="Bookman Old Style" w:cs="Arial"/>
        </w:rPr>
        <w:t xml:space="preserve"> de cada </w:t>
      </w:r>
      <w:r w:rsidR="00BB0D0D" w:rsidRPr="00F766A9">
        <w:rPr>
          <w:rFonts w:ascii="Bookman Old Style" w:hAnsi="Bookman Old Style" w:cs="Arial"/>
        </w:rPr>
        <w:t>producto</w:t>
      </w:r>
      <w:r w:rsidR="001159F1" w:rsidRPr="00F766A9">
        <w:rPr>
          <w:rFonts w:ascii="Bookman Old Style" w:hAnsi="Bookman Old Style" w:cs="Arial"/>
        </w:rPr>
        <w:t xml:space="preserve"> en la siguiente </w:t>
      </w:r>
      <w:r w:rsidR="00BB0D0D" w:rsidRPr="00F766A9">
        <w:rPr>
          <w:rFonts w:ascii="Bookman Old Style" w:hAnsi="Bookman Old Style" w:cs="Arial"/>
        </w:rPr>
        <w:t>ronda</w:t>
      </w:r>
      <w:r w:rsidR="001A02E9" w:rsidRPr="00F766A9">
        <w:rPr>
          <w:rFonts w:ascii="Bookman Old Style" w:hAnsi="Bookman Old Style" w:cs="Arial"/>
        </w:rPr>
        <w:t xml:space="preserve">; iii) la oferta </w:t>
      </w:r>
      <w:r w:rsidR="005118A4" w:rsidRPr="00F766A9">
        <w:rPr>
          <w:rFonts w:ascii="Bookman Old Style" w:hAnsi="Bookman Old Style" w:cs="Arial"/>
        </w:rPr>
        <w:t>correspondiente</w:t>
      </w:r>
      <w:r w:rsidR="001A02E9" w:rsidRPr="00F766A9">
        <w:rPr>
          <w:rFonts w:ascii="Bookman Old Style" w:hAnsi="Bookman Old Style" w:cs="Arial"/>
        </w:rPr>
        <w:t xml:space="preserve"> al precio de cierre de cada producto en la siguiente ronda</w:t>
      </w:r>
      <w:r w:rsidR="001159F1" w:rsidRPr="00F766A9">
        <w:rPr>
          <w:rFonts w:ascii="Bookman Old Style" w:hAnsi="Bookman Old Style" w:cs="Arial"/>
        </w:rPr>
        <w:t xml:space="preserve">; y iv) el tiempo de duración de la siguiente </w:t>
      </w:r>
      <w:r w:rsidR="00BB0D0D" w:rsidRPr="00F766A9">
        <w:rPr>
          <w:rFonts w:ascii="Bookman Old Style" w:hAnsi="Bookman Old Style" w:cs="Arial"/>
        </w:rPr>
        <w:t>ronda</w:t>
      </w:r>
      <w:r w:rsidR="001159F1" w:rsidRPr="00F766A9">
        <w:rPr>
          <w:rFonts w:ascii="Bookman Old Style" w:hAnsi="Bookman Old Style" w:cs="Arial"/>
        </w:rPr>
        <w:t>. Lo anterior en los términos de</w:t>
      </w:r>
      <w:r w:rsidR="00CB3EE2" w:rsidRPr="00F766A9">
        <w:rPr>
          <w:rFonts w:ascii="Bookman Old Style" w:hAnsi="Bookman Old Style" w:cs="Arial"/>
        </w:rPr>
        <w:t>l</w:t>
      </w:r>
      <w:r w:rsidR="001159F1" w:rsidRPr="00F766A9">
        <w:rPr>
          <w:rFonts w:ascii="Bookman Old Style" w:hAnsi="Bookman Old Style" w:cs="Arial"/>
        </w:rPr>
        <w:t xml:space="preserve"> </w:t>
      </w:r>
      <w:r w:rsidR="00CB3EE2" w:rsidRPr="00F766A9">
        <w:rPr>
          <w:rFonts w:ascii="Bookman Old Style" w:hAnsi="Bookman Old Style" w:cs="Arial"/>
        </w:rPr>
        <w:t>numeral</w:t>
      </w:r>
      <w:r w:rsidR="001159F1" w:rsidRPr="00F766A9">
        <w:rPr>
          <w:rFonts w:ascii="Bookman Old Style" w:hAnsi="Bookman Old Style" w:cs="Arial"/>
        </w:rPr>
        <w:t xml:space="preserve"> </w:t>
      </w:r>
      <w:r w:rsidR="001159F1" w:rsidRPr="00F766A9">
        <w:rPr>
          <w:rFonts w:ascii="Bookman Old Style" w:hAnsi="Bookman Old Style" w:cs="Arial"/>
        </w:rPr>
        <w:fldChar w:fldCharType="begin"/>
      </w:r>
      <w:r w:rsidR="001159F1" w:rsidRPr="00F766A9">
        <w:rPr>
          <w:rFonts w:ascii="Bookman Old Style" w:hAnsi="Bookman Old Style" w:cs="Arial"/>
        </w:rPr>
        <w:instrText xml:space="preserve"> REF _Ref336367133 \r \h  \* MERGEFORMAT </w:instrText>
      </w:r>
      <w:r w:rsidR="001159F1" w:rsidRPr="00F766A9">
        <w:rPr>
          <w:rFonts w:ascii="Bookman Old Style" w:hAnsi="Bookman Old Style" w:cs="Arial"/>
        </w:rPr>
      </w:r>
      <w:r w:rsidR="001159F1" w:rsidRPr="00F766A9">
        <w:rPr>
          <w:rFonts w:ascii="Bookman Old Style" w:hAnsi="Bookman Old Style" w:cs="Arial"/>
        </w:rPr>
        <w:fldChar w:fldCharType="separate"/>
      </w:r>
      <w:r w:rsidR="00862BC4">
        <w:rPr>
          <w:rFonts w:ascii="Bookman Old Style" w:hAnsi="Bookman Old Style" w:cs="Arial"/>
        </w:rPr>
        <w:t>5.7</w:t>
      </w:r>
      <w:r w:rsidR="001159F1" w:rsidRPr="00F766A9">
        <w:rPr>
          <w:rFonts w:ascii="Bookman Old Style" w:hAnsi="Bookman Old Style" w:cs="Arial"/>
        </w:rPr>
        <w:fldChar w:fldCharType="end"/>
      </w:r>
      <w:r w:rsidR="00380B7F" w:rsidRPr="00F766A9">
        <w:rPr>
          <w:rFonts w:ascii="Bookman Old Style" w:hAnsi="Bookman Old Style" w:cs="Arial"/>
        </w:rPr>
        <w:t xml:space="preserve"> y </w:t>
      </w:r>
      <w:r w:rsidR="00380B7F" w:rsidRPr="00F766A9">
        <w:rPr>
          <w:rFonts w:ascii="Bookman Old Style" w:hAnsi="Bookman Old Style" w:cs="Arial"/>
        </w:rPr>
        <w:fldChar w:fldCharType="begin"/>
      </w:r>
      <w:r w:rsidR="00380B7F" w:rsidRPr="00F766A9">
        <w:rPr>
          <w:rFonts w:ascii="Bookman Old Style" w:hAnsi="Bookman Old Style" w:cs="Arial"/>
        </w:rPr>
        <w:instrText xml:space="preserve"> REF _Ref452112309 \n \h </w:instrText>
      </w:r>
      <w:r w:rsidR="00EA6775" w:rsidRPr="00F766A9">
        <w:rPr>
          <w:rFonts w:ascii="Bookman Old Style" w:hAnsi="Bookman Old Style" w:cs="Arial"/>
        </w:rPr>
        <w:instrText xml:space="preserve"> \* MERGEFORMAT </w:instrText>
      </w:r>
      <w:r w:rsidR="00380B7F" w:rsidRPr="00F766A9">
        <w:rPr>
          <w:rFonts w:ascii="Bookman Old Style" w:hAnsi="Bookman Old Style" w:cs="Arial"/>
        </w:rPr>
      </w:r>
      <w:r w:rsidR="00380B7F" w:rsidRPr="00F766A9">
        <w:rPr>
          <w:rFonts w:ascii="Bookman Old Style" w:hAnsi="Bookman Old Style" w:cs="Arial"/>
        </w:rPr>
        <w:fldChar w:fldCharType="separate"/>
      </w:r>
      <w:r w:rsidR="00862BC4">
        <w:rPr>
          <w:rFonts w:ascii="Bookman Old Style" w:hAnsi="Bookman Old Style" w:cs="Arial"/>
        </w:rPr>
        <w:t>6.7</w:t>
      </w:r>
      <w:r w:rsidR="00380B7F" w:rsidRPr="00F766A9">
        <w:rPr>
          <w:rFonts w:ascii="Bookman Old Style" w:hAnsi="Bookman Old Style" w:cs="Arial"/>
        </w:rPr>
        <w:fldChar w:fldCharType="end"/>
      </w:r>
      <w:r w:rsidR="001159F1" w:rsidRPr="00F766A9">
        <w:rPr>
          <w:rFonts w:ascii="Bookman Old Style" w:hAnsi="Bookman Old Style" w:cs="Arial"/>
        </w:rPr>
        <w:t xml:space="preserve"> de este </w:t>
      </w:r>
      <w:r w:rsidR="006B3540" w:rsidRPr="00F766A9">
        <w:rPr>
          <w:rFonts w:ascii="Bookman Old Style" w:hAnsi="Bookman Old Style" w:cs="Arial"/>
        </w:rPr>
        <w:t>Anexo</w:t>
      </w:r>
      <w:r w:rsidR="001159F1" w:rsidRPr="00F766A9">
        <w:rPr>
          <w:rFonts w:ascii="Bookman Old Style" w:hAnsi="Bookman Old Style" w:cs="Arial"/>
        </w:rPr>
        <w:t>.</w:t>
      </w:r>
    </w:p>
    <w:p w14:paraId="02564231" w14:textId="77777777" w:rsidR="001159F1" w:rsidRPr="00F766A9" w:rsidRDefault="001159F1" w:rsidP="00483BFD">
      <w:pPr>
        <w:autoSpaceDE w:val="0"/>
        <w:autoSpaceDN w:val="0"/>
        <w:adjustRightInd w:val="0"/>
        <w:ind w:left="1134"/>
        <w:jc w:val="both"/>
        <w:rPr>
          <w:rFonts w:ascii="Bookman Old Style" w:hAnsi="Bookman Old Style" w:cs="Arial"/>
        </w:rPr>
      </w:pPr>
    </w:p>
    <w:p w14:paraId="42361250" w14:textId="77777777" w:rsidR="001159F1" w:rsidRPr="00F766A9" w:rsidRDefault="001159F1" w:rsidP="00F5678C">
      <w:pPr>
        <w:numPr>
          <w:ilvl w:val="0"/>
          <w:numId w:val="6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Declarar el cierre de la </w:t>
      </w:r>
      <w:r w:rsidR="00A3581D" w:rsidRPr="00F766A9">
        <w:rPr>
          <w:rFonts w:ascii="Bookman Old Style" w:hAnsi="Bookman Old Style" w:cs="Arial"/>
        </w:rPr>
        <w:t>subasta</w:t>
      </w:r>
      <w:r w:rsidRPr="00F766A9">
        <w:rPr>
          <w:rFonts w:ascii="Bookman Old Style" w:hAnsi="Bookman Old Style" w:cs="Arial"/>
        </w:rPr>
        <w:t xml:space="preserve"> e informar el </w:t>
      </w:r>
      <w:r w:rsidR="00BB0D0D" w:rsidRPr="00F766A9">
        <w:rPr>
          <w:rFonts w:ascii="Bookman Old Style" w:hAnsi="Bookman Old Style" w:cs="Arial"/>
        </w:rPr>
        <w:t>precio de adjudicación</w:t>
      </w:r>
      <w:r w:rsidRPr="00F766A9">
        <w:rPr>
          <w:rFonts w:ascii="Bookman Old Style" w:hAnsi="Bookman Old Style" w:cs="Arial"/>
        </w:rPr>
        <w:t xml:space="preserve"> de la misma para cada uno de los </w:t>
      </w:r>
      <w:r w:rsidR="00BB0D0D" w:rsidRPr="00F766A9">
        <w:rPr>
          <w:rFonts w:ascii="Bookman Old Style" w:hAnsi="Bookman Old Style" w:cs="Arial"/>
        </w:rPr>
        <w:t>producto</w:t>
      </w:r>
      <w:r w:rsidRPr="00F766A9">
        <w:rPr>
          <w:rFonts w:ascii="Bookman Old Style" w:hAnsi="Bookman Old Style" w:cs="Arial"/>
        </w:rPr>
        <w:t>s.</w:t>
      </w:r>
    </w:p>
    <w:p w14:paraId="2F696FF7" w14:textId="77777777" w:rsidR="001159F1" w:rsidRPr="00F766A9" w:rsidRDefault="001159F1" w:rsidP="00483BFD">
      <w:pPr>
        <w:pStyle w:val="Prrafodelista"/>
        <w:ind w:left="357"/>
        <w:contextualSpacing/>
        <w:jc w:val="both"/>
        <w:rPr>
          <w:rFonts w:ascii="Bookman Old Style" w:hAnsi="Bookman Old Style" w:cs="Arial"/>
          <w:sz w:val="24"/>
          <w:szCs w:val="24"/>
        </w:rPr>
      </w:pPr>
    </w:p>
    <w:p w14:paraId="7AF92C98" w14:textId="77777777" w:rsidR="001159F1" w:rsidRPr="00F766A9" w:rsidRDefault="001159F1" w:rsidP="00483BFD">
      <w:pPr>
        <w:ind w:left="0"/>
        <w:jc w:val="both"/>
        <w:rPr>
          <w:rFonts w:ascii="Bookman Old Style" w:hAnsi="Bookman Old Style"/>
        </w:rPr>
      </w:pPr>
      <w:r w:rsidRPr="00F766A9">
        <w:rPr>
          <w:rFonts w:ascii="Bookman Old Style" w:hAnsi="Bookman Old Style" w:cs="Arial"/>
        </w:rPr>
        <w:lastRenderedPageBreak/>
        <w:t xml:space="preserve">Para cada uno de los </w:t>
      </w:r>
      <w:r w:rsidR="00BB0D0D" w:rsidRPr="00F766A9">
        <w:rPr>
          <w:rFonts w:ascii="Bookman Old Style" w:hAnsi="Bookman Old Style" w:cs="Arial"/>
        </w:rPr>
        <w:t>producto</w:t>
      </w:r>
      <w:r w:rsidRPr="00F766A9">
        <w:rPr>
          <w:rFonts w:ascii="Bookman Old Style" w:hAnsi="Bookman Old Style" w:cs="Arial"/>
        </w:rPr>
        <w:t xml:space="preserve">s, el </w:t>
      </w:r>
      <w:r w:rsidR="00A3581D" w:rsidRPr="00F766A9">
        <w:rPr>
          <w:rFonts w:ascii="Bookman Old Style" w:hAnsi="Bookman Old Style" w:cs="Arial"/>
        </w:rPr>
        <w:t>subasta</w:t>
      </w:r>
      <w:r w:rsidRPr="00F766A9">
        <w:rPr>
          <w:rFonts w:ascii="Bookman Old Style" w:hAnsi="Bookman Old Style" w:cs="Arial"/>
        </w:rPr>
        <w:t xml:space="preserve">dor pondrá en conocimiento de los </w:t>
      </w:r>
      <w:r w:rsidR="00D11BCD" w:rsidRPr="00F766A9">
        <w:rPr>
          <w:rFonts w:ascii="Bookman Old Style" w:hAnsi="Bookman Old Style" w:cs="Arial"/>
        </w:rPr>
        <w:t>vendedores habilitados y de los compradores habilitados</w:t>
      </w:r>
      <w:r w:rsidRPr="00F766A9">
        <w:rPr>
          <w:rFonts w:ascii="Bookman Old Style" w:hAnsi="Bookman Old Style" w:cs="Arial"/>
        </w:rPr>
        <w:t>, única y exclusivamente la información señalada en est</w:t>
      </w:r>
      <w:r w:rsidR="00CB3EE2" w:rsidRPr="00F766A9">
        <w:rPr>
          <w:rFonts w:ascii="Bookman Old Style" w:hAnsi="Bookman Old Style" w:cs="Arial"/>
        </w:rPr>
        <w:t>e</w:t>
      </w:r>
      <w:r w:rsidRPr="00F766A9">
        <w:rPr>
          <w:rFonts w:ascii="Bookman Old Style" w:hAnsi="Bookman Old Style" w:cs="Arial"/>
        </w:rPr>
        <w:t xml:space="preserve"> </w:t>
      </w:r>
      <w:r w:rsidR="00CB3EE2" w:rsidRPr="00F766A9">
        <w:rPr>
          <w:rFonts w:ascii="Bookman Old Style" w:hAnsi="Bookman Old Style" w:cs="Arial"/>
        </w:rPr>
        <w:t>numeral</w:t>
      </w:r>
      <w:r w:rsidRPr="00F766A9">
        <w:rPr>
          <w:rFonts w:ascii="Bookman Old Style" w:hAnsi="Bookman Old Style" w:cs="Arial"/>
        </w:rPr>
        <w:t>.</w:t>
      </w:r>
    </w:p>
    <w:p w14:paraId="4430C991" w14:textId="77777777" w:rsidR="001159F1" w:rsidRPr="00F766A9" w:rsidRDefault="001159F1" w:rsidP="00483BFD">
      <w:pPr>
        <w:ind w:left="0"/>
        <w:jc w:val="both"/>
        <w:rPr>
          <w:rFonts w:ascii="Bookman Old Style" w:hAnsi="Bookman Old Style"/>
        </w:rPr>
      </w:pPr>
    </w:p>
    <w:p w14:paraId="1EB18D61" w14:textId="77777777" w:rsidR="001159F1" w:rsidRPr="00F766A9" w:rsidRDefault="001159F1" w:rsidP="009C6414">
      <w:pPr>
        <w:pStyle w:val="Prrafodelista"/>
        <w:numPr>
          <w:ilvl w:val="1"/>
          <w:numId w:val="80"/>
        </w:numPr>
        <w:ind w:left="567" w:hanging="567"/>
        <w:jc w:val="both"/>
        <w:rPr>
          <w:rFonts w:ascii="Bookman Old Style" w:hAnsi="Bookman Old Style"/>
          <w:sz w:val="24"/>
          <w:szCs w:val="24"/>
        </w:rPr>
      </w:pPr>
      <w:bookmarkStart w:id="228" w:name="_Toc328466687"/>
      <w:r w:rsidRPr="00F766A9">
        <w:rPr>
          <w:rFonts w:ascii="Bookman Old Style" w:hAnsi="Bookman Old Style"/>
          <w:sz w:val="24"/>
          <w:szCs w:val="24"/>
        </w:rPr>
        <w:t xml:space="preserve">Obligaciones de los </w:t>
      </w:r>
      <w:r w:rsidR="00BB0D0D" w:rsidRPr="00F766A9">
        <w:rPr>
          <w:rFonts w:ascii="Bookman Old Style" w:hAnsi="Bookman Old Style"/>
          <w:sz w:val="24"/>
          <w:szCs w:val="24"/>
        </w:rPr>
        <w:t>compradores habilitados</w:t>
      </w:r>
      <w:r w:rsidRPr="00F766A9">
        <w:rPr>
          <w:rFonts w:ascii="Bookman Old Style" w:hAnsi="Bookman Old Style"/>
          <w:sz w:val="24"/>
          <w:szCs w:val="24"/>
        </w:rPr>
        <w:t xml:space="preserve"> en relación con el uso del </w:t>
      </w:r>
      <w:r w:rsidR="00A00412" w:rsidRPr="00F766A9">
        <w:rPr>
          <w:rFonts w:ascii="Bookman Old Style" w:hAnsi="Bookman Old Style"/>
          <w:sz w:val="24"/>
          <w:szCs w:val="24"/>
        </w:rPr>
        <w:t>sistema</w:t>
      </w:r>
      <w:r w:rsidRPr="00F766A9">
        <w:rPr>
          <w:rFonts w:ascii="Bookman Old Style" w:hAnsi="Bookman Old Style"/>
          <w:sz w:val="24"/>
          <w:szCs w:val="24"/>
        </w:rPr>
        <w:t xml:space="preserve"> de </w:t>
      </w:r>
      <w:bookmarkEnd w:id="228"/>
      <w:r w:rsidR="00A3581D" w:rsidRPr="00F766A9">
        <w:rPr>
          <w:rFonts w:ascii="Bookman Old Style" w:hAnsi="Bookman Old Style"/>
          <w:sz w:val="24"/>
          <w:szCs w:val="24"/>
        </w:rPr>
        <w:t>subasta</w:t>
      </w:r>
    </w:p>
    <w:p w14:paraId="1C898394" w14:textId="77777777" w:rsidR="001159F1" w:rsidRPr="00F766A9" w:rsidRDefault="001159F1" w:rsidP="00C5411A">
      <w:pPr>
        <w:rPr>
          <w:lang w:val="es-CO"/>
        </w:rPr>
      </w:pPr>
    </w:p>
    <w:p w14:paraId="6289873A" w14:textId="77777777" w:rsidR="001159F1" w:rsidRPr="00F766A9" w:rsidRDefault="001159F1" w:rsidP="00F5678C">
      <w:pPr>
        <w:numPr>
          <w:ilvl w:val="0"/>
          <w:numId w:val="70"/>
        </w:numPr>
        <w:autoSpaceDE w:val="0"/>
        <w:autoSpaceDN w:val="0"/>
        <w:adjustRightInd w:val="0"/>
        <w:ind w:left="1134" w:hanging="567"/>
        <w:jc w:val="both"/>
        <w:rPr>
          <w:rFonts w:ascii="Bookman Old Style" w:hAnsi="Bookman Old Style" w:cs="Arial"/>
        </w:rPr>
      </w:pPr>
      <w:bookmarkStart w:id="229" w:name="_Ref357674463"/>
      <w:r w:rsidRPr="00F766A9">
        <w:rPr>
          <w:rFonts w:ascii="Bookman Old Style" w:hAnsi="Bookman Old Style" w:cs="Arial"/>
        </w:rPr>
        <w:t xml:space="preserve">Tener a su disposición la estructura operativa y el equipo computacional y de comunicaciones apropiado de acuerdo con las especificaciones operativas y técnicas establecidas por el </w:t>
      </w:r>
      <w:r w:rsidR="00A3581D" w:rsidRPr="00F766A9">
        <w:rPr>
          <w:rFonts w:ascii="Bookman Old Style" w:hAnsi="Bookman Old Style" w:cs="Arial"/>
        </w:rPr>
        <w:t>administrador de la subasta</w:t>
      </w:r>
      <w:r w:rsidRPr="00F766A9">
        <w:rPr>
          <w:rFonts w:ascii="Bookman Old Style" w:hAnsi="Bookman Old Style" w:cs="Arial"/>
        </w:rPr>
        <w:t>.</w:t>
      </w:r>
      <w:bookmarkEnd w:id="229"/>
    </w:p>
    <w:p w14:paraId="51159A54" w14:textId="77777777" w:rsidR="001159F1" w:rsidRPr="00F766A9" w:rsidRDefault="001159F1" w:rsidP="00483BFD">
      <w:pPr>
        <w:autoSpaceDE w:val="0"/>
        <w:autoSpaceDN w:val="0"/>
        <w:adjustRightInd w:val="0"/>
        <w:ind w:left="1134"/>
        <w:jc w:val="both"/>
        <w:rPr>
          <w:rFonts w:ascii="Bookman Old Style" w:hAnsi="Bookman Old Style" w:cs="Arial"/>
        </w:rPr>
      </w:pPr>
    </w:p>
    <w:p w14:paraId="44CE75B0" w14:textId="77777777" w:rsidR="001159F1" w:rsidRPr="00F766A9" w:rsidRDefault="001159F1" w:rsidP="00F5678C">
      <w:pPr>
        <w:numPr>
          <w:ilvl w:val="0"/>
          <w:numId w:val="70"/>
        </w:numPr>
        <w:autoSpaceDE w:val="0"/>
        <w:autoSpaceDN w:val="0"/>
        <w:adjustRightInd w:val="0"/>
        <w:ind w:left="1134" w:hanging="567"/>
        <w:jc w:val="both"/>
        <w:rPr>
          <w:rFonts w:ascii="Bookman Old Style" w:hAnsi="Bookman Old Style" w:cs="Arial"/>
        </w:rPr>
      </w:pPr>
      <w:bookmarkStart w:id="230" w:name="_Ref357674465"/>
      <w:r w:rsidRPr="00F766A9">
        <w:rPr>
          <w:rFonts w:ascii="Bookman Old Style" w:hAnsi="Bookman Old Style" w:cs="Arial"/>
        </w:rPr>
        <w:t xml:space="preserve">Utilizar </w:t>
      </w:r>
      <w:r w:rsidR="00FD7A96" w:rsidRPr="00F766A9">
        <w:rPr>
          <w:rFonts w:ascii="Bookman Old Style" w:hAnsi="Bookman Old Style" w:cs="Arial"/>
        </w:rPr>
        <w:t xml:space="preserve">y </w:t>
      </w:r>
      <w:r w:rsidRPr="00F766A9">
        <w:rPr>
          <w:rFonts w:ascii="Bookman Old Style" w:hAnsi="Bookman Old Style" w:cs="Arial"/>
        </w:rPr>
        <w:t xml:space="preserve">operar el </w:t>
      </w:r>
      <w:r w:rsidR="00A00412" w:rsidRPr="00F766A9">
        <w:rPr>
          <w:rFonts w:ascii="Bookman Old Style" w:hAnsi="Bookman Old Style" w:cs="Arial"/>
        </w:rPr>
        <w:t>sistema</w:t>
      </w:r>
      <w:r w:rsidRPr="00F766A9">
        <w:rPr>
          <w:rFonts w:ascii="Bookman Old Style" w:hAnsi="Bookman Old Style" w:cs="Arial"/>
        </w:rPr>
        <w:t xml:space="preserve"> de </w:t>
      </w:r>
      <w:r w:rsidR="00A3581D" w:rsidRPr="00F766A9">
        <w:rPr>
          <w:rFonts w:ascii="Bookman Old Style" w:hAnsi="Bookman Old Style" w:cs="Arial"/>
        </w:rPr>
        <w:t>subasta</w:t>
      </w:r>
      <w:r w:rsidRPr="00F766A9">
        <w:rPr>
          <w:rFonts w:ascii="Bookman Old Style" w:hAnsi="Bookman Old Style" w:cs="Arial"/>
        </w:rPr>
        <w:t xml:space="preserve"> única y exclusivamente a través del personal debidamente capacitado para el efecto por el </w:t>
      </w:r>
      <w:r w:rsidR="00A3581D" w:rsidRPr="00F766A9">
        <w:rPr>
          <w:rFonts w:ascii="Bookman Old Style" w:hAnsi="Bookman Old Style" w:cs="Arial"/>
        </w:rPr>
        <w:t>administrador de la subasta</w:t>
      </w:r>
      <w:r w:rsidRPr="00F766A9">
        <w:rPr>
          <w:rFonts w:ascii="Bookman Old Style" w:hAnsi="Bookman Old Style" w:cs="Arial"/>
        </w:rPr>
        <w:t xml:space="preserve">, que haya recibido el respectivo certificado de capacitación emitido por </w:t>
      </w:r>
      <w:r w:rsidR="007833A7" w:rsidRPr="00F766A9">
        <w:rPr>
          <w:rFonts w:ascii="Bookman Old Style" w:hAnsi="Bookman Old Style" w:cs="Arial"/>
        </w:rPr>
        <w:t>é</w:t>
      </w:r>
      <w:r w:rsidR="005206E2" w:rsidRPr="00F766A9">
        <w:rPr>
          <w:rFonts w:ascii="Bookman Old Style" w:hAnsi="Bookman Old Style" w:cs="Arial"/>
        </w:rPr>
        <w:t>ste</w:t>
      </w:r>
      <w:r w:rsidRPr="00F766A9">
        <w:rPr>
          <w:rFonts w:ascii="Bookman Old Style" w:hAnsi="Bookman Old Style" w:cs="Arial"/>
        </w:rPr>
        <w:t>.</w:t>
      </w:r>
      <w:bookmarkEnd w:id="230"/>
    </w:p>
    <w:p w14:paraId="3F85AD5D" w14:textId="77777777" w:rsidR="001159F1" w:rsidRPr="00F766A9" w:rsidRDefault="001159F1" w:rsidP="00483BFD">
      <w:pPr>
        <w:autoSpaceDE w:val="0"/>
        <w:autoSpaceDN w:val="0"/>
        <w:adjustRightInd w:val="0"/>
        <w:ind w:left="1134"/>
        <w:jc w:val="both"/>
        <w:rPr>
          <w:rFonts w:ascii="Bookman Old Style" w:hAnsi="Bookman Old Style" w:cs="Arial"/>
        </w:rPr>
      </w:pPr>
    </w:p>
    <w:p w14:paraId="0658AD1E" w14:textId="77777777" w:rsidR="001159F1" w:rsidRPr="00F766A9" w:rsidRDefault="001159F1" w:rsidP="00F5678C">
      <w:pPr>
        <w:numPr>
          <w:ilvl w:val="0"/>
          <w:numId w:val="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Acreditar ante el </w:t>
      </w:r>
      <w:r w:rsidR="00A3581D" w:rsidRPr="00F766A9">
        <w:rPr>
          <w:rFonts w:ascii="Bookman Old Style" w:hAnsi="Bookman Old Style" w:cs="Arial"/>
        </w:rPr>
        <w:t>administrador de la subasta</w:t>
      </w:r>
      <w:r w:rsidRPr="00F766A9">
        <w:rPr>
          <w:rFonts w:ascii="Bookman Old Style" w:hAnsi="Bookman Old Style" w:cs="Arial"/>
        </w:rPr>
        <w:t xml:space="preserve"> el cumplimiento de las obligaciones a que se refieren los literales </w:t>
      </w:r>
      <w:r w:rsidR="00092143" w:rsidRPr="00F766A9">
        <w:rPr>
          <w:rFonts w:ascii="Bookman Old Style" w:hAnsi="Bookman Old Style" w:cs="Arial"/>
        </w:rPr>
        <w:fldChar w:fldCharType="begin"/>
      </w:r>
      <w:r w:rsidR="00092143" w:rsidRPr="00F766A9">
        <w:rPr>
          <w:rFonts w:ascii="Bookman Old Style" w:hAnsi="Bookman Old Style" w:cs="Arial"/>
        </w:rPr>
        <w:instrText xml:space="preserve"> REF _Ref357674463 \r \h </w:instrText>
      </w:r>
      <w:r w:rsidR="004817C1" w:rsidRPr="00F766A9">
        <w:rPr>
          <w:rFonts w:ascii="Bookman Old Style" w:hAnsi="Bookman Old Style" w:cs="Arial"/>
        </w:rPr>
        <w:instrText xml:space="preserve"> \* MERGEFORMAT </w:instrText>
      </w:r>
      <w:r w:rsidR="00092143" w:rsidRPr="00F766A9">
        <w:rPr>
          <w:rFonts w:ascii="Bookman Old Style" w:hAnsi="Bookman Old Style" w:cs="Arial"/>
        </w:rPr>
      </w:r>
      <w:r w:rsidR="00092143" w:rsidRPr="00F766A9">
        <w:rPr>
          <w:rFonts w:ascii="Bookman Old Style" w:hAnsi="Bookman Old Style" w:cs="Arial"/>
        </w:rPr>
        <w:fldChar w:fldCharType="separate"/>
      </w:r>
      <w:r w:rsidR="00862BC4">
        <w:rPr>
          <w:rFonts w:ascii="Bookman Old Style" w:hAnsi="Bookman Old Style" w:cs="Arial"/>
        </w:rPr>
        <w:t>a)</w:t>
      </w:r>
      <w:r w:rsidR="00092143" w:rsidRPr="00F766A9">
        <w:rPr>
          <w:rFonts w:ascii="Bookman Old Style" w:hAnsi="Bookman Old Style" w:cs="Arial"/>
        </w:rPr>
        <w:fldChar w:fldCharType="end"/>
      </w:r>
      <w:r w:rsidR="00092143" w:rsidRPr="00F766A9">
        <w:rPr>
          <w:rFonts w:ascii="Bookman Old Style" w:hAnsi="Bookman Old Style" w:cs="Arial"/>
        </w:rPr>
        <w:t xml:space="preserve"> y </w:t>
      </w:r>
      <w:r w:rsidR="00092143" w:rsidRPr="00F766A9">
        <w:rPr>
          <w:rFonts w:ascii="Bookman Old Style" w:hAnsi="Bookman Old Style" w:cs="Arial"/>
        </w:rPr>
        <w:fldChar w:fldCharType="begin"/>
      </w:r>
      <w:r w:rsidR="00092143" w:rsidRPr="00F766A9">
        <w:rPr>
          <w:rFonts w:ascii="Bookman Old Style" w:hAnsi="Bookman Old Style" w:cs="Arial"/>
        </w:rPr>
        <w:instrText xml:space="preserve"> REF _Ref357674465 \r \h </w:instrText>
      </w:r>
      <w:r w:rsidR="004817C1" w:rsidRPr="00F766A9">
        <w:rPr>
          <w:rFonts w:ascii="Bookman Old Style" w:hAnsi="Bookman Old Style" w:cs="Arial"/>
        </w:rPr>
        <w:instrText xml:space="preserve"> \* MERGEFORMAT </w:instrText>
      </w:r>
      <w:r w:rsidR="00092143" w:rsidRPr="00F766A9">
        <w:rPr>
          <w:rFonts w:ascii="Bookman Old Style" w:hAnsi="Bookman Old Style" w:cs="Arial"/>
        </w:rPr>
      </w:r>
      <w:r w:rsidR="00092143" w:rsidRPr="00F766A9">
        <w:rPr>
          <w:rFonts w:ascii="Bookman Old Style" w:hAnsi="Bookman Old Style" w:cs="Arial"/>
        </w:rPr>
        <w:fldChar w:fldCharType="separate"/>
      </w:r>
      <w:r w:rsidR="00862BC4">
        <w:rPr>
          <w:rFonts w:ascii="Bookman Old Style" w:hAnsi="Bookman Old Style" w:cs="Arial"/>
        </w:rPr>
        <w:t>b)</w:t>
      </w:r>
      <w:r w:rsidR="00092143" w:rsidRPr="00F766A9">
        <w:rPr>
          <w:rFonts w:ascii="Bookman Old Style" w:hAnsi="Bookman Old Style" w:cs="Arial"/>
        </w:rPr>
        <w:fldChar w:fldCharType="end"/>
      </w:r>
      <w:r w:rsidRPr="00F766A9">
        <w:rPr>
          <w:rFonts w:ascii="Bookman Old Style" w:hAnsi="Bookman Old Style" w:cs="Arial"/>
        </w:rPr>
        <w:t xml:space="preserve"> </w:t>
      </w:r>
      <w:r w:rsidR="006B3540" w:rsidRPr="00F766A9">
        <w:rPr>
          <w:rFonts w:ascii="Bookman Old Style" w:hAnsi="Bookman Old Style" w:cs="Arial"/>
        </w:rPr>
        <w:t xml:space="preserve">de </w:t>
      </w:r>
      <w:r w:rsidRPr="00F766A9">
        <w:rPr>
          <w:rFonts w:ascii="Bookman Old Style" w:hAnsi="Bookman Old Style" w:cs="Arial"/>
        </w:rPr>
        <w:t>est</w:t>
      </w:r>
      <w:r w:rsidR="00CB3EE2" w:rsidRPr="00F766A9">
        <w:rPr>
          <w:rFonts w:ascii="Bookman Old Style" w:hAnsi="Bookman Old Style" w:cs="Arial"/>
        </w:rPr>
        <w:t>e</w:t>
      </w:r>
      <w:r w:rsidRPr="00F766A9">
        <w:rPr>
          <w:rFonts w:ascii="Bookman Old Style" w:hAnsi="Bookman Old Style" w:cs="Arial"/>
        </w:rPr>
        <w:t xml:space="preserve"> </w:t>
      </w:r>
      <w:r w:rsidR="00CB3EE2" w:rsidRPr="00F766A9">
        <w:rPr>
          <w:rFonts w:ascii="Bookman Old Style" w:hAnsi="Bookman Old Style" w:cs="Arial"/>
        </w:rPr>
        <w:t>numeral</w:t>
      </w:r>
      <w:r w:rsidRPr="00F766A9">
        <w:rPr>
          <w:rFonts w:ascii="Bookman Old Style" w:hAnsi="Bookman Old Style" w:cs="Arial"/>
        </w:rPr>
        <w:t>, previ</w:t>
      </w:r>
      <w:r w:rsidR="001C4463" w:rsidRPr="00F766A9">
        <w:rPr>
          <w:rFonts w:ascii="Bookman Old Style" w:hAnsi="Bookman Old Style" w:cs="Arial"/>
        </w:rPr>
        <w:t>o</w:t>
      </w:r>
      <w:r w:rsidRPr="00F766A9">
        <w:rPr>
          <w:rFonts w:ascii="Bookman Old Style" w:hAnsi="Bookman Old Style" w:cs="Arial"/>
        </w:rPr>
        <w:t xml:space="preserve"> al inicio de </w:t>
      </w:r>
      <w:r w:rsidR="00043DE2" w:rsidRPr="00F766A9">
        <w:rPr>
          <w:rFonts w:ascii="Bookman Old Style" w:hAnsi="Bookman Old Style" w:cs="Arial"/>
        </w:rPr>
        <w:t xml:space="preserve">cada </w:t>
      </w:r>
      <w:r w:rsidR="00A3581D" w:rsidRPr="00F766A9">
        <w:rPr>
          <w:rFonts w:ascii="Bookman Old Style" w:hAnsi="Bookman Old Style" w:cs="Arial"/>
        </w:rPr>
        <w:t>subasta</w:t>
      </w:r>
      <w:r w:rsidRPr="00F766A9">
        <w:rPr>
          <w:rFonts w:ascii="Bookman Old Style" w:hAnsi="Bookman Old Style" w:cs="Arial"/>
        </w:rPr>
        <w:t xml:space="preserve">, mediante una declaración suscrita por el representante legal del </w:t>
      </w:r>
      <w:r w:rsidR="00092143" w:rsidRPr="00F766A9">
        <w:rPr>
          <w:rFonts w:ascii="Bookman Old Style" w:hAnsi="Bookman Old Style" w:cs="Arial"/>
        </w:rPr>
        <w:t>comprador</w:t>
      </w:r>
      <w:r w:rsidRPr="00F766A9">
        <w:rPr>
          <w:rFonts w:ascii="Bookman Old Style" w:hAnsi="Bookman Old Style" w:cs="Arial"/>
        </w:rPr>
        <w:t>.</w:t>
      </w:r>
    </w:p>
    <w:p w14:paraId="12F613B2" w14:textId="77777777" w:rsidR="001159F1" w:rsidRPr="00F766A9" w:rsidRDefault="001159F1" w:rsidP="00483BFD">
      <w:pPr>
        <w:autoSpaceDE w:val="0"/>
        <w:autoSpaceDN w:val="0"/>
        <w:adjustRightInd w:val="0"/>
        <w:ind w:left="1134"/>
        <w:jc w:val="both"/>
        <w:rPr>
          <w:rFonts w:ascii="Bookman Old Style" w:hAnsi="Bookman Old Style" w:cs="Arial"/>
        </w:rPr>
      </w:pPr>
    </w:p>
    <w:p w14:paraId="055E4532" w14:textId="77777777" w:rsidR="001159F1" w:rsidRPr="00F766A9" w:rsidRDefault="001159F1" w:rsidP="00F5678C">
      <w:pPr>
        <w:numPr>
          <w:ilvl w:val="0"/>
          <w:numId w:val="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Permitir al </w:t>
      </w:r>
      <w:r w:rsidR="00A3581D" w:rsidRPr="00F766A9">
        <w:rPr>
          <w:rFonts w:ascii="Bookman Old Style" w:hAnsi="Bookman Old Style" w:cs="Arial"/>
        </w:rPr>
        <w:t>administrador de la</w:t>
      </w:r>
      <w:r w:rsidR="00043DE2" w:rsidRPr="00F766A9">
        <w:rPr>
          <w:rFonts w:ascii="Bookman Old Style" w:hAnsi="Bookman Old Style" w:cs="Arial"/>
        </w:rPr>
        <w:t>s</w:t>
      </w:r>
      <w:r w:rsidR="00A3581D" w:rsidRPr="00F766A9">
        <w:rPr>
          <w:rFonts w:ascii="Bookman Old Style" w:hAnsi="Bookman Old Style" w:cs="Arial"/>
        </w:rPr>
        <w:t xml:space="preserve"> subasta</w:t>
      </w:r>
      <w:r w:rsidR="00043DE2" w:rsidRPr="00F766A9">
        <w:rPr>
          <w:rFonts w:ascii="Bookman Old Style" w:hAnsi="Bookman Old Style" w:cs="Arial"/>
        </w:rPr>
        <w:t>s</w:t>
      </w:r>
      <w:r w:rsidRPr="00F766A9">
        <w:rPr>
          <w:rFonts w:ascii="Bookman Old Style" w:hAnsi="Bookman Old Style" w:cs="Arial"/>
        </w:rPr>
        <w:t xml:space="preserve"> la realización de las </w:t>
      </w:r>
      <w:r w:rsidR="00092143" w:rsidRPr="00F766A9">
        <w:rPr>
          <w:rFonts w:ascii="Bookman Old Style" w:hAnsi="Bookman Old Style" w:cs="Arial"/>
        </w:rPr>
        <w:t xml:space="preserve">verificaciones </w:t>
      </w:r>
      <w:r w:rsidRPr="00F766A9">
        <w:rPr>
          <w:rFonts w:ascii="Bookman Old Style" w:hAnsi="Bookman Old Style" w:cs="Arial"/>
        </w:rPr>
        <w:t xml:space="preserve">a los sistemas computacionales y de comunicaciones utilizados por el </w:t>
      </w:r>
      <w:r w:rsidR="00092143" w:rsidRPr="00F766A9">
        <w:rPr>
          <w:rFonts w:ascii="Bookman Old Style" w:hAnsi="Bookman Old Style" w:cs="Arial"/>
        </w:rPr>
        <w:t xml:space="preserve">comprador </w:t>
      </w:r>
      <w:r w:rsidRPr="00F766A9">
        <w:rPr>
          <w:rFonts w:ascii="Bookman Old Style" w:hAnsi="Bookman Old Style" w:cs="Arial"/>
        </w:rPr>
        <w:t xml:space="preserve">para su participación en la </w:t>
      </w:r>
      <w:r w:rsidR="00A3581D" w:rsidRPr="00F766A9">
        <w:rPr>
          <w:rFonts w:ascii="Bookman Old Style" w:hAnsi="Bookman Old Style" w:cs="Arial"/>
        </w:rPr>
        <w:t>subasta</w:t>
      </w:r>
      <w:r w:rsidRPr="00F766A9">
        <w:rPr>
          <w:rFonts w:ascii="Bookman Old Style" w:hAnsi="Bookman Old Style" w:cs="Arial"/>
        </w:rPr>
        <w:t>.</w:t>
      </w:r>
    </w:p>
    <w:p w14:paraId="0C91451E" w14:textId="77777777" w:rsidR="001159F1" w:rsidRPr="00F766A9" w:rsidRDefault="001159F1" w:rsidP="00483BFD">
      <w:pPr>
        <w:autoSpaceDE w:val="0"/>
        <w:autoSpaceDN w:val="0"/>
        <w:adjustRightInd w:val="0"/>
        <w:ind w:left="1134"/>
        <w:jc w:val="both"/>
        <w:rPr>
          <w:rFonts w:ascii="Bookman Old Style" w:hAnsi="Bookman Old Style" w:cs="Arial"/>
        </w:rPr>
      </w:pPr>
    </w:p>
    <w:p w14:paraId="3C153AFC" w14:textId="77777777" w:rsidR="001159F1" w:rsidRPr="00F766A9" w:rsidRDefault="001159F1" w:rsidP="00F5678C">
      <w:pPr>
        <w:numPr>
          <w:ilvl w:val="0"/>
          <w:numId w:val="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Mantener las claves de acceso al </w:t>
      </w:r>
      <w:r w:rsidR="00A00412" w:rsidRPr="00F766A9">
        <w:rPr>
          <w:rFonts w:ascii="Bookman Old Style" w:hAnsi="Bookman Old Style" w:cs="Arial"/>
        </w:rPr>
        <w:t>sistema</w:t>
      </w:r>
      <w:r w:rsidRPr="00F766A9">
        <w:rPr>
          <w:rFonts w:ascii="Bookman Old Style" w:hAnsi="Bookman Old Style" w:cs="Arial"/>
        </w:rPr>
        <w:t xml:space="preserve"> de </w:t>
      </w:r>
      <w:r w:rsidR="00A3581D" w:rsidRPr="00F766A9">
        <w:rPr>
          <w:rFonts w:ascii="Bookman Old Style" w:hAnsi="Bookman Old Style" w:cs="Arial"/>
        </w:rPr>
        <w:t>subasta</w:t>
      </w:r>
      <w:r w:rsidRPr="00F766A9">
        <w:rPr>
          <w:rFonts w:ascii="Bookman Old Style" w:hAnsi="Bookman Old Style" w:cs="Arial"/>
        </w:rPr>
        <w:t xml:space="preserve"> bajo su exclusiva responsabilidad y estrictos estándares de seguridad y confidencialidad.</w:t>
      </w:r>
    </w:p>
    <w:p w14:paraId="15849A09" w14:textId="77777777" w:rsidR="001159F1" w:rsidRPr="00F766A9" w:rsidRDefault="001159F1" w:rsidP="00483BFD">
      <w:pPr>
        <w:autoSpaceDE w:val="0"/>
        <w:autoSpaceDN w:val="0"/>
        <w:adjustRightInd w:val="0"/>
        <w:ind w:left="1134"/>
        <w:jc w:val="both"/>
        <w:rPr>
          <w:rFonts w:ascii="Bookman Old Style" w:hAnsi="Bookman Old Style" w:cs="Arial"/>
        </w:rPr>
      </w:pPr>
    </w:p>
    <w:p w14:paraId="1B15FF7F" w14:textId="77777777" w:rsidR="001159F1" w:rsidRPr="00F766A9" w:rsidRDefault="001159F1" w:rsidP="00F5678C">
      <w:pPr>
        <w:numPr>
          <w:ilvl w:val="0"/>
          <w:numId w:val="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Abstenerse de realizar actos</w:t>
      </w:r>
      <w:r w:rsidR="00092143" w:rsidRPr="00F766A9">
        <w:rPr>
          <w:rFonts w:ascii="Bookman Old Style" w:hAnsi="Bookman Old Style" w:cs="Arial"/>
        </w:rPr>
        <w:t xml:space="preserve"> contrarios a la libre competencia, actos </w:t>
      </w:r>
      <w:r w:rsidRPr="00F766A9">
        <w:rPr>
          <w:rFonts w:ascii="Bookman Old Style" w:hAnsi="Bookman Old Style" w:cs="Arial"/>
        </w:rPr>
        <w:t xml:space="preserve">contrarios a la legislación o a la regulación vigente </w:t>
      </w:r>
      <w:r w:rsidR="00092143" w:rsidRPr="00F766A9">
        <w:rPr>
          <w:rFonts w:ascii="Bookman Old Style" w:hAnsi="Bookman Old Style" w:cs="Arial"/>
        </w:rPr>
        <w:t xml:space="preserve">y actos </w:t>
      </w:r>
      <w:r w:rsidRPr="00F766A9">
        <w:rPr>
          <w:rFonts w:ascii="Bookman Old Style" w:hAnsi="Bookman Old Style" w:cs="Arial"/>
        </w:rPr>
        <w:t>que afecten la transparencia del proceso o la adecuada formación de precios.</w:t>
      </w:r>
    </w:p>
    <w:p w14:paraId="35F775C4" w14:textId="77777777" w:rsidR="001159F1" w:rsidRPr="00F766A9" w:rsidRDefault="001159F1" w:rsidP="00483BFD">
      <w:pPr>
        <w:autoSpaceDE w:val="0"/>
        <w:autoSpaceDN w:val="0"/>
        <w:adjustRightInd w:val="0"/>
        <w:ind w:left="1134"/>
        <w:jc w:val="both"/>
        <w:rPr>
          <w:rFonts w:ascii="Bookman Old Style" w:hAnsi="Bookman Old Style" w:cs="Arial"/>
        </w:rPr>
      </w:pPr>
    </w:p>
    <w:p w14:paraId="716DB6BE" w14:textId="77777777" w:rsidR="00230617" w:rsidRPr="00F766A9" w:rsidRDefault="001159F1" w:rsidP="00F5678C">
      <w:pPr>
        <w:numPr>
          <w:ilvl w:val="0"/>
          <w:numId w:val="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Informar de manera inmediata al </w:t>
      </w:r>
      <w:r w:rsidR="00B579BE" w:rsidRPr="00F766A9">
        <w:rPr>
          <w:rFonts w:ascii="Bookman Old Style" w:hAnsi="Bookman Old Style" w:cs="Arial"/>
        </w:rPr>
        <w:t>administrador</w:t>
      </w:r>
      <w:r w:rsidRPr="00F766A9">
        <w:rPr>
          <w:rFonts w:ascii="Bookman Old Style" w:hAnsi="Bookman Old Style" w:cs="Arial"/>
        </w:rPr>
        <w:t xml:space="preserve"> </w:t>
      </w:r>
      <w:r w:rsidR="003304E3" w:rsidRPr="00F766A9">
        <w:rPr>
          <w:rFonts w:ascii="Bookman Old Style" w:hAnsi="Bookman Old Style" w:cs="Arial"/>
        </w:rPr>
        <w:t xml:space="preserve">de la subasta </w:t>
      </w:r>
      <w:r w:rsidRPr="00F766A9">
        <w:rPr>
          <w:rFonts w:ascii="Bookman Old Style" w:hAnsi="Bookman Old Style" w:cs="Arial"/>
        </w:rPr>
        <w:t xml:space="preserve">cualquier error o falla del </w:t>
      </w:r>
      <w:r w:rsidR="00A00412" w:rsidRPr="00F766A9">
        <w:rPr>
          <w:rFonts w:ascii="Bookman Old Style" w:hAnsi="Bookman Old Style" w:cs="Arial"/>
        </w:rPr>
        <w:t>sistema</w:t>
      </w:r>
      <w:r w:rsidRPr="00F766A9">
        <w:rPr>
          <w:rFonts w:ascii="Bookman Old Style" w:hAnsi="Bookman Old Style" w:cs="Arial"/>
        </w:rPr>
        <w:t xml:space="preserve"> de </w:t>
      </w:r>
      <w:r w:rsidR="00A3581D" w:rsidRPr="00F766A9">
        <w:rPr>
          <w:rFonts w:ascii="Bookman Old Style" w:hAnsi="Bookman Old Style" w:cs="Arial"/>
        </w:rPr>
        <w:t>subasta</w:t>
      </w:r>
      <w:r w:rsidRPr="00F766A9">
        <w:rPr>
          <w:rFonts w:ascii="Bookman Old Style" w:hAnsi="Bookman Old Style" w:cs="Arial"/>
        </w:rPr>
        <w:t>.</w:t>
      </w:r>
    </w:p>
    <w:p w14:paraId="19088F5C" w14:textId="77777777" w:rsidR="001159F1" w:rsidRPr="00F766A9" w:rsidRDefault="001159F1" w:rsidP="00661066">
      <w:pPr>
        <w:autoSpaceDE w:val="0"/>
        <w:autoSpaceDN w:val="0"/>
        <w:adjustRightInd w:val="0"/>
        <w:ind w:left="0"/>
        <w:jc w:val="both"/>
        <w:rPr>
          <w:rFonts w:ascii="Bookman Old Style" w:hAnsi="Bookman Old Style"/>
        </w:rPr>
      </w:pPr>
    </w:p>
    <w:p w14:paraId="78708B78" w14:textId="77777777" w:rsidR="00B65C08" w:rsidRPr="00F766A9" w:rsidRDefault="00B65C08" w:rsidP="009C6414">
      <w:pPr>
        <w:pStyle w:val="Prrafodelista"/>
        <w:keepNext/>
        <w:numPr>
          <w:ilvl w:val="1"/>
          <w:numId w:val="80"/>
        </w:numPr>
        <w:ind w:left="567" w:hanging="567"/>
        <w:jc w:val="both"/>
        <w:rPr>
          <w:rFonts w:ascii="Bookman Old Style" w:hAnsi="Bookman Old Style"/>
          <w:sz w:val="24"/>
          <w:szCs w:val="24"/>
        </w:rPr>
      </w:pPr>
      <w:bookmarkStart w:id="231" w:name="_Ref453778591"/>
      <w:r w:rsidRPr="00F766A9">
        <w:rPr>
          <w:rFonts w:ascii="Bookman Old Style" w:hAnsi="Bookman Old Style"/>
          <w:sz w:val="24"/>
          <w:szCs w:val="24"/>
        </w:rPr>
        <w:t>Obligaciones de los vendedores</w:t>
      </w:r>
      <w:bookmarkEnd w:id="231"/>
      <w:r w:rsidRPr="00F766A9">
        <w:rPr>
          <w:rFonts w:ascii="Bookman Old Style" w:hAnsi="Bookman Old Style"/>
          <w:sz w:val="24"/>
          <w:szCs w:val="24"/>
        </w:rPr>
        <w:t xml:space="preserve"> </w:t>
      </w:r>
    </w:p>
    <w:p w14:paraId="10A36CA3" w14:textId="77777777" w:rsidR="00B65C08" w:rsidRPr="00F766A9" w:rsidRDefault="00B65C08" w:rsidP="00C5411A">
      <w:pPr>
        <w:rPr>
          <w:lang w:val="es-CO"/>
        </w:rPr>
      </w:pPr>
    </w:p>
    <w:p w14:paraId="688B6E5F" w14:textId="77777777" w:rsidR="00B65C08" w:rsidRPr="00F766A9" w:rsidRDefault="00B65C08" w:rsidP="009C6414">
      <w:pPr>
        <w:numPr>
          <w:ilvl w:val="0"/>
          <w:numId w:val="166"/>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A más tardar un (1) mes antes de la subasta</w:t>
      </w:r>
      <w:r w:rsidR="00E24B6E" w:rsidRPr="00F766A9">
        <w:rPr>
          <w:rFonts w:ascii="Bookman Old Style" w:hAnsi="Bookman Old Style" w:cs="Arial"/>
        </w:rPr>
        <w:t xml:space="preserve"> de suministro C1 del numeral </w:t>
      </w:r>
      <w:r w:rsidR="00E24B6E" w:rsidRPr="00F766A9">
        <w:rPr>
          <w:rFonts w:ascii="Bookman Old Style" w:hAnsi="Bookman Old Style" w:cs="Arial"/>
        </w:rPr>
        <w:fldChar w:fldCharType="begin"/>
      </w:r>
      <w:r w:rsidR="00E24B6E" w:rsidRPr="00F766A9">
        <w:rPr>
          <w:rFonts w:ascii="Bookman Old Style" w:hAnsi="Bookman Old Style" w:cs="Arial"/>
        </w:rPr>
        <w:instrText xml:space="preserve"> REF _Ref451965725 \n \h </w:instrText>
      </w:r>
      <w:r w:rsidR="00EA6775" w:rsidRPr="00F766A9">
        <w:rPr>
          <w:rFonts w:ascii="Bookman Old Style" w:hAnsi="Bookman Old Style" w:cs="Arial"/>
        </w:rPr>
        <w:instrText xml:space="preserve"> \* MERGEFORMAT </w:instrText>
      </w:r>
      <w:r w:rsidR="00E24B6E" w:rsidRPr="00F766A9">
        <w:rPr>
          <w:rFonts w:ascii="Bookman Old Style" w:hAnsi="Bookman Old Style" w:cs="Arial"/>
        </w:rPr>
      </w:r>
      <w:r w:rsidR="00E24B6E" w:rsidRPr="00F766A9">
        <w:rPr>
          <w:rFonts w:ascii="Bookman Old Style" w:hAnsi="Bookman Old Style" w:cs="Arial"/>
        </w:rPr>
        <w:fldChar w:fldCharType="separate"/>
      </w:r>
      <w:r w:rsidR="00862BC4">
        <w:rPr>
          <w:rFonts w:ascii="Bookman Old Style" w:hAnsi="Bookman Old Style" w:cs="Arial"/>
        </w:rPr>
        <w:t>5</w:t>
      </w:r>
      <w:r w:rsidR="00E24B6E" w:rsidRPr="00F766A9">
        <w:rPr>
          <w:rFonts w:ascii="Bookman Old Style" w:hAnsi="Bookman Old Style" w:cs="Arial"/>
        </w:rPr>
        <w:fldChar w:fldCharType="end"/>
      </w:r>
      <w:r w:rsidRPr="00F766A9">
        <w:rPr>
          <w:rFonts w:ascii="Bookman Old Style" w:hAnsi="Bookman Old Style" w:cs="Arial"/>
        </w:rPr>
        <w:t xml:space="preserve">, cada uno de los vendedores a los que se hace referencia en el </w:t>
      </w:r>
      <w:r w:rsidRPr="00F766A9">
        <w:rPr>
          <w:rFonts w:ascii="Bookman Old Style" w:hAnsi="Bookman Old Style" w:cs="Arial"/>
        </w:rPr>
        <w:fldChar w:fldCharType="begin"/>
      </w:r>
      <w:r w:rsidRPr="00F766A9">
        <w:rPr>
          <w:rFonts w:ascii="Bookman Old Style" w:hAnsi="Bookman Old Style" w:cs="Arial"/>
        </w:rPr>
        <w:instrText xml:space="preserve"> REF _Ref330921456 \r \h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Artículo 17</w:t>
      </w:r>
      <w:r w:rsidRPr="00F766A9">
        <w:rPr>
          <w:rFonts w:ascii="Bookman Old Style" w:hAnsi="Bookman Old Style" w:cs="Arial"/>
        </w:rPr>
        <w:fldChar w:fldCharType="end"/>
      </w:r>
      <w:r w:rsidRPr="00F766A9">
        <w:rPr>
          <w:rFonts w:ascii="Bookman Old Style" w:hAnsi="Bookman Old Style" w:cs="Arial"/>
        </w:rPr>
        <w:t xml:space="preserve"> de esta Resolución deberá enviar al administrador de la subasta el texto del contrato </w:t>
      </w:r>
      <w:r w:rsidR="00616F75" w:rsidRPr="00F766A9">
        <w:rPr>
          <w:rFonts w:ascii="Bookman Old Style" w:hAnsi="Bookman Old Style" w:cs="Arial"/>
        </w:rPr>
        <w:t>para cada una de las modalidades contractuales de suministro C1 y C2</w:t>
      </w:r>
      <w:r w:rsidRPr="00F766A9">
        <w:rPr>
          <w:rFonts w:ascii="Bookman Old Style" w:hAnsi="Bookman Old Style" w:cs="Arial"/>
        </w:rPr>
        <w:t>. El administrador de la subasta publicará los textos correspondientes tres (3) semanas antes de la subasta, identificando el nombre del vendedor correspondiente.</w:t>
      </w:r>
    </w:p>
    <w:p w14:paraId="48162574" w14:textId="77777777" w:rsidR="00616F75" w:rsidRPr="00F766A9" w:rsidRDefault="00616F75" w:rsidP="009B7F13">
      <w:pPr>
        <w:autoSpaceDE w:val="0"/>
        <w:autoSpaceDN w:val="0"/>
        <w:adjustRightInd w:val="0"/>
        <w:ind w:left="1134"/>
        <w:jc w:val="both"/>
        <w:rPr>
          <w:rFonts w:ascii="Bookman Old Style" w:hAnsi="Bookman Old Style" w:cs="Arial"/>
        </w:rPr>
      </w:pPr>
    </w:p>
    <w:p w14:paraId="14A79F0C" w14:textId="6CF5B25D" w:rsidR="00616F75" w:rsidRPr="00F766A9" w:rsidRDefault="00616F75" w:rsidP="009C6414">
      <w:pPr>
        <w:numPr>
          <w:ilvl w:val="0"/>
          <w:numId w:val="166"/>
        </w:numPr>
        <w:autoSpaceDE w:val="0"/>
        <w:autoSpaceDN w:val="0"/>
        <w:adjustRightInd w:val="0"/>
        <w:ind w:left="1134" w:hanging="567"/>
        <w:jc w:val="both"/>
        <w:rPr>
          <w:rFonts w:ascii="Bookman Old Style" w:hAnsi="Bookman Old Style" w:cs="Arial"/>
        </w:rPr>
      </w:pPr>
      <w:bookmarkStart w:id="232" w:name="_Ref453778576"/>
      <w:r w:rsidRPr="00F766A9">
        <w:rPr>
          <w:rFonts w:ascii="Bookman Old Style" w:hAnsi="Bookman Old Style" w:cs="Arial"/>
        </w:rPr>
        <w:t xml:space="preserve">A más tardar diez (10) días hábiles antes de la subasta </w:t>
      </w:r>
      <w:r w:rsidR="005E5DA0" w:rsidRPr="00F766A9">
        <w:rPr>
          <w:rFonts w:ascii="Bookman Old Style" w:hAnsi="Bookman Old Style" w:cs="Arial"/>
        </w:rPr>
        <w:t>de suministro C1</w:t>
      </w:r>
      <w:r w:rsidR="0082751A">
        <w:rPr>
          <w:rFonts w:ascii="Bookman Old Style" w:hAnsi="Bookman Old Style" w:cs="Arial"/>
        </w:rPr>
        <w:t>,</w:t>
      </w:r>
      <w:r w:rsidR="005E5DA0" w:rsidRPr="00F766A9">
        <w:rPr>
          <w:rFonts w:ascii="Bookman Old Style" w:hAnsi="Bookman Old Style" w:cs="Arial"/>
        </w:rPr>
        <w:t xml:space="preserve"> </w:t>
      </w:r>
      <w:r w:rsidRPr="00F766A9">
        <w:rPr>
          <w:rFonts w:ascii="Bookman Old Style" w:hAnsi="Bookman Old Style" w:cs="Arial"/>
        </w:rPr>
        <w:t xml:space="preserve">cada uno de los vendedores a los que se hace referencia en el Artículo 17 de esta Resolución deberán declarar ante el administrador de la subasta </w:t>
      </w:r>
      <w:r w:rsidR="0076065E" w:rsidRPr="00F766A9">
        <w:rPr>
          <w:rFonts w:ascii="Bookman Old Style" w:hAnsi="Bookman Old Style" w:cs="Arial"/>
        </w:rPr>
        <w:t xml:space="preserve">el </w:t>
      </w:r>
      <w:r w:rsidRPr="00F766A9">
        <w:rPr>
          <w:rFonts w:ascii="Bookman Old Style" w:hAnsi="Bookman Old Style" w:cs="Arial"/>
        </w:rPr>
        <w:t xml:space="preserve">precio de reserva para </w:t>
      </w:r>
      <w:r w:rsidR="0076065E" w:rsidRPr="00F766A9">
        <w:rPr>
          <w:rFonts w:ascii="Bookman Old Style" w:hAnsi="Bookman Old Style" w:cs="Arial"/>
        </w:rPr>
        <w:t>los productos C1 y C2</w:t>
      </w:r>
      <w:r w:rsidRPr="00F766A9">
        <w:rPr>
          <w:rFonts w:ascii="Bookman Old Style" w:hAnsi="Bookman Old Style" w:cs="Arial"/>
        </w:rPr>
        <w:t xml:space="preserve">, para lo </w:t>
      </w:r>
      <w:r w:rsidRPr="00F766A9">
        <w:rPr>
          <w:rFonts w:ascii="Bookman Old Style" w:hAnsi="Bookman Old Style" w:cs="Arial"/>
        </w:rPr>
        <w:lastRenderedPageBreak/>
        <w:t>cual deberá aportar la información establecida en la</w:t>
      </w:r>
      <w:r w:rsidR="0000138C" w:rsidRPr="00F766A9">
        <w:rPr>
          <w:rFonts w:ascii="Bookman Old Style" w:hAnsi="Bookman Old Style" w:cs="Arial"/>
        </w:rPr>
        <w:t xml:space="preserve"> </w:t>
      </w:r>
      <w:r w:rsidR="0000138C" w:rsidRPr="00F766A9">
        <w:rPr>
          <w:rFonts w:ascii="Bookman Old Style" w:hAnsi="Bookman Old Style" w:cs="Arial"/>
        </w:rPr>
        <w:fldChar w:fldCharType="begin"/>
      </w:r>
      <w:r w:rsidR="0000138C" w:rsidRPr="00F766A9">
        <w:rPr>
          <w:rFonts w:ascii="Bookman Old Style" w:hAnsi="Bookman Old Style" w:cs="Arial"/>
        </w:rPr>
        <w:instrText xml:space="preserve"> REF _Ref452018864 \h  \* MERGEFORMAT </w:instrText>
      </w:r>
      <w:r w:rsidR="0000138C" w:rsidRPr="00F766A9">
        <w:rPr>
          <w:rFonts w:ascii="Bookman Old Style" w:hAnsi="Bookman Old Style" w:cs="Arial"/>
        </w:rPr>
      </w:r>
      <w:r w:rsidR="0000138C" w:rsidRPr="00F766A9">
        <w:rPr>
          <w:rFonts w:ascii="Bookman Old Style" w:hAnsi="Bookman Old Style" w:cs="Arial"/>
        </w:rPr>
        <w:fldChar w:fldCharType="separate"/>
      </w:r>
      <w:r w:rsidR="00862BC4" w:rsidRPr="00862BC4">
        <w:rPr>
          <w:rFonts w:ascii="Bookman Old Style" w:hAnsi="Bookman Old Style"/>
          <w:lang w:val="es-CO"/>
        </w:rPr>
        <w:t xml:space="preserve">Tabla </w:t>
      </w:r>
      <w:r w:rsidR="00862BC4" w:rsidRPr="00862BC4">
        <w:rPr>
          <w:rFonts w:ascii="Bookman Old Style" w:hAnsi="Bookman Old Style"/>
          <w:noProof/>
          <w:lang w:val="es-CO"/>
        </w:rPr>
        <w:t>1</w:t>
      </w:r>
      <w:r w:rsidR="0000138C" w:rsidRPr="00F766A9">
        <w:rPr>
          <w:rFonts w:ascii="Bookman Old Style" w:hAnsi="Bookman Old Style" w:cs="Arial"/>
        </w:rPr>
        <w:fldChar w:fldCharType="end"/>
      </w:r>
      <w:r w:rsidR="00673524" w:rsidRPr="00F766A9">
        <w:rPr>
          <w:rFonts w:ascii="Bookman Old Style" w:hAnsi="Bookman Old Style" w:cs="Arial"/>
          <w:lang w:val="es-CO"/>
        </w:rPr>
        <w:t xml:space="preserve"> de este Anexo</w:t>
      </w:r>
      <w:r w:rsidRPr="00F766A9">
        <w:rPr>
          <w:rFonts w:ascii="Bookman Old Style" w:hAnsi="Bookman Old Style" w:cs="Arial"/>
        </w:rPr>
        <w:t>. Esto lo hará a través del medio y del formato que defina el administrador de la subasta.</w:t>
      </w:r>
      <w:bookmarkEnd w:id="232"/>
    </w:p>
    <w:p w14:paraId="7D8D42E8" w14:textId="77777777" w:rsidR="00616F75" w:rsidRDefault="00616F75" w:rsidP="00616F75">
      <w:pPr>
        <w:pStyle w:val="Textoindependiente"/>
        <w:ind w:left="0"/>
        <w:jc w:val="both"/>
        <w:rPr>
          <w:rFonts w:ascii="Bookman Old Style" w:hAnsi="Bookman Old Style" w:cs="Arial"/>
          <w:b w:val="0"/>
          <w:sz w:val="28"/>
          <w:lang w:val="es-CO"/>
        </w:rPr>
      </w:pPr>
    </w:p>
    <w:p w14:paraId="2F4CBD49" w14:textId="77777777" w:rsidR="00616F75" w:rsidRPr="00F766A9" w:rsidRDefault="00616F75" w:rsidP="009C6414">
      <w:pPr>
        <w:pStyle w:val="Descripcin"/>
        <w:keepNext/>
        <w:widowControl/>
        <w:spacing w:before="0" w:after="0" w:line="240" w:lineRule="auto"/>
        <w:ind w:left="1134"/>
        <w:rPr>
          <w:rFonts w:ascii="Bookman Old Style" w:hAnsi="Bookman Old Style"/>
          <w:b/>
          <w:sz w:val="24"/>
          <w:szCs w:val="24"/>
          <w:lang w:val="es-CO"/>
        </w:rPr>
      </w:pPr>
      <w:bookmarkStart w:id="233" w:name="_Ref452018864"/>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1</w:t>
      </w:r>
      <w:r w:rsidRPr="00F766A9">
        <w:rPr>
          <w:rFonts w:ascii="Bookman Old Style" w:hAnsi="Bookman Old Style"/>
          <w:b/>
          <w:sz w:val="24"/>
          <w:szCs w:val="24"/>
          <w:lang w:val="es-CO"/>
        </w:rPr>
        <w:fldChar w:fldCharType="end"/>
      </w:r>
      <w:bookmarkEnd w:id="233"/>
      <w:r w:rsidRPr="00F766A9">
        <w:rPr>
          <w:rFonts w:ascii="Bookman Old Style" w:hAnsi="Bookman Old Style"/>
          <w:b/>
          <w:sz w:val="24"/>
          <w:szCs w:val="24"/>
          <w:lang w:val="es-CO"/>
        </w:rPr>
        <w:t>. Declaración de precios de reserva</w:t>
      </w:r>
    </w:p>
    <w:p w14:paraId="2E066EDD" w14:textId="77777777" w:rsidR="00616F75" w:rsidRPr="00F766A9" w:rsidRDefault="00616F75" w:rsidP="009C6414">
      <w:pPr>
        <w:pStyle w:val="Textoindependiente"/>
        <w:keepNext/>
        <w:ind w:left="0"/>
        <w:jc w:val="both"/>
        <w:rPr>
          <w:rFonts w:ascii="Bookman Old Style" w:hAnsi="Bookman Old Style" w:cs="Arial"/>
          <w:b w:val="0"/>
          <w:sz w:val="28"/>
          <w:lang w:val="es-CO"/>
        </w:rPr>
      </w:pPr>
    </w:p>
    <w:tbl>
      <w:tblPr>
        <w:tblStyle w:val="Tablaconcuadrcula"/>
        <w:tblW w:w="0" w:type="auto"/>
        <w:tblInd w:w="2934" w:type="dxa"/>
        <w:tblLook w:val="04A0" w:firstRow="1" w:lastRow="0" w:firstColumn="1" w:lastColumn="0" w:noHBand="0" w:noVBand="1"/>
      </w:tblPr>
      <w:tblGrid>
        <w:gridCol w:w="2236"/>
        <w:gridCol w:w="2552"/>
      </w:tblGrid>
      <w:tr w:rsidR="00B209A6" w:rsidRPr="00F766A9" w14:paraId="655E903B" w14:textId="77777777" w:rsidTr="00B209A6">
        <w:trPr>
          <w:trHeight w:val="467"/>
        </w:trPr>
        <w:tc>
          <w:tcPr>
            <w:tcW w:w="2236" w:type="dxa"/>
            <w:vAlign w:val="center"/>
          </w:tcPr>
          <w:p w14:paraId="47D7E9DA" w14:textId="77777777" w:rsidR="00616F75" w:rsidRPr="00F766A9" w:rsidRDefault="00616F75" w:rsidP="009C6414">
            <w:pPr>
              <w:pStyle w:val="Textoindependiente"/>
              <w:keepNext/>
              <w:ind w:left="0"/>
              <w:rPr>
                <w:rFonts w:ascii="Bookman Old Style" w:hAnsi="Bookman Old Style" w:cs="Arial"/>
                <w:lang w:val="es-CO"/>
              </w:rPr>
            </w:pPr>
            <w:r w:rsidRPr="00F766A9">
              <w:rPr>
                <w:rFonts w:ascii="Bookman Old Style" w:hAnsi="Bookman Old Style" w:cs="Arial"/>
                <w:lang w:val="es-CO"/>
              </w:rPr>
              <w:t>Producto</w:t>
            </w:r>
          </w:p>
        </w:tc>
        <w:tc>
          <w:tcPr>
            <w:tcW w:w="2552" w:type="dxa"/>
            <w:vAlign w:val="center"/>
          </w:tcPr>
          <w:p w14:paraId="41333AAB" w14:textId="77777777" w:rsidR="00616F75" w:rsidRPr="00F766A9" w:rsidRDefault="00616F75" w:rsidP="009C6414">
            <w:pPr>
              <w:pStyle w:val="Textoindependiente"/>
              <w:keepNext/>
              <w:ind w:left="0"/>
              <w:rPr>
                <w:rFonts w:ascii="Bookman Old Style" w:hAnsi="Bookman Old Style" w:cs="Arial"/>
                <w:lang w:val="es-CO"/>
              </w:rPr>
            </w:pPr>
            <w:r w:rsidRPr="00F766A9">
              <w:rPr>
                <w:rFonts w:ascii="Bookman Old Style" w:hAnsi="Bookman Old Style" w:cs="Arial"/>
                <w:lang w:val="es-CO"/>
              </w:rPr>
              <w:t>Precio de reserva (US$/MBTU)</w:t>
            </w:r>
          </w:p>
        </w:tc>
      </w:tr>
      <w:tr w:rsidR="00B209A6" w:rsidRPr="00F766A9" w14:paraId="4E1E031D" w14:textId="77777777" w:rsidTr="009B7F13">
        <w:tc>
          <w:tcPr>
            <w:tcW w:w="2236" w:type="dxa"/>
            <w:vAlign w:val="center"/>
          </w:tcPr>
          <w:p w14:paraId="77D006AA" w14:textId="77777777" w:rsidR="00616F75" w:rsidRPr="00F766A9" w:rsidRDefault="00081D6F" w:rsidP="009C6414">
            <w:pPr>
              <w:pStyle w:val="Textoindependiente"/>
              <w:keepNext/>
              <w:ind w:left="0"/>
              <w:rPr>
                <w:rFonts w:ascii="Bookman Old Style" w:hAnsi="Bookman Old Style" w:cs="Arial"/>
                <w:b w:val="0"/>
                <w:i/>
                <w:lang w:val="es-CO"/>
              </w:rPr>
            </w:pPr>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oMath>
            <w:r w:rsidR="0076065E" w:rsidRPr="00F766A9">
              <w:rPr>
                <w:rFonts w:ascii="Bookman Old Style" w:hAnsi="Bookman Old Style" w:cs="Arial"/>
                <w:b w:val="0"/>
                <w:i/>
                <w:lang w:val="es-CO"/>
              </w:rPr>
              <w:t xml:space="preserve">, </w:t>
            </w:r>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oMath>
          </w:p>
        </w:tc>
        <w:tc>
          <w:tcPr>
            <w:tcW w:w="2552" w:type="dxa"/>
            <w:vAlign w:val="center"/>
          </w:tcPr>
          <w:p w14:paraId="029CA2CB" w14:textId="77777777" w:rsidR="00616F75" w:rsidRPr="00F766A9" w:rsidRDefault="00081D6F" w:rsidP="009C6414">
            <w:pPr>
              <w:pStyle w:val="Textoindependiente"/>
              <w:keepNext/>
              <w:ind w:left="0"/>
              <w:rPr>
                <w:rFonts w:ascii="Bookman Old Style" w:hAnsi="Bookman Old Style" w:cs="Arial"/>
                <w:b w:val="0"/>
                <w:lang w:val="es-CO"/>
              </w:rPr>
            </w:pPr>
            <m:oMath>
              <m:sSub>
                <m:sSubPr>
                  <m:ctrlPr>
                    <w:rPr>
                      <w:rFonts w:ascii="Cambria Math" w:hAnsi="Cambria Math" w:cs="Arial"/>
                      <w:b w:val="0"/>
                      <w:i/>
                    </w:rPr>
                  </m:ctrlPr>
                </m:sSubPr>
                <m:e>
                  <m:r>
                    <m:rPr>
                      <m:sty m:val="bi"/>
                    </m:rPr>
                    <w:rPr>
                      <w:rFonts w:ascii="Cambria Math" w:hAnsi="Cambria Math" w:cs="Arial"/>
                    </w:rPr>
                    <m:t>PR</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f,s</m:t>
                      </m:r>
                    </m:sub>
                  </m:sSub>
                </m:sub>
              </m:sSub>
            </m:oMath>
            <w:r w:rsidR="0076065E" w:rsidRPr="00F766A9">
              <w:rPr>
                <w:rFonts w:ascii="Bookman Old Style" w:hAnsi="Bookman Old Style" w:cs="Arial"/>
                <w:b w:val="0"/>
                <w:lang w:val="es-CO"/>
              </w:rPr>
              <w:t xml:space="preserve">= </w:t>
            </w:r>
            <m:oMath>
              <m:sSub>
                <m:sSubPr>
                  <m:ctrlPr>
                    <w:rPr>
                      <w:rFonts w:ascii="Cambria Math" w:hAnsi="Cambria Math" w:cs="Arial"/>
                      <w:b w:val="0"/>
                      <w:i/>
                    </w:rPr>
                  </m:ctrlPr>
                </m:sSubPr>
                <m:e>
                  <m:r>
                    <m:rPr>
                      <m:sty m:val="bi"/>
                    </m:rPr>
                    <w:rPr>
                      <w:rFonts w:ascii="Cambria Math" w:hAnsi="Cambria Math" w:cs="Arial"/>
                    </w:rPr>
                    <m:t>PR</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f,s</m:t>
                      </m:r>
                    </m:sub>
                  </m:sSub>
                </m:sub>
              </m:sSub>
            </m:oMath>
          </w:p>
        </w:tc>
      </w:tr>
    </w:tbl>
    <w:p w14:paraId="706A404F" w14:textId="77777777" w:rsidR="00616F75" w:rsidRPr="00F766A9" w:rsidRDefault="00616F75" w:rsidP="00C5411A"/>
    <w:p w14:paraId="37320033" w14:textId="77777777" w:rsidR="00616F75" w:rsidRPr="00C5411A" w:rsidRDefault="00616F75" w:rsidP="00C5411A">
      <w:pPr>
        <w:ind w:left="1134"/>
        <w:rPr>
          <w:rFonts w:ascii="Bookman Old Style" w:hAnsi="Bookman Old Style"/>
        </w:rPr>
      </w:pPr>
      <w:r w:rsidRPr="00C5411A">
        <w:rPr>
          <w:rFonts w:ascii="Bookman Old Style" w:hAnsi="Bookman Old Style"/>
        </w:rPr>
        <w:t>Donde:</w:t>
      </w:r>
    </w:p>
    <w:p w14:paraId="143E74C7" w14:textId="77777777" w:rsidR="00616F75" w:rsidRPr="00F766A9" w:rsidRDefault="00616F75" w:rsidP="00C5411A">
      <w:r w:rsidRPr="00F766A9">
        <w:tab/>
      </w:r>
    </w:p>
    <w:p w14:paraId="3B12BE60" w14:textId="77777777" w:rsidR="00616F75" w:rsidRPr="00F766A9" w:rsidRDefault="00081D6F" w:rsidP="009B7F13">
      <w:pPr>
        <w:ind w:left="2268" w:hanging="1134"/>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m:t>
                </m:r>
              </m:sub>
            </m:sSub>
          </m:sub>
        </m:sSub>
      </m:oMath>
      <w:r w:rsidR="00616F75" w:rsidRPr="00F766A9">
        <w:rPr>
          <w:rFonts w:ascii="Bookman Old Style" w:hAnsi="Bookman Old Style" w:cs="Arial"/>
        </w:rPr>
        <w:t>:</w:t>
      </w:r>
      <w:r w:rsidR="00616F75" w:rsidRPr="00F766A9">
        <w:rPr>
          <w:rFonts w:ascii="Bookman Old Style" w:hAnsi="Bookman Old Style" w:cs="Arial"/>
        </w:rPr>
        <w:tab/>
        <w:t xml:space="preserve">Precio de reserva del producto </w:t>
      </w:r>
      <m:oMath>
        <m:r>
          <w:rPr>
            <w:rFonts w:ascii="Cambria Math" w:hAnsi="Cambria Math" w:cs="Arial"/>
          </w:rPr>
          <m:t>C1</m:t>
        </m:r>
      </m:oMath>
      <w:r w:rsidR="002D2302" w:rsidRPr="00F766A9">
        <w:rPr>
          <w:rFonts w:ascii="Bookman Old Style" w:hAnsi="Bookman Old Style" w:cs="Arial"/>
        </w:rPr>
        <w:t xml:space="preserve"> para la fuente</w:t>
      </w:r>
      <w:r w:rsidR="002D2302" w:rsidRPr="00F766A9">
        <w:rPr>
          <w:rFonts w:ascii="Bookman Old Style" w:hAnsi="Bookman Old Style" w:cs="Arial"/>
          <w:b/>
        </w:rPr>
        <w:t xml:space="preserve"> </w:t>
      </w:r>
      <m:oMath>
        <m:r>
          <w:rPr>
            <w:rFonts w:ascii="Cambria Math" w:hAnsi="Cambria Math" w:cs="Arial"/>
          </w:rPr>
          <m:t>f</m:t>
        </m:r>
      </m:oMath>
      <w:r w:rsidR="00616F75" w:rsidRPr="00F766A9">
        <w:rPr>
          <w:rFonts w:ascii="Bookman Old Style" w:hAnsi="Bookman Old Style" w:cs="Arial"/>
        </w:rPr>
        <w:t xml:space="preserve"> declarado por parte del vendedor </w:t>
      </w:r>
      <m:oMath>
        <m:r>
          <w:rPr>
            <w:rFonts w:ascii="Cambria Math" w:hAnsi="Cambria Math" w:cs="Arial"/>
          </w:rPr>
          <m:t>s</m:t>
        </m:r>
      </m:oMath>
      <w:r w:rsidR="00616F75" w:rsidRPr="00F766A9">
        <w:rPr>
          <w:rFonts w:ascii="Bookman Old Style" w:hAnsi="Bookman Old Style" w:cs="Arial"/>
          <w:i/>
        </w:rPr>
        <w:t>.</w:t>
      </w:r>
      <w:r w:rsidR="00616F75" w:rsidRPr="00F766A9">
        <w:rPr>
          <w:rFonts w:ascii="Bookman Old Style" w:hAnsi="Bookman Old Style" w:cs="Arial"/>
        </w:rPr>
        <w:t xml:space="preserve"> Este valor se expresará en dólares de los Estados Unidos de América por MBTU.</w:t>
      </w:r>
    </w:p>
    <w:p w14:paraId="591E38AC" w14:textId="77777777" w:rsidR="00616F75" w:rsidRPr="00F766A9" w:rsidRDefault="00616F75" w:rsidP="00616F75">
      <w:pPr>
        <w:pStyle w:val="Textoindependiente"/>
        <w:ind w:left="0"/>
        <w:jc w:val="both"/>
        <w:rPr>
          <w:rFonts w:ascii="Bookman Old Style" w:hAnsi="Bookman Old Style" w:cs="Arial"/>
          <w:b w:val="0"/>
          <w:sz w:val="28"/>
          <w:lang w:val="es-ES"/>
        </w:rPr>
      </w:pPr>
    </w:p>
    <w:p w14:paraId="7771097B" w14:textId="77777777" w:rsidR="005C025E" w:rsidRPr="00F766A9" w:rsidRDefault="00081D6F" w:rsidP="009B7F13">
      <w:pPr>
        <w:ind w:left="2268" w:hanging="1134"/>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m:t>
                </m:r>
              </m:sub>
            </m:sSub>
          </m:sub>
        </m:sSub>
      </m:oMath>
      <w:r w:rsidR="005C025E" w:rsidRPr="00F766A9">
        <w:rPr>
          <w:rFonts w:ascii="Bookman Old Style" w:hAnsi="Bookman Old Style" w:cs="Arial"/>
        </w:rPr>
        <w:t>:</w:t>
      </w:r>
      <w:r w:rsidR="005C025E" w:rsidRPr="00F766A9">
        <w:rPr>
          <w:rFonts w:ascii="Bookman Old Style" w:hAnsi="Bookman Old Style" w:cs="Arial"/>
        </w:rPr>
        <w:tab/>
        <w:t xml:space="preserve">Precio de reserva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5C025E" w:rsidRPr="00F766A9">
        <w:rPr>
          <w:rFonts w:ascii="Bookman Old Style" w:hAnsi="Bookman Old Style" w:cs="Arial"/>
        </w:rPr>
        <w:t xml:space="preserve"> </w:t>
      </w:r>
      <w:r w:rsidR="002D2302" w:rsidRPr="00F766A9">
        <w:rPr>
          <w:rFonts w:ascii="Bookman Old Style" w:hAnsi="Bookman Old Style" w:cs="Arial"/>
        </w:rPr>
        <w:t>para la fuente</w:t>
      </w:r>
      <w:r w:rsidR="002D2302" w:rsidRPr="00F766A9">
        <w:rPr>
          <w:rFonts w:ascii="Bookman Old Style" w:hAnsi="Bookman Old Style" w:cs="Arial"/>
          <w:b/>
        </w:rPr>
        <w:t xml:space="preserve"> </w:t>
      </w:r>
      <m:oMath>
        <m:r>
          <w:rPr>
            <w:rFonts w:ascii="Cambria Math" w:hAnsi="Cambria Math" w:cs="Arial"/>
          </w:rPr>
          <m:t>f</m:t>
        </m:r>
      </m:oMath>
      <w:r w:rsidR="002D2302" w:rsidRPr="00F766A9">
        <w:rPr>
          <w:rFonts w:ascii="Bookman Old Style" w:hAnsi="Bookman Old Style" w:cs="Arial"/>
        </w:rPr>
        <w:t xml:space="preserve"> </w:t>
      </w:r>
      <w:r w:rsidR="005C025E" w:rsidRPr="00F766A9">
        <w:rPr>
          <w:rFonts w:ascii="Bookman Old Style" w:hAnsi="Bookman Old Style" w:cs="Arial"/>
        </w:rPr>
        <w:t xml:space="preserve">declarado por parte del vendedor </w:t>
      </w:r>
      <m:oMath>
        <m:r>
          <w:rPr>
            <w:rFonts w:ascii="Cambria Math" w:hAnsi="Cambria Math" w:cs="Arial"/>
          </w:rPr>
          <m:t>s</m:t>
        </m:r>
      </m:oMath>
      <w:r w:rsidR="005C025E" w:rsidRPr="00F766A9">
        <w:rPr>
          <w:rFonts w:ascii="Bookman Old Style" w:hAnsi="Bookman Old Style" w:cs="Arial"/>
          <w:i/>
        </w:rPr>
        <w:t>.</w:t>
      </w:r>
      <w:r w:rsidR="005C025E" w:rsidRPr="00F766A9">
        <w:rPr>
          <w:rFonts w:ascii="Bookman Old Style" w:hAnsi="Bookman Old Style" w:cs="Arial"/>
        </w:rPr>
        <w:t xml:space="preserve"> Este valor se expresará en dólares de los Estados Unidos de América por MBTU.</w:t>
      </w:r>
    </w:p>
    <w:p w14:paraId="46859C35" w14:textId="77777777" w:rsidR="005C025E" w:rsidRPr="00F766A9" w:rsidRDefault="005C025E" w:rsidP="00616F75">
      <w:pPr>
        <w:pStyle w:val="Textoindependiente"/>
        <w:ind w:left="0"/>
        <w:jc w:val="both"/>
        <w:rPr>
          <w:rFonts w:ascii="Bookman Old Style" w:hAnsi="Bookman Old Style" w:cs="Arial"/>
          <w:b w:val="0"/>
          <w:sz w:val="28"/>
          <w:lang w:val="es-ES"/>
        </w:rPr>
      </w:pPr>
    </w:p>
    <w:p w14:paraId="0EC68615" w14:textId="14243C33" w:rsidR="00616F75" w:rsidRPr="00F766A9" w:rsidRDefault="000062E6" w:rsidP="009B7F13">
      <w:pPr>
        <w:pStyle w:val="Textoindependiente"/>
        <w:ind w:left="1134"/>
        <w:jc w:val="both"/>
        <w:rPr>
          <w:rFonts w:ascii="Bookman Old Style" w:hAnsi="Bookman Old Style" w:cs="Arial"/>
          <w:b w:val="0"/>
          <w:lang w:val="es-ES"/>
        </w:rPr>
      </w:pPr>
      <w:r w:rsidRPr="00F766A9">
        <w:rPr>
          <w:rFonts w:ascii="Bookman Old Style" w:hAnsi="Bookman Old Style" w:cs="Arial"/>
          <w:b w:val="0"/>
          <w:lang w:val="es-ES"/>
        </w:rPr>
        <w:t xml:space="preserve">El precio de reserva para los productos C1 y C2 </w:t>
      </w:r>
      <w:r w:rsidR="00616F75" w:rsidRPr="00F766A9">
        <w:rPr>
          <w:rFonts w:ascii="Bookman Old Style" w:hAnsi="Bookman Old Style" w:cs="Arial"/>
          <w:b w:val="0"/>
          <w:lang w:val="es-ES"/>
        </w:rPr>
        <w:t xml:space="preserve">deberá ser </w:t>
      </w:r>
      <w:r w:rsidR="0082751A">
        <w:rPr>
          <w:rFonts w:ascii="Bookman Old Style" w:hAnsi="Bookman Old Style" w:cs="Arial"/>
          <w:b w:val="0"/>
          <w:lang w:val="es-ES"/>
        </w:rPr>
        <w:t>mayor</w:t>
      </w:r>
      <w:r w:rsidR="0082751A" w:rsidRPr="00F766A9">
        <w:rPr>
          <w:rFonts w:ascii="Bookman Old Style" w:hAnsi="Bookman Old Style" w:cs="Arial"/>
          <w:b w:val="0"/>
          <w:lang w:val="es-ES"/>
        </w:rPr>
        <w:t xml:space="preserve"> </w:t>
      </w:r>
      <w:r w:rsidR="00616F75" w:rsidRPr="00F766A9">
        <w:rPr>
          <w:rFonts w:ascii="Bookman Old Style" w:hAnsi="Bookman Old Style" w:cs="Arial"/>
          <w:b w:val="0"/>
          <w:lang w:val="es-ES"/>
        </w:rPr>
        <w:t>o igual a cero (0) y no podrá tener más de dos (2) cifras decimales.</w:t>
      </w:r>
    </w:p>
    <w:p w14:paraId="71128B86" w14:textId="77777777" w:rsidR="00B65C08" w:rsidRPr="00F766A9" w:rsidRDefault="00616F75" w:rsidP="009B7F13">
      <w:pPr>
        <w:autoSpaceDE w:val="0"/>
        <w:autoSpaceDN w:val="0"/>
        <w:adjustRightInd w:val="0"/>
        <w:ind w:left="0"/>
        <w:jc w:val="both"/>
        <w:rPr>
          <w:rFonts w:ascii="Bookman Old Style" w:hAnsi="Bookman Old Style" w:cs="Arial"/>
        </w:rPr>
      </w:pPr>
      <w:r w:rsidRPr="00F766A9">
        <w:rPr>
          <w:rFonts w:ascii="Bookman Old Style" w:hAnsi="Bookman Old Style" w:cs="Arial"/>
        </w:rPr>
        <w:t xml:space="preserve"> </w:t>
      </w:r>
    </w:p>
    <w:p w14:paraId="6F7F80D9" w14:textId="77777777" w:rsidR="001159F1" w:rsidRPr="00F766A9" w:rsidRDefault="00A00412" w:rsidP="009C6414">
      <w:pPr>
        <w:pStyle w:val="Prrafodelista"/>
        <w:keepNext/>
        <w:numPr>
          <w:ilvl w:val="1"/>
          <w:numId w:val="80"/>
        </w:numPr>
        <w:ind w:left="567" w:hanging="567"/>
        <w:jc w:val="both"/>
        <w:rPr>
          <w:rFonts w:ascii="Bookman Old Style" w:hAnsi="Bookman Old Style"/>
          <w:sz w:val="24"/>
          <w:szCs w:val="24"/>
        </w:rPr>
      </w:pPr>
      <w:r w:rsidRPr="00F766A9">
        <w:rPr>
          <w:rFonts w:ascii="Bookman Old Style" w:hAnsi="Bookman Old Style"/>
          <w:sz w:val="24"/>
          <w:szCs w:val="24"/>
        </w:rPr>
        <w:t>Sistema</w:t>
      </w:r>
      <w:r w:rsidR="001159F1" w:rsidRPr="00F766A9">
        <w:rPr>
          <w:rFonts w:ascii="Bookman Old Style" w:hAnsi="Bookman Old Style"/>
          <w:sz w:val="24"/>
          <w:szCs w:val="24"/>
        </w:rPr>
        <w:t xml:space="preserve"> de </w:t>
      </w:r>
      <w:r w:rsidR="00A3581D" w:rsidRPr="00F766A9">
        <w:rPr>
          <w:rFonts w:ascii="Bookman Old Style" w:hAnsi="Bookman Old Style"/>
          <w:sz w:val="24"/>
          <w:szCs w:val="24"/>
        </w:rPr>
        <w:t>subasta</w:t>
      </w:r>
    </w:p>
    <w:p w14:paraId="097EF7B3" w14:textId="77777777" w:rsidR="001159F1" w:rsidRPr="00F766A9" w:rsidRDefault="001159F1" w:rsidP="009B7F13">
      <w:pPr>
        <w:keepNext/>
        <w:ind w:left="0"/>
        <w:rPr>
          <w:rFonts w:ascii="Bookman Old Style" w:hAnsi="Bookman Old Style"/>
          <w:lang w:val="es-CO"/>
        </w:rPr>
      </w:pPr>
    </w:p>
    <w:p w14:paraId="66F15309" w14:textId="77777777" w:rsidR="001159F1" w:rsidRPr="00F766A9" w:rsidRDefault="00B209A6" w:rsidP="00483BFD">
      <w:pPr>
        <w:ind w:left="0"/>
        <w:jc w:val="both"/>
        <w:rPr>
          <w:rFonts w:ascii="Bookman Old Style" w:hAnsi="Bookman Old Style" w:cs="Arial"/>
        </w:rPr>
      </w:pPr>
      <w:r w:rsidRPr="00F766A9">
        <w:rPr>
          <w:rFonts w:ascii="Bookman Old Style" w:hAnsi="Bookman Old Style" w:cs="Arial"/>
        </w:rPr>
        <w:t xml:space="preserve">Para cada una de las subastas, la </w:t>
      </w:r>
      <w:r w:rsidR="001159F1" w:rsidRPr="00F766A9">
        <w:rPr>
          <w:rFonts w:ascii="Bookman Old Style" w:hAnsi="Bookman Old Style" w:cs="Arial"/>
        </w:rPr>
        <w:t>plataforma tecnológica deberá cumplir con los siguientes requisitos mínimos:</w:t>
      </w:r>
    </w:p>
    <w:p w14:paraId="530B6546" w14:textId="77777777" w:rsidR="001159F1" w:rsidRPr="00F766A9" w:rsidRDefault="001159F1" w:rsidP="00483BFD">
      <w:pPr>
        <w:ind w:left="147"/>
        <w:rPr>
          <w:rFonts w:ascii="Bookman Old Style" w:hAnsi="Bookman Old Style" w:cs="Arial"/>
        </w:rPr>
      </w:pPr>
    </w:p>
    <w:p w14:paraId="77390292" w14:textId="77777777" w:rsidR="0073597E"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Estar</w:t>
      </w:r>
      <w:r w:rsidR="001159F1" w:rsidRPr="00F766A9">
        <w:rPr>
          <w:rFonts w:ascii="Bookman Old Style" w:hAnsi="Bookman Old Style" w:cs="Arial"/>
        </w:rPr>
        <w:t xml:space="preserve"> basada en protocolos de Internet</w:t>
      </w:r>
      <w:r w:rsidRPr="00F766A9">
        <w:rPr>
          <w:rFonts w:ascii="Bookman Old Style" w:hAnsi="Bookman Old Style" w:cs="Arial"/>
        </w:rPr>
        <w:t>.</w:t>
      </w:r>
    </w:p>
    <w:p w14:paraId="61249A91" w14:textId="77777777" w:rsidR="0073597E" w:rsidRPr="00F766A9" w:rsidRDefault="0073597E" w:rsidP="00483BFD">
      <w:pPr>
        <w:autoSpaceDE w:val="0"/>
        <w:autoSpaceDN w:val="0"/>
        <w:adjustRightInd w:val="0"/>
        <w:ind w:left="1134"/>
        <w:jc w:val="both"/>
        <w:rPr>
          <w:rFonts w:ascii="Bookman Old Style" w:hAnsi="Bookman Old Style" w:cs="Arial"/>
        </w:rPr>
      </w:pPr>
    </w:p>
    <w:p w14:paraId="544A8C82"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P</w:t>
      </w:r>
      <w:r w:rsidR="001159F1" w:rsidRPr="00F766A9">
        <w:rPr>
          <w:rFonts w:ascii="Bookman Old Style" w:hAnsi="Bookman Old Style" w:cs="Arial"/>
        </w:rPr>
        <w:t>ermit</w:t>
      </w:r>
      <w:r w:rsidRPr="00F766A9">
        <w:rPr>
          <w:rFonts w:ascii="Bookman Old Style" w:hAnsi="Bookman Old Style" w:cs="Arial"/>
        </w:rPr>
        <w:t>ir</w:t>
      </w:r>
      <w:r w:rsidR="001159F1" w:rsidRPr="00F766A9">
        <w:rPr>
          <w:rFonts w:ascii="Bookman Old Style" w:hAnsi="Bookman Old Style" w:cs="Arial"/>
        </w:rPr>
        <w:t xml:space="preserve"> el acceso a cada uno de los </w:t>
      </w:r>
      <w:r w:rsidRPr="00F766A9">
        <w:rPr>
          <w:rFonts w:ascii="Bookman Old Style" w:hAnsi="Bookman Old Style" w:cs="Arial"/>
        </w:rPr>
        <w:t xml:space="preserve">compradores </w:t>
      </w:r>
      <w:r w:rsidR="001159F1" w:rsidRPr="00F766A9">
        <w:rPr>
          <w:rFonts w:ascii="Bookman Old Style" w:hAnsi="Bookman Old Style" w:cs="Arial"/>
        </w:rPr>
        <w:t>habilitados desde el sitio en el territorio nacional donde estos dispongan de la infraestructura de computación y comunicaciones.</w:t>
      </w:r>
    </w:p>
    <w:p w14:paraId="4AFD3D47"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7024B5C4"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Mantener l</w:t>
      </w:r>
      <w:r w:rsidR="001159F1" w:rsidRPr="00F766A9">
        <w:rPr>
          <w:rFonts w:ascii="Bookman Old Style" w:hAnsi="Bookman Old Style" w:cs="Arial"/>
        </w:rPr>
        <w:t xml:space="preserve">as bases de datos y servidores del </w:t>
      </w:r>
      <w:r w:rsidR="00A00412" w:rsidRPr="00F766A9">
        <w:rPr>
          <w:rFonts w:ascii="Bookman Old Style" w:hAnsi="Bookman Old Style" w:cs="Arial"/>
        </w:rPr>
        <w:t>sistema</w:t>
      </w:r>
      <w:r w:rsidR="001159F1" w:rsidRPr="00F766A9">
        <w:rPr>
          <w:rFonts w:ascii="Bookman Old Style" w:hAnsi="Bookman Old Style" w:cs="Arial"/>
        </w:rPr>
        <w:t xml:space="preserve"> de </w:t>
      </w:r>
      <w:r w:rsidR="00A3581D" w:rsidRPr="00F766A9">
        <w:rPr>
          <w:rFonts w:ascii="Bookman Old Style" w:hAnsi="Bookman Old Style" w:cs="Arial"/>
        </w:rPr>
        <w:t>subasta</w:t>
      </w:r>
      <w:r w:rsidR="001159F1" w:rsidRPr="00F766A9">
        <w:rPr>
          <w:rFonts w:ascii="Bookman Old Style" w:hAnsi="Bookman Old Style" w:cs="Arial"/>
        </w:rPr>
        <w:t xml:space="preserve"> en el sitio que para tal fin establezca el </w:t>
      </w:r>
      <w:r w:rsidR="00B579BE" w:rsidRPr="00F766A9">
        <w:rPr>
          <w:rFonts w:ascii="Bookman Old Style" w:hAnsi="Bookman Old Style" w:cs="Arial"/>
        </w:rPr>
        <w:t>administrador</w:t>
      </w:r>
      <w:r w:rsidR="003304E3" w:rsidRPr="00F766A9">
        <w:rPr>
          <w:rFonts w:ascii="Bookman Old Style" w:hAnsi="Bookman Old Style" w:cs="Arial"/>
        </w:rPr>
        <w:t xml:space="preserve"> de la subasta</w:t>
      </w:r>
      <w:r w:rsidR="001159F1" w:rsidRPr="00F766A9">
        <w:rPr>
          <w:rFonts w:ascii="Bookman Old Style" w:hAnsi="Bookman Old Style" w:cs="Arial"/>
        </w:rPr>
        <w:t>.</w:t>
      </w:r>
    </w:p>
    <w:p w14:paraId="4B5E0C66"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720E89FB"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G</w:t>
      </w:r>
      <w:r w:rsidR="001159F1" w:rsidRPr="00F766A9">
        <w:rPr>
          <w:rFonts w:ascii="Bookman Old Style" w:hAnsi="Bookman Old Style" w:cs="Arial"/>
        </w:rPr>
        <w:t>arantizar la autenticación de los usuarios que acceden al sistema.</w:t>
      </w:r>
    </w:p>
    <w:p w14:paraId="32D055B9"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7D7577A4"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C</w:t>
      </w:r>
      <w:r w:rsidR="001159F1" w:rsidRPr="00F766A9">
        <w:rPr>
          <w:rFonts w:ascii="Bookman Old Style" w:hAnsi="Bookman Old Style" w:cs="Arial"/>
        </w:rPr>
        <w:t>umplir las exigencias establecidas en la legislación que rige en materia de comercio electrónico.</w:t>
      </w:r>
    </w:p>
    <w:p w14:paraId="1E7BBBD3"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0BE16133"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T</w:t>
      </w:r>
      <w:r w:rsidR="001159F1" w:rsidRPr="00F766A9">
        <w:rPr>
          <w:rFonts w:ascii="Bookman Old Style" w:hAnsi="Bookman Old Style" w:cs="Arial"/>
        </w:rPr>
        <w:t xml:space="preserve">ener un sistema </w:t>
      </w:r>
      <w:r w:rsidR="008E2118" w:rsidRPr="00F766A9">
        <w:rPr>
          <w:rFonts w:ascii="Bookman Old Style" w:hAnsi="Bookman Old Style" w:cs="Arial"/>
        </w:rPr>
        <w:t xml:space="preserve">que permita el </w:t>
      </w:r>
      <w:r w:rsidR="001159F1" w:rsidRPr="00F766A9">
        <w:rPr>
          <w:rFonts w:ascii="Bookman Old Style" w:hAnsi="Bookman Old Style" w:cs="Arial"/>
        </w:rPr>
        <w:t>manejo de información confidencial</w:t>
      </w:r>
      <w:r w:rsidR="008E2118" w:rsidRPr="00F766A9">
        <w:rPr>
          <w:rFonts w:ascii="Bookman Old Style" w:hAnsi="Bookman Old Style" w:cs="Arial"/>
        </w:rPr>
        <w:t xml:space="preserve"> o sujeta a reserva legal</w:t>
      </w:r>
      <w:r w:rsidR="001159F1" w:rsidRPr="00F766A9">
        <w:rPr>
          <w:rFonts w:ascii="Bookman Old Style" w:hAnsi="Bookman Old Style" w:cs="Arial"/>
        </w:rPr>
        <w:t>.</w:t>
      </w:r>
    </w:p>
    <w:p w14:paraId="605AA94F"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111E15FE"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I</w:t>
      </w:r>
      <w:r w:rsidR="001159F1" w:rsidRPr="00F766A9">
        <w:rPr>
          <w:rFonts w:ascii="Bookman Old Style" w:hAnsi="Bookman Old Style" w:cs="Arial"/>
        </w:rPr>
        <w:t xml:space="preserve">ncluir sistemas de respaldo que garanticen la operación continua durante el proceso de </w:t>
      </w:r>
      <w:r w:rsidR="00A3581D" w:rsidRPr="00F766A9">
        <w:rPr>
          <w:rFonts w:ascii="Bookman Old Style" w:hAnsi="Bookman Old Style" w:cs="Arial"/>
        </w:rPr>
        <w:t>subasta</w:t>
      </w:r>
      <w:r w:rsidR="001159F1" w:rsidRPr="00F766A9">
        <w:rPr>
          <w:rFonts w:ascii="Bookman Old Style" w:hAnsi="Bookman Old Style" w:cs="Arial"/>
        </w:rPr>
        <w:t>.</w:t>
      </w:r>
    </w:p>
    <w:p w14:paraId="4A3E6007"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55F6D391"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lastRenderedPageBreak/>
        <w:t>E</w:t>
      </w:r>
      <w:r w:rsidR="001159F1" w:rsidRPr="00F766A9">
        <w:rPr>
          <w:rFonts w:ascii="Bookman Old Style" w:hAnsi="Bookman Old Style" w:cs="Arial"/>
        </w:rPr>
        <w:t xml:space="preserve">star dotado de un registro de todos los procesos realizados en él, incluyendo el registro de ingreso de cada uno de los usuarios. </w:t>
      </w:r>
    </w:p>
    <w:p w14:paraId="791F5882"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42937693" w14:textId="77777777" w:rsidR="001159F1" w:rsidRPr="00F766A9" w:rsidRDefault="0073597E" w:rsidP="00F5678C">
      <w:pPr>
        <w:numPr>
          <w:ilvl w:val="0"/>
          <w:numId w:val="71"/>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Contar con los sistemas de respaldo que el administrador de la subasta considere necesarios para el correcto funcionamiento del sistema. </w:t>
      </w:r>
      <w:r w:rsidR="001159F1" w:rsidRPr="00F766A9">
        <w:rPr>
          <w:rFonts w:ascii="Bookman Old Style" w:hAnsi="Bookman Old Style" w:cs="Arial"/>
        </w:rPr>
        <w:t xml:space="preserve">El </w:t>
      </w:r>
      <w:r w:rsidR="00A3581D" w:rsidRPr="00F766A9">
        <w:rPr>
          <w:rFonts w:ascii="Bookman Old Style" w:hAnsi="Bookman Old Style" w:cs="Arial"/>
        </w:rPr>
        <w:t>administrador de la subasta</w:t>
      </w:r>
      <w:r w:rsidR="001159F1" w:rsidRPr="00F766A9">
        <w:rPr>
          <w:rFonts w:ascii="Bookman Old Style" w:hAnsi="Bookman Old Style" w:cs="Arial"/>
        </w:rPr>
        <w:t xml:space="preserve"> no será responsable por la suspensión o interrupción de los servicios, ni por las deficiencias mecánicas, electrónicas o de </w:t>
      </w:r>
      <w:r w:rsidR="001159F1" w:rsidRPr="00F766A9">
        <w:rPr>
          <w:rFonts w:ascii="Bookman Old Style" w:hAnsi="Bookman Old Style" w:cs="Arial"/>
          <w:i/>
        </w:rPr>
        <w:t>software</w:t>
      </w:r>
      <w:r w:rsidR="001159F1" w:rsidRPr="00F766A9">
        <w:rPr>
          <w:rFonts w:ascii="Bookman Old Style" w:hAnsi="Bookman Old Style" w:cs="Arial"/>
        </w:rPr>
        <w:t xml:space="preserve"> que se observen en la prestación del servicio, derivadas de las limitaciones tecnológicas propias del sistema computacional, ni por cualquier otro hecho que escape al control del </w:t>
      </w:r>
      <w:r w:rsidR="00B579BE" w:rsidRPr="00F766A9">
        <w:rPr>
          <w:rFonts w:ascii="Bookman Old Style" w:hAnsi="Bookman Old Style" w:cs="Arial"/>
        </w:rPr>
        <w:t>administrador</w:t>
      </w:r>
      <w:r w:rsidR="001159F1" w:rsidRPr="00F766A9">
        <w:rPr>
          <w:rFonts w:ascii="Bookman Old Style" w:hAnsi="Bookman Old Style" w:cs="Arial"/>
        </w:rPr>
        <w:t>, como caso fortuito o fuerza mayor.</w:t>
      </w:r>
    </w:p>
    <w:p w14:paraId="2E38CF47" w14:textId="77777777" w:rsidR="001159F1" w:rsidRPr="00F766A9" w:rsidRDefault="001159F1" w:rsidP="00483BFD">
      <w:pPr>
        <w:autoSpaceDE w:val="0"/>
        <w:autoSpaceDN w:val="0"/>
        <w:adjustRightInd w:val="0"/>
        <w:ind w:left="1134" w:hanging="567"/>
        <w:jc w:val="both"/>
        <w:rPr>
          <w:rFonts w:ascii="Bookman Old Style" w:hAnsi="Bookman Old Style" w:cs="Arial"/>
        </w:rPr>
      </w:pPr>
    </w:p>
    <w:p w14:paraId="5474A385" w14:textId="77777777" w:rsidR="001159F1" w:rsidRPr="00F766A9" w:rsidRDefault="00E162A4" w:rsidP="00483BFD">
      <w:pPr>
        <w:autoSpaceDE w:val="0"/>
        <w:autoSpaceDN w:val="0"/>
        <w:adjustRightInd w:val="0"/>
        <w:ind w:left="0"/>
        <w:jc w:val="both"/>
        <w:rPr>
          <w:rFonts w:ascii="Bookman Old Style" w:hAnsi="Bookman Old Style" w:cs="Arial"/>
        </w:rPr>
      </w:pPr>
      <w:r w:rsidRPr="00F766A9">
        <w:rPr>
          <w:rFonts w:ascii="Bookman Old Style" w:hAnsi="Bookman Old Style" w:cs="Arial"/>
        </w:rPr>
        <w:t>El administrador de la subasta deberá contar con diez (10) estaciones de trabajo disponibles para la utilización por parte de a</w:t>
      </w:r>
      <w:r w:rsidR="001159F1" w:rsidRPr="00F766A9">
        <w:rPr>
          <w:rFonts w:ascii="Bookman Old Style" w:hAnsi="Bookman Old Style" w:cs="Arial"/>
        </w:rPr>
        <w:t xml:space="preserve">quellos </w:t>
      </w:r>
      <w:r w:rsidR="00E21D6A" w:rsidRPr="00F766A9">
        <w:rPr>
          <w:rFonts w:ascii="Bookman Old Style" w:hAnsi="Bookman Old Style" w:cs="Arial"/>
        </w:rPr>
        <w:t>compradores habilitados</w:t>
      </w:r>
      <w:r w:rsidR="00037FF5" w:rsidRPr="00F766A9">
        <w:rPr>
          <w:rFonts w:ascii="Bookman Old Style" w:hAnsi="Bookman Old Style" w:cs="Arial"/>
        </w:rPr>
        <w:t xml:space="preserve"> </w:t>
      </w:r>
      <w:r w:rsidR="001159F1" w:rsidRPr="00F766A9">
        <w:rPr>
          <w:rFonts w:ascii="Bookman Old Style" w:hAnsi="Bookman Old Style" w:cs="Arial"/>
        </w:rPr>
        <w:t xml:space="preserve">cuyos sistemas computacionales o de comunicaciones </w:t>
      </w:r>
      <w:r w:rsidRPr="00F766A9">
        <w:rPr>
          <w:rFonts w:ascii="Bookman Old Style" w:hAnsi="Bookman Old Style" w:cs="Arial"/>
        </w:rPr>
        <w:t>presenten fallas por cualquier hecho que escape del control de los compradores</w:t>
      </w:r>
      <w:r w:rsidR="001159F1" w:rsidRPr="00F766A9">
        <w:rPr>
          <w:rFonts w:ascii="Bookman Old Style" w:hAnsi="Bookman Old Style" w:cs="Arial"/>
        </w:rPr>
        <w:t>.</w:t>
      </w:r>
    </w:p>
    <w:p w14:paraId="19B1FF28" w14:textId="77777777" w:rsidR="001159F1" w:rsidRPr="00F766A9" w:rsidRDefault="001159F1" w:rsidP="00483BFD">
      <w:pPr>
        <w:ind w:left="0"/>
        <w:rPr>
          <w:rFonts w:ascii="Bookman Old Style" w:hAnsi="Bookman Old Style"/>
        </w:rPr>
      </w:pPr>
    </w:p>
    <w:p w14:paraId="5C967334" w14:textId="77777777" w:rsidR="001159F1" w:rsidRPr="00F766A9" w:rsidRDefault="001159F1" w:rsidP="009C6414">
      <w:pPr>
        <w:pStyle w:val="Prrafodelista"/>
        <w:numPr>
          <w:ilvl w:val="1"/>
          <w:numId w:val="80"/>
        </w:numPr>
        <w:ind w:left="567" w:hanging="567"/>
        <w:jc w:val="both"/>
        <w:rPr>
          <w:rFonts w:ascii="Bookman Old Style" w:hAnsi="Bookman Old Style"/>
          <w:sz w:val="24"/>
          <w:szCs w:val="24"/>
        </w:rPr>
      </w:pPr>
      <w:bookmarkStart w:id="234" w:name="_Ref336432016"/>
      <w:r w:rsidRPr="00F766A9">
        <w:rPr>
          <w:rFonts w:ascii="Bookman Old Style" w:hAnsi="Bookman Old Style"/>
          <w:sz w:val="24"/>
          <w:szCs w:val="24"/>
        </w:rPr>
        <w:t>Mecanismos de contingencia</w:t>
      </w:r>
      <w:bookmarkEnd w:id="234"/>
      <w:r w:rsidR="00B209A6" w:rsidRPr="00F766A9">
        <w:rPr>
          <w:rFonts w:ascii="Bookman Old Style" w:hAnsi="Bookman Old Style"/>
          <w:sz w:val="24"/>
          <w:szCs w:val="24"/>
        </w:rPr>
        <w:t xml:space="preserve"> para las subastas</w:t>
      </w:r>
    </w:p>
    <w:p w14:paraId="12CE6B48" w14:textId="77777777" w:rsidR="001159F1" w:rsidRPr="00F766A9" w:rsidRDefault="001159F1" w:rsidP="00483BFD">
      <w:pPr>
        <w:ind w:left="0"/>
        <w:rPr>
          <w:rFonts w:ascii="Bookman Old Style" w:hAnsi="Bookman Old Style"/>
          <w:lang w:val="es-CO"/>
        </w:rPr>
      </w:pPr>
    </w:p>
    <w:p w14:paraId="13F67762" w14:textId="77777777" w:rsidR="001159F1" w:rsidRPr="00F766A9" w:rsidRDefault="001159F1" w:rsidP="00483BFD">
      <w:pPr>
        <w:ind w:left="0"/>
        <w:jc w:val="both"/>
        <w:rPr>
          <w:rFonts w:ascii="Bookman Old Style" w:hAnsi="Bookman Old Style"/>
        </w:rPr>
      </w:pPr>
      <w:r w:rsidRPr="00F766A9">
        <w:rPr>
          <w:rFonts w:ascii="Bookman Old Style" w:hAnsi="Bookman Old Style"/>
        </w:rPr>
        <w:t xml:space="preserve">Cuando 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se suspenda por las causas señaladas a continuación, se procederá como se </w:t>
      </w:r>
      <w:r w:rsidR="00DF2F9C" w:rsidRPr="00F766A9">
        <w:rPr>
          <w:rFonts w:ascii="Bookman Old Style" w:hAnsi="Bookman Old Style"/>
        </w:rPr>
        <w:t xml:space="preserve">establece </w:t>
      </w:r>
      <w:r w:rsidRPr="00F766A9">
        <w:rPr>
          <w:rFonts w:ascii="Bookman Old Style" w:hAnsi="Bookman Old Style"/>
        </w:rPr>
        <w:t>para cada una de ellas</w:t>
      </w:r>
      <w:r w:rsidR="00DF2F9C" w:rsidRPr="00F766A9">
        <w:rPr>
          <w:rFonts w:ascii="Bookman Old Style" w:hAnsi="Bookman Old Style"/>
        </w:rPr>
        <w:t>:</w:t>
      </w:r>
    </w:p>
    <w:p w14:paraId="714EB65A" w14:textId="77777777" w:rsidR="001159F1" w:rsidRPr="00F766A9" w:rsidRDefault="001159F1" w:rsidP="00483BFD">
      <w:pPr>
        <w:ind w:left="0"/>
        <w:jc w:val="both"/>
        <w:rPr>
          <w:rFonts w:ascii="Bookman Old Style" w:hAnsi="Bookman Old Style"/>
        </w:rPr>
      </w:pPr>
    </w:p>
    <w:p w14:paraId="73B68D08" w14:textId="77777777" w:rsidR="001159F1" w:rsidRPr="00F766A9" w:rsidRDefault="001159F1" w:rsidP="00F5678C">
      <w:pPr>
        <w:numPr>
          <w:ilvl w:val="0"/>
          <w:numId w:val="72"/>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Suspensión por fallas técnicas durante el transcurso de una </w:t>
      </w:r>
      <w:r w:rsidR="00BB0D0D" w:rsidRPr="00F766A9">
        <w:rPr>
          <w:rFonts w:ascii="Bookman Old Style" w:hAnsi="Bookman Old Style" w:cs="Arial"/>
        </w:rPr>
        <w:t>ronda</w:t>
      </w:r>
      <w:r w:rsidR="007304D6" w:rsidRPr="00F766A9">
        <w:rPr>
          <w:rFonts w:ascii="Bookman Old Style" w:hAnsi="Bookman Old Style" w:cs="Arial"/>
        </w:rPr>
        <w:t>.</w:t>
      </w:r>
    </w:p>
    <w:p w14:paraId="3D4D734D" w14:textId="77777777" w:rsidR="001159F1" w:rsidRPr="00F766A9" w:rsidRDefault="001159F1" w:rsidP="00483BFD">
      <w:pPr>
        <w:ind w:left="1134"/>
        <w:jc w:val="both"/>
        <w:rPr>
          <w:rFonts w:ascii="Bookman Old Style" w:hAnsi="Bookman Old Style"/>
        </w:rPr>
      </w:pPr>
    </w:p>
    <w:p w14:paraId="5F4D3380" w14:textId="77777777" w:rsidR="001159F1" w:rsidRPr="00F766A9" w:rsidRDefault="001159F1" w:rsidP="00483BFD">
      <w:pPr>
        <w:ind w:left="1134"/>
        <w:jc w:val="both"/>
        <w:rPr>
          <w:rFonts w:ascii="Bookman Old Style" w:hAnsi="Bookman Old Style"/>
        </w:rPr>
      </w:pPr>
      <w:r w:rsidRPr="00F766A9">
        <w:rPr>
          <w:rFonts w:ascii="Bookman Old Style" w:hAnsi="Bookman Old Style"/>
        </w:rPr>
        <w:t xml:space="preserve">Si 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interrumpe su operación por fallas técnicas durante el transcurso de una </w:t>
      </w:r>
      <w:r w:rsidR="00BB0D0D" w:rsidRPr="00F766A9">
        <w:rPr>
          <w:rFonts w:ascii="Bookman Old Style" w:hAnsi="Bookman Old Style"/>
        </w:rPr>
        <w:t>ronda</w:t>
      </w:r>
      <w:r w:rsidR="00DF2F9C" w:rsidRPr="00F766A9">
        <w:rPr>
          <w:rFonts w:ascii="Bookman Old Style" w:hAnsi="Bookman Old Style"/>
        </w:rPr>
        <w:t xml:space="preserve"> y</w:t>
      </w:r>
      <w:r w:rsidRPr="00F766A9">
        <w:rPr>
          <w:rFonts w:ascii="Bookman Old Style" w:hAnsi="Bookman Old Style"/>
        </w:rPr>
        <w:t xml:space="preserve"> afecta total o parcialmente el servicio se procederá como </w:t>
      </w:r>
      <w:r w:rsidR="005E5DA0" w:rsidRPr="00F766A9">
        <w:rPr>
          <w:rFonts w:ascii="Bookman Old Style" w:hAnsi="Bookman Old Style"/>
        </w:rPr>
        <w:t>se describe a continuación</w:t>
      </w:r>
      <w:r w:rsidRPr="00F766A9">
        <w:rPr>
          <w:rFonts w:ascii="Bookman Old Style" w:hAnsi="Bookman Old Style"/>
        </w:rPr>
        <w:t>:</w:t>
      </w:r>
    </w:p>
    <w:p w14:paraId="2FBDB03C" w14:textId="77777777" w:rsidR="001159F1" w:rsidRPr="00F766A9" w:rsidRDefault="001159F1" w:rsidP="00483BFD">
      <w:pPr>
        <w:ind w:left="1134"/>
        <w:jc w:val="both"/>
        <w:rPr>
          <w:rFonts w:ascii="Bookman Old Style" w:hAnsi="Bookman Old Style"/>
        </w:rPr>
      </w:pPr>
    </w:p>
    <w:p w14:paraId="1B1EB581" w14:textId="77777777" w:rsidR="001159F1" w:rsidRPr="00F766A9" w:rsidRDefault="001159F1" w:rsidP="00483BFD">
      <w:pPr>
        <w:ind w:left="1134"/>
        <w:jc w:val="both"/>
        <w:rPr>
          <w:rFonts w:ascii="Bookman Old Style" w:hAnsi="Bookman Old Style"/>
        </w:rPr>
      </w:pPr>
      <w:r w:rsidRPr="00F766A9">
        <w:rPr>
          <w:rFonts w:ascii="Bookman Old Style" w:hAnsi="Bookman Old Style"/>
        </w:rPr>
        <w:t xml:space="preserve">Una vez restablecida la operación del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si a criterio del </w:t>
      </w:r>
      <w:r w:rsidR="00A3581D" w:rsidRPr="00F766A9">
        <w:rPr>
          <w:rFonts w:ascii="Bookman Old Style" w:hAnsi="Bookman Old Style"/>
        </w:rPr>
        <w:t>subasta</w:t>
      </w:r>
      <w:r w:rsidRPr="00F766A9">
        <w:rPr>
          <w:rFonts w:ascii="Bookman Old Style" w:hAnsi="Bookman Old Style"/>
        </w:rPr>
        <w:t xml:space="preserve">dor existe tiempo suficiente durante el mismo día hábil para realizar </w:t>
      </w:r>
      <w:r w:rsidR="00374459" w:rsidRPr="00F766A9">
        <w:rPr>
          <w:rFonts w:ascii="Bookman Old Style" w:hAnsi="Bookman Old Style"/>
        </w:rPr>
        <w:t>de nuevo</w:t>
      </w:r>
      <w:r w:rsidRPr="00F766A9">
        <w:rPr>
          <w:rFonts w:ascii="Bookman Old Style" w:hAnsi="Bookman Old Style"/>
        </w:rPr>
        <w:t xml:space="preserve"> la </w:t>
      </w:r>
      <w:r w:rsidR="00BB0D0D" w:rsidRPr="00F766A9">
        <w:rPr>
          <w:rFonts w:ascii="Bookman Old Style" w:hAnsi="Bookman Old Style"/>
        </w:rPr>
        <w:t>ronda</w:t>
      </w:r>
      <w:r w:rsidRPr="00F766A9">
        <w:rPr>
          <w:rFonts w:ascii="Bookman Old Style" w:hAnsi="Bookman Old Style"/>
        </w:rPr>
        <w:t xml:space="preserve">, el </w:t>
      </w:r>
      <w:r w:rsidR="00B579BE" w:rsidRPr="00F766A9">
        <w:rPr>
          <w:rFonts w:ascii="Bookman Old Style" w:hAnsi="Bookman Old Style"/>
        </w:rPr>
        <w:t>administrador</w:t>
      </w:r>
      <w:r w:rsidRPr="00F766A9">
        <w:rPr>
          <w:rFonts w:ascii="Bookman Old Style" w:hAnsi="Bookman Old Style"/>
        </w:rPr>
        <w:t xml:space="preserve"> procederá a informarlo. Esta </w:t>
      </w:r>
      <w:r w:rsidR="00BB0D0D" w:rsidRPr="00F766A9">
        <w:rPr>
          <w:rFonts w:ascii="Bookman Old Style" w:hAnsi="Bookman Old Style"/>
        </w:rPr>
        <w:t>ronda</w:t>
      </w:r>
      <w:r w:rsidRPr="00F766A9">
        <w:rPr>
          <w:rFonts w:ascii="Bookman Old Style" w:hAnsi="Bookman Old Style"/>
        </w:rPr>
        <w:t xml:space="preserve"> tendrá las mismas condiciones de </w:t>
      </w:r>
      <w:r w:rsidR="00BB0D0D" w:rsidRPr="00F766A9">
        <w:rPr>
          <w:rFonts w:ascii="Bookman Old Style" w:hAnsi="Bookman Old Style"/>
        </w:rPr>
        <w:t>precio de cierre</w:t>
      </w:r>
      <w:r w:rsidRPr="00F766A9">
        <w:rPr>
          <w:rFonts w:ascii="Bookman Old Style" w:hAnsi="Bookman Old Style"/>
        </w:rPr>
        <w:t xml:space="preserve"> y duración vigentes de la </w:t>
      </w:r>
      <w:r w:rsidR="00BB0D0D" w:rsidRPr="00F766A9">
        <w:rPr>
          <w:rFonts w:ascii="Bookman Old Style" w:hAnsi="Bookman Old Style"/>
        </w:rPr>
        <w:t>ronda</w:t>
      </w:r>
      <w:r w:rsidRPr="00F766A9">
        <w:rPr>
          <w:rFonts w:ascii="Bookman Old Style" w:hAnsi="Bookman Old Style"/>
        </w:rPr>
        <w:t xml:space="preserve"> en la cual se suspendió el servicio del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Antes de iniciar </w:t>
      </w:r>
      <w:r w:rsidR="00374459" w:rsidRPr="00F766A9">
        <w:rPr>
          <w:rFonts w:ascii="Bookman Old Style" w:hAnsi="Bookman Old Style"/>
        </w:rPr>
        <w:t>de nuevo</w:t>
      </w:r>
      <w:r w:rsidRPr="00F766A9">
        <w:rPr>
          <w:rFonts w:ascii="Bookman Old Style" w:hAnsi="Bookman Old Style"/>
        </w:rPr>
        <w:t xml:space="preserve"> la </w:t>
      </w:r>
      <w:r w:rsidR="00BB0D0D" w:rsidRPr="00F766A9">
        <w:rPr>
          <w:rFonts w:ascii="Bookman Old Style" w:hAnsi="Bookman Old Style"/>
        </w:rPr>
        <w:t>ronda</w:t>
      </w:r>
      <w:r w:rsidRPr="00F766A9">
        <w:rPr>
          <w:rFonts w:ascii="Bookman Old Style" w:hAnsi="Bookman Old Style"/>
        </w:rPr>
        <w:t xml:space="preserve"> el </w:t>
      </w:r>
      <w:r w:rsidR="00A00412" w:rsidRPr="00F766A9">
        <w:rPr>
          <w:rFonts w:ascii="Bookman Old Style" w:hAnsi="Bookman Old Style"/>
        </w:rPr>
        <w:t>sistema</w:t>
      </w:r>
      <w:r w:rsidRPr="00F766A9">
        <w:rPr>
          <w:rFonts w:ascii="Bookman Old Style" w:hAnsi="Bookman Old Style"/>
        </w:rPr>
        <w:t xml:space="preserve"> deberá eliminar la totalidad de las ofertas realizadas durante la </w:t>
      </w:r>
      <w:r w:rsidR="00BB0D0D" w:rsidRPr="00F766A9">
        <w:rPr>
          <w:rFonts w:ascii="Bookman Old Style" w:hAnsi="Bookman Old Style"/>
        </w:rPr>
        <w:t>ronda</w:t>
      </w:r>
      <w:r w:rsidRPr="00F766A9">
        <w:rPr>
          <w:rFonts w:ascii="Bookman Old Style" w:hAnsi="Bookman Old Style"/>
        </w:rPr>
        <w:t xml:space="preserve"> en la cual se presentó la suspensión.</w:t>
      </w:r>
    </w:p>
    <w:p w14:paraId="0425E930" w14:textId="77777777" w:rsidR="001159F1" w:rsidRPr="00F766A9" w:rsidRDefault="001159F1" w:rsidP="00483BFD">
      <w:pPr>
        <w:ind w:left="1134"/>
        <w:jc w:val="both"/>
        <w:rPr>
          <w:rFonts w:ascii="Bookman Old Style" w:hAnsi="Bookman Old Style"/>
        </w:rPr>
      </w:pPr>
    </w:p>
    <w:p w14:paraId="3D6F8950" w14:textId="77777777" w:rsidR="001159F1" w:rsidRPr="00F766A9" w:rsidRDefault="001159F1" w:rsidP="00483BFD">
      <w:pPr>
        <w:ind w:left="1134"/>
        <w:jc w:val="both"/>
        <w:rPr>
          <w:rFonts w:ascii="Bookman Old Style" w:hAnsi="Bookman Old Style"/>
        </w:rPr>
      </w:pPr>
      <w:r w:rsidRPr="00F766A9">
        <w:rPr>
          <w:rFonts w:ascii="Bookman Old Style" w:hAnsi="Bookman Old Style"/>
        </w:rPr>
        <w:t xml:space="preserve">Una vez restablecida la operación del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si a criterio del </w:t>
      </w:r>
      <w:r w:rsidR="00A3581D" w:rsidRPr="00F766A9">
        <w:rPr>
          <w:rFonts w:ascii="Bookman Old Style" w:hAnsi="Bookman Old Style"/>
        </w:rPr>
        <w:t>subasta</w:t>
      </w:r>
      <w:r w:rsidRPr="00F766A9">
        <w:rPr>
          <w:rFonts w:ascii="Bookman Old Style" w:hAnsi="Bookman Old Style"/>
        </w:rPr>
        <w:t xml:space="preserve">dor no existe tiempo suficiente para realizar nuevamente la </w:t>
      </w:r>
      <w:r w:rsidR="00BB0D0D" w:rsidRPr="00F766A9">
        <w:rPr>
          <w:rFonts w:ascii="Bookman Old Style" w:hAnsi="Bookman Old Style"/>
        </w:rPr>
        <w:t>ronda</w:t>
      </w:r>
      <w:r w:rsidRPr="00F766A9">
        <w:rPr>
          <w:rFonts w:ascii="Bookman Old Style" w:hAnsi="Bookman Old Style"/>
        </w:rPr>
        <w:t xml:space="preserve">, el </w:t>
      </w:r>
      <w:r w:rsidR="00B579BE" w:rsidRPr="00F766A9">
        <w:rPr>
          <w:rFonts w:ascii="Bookman Old Style" w:hAnsi="Bookman Old Style"/>
        </w:rPr>
        <w:t>administrador</w:t>
      </w:r>
      <w:r w:rsidRPr="00F766A9">
        <w:rPr>
          <w:rFonts w:ascii="Bookman Old Style" w:hAnsi="Bookman Old Style"/>
        </w:rPr>
        <w:t xml:space="preserve"> procederá a informarlo y la operación del </w:t>
      </w:r>
      <w:r w:rsidR="00A00412" w:rsidRPr="00F766A9">
        <w:rPr>
          <w:rFonts w:ascii="Bookman Old Style" w:hAnsi="Bookman Old Style"/>
        </w:rPr>
        <w:t>sistema</w:t>
      </w:r>
      <w:r w:rsidRPr="00F766A9">
        <w:rPr>
          <w:rFonts w:ascii="Bookman Old Style" w:hAnsi="Bookman Old Style"/>
        </w:rPr>
        <w:t xml:space="preserve"> se suspenderá hasta el día hábil siguiente. La nueva </w:t>
      </w:r>
      <w:r w:rsidR="00BB0D0D" w:rsidRPr="00F766A9">
        <w:rPr>
          <w:rFonts w:ascii="Bookman Old Style" w:hAnsi="Bookman Old Style"/>
        </w:rPr>
        <w:t>ronda</w:t>
      </w:r>
      <w:r w:rsidRPr="00F766A9">
        <w:rPr>
          <w:rFonts w:ascii="Bookman Old Style" w:hAnsi="Bookman Old Style"/>
        </w:rPr>
        <w:t xml:space="preserve"> tendrá las mismas condiciones de </w:t>
      </w:r>
      <w:r w:rsidR="00BB0D0D" w:rsidRPr="00F766A9">
        <w:rPr>
          <w:rFonts w:ascii="Bookman Old Style" w:hAnsi="Bookman Old Style"/>
        </w:rPr>
        <w:t>precio de cierre</w:t>
      </w:r>
      <w:r w:rsidRPr="00F766A9">
        <w:rPr>
          <w:rFonts w:ascii="Bookman Old Style" w:hAnsi="Bookman Old Style"/>
        </w:rPr>
        <w:t xml:space="preserve"> y duración de la </w:t>
      </w:r>
      <w:r w:rsidR="00BB0D0D" w:rsidRPr="00F766A9">
        <w:rPr>
          <w:rFonts w:ascii="Bookman Old Style" w:hAnsi="Bookman Old Style"/>
        </w:rPr>
        <w:t>ronda</w:t>
      </w:r>
      <w:r w:rsidRPr="00F766A9">
        <w:rPr>
          <w:rFonts w:ascii="Bookman Old Style" w:hAnsi="Bookman Old Style"/>
        </w:rPr>
        <w:t xml:space="preserve"> en la cual se suspendió el servicio del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Antes de iniciar </w:t>
      </w:r>
      <w:r w:rsidR="00374459" w:rsidRPr="00F766A9">
        <w:rPr>
          <w:rFonts w:ascii="Bookman Old Style" w:hAnsi="Bookman Old Style"/>
        </w:rPr>
        <w:t>de nuevo</w:t>
      </w:r>
      <w:r w:rsidRPr="00F766A9">
        <w:rPr>
          <w:rFonts w:ascii="Bookman Old Style" w:hAnsi="Bookman Old Style"/>
        </w:rPr>
        <w:t xml:space="preserve"> la </w:t>
      </w:r>
      <w:r w:rsidR="00BB0D0D" w:rsidRPr="00F766A9">
        <w:rPr>
          <w:rFonts w:ascii="Bookman Old Style" w:hAnsi="Bookman Old Style"/>
        </w:rPr>
        <w:t>ronda</w:t>
      </w:r>
      <w:r w:rsidRPr="00F766A9">
        <w:rPr>
          <w:rFonts w:ascii="Bookman Old Style" w:hAnsi="Bookman Old Style"/>
        </w:rPr>
        <w:t xml:space="preserve"> el sistema deberá eliminar la totalidad de las ofertas realizadas durante la </w:t>
      </w:r>
      <w:r w:rsidR="00BB0D0D" w:rsidRPr="00F766A9">
        <w:rPr>
          <w:rFonts w:ascii="Bookman Old Style" w:hAnsi="Bookman Old Style"/>
        </w:rPr>
        <w:t>ronda</w:t>
      </w:r>
      <w:r w:rsidRPr="00F766A9">
        <w:rPr>
          <w:rFonts w:ascii="Bookman Old Style" w:hAnsi="Bookman Old Style"/>
        </w:rPr>
        <w:t xml:space="preserve"> en la cual se presentó la suspensión.</w:t>
      </w:r>
    </w:p>
    <w:p w14:paraId="7AF3A8B6" w14:textId="77777777" w:rsidR="001159F1" w:rsidRPr="00F766A9" w:rsidRDefault="001159F1" w:rsidP="00483BFD">
      <w:pPr>
        <w:ind w:left="1134"/>
        <w:jc w:val="both"/>
        <w:rPr>
          <w:rFonts w:ascii="Bookman Old Style" w:hAnsi="Bookman Old Style"/>
        </w:rPr>
      </w:pPr>
    </w:p>
    <w:p w14:paraId="709C4879" w14:textId="77777777" w:rsidR="001159F1" w:rsidRPr="00F766A9" w:rsidRDefault="001159F1" w:rsidP="00F5678C">
      <w:pPr>
        <w:numPr>
          <w:ilvl w:val="0"/>
          <w:numId w:val="72"/>
        </w:numPr>
        <w:autoSpaceDE w:val="0"/>
        <w:autoSpaceDN w:val="0"/>
        <w:adjustRightInd w:val="0"/>
        <w:ind w:left="1134" w:hanging="567"/>
        <w:jc w:val="both"/>
        <w:rPr>
          <w:rFonts w:ascii="Bookman Old Style" w:hAnsi="Bookman Old Style" w:cs="Arial"/>
        </w:rPr>
      </w:pPr>
      <w:bookmarkStart w:id="235" w:name="_Ref336432014"/>
      <w:r w:rsidRPr="00F766A9">
        <w:rPr>
          <w:rFonts w:ascii="Bookman Old Style" w:hAnsi="Bookman Old Style" w:cs="Arial"/>
        </w:rPr>
        <w:t xml:space="preserve">Suspensión parcial de la </w:t>
      </w:r>
      <w:r w:rsidR="00374459" w:rsidRPr="00F766A9">
        <w:rPr>
          <w:rFonts w:ascii="Bookman Old Style" w:hAnsi="Bookman Old Style" w:cs="Arial"/>
        </w:rPr>
        <w:t>operación</w:t>
      </w:r>
      <w:r w:rsidRPr="00F766A9">
        <w:rPr>
          <w:rFonts w:ascii="Bookman Old Style" w:hAnsi="Bookman Old Style" w:cs="Arial"/>
        </w:rPr>
        <w:t xml:space="preserve"> del </w:t>
      </w:r>
      <w:r w:rsidR="00A00412" w:rsidRPr="00F766A9">
        <w:rPr>
          <w:rFonts w:ascii="Bookman Old Style" w:hAnsi="Bookman Old Style" w:cs="Arial"/>
        </w:rPr>
        <w:t>sistema</w:t>
      </w:r>
      <w:r w:rsidRPr="00F766A9">
        <w:rPr>
          <w:rFonts w:ascii="Bookman Old Style" w:hAnsi="Bookman Old Style" w:cs="Arial"/>
        </w:rPr>
        <w:t xml:space="preserve"> de </w:t>
      </w:r>
      <w:bookmarkEnd w:id="235"/>
      <w:r w:rsidR="00A3581D" w:rsidRPr="00F766A9">
        <w:rPr>
          <w:rFonts w:ascii="Bookman Old Style" w:hAnsi="Bookman Old Style" w:cs="Arial"/>
        </w:rPr>
        <w:t>subasta</w:t>
      </w:r>
      <w:r w:rsidR="007304D6" w:rsidRPr="00F766A9">
        <w:rPr>
          <w:rFonts w:ascii="Bookman Old Style" w:hAnsi="Bookman Old Style" w:cs="Arial"/>
        </w:rPr>
        <w:t>.</w:t>
      </w:r>
    </w:p>
    <w:p w14:paraId="36953BA0" w14:textId="77777777" w:rsidR="001159F1" w:rsidRPr="00F766A9" w:rsidRDefault="001159F1" w:rsidP="00483BFD">
      <w:pPr>
        <w:ind w:left="1134"/>
        <w:jc w:val="both"/>
        <w:rPr>
          <w:rFonts w:ascii="Bookman Old Style" w:hAnsi="Bookman Old Style"/>
        </w:rPr>
      </w:pPr>
    </w:p>
    <w:p w14:paraId="161D31BC" w14:textId="77777777" w:rsidR="001159F1" w:rsidRPr="00F766A9" w:rsidRDefault="001159F1" w:rsidP="00483BFD">
      <w:pPr>
        <w:ind w:left="1134"/>
        <w:jc w:val="both"/>
        <w:rPr>
          <w:rFonts w:ascii="Bookman Old Style" w:hAnsi="Bookman Old Style"/>
        </w:rPr>
      </w:pPr>
      <w:r w:rsidRPr="00F766A9">
        <w:rPr>
          <w:rFonts w:ascii="Bookman Old Style" w:hAnsi="Bookman Old Style"/>
        </w:rPr>
        <w:lastRenderedPageBreak/>
        <w:t xml:space="preserve">Se entenderá como suspensión parcial de la operación del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la falla asociada a las estaciones de trabajo de cualquiera de los </w:t>
      </w:r>
      <w:r w:rsidR="00343D27" w:rsidRPr="00F766A9">
        <w:rPr>
          <w:rFonts w:ascii="Bookman Old Style" w:hAnsi="Bookman Old Style"/>
        </w:rPr>
        <w:t>compradores habilitados</w:t>
      </w:r>
      <w:r w:rsidR="001A75BC" w:rsidRPr="00F766A9">
        <w:rPr>
          <w:rFonts w:ascii="Bookman Old Style" w:hAnsi="Bookman Old Style"/>
        </w:rPr>
        <w:t xml:space="preserve"> </w:t>
      </w:r>
      <w:r w:rsidRPr="00F766A9">
        <w:rPr>
          <w:rFonts w:ascii="Bookman Old Style" w:hAnsi="Bookman Old Style"/>
        </w:rPr>
        <w:t xml:space="preserve">o de sus sistemas de comunicación. </w:t>
      </w:r>
    </w:p>
    <w:p w14:paraId="7909AD25" w14:textId="77777777" w:rsidR="001159F1" w:rsidRPr="00F766A9" w:rsidRDefault="001159F1" w:rsidP="00483BFD">
      <w:pPr>
        <w:ind w:left="1134"/>
        <w:jc w:val="both"/>
        <w:rPr>
          <w:rFonts w:ascii="Bookman Old Style" w:hAnsi="Bookman Old Style"/>
        </w:rPr>
      </w:pPr>
    </w:p>
    <w:p w14:paraId="034458F5" w14:textId="77777777" w:rsidR="001159F1" w:rsidRPr="00F766A9" w:rsidRDefault="001159F1" w:rsidP="00483BFD">
      <w:pPr>
        <w:ind w:left="1134"/>
        <w:jc w:val="both"/>
        <w:rPr>
          <w:rFonts w:ascii="Bookman Old Style" w:hAnsi="Bookman Old Style"/>
        </w:rPr>
      </w:pPr>
      <w:r w:rsidRPr="00F766A9">
        <w:rPr>
          <w:rFonts w:ascii="Bookman Old Style" w:hAnsi="Bookman Old Style"/>
        </w:rPr>
        <w:t xml:space="preserve">Cuando se presente la suspensión parcial de la operación del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el </w:t>
      </w:r>
      <w:r w:rsidR="00343D27" w:rsidRPr="00F766A9">
        <w:rPr>
          <w:rFonts w:ascii="Bookman Old Style" w:hAnsi="Bookman Old Style"/>
        </w:rPr>
        <w:t>comprador habilitado</w:t>
      </w:r>
      <w:r w:rsidRPr="00F766A9">
        <w:rPr>
          <w:rFonts w:ascii="Bookman Old Style" w:hAnsi="Bookman Old Style"/>
        </w:rPr>
        <w:t xml:space="preserve"> cuya estación de trabajo o sistema de </w:t>
      </w:r>
      <w:r w:rsidR="005B6583" w:rsidRPr="00F766A9">
        <w:rPr>
          <w:rFonts w:ascii="Bookman Old Style" w:hAnsi="Bookman Old Style"/>
        </w:rPr>
        <w:t xml:space="preserve">comunicación </w:t>
      </w:r>
      <w:r w:rsidRPr="00F766A9">
        <w:rPr>
          <w:rFonts w:ascii="Bookman Old Style" w:hAnsi="Bookman Old Style"/>
        </w:rPr>
        <w:t xml:space="preserve">falló deberá remitir, de acuerdo con la vía alterna establecida por el </w:t>
      </w:r>
      <w:r w:rsidR="00A3581D" w:rsidRPr="00F766A9">
        <w:rPr>
          <w:rFonts w:ascii="Bookman Old Style" w:hAnsi="Bookman Old Style"/>
        </w:rPr>
        <w:t>administrador de la subasta</w:t>
      </w:r>
      <w:r w:rsidRPr="00F766A9">
        <w:rPr>
          <w:rFonts w:ascii="Bookman Old Style" w:hAnsi="Bookman Old Style"/>
        </w:rPr>
        <w:t xml:space="preserve">, las demandas de cada uno de los </w:t>
      </w:r>
      <w:r w:rsidR="00BB0D0D" w:rsidRPr="00F766A9">
        <w:rPr>
          <w:rFonts w:ascii="Bookman Old Style" w:hAnsi="Bookman Old Style"/>
        </w:rPr>
        <w:t>producto</w:t>
      </w:r>
      <w:r w:rsidRPr="00F766A9">
        <w:rPr>
          <w:rFonts w:ascii="Bookman Old Style" w:hAnsi="Bookman Old Style"/>
        </w:rPr>
        <w:t xml:space="preserve">s cumpliendo con la reglamentación vigente. Dichas demandas serán ingresadas al </w:t>
      </w:r>
      <w:r w:rsidR="00A00412" w:rsidRPr="00F766A9">
        <w:rPr>
          <w:rFonts w:ascii="Bookman Old Style" w:hAnsi="Bookman Old Style"/>
        </w:rPr>
        <w:t>sistema</w:t>
      </w:r>
      <w:r w:rsidRPr="00F766A9">
        <w:rPr>
          <w:rFonts w:ascii="Bookman Old Style" w:hAnsi="Bookman Old Style"/>
        </w:rPr>
        <w:t xml:space="preserve"> de </w:t>
      </w:r>
      <w:r w:rsidR="00A3581D" w:rsidRPr="00F766A9">
        <w:rPr>
          <w:rFonts w:ascii="Bookman Old Style" w:hAnsi="Bookman Old Style"/>
        </w:rPr>
        <w:t>subasta</w:t>
      </w:r>
      <w:r w:rsidRPr="00F766A9">
        <w:rPr>
          <w:rFonts w:ascii="Bookman Old Style" w:hAnsi="Bookman Old Style"/>
        </w:rPr>
        <w:t xml:space="preserve"> conforme </w:t>
      </w:r>
      <w:r w:rsidR="00DA6280" w:rsidRPr="00F766A9">
        <w:rPr>
          <w:rFonts w:ascii="Bookman Old Style" w:hAnsi="Bookman Old Style"/>
        </w:rPr>
        <w:t xml:space="preserve">a </w:t>
      </w:r>
      <w:r w:rsidRPr="00F766A9">
        <w:rPr>
          <w:rFonts w:ascii="Bookman Old Style" w:hAnsi="Bookman Old Style"/>
        </w:rPr>
        <w:t xml:space="preserve">los procedimientos establecidos por el </w:t>
      </w:r>
      <w:r w:rsidR="00B579BE" w:rsidRPr="00F766A9">
        <w:rPr>
          <w:rFonts w:ascii="Bookman Old Style" w:hAnsi="Bookman Old Style"/>
        </w:rPr>
        <w:t>administrador</w:t>
      </w:r>
      <w:r w:rsidR="00DA6280" w:rsidRPr="00F766A9">
        <w:rPr>
          <w:rFonts w:ascii="Bookman Old Style" w:hAnsi="Bookman Old Style"/>
        </w:rPr>
        <w:t xml:space="preserve"> de la subasta</w:t>
      </w:r>
      <w:r w:rsidRPr="00F766A9">
        <w:rPr>
          <w:rFonts w:ascii="Bookman Old Style" w:hAnsi="Bookman Old Style"/>
        </w:rPr>
        <w:t>.</w:t>
      </w:r>
    </w:p>
    <w:p w14:paraId="701573DC" w14:textId="77777777" w:rsidR="001159F1" w:rsidRPr="00F766A9" w:rsidRDefault="001159F1" w:rsidP="00483BFD">
      <w:pPr>
        <w:ind w:left="1134"/>
        <w:jc w:val="both"/>
        <w:rPr>
          <w:rFonts w:ascii="Bookman Old Style" w:hAnsi="Bookman Old Style"/>
        </w:rPr>
      </w:pPr>
    </w:p>
    <w:p w14:paraId="020ABC5C" w14:textId="77777777" w:rsidR="00DA6280" w:rsidRPr="00F766A9" w:rsidRDefault="00DA6280" w:rsidP="00483BFD">
      <w:pPr>
        <w:ind w:left="0"/>
        <w:jc w:val="both"/>
        <w:rPr>
          <w:rFonts w:ascii="Bookman Old Style" w:hAnsi="Bookman Old Style"/>
          <w:bCs/>
          <w:lang w:val="es-ES_tradnl" w:eastAsia="x-none"/>
        </w:rPr>
      </w:pPr>
      <w:r w:rsidRPr="00F766A9">
        <w:rPr>
          <w:rFonts w:ascii="Bookman Old Style" w:hAnsi="Bookman Old Style" w:cs="Arial"/>
        </w:rPr>
        <w:t>El administrador de la subasta deberá informar estos mecanismos de contingencia a más tardar veinte (20) días calendario antes de la realización de la subasta</w:t>
      </w:r>
      <w:r w:rsidR="006E6542" w:rsidRPr="00F766A9">
        <w:rPr>
          <w:rFonts w:ascii="Bookman Old Style" w:hAnsi="Bookman Old Style" w:cs="Arial"/>
        </w:rPr>
        <w:t xml:space="preserve"> de los contratos de suministro C1</w:t>
      </w:r>
      <w:r w:rsidRPr="00F766A9">
        <w:rPr>
          <w:rFonts w:ascii="Bookman Old Style" w:hAnsi="Bookman Old Style" w:cs="Arial"/>
        </w:rPr>
        <w:t>.</w:t>
      </w:r>
    </w:p>
    <w:p w14:paraId="70E8BC28" w14:textId="77777777" w:rsidR="00DA6280" w:rsidRPr="00F766A9" w:rsidRDefault="00DA6280" w:rsidP="00483BFD">
      <w:pPr>
        <w:ind w:left="1134"/>
        <w:jc w:val="both"/>
        <w:rPr>
          <w:rFonts w:ascii="Bookman Old Style" w:hAnsi="Bookman Old Style"/>
        </w:rPr>
      </w:pPr>
    </w:p>
    <w:p w14:paraId="2B874737" w14:textId="77777777" w:rsidR="001159F1" w:rsidRPr="00F766A9" w:rsidRDefault="001159F1" w:rsidP="00483BFD">
      <w:pPr>
        <w:pStyle w:val="Prrafodelista"/>
        <w:numPr>
          <w:ilvl w:val="0"/>
          <w:numId w:val="7"/>
        </w:numPr>
        <w:ind w:left="567" w:hanging="567"/>
        <w:rPr>
          <w:rFonts w:ascii="Bookman Old Style" w:hAnsi="Bookman Old Style"/>
          <w:b/>
          <w:sz w:val="24"/>
          <w:szCs w:val="24"/>
        </w:rPr>
      </w:pPr>
      <w:bookmarkStart w:id="236" w:name="_Ref451965725"/>
      <w:r w:rsidRPr="00F766A9">
        <w:rPr>
          <w:rFonts w:ascii="Bookman Old Style" w:hAnsi="Bookman Old Style"/>
          <w:b/>
          <w:sz w:val="24"/>
          <w:szCs w:val="24"/>
        </w:rPr>
        <w:t xml:space="preserve">Procedimiento de la </w:t>
      </w:r>
      <w:r w:rsidR="00A3581D" w:rsidRPr="00F766A9">
        <w:rPr>
          <w:rFonts w:ascii="Bookman Old Style" w:hAnsi="Bookman Old Style"/>
          <w:b/>
          <w:sz w:val="24"/>
          <w:szCs w:val="24"/>
        </w:rPr>
        <w:t>subasta</w:t>
      </w:r>
      <w:r w:rsidR="003D28BA" w:rsidRPr="00F766A9">
        <w:rPr>
          <w:rFonts w:ascii="Bookman Old Style" w:hAnsi="Bookman Old Style"/>
          <w:b/>
          <w:sz w:val="24"/>
          <w:szCs w:val="24"/>
        </w:rPr>
        <w:t xml:space="preserve"> de contratos de suministro C1</w:t>
      </w:r>
      <w:bookmarkEnd w:id="236"/>
    </w:p>
    <w:p w14:paraId="7FC3DD1F" w14:textId="77777777" w:rsidR="001159F1" w:rsidRPr="00F766A9" w:rsidRDefault="001159F1" w:rsidP="00483BFD">
      <w:pPr>
        <w:ind w:left="0"/>
        <w:rPr>
          <w:rFonts w:ascii="Bookman Old Style" w:hAnsi="Bookman Old Style"/>
        </w:rPr>
      </w:pPr>
    </w:p>
    <w:p w14:paraId="1806EDCB"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r w:rsidRPr="00F766A9">
        <w:rPr>
          <w:rFonts w:ascii="Bookman Old Style" w:hAnsi="Bookman Old Style"/>
          <w:sz w:val="24"/>
          <w:szCs w:val="24"/>
        </w:rPr>
        <w:t xml:space="preserve">Tipo de </w:t>
      </w:r>
      <w:r w:rsidR="00A3581D" w:rsidRPr="00F766A9">
        <w:rPr>
          <w:rFonts w:ascii="Bookman Old Style" w:hAnsi="Bookman Old Style"/>
          <w:sz w:val="24"/>
          <w:szCs w:val="24"/>
        </w:rPr>
        <w:t>subasta</w:t>
      </w:r>
    </w:p>
    <w:p w14:paraId="5CDD3E37" w14:textId="77777777" w:rsidR="001159F1" w:rsidRPr="00F766A9" w:rsidRDefault="001159F1" w:rsidP="00483BFD">
      <w:pPr>
        <w:ind w:left="0"/>
        <w:rPr>
          <w:rFonts w:ascii="Bookman Old Style" w:hAnsi="Bookman Old Style"/>
          <w:lang w:val="es-CO"/>
        </w:rPr>
      </w:pPr>
    </w:p>
    <w:p w14:paraId="2EA8AA09" w14:textId="77777777" w:rsidR="001159F1" w:rsidRPr="00F766A9" w:rsidRDefault="00374459" w:rsidP="00483BFD">
      <w:pPr>
        <w:ind w:left="0"/>
        <w:rPr>
          <w:rFonts w:ascii="Bookman Old Style" w:hAnsi="Bookman Old Style"/>
          <w:lang w:val="es-CO"/>
        </w:rPr>
      </w:pPr>
      <w:r w:rsidRPr="00F766A9">
        <w:rPr>
          <w:rFonts w:ascii="Bookman Old Style" w:hAnsi="Bookman Old Style"/>
          <w:lang w:val="es-CO"/>
        </w:rPr>
        <w:t>Subasta</w:t>
      </w:r>
      <w:r w:rsidR="001159F1" w:rsidRPr="00F766A9">
        <w:rPr>
          <w:rFonts w:ascii="Bookman Old Style" w:hAnsi="Bookman Old Style"/>
          <w:lang w:val="es-CO"/>
        </w:rPr>
        <w:t xml:space="preserve"> simultánea de </w:t>
      </w:r>
      <w:r w:rsidR="006C4101" w:rsidRPr="00F766A9">
        <w:rPr>
          <w:rFonts w:ascii="Bookman Old Style" w:hAnsi="Bookman Old Style"/>
          <w:lang w:val="es-CO"/>
        </w:rPr>
        <w:t>“</w:t>
      </w:r>
      <w:r w:rsidR="001159F1" w:rsidRPr="00F766A9">
        <w:rPr>
          <w:rFonts w:ascii="Bookman Old Style" w:hAnsi="Bookman Old Style"/>
          <w:lang w:val="es-CO"/>
        </w:rPr>
        <w:t>reloj ascendente</w:t>
      </w:r>
      <w:r w:rsidR="006C4101" w:rsidRPr="00F766A9">
        <w:rPr>
          <w:rFonts w:ascii="Bookman Old Style" w:hAnsi="Bookman Old Style"/>
          <w:lang w:val="es-CO"/>
        </w:rPr>
        <w:t>”</w:t>
      </w:r>
      <w:r w:rsidR="001159F1" w:rsidRPr="00F766A9">
        <w:rPr>
          <w:rFonts w:ascii="Bookman Old Style" w:hAnsi="Bookman Old Style"/>
          <w:lang w:val="es-CO"/>
        </w:rPr>
        <w:t>.</w:t>
      </w:r>
    </w:p>
    <w:p w14:paraId="178FDDE2" w14:textId="77777777" w:rsidR="001159F1" w:rsidRPr="00F766A9" w:rsidRDefault="001159F1" w:rsidP="00483BFD">
      <w:pPr>
        <w:ind w:left="0"/>
        <w:rPr>
          <w:rFonts w:ascii="Bookman Old Style" w:hAnsi="Bookman Old Style"/>
          <w:lang w:val="es-CO"/>
        </w:rPr>
      </w:pPr>
    </w:p>
    <w:p w14:paraId="053FECF0" w14:textId="77777777" w:rsidR="001159F1" w:rsidRPr="00F766A9" w:rsidRDefault="001159F1" w:rsidP="009C6414">
      <w:pPr>
        <w:pStyle w:val="Prrafodelista"/>
        <w:keepNext/>
        <w:numPr>
          <w:ilvl w:val="1"/>
          <w:numId w:val="81"/>
        </w:numPr>
        <w:ind w:left="567" w:hanging="567"/>
        <w:rPr>
          <w:rFonts w:ascii="Bookman Old Style" w:hAnsi="Bookman Old Style"/>
          <w:sz w:val="24"/>
          <w:szCs w:val="24"/>
        </w:rPr>
      </w:pPr>
      <w:r w:rsidRPr="00F766A9">
        <w:rPr>
          <w:rFonts w:ascii="Bookman Old Style" w:hAnsi="Bookman Old Style"/>
          <w:sz w:val="24"/>
          <w:szCs w:val="24"/>
        </w:rPr>
        <w:t>Productos</w:t>
      </w:r>
    </w:p>
    <w:p w14:paraId="007171C2" w14:textId="77777777" w:rsidR="001159F1" w:rsidRPr="00F766A9" w:rsidRDefault="001159F1" w:rsidP="00661066">
      <w:pPr>
        <w:keepNext/>
        <w:ind w:left="0"/>
        <w:rPr>
          <w:rFonts w:ascii="Bookman Old Style" w:hAnsi="Bookman Old Style"/>
          <w:lang w:val="es-CO"/>
        </w:rPr>
      </w:pPr>
    </w:p>
    <w:p w14:paraId="1B25C64B" w14:textId="40ADABC0" w:rsidR="001159F1" w:rsidRPr="00F766A9" w:rsidRDefault="001159F1" w:rsidP="00483BFD">
      <w:pPr>
        <w:pStyle w:val="Textoindependiente"/>
        <w:ind w:left="0"/>
        <w:jc w:val="both"/>
        <w:rPr>
          <w:rFonts w:ascii="Bookman Old Style" w:hAnsi="Bookman Old Style" w:cs="Arial"/>
          <w:b w:val="0"/>
          <w:lang w:val="es-CO"/>
        </w:rPr>
      </w:pPr>
      <w:r w:rsidRPr="00F766A9">
        <w:rPr>
          <w:rFonts w:ascii="Bookman Old Style" w:hAnsi="Bookman Old Style" w:cs="Arial"/>
          <w:b w:val="0"/>
          <w:lang w:val="es-CO"/>
        </w:rPr>
        <w:t xml:space="preserve">Los </w:t>
      </w:r>
      <w:r w:rsidR="00BB0D0D" w:rsidRPr="00F766A9">
        <w:rPr>
          <w:rFonts w:ascii="Bookman Old Style" w:hAnsi="Bookman Old Style" w:cs="Arial"/>
          <w:b w:val="0"/>
          <w:lang w:val="es-CO"/>
        </w:rPr>
        <w:t>producto</w:t>
      </w:r>
      <w:r w:rsidRPr="00F766A9">
        <w:rPr>
          <w:rFonts w:ascii="Bookman Old Style" w:hAnsi="Bookman Old Style" w:cs="Arial"/>
          <w:b w:val="0"/>
          <w:lang w:val="es-CO"/>
        </w:rPr>
        <w:t>s</w:t>
      </w:r>
      <w:r w:rsidRPr="008D4C8B">
        <w:rPr>
          <w:rFonts w:ascii="Bookman Old Style" w:hAnsi="Bookman Old Style" w:cs="Arial"/>
          <w:b w:val="0"/>
          <w:lang w:val="es-CO"/>
        </w:rPr>
        <w:t xml:space="preserve">, </w:t>
      </w:r>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oMath>
      <w:r w:rsidRPr="00020A08">
        <w:rPr>
          <w:rFonts w:ascii="Bookman Old Style" w:hAnsi="Bookman Old Style" w:cs="Arial"/>
          <w:b w:val="0"/>
          <w:lang w:val="es-CO"/>
        </w:rPr>
        <w:t>,</w:t>
      </w:r>
      <w:r w:rsidRPr="00F766A9">
        <w:rPr>
          <w:rFonts w:ascii="Bookman Old Style" w:hAnsi="Bookman Old Style" w:cs="Arial"/>
          <w:b w:val="0"/>
          <w:lang w:val="es-CO"/>
        </w:rPr>
        <w:t xml:space="preserve"> que se </w:t>
      </w:r>
      <w:r w:rsidR="007304D6" w:rsidRPr="00F766A9">
        <w:rPr>
          <w:rFonts w:ascii="Bookman Old Style" w:hAnsi="Bookman Old Style" w:cs="Arial"/>
          <w:b w:val="0"/>
          <w:lang w:val="es-CO"/>
        </w:rPr>
        <w:t xml:space="preserve">negociarán </w:t>
      </w:r>
      <w:r w:rsidR="009B16DD" w:rsidRPr="00F766A9">
        <w:rPr>
          <w:rFonts w:ascii="Bookman Old Style" w:hAnsi="Bookman Old Style" w:cs="Arial"/>
          <w:b w:val="0"/>
          <w:lang w:val="es-CO"/>
        </w:rPr>
        <w:t>mediante</w:t>
      </w:r>
      <w:r w:rsidRPr="00F766A9">
        <w:rPr>
          <w:rFonts w:ascii="Bookman Old Style" w:hAnsi="Bookman Old Style" w:cs="Arial"/>
          <w:b w:val="0"/>
          <w:lang w:val="es-CO"/>
        </w:rPr>
        <w:t xml:space="preserve"> la </w:t>
      </w:r>
      <w:r w:rsidR="00A3581D" w:rsidRPr="00F766A9">
        <w:rPr>
          <w:rFonts w:ascii="Bookman Old Style" w:hAnsi="Bookman Old Style" w:cs="Arial"/>
          <w:b w:val="0"/>
          <w:lang w:val="es-CO"/>
        </w:rPr>
        <w:t>subasta</w:t>
      </w:r>
      <w:r w:rsidRPr="00F766A9">
        <w:rPr>
          <w:rFonts w:ascii="Bookman Old Style" w:hAnsi="Bookman Old Style" w:cs="Arial"/>
          <w:b w:val="0"/>
          <w:lang w:val="es-CO"/>
        </w:rPr>
        <w:t xml:space="preserve"> tendrán los siguientes atributos:</w:t>
      </w:r>
    </w:p>
    <w:p w14:paraId="1334E22C" w14:textId="77777777" w:rsidR="001159F1" w:rsidRPr="00F766A9" w:rsidRDefault="001159F1" w:rsidP="00483BFD">
      <w:pPr>
        <w:pStyle w:val="Textoindependiente"/>
        <w:ind w:left="0"/>
        <w:jc w:val="left"/>
        <w:rPr>
          <w:rFonts w:ascii="Bookman Old Style" w:hAnsi="Bookman Old Style" w:cs="Arial"/>
          <w:b w:val="0"/>
          <w:lang w:val="es-CO"/>
        </w:rPr>
      </w:pPr>
    </w:p>
    <w:p w14:paraId="6ED5766E" w14:textId="752BEA7E" w:rsidR="001159F1" w:rsidRPr="00F766A9" w:rsidRDefault="00177A37" w:rsidP="00F5678C">
      <w:pPr>
        <w:numPr>
          <w:ilvl w:val="0"/>
          <w:numId w:val="74"/>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Modalidad contractual</w:t>
      </w:r>
      <w:r w:rsidR="001159F1" w:rsidRPr="00F766A9">
        <w:rPr>
          <w:rFonts w:ascii="Bookman Old Style" w:hAnsi="Bookman Old Style" w:cs="Arial"/>
        </w:rPr>
        <w:t xml:space="preserve">, </w:t>
      </w:r>
      <m:oMath>
        <m:r>
          <w:rPr>
            <w:rFonts w:ascii="Cambria Math" w:hAnsi="Cambria Math" w:cs="Arial"/>
          </w:rPr>
          <m:t>C1</m:t>
        </m:r>
      </m:oMath>
      <w:r w:rsidR="001159F1" w:rsidRPr="00F766A9">
        <w:rPr>
          <w:rFonts w:ascii="Bookman Old Style" w:hAnsi="Bookman Old Style" w:cs="Arial"/>
        </w:rPr>
        <w:t>: de acuerdo con lo dispuesto en el</w:t>
      </w:r>
      <w:r w:rsidR="000F2A85" w:rsidRPr="00F766A9">
        <w:rPr>
          <w:rFonts w:ascii="Bookman Old Style" w:hAnsi="Bookman Old Style" w:cs="Arial"/>
        </w:rPr>
        <w:t xml:space="preserve"> literal </w:t>
      </w:r>
      <w:r w:rsidR="000F2A85" w:rsidRPr="00F766A9">
        <w:rPr>
          <w:rFonts w:ascii="Bookman Old Style" w:hAnsi="Bookman Old Style" w:cs="Arial"/>
        </w:rPr>
        <w:fldChar w:fldCharType="begin"/>
      </w:r>
      <w:r w:rsidR="000F2A85" w:rsidRPr="00F766A9">
        <w:rPr>
          <w:rFonts w:ascii="Bookman Old Style" w:hAnsi="Bookman Old Style" w:cs="Arial"/>
        </w:rPr>
        <w:instrText xml:space="preserve"> REF _Ref448504454 \n \h </w:instrText>
      </w:r>
      <w:r w:rsidR="00EA6775" w:rsidRPr="00F766A9">
        <w:rPr>
          <w:rFonts w:ascii="Bookman Old Style" w:hAnsi="Bookman Old Style" w:cs="Arial"/>
        </w:rPr>
        <w:instrText xml:space="preserve"> \* MERGEFORMAT </w:instrText>
      </w:r>
      <w:r w:rsidR="000F2A85" w:rsidRPr="00F766A9">
        <w:rPr>
          <w:rFonts w:ascii="Bookman Old Style" w:hAnsi="Bookman Old Style" w:cs="Arial"/>
        </w:rPr>
      </w:r>
      <w:r w:rsidR="000F2A85" w:rsidRPr="00F766A9">
        <w:rPr>
          <w:rFonts w:ascii="Bookman Old Style" w:hAnsi="Bookman Old Style" w:cs="Arial"/>
        </w:rPr>
        <w:fldChar w:fldCharType="separate"/>
      </w:r>
      <w:r w:rsidR="00862BC4">
        <w:rPr>
          <w:rFonts w:ascii="Bookman Old Style" w:hAnsi="Bookman Old Style" w:cs="Arial"/>
        </w:rPr>
        <w:t>B</w:t>
      </w:r>
      <w:r w:rsidR="000F2A85" w:rsidRPr="00F766A9">
        <w:rPr>
          <w:rFonts w:ascii="Bookman Old Style" w:hAnsi="Bookman Old Style" w:cs="Arial"/>
        </w:rPr>
        <w:fldChar w:fldCharType="end"/>
      </w:r>
      <w:r w:rsidR="001159F1" w:rsidRPr="00F766A9">
        <w:rPr>
          <w:rFonts w:ascii="Bookman Old Style" w:hAnsi="Bookman Old Style" w:cs="Arial"/>
        </w:rPr>
        <w:t xml:space="preserve"> </w:t>
      </w:r>
      <w:r w:rsidR="000F2A85" w:rsidRPr="00F766A9">
        <w:rPr>
          <w:rFonts w:ascii="Bookman Old Style" w:hAnsi="Bookman Old Style" w:cs="Arial"/>
        </w:rPr>
        <w:t xml:space="preserve">del </w:t>
      </w:r>
      <w:r w:rsidR="000F2A85" w:rsidRPr="00F766A9">
        <w:rPr>
          <w:rFonts w:ascii="Bookman Old Style" w:hAnsi="Bookman Old Style" w:cs="Arial"/>
        </w:rPr>
        <w:fldChar w:fldCharType="begin"/>
      </w:r>
      <w:r w:rsidR="000F2A85" w:rsidRPr="00F766A9">
        <w:rPr>
          <w:rFonts w:ascii="Bookman Old Style" w:hAnsi="Bookman Old Style" w:cs="Arial"/>
        </w:rPr>
        <w:instrText xml:space="preserve"> REF _Ref355863360 \n \h </w:instrText>
      </w:r>
      <w:r w:rsidR="00EA6775" w:rsidRPr="00F766A9">
        <w:rPr>
          <w:rFonts w:ascii="Bookman Old Style" w:hAnsi="Bookman Old Style" w:cs="Arial"/>
        </w:rPr>
        <w:instrText xml:space="preserve"> \* MERGEFORMAT </w:instrText>
      </w:r>
      <w:r w:rsidR="000F2A85" w:rsidRPr="00F766A9">
        <w:rPr>
          <w:rFonts w:ascii="Bookman Old Style" w:hAnsi="Bookman Old Style" w:cs="Arial"/>
        </w:rPr>
      </w:r>
      <w:r w:rsidR="000F2A85" w:rsidRPr="00F766A9">
        <w:rPr>
          <w:rFonts w:ascii="Bookman Old Style" w:hAnsi="Bookman Old Style" w:cs="Arial"/>
        </w:rPr>
        <w:fldChar w:fldCharType="separate"/>
      </w:r>
      <w:r w:rsidR="00862BC4">
        <w:rPr>
          <w:rFonts w:ascii="Bookman Old Style" w:hAnsi="Bookman Old Style" w:cs="Arial"/>
        </w:rPr>
        <w:t>Artículo 26</w:t>
      </w:r>
      <w:r w:rsidR="000F2A85" w:rsidRPr="00F766A9">
        <w:rPr>
          <w:rFonts w:ascii="Bookman Old Style" w:hAnsi="Bookman Old Style" w:cs="Arial"/>
        </w:rPr>
        <w:fldChar w:fldCharType="end"/>
      </w:r>
      <w:r w:rsidR="0080025F" w:rsidRPr="00F766A9">
        <w:rPr>
          <w:rFonts w:ascii="Bookman Old Style" w:hAnsi="Bookman Old Style" w:cs="Arial"/>
        </w:rPr>
        <w:t xml:space="preserve"> </w:t>
      </w:r>
      <w:r w:rsidR="001159F1" w:rsidRPr="00F766A9">
        <w:rPr>
          <w:rFonts w:ascii="Bookman Old Style" w:hAnsi="Bookman Old Style" w:cs="Arial"/>
        </w:rPr>
        <w:t xml:space="preserve">de esta Resolución, en la </w:t>
      </w:r>
      <w:r w:rsidR="00A3581D" w:rsidRPr="00F766A9">
        <w:rPr>
          <w:rFonts w:ascii="Bookman Old Style" w:hAnsi="Bookman Old Style" w:cs="Arial"/>
        </w:rPr>
        <w:t>subasta</w:t>
      </w:r>
      <w:r w:rsidR="001159F1" w:rsidRPr="00F766A9">
        <w:rPr>
          <w:rFonts w:ascii="Bookman Old Style" w:hAnsi="Bookman Old Style" w:cs="Arial"/>
        </w:rPr>
        <w:t xml:space="preserve"> </w:t>
      </w:r>
      <w:r w:rsidR="00F171E1" w:rsidRPr="00F766A9">
        <w:rPr>
          <w:rFonts w:ascii="Bookman Old Style" w:hAnsi="Bookman Old Style" w:cs="Arial"/>
        </w:rPr>
        <w:t>só</w:t>
      </w:r>
      <w:r w:rsidR="00067207" w:rsidRPr="00F766A9">
        <w:rPr>
          <w:rFonts w:ascii="Bookman Old Style" w:hAnsi="Bookman Old Style" w:cs="Arial"/>
        </w:rPr>
        <w:t>lo</w:t>
      </w:r>
      <w:r w:rsidR="001159F1" w:rsidRPr="00F766A9">
        <w:rPr>
          <w:rFonts w:ascii="Bookman Old Style" w:hAnsi="Bookman Old Style" w:cs="Arial"/>
        </w:rPr>
        <w:t xml:space="preserve"> se </w:t>
      </w:r>
      <w:r w:rsidR="002E7B1F" w:rsidRPr="00F766A9">
        <w:rPr>
          <w:rFonts w:ascii="Bookman Old Style" w:hAnsi="Bookman Old Style" w:cs="Arial"/>
        </w:rPr>
        <w:t>negociarán</w:t>
      </w:r>
      <w:r w:rsidR="00BC3FA6" w:rsidRPr="00F766A9">
        <w:rPr>
          <w:rFonts w:ascii="Bookman Old Style" w:hAnsi="Bookman Old Style" w:cs="Arial"/>
        </w:rPr>
        <w:t xml:space="preserve"> contratos de suministro </w:t>
      </w:r>
      <m:oMath>
        <m:r>
          <w:rPr>
            <w:rFonts w:ascii="Cambria Math" w:hAnsi="Cambria Math" w:cs="Arial"/>
          </w:rPr>
          <m:t>C1</m:t>
        </m:r>
      </m:oMath>
      <w:r w:rsidR="00BC3FA6" w:rsidRPr="00F766A9">
        <w:rPr>
          <w:rFonts w:ascii="Bookman Old Style" w:hAnsi="Bookman Old Style" w:cs="Arial"/>
        </w:rPr>
        <w:t xml:space="preserve">, con duración de un (1) año para el año </w:t>
      </w:r>
      <m:oMath>
        <m:r>
          <w:rPr>
            <w:rFonts w:ascii="Cambria Math" w:hAnsi="Cambria Math" w:cs="Arial"/>
          </w:rPr>
          <m:t>t</m:t>
        </m:r>
      </m:oMath>
      <w:r w:rsidR="00BC3FA6" w:rsidRPr="00F766A9">
        <w:rPr>
          <w:rFonts w:ascii="Bookman Old Style" w:hAnsi="Bookman Old Style" w:cs="Arial"/>
        </w:rPr>
        <w:t>. La fecha de inicio será el 1</w:t>
      </w:r>
      <w:r w:rsidR="0017440D" w:rsidRPr="00F766A9">
        <w:rPr>
          <w:rFonts w:ascii="Bookman Old Style" w:hAnsi="Bookman Old Style" w:cs="Arial"/>
        </w:rPr>
        <w:t>°</w:t>
      </w:r>
      <w:r w:rsidR="00BC3FA6" w:rsidRPr="00F766A9">
        <w:rPr>
          <w:rFonts w:ascii="Bookman Old Style" w:hAnsi="Bookman Old Style" w:cs="Arial"/>
        </w:rPr>
        <w:t xml:space="preserve"> de diciembre del año calendario en que se realiza la subasta y la fecha de terminación será el 30 de noviembre del año calendario siguiente.</w:t>
      </w:r>
    </w:p>
    <w:p w14:paraId="0E2D4440" w14:textId="77777777" w:rsidR="001159F1" w:rsidRPr="00F766A9" w:rsidRDefault="001159F1" w:rsidP="009B7F13">
      <w:pPr>
        <w:rPr>
          <w:rFonts w:ascii="Bookman Old Style" w:hAnsi="Bookman Old Style" w:cs="Arial"/>
        </w:rPr>
      </w:pPr>
    </w:p>
    <w:p w14:paraId="79A004DE" w14:textId="77777777" w:rsidR="001159F1" w:rsidRPr="00F766A9" w:rsidRDefault="001159F1" w:rsidP="00F5678C">
      <w:pPr>
        <w:numPr>
          <w:ilvl w:val="0"/>
          <w:numId w:val="74"/>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Fuente, </w:t>
      </w:r>
      <m:oMath>
        <m:r>
          <w:rPr>
            <w:rFonts w:ascii="Cambria Math" w:hAnsi="Cambria Math" w:cs="Arial"/>
          </w:rPr>
          <m:t>f</m:t>
        </m:r>
      </m:oMath>
      <w:r w:rsidRPr="00F766A9">
        <w:rPr>
          <w:rFonts w:ascii="Bookman Old Style" w:hAnsi="Bookman Old Style" w:cs="Arial"/>
        </w:rPr>
        <w:t xml:space="preserve">: se deberá especificar el </w:t>
      </w:r>
      <w:r w:rsidR="000F0E70" w:rsidRPr="00F766A9">
        <w:rPr>
          <w:rFonts w:ascii="Bookman Old Style" w:hAnsi="Bookman Old Style" w:cs="Arial"/>
        </w:rPr>
        <w:t>punto de entrega del gas natural. Se entenderá por punto de entrega el campo, punto de entrada al SNT o punto del SNT que corresponda al sitio de inicio o terminación de alguno de los tramos de gasoductos definidos para efectos tarifarios</w:t>
      </w:r>
      <w:r w:rsidRPr="00F766A9">
        <w:rPr>
          <w:rFonts w:ascii="Bookman Old Style" w:hAnsi="Bookman Old Style" w:cs="Arial"/>
        </w:rPr>
        <w:t>.</w:t>
      </w:r>
    </w:p>
    <w:p w14:paraId="0AE7ACA4" w14:textId="77777777" w:rsidR="001159F1" w:rsidRPr="00F766A9" w:rsidRDefault="001159F1" w:rsidP="00483BFD">
      <w:pPr>
        <w:ind w:left="0"/>
        <w:rPr>
          <w:rFonts w:ascii="Bookman Old Style" w:hAnsi="Bookman Old Style"/>
        </w:rPr>
      </w:pPr>
    </w:p>
    <w:p w14:paraId="74D6C9F2"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r w:rsidRPr="00F766A9">
        <w:rPr>
          <w:rFonts w:ascii="Bookman Old Style" w:hAnsi="Bookman Old Style"/>
          <w:sz w:val="24"/>
          <w:szCs w:val="24"/>
        </w:rPr>
        <w:t xml:space="preserve">Tamaño de los </w:t>
      </w:r>
      <w:r w:rsidR="00BB0D0D" w:rsidRPr="00F766A9">
        <w:rPr>
          <w:rFonts w:ascii="Bookman Old Style" w:hAnsi="Bookman Old Style"/>
          <w:sz w:val="24"/>
          <w:szCs w:val="24"/>
        </w:rPr>
        <w:t>producto</w:t>
      </w:r>
      <w:r w:rsidRPr="00F766A9">
        <w:rPr>
          <w:rFonts w:ascii="Bookman Old Style" w:hAnsi="Bookman Old Style"/>
          <w:sz w:val="24"/>
          <w:szCs w:val="24"/>
        </w:rPr>
        <w:t>s</w:t>
      </w:r>
    </w:p>
    <w:p w14:paraId="6F0E35DB" w14:textId="77777777" w:rsidR="001159F1" w:rsidRPr="00F766A9" w:rsidRDefault="001159F1" w:rsidP="00483BFD">
      <w:pPr>
        <w:ind w:left="0"/>
        <w:rPr>
          <w:rFonts w:ascii="Bookman Old Style" w:hAnsi="Bookman Old Style"/>
          <w:lang w:val="es-CO"/>
        </w:rPr>
      </w:pPr>
    </w:p>
    <w:p w14:paraId="0F3516F6" w14:textId="7A332C43" w:rsidR="001159F1" w:rsidRPr="00F766A9" w:rsidRDefault="001468DD" w:rsidP="00483BFD">
      <w:pPr>
        <w:ind w:left="0"/>
        <w:jc w:val="both"/>
        <w:rPr>
          <w:rFonts w:ascii="Bookman Old Style" w:hAnsi="Bookman Old Style"/>
        </w:rPr>
      </w:pPr>
      <w:r w:rsidRPr="00F766A9">
        <w:rPr>
          <w:rFonts w:ascii="Bookman Old Style" w:hAnsi="Bookman Old Style" w:cs="Arial"/>
        </w:rPr>
        <w:t>L</w:t>
      </w:r>
      <w:r w:rsidR="001159F1" w:rsidRPr="00F766A9">
        <w:rPr>
          <w:rFonts w:ascii="Bookman Old Style" w:hAnsi="Bookman Old Style"/>
        </w:rPr>
        <w:t xml:space="preserve">a cantidad de </w:t>
      </w:r>
      <w:r w:rsidR="00B61525" w:rsidRPr="00F766A9">
        <w:rPr>
          <w:rFonts w:ascii="Bookman Old Style" w:hAnsi="Bookman Old Style"/>
        </w:rPr>
        <w:t>energía</w:t>
      </w:r>
      <w:r w:rsidR="001159F1" w:rsidRPr="00F766A9">
        <w:rPr>
          <w:rFonts w:ascii="Bookman Old Style" w:hAnsi="Bookman Old Style"/>
        </w:rPr>
        <w:t xml:space="preserve"> ofrecida por cada vendedor</w:t>
      </w:r>
      <w:r w:rsidR="005E3CAA" w:rsidRPr="00F766A9">
        <w:rPr>
          <w:rFonts w:ascii="Bookman Old Style" w:hAnsi="Bookman Old Style"/>
        </w:rPr>
        <w:t>,</w:t>
      </w:r>
      <w:r w:rsidR="001159F1" w:rsidRPr="00F766A9">
        <w:rPr>
          <w:rFonts w:ascii="Bookman Old Style" w:hAnsi="Bookman Old Style"/>
        </w:rPr>
        <w:t xml:space="preserve"> bajo cada </w:t>
      </w:r>
      <w:r w:rsidR="00177A37" w:rsidRPr="00F766A9">
        <w:rPr>
          <w:rFonts w:ascii="Bookman Old Style" w:hAnsi="Bookman Old Style"/>
        </w:rPr>
        <w:t>modalidad contractual</w:t>
      </w:r>
      <w:r w:rsidR="001159F1" w:rsidRPr="00F766A9">
        <w:rPr>
          <w:rFonts w:ascii="Bookman Old Style" w:hAnsi="Bookman Old Style" w:cs="Arial"/>
        </w:rPr>
        <w:t xml:space="preserve">, </w:t>
      </w:r>
      <m:oMath>
        <m:r>
          <w:rPr>
            <w:rFonts w:ascii="Cambria Math" w:hAnsi="Cambria Math" w:cs="Arial"/>
          </w:rPr>
          <m:t>C1</m:t>
        </m:r>
      </m:oMath>
      <w:r w:rsidR="001159F1" w:rsidRPr="00F766A9">
        <w:rPr>
          <w:rFonts w:ascii="Bookman Old Style" w:hAnsi="Bookman Old Style" w:cs="Arial"/>
        </w:rPr>
        <w:t>,</w:t>
      </w:r>
      <w:r w:rsidR="001159F1" w:rsidRPr="00F766A9">
        <w:rPr>
          <w:rFonts w:ascii="Bookman Old Style" w:hAnsi="Bookman Old Style"/>
        </w:rPr>
        <w:t xml:space="preserve"> corresponderá a un múltiplo entero de </w:t>
      </w:r>
      <w:r w:rsidR="00643EAD" w:rsidRPr="00F766A9">
        <w:rPr>
          <w:rFonts w:ascii="Bookman Old Style" w:hAnsi="Bookman Old Style"/>
        </w:rPr>
        <w:t>un (</w:t>
      </w:r>
      <w:r w:rsidR="001159F1" w:rsidRPr="00F766A9">
        <w:rPr>
          <w:rFonts w:ascii="Bookman Old Style" w:hAnsi="Bookman Old Style"/>
        </w:rPr>
        <w:t>1</w:t>
      </w:r>
      <w:r w:rsidR="00643EAD" w:rsidRPr="00F766A9">
        <w:rPr>
          <w:rFonts w:ascii="Bookman Old Style" w:hAnsi="Bookman Old Style"/>
        </w:rPr>
        <w:t>)</w:t>
      </w:r>
      <w:r w:rsidR="001159F1" w:rsidRPr="00F766A9">
        <w:rPr>
          <w:rFonts w:ascii="Bookman Old Style" w:hAnsi="Bookman Old Style"/>
        </w:rPr>
        <w:t xml:space="preserve"> MBTUD</w:t>
      </w:r>
      <w:r w:rsidR="00177A37" w:rsidRPr="00F766A9">
        <w:rPr>
          <w:rFonts w:ascii="Bookman Old Style" w:hAnsi="Bookman Old Style"/>
        </w:rPr>
        <w:t xml:space="preserve"> y deberá ser igual o superior </w:t>
      </w:r>
      <w:r w:rsidR="00701E77" w:rsidRPr="00F766A9">
        <w:rPr>
          <w:rFonts w:ascii="Bookman Old Style" w:hAnsi="Bookman Old Style"/>
        </w:rPr>
        <w:t xml:space="preserve">al </w:t>
      </w:r>
      <w:r w:rsidR="00701E77" w:rsidRPr="00F766A9">
        <w:rPr>
          <w:rFonts w:ascii="Bookman Old Style" w:hAnsi="Bookman Old Style" w:cs="Arial"/>
        </w:rPr>
        <w:t xml:space="preserve">25% de su PTDVF o CIDVF disponible conforme a lo estipulado en el numeral </w:t>
      </w:r>
      <w:r w:rsidR="00701E77" w:rsidRPr="00F766A9">
        <w:rPr>
          <w:rFonts w:ascii="Bookman Old Style" w:hAnsi="Bookman Old Style" w:cs="Arial"/>
        </w:rPr>
        <w:fldChar w:fldCharType="begin"/>
      </w:r>
      <w:r w:rsidR="00701E77" w:rsidRPr="00F766A9">
        <w:rPr>
          <w:rFonts w:ascii="Bookman Old Style" w:hAnsi="Bookman Old Style" w:cs="Arial"/>
        </w:rPr>
        <w:instrText xml:space="preserve"> REF _Ref451960643 \n \h </w:instrText>
      </w:r>
      <w:r w:rsidR="00EA6775" w:rsidRPr="00F766A9">
        <w:rPr>
          <w:rFonts w:ascii="Bookman Old Style" w:hAnsi="Bookman Old Style" w:cs="Arial"/>
        </w:rPr>
        <w:instrText xml:space="preserve"> \* MERGEFORMAT </w:instrText>
      </w:r>
      <w:r w:rsidR="00701E77" w:rsidRPr="00F766A9">
        <w:rPr>
          <w:rFonts w:ascii="Bookman Old Style" w:hAnsi="Bookman Old Style" w:cs="Arial"/>
        </w:rPr>
      </w:r>
      <w:r w:rsidR="00701E77" w:rsidRPr="00F766A9">
        <w:rPr>
          <w:rFonts w:ascii="Bookman Old Style" w:hAnsi="Bookman Old Style" w:cs="Arial"/>
        </w:rPr>
        <w:fldChar w:fldCharType="separate"/>
      </w:r>
      <w:r w:rsidR="00862BC4">
        <w:rPr>
          <w:rFonts w:ascii="Bookman Old Style" w:hAnsi="Bookman Old Style" w:cs="Arial"/>
        </w:rPr>
        <w:t>1</w:t>
      </w:r>
      <w:r w:rsidR="00701E77" w:rsidRPr="00F766A9">
        <w:rPr>
          <w:rFonts w:ascii="Bookman Old Style" w:hAnsi="Bookman Old Style" w:cs="Arial"/>
        </w:rPr>
        <w:fldChar w:fldCharType="end"/>
      </w:r>
      <w:r w:rsidR="00701E77" w:rsidRPr="00F766A9">
        <w:rPr>
          <w:rFonts w:ascii="Bookman Old Style" w:hAnsi="Bookman Old Style" w:cs="Arial"/>
        </w:rPr>
        <w:t xml:space="preserve"> del literal </w:t>
      </w:r>
      <w:r w:rsidR="00701E77" w:rsidRPr="00F766A9">
        <w:rPr>
          <w:rFonts w:ascii="Bookman Old Style" w:hAnsi="Bookman Old Style" w:cs="Arial"/>
        </w:rPr>
        <w:fldChar w:fldCharType="begin"/>
      </w:r>
      <w:r w:rsidR="00701E77" w:rsidRPr="00F766A9">
        <w:rPr>
          <w:rFonts w:ascii="Bookman Old Style" w:hAnsi="Bookman Old Style" w:cs="Arial"/>
        </w:rPr>
        <w:instrText xml:space="preserve"> REF _Ref448504454 \n \h </w:instrText>
      </w:r>
      <w:r w:rsidR="00EA6775" w:rsidRPr="00F766A9">
        <w:rPr>
          <w:rFonts w:ascii="Bookman Old Style" w:hAnsi="Bookman Old Style" w:cs="Arial"/>
        </w:rPr>
        <w:instrText xml:space="preserve"> \* MERGEFORMAT </w:instrText>
      </w:r>
      <w:r w:rsidR="00701E77" w:rsidRPr="00F766A9">
        <w:rPr>
          <w:rFonts w:ascii="Bookman Old Style" w:hAnsi="Bookman Old Style" w:cs="Arial"/>
        </w:rPr>
      </w:r>
      <w:r w:rsidR="00701E77" w:rsidRPr="00F766A9">
        <w:rPr>
          <w:rFonts w:ascii="Bookman Old Style" w:hAnsi="Bookman Old Style" w:cs="Arial"/>
        </w:rPr>
        <w:fldChar w:fldCharType="separate"/>
      </w:r>
      <w:r w:rsidR="00862BC4">
        <w:rPr>
          <w:rFonts w:ascii="Bookman Old Style" w:hAnsi="Bookman Old Style" w:cs="Arial"/>
        </w:rPr>
        <w:t>B</w:t>
      </w:r>
      <w:r w:rsidR="00701E77" w:rsidRPr="00F766A9">
        <w:rPr>
          <w:rFonts w:ascii="Bookman Old Style" w:hAnsi="Bookman Old Style" w:cs="Arial"/>
        </w:rPr>
        <w:fldChar w:fldCharType="end"/>
      </w:r>
      <w:r w:rsidR="00701E77" w:rsidRPr="00F766A9">
        <w:rPr>
          <w:rFonts w:ascii="Bookman Old Style" w:hAnsi="Bookman Old Style" w:cs="Arial"/>
        </w:rPr>
        <w:t xml:space="preserve"> del </w:t>
      </w:r>
      <w:r w:rsidR="00701E77" w:rsidRPr="00F766A9">
        <w:rPr>
          <w:rFonts w:ascii="Bookman Old Style" w:hAnsi="Bookman Old Style" w:cs="Arial"/>
        </w:rPr>
        <w:fldChar w:fldCharType="begin"/>
      </w:r>
      <w:r w:rsidR="00701E77" w:rsidRPr="00F766A9">
        <w:rPr>
          <w:rFonts w:ascii="Bookman Old Style" w:hAnsi="Bookman Old Style" w:cs="Arial"/>
        </w:rPr>
        <w:instrText xml:space="preserve"> REF _Ref355863360 \n \h </w:instrText>
      </w:r>
      <w:r w:rsidR="00EA6775" w:rsidRPr="00F766A9">
        <w:rPr>
          <w:rFonts w:ascii="Bookman Old Style" w:hAnsi="Bookman Old Style" w:cs="Arial"/>
        </w:rPr>
        <w:instrText xml:space="preserve"> \* MERGEFORMAT </w:instrText>
      </w:r>
      <w:r w:rsidR="00701E77" w:rsidRPr="00F766A9">
        <w:rPr>
          <w:rFonts w:ascii="Bookman Old Style" w:hAnsi="Bookman Old Style" w:cs="Arial"/>
        </w:rPr>
      </w:r>
      <w:r w:rsidR="00701E77" w:rsidRPr="00F766A9">
        <w:rPr>
          <w:rFonts w:ascii="Bookman Old Style" w:hAnsi="Bookman Old Style" w:cs="Arial"/>
        </w:rPr>
        <w:fldChar w:fldCharType="separate"/>
      </w:r>
      <w:r w:rsidR="00862BC4">
        <w:rPr>
          <w:rFonts w:ascii="Bookman Old Style" w:hAnsi="Bookman Old Style" w:cs="Arial"/>
        </w:rPr>
        <w:t>Artículo 26</w:t>
      </w:r>
      <w:r w:rsidR="00701E77" w:rsidRPr="00F766A9">
        <w:rPr>
          <w:rFonts w:ascii="Bookman Old Style" w:hAnsi="Bookman Old Style" w:cs="Arial"/>
        </w:rPr>
        <w:fldChar w:fldCharType="end"/>
      </w:r>
      <w:r w:rsidR="001159F1" w:rsidRPr="00F766A9">
        <w:rPr>
          <w:rFonts w:ascii="Bookman Old Style" w:hAnsi="Bookman Old Style"/>
        </w:rPr>
        <w:t>.</w:t>
      </w:r>
    </w:p>
    <w:p w14:paraId="02BE8D59" w14:textId="77777777" w:rsidR="001159F1" w:rsidRPr="00F766A9" w:rsidRDefault="001159F1" w:rsidP="00483BFD">
      <w:pPr>
        <w:ind w:left="0"/>
        <w:rPr>
          <w:rFonts w:ascii="Bookman Old Style" w:hAnsi="Bookman Old Style"/>
        </w:rPr>
      </w:pPr>
    </w:p>
    <w:p w14:paraId="634148BA"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bookmarkStart w:id="237" w:name="_Ref336432085"/>
      <w:r w:rsidRPr="00F766A9">
        <w:rPr>
          <w:rFonts w:ascii="Bookman Old Style" w:hAnsi="Bookman Old Style"/>
          <w:sz w:val="24"/>
          <w:szCs w:val="24"/>
        </w:rPr>
        <w:t>Participación de los vendedores</w:t>
      </w:r>
      <w:bookmarkEnd w:id="237"/>
    </w:p>
    <w:p w14:paraId="5A8FE6A8" w14:textId="77777777" w:rsidR="001159F1" w:rsidRPr="00F766A9" w:rsidRDefault="001159F1" w:rsidP="00483BFD">
      <w:pPr>
        <w:ind w:left="0"/>
        <w:jc w:val="both"/>
        <w:rPr>
          <w:rFonts w:ascii="Bookman Old Style" w:hAnsi="Bookman Old Style"/>
          <w:lang w:val="es-CO"/>
        </w:rPr>
      </w:pPr>
    </w:p>
    <w:p w14:paraId="5D9098C4" w14:textId="0D08DC4C" w:rsidR="00E0579F" w:rsidRPr="00F766A9" w:rsidRDefault="001159F1" w:rsidP="00483BFD">
      <w:pPr>
        <w:pStyle w:val="Textoindependiente"/>
        <w:ind w:left="0"/>
        <w:jc w:val="both"/>
        <w:rPr>
          <w:rFonts w:ascii="Bookman Old Style" w:hAnsi="Bookman Old Style"/>
          <w:b w:val="0"/>
          <w:lang w:val="es-CO"/>
        </w:rPr>
      </w:pPr>
      <w:r w:rsidRPr="00F766A9">
        <w:rPr>
          <w:rFonts w:ascii="Bookman Old Style" w:hAnsi="Bookman Old Style" w:cs="Arial"/>
          <w:b w:val="0"/>
          <w:lang w:val="es-CO"/>
        </w:rPr>
        <w:t xml:space="preserve">A más tardar </w:t>
      </w:r>
      <w:r w:rsidR="00B61525" w:rsidRPr="00F766A9">
        <w:rPr>
          <w:rFonts w:ascii="Bookman Old Style" w:hAnsi="Bookman Old Style" w:cs="Arial"/>
          <w:b w:val="0"/>
          <w:lang w:val="es-CO"/>
        </w:rPr>
        <w:t>diez</w:t>
      </w:r>
      <w:r w:rsidR="0015588A" w:rsidRPr="00F766A9">
        <w:rPr>
          <w:rFonts w:ascii="Bookman Old Style" w:hAnsi="Bookman Old Style" w:cs="Arial"/>
          <w:b w:val="0"/>
          <w:lang w:val="es-CO"/>
        </w:rPr>
        <w:t xml:space="preserve"> </w:t>
      </w:r>
      <w:r w:rsidRPr="00F766A9">
        <w:rPr>
          <w:rFonts w:ascii="Bookman Old Style" w:hAnsi="Bookman Old Style" w:cs="Arial"/>
          <w:b w:val="0"/>
          <w:lang w:val="es-CO"/>
        </w:rPr>
        <w:t>(</w:t>
      </w:r>
      <w:r w:rsidR="00B61525" w:rsidRPr="00F766A9">
        <w:rPr>
          <w:rFonts w:ascii="Bookman Old Style" w:hAnsi="Bookman Old Style" w:cs="Arial"/>
          <w:b w:val="0"/>
          <w:lang w:val="es-CO"/>
        </w:rPr>
        <w:t>10</w:t>
      </w:r>
      <w:r w:rsidRPr="00F766A9">
        <w:rPr>
          <w:rFonts w:ascii="Bookman Old Style" w:hAnsi="Bookman Old Style" w:cs="Arial"/>
          <w:b w:val="0"/>
          <w:lang w:val="es-CO"/>
        </w:rPr>
        <w:t xml:space="preserve">) días hábiles antes de la </w:t>
      </w:r>
      <w:r w:rsidR="00A3581D" w:rsidRPr="00F766A9">
        <w:rPr>
          <w:rFonts w:ascii="Bookman Old Style" w:hAnsi="Bookman Old Style" w:cs="Arial"/>
          <w:b w:val="0"/>
          <w:lang w:val="es-CO"/>
        </w:rPr>
        <w:t>subasta</w:t>
      </w:r>
      <w:r w:rsidRPr="00F766A9">
        <w:rPr>
          <w:rFonts w:ascii="Bookman Old Style" w:hAnsi="Bookman Old Style" w:cs="Arial"/>
          <w:b w:val="0"/>
          <w:lang w:val="es-CO"/>
        </w:rPr>
        <w:t xml:space="preserve"> cada uno de los vendedores a los que </w:t>
      </w:r>
      <w:r w:rsidR="001A60D1" w:rsidRPr="00F766A9">
        <w:rPr>
          <w:rFonts w:ascii="Bookman Old Style" w:hAnsi="Bookman Old Style" w:cs="Arial"/>
          <w:b w:val="0"/>
          <w:lang w:val="es-CO"/>
        </w:rPr>
        <w:t xml:space="preserve">se </w:t>
      </w:r>
      <w:r w:rsidRPr="00F766A9">
        <w:rPr>
          <w:rFonts w:ascii="Bookman Old Style" w:hAnsi="Bookman Old Style" w:cs="Arial"/>
          <w:b w:val="0"/>
          <w:lang w:val="es-CO"/>
        </w:rPr>
        <w:t>hace referencia</w:t>
      </w:r>
      <w:r w:rsidR="001A60D1" w:rsidRPr="00F766A9">
        <w:rPr>
          <w:rFonts w:ascii="Bookman Old Style" w:hAnsi="Bookman Old Style" w:cs="Arial"/>
          <w:b w:val="0"/>
          <w:lang w:val="es-CO"/>
        </w:rPr>
        <w:t xml:space="preserve"> en</w:t>
      </w:r>
      <w:r w:rsidRPr="00F766A9">
        <w:rPr>
          <w:rFonts w:ascii="Bookman Old Style" w:hAnsi="Bookman Old Style" w:cs="Arial"/>
          <w:b w:val="0"/>
          <w:lang w:val="es-CO"/>
        </w:rPr>
        <w:t xml:space="preserve"> el </w:t>
      </w:r>
      <w:r w:rsidR="00406786" w:rsidRPr="00F766A9">
        <w:rPr>
          <w:rFonts w:ascii="Bookman Old Style" w:hAnsi="Bookman Old Style" w:cs="Arial"/>
          <w:b w:val="0"/>
          <w:lang w:val="es-CO"/>
        </w:rPr>
        <w:fldChar w:fldCharType="begin"/>
      </w:r>
      <w:r w:rsidR="00406786" w:rsidRPr="00F766A9">
        <w:rPr>
          <w:rFonts w:ascii="Bookman Old Style" w:hAnsi="Bookman Old Style" w:cs="Arial"/>
          <w:b w:val="0"/>
          <w:lang w:val="es-CO"/>
        </w:rPr>
        <w:instrText xml:space="preserve"> REF _Ref330921456 \r \h </w:instrText>
      </w:r>
      <w:r w:rsidR="005B424B" w:rsidRPr="00F766A9">
        <w:rPr>
          <w:rFonts w:ascii="Bookman Old Style" w:hAnsi="Bookman Old Style" w:cs="Arial"/>
          <w:b w:val="0"/>
          <w:lang w:val="es-CO"/>
        </w:rPr>
        <w:instrText xml:space="preserve"> \* MERGEFORMAT </w:instrText>
      </w:r>
      <w:r w:rsidR="00406786" w:rsidRPr="00F766A9">
        <w:rPr>
          <w:rFonts w:ascii="Bookman Old Style" w:hAnsi="Bookman Old Style" w:cs="Arial"/>
          <w:b w:val="0"/>
          <w:lang w:val="es-CO"/>
        </w:rPr>
      </w:r>
      <w:r w:rsidR="00406786" w:rsidRPr="00F766A9">
        <w:rPr>
          <w:rFonts w:ascii="Bookman Old Style" w:hAnsi="Bookman Old Style" w:cs="Arial"/>
          <w:b w:val="0"/>
          <w:lang w:val="es-CO"/>
        </w:rPr>
        <w:fldChar w:fldCharType="separate"/>
      </w:r>
      <w:r w:rsidR="00862BC4">
        <w:rPr>
          <w:rFonts w:ascii="Bookman Old Style" w:hAnsi="Bookman Old Style" w:cs="Arial"/>
          <w:b w:val="0"/>
          <w:lang w:val="es-CO"/>
        </w:rPr>
        <w:t>Artículo 17</w:t>
      </w:r>
      <w:r w:rsidR="00406786" w:rsidRPr="00F766A9">
        <w:rPr>
          <w:rFonts w:ascii="Bookman Old Style" w:hAnsi="Bookman Old Style" w:cs="Arial"/>
          <w:b w:val="0"/>
          <w:lang w:val="es-CO"/>
        </w:rPr>
        <w:fldChar w:fldCharType="end"/>
      </w:r>
      <w:r w:rsidRPr="00F766A9">
        <w:rPr>
          <w:rFonts w:ascii="Bookman Old Style" w:hAnsi="Bookman Old Style" w:cs="Arial"/>
          <w:b w:val="0"/>
          <w:lang w:val="es-CO"/>
        </w:rPr>
        <w:t xml:space="preserve"> de esta Resolución </w:t>
      </w:r>
      <w:r w:rsidR="002E7B1F" w:rsidRPr="00F766A9">
        <w:rPr>
          <w:rFonts w:ascii="Bookman Old Style" w:hAnsi="Bookman Old Style" w:cs="Arial"/>
          <w:b w:val="0"/>
          <w:lang w:val="es-CO"/>
        </w:rPr>
        <w:lastRenderedPageBreak/>
        <w:t>deberá</w:t>
      </w:r>
      <w:r w:rsidR="008E4A02" w:rsidRPr="00F766A9">
        <w:rPr>
          <w:rFonts w:ascii="Bookman Old Style" w:hAnsi="Bookman Old Style" w:cs="Arial"/>
          <w:b w:val="0"/>
          <w:lang w:val="es-CO"/>
        </w:rPr>
        <w:t>n</w:t>
      </w:r>
      <w:r w:rsidR="002E7B1F" w:rsidRPr="00F766A9">
        <w:rPr>
          <w:rFonts w:ascii="Bookman Old Style" w:hAnsi="Bookman Old Style" w:cs="Arial"/>
          <w:b w:val="0"/>
          <w:lang w:val="es-CO"/>
        </w:rPr>
        <w:t xml:space="preserve"> </w:t>
      </w:r>
      <w:r w:rsidRPr="00F766A9">
        <w:rPr>
          <w:rFonts w:ascii="Bookman Old Style" w:hAnsi="Bookman Old Style" w:cs="Arial"/>
          <w:b w:val="0"/>
          <w:lang w:val="es-CO"/>
        </w:rPr>
        <w:t xml:space="preserve">declarar ante el </w:t>
      </w:r>
      <w:r w:rsidR="00A3581D" w:rsidRPr="00F766A9">
        <w:rPr>
          <w:rFonts w:ascii="Bookman Old Style" w:hAnsi="Bookman Old Style" w:cs="Arial"/>
          <w:b w:val="0"/>
          <w:lang w:val="es-CO"/>
        </w:rPr>
        <w:t>administrador de la subasta</w:t>
      </w:r>
      <w:r w:rsidRPr="00F766A9">
        <w:rPr>
          <w:rFonts w:ascii="Bookman Old Style" w:hAnsi="Bookman Old Style" w:cs="Arial"/>
          <w:b w:val="0"/>
          <w:lang w:val="es-CO"/>
        </w:rPr>
        <w:t xml:space="preserve"> la </w:t>
      </w:r>
      <w:r w:rsidR="00DF39E6" w:rsidRPr="00F766A9">
        <w:rPr>
          <w:rFonts w:ascii="Bookman Old Style" w:hAnsi="Bookman Old Style" w:cs="Arial"/>
          <w:b w:val="0"/>
          <w:lang w:val="es-CO"/>
        </w:rPr>
        <w:t>oferta</w:t>
      </w:r>
      <w:r w:rsidR="00D63932" w:rsidRPr="00F766A9">
        <w:rPr>
          <w:rFonts w:ascii="Bookman Old Style" w:hAnsi="Bookman Old Style" w:cs="Arial"/>
          <w:b w:val="0"/>
          <w:lang w:val="es-CO"/>
        </w:rPr>
        <w:t xml:space="preserve"> de </w:t>
      </w:r>
      <w:r w:rsidR="008E4A02" w:rsidRPr="00F766A9">
        <w:rPr>
          <w:rFonts w:ascii="Bookman Old Style" w:hAnsi="Bookman Old Style" w:cs="Arial"/>
          <w:b w:val="0"/>
          <w:lang w:val="es-CO"/>
        </w:rPr>
        <w:t>producto C1</w:t>
      </w:r>
      <w:r w:rsidRPr="00F766A9">
        <w:rPr>
          <w:rFonts w:ascii="Bookman Old Style" w:hAnsi="Bookman Old Style" w:cs="Arial"/>
          <w:b w:val="0"/>
          <w:lang w:val="es-CO"/>
        </w:rPr>
        <w:t xml:space="preserve">. Para estos efectos le </w:t>
      </w:r>
      <w:r w:rsidR="002E7B1F" w:rsidRPr="00F766A9">
        <w:rPr>
          <w:rFonts w:ascii="Bookman Old Style" w:hAnsi="Bookman Old Style" w:cs="Arial"/>
          <w:b w:val="0"/>
          <w:lang w:val="es-CO"/>
        </w:rPr>
        <w:t xml:space="preserve">deberá </w:t>
      </w:r>
      <w:r w:rsidRPr="00F766A9">
        <w:rPr>
          <w:rFonts w:ascii="Bookman Old Style" w:hAnsi="Bookman Old Style" w:cs="Arial"/>
          <w:b w:val="0"/>
          <w:lang w:val="es-CO"/>
        </w:rPr>
        <w:t xml:space="preserve">presentar al </w:t>
      </w:r>
      <w:r w:rsidR="00A3581D" w:rsidRPr="00F766A9">
        <w:rPr>
          <w:rFonts w:ascii="Bookman Old Style" w:hAnsi="Bookman Old Style" w:cs="Arial"/>
          <w:b w:val="0"/>
          <w:lang w:val="es-CO"/>
        </w:rPr>
        <w:t>administrador de la subasta</w:t>
      </w:r>
      <w:r w:rsidRPr="00F766A9">
        <w:rPr>
          <w:rFonts w:ascii="Bookman Old Style" w:hAnsi="Bookman Old Style" w:cs="Arial"/>
          <w:b w:val="0"/>
          <w:lang w:val="es-CO"/>
        </w:rPr>
        <w:t xml:space="preserve"> la información señalada en la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_Ref335724434 \h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sidRPr="00862BC4">
        <w:rPr>
          <w:rFonts w:ascii="Bookman Old Style" w:hAnsi="Bookman Old Style"/>
          <w:b w:val="0"/>
          <w:lang w:val="es-CO"/>
        </w:rPr>
        <w:t xml:space="preserve">Tabla </w:t>
      </w:r>
      <w:r w:rsidR="00862BC4">
        <w:rPr>
          <w:rFonts w:ascii="Bookman Old Style" w:hAnsi="Bookman Old Style"/>
          <w:b w:val="0"/>
          <w:noProof/>
          <w:lang w:val="es-CO"/>
        </w:rPr>
        <w:t>2</w:t>
      </w:r>
      <w:r w:rsidRPr="00F766A9">
        <w:rPr>
          <w:rFonts w:ascii="Bookman Old Style" w:hAnsi="Bookman Old Style" w:cs="Arial"/>
          <w:b w:val="0"/>
          <w:lang w:val="es-CO"/>
        </w:rPr>
        <w:fldChar w:fldCharType="end"/>
      </w:r>
      <w:r w:rsidR="007A351A" w:rsidRPr="00F766A9">
        <w:t xml:space="preserve"> </w:t>
      </w:r>
      <w:r w:rsidR="00673524" w:rsidRPr="00F766A9">
        <w:rPr>
          <w:rFonts w:ascii="Bookman Old Style" w:hAnsi="Bookman Old Style" w:cs="Arial"/>
          <w:b w:val="0"/>
          <w:lang w:val="es-CO"/>
        </w:rPr>
        <w:t>de</w:t>
      </w:r>
      <w:r w:rsidR="00673524" w:rsidRPr="00F766A9">
        <w:t xml:space="preserve"> </w:t>
      </w:r>
      <w:r w:rsidR="007A351A" w:rsidRPr="00F766A9">
        <w:rPr>
          <w:rFonts w:ascii="Bookman Old Style" w:hAnsi="Bookman Old Style" w:cs="Arial"/>
          <w:b w:val="0"/>
          <w:lang w:val="es-CO"/>
        </w:rPr>
        <w:t>este Anexo</w:t>
      </w:r>
      <w:r w:rsidRPr="00F766A9">
        <w:rPr>
          <w:rFonts w:ascii="Bookman Old Style" w:hAnsi="Bookman Old Style" w:cs="Arial"/>
          <w:b w:val="0"/>
          <w:lang w:val="es-CO"/>
        </w:rPr>
        <w:t xml:space="preserve">, a través del medio y del formato que </w:t>
      </w:r>
      <w:r w:rsidR="0087105D" w:rsidRPr="00F766A9">
        <w:rPr>
          <w:rFonts w:ascii="Bookman Old Style" w:hAnsi="Bookman Old Style" w:cs="Arial"/>
          <w:b w:val="0"/>
          <w:lang w:val="es-CO"/>
        </w:rPr>
        <w:t>aquel</w:t>
      </w:r>
      <w:r w:rsidRPr="00F766A9">
        <w:rPr>
          <w:rFonts w:ascii="Bookman Old Style" w:hAnsi="Bookman Old Style" w:cs="Arial"/>
          <w:b w:val="0"/>
          <w:lang w:val="es-CO"/>
        </w:rPr>
        <w:t xml:space="preserve"> defina.</w:t>
      </w:r>
      <w:r w:rsidR="00E0579F" w:rsidRPr="00F766A9">
        <w:rPr>
          <w:rFonts w:ascii="Bookman Old Style" w:hAnsi="Bookman Old Style" w:cs="Arial"/>
          <w:b w:val="0"/>
          <w:lang w:val="es-CO"/>
        </w:rPr>
        <w:t xml:space="preserve"> </w:t>
      </w:r>
      <w:r w:rsidRPr="00F766A9">
        <w:rPr>
          <w:rFonts w:ascii="Bookman Old Style" w:hAnsi="Bookman Old Style" w:cs="Arial"/>
          <w:b w:val="0"/>
          <w:lang w:val="es-CO"/>
        </w:rPr>
        <w:t xml:space="preserve">Esta declaración deberá estar </w:t>
      </w:r>
      <w:r w:rsidR="00CC3227">
        <w:rPr>
          <w:rFonts w:ascii="Bookman Old Style" w:hAnsi="Bookman Old Style" w:cs="Arial"/>
          <w:b w:val="0"/>
          <w:lang w:val="es-CO"/>
        </w:rPr>
        <w:t>enmarcada dentro</w:t>
      </w:r>
      <w:r w:rsidR="00CC3227" w:rsidRPr="00F766A9">
        <w:rPr>
          <w:rFonts w:ascii="Bookman Old Style" w:hAnsi="Bookman Old Style" w:cs="Arial"/>
          <w:b w:val="0"/>
          <w:lang w:val="es-CO"/>
        </w:rPr>
        <w:t xml:space="preserve"> </w:t>
      </w:r>
      <w:r w:rsidRPr="00F766A9">
        <w:rPr>
          <w:rFonts w:ascii="Bookman Old Style" w:hAnsi="Bookman Old Style" w:cs="Arial"/>
          <w:b w:val="0"/>
          <w:lang w:val="es-CO"/>
        </w:rPr>
        <w:t xml:space="preserve">de los mecanismos de cubrimiento </w:t>
      </w:r>
      <w:r w:rsidR="006310E9" w:rsidRPr="00F766A9">
        <w:rPr>
          <w:rFonts w:ascii="Bookman Old Style" w:hAnsi="Bookman Old Style" w:cs="Arial"/>
          <w:b w:val="0"/>
          <w:lang w:val="es-CO"/>
        </w:rPr>
        <w:t xml:space="preserve">y de los formatos diligenciados </w:t>
      </w:r>
      <w:r w:rsidRPr="00F766A9">
        <w:rPr>
          <w:rFonts w:ascii="Bookman Old Style" w:hAnsi="Bookman Old Style" w:cs="Arial"/>
          <w:b w:val="0"/>
          <w:lang w:val="es-CO"/>
        </w:rPr>
        <w:t>de que trata</w:t>
      </w:r>
      <w:r w:rsidR="006310E9" w:rsidRPr="00F766A9">
        <w:rPr>
          <w:rFonts w:ascii="Bookman Old Style" w:hAnsi="Bookman Old Style" w:cs="Arial"/>
          <w:b w:val="0"/>
          <w:lang w:val="es-CO"/>
        </w:rPr>
        <w:t>n</w:t>
      </w:r>
      <w:r w:rsidRPr="00F766A9">
        <w:rPr>
          <w:rFonts w:ascii="Bookman Old Style" w:hAnsi="Bookman Old Style" w:cs="Arial"/>
          <w:b w:val="0"/>
          <w:lang w:val="es-CO"/>
        </w:rPr>
        <w:t xml:space="preserve"> l</w:t>
      </w:r>
      <w:r w:rsidR="003520BA" w:rsidRPr="00F766A9">
        <w:rPr>
          <w:rFonts w:ascii="Bookman Old Style" w:hAnsi="Bookman Old Style" w:cs="Arial"/>
          <w:b w:val="0"/>
          <w:lang w:val="es-CO"/>
        </w:rPr>
        <w:t>o</w:t>
      </w:r>
      <w:r w:rsidR="006310E9" w:rsidRPr="00F766A9">
        <w:rPr>
          <w:rFonts w:ascii="Bookman Old Style" w:hAnsi="Bookman Old Style" w:cs="Arial"/>
          <w:b w:val="0"/>
          <w:lang w:val="es-CO"/>
        </w:rPr>
        <w:t>s</w:t>
      </w:r>
      <w:r w:rsidRPr="00F766A9">
        <w:rPr>
          <w:rFonts w:ascii="Bookman Old Style" w:hAnsi="Bookman Old Style" w:cs="Arial"/>
          <w:b w:val="0"/>
          <w:lang w:val="es-CO"/>
        </w:rPr>
        <w:t xml:space="preserve"> </w:t>
      </w:r>
      <w:r w:rsidR="003520BA" w:rsidRPr="00F766A9">
        <w:rPr>
          <w:rFonts w:ascii="Bookman Old Style" w:hAnsi="Bookman Old Style" w:cs="Arial"/>
          <w:b w:val="0"/>
          <w:lang w:val="es-CO"/>
        </w:rPr>
        <w:t>numerales</w:t>
      </w:r>
      <w:r w:rsidRPr="00F766A9">
        <w:rPr>
          <w:rFonts w:ascii="Bookman Old Style" w:hAnsi="Bookman Old Style" w:cs="Arial"/>
          <w:b w:val="0"/>
          <w:lang w:val="es-CO"/>
        </w:rPr>
        <w:t xml:space="preserve">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_Ref337203593 \r \h </w:instrText>
      </w:r>
      <w:r w:rsidR="000A21C6" w:rsidRPr="00F766A9">
        <w:rPr>
          <w:rFonts w:ascii="Bookman Old Style" w:hAnsi="Bookman Old Style" w:cs="Arial"/>
          <w:b w:val="0"/>
          <w:lang w:val="es-CO"/>
        </w:rPr>
        <w:instrText xml:space="preserve">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Pr>
          <w:rFonts w:ascii="Bookman Old Style" w:hAnsi="Bookman Old Style" w:cs="Arial"/>
          <w:b w:val="0"/>
          <w:lang w:val="es-CO"/>
        </w:rPr>
        <w:t>7</w:t>
      </w:r>
      <w:r w:rsidRPr="00F766A9">
        <w:rPr>
          <w:rFonts w:ascii="Bookman Old Style" w:hAnsi="Bookman Old Style" w:cs="Arial"/>
          <w:b w:val="0"/>
          <w:lang w:val="es-CO"/>
        </w:rPr>
        <w:fldChar w:fldCharType="end"/>
      </w:r>
      <w:r w:rsidR="006310E9" w:rsidRPr="00F766A9">
        <w:rPr>
          <w:rFonts w:ascii="Bookman Old Style" w:hAnsi="Bookman Old Style" w:cs="Arial"/>
          <w:b w:val="0"/>
          <w:lang w:val="es-CO"/>
        </w:rPr>
        <w:t xml:space="preserve"> y </w:t>
      </w:r>
      <w:r w:rsidR="00F31266" w:rsidRPr="00F766A9">
        <w:rPr>
          <w:rFonts w:ascii="Bookman Old Style" w:hAnsi="Bookman Old Style"/>
          <w:b w:val="0"/>
          <w:lang w:val="es-CO"/>
        </w:rPr>
        <w:fldChar w:fldCharType="begin"/>
      </w:r>
      <w:r w:rsidR="00F31266" w:rsidRPr="00F766A9">
        <w:rPr>
          <w:rFonts w:ascii="Bookman Old Style" w:hAnsi="Bookman Old Style" w:cs="Arial"/>
          <w:b w:val="0"/>
          <w:lang w:val="es-CO"/>
        </w:rPr>
        <w:instrText xml:space="preserve"> REF _Ref359854719 \n \h </w:instrText>
      </w:r>
      <w:r w:rsidR="00707ABF" w:rsidRPr="00F766A9">
        <w:rPr>
          <w:rFonts w:ascii="Bookman Old Style" w:hAnsi="Bookman Old Style"/>
          <w:b w:val="0"/>
          <w:lang w:val="es-CO"/>
        </w:rPr>
        <w:instrText xml:space="preserve"> \* MERGEFORMAT </w:instrText>
      </w:r>
      <w:r w:rsidR="00F31266" w:rsidRPr="00F766A9">
        <w:rPr>
          <w:rFonts w:ascii="Bookman Old Style" w:hAnsi="Bookman Old Style"/>
          <w:b w:val="0"/>
          <w:lang w:val="es-CO"/>
        </w:rPr>
      </w:r>
      <w:r w:rsidR="00F31266" w:rsidRPr="00F766A9">
        <w:rPr>
          <w:rFonts w:ascii="Bookman Old Style" w:hAnsi="Bookman Old Style"/>
          <w:b w:val="0"/>
          <w:lang w:val="es-CO"/>
        </w:rPr>
        <w:fldChar w:fldCharType="separate"/>
      </w:r>
      <w:r w:rsidR="00862BC4">
        <w:rPr>
          <w:rFonts w:ascii="Bookman Old Style" w:hAnsi="Bookman Old Style" w:cs="Arial"/>
          <w:b w:val="0"/>
          <w:lang w:val="es-CO"/>
        </w:rPr>
        <w:t>7.1.2</w:t>
      </w:r>
      <w:r w:rsidR="00F31266" w:rsidRPr="00F766A9">
        <w:rPr>
          <w:rFonts w:ascii="Bookman Old Style" w:hAnsi="Bookman Old Style"/>
          <w:b w:val="0"/>
          <w:lang w:val="es-CO"/>
        </w:rPr>
        <w:fldChar w:fldCharType="end"/>
      </w:r>
      <w:r w:rsidRPr="00F766A9">
        <w:rPr>
          <w:rFonts w:ascii="Bookman Old Style" w:hAnsi="Bookman Old Style" w:cs="Arial"/>
          <w:b w:val="0"/>
          <w:lang w:val="es-CO"/>
        </w:rPr>
        <w:t xml:space="preserve"> </w:t>
      </w:r>
      <w:r w:rsidRPr="00F766A9">
        <w:rPr>
          <w:rFonts w:ascii="Bookman Old Style" w:hAnsi="Bookman Old Style"/>
          <w:b w:val="0"/>
        </w:rPr>
        <w:t xml:space="preserve">de este </w:t>
      </w:r>
      <w:r w:rsidR="006B3540" w:rsidRPr="00F766A9">
        <w:rPr>
          <w:rFonts w:ascii="Bookman Old Style" w:hAnsi="Bookman Old Style"/>
          <w:b w:val="0"/>
        </w:rPr>
        <w:t>Anexo</w:t>
      </w:r>
      <w:r w:rsidR="00E0579F" w:rsidRPr="00F766A9">
        <w:rPr>
          <w:rFonts w:ascii="Bookman Old Style" w:hAnsi="Bookman Old Style"/>
          <w:b w:val="0"/>
          <w:lang w:val="es-CO"/>
        </w:rPr>
        <w:t>.</w:t>
      </w:r>
    </w:p>
    <w:p w14:paraId="0F4179F6" w14:textId="77777777" w:rsidR="001159F1" w:rsidRDefault="001159F1" w:rsidP="00483BFD">
      <w:pPr>
        <w:pStyle w:val="Textoindependiente"/>
        <w:ind w:left="0"/>
        <w:jc w:val="both"/>
        <w:rPr>
          <w:rFonts w:ascii="Bookman Old Style" w:hAnsi="Bookman Old Style" w:cs="Arial"/>
          <w:b w:val="0"/>
          <w:lang w:val="es-CO"/>
        </w:rPr>
      </w:pPr>
    </w:p>
    <w:p w14:paraId="6D11D804" w14:textId="77777777" w:rsidR="007F6CE9" w:rsidRPr="00F766A9" w:rsidRDefault="007F6CE9" w:rsidP="00483BFD">
      <w:pPr>
        <w:pStyle w:val="Textoindependiente"/>
        <w:ind w:left="0"/>
        <w:jc w:val="both"/>
        <w:rPr>
          <w:rFonts w:ascii="Bookman Old Style" w:hAnsi="Bookman Old Style" w:cs="Arial"/>
          <w:b w:val="0"/>
          <w:lang w:val="es-CO"/>
        </w:rPr>
      </w:pPr>
    </w:p>
    <w:p w14:paraId="5DF09547" w14:textId="77777777" w:rsidR="001159F1" w:rsidRPr="00F766A9" w:rsidRDefault="001159F1" w:rsidP="00B64AA7">
      <w:pPr>
        <w:pStyle w:val="Descripcin"/>
        <w:keepNext/>
        <w:widowControl/>
        <w:spacing w:before="0" w:after="0" w:line="240" w:lineRule="auto"/>
        <w:rPr>
          <w:rFonts w:ascii="Bookman Old Style" w:hAnsi="Bookman Old Style"/>
          <w:b/>
          <w:sz w:val="24"/>
          <w:szCs w:val="24"/>
          <w:lang w:val="es-CO"/>
        </w:rPr>
      </w:pPr>
      <w:bookmarkStart w:id="238" w:name="_Ref335724434"/>
      <w:r w:rsidRPr="00F766A9">
        <w:rPr>
          <w:rFonts w:ascii="Bookman Old Style" w:hAnsi="Bookman Old Style"/>
          <w:b/>
          <w:sz w:val="24"/>
          <w:szCs w:val="24"/>
          <w:lang w:val="es-CO"/>
        </w:rPr>
        <w:t xml:space="preserve">Tabla </w:t>
      </w:r>
      <w:r w:rsidRPr="00F766A9">
        <w:rPr>
          <w:rFonts w:ascii="Bookman Old Style" w:hAnsi="Bookman Old Style"/>
          <w:b/>
          <w:sz w:val="24"/>
          <w:szCs w:val="24"/>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rPr>
        <w:fldChar w:fldCharType="separate"/>
      </w:r>
      <w:r w:rsidR="00862BC4">
        <w:rPr>
          <w:rFonts w:ascii="Bookman Old Style" w:hAnsi="Bookman Old Style"/>
          <w:b/>
          <w:noProof/>
          <w:sz w:val="24"/>
          <w:szCs w:val="24"/>
          <w:lang w:val="es-CO"/>
        </w:rPr>
        <w:t>2</w:t>
      </w:r>
      <w:r w:rsidRPr="00F766A9">
        <w:rPr>
          <w:rFonts w:ascii="Bookman Old Style" w:hAnsi="Bookman Old Style"/>
          <w:b/>
          <w:sz w:val="24"/>
          <w:szCs w:val="24"/>
        </w:rPr>
        <w:fldChar w:fldCharType="end"/>
      </w:r>
      <w:bookmarkEnd w:id="238"/>
      <w:r w:rsidRPr="00F766A9">
        <w:rPr>
          <w:rFonts w:ascii="Bookman Old Style" w:hAnsi="Bookman Old Style"/>
          <w:b/>
          <w:sz w:val="24"/>
          <w:szCs w:val="24"/>
          <w:lang w:val="es-CO"/>
        </w:rPr>
        <w:t xml:space="preserve">. Declaración de la </w:t>
      </w:r>
      <w:r w:rsidR="00DF39E6" w:rsidRPr="00F766A9">
        <w:rPr>
          <w:rFonts w:ascii="Bookman Old Style" w:hAnsi="Bookman Old Style"/>
          <w:b/>
          <w:sz w:val="24"/>
          <w:szCs w:val="24"/>
          <w:lang w:val="es-CO"/>
        </w:rPr>
        <w:t>oferta</w:t>
      </w:r>
      <w:r w:rsidR="00D63932" w:rsidRPr="00F766A9">
        <w:rPr>
          <w:rFonts w:ascii="Bookman Old Style" w:hAnsi="Bookman Old Style"/>
          <w:b/>
          <w:sz w:val="24"/>
          <w:szCs w:val="24"/>
          <w:lang w:val="es-CO"/>
        </w:rPr>
        <w:t xml:space="preserve"> </w:t>
      </w:r>
      <w:r w:rsidR="00255E8E" w:rsidRPr="00F766A9">
        <w:rPr>
          <w:rFonts w:ascii="Bookman Old Style" w:hAnsi="Bookman Old Style"/>
          <w:b/>
          <w:sz w:val="24"/>
          <w:szCs w:val="24"/>
          <w:lang w:val="es-CO"/>
        </w:rPr>
        <w:t>para</w:t>
      </w:r>
      <w:r w:rsidR="00D63932" w:rsidRPr="00F766A9">
        <w:rPr>
          <w:rFonts w:ascii="Bookman Old Style" w:hAnsi="Bookman Old Style"/>
          <w:b/>
          <w:sz w:val="24"/>
          <w:szCs w:val="24"/>
          <w:lang w:val="es-CO"/>
        </w:rPr>
        <w:t xml:space="preserve"> </w:t>
      </w:r>
      <w:r w:rsidR="008E4A02" w:rsidRPr="00F766A9">
        <w:rPr>
          <w:rFonts w:ascii="Bookman Old Style" w:hAnsi="Bookman Old Style"/>
          <w:b/>
          <w:sz w:val="24"/>
          <w:szCs w:val="24"/>
          <w:lang w:val="es-CO"/>
        </w:rPr>
        <w:t>contratos de suministro C1</w:t>
      </w:r>
    </w:p>
    <w:p w14:paraId="719BA67F" w14:textId="77777777" w:rsidR="001159F1" w:rsidRPr="00F766A9" w:rsidRDefault="001159F1" w:rsidP="00B64AA7">
      <w:pPr>
        <w:pStyle w:val="Textoindependiente"/>
        <w:keepNext/>
        <w:ind w:left="0"/>
        <w:jc w:val="both"/>
        <w:rPr>
          <w:rFonts w:ascii="Bookman Old Style" w:hAnsi="Bookman Old Style" w:cs="Arial"/>
          <w:b w:val="0"/>
          <w:lang w:val="es-CO"/>
        </w:rPr>
      </w:pPr>
    </w:p>
    <w:tbl>
      <w:tblPr>
        <w:tblStyle w:val="Tablaconcuadrcula"/>
        <w:tblW w:w="0" w:type="auto"/>
        <w:jc w:val="center"/>
        <w:tblLook w:val="04A0" w:firstRow="1" w:lastRow="0" w:firstColumn="1" w:lastColumn="0" w:noHBand="0" w:noVBand="1"/>
      </w:tblPr>
      <w:tblGrid>
        <w:gridCol w:w="2552"/>
        <w:gridCol w:w="2552"/>
      </w:tblGrid>
      <w:tr w:rsidR="00FF4670" w:rsidRPr="00F766A9" w14:paraId="53FBAA00" w14:textId="77777777" w:rsidTr="00AA0A5C">
        <w:trPr>
          <w:jc w:val="center"/>
        </w:trPr>
        <w:tc>
          <w:tcPr>
            <w:tcW w:w="2552" w:type="dxa"/>
            <w:vAlign w:val="center"/>
          </w:tcPr>
          <w:p w14:paraId="7B4F50F1" w14:textId="77777777" w:rsidR="001159F1" w:rsidRPr="00F766A9" w:rsidRDefault="001159F1" w:rsidP="00483BFD">
            <w:pPr>
              <w:pStyle w:val="Textoindependiente"/>
              <w:ind w:left="0"/>
              <w:rPr>
                <w:rFonts w:ascii="Bookman Old Style" w:hAnsi="Bookman Old Style" w:cs="Arial"/>
                <w:lang w:val="es-CO"/>
              </w:rPr>
            </w:pPr>
            <w:r w:rsidRPr="00F766A9">
              <w:rPr>
                <w:rFonts w:ascii="Bookman Old Style" w:hAnsi="Bookman Old Style" w:cs="Arial"/>
                <w:lang w:val="es-CO"/>
              </w:rPr>
              <w:t>Año</w:t>
            </w:r>
          </w:p>
        </w:tc>
        <w:tc>
          <w:tcPr>
            <w:tcW w:w="2552" w:type="dxa"/>
            <w:vAlign w:val="center"/>
          </w:tcPr>
          <w:p w14:paraId="2CE122AA" w14:textId="77777777" w:rsidR="001159F1" w:rsidRPr="00F766A9" w:rsidRDefault="008E4A02" w:rsidP="00483BFD">
            <w:pPr>
              <w:pStyle w:val="Textoindependiente"/>
              <w:ind w:left="0"/>
              <w:rPr>
                <w:rFonts w:ascii="Bookman Old Style" w:hAnsi="Bookman Old Style" w:cs="Arial"/>
                <w:lang w:val="es-CO"/>
              </w:rPr>
            </w:pPr>
            <w:r w:rsidRPr="00F766A9">
              <w:rPr>
                <w:rFonts w:ascii="Bookman Old Style" w:hAnsi="Bookman Old Style" w:cs="Arial"/>
                <w:lang w:val="es-CO"/>
              </w:rPr>
              <w:t>Oferta de C1</w:t>
            </w:r>
          </w:p>
        </w:tc>
      </w:tr>
      <w:tr w:rsidR="00FF4670" w:rsidRPr="00F766A9" w14:paraId="3C831DEE" w14:textId="77777777" w:rsidTr="00AA0A5C">
        <w:trPr>
          <w:jc w:val="center"/>
        </w:trPr>
        <w:tc>
          <w:tcPr>
            <w:tcW w:w="2552" w:type="dxa"/>
            <w:vAlign w:val="center"/>
          </w:tcPr>
          <w:p w14:paraId="78B59E75" w14:textId="77777777" w:rsidR="001159F1" w:rsidRPr="00F766A9" w:rsidRDefault="00436CAB" w:rsidP="00483BFD">
            <w:pPr>
              <w:pStyle w:val="Textoindependiente"/>
              <w:ind w:left="0"/>
              <w:rPr>
                <w:rFonts w:ascii="Bookman Old Style" w:hAnsi="Bookman Old Style" w:cs="Arial"/>
                <w:b w:val="0"/>
                <w:lang w:val="es-CO"/>
              </w:rPr>
            </w:pPr>
            <m:oMathPara>
              <m:oMath>
                <m:r>
                  <m:rPr>
                    <m:sty m:val="bi"/>
                  </m:rPr>
                  <w:rPr>
                    <w:rFonts w:ascii="Cambria Math" w:hAnsi="Cambria Math" w:cs="Arial"/>
                  </w:rPr>
                  <m:t>t</m:t>
                </m:r>
              </m:oMath>
            </m:oMathPara>
          </w:p>
        </w:tc>
        <w:tc>
          <w:tcPr>
            <w:tcW w:w="2552" w:type="dxa"/>
            <w:vAlign w:val="center"/>
          </w:tcPr>
          <w:p w14:paraId="6A8CF440" w14:textId="77777777" w:rsidR="001159F1" w:rsidRPr="00F766A9" w:rsidRDefault="00081D6F" w:rsidP="00436CAB">
            <w:pPr>
              <w:pStyle w:val="Textoindependiente"/>
              <w:ind w:left="0"/>
              <w:rPr>
                <w:rFonts w:ascii="Bookman Old Style" w:hAnsi="Bookman Old Style" w:cs="Arial"/>
                <w:b w:val="0"/>
                <w:lang w:val="es-CO"/>
              </w:rPr>
            </w:pPr>
            <m:oMathPara>
              <m:oMath>
                <m:sSub>
                  <m:sSubPr>
                    <m:ctrlPr>
                      <w:rPr>
                        <w:rFonts w:ascii="Cambria Math" w:hAnsi="Cambria Math" w:cs="Arial"/>
                        <w:b w:val="0"/>
                        <w:i/>
                      </w:rPr>
                    </m:ctrlPr>
                  </m:sSubPr>
                  <m:e>
                    <m:r>
                      <m:rPr>
                        <m:sty m:val="bi"/>
                      </m:rPr>
                      <w:rPr>
                        <w:rFonts w:ascii="Cambria Math" w:hAnsi="Cambria Math" w:cs="Arial"/>
                      </w:rPr>
                      <m:t>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f,s</m:t>
                        </m:r>
                      </m:sub>
                    </m:sSub>
                  </m:sub>
                </m:sSub>
              </m:oMath>
            </m:oMathPara>
          </w:p>
        </w:tc>
      </w:tr>
    </w:tbl>
    <w:p w14:paraId="0D2015C5" w14:textId="77777777" w:rsidR="001159F1" w:rsidRPr="00F766A9" w:rsidRDefault="001159F1" w:rsidP="00483BFD">
      <w:pPr>
        <w:pStyle w:val="Textoindependiente"/>
        <w:ind w:left="0"/>
        <w:jc w:val="both"/>
        <w:rPr>
          <w:rFonts w:ascii="Bookman Old Style" w:hAnsi="Bookman Old Style" w:cs="Arial"/>
          <w:b w:val="0"/>
          <w:lang w:val="es-CO"/>
        </w:rPr>
      </w:pPr>
    </w:p>
    <w:p w14:paraId="22EFE608" w14:textId="77777777" w:rsidR="001159F1" w:rsidRPr="00F766A9" w:rsidRDefault="001159F1" w:rsidP="00483BFD">
      <w:pPr>
        <w:ind w:left="0"/>
        <w:jc w:val="both"/>
        <w:outlineLvl w:val="0"/>
        <w:rPr>
          <w:rFonts w:ascii="Bookman Old Style" w:hAnsi="Bookman Old Style" w:cs="Arial"/>
        </w:rPr>
      </w:pPr>
      <w:r w:rsidRPr="00F766A9">
        <w:rPr>
          <w:rFonts w:ascii="Bookman Old Style" w:hAnsi="Bookman Old Style" w:cs="Arial"/>
        </w:rPr>
        <w:t>Donde:</w:t>
      </w:r>
    </w:p>
    <w:p w14:paraId="685894F9" w14:textId="77777777" w:rsidR="001159F1" w:rsidRPr="00F766A9" w:rsidRDefault="001159F1" w:rsidP="00483BFD">
      <w:pPr>
        <w:ind w:left="0"/>
        <w:jc w:val="both"/>
        <w:outlineLvl w:val="0"/>
        <w:rPr>
          <w:rFonts w:ascii="Bookman Old Style" w:hAnsi="Bookman Old Style" w:cs="Arial"/>
          <w:sz w:val="28"/>
        </w:rPr>
      </w:pPr>
    </w:p>
    <w:p w14:paraId="29580D05" w14:textId="77777777" w:rsidR="001159F1" w:rsidRPr="00F766A9" w:rsidRDefault="00081D6F" w:rsidP="00483BFD">
      <w:pPr>
        <w:ind w:left="1134" w:hanging="1134"/>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bCs/>
                    <w:i/>
                    <w:lang w:val="x-none" w:eastAsia="x-none"/>
                  </w:rPr>
                </m:ctrlPr>
              </m:sSubPr>
              <m:e>
                <m:r>
                  <w:rPr>
                    <w:rFonts w:ascii="Cambria Math" w:hAnsi="Cambria Math" w:cs="Arial"/>
                  </w:rPr>
                  <m:t>C1</m:t>
                </m:r>
              </m:e>
              <m:sub>
                <m:r>
                  <w:rPr>
                    <w:rFonts w:ascii="Cambria Math" w:hAnsi="Cambria Math" w:cs="Arial"/>
                  </w:rPr>
                  <m:t>f,s</m:t>
                </m:r>
              </m:sub>
            </m:sSub>
          </m:sub>
        </m:sSub>
      </m:oMath>
      <w:r w:rsidR="001159F1" w:rsidRPr="00CC3227">
        <w:rPr>
          <w:rFonts w:ascii="Bookman Old Style" w:hAnsi="Bookman Old Style" w:cs="Arial"/>
        </w:rPr>
        <w:t>:</w:t>
      </w:r>
      <w:r w:rsidR="001159F1" w:rsidRPr="00F766A9">
        <w:rPr>
          <w:rFonts w:ascii="Bookman Old Style" w:hAnsi="Bookman Old Style" w:cs="Arial"/>
        </w:rPr>
        <w:tab/>
        <w:t xml:space="preserve">Cantidad de </w:t>
      </w:r>
      <w:r w:rsidR="003578C1" w:rsidRPr="00F766A9">
        <w:rPr>
          <w:rFonts w:ascii="Bookman Old Style" w:hAnsi="Bookman Old Style" w:cs="Arial"/>
        </w:rPr>
        <w:t>energía</w:t>
      </w:r>
      <w:r w:rsidR="001159F1" w:rsidRPr="00F766A9">
        <w:rPr>
          <w:rFonts w:ascii="Bookman Old Style" w:hAnsi="Bookman Old Style" w:cs="Arial"/>
        </w:rPr>
        <w:t xml:space="preserve"> </w:t>
      </w:r>
      <w:r w:rsidR="00255E8E" w:rsidRPr="00F766A9">
        <w:rPr>
          <w:rFonts w:ascii="Bookman Old Style" w:hAnsi="Bookman Old Style" w:cs="Arial"/>
        </w:rPr>
        <w:t xml:space="preserve">para contratos de suministro </w:t>
      </w:r>
      <m:oMath>
        <m:r>
          <w:rPr>
            <w:rFonts w:ascii="Cambria Math" w:hAnsi="Cambria Math" w:cs="Arial"/>
          </w:rPr>
          <m:t>C1</m:t>
        </m:r>
      </m:oMath>
      <w:r w:rsidR="00255E8E" w:rsidRPr="00F766A9">
        <w:rPr>
          <w:rFonts w:ascii="Bookman Old Style" w:hAnsi="Bookman Old Style" w:cs="Arial"/>
        </w:rPr>
        <w:t xml:space="preserve"> </w:t>
      </w:r>
      <w:r w:rsidR="001159F1" w:rsidRPr="00F766A9">
        <w:rPr>
          <w:rFonts w:ascii="Bookman Old Style" w:hAnsi="Bookman Old Style" w:cs="Arial"/>
        </w:rPr>
        <w:t xml:space="preserve">de la fuente </w:t>
      </w:r>
      <m:oMath>
        <m:r>
          <w:rPr>
            <w:rFonts w:ascii="Cambria Math" w:hAnsi="Cambria Math" w:cs="Arial"/>
          </w:rPr>
          <m:t>f</m:t>
        </m:r>
      </m:oMath>
      <w:r w:rsidR="001159F1" w:rsidRPr="00F766A9">
        <w:rPr>
          <w:rFonts w:ascii="Bookman Old Style" w:hAnsi="Bookman Old Style" w:cs="Arial"/>
        </w:rPr>
        <w:t xml:space="preserve"> que será ofrecida en la </w:t>
      </w:r>
      <w:r w:rsidR="00A3581D" w:rsidRPr="00F766A9">
        <w:rPr>
          <w:rFonts w:ascii="Bookman Old Style" w:hAnsi="Bookman Old Style" w:cs="Arial"/>
        </w:rPr>
        <w:t>subasta</w:t>
      </w:r>
      <w:r w:rsidR="001159F1" w:rsidRPr="00F766A9">
        <w:rPr>
          <w:rFonts w:ascii="Bookman Old Style" w:hAnsi="Bookman Old Style" w:cs="Arial"/>
        </w:rPr>
        <w:t xml:space="preserve"> por parte del vendedor </w:t>
      </w:r>
      <m:oMath>
        <m:r>
          <w:rPr>
            <w:rFonts w:ascii="Cambria Math" w:hAnsi="Cambria Math" w:cs="Arial"/>
          </w:rPr>
          <m:t>s</m:t>
        </m:r>
      </m:oMath>
      <w:r w:rsidR="009C5B8B" w:rsidRPr="00F766A9">
        <w:rPr>
          <w:rFonts w:ascii="Bookman Old Style" w:hAnsi="Bookman Old Style" w:cs="Arial"/>
        </w:rPr>
        <w:t>, exclusivamente</w:t>
      </w:r>
      <w:r w:rsidR="001159F1" w:rsidRPr="00F766A9">
        <w:rPr>
          <w:rFonts w:ascii="Bookman Old Style" w:hAnsi="Bookman Old Style" w:cs="Arial"/>
        </w:rPr>
        <w:t xml:space="preserve"> para el año </w:t>
      </w:r>
      <m:oMath>
        <m:r>
          <w:rPr>
            <w:rFonts w:ascii="Cambria Math" w:hAnsi="Cambria Math" w:cs="Arial"/>
          </w:rPr>
          <m:t>t</m:t>
        </m:r>
      </m:oMath>
      <w:r w:rsidR="001159F1" w:rsidRPr="00F766A9">
        <w:rPr>
          <w:rFonts w:ascii="Bookman Old Style" w:hAnsi="Bookman Old Style" w:cs="Arial"/>
          <w:i/>
        </w:rPr>
        <w:t>.</w:t>
      </w:r>
      <w:r w:rsidR="001159F1" w:rsidRPr="00F766A9">
        <w:rPr>
          <w:rFonts w:ascii="Bookman Old Style" w:hAnsi="Bookman Old Style" w:cs="Arial"/>
        </w:rPr>
        <w:t xml:space="preserve"> Este valor se expresará en MBTUD.</w:t>
      </w:r>
    </w:p>
    <w:p w14:paraId="31F83642" w14:textId="77777777" w:rsidR="001159F1" w:rsidRPr="00F766A9" w:rsidRDefault="001159F1" w:rsidP="00483BFD">
      <w:pPr>
        <w:pStyle w:val="Textoindependiente"/>
        <w:ind w:left="0"/>
        <w:jc w:val="both"/>
        <w:rPr>
          <w:rFonts w:ascii="Bookman Old Style" w:hAnsi="Bookman Old Style" w:cs="Arial"/>
          <w:b w:val="0"/>
          <w:sz w:val="28"/>
          <w:lang w:val="es-ES"/>
        </w:rPr>
      </w:pPr>
    </w:p>
    <w:p w14:paraId="1A4659B8" w14:textId="77777777" w:rsidR="001159F1" w:rsidRPr="00F766A9" w:rsidRDefault="00CC3227" w:rsidP="00483BFD">
      <w:pPr>
        <w:pStyle w:val="Textoindependiente"/>
        <w:ind w:left="1134" w:hanging="1134"/>
        <w:jc w:val="both"/>
        <w:rPr>
          <w:rFonts w:ascii="Bookman Old Style" w:hAnsi="Bookman Old Style" w:cs="Arial"/>
          <w:b w:val="0"/>
          <w:lang w:val="es-CO"/>
        </w:rPr>
      </w:pPr>
      <m:oMath>
        <m:r>
          <m:rPr>
            <m:sty m:val="bi"/>
          </m:rPr>
          <w:rPr>
            <w:rFonts w:ascii="Cambria Math" w:hAnsi="Cambria Math" w:cs="Arial"/>
          </w:rPr>
          <m:t>s</m:t>
        </m:r>
      </m:oMath>
      <w:r w:rsidR="001159F1" w:rsidRPr="00CC3227">
        <w:rPr>
          <w:rFonts w:ascii="Bookman Old Style" w:hAnsi="Bookman Old Style" w:cs="Arial"/>
          <w:b w:val="0"/>
          <w:lang w:val="es-CO"/>
        </w:rPr>
        <w:t>:</w:t>
      </w:r>
      <w:r w:rsidR="001159F1" w:rsidRPr="00F766A9">
        <w:rPr>
          <w:rFonts w:ascii="Bookman Old Style" w:hAnsi="Bookman Old Style" w:cs="Arial"/>
          <w:b w:val="0"/>
          <w:lang w:val="es-CO"/>
        </w:rPr>
        <w:tab/>
      </w:r>
      <w:r w:rsidR="005E3CAA" w:rsidRPr="00F766A9">
        <w:rPr>
          <w:rFonts w:ascii="Bookman Old Style" w:hAnsi="Bookman Old Style" w:cs="Arial"/>
          <w:b w:val="0"/>
          <w:lang w:val="es-CO"/>
        </w:rPr>
        <w:t>Productor-comercializador</w:t>
      </w:r>
      <w:r w:rsidR="003578C1" w:rsidRPr="00F766A9">
        <w:rPr>
          <w:rFonts w:ascii="Bookman Old Style" w:hAnsi="Bookman Old Style" w:cs="Arial"/>
          <w:b w:val="0"/>
          <w:lang w:val="es-CO"/>
        </w:rPr>
        <w:t xml:space="preserve"> o</w:t>
      </w:r>
      <w:r w:rsidR="001159F1" w:rsidRPr="00F766A9">
        <w:rPr>
          <w:rFonts w:ascii="Bookman Old Style" w:hAnsi="Bookman Old Style" w:cs="Arial"/>
          <w:b w:val="0"/>
          <w:lang w:val="es-CO"/>
        </w:rPr>
        <w:t xml:space="preserve"> </w:t>
      </w:r>
      <w:r w:rsidR="00DA466C" w:rsidRPr="00F766A9">
        <w:rPr>
          <w:rFonts w:ascii="Bookman Old Style" w:hAnsi="Bookman Old Style" w:cs="Arial"/>
          <w:b w:val="0"/>
          <w:lang w:val="es-CO"/>
        </w:rPr>
        <w:t>comercializador</w:t>
      </w:r>
      <w:r w:rsidR="001159F1" w:rsidRPr="00F766A9">
        <w:rPr>
          <w:rFonts w:ascii="Bookman Old Style" w:hAnsi="Bookman Old Style" w:cs="Arial"/>
          <w:b w:val="0"/>
          <w:lang w:val="es-CO"/>
        </w:rPr>
        <w:t xml:space="preserve"> de </w:t>
      </w:r>
      <w:r w:rsidR="00DA466C" w:rsidRPr="00F766A9">
        <w:rPr>
          <w:rFonts w:ascii="Bookman Old Style" w:hAnsi="Bookman Old Style" w:cs="Arial"/>
          <w:b w:val="0"/>
          <w:lang w:val="es-CO"/>
        </w:rPr>
        <w:t xml:space="preserve">gas importado </w:t>
      </w:r>
      <w:r w:rsidR="001159F1" w:rsidRPr="00F766A9">
        <w:rPr>
          <w:rFonts w:ascii="Bookman Old Style" w:hAnsi="Bookman Old Style" w:cs="Arial"/>
          <w:b w:val="0"/>
          <w:lang w:val="es-CO"/>
        </w:rPr>
        <w:t>que hace la declaración.</w:t>
      </w:r>
    </w:p>
    <w:p w14:paraId="17ECB639" w14:textId="77777777" w:rsidR="001159F1" w:rsidRPr="00F766A9" w:rsidRDefault="001159F1" w:rsidP="00483BFD">
      <w:pPr>
        <w:pStyle w:val="Textoindependiente"/>
        <w:ind w:left="0"/>
        <w:jc w:val="both"/>
        <w:rPr>
          <w:rFonts w:ascii="Bookman Old Style" w:hAnsi="Bookman Old Style" w:cs="Arial"/>
          <w:b w:val="0"/>
          <w:sz w:val="28"/>
          <w:lang w:val="es-CO"/>
        </w:rPr>
      </w:pPr>
    </w:p>
    <w:p w14:paraId="6F175C08" w14:textId="77777777" w:rsidR="00E0579F" w:rsidRPr="00F766A9" w:rsidRDefault="00E0579F" w:rsidP="00483BFD">
      <w:pPr>
        <w:pStyle w:val="Textoindependiente"/>
        <w:ind w:left="0"/>
        <w:jc w:val="both"/>
        <w:rPr>
          <w:rFonts w:ascii="Bookman Old Style" w:hAnsi="Bookman Old Style"/>
          <w:b w:val="0"/>
          <w:lang w:val="es-CO"/>
        </w:rPr>
      </w:pPr>
      <w:r w:rsidRPr="00F766A9">
        <w:rPr>
          <w:rFonts w:ascii="Bookman Old Style" w:hAnsi="Bookman Old Style"/>
          <w:b w:val="0"/>
          <w:lang w:val="es-CO"/>
        </w:rPr>
        <w:t xml:space="preserve">El administrador de la subasta deberá verificar que los mecanismos de </w:t>
      </w:r>
      <w:r w:rsidRPr="00F766A9">
        <w:rPr>
          <w:rFonts w:ascii="Bookman Old Style" w:hAnsi="Bookman Old Style" w:cs="Arial"/>
          <w:b w:val="0"/>
          <w:lang w:val="es-CO"/>
        </w:rPr>
        <w:t xml:space="preserve">cubrimiento entregados por cada vendedor se ajusten a lo dispuesto en </w:t>
      </w:r>
      <w:r w:rsidR="00CB3EE2" w:rsidRPr="00F766A9">
        <w:rPr>
          <w:rFonts w:ascii="Bookman Old Style" w:hAnsi="Bookman Old Style" w:cs="Arial"/>
          <w:b w:val="0"/>
          <w:lang w:val="es-CO"/>
        </w:rPr>
        <w:t>el</w:t>
      </w:r>
      <w:r w:rsidRPr="00F766A9">
        <w:rPr>
          <w:rFonts w:ascii="Bookman Old Style" w:hAnsi="Bookman Old Style" w:cs="Arial"/>
          <w:b w:val="0"/>
          <w:lang w:val="es-CO"/>
        </w:rPr>
        <w:t xml:space="preserve"> </w:t>
      </w:r>
      <w:r w:rsidR="00CB3EE2" w:rsidRPr="00F766A9">
        <w:rPr>
          <w:rFonts w:ascii="Bookman Old Style" w:hAnsi="Bookman Old Style" w:cs="Arial"/>
          <w:b w:val="0"/>
        </w:rPr>
        <w:t>numeral</w:t>
      </w:r>
      <w:r w:rsidRPr="00F766A9">
        <w:rPr>
          <w:rFonts w:ascii="Bookman Old Style" w:hAnsi="Bookman Old Style" w:cs="Arial"/>
          <w:b w:val="0"/>
          <w:lang w:val="es-CO"/>
        </w:rPr>
        <w:t xml:space="preserve">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_Ref337203593 \r \h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Pr>
          <w:rFonts w:ascii="Bookman Old Style" w:hAnsi="Bookman Old Style" w:cs="Arial"/>
          <w:b w:val="0"/>
          <w:lang w:val="es-CO"/>
        </w:rPr>
        <w:t>7</w:t>
      </w:r>
      <w:r w:rsidRPr="00F766A9">
        <w:rPr>
          <w:rFonts w:ascii="Bookman Old Style" w:hAnsi="Bookman Old Style" w:cs="Arial"/>
          <w:b w:val="0"/>
          <w:lang w:val="es-CO"/>
        </w:rPr>
        <w:fldChar w:fldCharType="end"/>
      </w:r>
      <w:r w:rsidRPr="00F766A9">
        <w:rPr>
          <w:rFonts w:ascii="Bookman Old Style" w:hAnsi="Bookman Old Style" w:cs="Arial"/>
          <w:b w:val="0"/>
          <w:lang w:val="es-CO"/>
        </w:rPr>
        <w:t xml:space="preserve"> </w:t>
      </w:r>
      <w:r w:rsidR="00F31266" w:rsidRPr="00F766A9">
        <w:rPr>
          <w:rFonts w:ascii="Bookman Old Style" w:hAnsi="Bookman Old Style" w:cs="Arial"/>
          <w:b w:val="0"/>
          <w:lang w:val="es-CO"/>
        </w:rPr>
        <w:t xml:space="preserve">de este Anexo </w:t>
      </w:r>
      <w:r w:rsidRPr="00F766A9">
        <w:rPr>
          <w:rFonts w:ascii="Bookman Old Style" w:hAnsi="Bookman Old Style" w:cs="Arial"/>
          <w:b w:val="0"/>
          <w:lang w:val="es-CO"/>
        </w:rPr>
        <w:t xml:space="preserve">y </w:t>
      </w:r>
      <w:r w:rsidRPr="00F766A9">
        <w:rPr>
          <w:rFonts w:ascii="Bookman Old Style" w:hAnsi="Bookman Old Style"/>
          <w:b w:val="0"/>
          <w:lang w:val="es-CO"/>
        </w:rPr>
        <w:t xml:space="preserve">que el vendedor no se encuentre en las listas o reportes asociados con actividades ilícitas de que trata </w:t>
      </w:r>
      <w:r w:rsidR="00CB3EE2" w:rsidRPr="00F766A9">
        <w:rPr>
          <w:rFonts w:ascii="Bookman Old Style" w:hAnsi="Bookman Old Style"/>
          <w:b w:val="0"/>
          <w:lang w:val="es-CO"/>
        </w:rPr>
        <w:t xml:space="preserve">el </w:t>
      </w:r>
      <w:r w:rsidR="00CB3EE2" w:rsidRPr="00F766A9">
        <w:rPr>
          <w:rFonts w:ascii="Bookman Old Style" w:hAnsi="Bookman Old Style" w:cs="Arial"/>
          <w:b w:val="0"/>
        </w:rPr>
        <w:t>numeral</w:t>
      </w:r>
      <w:r w:rsidRPr="00F766A9">
        <w:rPr>
          <w:rFonts w:ascii="Bookman Old Style" w:hAnsi="Bookman Old Style"/>
          <w:b w:val="0"/>
          <w:lang w:val="es-CO"/>
        </w:rPr>
        <w:t xml:space="preserve"> </w:t>
      </w:r>
      <w:r w:rsidR="00F31266" w:rsidRPr="00F766A9">
        <w:rPr>
          <w:rFonts w:ascii="Bookman Old Style" w:hAnsi="Bookman Old Style"/>
          <w:b w:val="0"/>
          <w:lang w:val="es-CO"/>
        </w:rPr>
        <w:fldChar w:fldCharType="begin"/>
      </w:r>
      <w:r w:rsidR="00F31266" w:rsidRPr="00F766A9">
        <w:rPr>
          <w:rFonts w:ascii="Bookman Old Style" w:hAnsi="Bookman Old Style" w:cs="Arial"/>
          <w:b w:val="0"/>
          <w:lang w:val="es-CO"/>
        </w:rPr>
        <w:instrText xml:space="preserve"> REF _Ref359854719 \n \h </w:instrText>
      </w:r>
      <w:r w:rsidR="00707ABF" w:rsidRPr="00F766A9">
        <w:rPr>
          <w:rFonts w:ascii="Bookman Old Style" w:hAnsi="Bookman Old Style"/>
          <w:b w:val="0"/>
          <w:lang w:val="es-CO"/>
        </w:rPr>
        <w:instrText xml:space="preserve"> \* MERGEFORMAT </w:instrText>
      </w:r>
      <w:r w:rsidR="00F31266" w:rsidRPr="00F766A9">
        <w:rPr>
          <w:rFonts w:ascii="Bookman Old Style" w:hAnsi="Bookman Old Style"/>
          <w:b w:val="0"/>
          <w:lang w:val="es-CO"/>
        </w:rPr>
      </w:r>
      <w:r w:rsidR="00F31266" w:rsidRPr="00F766A9">
        <w:rPr>
          <w:rFonts w:ascii="Bookman Old Style" w:hAnsi="Bookman Old Style"/>
          <w:b w:val="0"/>
          <w:lang w:val="es-CO"/>
        </w:rPr>
        <w:fldChar w:fldCharType="separate"/>
      </w:r>
      <w:r w:rsidR="00862BC4">
        <w:rPr>
          <w:rFonts w:ascii="Bookman Old Style" w:hAnsi="Bookman Old Style" w:cs="Arial"/>
          <w:b w:val="0"/>
          <w:lang w:val="es-CO"/>
        </w:rPr>
        <w:t>7.1.2</w:t>
      </w:r>
      <w:r w:rsidR="00F31266" w:rsidRPr="00F766A9">
        <w:rPr>
          <w:rFonts w:ascii="Bookman Old Style" w:hAnsi="Bookman Old Style"/>
          <w:b w:val="0"/>
          <w:lang w:val="es-CO"/>
        </w:rPr>
        <w:fldChar w:fldCharType="end"/>
      </w:r>
      <w:r w:rsidR="00F31266" w:rsidRPr="00F766A9">
        <w:rPr>
          <w:rFonts w:ascii="Bookman Old Style" w:hAnsi="Bookman Old Style" w:cs="Arial"/>
          <w:b w:val="0"/>
          <w:lang w:val="es-CO"/>
        </w:rPr>
        <w:t xml:space="preserve"> de este Anexo</w:t>
      </w:r>
      <w:r w:rsidRPr="00F766A9">
        <w:rPr>
          <w:rFonts w:ascii="Bookman Old Style" w:hAnsi="Bookman Old Style"/>
          <w:b w:val="0"/>
          <w:lang w:val="es-CO"/>
        </w:rPr>
        <w:t xml:space="preserve">. Si se cumplen estos requisitos, el administrador de la subasta </w:t>
      </w:r>
      <w:r w:rsidR="002D2C28" w:rsidRPr="00F766A9">
        <w:rPr>
          <w:rFonts w:ascii="Bookman Old Style" w:hAnsi="Bookman Old Style"/>
          <w:b w:val="0"/>
          <w:lang w:val="es-CO"/>
        </w:rPr>
        <w:t xml:space="preserve">entenderá </w:t>
      </w:r>
      <w:r w:rsidRPr="00F766A9">
        <w:rPr>
          <w:rFonts w:ascii="Bookman Old Style" w:hAnsi="Bookman Old Style"/>
          <w:b w:val="0"/>
          <w:lang w:val="es-CO"/>
        </w:rPr>
        <w:t>que es un vendedor habilitado para participar en la subasta</w:t>
      </w:r>
      <w:r w:rsidR="00F33C70" w:rsidRPr="00F766A9">
        <w:rPr>
          <w:rFonts w:ascii="Bookman Old Style" w:hAnsi="Bookman Old Style"/>
          <w:b w:val="0"/>
          <w:lang w:val="es-CO"/>
        </w:rPr>
        <w:t xml:space="preserve"> y lo incluirá en el documento de que trata el literal </w:t>
      </w:r>
      <w:r w:rsidR="00F33C70" w:rsidRPr="00F766A9">
        <w:rPr>
          <w:rFonts w:ascii="Bookman Old Style" w:hAnsi="Bookman Old Style"/>
          <w:b w:val="0"/>
          <w:lang w:val="es-CO"/>
        </w:rPr>
        <w:fldChar w:fldCharType="begin"/>
      </w:r>
      <w:r w:rsidR="00F33C70" w:rsidRPr="00F766A9">
        <w:rPr>
          <w:rFonts w:ascii="Bookman Old Style" w:hAnsi="Bookman Old Style"/>
          <w:b w:val="0"/>
          <w:lang w:val="es-CO"/>
        </w:rPr>
        <w:instrText xml:space="preserve"> REF _Ref363553255 \r \h </w:instrText>
      </w:r>
      <w:r w:rsidR="0058075D" w:rsidRPr="00F766A9">
        <w:rPr>
          <w:rFonts w:ascii="Bookman Old Style" w:hAnsi="Bookman Old Style"/>
          <w:b w:val="0"/>
          <w:lang w:val="es-CO"/>
        </w:rPr>
        <w:instrText xml:space="preserve"> \* MERGEFORMAT </w:instrText>
      </w:r>
      <w:r w:rsidR="00F33C70" w:rsidRPr="00F766A9">
        <w:rPr>
          <w:rFonts w:ascii="Bookman Old Style" w:hAnsi="Bookman Old Style"/>
          <w:b w:val="0"/>
          <w:lang w:val="es-CO"/>
        </w:rPr>
      </w:r>
      <w:r w:rsidR="00F33C70" w:rsidRPr="00F766A9">
        <w:rPr>
          <w:rFonts w:ascii="Bookman Old Style" w:hAnsi="Bookman Old Style"/>
          <w:b w:val="0"/>
          <w:lang w:val="es-CO"/>
        </w:rPr>
        <w:fldChar w:fldCharType="separate"/>
      </w:r>
      <w:r w:rsidR="00862BC4">
        <w:rPr>
          <w:rFonts w:ascii="Bookman Old Style" w:hAnsi="Bookman Old Style"/>
          <w:b w:val="0"/>
          <w:lang w:val="es-CO"/>
        </w:rPr>
        <w:t>j)</w:t>
      </w:r>
      <w:r w:rsidR="00F33C70" w:rsidRPr="00F766A9">
        <w:rPr>
          <w:rFonts w:ascii="Bookman Old Style" w:hAnsi="Bookman Old Style"/>
          <w:b w:val="0"/>
          <w:lang w:val="es-CO"/>
        </w:rPr>
        <w:fldChar w:fldCharType="end"/>
      </w:r>
      <w:r w:rsidR="00F33C70" w:rsidRPr="00F766A9">
        <w:rPr>
          <w:rFonts w:ascii="Bookman Old Style" w:hAnsi="Bookman Old Style"/>
          <w:b w:val="0"/>
          <w:lang w:val="es-CO"/>
        </w:rPr>
        <w:t xml:space="preserve"> </w:t>
      </w:r>
      <w:r w:rsidR="00F33C70" w:rsidRPr="00F766A9">
        <w:rPr>
          <w:rFonts w:ascii="Bookman Old Style" w:hAnsi="Bookman Old Style" w:cs="Arial"/>
          <w:b w:val="0"/>
          <w:lang w:val="es-CO"/>
        </w:rPr>
        <w:t xml:space="preserve">del </w:t>
      </w:r>
      <w:r w:rsidR="00F33C70" w:rsidRPr="00F766A9">
        <w:rPr>
          <w:rFonts w:ascii="Bookman Old Style" w:hAnsi="Bookman Old Style"/>
          <w:b w:val="0"/>
          <w:lang w:val="es-CO"/>
        </w:rPr>
        <w:t>numeral</w:t>
      </w:r>
      <w:r w:rsidR="00F33C70" w:rsidRPr="00F766A9">
        <w:rPr>
          <w:rFonts w:ascii="Bookman Old Style" w:hAnsi="Bookman Old Style" w:cs="Arial"/>
          <w:b w:val="0"/>
          <w:lang w:val="es-CO"/>
        </w:rPr>
        <w:t xml:space="preserve"> </w:t>
      </w:r>
      <w:r w:rsidR="00F33C70" w:rsidRPr="00F766A9">
        <w:rPr>
          <w:rFonts w:ascii="Bookman Old Style" w:hAnsi="Bookman Old Style" w:cs="Arial"/>
          <w:b w:val="0"/>
          <w:lang w:val="es-CO"/>
        </w:rPr>
        <w:fldChar w:fldCharType="begin"/>
      </w:r>
      <w:r w:rsidR="00F33C70" w:rsidRPr="00F766A9">
        <w:rPr>
          <w:rFonts w:ascii="Bookman Old Style" w:hAnsi="Bookman Old Style" w:cs="Arial"/>
          <w:b w:val="0"/>
          <w:lang w:val="es-CO"/>
        </w:rPr>
        <w:instrText xml:space="preserve"> REF _Ref363553086 \r \h </w:instrText>
      </w:r>
      <w:r w:rsidR="0058075D" w:rsidRPr="00F766A9">
        <w:rPr>
          <w:rFonts w:ascii="Bookman Old Style" w:hAnsi="Bookman Old Style" w:cs="Arial"/>
          <w:b w:val="0"/>
          <w:lang w:val="es-CO"/>
        </w:rPr>
        <w:instrText xml:space="preserve"> \* MERGEFORMAT </w:instrText>
      </w:r>
      <w:r w:rsidR="00F33C70" w:rsidRPr="00F766A9">
        <w:rPr>
          <w:rFonts w:ascii="Bookman Old Style" w:hAnsi="Bookman Old Style" w:cs="Arial"/>
          <w:b w:val="0"/>
          <w:lang w:val="es-CO"/>
        </w:rPr>
      </w:r>
      <w:r w:rsidR="00F33C70" w:rsidRPr="00F766A9">
        <w:rPr>
          <w:rFonts w:ascii="Bookman Old Style" w:hAnsi="Bookman Old Style" w:cs="Arial"/>
          <w:b w:val="0"/>
          <w:lang w:val="es-CO"/>
        </w:rPr>
        <w:fldChar w:fldCharType="separate"/>
      </w:r>
      <w:r w:rsidR="00862BC4">
        <w:rPr>
          <w:rFonts w:ascii="Bookman Old Style" w:hAnsi="Bookman Old Style" w:cs="Arial"/>
          <w:b w:val="0"/>
          <w:lang w:val="es-CO"/>
        </w:rPr>
        <w:t>4.1</w:t>
      </w:r>
      <w:r w:rsidR="00F33C70" w:rsidRPr="00F766A9">
        <w:rPr>
          <w:rFonts w:ascii="Bookman Old Style" w:hAnsi="Bookman Old Style" w:cs="Arial"/>
          <w:b w:val="0"/>
          <w:lang w:val="es-CO"/>
        </w:rPr>
        <w:fldChar w:fldCharType="end"/>
      </w:r>
      <w:r w:rsidR="00F33C70" w:rsidRPr="00F766A9">
        <w:rPr>
          <w:rFonts w:ascii="Bookman Old Style" w:hAnsi="Bookman Old Style" w:cs="Arial"/>
          <w:b w:val="0"/>
          <w:lang w:val="es-CO"/>
        </w:rPr>
        <w:t xml:space="preserve"> de este Anexo</w:t>
      </w:r>
      <w:r w:rsidRPr="00F766A9">
        <w:rPr>
          <w:rFonts w:ascii="Bookman Old Style" w:hAnsi="Bookman Old Style"/>
          <w:b w:val="0"/>
        </w:rPr>
        <w:t>.</w:t>
      </w:r>
    </w:p>
    <w:p w14:paraId="6E328901" w14:textId="77777777" w:rsidR="002272F6" w:rsidRPr="00F766A9" w:rsidRDefault="002272F6" w:rsidP="00483BFD">
      <w:pPr>
        <w:pStyle w:val="Textoindependiente"/>
        <w:ind w:left="0"/>
        <w:jc w:val="both"/>
        <w:rPr>
          <w:rFonts w:ascii="Bookman Old Style" w:hAnsi="Bookman Old Style"/>
          <w:b w:val="0"/>
          <w:lang w:val="es-CO"/>
        </w:rPr>
      </w:pPr>
    </w:p>
    <w:p w14:paraId="23BECCFF" w14:textId="77777777" w:rsidR="002272F6" w:rsidRPr="00F766A9" w:rsidRDefault="002272F6" w:rsidP="002272F6">
      <w:pPr>
        <w:pStyle w:val="Textoindependiente"/>
        <w:ind w:left="0"/>
        <w:jc w:val="both"/>
        <w:rPr>
          <w:rFonts w:ascii="Bookman Old Style" w:hAnsi="Bookman Old Style" w:cs="Arial"/>
          <w:b w:val="0"/>
          <w:lang w:val="es-CO"/>
        </w:rPr>
      </w:pPr>
      <w:r w:rsidRPr="00F766A9">
        <w:rPr>
          <w:rFonts w:ascii="Bookman Old Style" w:hAnsi="Bookman Old Style" w:cs="Arial"/>
          <w:b w:val="0"/>
          <w:lang w:val="es-CO"/>
        </w:rPr>
        <w:t>En el evento en que una oferta no se ajuste a lo aquí dispuesto el administrador de la subasta lo pondrá en conocimiento del vendedor respectivo, el cual dispondrá de 24 horas, contadas a partir del momento en que el administrador de la subasta lo haya informado, para la corrección correspondiente. Si cumplido este plazo el administrador de la subasta no recibe la oferta debidamente ajustada, éste entenderá que el vendedor no participará en la subasta.</w:t>
      </w:r>
    </w:p>
    <w:p w14:paraId="69CB202F" w14:textId="77777777" w:rsidR="001159F1" w:rsidRPr="004F0ADC" w:rsidRDefault="001159F1" w:rsidP="00483BFD">
      <w:pPr>
        <w:pStyle w:val="Textoindependiente"/>
        <w:ind w:left="0"/>
        <w:jc w:val="both"/>
        <w:rPr>
          <w:rFonts w:ascii="Bookman Old Style" w:hAnsi="Bookman Old Style" w:cs="Arial"/>
          <w:b w:val="0"/>
          <w:lang w:val="es-CO"/>
        </w:rPr>
      </w:pPr>
    </w:p>
    <w:p w14:paraId="309EAB34" w14:textId="77777777" w:rsidR="004F0ADC" w:rsidRPr="004F0ADC" w:rsidRDefault="004F0ADC" w:rsidP="00483BFD">
      <w:pPr>
        <w:pStyle w:val="Textoindependiente"/>
        <w:ind w:left="0"/>
        <w:jc w:val="both"/>
        <w:rPr>
          <w:rFonts w:ascii="Bookman Old Style" w:hAnsi="Bookman Old Style" w:cs="Arial"/>
          <w:b w:val="0"/>
          <w:lang w:val="es-CO"/>
        </w:rPr>
      </w:pPr>
      <w:r w:rsidRPr="004F0ADC">
        <w:rPr>
          <w:rFonts w:ascii="Bookman Old Style" w:hAnsi="Bookman Old Style" w:cs="Arial"/>
          <w:b w:val="0"/>
          <w:lang w:val="es-CO"/>
        </w:rPr>
        <w:t>La información señalada en este numeral deberá ser presentada a través del medio y de los formatos que defina el administrador de la subasta</w:t>
      </w:r>
      <w:r>
        <w:rPr>
          <w:rFonts w:ascii="Bookman Old Style" w:hAnsi="Bookman Old Style" w:cs="Arial"/>
          <w:b w:val="0"/>
          <w:lang w:val="es-CO"/>
        </w:rPr>
        <w:t>.</w:t>
      </w:r>
    </w:p>
    <w:p w14:paraId="521AB498" w14:textId="77777777" w:rsidR="004F0ADC" w:rsidRPr="004F0ADC" w:rsidRDefault="004F0ADC" w:rsidP="00483BFD">
      <w:pPr>
        <w:pStyle w:val="Textoindependiente"/>
        <w:ind w:left="0"/>
        <w:jc w:val="both"/>
        <w:rPr>
          <w:rFonts w:ascii="Bookman Old Style" w:hAnsi="Bookman Old Style" w:cs="Arial"/>
          <w:b w:val="0"/>
          <w:lang w:val="es-CO"/>
        </w:rPr>
      </w:pPr>
    </w:p>
    <w:p w14:paraId="658F08BA" w14:textId="77777777" w:rsidR="001159F1" w:rsidRPr="00F766A9" w:rsidRDefault="001159F1" w:rsidP="009C6414">
      <w:pPr>
        <w:pStyle w:val="Prrafodelista"/>
        <w:keepNext/>
        <w:numPr>
          <w:ilvl w:val="1"/>
          <w:numId w:val="81"/>
        </w:numPr>
        <w:ind w:left="567" w:hanging="567"/>
        <w:rPr>
          <w:rFonts w:ascii="Bookman Old Style" w:hAnsi="Bookman Old Style"/>
          <w:sz w:val="24"/>
          <w:szCs w:val="24"/>
        </w:rPr>
      </w:pPr>
      <w:bookmarkStart w:id="239" w:name="_Ref336367227"/>
      <w:r w:rsidRPr="00F766A9">
        <w:rPr>
          <w:rFonts w:ascii="Bookman Old Style" w:hAnsi="Bookman Old Style"/>
          <w:sz w:val="24"/>
          <w:szCs w:val="24"/>
        </w:rPr>
        <w:t>Declaración de interés de los compradores</w:t>
      </w:r>
      <w:bookmarkEnd w:id="239"/>
    </w:p>
    <w:p w14:paraId="3B4EBBC9" w14:textId="77777777" w:rsidR="001159F1" w:rsidRPr="00F766A9" w:rsidRDefault="001159F1" w:rsidP="005D34E6">
      <w:pPr>
        <w:keepNext/>
        <w:ind w:left="0"/>
        <w:rPr>
          <w:rFonts w:ascii="Bookman Old Style" w:hAnsi="Bookman Old Style"/>
          <w:lang w:val="es-CO"/>
        </w:rPr>
      </w:pPr>
    </w:p>
    <w:p w14:paraId="5686DD4B" w14:textId="27F7F7EC" w:rsidR="001159F1" w:rsidRPr="00F766A9" w:rsidRDefault="001159F1" w:rsidP="00076411">
      <w:pPr>
        <w:pStyle w:val="Textoindependiente"/>
        <w:ind w:left="0"/>
        <w:jc w:val="both"/>
        <w:rPr>
          <w:rFonts w:ascii="Bookman Old Style" w:hAnsi="Bookman Old Style" w:cs="Arial"/>
          <w:b w:val="0"/>
          <w:lang w:val="es-CO"/>
        </w:rPr>
      </w:pPr>
      <w:r w:rsidRPr="00F766A9">
        <w:rPr>
          <w:rFonts w:ascii="Bookman Old Style" w:hAnsi="Bookman Old Style" w:cs="Arial"/>
          <w:b w:val="0"/>
          <w:lang w:val="es-CO"/>
        </w:rPr>
        <w:t xml:space="preserve">A más tardar </w:t>
      </w:r>
      <w:r w:rsidR="002E7B1F" w:rsidRPr="00F766A9">
        <w:rPr>
          <w:rFonts w:ascii="Bookman Old Style" w:hAnsi="Bookman Old Style" w:cs="Arial"/>
          <w:b w:val="0"/>
          <w:lang w:val="es-CO"/>
        </w:rPr>
        <w:t>diez</w:t>
      </w:r>
      <w:r w:rsidR="00EE6E20" w:rsidRPr="00F766A9">
        <w:rPr>
          <w:rFonts w:ascii="Bookman Old Style" w:hAnsi="Bookman Old Style" w:cs="Arial"/>
          <w:b w:val="0"/>
          <w:lang w:val="es-CO"/>
        </w:rPr>
        <w:t xml:space="preserve"> </w:t>
      </w:r>
      <w:r w:rsidRPr="00F766A9">
        <w:rPr>
          <w:rFonts w:ascii="Bookman Old Style" w:hAnsi="Bookman Old Style" w:cs="Arial"/>
          <w:b w:val="0"/>
          <w:lang w:val="es-CO"/>
        </w:rPr>
        <w:t>(</w:t>
      </w:r>
      <w:r w:rsidR="002E7B1F" w:rsidRPr="00F766A9">
        <w:rPr>
          <w:rFonts w:ascii="Bookman Old Style" w:hAnsi="Bookman Old Style" w:cs="Arial"/>
          <w:b w:val="0"/>
          <w:lang w:val="es-CO"/>
        </w:rPr>
        <w:t>10</w:t>
      </w:r>
      <w:r w:rsidRPr="00F766A9">
        <w:rPr>
          <w:rFonts w:ascii="Bookman Old Style" w:hAnsi="Bookman Old Style" w:cs="Arial"/>
          <w:b w:val="0"/>
          <w:lang w:val="es-CO"/>
        </w:rPr>
        <w:t xml:space="preserve">) días hábiles antes de la </w:t>
      </w:r>
      <w:r w:rsidR="00A3581D" w:rsidRPr="00F766A9">
        <w:rPr>
          <w:rFonts w:ascii="Bookman Old Style" w:hAnsi="Bookman Old Style" w:cs="Arial"/>
          <w:b w:val="0"/>
          <w:lang w:val="es-CO"/>
        </w:rPr>
        <w:t>subasta</w:t>
      </w:r>
      <w:r w:rsidRPr="00F766A9">
        <w:rPr>
          <w:rFonts w:ascii="Bookman Old Style" w:hAnsi="Bookman Old Style" w:cs="Arial"/>
          <w:b w:val="0"/>
          <w:lang w:val="es-CO"/>
        </w:rPr>
        <w:t xml:space="preserve">, cada uno de los compradores a los que </w:t>
      </w:r>
      <w:r w:rsidR="001A60D1" w:rsidRPr="00F766A9">
        <w:rPr>
          <w:rFonts w:ascii="Bookman Old Style" w:hAnsi="Bookman Old Style" w:cs="Arial"/>
          <w:b w:val="0"/>
          <w:lang w:val="es-CO"/>
        </w:rPr>
        <w:t xml:space="preserve">se </w:t>
      </w:r>
      <w:r w:rsidRPr="00F766A9">
        <w:rPr>
          <w:rFonts w:ascii="Bookman Old Style" w:hAnsi="Bookman Old Style" w:cs="Arial"/>
          <w:b w:val="0"/>
          <w:lang w:val="es-CO"/>
        </w:rPr>
        <w:t xml:space="preserve">hace referencia </w:t>
      </w:r>
      <w:r w:rsidR="001A60D1" w:rsidRPr="00F766A9">
        <w:rPr>
          <w:rFonts w:ascii="Bookman Old Style" w:hAnsi="Bookman Old Style" w:cs="Arial"/>
          <w:b w:val="0"/>
          <w:lang w:val="es-CO"/>
        </w:rPr>
        <w:t xml:space="preserve">en </w:t>
      </w:r>
      <w:r w:rsidRPr="00F766A9">
        <w:rPr>
          <w:rFonts w:ascii="Bookman Old Style" w:hAnsi="Bookman Old Style" w:cs="Arial"/>
          <w:b w:val="0"/>
          <w:lang w:val="es-CO"/>
        </w:rPr>
        <w:t xml:space="preserve">el </w:t>
      </w:r>
      <w:r w:rsidR="00F31266" w:rsidRPr="00F766A9">
        <w:rPr>
          <w:rFonts w:ascii="Bookman Old Style" w:hAnsi="Bookman Old Style" w:cs="Arial"/>
          <w:b w:val="0"/>
          <w:lang w:val="es-CO"/>
        </w:rPr>
        <w:fldChar w:fldCharType="begin"/>
      </w:r>
      <w:r w:rsidR="00F31266" w:rsidRPr="00F766A9">
        <w:rPr>
          <w:rFonts w:ascii="Bookman Old Style" w:hAnsi="Bookman Old Style" w:cs="Arial"/>
          <w:b w:val="0"/>
          <w:lang w:val="es-CO"/>
        </w:rPr>
        <w:instrText xml:space="preserve"> REF _Ref359853524 \n \h </w:instrText>
      </w:r>
      <w:r w:rsidR="00707ABF" w:rsidRPr="00F766A9">
        <w:rPr>
          <w:rFonts w:ascii="Bookman Old Style" w:hAnsi="Bookman Old Style" w:cs="Arial"/>
          <w:b w:val="0"/>
          <w:lang w:val="es-CO"/>
        </w:rPr>
        <w:instrText xml:space="preserve"> \* MERGEFORMAT </w:instrText>
      </w:r>
      <w:r w:rsidR="00F31266" w:rsidRPr="00F766A9">
        <w:rPr>
          <w:rFonts w:ascii="Bookman Old Style" w:hAnsi="Bookman Old Style" w:cs="Arial"/>
          <w:b w:val="0"/>
          <w:lang w:val="es-CO"/>
        </w:rPr>
      </w:r>
      <w:r w:rsidR="00F31266" w:rsidRPr="00F766A9">
        <w:rPr>
          <w:rFonts w:ascii="Bookman Old Style" w:hAnsi="Bookman Old Style" w:cs="Arial"/>
          <w:b w:val="0"/>
          <w:lang w:val="es-CO"/>
        </w:rPr>
        <w:fldChar w:fldCharType="separate"/>
      </w:r>
      <w:r w:rsidR="00862BC4">
        <w:rPr>
          <w:rFonts w:ascii="Bookman Old Style" w:hAnsi="Bookman Old Style" w:cs="Arial"/>
          <w:b w:val="0"/>
          <w:lang w:val="es-CO"/>
        </w:rPr>
        <w:t>Artículo 18</w:t>
      </w:r>
      <w:r w:rsidR="00F31266" w:rsidRPr="00F766A9">
        <w:rPr>
          <w:rFonts w:ascii="Bookman Old Style" w:hAnsi="Bookman Old Style" w:cs="Arial"/>
          <w:b w:val="0"/>
          <w:lang w:val="es-CO"/>
        </w:rPr>
        <w:fldChar w:fldCharType="end"/>
      </w:r>
      <w:r w:rsidR="00406786" w:rsidRPr="00F766A9">
        <w:rPr>
          <w:rFonts w:ascii="Bookman Old Style" w:hAnsi="Bookman Old Style" w:cs="Arial"/>
          <w:b w:val="0"/>
          <w:lang w:val="es-CO"/>
        </w:rPr>
        <w:t xml:space="preserve"> </w:t>
      </w:r>
      <w:r w:rsidRPr="00F766A9">
        <w:rPr>
          <w:rFonts w:ascii="Bookman Old Style" w:hAnsi="Bookman Old Style" w:cs="Arial"/>
          <w:b w:val="0"/>
          <w:lang w:val="es-CO"/>
        </w:rPr>
        <w:t>de esta Resolució</w:t>
      </w:r>
      <w:r w:rsidR="00076411" w:rsidRPr="00F766A9">
        <w:rPr>
          <w:rFonts w:ascii="Bookman Old Style" w:hAnsi="Bookman Old Style" w:cs="Arial"/>
          <w:b w:val="0"/>
          <w:lang w:val="es-CO"/>
        </w:rPr>
        <w:t xml:space="preserve">n </w:t>
      </w:r>
      <w:r w:rsidRPr="00F766A9">
        <w:rPr>
          <w:rFonts w:ascii="Bookman Old Style" w:hAnsi="Bookman Old Style" w:cs="Arial"/>
          <w:b w:val="0"/>
          <w:lang w:val="es-CO"/>
        </w:rPr>
        <w:t xml:space="preserve">deberá declarar ante el </w:t>
      </w:r>
      <w:r w:rsidR="00A3581D" w:rsidRPr="00F766A9">
        <w:rPr>
          <w:rFonts w:ascii="Bookman Old Style" w:hAnsi="Bookman Old Style" w:cs="Arial"/>
          <w:b w:val="0"/>
          <w:lang w:val="es-CO"/>
        </w:rPr>
        <w:t>administrador de la subasta</w:t>
      </w:r>
      <w:r w:rsidRPr="00F766A9">
        <w:rPr>
          <w:rFonts w:ascii="Bookman Old Style" w:hAnsi="Bookman Old Style" w:cs="Arial"/>
          <w:b w:val="0"/>
          <w:lang w:val="es-CO"/>
        </w:rPr>
        <w:t xml:space="preserve"> la máxima cantidad de </w:t>
      </w:r>
      <w:r w:rsidR="00575E42" w:rsidRPr="00F766A9">
        <w:rPr>
          <w:rFonts w:ascii="Bookman Old Style" w:hAnsi="Bookman Old Style" w:cs="Arial"/>
          <w:b w:val="0"/>
          <w:lang w:val="es-CO"/>
        </w:rPr>
        <w:t>energía</w:t>
      </w:r>
      <w:r w:rsidRPr="00F766A9">
        <w:rPr>
          <w:rFonts w:ascii="Bookman Old Style" w:hAnsi="Bookman Old Style" w:cs="Arial"/>
          <w:b w:val="0"/>
          <w:lang w:val="es-CO"/>
        </w:rPr>
        <w:t xml:space="preserve"> que está dispuesto a comprar </w:t>
      </w:r>
      <w:r w:rsidR="002D2FEE" w:rsidRPr="00F766A9">
        <w:rPr>
          <w:rFonts w:ascii="Bookman Old Style" w:hAnsi="Bookman Old Style" w:cs="Arial"/>
          <w:b w:val="0"/>
          <w:lang w:val="es-CO"/>
        </w:rPr>
        <w:t>mediante</w:t>
      </w:r>
      <w:r w:rsidR="004D1454" w:rsidRPr="00F766A9">
        <w:rPr>
          <w:rFonts w:ascii="Bookman Old Style" w:hAnsi="Bookman Old Style" w:cs="Arial"/>
          <w:b w:val="0"/>
          <w:lang w:val="es-CO"/>
        </w:rPr>
        <w:t xml:space="preserve"> c</w:t>
      </w:r>
      <w:r w:rsidR="00076411" w:rsidRPr="00F766A9">
        <w:rPr>
          <w:rFonts w:ascii="Bookman Old Style" w:hAnsi="Bookman Old Style" w:cs="Arial"/>
          <w:b w:val="0"/>
          <w:lang w:val="es-CO"/>
        </w:rPr>
        <w:t xml:space="preserve">ontratos de suministro </w:t>
      </w:r>
      <m:oMath>
        <m:r>
          <m:rPr>
            <m:sty m:val="bi"/>
          </m:rPr>
          <w:rPr>
            <w:rFonts w:ascii="Cambria Math" w:hAnsi="Cambria Math" w:cs="Arial"/>
          </w:rPr>
          <m:t>C</m:t>
        </m:r>
        <m:r>
          <m:rPr>
            <m:sty m:val="bi"/>
          </m:rPr>
          <w:rPr>
            <w:rFonts w:ascii="Cambria Math" w:hAnsi="Cambria Math" w:cs="Arial"/>
          </w:rPr>
          <m:t>1</m:t>
        </m:r>
      </m:oMath>
      <w:r w:rsidRPr="00F766A9">
        <w:rPr>
          <w:rFonts w:ascii="Bookman Old Style" w:hAnsi="Bookman Old Style" w:cs="Arial"/>
          <w:b w:val="0"/>
          <w:lang w:val="es-CO"/>
        </w:rPr>
        <w:t xml:space="preserve">. Para estos efectos </w:t>
      </w:r>
      <w:r w:rsidR="002E7B1F" w:rsidRPr="00F766A9">
        <w:rPr>
          <w:rFonts w:ascii="Bookman Old Style" w:hAnsi="Bookman Old Style" w:cs="Arial"/>
          <w:b w:val="0"/>
          <w:lang w:val="es-CO"/>
        </w:rPr>
        <w:t xml:space="preserve">deberá </w:t>
      </w:r>
      <w:r w:rsidRPr="00F766A9">
        <w:rPr>
          <w:rFonts w:ascii="Bookman Old Style" w:hAnsi="Bookman Old Style" w:cs="Arial"/>
          <w:b w:val="0"/>
          <w:lang w:val="es-CO"/>
        </w:rPr>
        <w:t xml:space="preserve">presentar al </w:t>
      </w:r>
      <w:r w:rsidR="00A3581D" w:rsidRPr="00F766A9">
        <w:rPr>
          <w:rFonts w:ascii="Bookman Old Style" w:hAnsi="Bookman Old Style" w:cs="Arial"/>
          <w:b w:val="0"/>
          <w:lang w:val="es-CO"/>
        </w:rPr>
        <w:t>administrador de la subasta</w:t>
      </w:r>
      <w:r w:rsidRPr="00F766A9">
        <w:rPr>
          <w:rFonts w:ascii="Bookman Old Style" w:hAnsi="Bookman Old Style" w:cs="Arial"/>
          <w:b w:val="0"/>
          <w:lang w:val="es-CO"/>
        </w:rPr>
        <w:t xml:space="preserve"> la información señalada en la</w:t>
      </w:r>
      <w:r w:rsidR="00406786" w:rsidRPr="00F766A9">
        <w:rPr>
          <w:rFonts w:ascii="Bookman Old Style" w:hAnsi="Bookman Old Style" w:cs="Arial"/>
          <w:b w:val="0"/>
          <w:lang w:val="es-CO"/>
        </w:rPr>
        <w:t xml:space="preserve"> </w:t>
      </w:r>
      <w:r w:rsidR="00406786" w:rsidRPr="00F766A9">
        <w:rPr>
          <w:rFonts w:ascii="Bookman Old Style" w:hAnsi="Bookman Old Style" w:cs="Arial"/>
          <w:b w:val="0"/>
          <w:lang w:val="es-CO"/>
        </w:rPr>
        <w:fldChar w:fldCharType="begin"/>
      </w:r>
      <w:r w:rsidR="00406786" w:rsidRPr="00F766A9">
        <w:rPr>
          <w:rFonts w:ascii="Bookman Old Style" w:hAnsi="Bookman Old Style" w:cs="Arial"/>
          <w:b w:val="0"/>
          <w:lang w:val="es-CO"/>
        </w:rPr>
        <w:instrText xml:space="preserve"> REF _Ref337225311 \h  \* MERGEFORMAT </w:instrText>
      </w:r>
      <w:r w:rsidR="00406786" w:rsidRPr="00F766A9">
        <w:rPr>
          <w:rFonts w:ascii="Bookman Old Style" w:hAnsi="Bookman Old Style" w:cs="Arial"/>
          <w:b w:val="0"/>
          <w:lang w:val="es-CO"/>
        </w:rPr>
      </w:r>
      <w:r w:rsidR="00406786" w:rsidRPr="00F766A9">
        <w:rPr>
          <w:rFonts w:ascii="Bookman Old Style" w:hAnsi="Bookman Old Style" w:cs="Arial"/>
          <w:b w:val="0"/>
          <w:lang w:val="es-CO"/>
        </w:rPr>
        <w:fldChar w:fldCharType="separate"/>
      </w:r>
      <w:r w:rsidR="00862BC4" w:rsidRPr="00862BC4">
        <w:rPr>
          <w:rFonts w:ascii="Bookman Old Style" w:hAnsi="Bookman Old Style" w:cs="Arial"/>
          <w:b w:val="0"/>
          <w:lang w:val="es-CO"/>
        </w:rPr>
        <w:t>Tabla 3</w:t>
      </w:r>
      <w:r w:rsidR="00406786" w:rsidRPr="00F766A9">
        <w:rPr>
          <w:rFonts w:ascii="Bookman Old Style" w:hAnsi="Bookman Old Style" w:cs="Arial"/>
          <w:b w:val="0"/>
          <w:lang w:val="es-CO"/>
        </w:rPr>
        <w:fldChar w:fldCharType="end"/>
      </w:r>
      <w:r w:rsidR="007A351A" w:rsidRPr="00F766A9">
        <w:t xml:space="preserve"> </w:t>
      </w:r>
      <w:r w:rsidR="00673524" w:rsidRPr="00F766A9">
        <w:rPr>
          <w:rFonts w:ascii="Bookman Old Style" w:hAnsi="Bookman Old Style" w:cs="Arial"/>
          <w:b w:val="0"/>
          <w:lang w:val="es-CO"/>
        </w:rPr>
        <w:t>de</w:t>
      </w:r>
      <w:r w:rsidR="00673524" w:rsidRPr="00F766A9">
        <w:t xml:space="preserve"> </w:t>
      </w:r>
      <w:r w:rsidR="007A351A" w:rsidRPr="00F766A9">
        <w:rPr>
          <w:rFonts w:ascii="Bookman Old Style" w:hAnsi="Bookman Old Style" w:cs="Arial"/>
          <w:b w:val="0"/>
          <w:lang w:val="es-CO"/>
        </w:rPr>
        <w:t>este Anexo</w:t>
      </w:r>
      <w:r w:rsidRPr="00F766A9">
        <w:rPr>
          <w:rFonts w:ascii="Bookman Old Style" w:hAnsi="Bookman Old Style" w:cs="Arial"/>
          <w:b w:val="0"/>
          <w:lang w:val="es-CO"/>
        </w:rPr>
        <w:t>.</w:t>
      </w:r>
    </w:p>
    <w:p w14:paraId="0EE466D5" w14:textId="77777777" w:rsidR="001159F1" w:rsidRPr="00F766A9" w:rsidRDefault="001159F1" w:rsidP="00483BFD">
      <w:pPr>
        <w:pStyle w:val="Descripcin"/>
        <w:keepNext/>
        <w:spacing w:before="0" w:after="0" w:line="240" w:lineRule="auto"/>
        <w:rPr>
          <w:rFonts w:ascii="Bookman Old Style" w:hAnsi="Bookman Old Style"/>
          <w:b/>
          <w:sz w:val="24"/>
          <w:szCs w:val="24"/>
        </w:rPr>
      </w:pPr>
    </w:p>
    <w:p w14:paraId="6B49B206" w14:textId="77777777" w:rsidR="001159F1" w:rsidRPr="00F766A9" w:rsidRDefault="001159F1" w:rsidP="00483BFD">
      <w:pPr>
        <w:pStyle w:val="Descripcin"/>
        <w:keepNext/>
        <w:spacing w:before="0" w:after="0" w:line="240" w:lineRule="auto"/>
        <w:rPr>
          <w:rFonts w:ascii="Bookman Old Style" w:hAnsi="Bookman Old Style"/>
          <w:b/>
          <w:sz w:val="24"/>
          <w:szCs w:val="24"/>
          <w:lang w:val="es-CO"/>
        </w:rPr>
      </w:pPr>
      <w:bookmarkStart w:id="240" w:name="_Ref337225311"/>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3</w:t>
      </w:r>
      <w:r w:rsidRPr="00F766A9">
        <w:rPr>
          <w:rFonts w:ascii="Bookman Old Style" w:hAnsi="Bookman Old Style"/>
          <w:b/>
          <w:sz w:val="24"/>
          <w:szCs w:val="24"/>
          <w:lang w:val="es-CO"/>
        </w:rPr>
        <w:fldChar w:fldCharType="end"/>
      </w:r>
      <w:bookmarkEnd w:id="240"/>
      <w:r w:rsidRPr="00F766A9">
        <w:rPr>
          <w:rFonts w:ascii="Bookman Old Style" w:hAnsi="Bookman Old Style"/>
          <w:b/>
          <w:sz w:val="24"/>
          <w:szCs w:val="24"/>
          <w:lang w:val="es-CO"/>
        </w:rPr>
        <w:t>. Declaración de la demanda máxima</w:t>
      </w:r>
    </w:p>
    <w:p w14:paraId="053F7650" w14:textId="77777777" w:rsidR="001159F1" w:rsidRPr="00F766A9" w:rsidRDefault="001159F1" w:rsidP="00483BFD">
      <w:pPr>
        <w:pStyle w:val="Descripcin"/>
        <w:keepNext/>
        <w:spacing w:before="0" w:after="0" w:line="240" w:lineRule="auto"/>
        <w:rPr>
          <w:rFonts w:ascii="Bookman Old Style" w:hAnsi="Bookman Old Style"/>
          <w:b/>
          <w:sz w:val="24"/>
          <w:szCs w:val="24"/>
          <w:lang w:val="es-CO"/>
        </w:rPr>
      </w:pPr>
    </w:p>
    <w:tbl>
      <w:tblPr>
        <w:tblStyle w:val="Tablaconcuadrcula"/>
        <w:tblW w:w="0" w:type="auto"/>
        <w:jc w:val="center"/>
        <w:tblLook w:val="04A0" w:firstRow="1" w:lastRow="0" w:firstColumn="1" w:lastColumn="0" w:noHBand="0" w:noVBand="1"/>
      </w:tblPr>
      <w:tblGrid>
        <w:gridCol w:w="2552"/>
        <w:gridCol w:w="2552"/>
      </w:tblGrid>
      <w:tr w:rsidR="00FF4670" w:rsidRPr="00F766A9" w14:paraId="248700FE" w14:textId="77777777" w:rsidTr="000320B7">
        <w:trPr>
          <w:trHeight w:val="415"/>
          <w:jc w:val="center"/>
        </w:trPr>
        <w:tc>
          <w:tcPr>
            <w:tcW w:w="2552" w:type="dxa"/>
            <w:vAlign w:val="center"/>
          </w:tcPr>
          <w:p w14:paraId="6EAA7E5A" w14:textId="77777777" w:rsidR="001159F1" w:rsidRPr="00F766A9" w:rsidRDefault="00076411" w:rsidP="00483BFD">
            <w:pPr>
              <w:pStyle w:val="Textoindependiente"/>
              <w:ind w:left="0"/>
              <w:rPr>
                <w:rFonts w:ascii="Bookman Old Style" w:hAnsi="Bookman Old Style" w:cs="Arial"/>
                <w:lang w:val="es-CO"/>
              </w:rPr>
            </w:pPr>
            <w:r w:rsidRPr="00F766A9">
              <w:rPr>
                <w:rFonts w:ascii="Bookman Old Style" w:hAnsi="Bookman Old Style" w:cs="Arial"/>
                <w:lang w:val="es-CO"/>
              </w:rPr>
              <w:t>Modalidad contractual</w:t>
            </w:r>
          </w:p>
        </w:tc>
        <w:tc>
          <w:tcPr>
            <w:tcW w:w="2552" w:type="dxa"/>
            <w:vAlign w:val="center"/>
          </w:tcPr>
          <w:p w14:paraId="1DBE31BE" w14:textId="77777777" w:rsidR="001159F1" w:rsidRPr="00F766A9" w:rsidRDefault="001159F1" w:rsidP="00483BFD">
            <w:pPr>
              <w:pStyle w:val="Textoindependiente"/>
              <w:ind w:left="0"/>
              <w:rPr>
                <w:rFonts w:ascii="Bookman Old Style" w:hAnsi="Bookman Old Style" w:cs="Arial"/>
                <w:lang w:val="es-CO"/>
              </w:rPr>
            </w:pPr>
            <w:r w:rsidRPr="00F766A9">
              <w:rPr>
                <w:rFonts w:ascii="Bookman Old Style" w:hAnsi="Bookman Old Style" w:cs="Arial"/>
                <w:lang w:val="es-CO"/>
              </w:rPr>
              <w:t>Demanda máxima</w:t>
            </w:r>
          </w:p>
        </w:tc>
      </w:tr>
      <w:tr w:rsidR="001159F1" w:rsidRPr="00F766A9" w14:paraId="6E0B6F60" w14:textId="77777777" w:rsidTr="000320B7">
        <w:trPr>
          <w:trHeight w:val="491"/>
          <w:jc w:val="center"/>
        </w:trPr>
        <w:tc>
          <w:tcPr>
            <w:tcW w:w="2552" w:type="dxa"/>
            <w:vAlign w:val="center"/>
          </w:tcPr>
          <w:p w14:paraId="6A3DE83D" w14:textId="77777777" w:rsidR="001159F1" w:rsidRPr="00F766A9" w:rsidRDefault="007A351A" w:rsidP="00483BFD">
            <w:pPr>
              <w:pStyle w:val="Textoindependiente"/>
              <w:ind w:left="0"/>
              <w:rPr>
                <w:rFonts w:ascii="Bookman Old Style" w:hAnsi="Bookman Old Style" w:cs="Arial"/>
                <w:b w:val="0"/>
                <w:lang w:val="es-CO"/>
              </w:rPr>
            </w:pPr>
            <m:oMathPara>
              <m:oMath>
                <m:r>
                  <m:rPr>
                    <m:sty m:val="bi"/>
                  </m:rPr>
                  <w:rPr>
                    <w:rFonts w:ascii="Cambria Math" w:hAnsi="Cambria Math" w:cs="Arial"/>
                  </w:rPr>
                  <m:t>C</m:t>
                </m:r>
                <m:r>
                  <m:rPr>
                    <m:sty m:val="bi"/>
                  </m:rPr>
                  <w:rPr>
                    <w:rFonts w:ascii="Cambria Math" w:hAnsi="Cambria Math" w:cs="Arial"/>
                  </w:rPr>
                  <m:t>1</m:t>
                </m:r>
              </m:oMath>
            </m:oMathPara>
          </w:p>
        </w:tc>
        <w:tc>
          <w:tcPr>
            <w:tcW w:w="2552" w:type="dxa"/>
            <w:vAlign w:val="center"/>
          </w:tcPr>
          <w:p w14:paraId="64034F70" w14:textId="77777777" w:rsidR="001159F1" w:rsidRPr="00F766A9" w:rsidRDefault="00081D6F" w:rsidP="00C420DD">
            <w:pPr>
              <w:pStyle w:val="Textoindependiente"/>
              <w:ind w:left="0"/>
              <w:rPr>
                <w:rFonts w:ascii="Bookman Old Style" w:hAnsi="Bookman Old Style" w:cs="Arial"/>
                <w:b w:val="0"/>
                <w:lang w:val="es-CO"/>
              </w:rPr>
            </w:pPr>
            <m:oMathPara>
              <m:oMath>
                <m:sSub>
                  <m:sSubPr>
                    <m:ctrlPr>
                      <w:rPr>
                        <w:rFonts w:ascii="Cambria Math" w:hAnsi="Cambria Math" w:cs="Arial"/>
                        <w:b w:val="0"/>
                        <w:i/>
                      </w:rPr>
                    </m:ctrlPr>
                  </m:sSubPr>
                  <m:e>
                    <m:r>
                      <m:rPr>
                        <m:sty m:val="bi"/>
                      </m:rPr>
                      <w:rPr>
                        <w:rFonts w:ascii="Cambria Math" w:hAnsi="Cambria Math" w:cs="Arial"/>
                      </w:rPr>
                      <m:t>D</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b</m:t>
                        </m:r>
                      </m:sub>
                    </m:sSub>
                  </m:sub>
                </m:sSub>
              </m:oMath>
            </m:oMathPara>
          </w:p>
        </w:tc>
      </w:tr>
    </w:tbl>
    <w:p w14:paraId="47BCA119" w14:textId="77777777" w:rsidR="001159F1" w:rsidRPr="00F766A9" w:rsidRDefault="001159F1" w:rsidP="00483BFD">
      <w:pPr>
        <w:pStyle w:val="Textoindependiente"/>
        <w:ind w:left="0"/>
        <w:jc w:val="both"/>
        <w:rPr>
          <w:rFonts w:ascii="Bookman Old Style" w:hAnsi="Bookman Old Style" w:cs="Arial"/>
          <w:b w:val="0"/>
          <w:lang w:val="es-CO"/>
        </w:rPr>
      </w:pPr>
    </w:p>
    <w:p w14:paraId="609905AA" w14:textId="77777777" w:rsidR="007F6CE9" w:rsidRDefault="007F6CE9" w:rsidP="00C94CDB">
      <w:pPr>
        <w:keepNext/>
        <w:ind w:left="0"/>
        <w:jc w:val="both"/>
        <w:outlineLvl w:val="0"/>
        <w:rPr>
          <w:rFonts w:ascii="Bookman Old Style" w:hAnsi="Bookman Old Style" w:cs="Arial"/>
        </w:rPr>
      </w:pPr>
    </w:p>
    <w:p w14:paraId="2A7D133A" w14:textId="77777777" w:rsidR="001159F1" w:rsidRPr="00F766A9" w:rsidRDefault="001159F1" w:rsidP="00C94CDB">
      <w:pPr>
        <w:keepNext/>
        <w:ind w:left="0"/>
        <w:jc w:val="both"/>
        <w:outlineLvl w:val="0"/>
        <w:rPr>
          <w:rFonts w:ascii="Bookman Old Style" w:hAnsi="Bookman Old Style" w:cs="Arial"/>
        </w:rPr>
      </w:pPr>
      <w:r w:rsidRPr="00F766A9">
        <w:rPr>
          <w:rFonts w:ascii="Bookman Old Style" w:hAnsi="Bookman Old Style" w:cs="Arial"/>
        </w:rPr>
        <w:t>Donde:</w:t>
      </w:r>
    </w:p>
    <w:p w14:paraId="1B575511" w14:textId="77777777" w:rsidR="001159F1" w:rsidRPr="00F766A9" w:rsidRDefault="001159F1" w:rsidP="00C94CDB">
      <w:pPr>
        <w:keepNext/>
        <w:ind w:left="0"/>
        <w:jc w:val="both"/>
        <w:outlineLvl w:val="0"/>
        <w:rPr>
          <w:rFonts w:ascii="Bookman Old Style" w:hAnsi="Bookman Old Style" w:cs="Arial"/>
        </w:rPr>
      </w:pPr>
    </w:p>
    <w:p w14:paraId="00671B1C" w14:textId="77777777" w:rsidR="001159F1" w:rsidRPr="00F766A9" w:rsidRDefault="00081D6F" w:rsidP="00483BFD">
      <w:pPr>
        <w:ind w:left="1134" w:hanging="1134"/>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D</m:t>
            </m:r>
          </m:e>
          <m:sub>
            <m:sSub>
              <m:sSubPr>
                <m:ctrlPr>
                  <w:rPr>
                    <w:rFonts w:ascii="Cambria Math" w:hAnsi="Cambria Math" w:cs="Arial"/>
                    <w:bCs/>
                    <w:i/>
                    <w:lang w:val="x-none" w:eastAsia="x-none"/>
                  </w:rPr>
                </m:ctrlPr>
              </m:sSubPr>
              <m:e>
                <m:r>
                  <w:rPr>
                    <w:rFonts w:ascii="Cambria Math" w:hAnsi="Cambria Math" w:cs="Arial"/>
                  </w:rPr>
                  <m:t>C1</m:t>
                </m:r>
              </m:e>
              <m:sub>
                <m:r>
                  <w:rPr>
                    <w:rFonts w:ascii="Cambria Math" w:hAnsi="Cambria Math" w:cs="Arial"/>
                  </w:rPr>
                  <m:t>b</m:t>
                </m:r>
              </m:sub>
            </m:sSub>
          </m:sub>
        </m:sSub>
      </m:oMath>
      <w:r w:rsidR="001159F1" w:rsidRPr="00F766A9">
        <w:rPr>
          <w:rFonts w:ascii="Bookman Old Style" w:hAnsi="Bookman Old Style" w:cs="Arial"/>
        </w:rPr>
        <w:t>:</w:t>
      </w:r>
      <w:r w:rsidR="001159F1" w:rsidRPr="00F766A9">
        <w:rPr>
          <w:rFonts w:ascii="Bookman Old Style" w:hAnsi="Bookman Old Style" w:cs="Arial"/>
        </w:rPr>
        <w:tab/>
        <w:t xml:space="preserve">Máxima cantidad de </w:t>
      </w:r>
      <w:r w:rsidR="002E7B1F" w:rsidRPr="00F766A9">
        <w:rPr>
          <w:rFonts w:ascii="Bookman Old Style" w:hAnsi="Bookman Old Style" w:cs="Arial"/>
        </w:rPr>
        <w:t>energía</w:t>
      </w:r>
      <w:r w:rsidR="001159F1" w:rsidRPr="00F766A9">
        <w:rPr>
          <w:rFonts w:ascii="Bookman Old Style" w:hAnsi="Bookman Old Style" w:cs="Arial"/>
        </w:rPr>
        <w:t xml:space="preserve"> que será demandada en la </w:t>
      </w:r>
      <w:r w:rsidR="00A3581D" w:rsidRPr="00F766A9">
        <w:rPr>
          <w:rFonts w:ascii="Bookman Old Style" w:hAnsi="Bookman Old Style" w:cs="Arial"/>
        </w:rPr>
        <w:t>subasta</w:t>
      </w:r>
      <w:r w:rsidR="00076411" w:rsidRPr="00F766A9">
        <w:rPr>
          <w:rFonts w:ascii="Bookman Old Style" w:hAnsi="Bookman Old Style" w:cs="Arial"/>
        </w:rPr>
        <w:t xml:space="preserve"> de contratos de suministro </w:t>
      </w:r>
      <m:oMath>
        <m:r>
          <w:rPr>
            <w:rFonts w:ascii="Cambria Math" w:hAnsi="Cambria Math" w:cs="Arial"/>
          </w:rPr>
          <m:t>C1</m:t>
        </m:r>
      </m:oMath>
      <w:r w:rsidR="001159F1" w:rsidRPr="00F766A9">
        <w:rPr>
          <w:rFonts w:ascii="Bookman Old Style" w:hAnsi="Bookman Old Style" w:cs="Arial"/>
        </w:rPr>
        <w:t xml:space="preserve"> por parte del comprador </w:t>
      </w:r>
      <m:oMath>
        <m:r>
          <w:rPr>
            <w:rFonts w:ascii="Cambria Math" w:hAnsi="Cambria Math" w:cs="Arial"/>
          </w:rPr>
          <m:t>b</m:t>
        </m:r>
      </m:oMath>
      <w:r w:rsidR="001159F1" w:rsidRPr="00F766A9">
        <w:rPr>
          <w:rFonts w:ascii="Bookman Old Style" w:hAnsi="Bookman Old Style" w:cs="Arial"/>
          <w:i/>
        </w:rPr>
        <w:t>.</w:t>
      </w:r>
      <w:r w:rsidR="001159F1" w:rsidRPr="00F766A9">
        <w:rPr>
          <w:rFonts w:ascii="Bookman Old Style" w:hAnsi="Bookman Old Style" w:cs="Arial"/>
        </w:rPr>
        <w:t xml:space="preserve"> Este valor se expresará en MBTUD</w:t>
      </w:r>
      <w:r w:rsidR="006C4101" w:rsidRPr="00F766A9">
        <w:rPr>
          <w:rFonts w:ascii="Bookman Old Style" w:hAnsi="Bookman Old Style" w:cs="Arial"/>
        </w:rPr>
        <w:t>,</w:t>
      </w:r>
      <w:r w:rsidR="00CA1D72" w:rsidRPr="00F766A9">
        <w:rPr>
          <w:rFonts w:ascii="Bookman Old Style" w:hAnsi="Bookman Old Style" w:cs="Arial"/>
        </w:rPr>
        <w:t xml:space="preserve"> deberá corresponder </w:t>
      </w:r>
      <w:r w:rsidR="006C4101" w:rsidRPr="00F766A9">
        <w:rPr>
          <w:rFonts w:ascii="Bookman Old Style" w:hAnsi="Bookman Old Style"/>
        </w:rPr>
        <w:t>a un múltiplo entero de</w:t>
      </w:r>
      <w:r w:rsidR="00643EAD" w:rsidRPr="00F766A9">
        <w:rPr>
          <w:rFonts w:ascii="Bookman Old Style" w:hAnsi="Bookman Old Style"/>
        </w:rPr>
        <w:t xml:space="preserve"> un</w:t>
      </w:r>
      <w:r w:rsidR="006C4101" w:rsidRPr="00F766A9">
        <w:rPr>
          <w:rFonts w:ascii="Bookman Old Style" w:hAnsi="Bookman Old Style"/>
        </w:rPr>
        <w:t xml:space="preserve"> </w:t>
      </w:r>
      <w:r w:rsidR="00643EAD" w:rsidRPr="00F766A9">
        <w:rPr>
          <w:rFonts w:ascii="Bookman Old Style" w:hAnsi="Bookman Old Style"/>
        </w:rPr>
        <w:t>(</w:t>
      </w:r>
      <w:r w:rsidR="006C4101" w:rsidRPr="00F766A9">
        <w:rPr>
          <w:rFonts w:ascii="Bookman Old Style" w:hAnsi="Bookman Old Style"/>
        </w:rPr>
        <w:t>1</w:t>
      </w:r>
      <w:r w:rsidR="00643EAD" w:rsidRPr="00F766A9">
        <w:rPr>
          <w:rFonts w:ascii="Bookman Old Style" w:hAnsi="Bookman Old Style"/>
        </w:rPr>
        <w:t>)</w:t>
      </w:r>
      <w:r w:rsidR="006C4101" w:rsidRPr="00F766A9">
        <w:rPr>
          <w:rFonts w:ascii="Bookman Old Style" w:hAnsi="Bookman Old Style"/>
        </w:rPr>
        <w:t xml:space="preserve"> MBTUD y deberá ser </w:t>
      </w:r>
      <w:r w:rsidR="00CA1D72" w:rsidRPr="00F766A9">
        <w:rPr>
          <w:rFonts w:ascii="Bookman Old Style" w:hAnsi="Bookman Old Style"/>
        </w:rPr>
        <w:t xml:space="preserve">igual o mayor a </w:t>
      </w:r>
      <w:r w:rsidR="00B330AC" w:rsidRPr="00F766A9">
        <w:rPr>
          <w:rFonts w:ascii="Bookman Old Style" w:hAnsi="Bookman Old Style"/>
        </w:rPr>
        <w:t>cien (</w:t>
      </w:r>
      <w:r w:rsidR="00CA1D72" w:rsidRPr="00F766A9">
        <w:rPr>
          <w:rFonts w:ascii="Bookman Old Style" w:hAnsi="Bookman Old Style"/>
        </w:rPr>
        <w:t>100</w:t>
      </w:r>
      <w:r w:rsidR="00B330AC" w:rsidRPr="00F766A9">
        <w:rPr>
          <w:rFonts w:ascii="Bookman Old Style" w:hAnsi="Bookman Old Style"/>
        </w:rPr>
        <w:t>)</w:t>
      </w:r>
      <w:r w:rsidR="00CA1D72" w:rsidRPr="00F766A9">
        <w:rPr>
          <w:rFonts w:ascii="Bookman Old Style" w:hAnsi="Bookman Old Style"/>
        </w:rPr>
        <w:t xml:space="preserve"> MBTUD</w:t>
      </w:r>
      <w:r w:rsidR="001159F1" w:rsidRPr="00F766A9">
        <w:rPr>
          <w:rFonts w:ascii="Bookman Old Style" w:hAnsi="Bookman Old Style" w:cs="Arial"/>
        </w:rPr>
        <w:t>.</w:t>
      </w:r>
    </w:p>
    <w:p w14:paraId="0E87C1EA" w14:textId="77777777" w:rsidR="001159F1" w:rsidRPr="00F766A9" w:rsidRDefault="001159F1" w:rsidP="00483BFD">
      <w:pPr>
        <w:pStyle w:val="Textoindependiente"/>
        <w:ind w:left="0"/>
        <w:jc w:val="both"/>
        <w:rPr>
          <w:rFonts w:ascii="Bookman Old Style" w:hAnsi="Bookman Old Style" w:cs="Arial"/>
          <w:b w:val="0"/>
          <w:lang w:val="es-ES"/>
        </w:rPr>
      </w:pPr>
    </w:p>
    <w:p w14:paraId="0926DF17" w14:textId="719E5BE6" w:rsidR="001159F1" w:rsidRPr="00F766A9" w:rsidRDefault="004E6760" w:rsidP="00483BFD">
      <w:pPr>
        <w:pStyle w:val="Textoindependiente"/>
        <w:ind w:left="1134" w:hanging="1134"/>
        <w:jc w:val="both"/>
        <w:rPr>
          <w:rFonts w:ascii="Bookman Old Style" w:hAnsi="Bookman Old Style" w:cs="Arial"/>
          <w:b w:val="0"/>
          <w:lang w:val="es-CO"/>
        </w:rPr>
      </w:pPr>
      <m:oMath>
        <m:r>
          <m:rPr>
            <m:sty m:val="bi"/>
          </m:rPr>
          <w:rPr>
            <w:rFonts w:ascii="Cambria Math" w:hAnsi="Cambria Math" w:cs="Arial"/>
          </w:rPr>
          <m:t>b</m:t>
        </m:r>
      </m:oMath>
      <w:r w:rsidR="001159F1" w:rsidRPr="00F766A9">
        <w:rPr>
          <w:rFonts w:ascii="Bookman Old Style" w:hAnsi="Bookman Old Style" w:cs="Arial"/>
          <w:b w:val="0"/>
          <w:lang w:val="es-CO"/>
        </w:rPr>
        <w:t>:</w:t>
      </w:r>
      <w:r w:rsidR="001159F1" w:rsidRPr="00F766A9">
        <w:rPr>
          <w:rFonts w:ascii="Bookman Old Style" w:hAnsi="Bookman Old Style" w:cs="Arial"/>
          <w:b w:val="0"/>
          <w:lang w:val="es-CO"/>
        </w:rPr>
        <w:tab/>
        <w:t xml:space="preserve">Comprador al que </w:t>
      </w:r>
      <w:r w:rsidR="001A60D1" w:rsidRPr="00F766A9">
        <w:rPr>
          <w:rFonts w:ascii="Bookman Old Style" w:hAnsi="Bookman Old Style" w:cs="Arial"/>
          <w:b w:val="0"/>
          <w:lang w:val="es-CO"/>
        </w:rPr>
        <w:t xml:space="preserve">se </w:t>
      </w:r>
      <w:r w:rsidR="001159F1" w:rsidRPr="00F766A9">
        <w:rPr>
          <w:rFonts w:ascii="Bookman Old Style" w:hAnsi="Bookman Old Style" w:cs="Arial"/>
          <w:b w:val="0"/>
          <w:lang w:val="es-CO"/>
        </w:rPr>
        <w:t xml:space="preserve">hace referencia </w:t>
      </w:r>
      <w:r w:rsidR="001A60D1" w:rsidRPr="00F766A9">
        <w:rPr>
          <w:rFonts w:ascii="Bookman Old Style" w:hAnsi="Bookman Old Style" w:cs="Arial"/>
          <w:b w:val="0"/>
          <w:lang w:val="es-CO"/>
        </w:rPr>
        <w:t xml:space="preserve">en </w:t>
      </w:r>
      <w:r w:rsidR="001159F1" w:rsidRPr="00F766A9">
        <w:rPr>
          <w:rFonts w:ascii="Bookman Old Style" w:hAnsi="Bookman Old Style" w:cs="Arial"/>
          <w:b w:val="0"/>
          <w:lang w:val="es-CO"/>
        </w:rPr>
        <w:t xml:space="preserve">el </w:t>
      </w:r>
      <w:r w:rsidR="00F31266" w:rsidRPr="00F766A9">
        <w:rPr>
          <w:rFonts w:ascii="Bookman Old Style" w:hAnsi="Bookman Old Style" w:cs="Arial"/>
          <w:b w:val="0"/>
          <w:lang w:val="es-CO"/>
        </w:rPr>
        <w:fldChar w:fldCharType="begin"/>
      </w:r>
      <w:r w:rsidR="00F31266" w:rsidRPr="00F766A9">
        <w:rPr>
          <w:rFonts w:ascii="Bookman Old Style" w:hAnsi="Bookman Old Style" w:cs="Arial"/>
          <w:b w:val="0"/>
          <w:lang w:val="es-CO"/>
        </w:rPr>
        <w:instrText xml:space="preserve"> REF _Ref359853524 \n \h </w:instrText>
      </w:r>
      <w:r w:rsidR="00707ABF" w:rsidRPr="00F766A9">
        <w:rPr>
          <w:rFonts w:ascii="Bookman Old Style" w:hAnsi="Bookman Old Style" w:cs="Arial"/>
          <w:b w:val="0"/>
          <w:lang w:val="es-CO"/>
        </w:rPr>
        <w:instrText xml:space="preserve"> \* MERGEFORMAT </w:instrText>
      </w:r>
      <w:r w:rsidR="00F31266" w:rsidRPr="00F766A9">
        <w:rPr>
          <w:rFonts w:ascii="Bookman Old Style" w:hAnsi="Bookman Old Style" w:cs="Arial"/>
          <w:b w:val="0"/>
          <w:lang w:val="es-CO"/>
        </w:rPr>
      </w:r>
      <w:r w:rsidR="00F31266" w:rsidRPr="00F766A9">
        <w:rPr>
          <w:rFonts w:ascii="Bookman Old Style" w:hAnsi="Bookman Old Style" w:cs="Arial"/>
          <w:b w:val="0"/>
          <w:lang w:val="es-CO"/>
        </w:rPr>
        <w:fldChar w:fldCharType="separate"/>
      </w:r>
      <w:r w:rsidR="00862BC4">
        <w:rPr>
          <w:rFonts w:ascii="Bookman Old Style" w:hAnsi="Bookman Old Style" w:cs="Arial"/>
          <w:b w:val="0"/>
          <w:lang w:val="es-CO"/>
        </w:rPr>
        <w:t>Artículo 18</w:t>
      </w:r>
      <w:r w:rsidR="00F31266" w:rsidRPr="00F766A9">
        <w:rPr>
          <w:rFonts w:ascii="Bookman Old Style" w:hAnsi="Bookman Old Style" w:cs="Arial"/>
          <w:b w:val="0"/>
          <w:lang w:val="es-CO"/>
        </w:rPr>
        <w:fldChar w:fldCharType="end"/>
      </w:r>
      <w:r w:rsidR="001159F1" w:rsidRPr="00F766A9">
        <w:rPr>
          <w:rFonts w:ascii="Bookman Old Style" w:hAnsi="Bookman Old Style" w:cs="Arial"/>
          <w:b w:val="0"/>
          <w:lang w:val="es-CO"/>
        </w:rPr>
        <w:t xml:space="preserve"> de esta Resolución y que hace la declaración</w:t>
      </w:r>
      <w:r w:rsidR="00376E91" w:rsidRPr="00F766A9">
        <w:rPr>
          <w:rFonts w:ascii="Bookman Old Style" w:hAnsi="Bookman Old Style" w:cs="Arial"/>
          <w:b w:val="0"/>
          <w:lang w:val="es-CO"/>
        </w:rPr>
        <w:t xml:space="preserve"> respectiva</w:t>
      </w:r>
      <w:r w:rsidR="001159F1" w:rsidRPr="00F766A9">
        <w:rPr>
          <w:rFonts w:ascii="Bookman Old Style" w:hAnsi="Bookman Old Style" w:cs="Arial"/>
          <w:b w:val="0"/>
          <w:lang w:val="es-CO"/>
        </w:rPr>
        <w:t>.</w:t>
      </w:r>
    </w:p>
    <w:p w14:paraId="3349363A" w14:textId="77777777" w:rsidR="001159F1" w:rsidRPr="00F766A9" w:rsidRDefault="001159F1" w:rsidP="00483BFD">
      <w:pPr>
        <w:pStyle w:val="Textoindependiente"/>
        <w:ind w:left="0"/>
        <w:jc w:val="both"/>
        <w:rPr>
          <w:rFonts w:ascii="Bookman Old Style" w:hAnsi="Bookman Old Style" w:cs="Arial"/>
          <w:b w:val="0"/>
          <w:lang w:val="es-CO"/>
        </w:rPr>
      </w:pPr>
    </w:p>
    <w:p w14:paraId="1AB215F0" w14:textId="77777777" w:rsidR="001159F1" w:rsidRPr="00F766A9" w:rsidRDefault="001159F1" w:rsidP="00483BFD">
      <w:pPr>
        <w:ind w:left="0"/>
        <w:jc w:val="both"/>
        <w:rPr>
          <w:rFonts w:ascii="Bookman Old Style" w:hAnsi="Bookman Old Style"/>
        </w:rPr>
      </w:pPr>
      <w:r w:rsidRPr="00F766A9">
        <w:rPr>
          <w:rFonts w:ascii="Bookman Old Style" w:hAnsi="Bookman Old Style"/>
        </w:rPr>
        <w:t xml:space="preserve">Esta declaración deberá estar </w:t>
      </w:r>
      <w:r w:rsidR="004F0ADC" w:rsidRPr="004F0ADC">
        <w:rPr>
          <w:rFonts w:ascii="Bookman Old Style" w:hAnsi="Bookman Old Style"/>
        </w:rPr>
        <w:t xml:space="preserve">enmarcada dentro </w:t>
      </w:r>
      <w:r w:rsidRPr="00F766A9">
        <w:rPr>
          <w:rFonts w:ascii="Bookman Old Style" w:hAnsi="Bookman Old Style"/>
        </w:rPr>
        <w:t xml:space="preserve">de los mecanismos de cubrimiento </w:t>
      </w:r>
      <w:r w:rsidR="00815408" w:rsidRPr="00F766A9">
        <w:rPr>
          <w:rFonts w:ascii="Bookman Old Style" w:hAnsi="Bookman Old Style"/>
        </w:rPr>
        <w:t>y de los formatos diligenciados de que tratan l</w:t>
      </w:r>
      <w:r w:rsidR="003520BA" w:rsidRPr="00F766A9">
        <w:rPr>
          <w:rFonts w:ascii="Bookman Old Style" w:hAnsi="Bookman Old Style"/>
        </w:rPr>
        <w:t>o</w:t>
      </w:r>
      <w:r w:rsidR="00815408" w:rsidRPr="00F766A9">
        <w:rPr>
          <w:rFonts w:ascii="Bookman Old Style" w:hAnsi="Bookman Old Style"/>
        </w:rPr>
        <w:t xml:space="preserve">s </w:t>
      </w:r>
      <w:r w:rsidR="003520BA" w:rsidRPr="00F766A9">
        <w:rPr>
          <w:rFonts w:ascii="Bookman Old Style" w:hAnsi="Bookman Old Style"/>
        </w:rPr>
        <w:t>numerales</w:t>
      </w:r>
      <w:r w:rsidR="00815408" w:rsidRPr="00F766A9">
        <w:rPr>
          <w:rFonts w:ascii="Bookman Old Style" w:hAnsi="Bookman Old Style"/>
        </w:rPr>
        <w:t xml:space="preserve"> </w:t>
      </w:r>
      <w:r w:rsidR="00815408" w:rsidRPr="00F766A9">
        <w:rPr>
          <w:rFonts w:ascii="Bookman Old Style" w:hAnsi="Bookman Old Style"/>
        </w:rPr>
        <w:fldChar w:fldCharType="begin"/>
      </w:r>
      <w:r w:rsidR="00815408" w:rsidRPr="00F766A9">
        <w:rPr>
          <w:rFonts w:ascii="Bookman Old Style" w:hAnsi="Bookman Old Style"/>
        </w:rPr>
        <w:instrText xml:space="preserve"> REF _Ref337203593 \r \h  \* MERGEFORMAT </w:instrText>
      </w:r>
      <w:r w:rsidR="00815408" w:rsidRPr="00F766A9">
        <w:rPr>
          <w:rFonts w:ascii="Bookman Old Style" w:hAnsi="Bookman Old Style"/>
        </w:rPr>
      </w:r>
      <w:r w:rsidR="00815408" w:rsidRPr="00F766A9">
        <w:rPr>
          <w:rFonts w:ascii="Bookman Old Style" w:hAnsi="Bookman Old Style"/>
        </w:rPr>
        <w:fldChar w:fldCharType="separate"/>
      </w:r>
      <w:r w:rsidR="00862BC4">
        <w:rPr>
          <w:rFonts w:ascii="Bookman Old Style" w:hAnsi="Bookman Old Style"/>
        </w:rPr>
        <w:t>7</w:t>
      </w:r>
      <w:r w:rsidR="00815408" w:rsidRPr="00F766A9">
        <w:rPr>
          <w:rFonts w:ascii="Bookman Old Style" w:hAnsi="Bookman Old Style"/>
        </w:rPr>
        <w:fldChar w:fldCharType="end"/>
      </w:r>
      <w:r w:rsidR="00815408" w:rsidRPr="00F766A9">
        <w:rPr>
          <w:rFonts w:ascii="Bookman Old Style" w:hAnsi="Bookman Old Style"/>
        </w:rPr>
        <w:t xml:space="preserve"> y </w:t>
      </w:r>
      <w:r w:rsidR="00F31266" w:rsidRPr="00F766A9">
        <w:rPr>
          <w:rFonts w:ascii="Bookman Old Style" w:hAnsi="Bookman Old Style"/>
          <w:lang w:val="es-CO"/>
        </w:rPr>
        <w:fldChar w:fldCharType="begin"/>
      </w:r>
      <w:r w:rsidR="00F31266" w:rsidRPr="00F766A9">
        <w:rPr>
          <w:rFonts w:ascii="Bookman Old Style" w:hAnsi="Bookman Old Style" w:cs="Arial"/>
          <w:lang w:val="es-CO"/>
        </w:rPr>
        <w:instrText xml:space="preserve"> REF _Ref359854719 \n \h </w:instrText>
      </w:r>
      <w:r w:rsidR="00F31266" w:rsidRPr="00F766A9">
        <w:rPr>
          <w:rFonts w:ascii="Bookman Old Style" w:hAnsi="Bookman Old Style"/>
          <w:lang w:val="es-CO"/>
        </w:rPr>
        <w:instrText xml:space="preserve"> \* MERGEFORMAT </w:instrText>
      </w:r>
      <w:r w:rsidR="00F31266" w:rsidRPr="00F766A9">
        <w:rPr>
          <w:rFonts w:ascii="Bookman Old Style" w:hAnsi="Bookman Old Style"/>
          <w:lang w:val="es-CO"/>
        </w:rPr>
      </w:r>
      <w:r w:rsidR="00F31266" w:rsidRPr="00F766A9">
        <w:rPr>
          <w:rFonts w:ascii="Bookman Old Style" w:hAnsi="Bookman Old Style"/>
          <w:lang w:val="es-CO"/>
        </w:rPr>
        <w:fldChar w:fldCharType="separate"/>
      </w:r>
      <w:r w:rsidR="00862BC4">
        <w:rPr>
          <w:rFonts w:ascii="Bookman Old Style" w:hAnsi="Bookman Old Style" w:cs="Arial"/>
          <w:lang w:val="es-CO"/>
        </w:rPr>
        <w:t>7.1.2</w:t>
      </w:r>
      <w:r w:rsidR="00F31266" w:rsidRPr="00F766A9">
        <w:rPr>
          <w:rFonts w:ascii="Bookman Old Style" w:hAnsi="Bookman Old Style"/>
          <w:lang w:val="es-CO"/>
        </w:rPr>
        <w:fldChar w:fldCharType="end"/>
      </w:r>
      <w:r w:rsidR="00815408" w:rsidRPr="00F766A9">
        <w:rPr>
          <w:rFonts w:ascii="Bookman Old Style" w:hAnsi="Bookman Old Style"/>
        </w:rPr>
        <w:t xml:space="preserve"> de este Anexo</w:t>
      </w:r>
      <w:r w:rsidR="00575E42" w:rsidRPr="00F766A9">
        <w:rPr>
          <w:rFonts w:ascii="Bookman Old Style" w:hAnsi="Bookman Old Style"/>
        </w:rPr>
        <w:t>.</w:t>
      </w:r>
    </w:p>
    <w:p w14:paraId="3D004D16" w14:textId="77777777" w:rsidR="00815408" w:rsidRPr="00F766A9" w:rsidRDefault="00815408" w:rsidP="00483BFD">
      <w:pPr>
        <w:pStyle w:val="Textoindependiente"/>
        <w:ind w:left="0"/>
        <w:jc w:val="both"/>
        <w:rPr>
          <w:rFonts w:ascii="Bookman Old Style" w:hAnsi="Bookman Old Style" w:cs="Arial"/>
          <w:b w:val="0"/>
          <w:lang w:val="es-ES"/>
        </w:rPr>
      </w:pPr>
    </w:p>
    <w:p w14:paraId="4F9A27F9" w14:textId="77777777" w:rsidR="00CC3227" w:rsidRDefault="00575E42" w:rsidP="00483BFD">
      <w:pPr>
        <w:pStyle w:val="Textoindependiente"/>
        <w:ind w:left="0"/>
        <w:jc w:val="both"/>
        <w:rPr>
          <w:rFonts w:ascii="Bookman Old Style" w:hAnsi="Bookman Old Style"/>
          <w:b w:val="0"/>
          <w:lang w:val="es-CO"/>
        </w:rPr>
      </w:pPr>
      <w:r w:rsidRPr="00F766A9">
        <w:rPr>
          <w:rFonts w:ascii="Bookman Old Style" w:hAnsi="Bookman Old Style"/>
          <w:b w:val="0"/>
          <w:lang w:val="es-CO"/>
        </w:rPr>
        <w:t xml:space="preserve">El administrador de la subasta deberá verificar que los mecanismos de </w:t>
      </w:r>
      <w:r w:rsidRPr="00F766A9">
        <w:rPr>
          <w:rFonts w:ascii="Bookman Old Style" w:hAnsi="Bookman Old Style" w:cs="Arial"/>
          <w:b w:val="0"/>
          <w:lang w:val="es-CO"/>
        </w:rPr>
        <w:t xml:space="preserve">cubrimiento entregados por cada comprador se ajusten a lo dispuesto en </w:t>
      </w:r>
      <w:r w:rsidR="00CB3EE2" w:rsidRPr="00F766A9">
        <w:rPr>
          <w:rFonts w:ascii="Bookman Old Style" w:hAnsi="Bookman Old Style" w:cs="Arial"/>
          <w:b w:val="0"/>
          <w:lang w:val="es-CO"/>
        </w:rPr>
        <w:t>el</w:t>
      </w:r>
      <w:r w:rsidRPr="00F766A9">
        <w:rPr>
          <w:rFonts w:ascii="Bookman Old Style" w:hAnsi="Bookman Old Style" w:cs="Arial"/>
          <w:b w:val="0"/>
          <w:lang w:val="es-CO"/>
        </w:rPr>
        <w:t xml:space="preserve"> </w:t>
      </w:r>
      <w:r w:rsidR="00CB3EE2" w:rsidRPr="00F766A9">
        <w:rPr>
          <w:rFonts w:ascii="Bookman Old Style" w:hAnsi="Bookman Old Style" w:cs="Arial"/>
          <w:b w:val="0"/>
          <w:lang w:val="es-CO"/>
        </w:rPr>
        <w:t>numeral</w:t>
      </w:r>
      <w:r w:rsidRPr="00F766A9">
        <w:rPr>
          <w:rFonts w:ascii="Bookman Old Style" w:hAnsi="Bookman Old Style" w:cs="Arial"/>
          <w:b w:val="0"/>
          <w:lang w:val="es-CO"/>
        </w:rPr>
        <w:t xml:space="preserve">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_Ref337203593 \r \h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Pr>
          <w:rFonts w:ascii="Bookman Old Style" w:hAnsi="Bookman Old Style" w:cs="Arial"/>
          <w:b w:val="0"/>
          <w:lang w:val="es-CO"/>
        </w:rPr>
        <w:t>7</w:t>
      </w:r>
      <w:r w:rsidRPr="00F766A9">
        <w:rPr>
          <w:rFonts w:ascii="Bookman Old Style" w:hAnsi="Bookman Old Style" w:cs="Arial"/>
          <w:b w:val="0"/>
          <w:lang w:val="es-CO"/>
        </w:rPr>
        <w:fldChar w:fldCharType="end"/>
      </w:r>
      <w:r w:rsidRPr="00F766A9">
        <w:rPr>
          <w:rFonts w:ascii="Bookman Old Style" w:hAnsi="Bookman Old Style" w:cs="Arial"/>
          <w:b w:val="0"/>
          <w:lang w:val="es-CO"/>
        </w:rPr>
        <w:t xml:space="preserve"> </w:t>
      </w:r>
      <w:r w:rsidR="00F31266" w:rsidRPr="00F766A9">
        <w:rPr>
          <w:rFonts w:ascii="Bookman Old Style" w:hAnsi="Bookman Old Style" w:cs="Arial"/>
          <w:b w:val="0"/>
          <w:lang w:val="es-CO"/>
        </w:rPr>
        <w:t>de este Anexo</w:t>
      </w:r>
      <w:r w:rsidR="00415E08" w:rsidRPr="00F766A9">
        <w:rPr>
          <w:rFonts w:ascii="Bookman Old Style" w:hAnsi="Bookman Old Style" w:cs="Arial"/>
          <w:b w:val="0"/>
          <w:lang w:val="es-CO"/>
        </w:rPr>
        <w:t>,</w:t>
      </w:r>
      <w:r w:rsidR="00F31266" w:rsidRPr="00F766A9">
        <w:rPr>
          <w:rFonts w:ascii="Bookman Old Style" w:hAnsi="Bookman Old Style" w:cs="Arial"/>
          <w:b w:val="0"/>
          <w:lang w:val="es-CO"/>
        </w:rPr>
        <w:t xml:space="preserve"> </w:t>
      </w:r>
      <w:r w:rsidRPr="00F766A9">
        <w:rPr>
          <w:rFonts w:ascii="Bookman Old Style" w:hAnsi="Bookman Old Style"/>
          <w:b w:val="0"/>
          <w:lang w:val="es-CO"/>
        </w:rPr>
        <w:t xml:space="preserve">que el comprador no se encuentre en las listas o reportes asociados con actividades ilícitas de que trata </w:t>
      </w:r>
      <w:r w:rsidR="00CB3EE2" w:rsidRPr="00F766A9">
        <w:rPr>
          <w:rFonts w:ascii="Bookman Old Style" w:hAnsi="Bookman Old Style"/>
          <w:b w:val="0"/>
          <w:lang w:val="es-CO"/>
        </w:rPr>
        <w:t>el numeral</w:t>
      </w:r>
      <w:r w:rsidR="00F31266" w:rsidRPr="00F766A9">
        <w:rPr>
          <w:rFonts w:ascii="Bookman Old Style" w:hAnsi="Bookman Old Style"/>
          <w:b w:val="0"/>
          <w:lang w:val="es-CO"/>
        </w:rPr>
        <w:t xml:space="preserve"> </w:t>
      </w:r>
      <w:r w:rsidR="00F31266" w:rsidRPr="00F766A9">
        <w:rPr>
          <w:rFonts w:ascii="Bookman Old Style" w:hAnsi="Bookman Old Style"/>
          <w:b w:val="0"/>
          <w:lang w:val="es-CO"/>
        </w:rPr>
        <w:fldChar w:fldCharType="begin"/>
      </w:r>
      <w:r w:rsidR="00F31266" w:rsidRPr="00F766A9">
        <w:rPr>
          <w:rFonts w:ascii="Bookman Old Style" w:hAnsi="Bookman Old Style" w:cs="Arial"/>
          <w:b w:val="0"/>
          <w:lang w:val="es-CO"/>
        </w:rPr>
        <w:instrText xml:space="preserve"> REF _Ref359854719 \n \h </w:instrText>
      </w:r>
      <w:r w:rsidR="00707ABF" w:rsidRPr="00F766A9">
        <w:rPr>
          <w:rFonts w:ascii="Bookman Old Style" w:hAnsi="Bookman Old Style"/>
          <w:b w:val="0"/>
          <w:lang w:val="es-CO"/>
        </w:rPr>
        <w:instrText xml:space="preserve"> \* MERGEFORMAT </w:instrText>
      </w:r>
      <w:r w:rsidR="00F31266" w:rsidRPr="00F766A9">
        <w:rPr>
          <w:rFonts w:ascii="Bookman Old Style" w:hAnsi="Bookman Old Style"/>
          <w:b w:val="0"/>
          <w:lang w:val="es-CO"/>
        </w:rPr>
      </w:r>
      <w:r w:rsidR="00F31266" w:rsidRPr="00F766A9">
        <w:rPr>
          <w:rFonts w:ascii="Bookman Old Style" w:hAnsi="Bookman Old Style"/>
          <w:b w:val="0"/>
          <w:lang w:val="es-CO"/>
        </w:rPr>
        <w:fldChar w:fldCharType="separate"/>
      </w:r>
      <w:r w:rsidR="00862BC4">
        <w:rPr>
          <w:rFonts w:ascii="Bookman Old Style" w:hAnsi="Bookman Old Style" w:cs="Arial"/>
          <w:b w:val="0"/>
          <w:lang w:val="es-CO"/>
        </w:rPr>
        <w:t>7.1.2</w:t>
      </w:r>
      <w:r w:rsidR="00F31266" w:rsidRPr="00F766A9">
        <w:rPr>
          <w:rFonts w:ascii="Bookman Old Style" w:hAnsi="Bookman Old Style"/>
          <w:b w:val="0"/>
          <w:lang w:val="es-CO"/>
        </w:rPr>
        <w:fldChar w:fldCharType="end"/>
      </w:r>
      <w:r w:rsidR="00F31266" w:rsidRPr="00F766A9">
        <w:rPr>
          <w:rFonts w:ascii="Bookman Old Style" w:hAnsi="Bookman Old Style"/>
          <w:b w:val="0"/>
          <w:lang w:val="es-CO"/>
        </w:rPr>
        <w:t xml:space="preserve"> </w:t>
      </w:r>
      <w:r w:rsidR="00F31266" w:rsidRPr="00F766A9">
        <w:rPr>
          <w:rFonts w:ascii="Bookman Old Style" w:hAnsi="Bookman Old Style" w:cs="Arial"/>
          <w:b w:val="0"/>
          <w:lang w:val="es-CO"/>
        </w:rPr>
        <w:t>de este Anexo</w:t>
      </w:r>
      <w:r w:rsidR="00415E08" w:rsidRPr="00F766A9">
        <w:rPr>
          <w:rFonts w:ascii="Bookman Old Style" w:hAnsi="Bookman Old Style" w:cs="Arial"/>
          <w:b w:val="0"/>
          <w:lang w:val="es-CO"/>
        </w:rPr>
        <w:t xml:space="preserve">, y que los sistemas computacionales y de comunicación requeridos por cada comprador funcionan adecuadamente según lo dispuesto en el literal </w:t>
      </w:r>
      <w:r w:rsidR="00415E08" w:rsidRPr="00F766A9">
        <w:rPr>
          <w:rFonts w:ascii="Bookman Old Style" w:hAnsi="Bookman Old Style" w:cs="Arial"/>
          <w:b w:val="0"/>
          <w:lang w:val="es-CO"/>
        </w:rPr>
        <w:fldChar w:fldCharType="begin"/>
      </w:r>
      <w:r w:rsidR="00415E08" w:rsidRPr="00F766A9">
        <w:rPr>
          <w:rFonts w:ascii="Bookman Old Style" w:hAnsi="Bookman Old Style" w:cs="Arial"/>
          <w:b w:val="0"/>
          <w:lang w:val="es-CO"/>
        </w:rPr>
        <w:instrText xml:space="preserve"> REF _Ref363553082 \r \h </w:instrText>
      </w:r>
      <w:r w:rsidR="0058075D" w:rsidRPr="00F766A9">
        <w:rPr>
          <w:rFonts w:ascii="Bookman Old Style" w:hAnsi="Bookman Old Style" w:cs="Arial"/>
          <w:b w:val="0"/>
          <w:lang w:val="es-CO"/>
        </w:rPr>
        <w:instrText xml:space="preserve"> \* MERGEFORMAT </w:instrText>
      </w:r>
      <w:r w:rsidR="00415E08" w:rsidRPr="00F766A9">
        <w:rPr>
          <w:rFonts w:ascii="Bookman Old Style" w:hAnsi="Bookman Old Style" w:cs="Arial"/>
          <w:b w:val="0"/>
          <w:lang w:val="es-CO"/>
        </w:rPr>
      </w:r>
      <w:r w:rsidR="00415E08" w:rsidRPr="00F766A9">
        <w:rPr>
          <w:rFonts w:ascii="Bookman Old Style" w:hAnsi="Bookman Old Style" w:cs="Arial"/>
          <w:b w:val="0"/>
          <w:lang w:val="es-CO"/>
        </w:rPr>
        <w:fldChar w:fldCharType="separate"/>
      </w:r>
      <w:r w:rsidR="00862BC4">
        <w:rPr>
          <w:rFonts w:ascii="Bookman Old Style" w:hAnsi="Bookman Old Style" w:cs="Arial"/>
          <w:b w:val="0"/>
          <w:lang w:val="es-CO"/>
        </w:rPr>
        <w:t>i)</w:t>
      </w:r>
      <w:r w:rsidR="00415E08" w:rsidRPr="00F766A9">
        <w:rPr>
          <w:rFonts w:ascii="Bookman Old Style" w:hAnsi="Bookman Old Style" w:cs="Arial"/>
          <w:b w:val="0"/>
          <w:lang w:val="es-CO"/>
        </w:rPr>
        <w:fldChar w:fldCharType="end"/>
      </w:r>
      <w:r w:rsidR="00415E08" w:rsidRPr="00F766A9">
        <w:rPr>
          <w:rFonts w:ascii="Bookman Old Style" w:hAnsi="Bookman Old Style" w:cs="Arial"/>
          <w:b w:val="0"/>
          <w:lang w:val="es-CO"/>
        </w:rPr>
        <w:t xml:space="preserve"> del </w:t>
      </w:r>
      <w:r w:rsidR="00415E08" w:rsidRPr="00F766A9">
        <w:rPr>
          <w:rFonts w:ascii="Bookman Old Style" w:hAnsi="Bookman Old Style"/>
          <w:b w:val="0"/>
          <w:lang w:val="es-CO"/>
        </w:rPr>
        <w:t>numeral</w:t>
      </w:r>
      <w:r w:rsidR="00415E08" w:rsidRPr="00F766A9">
        <w:rPr>
          <w:rFonts w:ascii="Bookman Old Style" w:hAnsi="Bookman Old Style" w:cs="Arial"/>
          <w:b w:val="0"/>
          <w:lang w:val="es-CO"/>
        </w:rPr>
        <w:t xml:space="preserve"> </w:t>
      </w:r>
      <w:r w:rsidR="00415E08" w:rsidRPr="00F766A9">
        <w:rPr>
          <w:rFonts w:ascii="Bookman Old Style" w:hAnsi="Bookman Old Style" w:cs="Arial"/>
          <w:b w:val="0"/>
          <w:lang w:val="es-CO"/>
        </w:rPr>
        <w:fldChar w:fldCharType="begin"/>
      </w:r>
      <w:r w:rsidR="00415E08" w:rsidRPr="00F766A9">
        <w:rPr>
          <w:rFonts w:ascii="Bookman Old Style" w:hAnsi="Bookman Old Style" w:cs="Arial"/>
          <w:b w:val="0"/>
          <w:lang w:val="es-CO"/>
        </w:rPr>
        <w:instrText xml:space="preserve"> REF _Ref363553086 \r \h </w:instrText>
      </w:r>
      <w:r w:rsidR="0058075D" w:rsidRPr="00F766A9">
        <w:rPr>
          <w:rFonts w:ascii="Bookman Old Style" w:hAnsi="Bookman Old Style" w:cs="Arial"/>
          <w:b w:val="0"/>
          <w:lang w:val="es-CO"/>
        </w:rPr>
        <w:instrText xml:space="preserve"> \* MERGEFORMAT </w:instrText>
      </w:r>
      <w:r w:rsidR="00415E08" w:rsidRPr="00F766A9">
        <w:rPr>
          <w:rFonts w:ascii="Bookman Old Style" w:hAnsi="Bookman Old Style" w:cs="Arial"/>
          <w:b w:val="0"/>
          <w:lang w:val="es-CO"/>
        </w:rPr>
      </w:r>
      <w:r w:rsidR="00415E08" w:rsidRPr="00F766A9">
        <w:rPr>
          <w:rFonts w:ascii="Bookman Old Style" w:hAnsi="Bookman Old Style" w:cs="Arial"/>
          <w:b w:val="0"/>
          <w:lang w:val="es-CO"/>
        </w:rPr>
        <w:fldChar w:fldCharType="separate"/>
      </w:r>
      <w:r w:rsidR="00862BC4">
        <w:rPr>
          <w:rFonts w:ascii="Bookman Old Style" w:hAnsi="Bookman Old Style" w:cs="Arial"/>
          <w:b w:val="0"/>
          <w:lang w:val="es-CO"/>
        </w:rPr>
        <w:t>4.1</w:t>
      </w:r>
      <w:r w:rsidR="00415E08" w:rsidRPr="00F766A9">
        <w:rPr>
          <w:rFonts w:ascii="Bookman Old Style" w:hAnsi="Bookman Old Style" w:cs="Arial"/>
          <w:b w:val="0"/>
          <w:lang w:val="es-CO"/>
        </w:rPr>
        <w:fldChar w:fldCharType="end"/>
      </w:r>
      <w:r w:rsidR="00415E08" w:rsidRPr="00F766A9">
        <w:rPr>
          <w:rFonts w:ascii="Bookman Old Style" w:hAnsi="Bookman Old Style" w:cs="Arial"/>
          <w:b w:val="0"/>
          <w:lang w:val="es-CO"/>
        </w:rPr>
        <w:t xml:space="preserve"> de este Anexo</w:t>
      </w:r>
      <w:r w:rsidRPr="00F766A9">
        <w:rPr>
          <w:rFonts w:ascii="Bookman Old Style" w:hAnsi="Bookman Old Style"/>
          <w:b w:val="0"/>
          <w:lang w:val="es-CO"/>
        </w:rPr>
        <w:t xml:space="preserve">. </w:t>
      </w:r>
    </w:p>
    <w:p w14:paraId="67FC5345" w14:textId="77777777" w:rsidR="00CC3227" w:rsidRDefault="00CC3227" w:rsidP="00483BFD">
      <w:pPr>
        <w:pStyle w:val="Textoindependiente"/>
        <w:ind w:left="0"/>
        <w:jc w:val="both"/>
        <w:rPr>
          <w:rFonts w:ascii="Bookman Old Style" w:hAnsi="Bookman Old Style"/>
          <w:b w:val="0"/>
          <w:lang w:val="es-CO"/>
        </w:rPr>
      </w:pPr>
    </w:p>
    <w:p w14:paraId="561379C6" w14:textId="77777777" w:rsidR="000616A2" w:rsidRPr="00F766A9" w:rsidRDefault="00575E42" w:rsidP="00483BFD">
      <w:pPr>
        <w:pStyle w:val="Textoindependiente"/>
        <w:ind w:left="0"/>
        <w:jc w:val="both"/>
        <w:rPr>
          <w:rFonts w:ascii="Bookman Old Style" w:hAnsi="Bookman Old Style" w:cs="Arial"/>
          <w:b w:val="0"/>
          <w:lang w:val="es-ES"/>
        </w:rPr>
      </w:pPr>
      <w:r w:rsidRPr="00F766A9">
        <w:rPr>
          <w:rFonts w:ascii="Bookman Old Style" w:hAnsi="Bookman Old Style"/>
          <w:b w:val="0"/>
          <w:lang w:val="es-CO"/>
        </w:rPr>
        <w:t xml:space="preserve">Si se cumplen estos requisitos, el administrador de la subasta </w:t>
      </w:r>
      <w:r w:rsidR="002D2C28" w:rsidRPr="00F766A9">
        <w:rPr>
          <w:rFonts w:ascii="Bookman Old Style" w:hAnsi="Bookman Old Style"/>
          <w:b w:val="0"/>
          <w:lang w:val="es-CO"/>
        </w:rPr>
        <w:t xml:space="preserve">entenderá </w:t>
      </w:r>
      <w:r w:rsidRPr="00F766A9">
        <w:rPr>
          <w:rFonts w:ascii="Bookman Old Style" w:hAnsi="Bookman Old Style"/>
          <w:b w:val="0"/>
          <w:lang w:val="es-CO"/>
        </w:rPr>
        <w:t>que es un comprador habilitado para participar en la subasta</w:t>
      </w:r>
      <w:r w:rsidR="002D6D93" w:rsidRPr="00F766A9">
        <w:rPr>
          <w:rFonts w:ascii="Bookman Old Style" w:hAnsi="Bookman Old Style"/>
          <w:b w:val="0"/>
          <w:lang w:val="es-CO"/>
        </w:rPr>
        <w:t xml:space="preserve"> y lo incluirá en el documento de que trata el literal </w:t>
      </w:r>
      <w:r w:rsidR="002D6D93" w:rsidRPr="00F766A9">
        <w:rPr>
          <w:rFonts w:ascii="Bookman Old Style" w:hAnsi="Bookman Old Style"/>
          <w:b w:val="0"/>
          <w:lang w:val="es-CO"/>
        </w:rPr>
        <w:fldChar w:fldCharType="begin"/>
      </w:r>
      <w:r w:rsidR="002D6D93" w:rsidRPr="00F766A9">
        <w:rPr>
          <w:rFonts w:ascii="Bookman Old Style" w:hAnsi="Bookman Old Style"/>
          <w:b w:val="0"/>
          <w:lang w:val="es-CO"/>
        </w:rPr>
        <w:instrText xml:space="preserve"> REF _Ref363553255 \r \h </w:instrText>
      </w:r>
      <w:r w:rsidR="0058075D" w:rsidRPr="00F766A9">
        <w:rPr>
          <w:rFonts w:ascii="Bookman Old Style" w:hAnsi="Bookman Old Style"/>
          <w:b w:val="0"/>
          <w:lang w:val="es-CO"/>
        </w:rPr>
        <w:instrText xml:space="preserve"> \* MERGEFORMAT </w:instrText>
      </w:r>
      <w:r w:rsidR="002D6D93" w:rsidRPr="00F766A9">
        <w:rPr>
          <w:rFonts w:ascii="Bookman Old Style" w:hAnsi="Bookman Old Style"/>
          <w:b w:val="0"/>
          <w:lang w:val="es-CO"/>
        </w:rPr>
      </w:r>
      <w:r w:rsidR="002D6D93" w:rsidRPr="00F766A9">
        <w:rPr>
          <w:rFonts w:ascii="Bookman Old Style" w:hAnsi="Bookman Old Style"/>
          <w:b w:val="0"/>
          <w:lang w:val="es-CO"/>
        </w:rPr>
        <w:fldChar w:fldCharType="separate"/>
      </w:r>
      <w:r w:rsidR="00862BC4">
        <w:rPr>
          <w:rFonts w:ascii="Bookman Old Style" w:hAnsi="Bookman Old Style"/>
          <w:b w:val="0"/>
          <w:lang w:val="es-CO"/>
        </w:rPr>
        <w:t>j)</w:t>
      </w:r>
      <w:r w:rsidR="002D6D93" w:rsidRPr="00F766A9">
        <w:rPr>
          <w:rFonts w:ascii="Bookman Old Style" w:hAnsi="Bookman Old Style"/>
          <w:b w:val="0"/>
          <w:lang w:val="es-CO"/>
        </w:rPr>
        <w:fldChar w:fldCharType="end"/>
      </w:r>
      <w:r w:rsidR="002D6D93" w:rsidRPr="00F766A9">
        <w:rPr>
          <w:rFonts w:ascii="Bookman Old Style" w:hAnsi="Bookman Old Style"/>
          <w:b w:val="0"/>
          <w:lang w:val="es-CO"/>
        </w:rPr>
        <w:t xml:space="preserve"> </w:t>
      </w:r>
      <w:r w:rsidR="002D6D93" w:rsidRPr="00F766A9">
        <w:rPr>
          <w:rFonts w:ascii="Bookman Old Style" w:hAnsi="Bookman Old Style" w:cs="Arial"/>
          <w:b w:val="0"/>
          <w:lang w:val="es-CO"/>
        </w:rPr>
        <w:t xml:space="preserve">del </w:t>
      </w:r>
      <w:r w:rsidR="002D6D93" w:rsidRPr="00F766A9">
        <w:rPr>
          <w:rFonts w:ascii="Bookman Old Style" w:hAnsi="Bookman Old Style"/>
          <w:b w:val="0"/>
          <w:lang w:val="es-CO"/>
        </w:rPr>
        <w:t>numeral</w:t>
      </w:r>
      <w:r w:rsidR="002D6D93" w:rsidRPr="00F766A9">
        <w:rPr>
          <w:rFonts w:ascii="Bookman Old Style" w:hAnsi="Bookman Old Style" w:cs="Arial"/>
          <w:b w:val="0"/>
          <w:lang w:val="es-CO"/>
        </w:rPr>
        <w:t xml:space="preserve"> </w:t>
      </w:r>
      <w:r w:rsidR="002D6D93" w:rsidRPr="00F766A9">
        <w:rPr>
          <w:rFonts w:ascii="Bookman Old Style" w:hAnsi="Bookman Old Style" w:cs="Arial"/>
          <w:b w:val="0"/>
          <w:lang w:val="es-CO"/>
        </w:rPr>
        <w:fldChar w:fldCharType="begin"/>
      </w:r>
      <w:r w:rsidR="002D6D93" w:rsidRPr="00F766A9">
        <w:rPr>
          <w:rFonts w:ascii="Bookman Old Style" w:hAnsi="Bookman Old Style" w:cs="Arial"/>
          <w:b w:val="0"/>
          <w:lang w:val="es-CO"/>
        </w:rPr>
        <w:instrText xml:space="preserve"> REF _Ref363553086 \r \h </w:instrText>
      </w:r>
      <w:r w:rsidR="0058075D" w:rsidRPr="00F766A9">
        <w:rPr>
          <w:rFonts w:ascii="Bookman Old Style" w:hAnsi="Bookman Old Style" w:cs="Arial"/>
          <w:b w:val="0"/>
          <w:lang w:val="es-CO"/>
        </w:rPr>
        <w:instrText xml:space="preserve"> \* MERGEFORMAT </w:instrText>
      </w:r>
      <w:r w:rsidR="002D6D93" w:rsidRPr="00F766A9">
        <w:rPr>
          <w:rFonts w:ascii="Bookman Old Style" w:hAnsi="Bookman Old Style" w:cs="Arial"/>
          <w:b w:val="0"/>
          <w:lang w:val="es-CO"/>
        </w:rPr>
      </w:r>
      <w:r w:rsidR="002D6D93" w:rsidRPr="00F766A9">
        <w:rPr>
          <w:rFonts w:ascii="Bookman Old Style" w:hAnsi="Bookman Old Style" w:cs="Arial"/>
          <w:b w:val="0"/>
          <w:lang w:val="es-CO"/>
        </w:rPr>
        <w:fldChar w:fldCharType="separate"/>
      </w:r>
      <w:r w:rsidR="00862BC4">
        <w:rPr>
          <w:rFonts w:ascii="Bookman Old Style" w:hAnsi="Bookman Old Style" w:cs="Arial"/>
          <w:b w:val="0"/>
          <w:lang w:val="es-CO"/>
        </w:rPr>
        <w:t>4.1</w:t>
      </w:r>
      <w:r w:rsidR="002D6D93" w:rsidRPr="00F766A9">
        <w:rPr>
          <w:rFonts w:ascii="Bookman Old Style" w:hAnsi="Bookman Old Style" w:cs="Arial"/>
          <w:b w:val="0"/>
          <w:lang w:val="es-CO"/>
        </w:rPr>
        <w:fldChar w:fldCharType="end"/>
      </w:r>
      <w:r w:rsidR="002D6D93" w:rsidRPr="00F766A9">
        <w:rPr>
          <w:rFonts w:ascii="Bookman Old Style" w:hAnsi="Bookman Old Style" w:cs="Arial"/>
          <w:b w:val="0"/>
          <w:lang w:val="es-CO"/>
        </w:rPr>
        <w:t xml:space="preserve"> de este Anexo</w:t>
      </w:r>
      <w:r w:rsidRPr="00F766A9">
        <w:rPr>
          <w:rFonts w:ascii="Bookman Old Style" w:hAnsi="Bookman Old Style"/>
          <w:b w:val="0"/>
        </w:rPr>
        <w:t>.</w:t>
      </w:r>
      <w:r w:rsidR="001159F1" w:rsidRPr="00F766A9">
        <w:rPr>
          <w:rFonts w:ascii="Bookman Old Style" w:hAnsi="Bookman Old Style" w:cs="Arial"/>
          <w:b w:val="0"/>
          <w:lang w:val="es-ES"/>
        </w:rPr>
        <w:t xml:space="preserve"> </w:t>
      </w:r>
    </w:p>
    <w:p w14:paraId="4433767F" w14:textId="77777777" w:rsidR="000616A2" w:rsidRPr="00F766A9" w:rsidRDefault="000616A2" w:rsidP="00483BFD">
      <w:pPr>
        <w:pStyle w:val="Textoindependiente"/>
        <w:ind w:left="0"/>
        <w:jc w:val="both"/>
        <w:rPr>
          <w:rFonts w:ascii="Bookman Old Style" w:hAnsi="Bookman Old Style" w:cs="Arial"/>
          <w:b w:val="0"/>
          <w:lang w:val="es-ES"/>
        </w:rPr>
      </w:pPr>
    </w:p>
    <w:p w14:paraId="0555D09D" w14:textId="77777777" w:rsidR="001159F1" w:rsidRPr="00F766A9" w:rsidRDefault="001159F1" w:rsidP="00483BFD">
      <w:pPr>
        <w:pStyle w:val="Textoindependiente"/>
        <w:ind w:left="0"/>
        <w:jc w:val="both"/>
        <w:rPr>
          <w:rFonts w:ascii="Bookman Old Style" w:hAnsi="Bookman Old Style" w:cs="Arial"/>
          <w:b w:val="0"/>
          <w:lang w:val="es-CO"/>
        </w:rPr>
      </w:pPr>
      <w:r w:rsidRPr="00F766A9">
        <w:rPr>
          <w:rFonts w:ascii="Bookman Old Style" w:hAnsi="Bookman Old Style" w:cs="Arial"/>
          <w:b w:val="0"/>
          <w:lang w:val="es-CO"/>
        </w:rPr>
        <w:t xml:space="preserve">En el evento en que una declaración de demanda máxima no se ajuste a lo aquí dispuesto el </w:t>
      </w:r>
      <w:r w:rsidR="00A3581D" w:rsidRPr="00F766A9">
        <w:rPr>
          <w:rFonts w:ascii="Bookman Old Style" w:hAnsi="Bookman Old Style" w:cs="Arial"/>
          <w:b w:val="0"/>
          <w:lang w:val="es-CO"/>
        </w:rPr>
        <w:t>administrador de la subasta</w:t>
      </w:r>
      <w:r w:rsidRPr="00F766A9">
        <w:rPr>
          <w:rFonts w:ascii="Bookman Old Style" w:hAnsi="Bookman Old Style" w:cs="Arial"/>
          <w:b w:val="0"/>
          <w:lang w:val="es-CO"/>
        </w:rPr>
        <w:t xml:space="preserve"> lo pondrá en conocimiento del comprador respectivo, </w:t>
      </w:r>
      <w:r w:rsidR="00AF2DAB" w:rsidRPr="00F766A9">
        <w:rPr>
          <w:rFonts w:ascii="Bookman Old Style" w:hAnsi="Bookman Old Style" w:cs="Arial"/>
          <w:b w:val="0"/>
          <w:lang w:val="es-CO"/>
        </w:rPr>
        <w:t xml:space="preserve">el cual </w:t>
      </w:r>
      <w:r w:rsidRPr="00F766A9">
        <w:rPr>
          <w:rFonts w:ascii="Bookman Old Style" w:hAnsi="Bookman Old Style" w:cs="Arial"/>
          <w:b w:val="0"/>
          <w:lang w:val="es-CO"/>
        </w:rPr>
        <w:t xml:space="preserve">dispondrá de </w:t>
      </w:r>
      <w:r w:rsidR="00AF2DAB" w:rsidRPr="00F766A9">
        <w:rPr>
          <w:rFonts w:ascii="Bookman Old Style" w:hAnsi="Bookman Old Style" w:cs="Arial"/>
          <w:b w:val="0"/>
          <w:lang w:val="es-CO"/>
        </w:rPr>
        <w:t>24</w:t>
      </w:r>
      <w:r w:rsidRPr="00F766A9">
        <w:rPr>
          <w:rFonts w:ascii="Bookman Old Style" w:hAnsi="Bookman Old Style" w:cs="Arial"/>
          <w:b w:val="0"/>
          <w:lang w:val="es-CO"/>
        </w:rPr>
        <w:t xml:space="preserve"> horas</w:t>
      </w:r>
      <w:r w:rsidR="00AF2DAB" w:rsidRPr="00F766A9">
        <w:rPr>
          <w:rFonts w:ascii="Bookman Old Style" w:hAnsi="Bookman Old Style" w:cs="Arial"/>
          <w:b w:val="0"/>
          <w:lang w:val="es-CO"/>
        </w:rPr>
        <w:t>, contadas a partir del momento en que el administrador</w:t>
      </w:r>
      <w:r w:rsidR="00376E91" w:rsidRPr="00F766A9">
        <w:rPr>
          <w:rFonts w:ascii="Bookman Old Style" w:hAnsi="Bookman Old Style" w:cs="Arial"/>
          <w:b w:val="0"/>
          <w:lang w:val="es-CO"/>
        </w:rPr>
        <w:t xml:space="preserve"> de la subasta</w:t>
      </w:r>
      <w:r w:rsidR="00AF2DAB" w:rsidRPr="00F766A9">
        <w:rPr>
          <w:rFonts w:ascii="Bookman Old Style" w:hAnsi="Bookman Old Style" w:cs="Arial"/>
          <w:b w:val="0"/>
          <w:lang w:val="es-CO"/>
        </w:rPr>
        <w:t xml:space="preserve"> lo haya informado,</w:t>
      </w:r>
      <w:r w:rsidRPr="00F766A9">
        <w:rPr>
          <w:rFonts w:ascii="Bookman Old Style" w:hAnsi="Bookman Old Style" w:cs="Arial"/>
          <w:b w:val="0"/>
          <w:lang w:val="es-CO"/>
        </w:rPr>
        <w:t xml:space="preserve"> para la corrección correspondiente. Si </w:t>
      </w:r>
      <w:r w:rsidR="00AF2DAB" w:rsidRPr="00F766A9">
        <w:rPr>
          <w:rFonts w:ascii="Bookman Old Style" w:hAnsi="Bookman Old Style" w:cs="Arial"/>
          <w:b w:val="0"/>
          <w:lang w:val="es-CO"/>
        </w:rPr>
        <w:t xml:space="preserve">cumplido </w:t>
      </w:r>
      <w:r w:rsidRPr="00F766A9">
        <w:rPr>
          <w:rFonts w:ascii="Bookman Old Style" w:hAnsi="Bookman Old Style" w:cs="Arial"/>
          <w:b w:val="0"/>
          <w:lang w:val="es-CO"/>
        </w:rPr>
        <w:t>este plazo</w:t>
      </w:r>
      <w:r w:rsidR="00AF2DAB" w:rsidRPr="00F766A9">
        <w:rPr>
          <w:rFonts w:ascii="Bookman Old Style" w:hAnsi="Bookman Old Style" w:cs="Arial"/>
          <w:b w:val="0"/>
          <w:lang w:val="es-CO"/>
        </w:rPr>
        <w:t xml:space="preserve"> el administrador de la subasta</w:t>
      </w:r>
      <w:r w:rsidRPr="00F766A9">
        <w:rPr>
          <w:rFonts w:ascii="Bookman Old Style" w:hAnsi="Bookman Old Style" w:cs="Arial"/>
          <w:b w:val="0"/>
          <w:lang w:val="es-CO"/>
        </w:rPr>
        <w:t xml:space="preserve"> no recibe la declaración debidamente ajustada, </w:t>
      </w:r>
      <w:r w:rsidR="00376E91" w:rsidRPr="00F766A9">
        <w:rPr>
          <w:rFonts w:ascii="Bookman Old Style" w:hAnsi="Bookman Old Style" w:cs="Arial"/>
          <w:b w:val="0"/>
          <w:lang w:val="es-CO"/>
        </w:rPr>
        <w:t xml:space="preserve">éste </w:t>
      </w:r>
      <w:r w:rsidRPr="00F766A9">
        <w:rPr>
          <w:rFonts w:ascii="Bookman Old Style" w:hAnsi="Bookman Old Style" w:cs="Arial"/>
          <w:b w:val="0"/>
          <w:lang w:val="es-CO"/>
        </w:rPr>
        <w:t xml:space="preserve">entenderá que el comprador no participará en la </w:t>
      </w:r>
      <w:r w:rsidR="00A3581D" w:rsidRPr="00F766A9">
        <w:rPr>
          <w:rFonts w:ascii="Bookman Old Style" w:hAnsi="Bookman Old Style" w:cs="Arial"/>
          <w:b w:val="0"/>
          <w:lang w:val="es-CO"/>
        </w:rPr>
        <w:t>subasta</w:t>
      </w:r>
      <w:r w:rsidRPr="00F766A9">
        <w:rPr>
          <w:rFonts w:ascii="Bookman Old Style" w:hAnsi="Bookman Old Style" w:cs="Arial"/>
          <w:b w:val="0"/>
          <w:lang w:val="es-CO"/>
        </w:rPr>
        <w:t>.</w:t>
      </w:r>
    </w:p>
    <w:p w14:paraId="4830CEC8" w14:textId="77777777" w:rsidR="001159F1" w:rsidRPr="00F766A9" w:rsidRDefault="001159F1" w:rsidP="00483BFD">
      <w:pPr>
        <w:pStyle w:val="Textoindependiente"/>
        <w:ind w:left="0"/>
        <w:jc w:val="both"/>
        <w:rPr>
          <w:rFonts w:ascii="Bookman Old Style" w:hAnsi="Bookman Old Style" w:cs="Arial"/>
          <w:b w:val="0"/>
          <w:lang w:val="es-CO"/>
        </w:rPr>
      </w:pPr>
    </w:p>
    <w:p w14:paraId="1379ADE5" w14:textId="77777777" w:rsidR="001159F1" w:rsidRPr="00F766A9" w:rsidRDefault="001159F1" w:rsidP="00483BFD">
      <w:pPr>
        <w:ind w:left="0"/>
        <w:jc w:val="both"/>
        <w:rPr>
          <w:rFonts w:ascii="Bookman Old Style" w:hAnsi="Bookman Old Style"/>
        </w:rPr>
      </w:pPr>
      <w:r w:rsidRPr="00F766A9">
        <w:rPr>
          <w:rFonts w:ascii="Bookman Old Style" w:hAnsi="Bookman Old Style"/>
        </w:rPr>
        <w:t xml:space="preserve">La información señalada en </w:t>
      </w:r>
      <w:r w:rsidR="00CB3EE2" w:rsidRPr="00F766A9">
        <w:rPr>
          <w:rFonts w:ascii="Bookman Old Style" w:hAnsi="Bookman Old Style"/>
        </w:rPr>
        <w:t xml:space="preserve">este </w:t>
      </w:r>
      <w:r w:rsidR="00CB3EE2" w:rsidRPr="00F766A9">
        <w:rPr>
          <w:rFonts w:ascii="Bookman Old Style" w:hAnsi="Bookman Old Style" w:cs="Arial"/>
        </w:rPr>
        <w:t>numeral</w:t>
      </w:r>
      <w:r w:rsidRPr="00F766A9">
        <w:rPr>
          <w:rFonts w:ascii="Bookman Old Style" w:hAnsi="Bookman Old Style"/>
        </w:rPr>
        <w:t xml:space="preserve"> deberá ser presentada a través del medio y de los formatos que defina el </w:t>
      </w:r>
      <w:r w:rsidR="00A3581D" w:rsidRPr="00F766A9">
        <w:rPr>
          <w:rFonts w:ascii="Bookman Old Style" w:hAnsi="Bookman Old Style"/>
        </w:rPr>
        <w:t>administrador de la subasta</w:t>
      </w:r>
      <w:r w:rsidRPr="00F766A9">
        <w:rPr>
          <w:rFonts w:ascii="Bookman Old Style" w:hAnsi="Bookman Old Style"/>
        </w:rPr>
        <w:t>.</w:t>
      </w:r>
    </w:p>
    <w:p w14:paraId="3E10D87F" w14:textId="77777777" w:rsidR="001159F1" w:rsidRPr="00F766A9" w:rsidRDefault="001159F1" w:rsidP="00483BFD">
      <w:pPr>
        <w:ind w:left="0"/>
        <w:jc w:val="both"/>
        <w:rPr>
          <w:rFonts w:ascii="Bookman Old Style" w:hAnsi="Bookman Old Style"/>
        </w:rPr>
      </w:pPr>
    </w:p>
    <w:p w14:paraId="274E63B8"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bookmarkStart w:id="241" w:name="_Ref336418743"/>
      <w:r w:rsidRPr="00F766A9">
        <w:rPr>
          <w:rFonts w:ascii="Bookman Old Style" w:hAnsi="Bookman Old Style"/>
          <w:sz w:val="24"/>
          <w:szCs w:val="24"/>
        </w:rPr>
        <w:t>Ronda</w:t>
      </w:r>
      <w:r w:rsidR="00175430" w:rsidRPr="00F766A9">
        <w:rPr>
          <w:rFonts w:ascii="Bookman Old Style" w:hAnsi="Bookman Old Style"/>
          <w:sz w:val="24"/>
          <w:szCs w:val="24"/>
        </w:rPr>
        <w:t xml:space="preserve"> cero</w:t>
      </w:r>
      <w:r w:rsidRPr="00F766A9">
        <w:rPr>
          <w:rFonts w:ascii="Bookman Old Style" w:hAnsi="Bookman Old Style"/>
          <w:sz w:val="24"/>
          <w:szCs w:val="24"/>
        </w:rPr>
        <w:t xml:space="preserve"> </w:t>
      </w:r>
      <w:r w:rsidR="00175430" w:rsidRPr="00F766A9">
        <w:rPr>
          <w:rFonts w:ascii="Bookman Old Style" w:hAnsi="Bookman Old Style"/>
          <w:sz w:val="24"/>
          <w:szCs w:val="24"/>
        </w:rPr>
        <w:t>(</w:t>
      </w:r>
      <w:r w:rsidRPr="00F766A9">
        <w:rPr>
          <w:rFonts w:ascii="Bookman Old Style" w:hAnsi="Bookman Old Style"/>
          <w:sz w:val="24"/>
          <w:szCs w:val="24"/>
        </w:rPr>
        <w:t>0</w:t>
      </w:r>
      <w:bookmarkEnd w:id="241"/>
      <w:r w:rsidR="00175430" w:rsidRPr="00F766A9">
        <w:rPr>
          <w:rFonts w:ascii="Bookman Old Style" w:hAnsi="Bookman Old Style"/>
          <w:sz w:val="24"/>
          <w:szCs w:val="24"/>
        </w:rPr>
        <w:t>)</w:t>
      </w:r>
    </w:p>
    <w:p w14:paraId="05544CAF" w14:textId="77777777" w:rsidR="001159F1" w:rsidRPr="00F766A9" w:rsidRDefault="001159F1" w:rsidP="00483BFD">
      <w:pPr>
        <w:ind w:left="0"/>
        <w:jc w:val="both"/>
        <w:rPr>
          <w:rFonts w:ascii="Bookman Old Style" w:hAnsi="Bookman Old Style"/>
        </w:rPr>
      </w:pPr>
    </w:p>
    <w:p w14:paraId="0E0E89F4" w14:textId="77777777" w:rsidR="001159F1" w:rsidRPr="00F766A9" w:rsidRDefault="001159F1" w:rsidP="00483BFD">
      <w:pPr>
        <w:ind w:left="0"/>
        <w:jc w:val="both"/>
        <w:rPr>
          <w:rFonts w:ascii="Bookman Old Style" w:hAnsi="Bookman Old Style"/>
        </w:rPr>
      </w:pPr>
      <w:r w:rsidRPr="00F766A9">
        <w:rPr>
          <w:rFonts w:ascii="Bookman Old Style" w:hAnsi="Bookman Old Style"/>
        </w:rPr>
        <w:t xml:space="preserve">La </w:t>
      </w:r>
      <w:r w:rsidR="00A3581D" w:rsidRPr="00F766A9">
        <w:rPr>
          <w:rFonts w:ascii="Bookman Old Style" w:hAnsi="Bookman Old Style"/>
        </w:rPr>
        <w:t>subasta</w:t>
      </w:r>
      <w:r w:rsidRPr="00F766A9">
        <w:rPr>
          <w:rFonts w:ascii="Bookman Old Style" w:hAnsi="Bookman Old Style"/>
        </w:rPr>
        <w:t xml:space="preserve"> se iniciará con la </w:t>
      </w:r>
      <w:r w:rsidR="00BB0D0D" w:rsidRPr="00F766A9">
        <w:rPr>
          <w:rFonts w:ascii="Bookman Old Style" w:hAnsi="Bookman Old Style"/>
        </w:rPr>
        <w:t>ronda</w:t>
      </w:r>
      <w:r w:rsidRPr="00F766A9">
        <w:rPr>
          <w:rFonts w:ascii="Bookman Old Style" w:hAnsi="Bookman Old Style"/>
        </w:rPr>
        <w:t xml:space="preserve"> </w:t>
      </w:r>
      <w:r w:rsidR="00175430" w:rsidRPr="00F766A9">
        <w:rPr>
          <w:rFonts w:ascii="Bookman Old Style" w:hAnsi="Bookman Old Style"/>
        </w:rPr>
        <w:t>cero (</w:t>
      </w:r>
      <w:r w:rsidRPr="00F766A9">
        <w:rPr>
          <w:rFonts w:ascii="Bookman Old Style" w:hAnsi="Bookman Old Style"/>
        </w:rPr>
        <w:t>0</w:t>
      </w:r>
      <w:r w:rsidR="00175430" w:rsidRPr="00F766A9">
        <w:rPr>
          <w:rFonts w:ascii="Bookman Old Style" w:hAnsi="Bookman Old Style"/>
        </w:rPr>
        <w:t>)</w:t>
      </w:r>
      <w:r w:rsidRPr="00F766A9">
        <w:rPr>
          <w:rFonts w:ascii="Bookman Old Style" w:hAnsi="Bookman Old Style"/>
        </w:rPr>
        <w:t>, en la cual tendrán lugar los siguientes eventos:</w:t>
      </w:r>
    </w:p>
    <w:p w14:paraId="5ECF07D7" w14:textId="77777777" w:rsidR="001159F1" w:rsidRPr="00F766A9" w:rsidRDefault="001159F1" w:rsidP="00483BFD">
      <w:pPr>
        <w:ind w:left="0"/>
        <w:jc w:val="both"/>
        <w:rPr>
          <w:rFonts w:ascii="Bookman Old Style" w:hAnsi="Bookman Old Style"/>
        </w:rPr>
      </w:pPr>
    </w:p>
    <w:p w14:paraId="476CB7C5" w14:textId="6EEEE7EE" w:rsidR="001159F1" w:rsidRPr="00F766A9" w:rsidRDefault="00EE0793" w:rsidP="009C6414">
      <w:pPr>
        <w:numPr>
          <w:ilvl w:val="0"/>
          <w:numId w:val="75"/>
        </w:numPr>
        <w:autoSpaceDE w:val="0"/>
        <w:autoSpaceDN w:val="0"/>
        <w:adjustRightInd w:val="0"/>
        <w:ind w:left="1134" w:hanging="567"/>
        <w:jc w:val="both"/>
        <w:rPr>
          <w:rFonts w:ascii="Bookman Old Style" w:hAnsi="Bookman Old Style" w:cs="Arial"/>
        </w:rPr>
      </w:pPr>
      <w:bookmarkStart w:id="242" w:name="_Ref336266482"/>
      <w:r w:rsidRPr="00F766A9">
        <w:rPr>
          <w:rFonts w:ascii="Bookman Old Style" w:hAnsi="Bookman Old Style" w:cs="Arial"/>
        </w:rPr>
        <w:t>Para cada producto e</w:t>
      </w:r>
      <w:r w:rsidR="001159F1" w:rsidRPr="00F766A9">
        <w:rPr>
          <w:rFonts w:ascii="Bookman Old Style" w:hAnsi="Bookman Old Style" w:cs="Arial"/>
        </w:rPr>
        <w:t xml:space="preserve">l </w:t>
      </w:r>
      <w:r w:rsidR="00A3581D" w:rsidRPr="00F766A9">
        <w:rPr>
          <w:rFonts w:ascii="Bookman Old Style" w:hAnsi="Bookman Old Style" w:cs="Arial"/>
        </w:rPr>
        <w:t>subasta</w:t>
      </w:r>
      <w:r w:rsidR="001159F1" w:rsidRPr="00F766A9">
        <w:rPr>
          <w:rFonts w:ascii="Bookman Old Style" w:hAnsi="Bookman Old Style" w:cs="Arial"/>
        </w:rPr>
        <w:t>dor hará públic</w:t>
      </w:r>
      <w:r w:rsidR="00C52731" w:rsidRPr="00F766A9">
        <w:rPr>
          <w:rFonts w:ascii="Bookman Old Style" w:hAnsi="Bookman Old Style" w:cs="Arial"/>
        </w:rPr>
        <w:t xml:space="preserve">o </w:t>
      </w:r>
      <w:r w:rsidR="00C52731" w:rsidRPr="00F766A9">
        <w:rPr>
          <w:rFonts w:ascii="Bookman Old Style" w:hAnsi="Bookman Old Style"/>
        </w:rPr>
        <w:t xml:space="preserve">el precio de inicio de </w:t>
      </w:r>
      <w:r w:rsidRPr="00F766A9">
        <w:rPr>
          <w:rFonts w:ascii="Bookman Old Style" w:hAnsi="Bookman Old Style"/>
        </w:rPr>
        <w:t>la subasta</w:t>
      </w:r>
      <w:r w:rsidR="00C52731" w:rsidRPr="00F766A9">
        <w:rPr>
          <w:rFonts w:ascii="Bookman Old Style" w:hAnsi="Bookman Old Style" w:cs="Arial"/>
        </w:rPr>
        <w:t xml:space="preserve"> y</w:t>
      </w:r>
      <w:r w:rsidR="001159F1" w:rsidRPr="00F766A9">
        <w:rPr>
          <w:rFonts w:ascii="Bookman Old Style" w:hAnsi="Bookman Old Style" w:cs="Arial"/>
        </w:rPr>
        <w:t xml:space="preserve"> </w:t>
      </w:r>
      <w:r w:rsidR="00C52731" w:rsidRPr="00F766A9">
        <w:rPr>
          <w:rFonts w:ascii="Bookman Old Style" w:hAnsi="Bookman Old Style" w:cs="Arial"/>
        </w:rPr>
        <w:t xml:space="preserve">la cantidad total </w:t>
      </w:r>
      <w:r w:rsidRPr="00F766A9">
        <w:rPr>
          <w:rFonts w:ascii="Bookman Old Style" w:hAnsi="Bookman Old Style" w:cs="Arial"/>
        </w:rPr>
        <w:t>de energía ofrecida a ese precio</w:t>
      </w:r>
      <w:r w:rsidR="001159F1" w:rsidRPr="00F766A9">
        <w:rPr>
          <w:rFonts w:ascii="Bookman Old Style" w:hAnsi="Bookman Old Style" w:cs="Arial"/>
        </w:rPr>
        <w:t xml:space="preserve">, en los términos de la </w:t>
      </w:r>
      <w:r w:rsidR="001159F1" w:rsidRPr="00F766A9">
        <w:rPr>
          <w:rFonts w:ascii="Bookman Old Style" w:hAnsi="Bookman Old Style" w:cs="Arial"/>
        </w:rPr>
        <w:fldChar w:fldCharType="begin"/>
      </w:r>
      <w:r w:rsidR="001159F1" w:rsidRPr="00F766A9">
        <w:rPr>
          <w:rFonts w:ascii="Bookman Old Style" w:hAnsi="Bookman Old Style" w:cs="Arial"/>
        </w:rPr>
        <w:instrText xml:space="preserve"> REF _Ref336265748 \h  \* MERGEFORMAT </w:instrText>
      </w:r>
      <w:r w:rsidR="001159F1" w:rsidRPr="00F766A9">
        <w:rPr>
          <w:rFonts w:ascii="Bookman Old Style" w:hAnsi="Bookman Old Style" w:cs="Arial"/>
        </w:rPr>
      </w:r>
      <w:r w:rsidR="001159F1" w:rsidRPr="00F766A9">
        <w:rPr>
          <w:rFonts w:ascii="Bookman Old Style" w:hAnsi="Bookman Old Style" w:cs="Arial"/>
        </w:rPr>
        <w:fldChar w:fldCharType="separate"/>
      </w:r>
      <w:r w:rsidR="00862BC4" w:rsidRPr="00862BC4">
        <w:rPr>
          <w:rFonts w:ascii="Bookman Old Style" w:hAnsi="Bookman Old Style" w:cs="Arial"/>
        </w:rPr>
        <w:t>Tabla 4</w:t>
      </w:r>
      <w:r w:rsidR="001159F1" w:rsidRPr="00F766A9">
        <w:rPr>
          <w:rFonts w:ascii="Bookman Old Style" w:hAnsi="Bookman Old Style" w:cs="Arial"/>
        </w:rPr>
        <w:fldChar w:fldCharType="end"/>
      </w:r>
      <w:r w:rsidR="007A351A" w:rsidRPr="00F766A9">
        <w:t xml:space="preserve"> </w:t>
      </w:r>
      <w:r w:rsidR="00673524" w:rsidRPr="00F766A9">
        <w:rPr>
          <w:rFonts w:ascii="Bookman Old Style" w:hAnsi="Bookman Old Style" w:cs="Arial"/>
          <w:lang w:val="es-CO"/>
        </w:rPr>
        <w:t>de</w:t>
      </w:r>
      <w:r w:rsidR="00673524" w:rsidRPr="00F766A9">
        <w:t xml:space="preserve"> </w:t>
      </w:r>
      <w:r w:rsidR="007A351A" w:rsidRPr="00F766A9">
        <w:rPr>
          <w:rFonts w:ascii="Bookman Old Style" w:hAnsi="Bookman Old Style" w:cs="Arial"/>
          <w:lang w:val="es-CO"/>
        </w:rPr>
        <w:t>este Anexo</w:t>
      </w:r>
      <w:r w:rsidR="001159F1" w:rsidRPr="00F766A9">
        <w:rPr>
          <w:rFonts w:ascii="Bookman Old Style" w:hAnsi="Bookman Old Style" w:cs="Arial"/>
        </w:rPr>
        <w:t>.</w:t>
      </w:r>
      <w:bookmarkEnd w:id="242"/>
    </w:p>
    <w:p w14:paraId="30D2D34A" w14:textId="77777777" w:rsidR="001159F1" w:rsidRDefault="001159F1" w:rsidP="00483BFD">
      <w:pPr>
        <w:autoSpaceDE w:val="0"/>
        <w:autoSpaceDN w:val="0"/>
        <w:adjustRightInd w:val="0"/>
        <w:ind w:left="1134"/>
        <w:jc w:val="both"/>
        <w:rPr>
          <w:rFonts w:ascii="Bookman Old Style" w:hAnsi="Bookman Old Style" w:cs="Arial"/>
        </w:rPr>
      </w:pPr>
    </w:p>
    <w:p w14:paraId="503A24A5" w14:textId="77777777" w:rsidR="007F6CE9" w:rsidRPr="00F766A9" w:rsidRDefault="007F6CE9" w:rsidP="00483BFD">
      <w:pPr>
        <w:autoSpaceDE w:val="0"/>
        <w:autoSpaceDN w:val="0"/>
        <w:adjustRightInd w:val="0"/>
        <w:ind w:left="1134"/>
        <w:jc w:val="both"/>
        <w:rPr>
          <w:rFonts w:ascii="Bookman Old Style" w:hAnsi="Bookman Old Style" w:cs="Arial"/>
        </w:rPr>
      </w:pPr>
    </w:p>
    <w:p w14:paraId="230085BE" w14:textId="77777777" w:rsidR="001159F1" w:rsidRPr="00F766A9" w:rsidRDefault="001159F1" w:rsidP="00483BFD">
      <w:pPr>
        <w:pStyle w:val="Descripcin"/>
        <w:keepNext/>
        <w:spacing w:before="0" w:after="0" w:line="240" w:lineRule="auto"/>
        <w:ind w:left="1134"/>
        <w:rPr>
          <w:rFonts w:ascii="Bookman Old Style" w:hAnsi="Bookman Old Style"/>
          <w:b/>
          <w:sz w:val="24"/>
          <w:szCs w:val="24"/>
          <w:lang w:val="es-CO"/>
        </w:rPr>
      </w:pPr>
      <w:bookmarkStart w:id="243" w:name="_Ref336265748"/>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4</w:t>
      </w:r>
      <w:r w:rsidRPr="00F766A9">
        <w:rPr>
          <w:rFonts w:ascii="Bookman Old Style" w:hAnsi="Bookman Old Style"/>
          <w:b/>
          <w:sz w:val="24"/>
          <w:szCs w:val="24"/>
          <w:lang w:val="es-CO"/>
        </w:rPr>
        <w:fldChar w:fldCharType="end"/>
      </w:r>
      <w:bookmarkEnd w:id="243"/>
      <w:r w:rsidRPr="00F766A9">
        <w:rPr>
          <w:rFonts w:ascii="Bookman Old Style" w:hAnsi="Bookman Old Style"/>
          <w:b/>
          <w:sz w:val="24"/>
          <w:szCs w:val="24"/>
          <w:lang w:val="es-CO"/>
        </w:rPr>
        <w:t xml:space="preserve">. Oferta del </w:t>
      </w:r>
      <w:r w:rsidR="00BB0D0D" w:rsidRPr="00F766A9">
        <w:rPr>
          <w:rFonts w:ascii="Bookman Old Style" w:hAnsi="Bookman Old Style"/>
          <w:b/>
          <w:sz w:val="24"/>
          <w:szCs w:val="24"/>
          <w:lang w:val="es-CO"/>
        </w:rPr>
        <w:t>producto</w:t>
      </w:r>
      <w:r w:rsidRPr="00F766A9">
        <w:rPr>
          <w:rFonts w:ascii="Bookman Old Style" w:hAnsi="Bookman Old Style"/>
          <w:b/>
          <w:sz w:val="24"/>
          <w:szCs w:val="24"/>
          <w:lang w:val="es-CO"/>
        </w:rPr>
        <w:t xml:space="preserve"> </w:t>
      </w:r>
      <m:oMath>
        <m:sSub>
          <m:sSubPr>
            <m:ctrlPr>
              <w:rPr>
                <w:rFonts w:ascii="Cambria Math" w:hAnsi="Cambria Math" w:cs="Arial"/>
                <w:b/>
                <w:i/>
                <w:sz w:val="24"/>
                <w:szCs w:val="24"/>
              </w:rPr>
            </m:ctrlPr>
          </m:sSubPr>
          <m:e>
            <m:r>
              <m:rPr>
                <m:sty m:val="bi"/>
              </m:rPr>
              <w:rPr>
                <w:rFonts w:ascii="Cambria Math" w:hAnsi="Cambria Math" w:cs="Arial"/>
                <w:sz w:val="24"/>
                <w:szCs w:val="24"/>
              </w:rPr>
              <m:t>C</m:t>
            </m:r>
            <m:r>
              <m:rPr>
                <m:sty m:val="bi"/>
              </m:rPr>
              <w:rPr>
                <w:rFonts w:ascii="Cambria Math" w:hAnsi="Cambria Math" w:cs="Arial"/>
                <w:sz w:val="24"/>
                <w:szCs w:val="24"/>
              </w:rPr>
              <m:t>1</m:t>
            </m:r>
          </m:e>
          <m:sub>
            <m:r>
              <m:rPr>
                <m:sty m:val="bi"/>
              </m:rPr>
              <w:rPr>
                <w:rFonts w:ascii="Cambria Math" w:hAnsi="Cambria Math" w:cs="Arial"/>
                <w:sz w:val="24"/>
                <w:szCs w:val="24"/>
              </w:rPr>
              <m:t>f</m:t>
            </m:r>
          </m:sub>
        </m:sSub>
      </m:oMath>
      <w:r w:rsidRPr="00F766A9">
        <w:rPr>
          <w:rFonts w:ascii="Bookman Old Style" w:hAnsi="Bookman Old Style"/>
          <w:b/>
          <w:sz w:val="24"/>
          <w:szCs w:val="24"/>
          <w:lang w:val="es-CO"/>
        </w:rPr>
        <w:t xml:space="preserve"> </w:t>
      </w:r>
      <w:r w:rsidR="00A33E67" w:rsidRPr="00F766A9">
        <w:rPr>
          <w:rFonts w:ascii="Bookman Old Style" w:hAnsi="Bookman Old Style"/>
          <w:b/>
          <w:sz w:val="24"/>
          <w:szCs w:val="24"/>
          <w:lang w:val="es-CO"/>
        </w:rPr>
        <w:t>al menor precio de reserva</w:t>
      </w:r>
    </w:p>
    <w:p w14:paraId="661784EA" w14:textId="77777777" w:rsidR="001159F1" w:rsidRPr="00F766A9" w:rsidRDefault="001159F1" w:rsidP="00483BFD">
      <w:pPr>
        <w:pStyle w:val="Textoindependiente"/>
        <w:ind w:left="0"/>
        <w:jc w:val="both"/>
        <w:rPr>
          <w:rFonts w:ascii="Bookman Old Style" w:hAnsi="Bookman Old Style" w:cs="Arial"/>
          <w:b w:val="0"/>
          <w:lang w:val="es-CO"/>
        </w:rPr>
      </w:pPr>
    </w:p>
    <w:tbl>
      <w:tblPr>
        <w:tblStyle w:val="Tablaconcuadrcula"/>
        <w:tblW w:w="0" w:type="auto"/>
        <w:tblInd w:w="1526" w:type="dxa"/>
        <w:tblLook w:val="04A0" w:firstRow="1" w:lastRow="0" w:firstColumn="1" w:lastColumn="0" w:noHBand="0" w:noVBand="1"/>
      </w:tblPr>
      <w:tblGrid>
        <w:gridCol w:w="3862"/>
        <w:gridCol w:w="3862"/>
      </w:tblGrid>
      <w:tr w:rsidR="00FF4670" w:rsidRPr="00F766A9" w14:paraId="65B1B32C" w14:textId="77777777" w:rsidTr="00A33E67">
        <w:tc>
          <w:tcPr>
            <w:tcW w:w="3862" w:type="dxa"/>
            <w:vAlign w:val="center"/>
          </w:tcPr>
          <w:p w14:paraId="2F52FC5F" w14:textId="77777777" w:rsidR="001159F1" w:rsidRPr="00F766A9" w:rsidRDefault="001159F1" w:rsidP="002272F6">
            <w:pPr>
              <w:pStyle w:val="Textoindependiente"/>
              <w:ind w:left="0"/>
              <w:rPr>
                <w:rFonts w:ascii="Bookman Old Style" w:hAnsi="Bookman Old Style" w:cs="Arial"/>
                <w:lang w:val="es-CO"/>
              </w:rPr>
            </w:pPr>
            <w:r w:rsidRPr="00F766A9">
              <w:rPr>
                <w:rFonts w:ascii="Bookman Old Style" w:hAnsi="Bookman Old Style" w:cs="Arial"/>
                <w:lang w:val="es-CO"/>
              </w:rPr>
              <w:t xml:space="preserve">Oferta, </w:t>
            </w:r>
            <m:oMath>
              <m:sSub>
                <m:sSubPr>
                  <m:ctrlPr>
                    <w:rPr>
                      <w:rFonts w:ascii="Cambria Math" w:hAnsi="Cambria Math" w:cs="Arial"/>
                      <w:i/>
                    </w:rPr>
                  </m:ctrlPr>
                </m:sSubPr>
                <m:e>
                  <m:r>
                    <m:rPr>
                      <m:sty m:val="bi"/>
                    </m:rPr>
                    <w:rPr>
                      <w:rFonts w:ascii="Cambria Math" w:hAnsi="Cambria Math" w:cs="Arial"/>
                    </w:rPr>
                    <m:t>O</m:t>
                  </m:r>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Sub>
              <m:r>
                <m:rPr>
                  <m:sty m:val="bi"/>
                </m:rPr>
                <w:rPr>
                  <w:rFonts w:ascii="Cambria Math" w:hAnsi="Cambria Math" w:cs="Arial"/>
                </w:rPr>
                <m:t>(</m:t>
              </m:r>
              <m:sSubSup>
                <m:sSubSupPr>
                  <m:ctrlPr>
                    <w:rPr>
                      <w:rFonts w:ascii="Cambria Math" w:hAnsi="Cambria Math" w:cs="Arial"/>
                      <w:i/>
                    </w:rPr>
                  </m:ctrlPr>
                </m:sSubSupPr>
                <m:e>
                  <m:r>
                    <m:rPr>
                      <m:sty m:val="bi"/>
                    </m:rPr>
                    <w:rPr>
                      <w:rFonts w:ascii="Cambria Math" w:hAnsi="Cambria Math" w:cs="Arial"/>
                    </w:rPr>
                    <m:t>p</m:t>
                  </m:r>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m:t>
                  </m:r>
                </m:sup>
              </m:sSubSup>
              <m:r>
                <m:rPr>
                  <m:sty m:val="bi"/>
                </m:rPr>
                <w:rPr>
                  <w:rFonts w:ascii="Cambria Math" w:hAnsi="Cambria Math" w:cs="Arial"/>
                </w:rPr>
                <m:t>)</m:t>
              </m:r>
            </m:oMath>
          </w:p>
        </w:tc>
        <w:tc>
          <w:tcPr>
            <w:tcW w:w="3862" w:type="dxa"/>
            <w:vAlign w:val="center"/>
          </w:tcPr>
          <w:p w14:paraId="1DA8898D" w14:textId="77777777" w:rsidR="001159F1" w:rsidRPr="00F766A9" w:rsidRDefault="001159F1" w:rsidP="002272F6">
            <w:pPr>
              <w:pStyle w:val="Textoindependiente"/>
              <w:ind w:left="0"/>
              <w:rPr>
                <w:rFonts w:ascii="Bookman Old Style" w:hAnsi="Bookman Old Style" w:cs="Arial"/>
                <w:lang w:val="es-CO"/>
              </w:rPr>
            </w:pPr>
            <w:r w:rsidRPr="00F766A9">
              <w:rPr>
                <w:rFonts w:ascii="Bookman Old Style" w:hAnsi="Bookman Old Style" w:cs="Arial"/>
                <w:lang w:val="es-CO"/>
              </w:rPr>
              <w:t xml:space="preserve">Precio, </w:t>
            </w:r>
            <m:oMath>
              <m:sSubSup>
                <m:sSubSupPr>
                  <m:ctrlPr>
                    <w:rPr>
                      <w:rFonts w:ascii="Cambria Math" w:hAnsi="Cambria Math" w:cs="Arial"/>
                      <w:i/>
                    </w:rPr>
                  </m:ctrlPr>
                </m:sSubSupPr>
                <m:e>
                  <m:r>
                    <m:rPr>
                      <m:sty m:val="bi"/>
                    </m:rPr>
                    <w:rPr>
                      <w:rFonts w:ascii="Cambria Math" w:hAnsi="Cambria Math" w:cs="Arial"/>
                    </w:rPr>
                    <m:t>p</m:t>
                  </m:r>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m:t>
                  </m:r>
                </m:sup>
              </m:sSubSup>
            </m:oMath>
          </w:p>
        </w:tc>
      </w:tr>
      <w:tr w:rsidR="00FF4670" w:rsidRPr="00F766A9" w14:paraId="069C991E" w14:textId="77777777" w:rsidTr="00A33E67">
        <w:tc>
          <w:tcPr>
            <w:tcW w:w="3862" w:type="dxa"/>
            <w:vAlign w:val="center"/>
          </w:tcPr>
          <w:p w14:paraId="6D338DBA" w14:textId="77777777" w:rsidR="001159F1" w:rsidRPr="00F766A9" w:rsidRDefault="007A351A" w:rsidP="00483BFD">
            <w:pPr>
              <w:pStyle w:val="Textoindependiente"/>
              <w:ind w:left="0"/>
              <w:rPr>
                <w:rFonts w:ascii="Bookman Old Style" w:hAnsi="Bookman Old Style" w:cs="Arial"/>
                <w:b w:val="0"/>
                <w:lang w:val="es-CO"/>
              </w:rPr>
            </w:pPr>
            <m:oMathPara>
              <m:oMath>
                <m:r>
                  <m:rPr>
                    <m:sty m:val="bi"/>
                  </m:rPr>
                  <w:rPr>
                    <w:rFonts w:ascii="Cambria Math" w:hAnsi="Cambria Math"/>
                  </w:rPr>
                  <m:t>0</m:t>
                </m:r>
              </m:oMath>
            </m:oMathPara>
          </w:p>
        </w:tc>
        <w:tc>
          <w:tcPr>
            <w:tcW w:w="3862" w:type="dxa"/>
            <w:vAlign w:val="center"/>
          </w:tcPr>
          <w:p w14:paraId="6DD1043D" w14:textId="77777777" w:rsidR="001159F1" w:rsidRPr="00F766A9" w:rsidRDefault="007A351A" w:rsidP="003E1ACC">
            <w:pPr>
              <w:pStyle w:val="Textoindependiente"/>
              <w:ind w:left="0"/>
              <w:rPr>
                <w:rFonts w:ascii="Bookman Old Style" w:hAnsi="Bookman Old Style" w:cs="Arial"/>
                <w:b w:val="0"/>
                <w:lang w:val="es-CO"/>
              </w:rPr>
            </w:pPr>
            <m:oMathPara>
              <m:oMath>
                <m:r>
                  <m:rPr>
                    <m:sty m:val="bi"/>
                  </m:rPr>
                  <w:rPr>
                    <w:rFonts w:ascii="Cambria Math" w:hAnsi="Cambria Math"/>
                  </w:rPr>
                  <m:t>0&lt;</m:t>
                </m:r>
                <m:sSubSup>
                  <m:sSubSupPr>
                    <m:ctrlPr>
                      <w:rPr>
                        <w:rFonts w:ascii="Cambria Math" w:hAnsi="Cambria Math" w:cs="Arial"/>
                        <w:b w:val="0"/>
                        <w:i/>
                      </w:rPr>
                    </m:ctrlPr>
                  </m:sSubSupPr>
                  <m:e>
                    <m:r>
                      <m:rPr>
                        <m:sty m:val="bi"/>
                      </m:rPr>
                      <w:rPr>
                        <w:rFonts w:ascii="Cambria Math" w:hAnsi="Cambria Math" w:cs="Arial"/>
                      </w:rPr>
                      <m:t>p</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0</m:t>
                    </m:r>
                  </m:sup>
                </m:sSubSup>
                <m:r>
                  <m:rPr>
                    <m:sty m:val="bi"/>
                  </m:rPr>
                  <w:rPr>
                    <w:rFonts w:ascii="Cambria Math" w:hAnsi="Cambria Math" w:cs="Arial"/>
                  </w:rPr>
                  <m:t>&lt;</m:t>
                </m:r>
                <m:sSub>
                  <m:sSubPr>
                    <m:ctrlPr>
                      <w:rPr>
                        <w:rFonts w:ascii="Cambria Math" w:hAnsi="Cambria Math" w:cs="Arial"/>
                        <w:b w:val="0"/>
                        <w:i/>
                      </w:rPr>
                    </m:ctrlPr>
                  </m:sSubPr>
                  <m:e>
                    <m:r>
                      <m:rPr>
                        <m:sty m:val="bi"/>
                      </m:rPr>
                      <w:rPr>
                        <w:rFonts w:ascii="Cambria Math" w:hAnsi="Cambria Math" w:cs="Arial"/>
                      </w:rPr>
                      <m:t>PR</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f,s</m:t>
                        </m:r>
                        <m:r>
                          <m:rPr>
                            <m:sty m:val="bi"/>
                          </m:rPr>
                          <w:rPr>
                            <w:rFonts w:ascii="Cambria Math" w:hAnsi="Cambria Math" w:cs="Arial"/>
                          </w:rPr>
                          <m:t>1</m:t>
                        </m:r>
                      </m:sub>
                    </m:sSub>
                  </m:sub>
                </m:sSub>
              </m:oMath>
            </m:oMathPara>
          </w:p>
        </w:tc>
      </w:tr>
      <w:tr w:rsidR="00FF4670" w:rsidRPr="00F766A9" w14:paraId="4E2D6956" w14:textId="77777777" w:rsidTr="00A33E67">
        <w:tc>
          <w:tcPr>
            <w:tcW w:w="3862" w:type="dxa"/>
            <w:vAlign w:val="center"/>
          </w:tcPr>
          <w:p w14:paraId="40AAB83D" w14:textId="77777777" w:rsidR="001159F1" w:rsidRPr="00F766A9" w:rsidRDefault="00081D6F" w:rsidP="003E1ACC">
            <w:pPr>
              <w:pStyle w:val="Textoindependiente"/>
              <w:ind w:left="0"/>
              <w:rPr>
                <w:rFonts w:ascii="Bookman Old Style" w:hAnsi="Bookman Old Style"/>
                <w:b w:val="0"/>
              </w:rPr>
            </w:pPr>
            <m:oMathPara>
              <m:oMath>
                <m:sSub>
                  <m:sSubPr>
                    <m:ctrlPr>
                      <w:rPr>
                        <w:rFonts w:ascii="Cambria Math" w:hAnsi="Cambria Math" w:cs="Arial"/>
                        <w:b w:val="0"/>
                        <w:i/>
                      </w:rPr>
                    </m:ctrlPr>
                  </m:sSubPr>
                  <m:e>
                    <m:r>
                      <m:rPr>
                        <m:sty m:val="bi"/>
                      </m:rPr>
                      <w:rPr>
                        <w:rFonts w:ascii="Cambria Math" w:hAnsi="Cambria Math" w:cs="Arial"/>
                      </w:rPr>
                      <m:t>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f,s</m:t>
                        </m:r>
                        <m:r>
                          <m:rPr>
                            <m:sty m:val="bi"/>
                          </m:rPr>
                          <w:rPr>
                            <w:rFonts w:ascii="Cambria Math" w:hAnsi="Cambria Math" w:cs="Arial"/>
                          </w:rPr>
                          <m:t>1</m:t>
                        </m:r>
                      </m:sub>
                    </m:sSub>
                  </m:sub>
                </m:sSub>
              </m:oMath>
            </m:oMathPara>
          </w:p>
        </w:tc>
        <w:tc>
          <w:tcPr>
            <w:tcW w:w="3862" w:type="dxa"/>
            <w:vAlign w:val="center"/>
          </w:tcPr>
          <w:p w14:paraId="706AD9AB" w14:textId="77777777" w:rsidR="001159F1" w:rsidRPr="00F766A9" w:rsidRDefault="00081D6F" w:rsidP="003E1ACC">
            <w:pPr>
              <w:pStyle w:val="Textoindependiente"/>
              <w:ind w:left="0"/>
              <w:rPr>
                <w:rFonts w:ascii="Bookman Old Style" w:hAnsi="Bookman Old Style" w:cs="Arial"/>
                <w:b w:val="0"/>
              </w:rPr>
            </w:pPr>
            <m:oMathPara>
              <m:oMath>
                <m:sSub>
                  <m:sSubPr>
                    <m:ctrlPr>
                      <w:rPr>
                        <w:rFonts w:ascii="Cambria Math" w:hAnsi="Cambria Math" w:cs="Arial"/>
                        <w:b w:val="0"/>
                        <w:i/>
                      </w:rPr>
                    </m:ctrlPr>
                  </m:sSubPr>
                  <m:e>
                    <m:sSubSup>
                      <m:sSubSupPr>
                        <m:ctrlPr>
                          <w:rPr>
                            <w:rFonts w:ascii="Cambria Math" w:hAnsi="Cambria Math" w:cs="Arial"/>
                            <w:b w:val="0"/>
                            <w:i/>
                          </w:rPr>
                        </m:ctrlPr>
                      </m:sSubSupPr>
                      <m:e>
                        <m:r>
                          <m:rPr>
                            <m:sty m:val="bi"/>
                          </m:rPr>
                          <w:rPr>
                            <w:rFonts w:ascii="Cambria Math" w:hAnsi="Cambria Math" w:cs="Arial"/>
                          </w:rPr>
                          <m:t>p</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f,d</m:t>
                            </m:r>
                          </m:sub>
                        </m:sSub>
                      </m:sub>
                      <m:sup>
                        <m:r>
                          <m:rPr>
                            <m:sty m:val="bi"/>
                          </m:rPr>
                          <w:rPr>
                            <w:rFonts w:ascii="Cambria Math" w:hAnsi="Cambria Math" w:cs="Arial"/>
                          </w:rPr>
                          <m:t>0</m:t>
                        </m:r>
                      </m:sup>
                    </m:sSubSup>
                    <m:r>
                      <m:rPr>
                        <m:sty m:val="bi"/>
                      </m:rPr>
                      <w:rPr>
                        <w:rFonts w:ascii="Cambria Math" w:hAnsi="Cambria Math" w:cs="Arial"/>
                      </w:rPr>
                      <m:t>=PR</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f,s</m:t>
                        </m:r>
                        <m:r>
                          <m:rPr>
                            <m:sty m:val="bi"/>
                          </m:rPr>
                          <w:rPr>
                            <w:rFonts w:ascii="Cambria Math" w:hAnsi="Cambria Math" w:cs="Arial"/>
                          </w:rPr>
                          <m:t>1</m:t>
                        </m:r>
                      </m:sub>
                    </m:sSub>
                  </m:sub>
                </m:sSub>
              </m:oMath>
            </m:oMathPara>
          </w:p>
        </w:tc>
      </w:tr>
    </w:tbl>
    <w:p w14:paraId="3F2ED797" w14:textId="77777777" w:rsidR="001159F1" w:rsidRPr="00F766A9" w:rsidRDefault="001159F1" w:rsidP="00483BFD">
      <w:pPr>
        <w:pStyle w:val="Textoindependiente"/>
        <w:ind w:left="0"/>
        <w:jc w:val="both"/>
        <w:rPr>
          <w:rFonts w:ascii="Bookman Old Style" w:hAnsi="Bookman Old Style" w:cs="Arial"/>
          <w:b w:val="0"/>
          <w:lang w:val="es-CO"/>
        </w:rPr>
      </w:pPr>
    </w:p>
    <w:p w14:paraId="0311A369" w14:textId="77777777" w:rsidR="001159F1" w:rsidRPr="00F766A9" w:rsidRDefault="001159F1" w:rsidP="009C6414">
      <w:pPr>
        <w:keepNext/>
        <w:ind w:left="2268" w:hanging="1134"/>
        <w:jc w:val="both"/>
        <w:outlineLvl w:val="0"/>
        <w:rPr>
          <w:rFonts w:ascii="Bookman Old Style" w:hAnsi="Bookman Old Style" w:cs="Arial"/>
        </w:rPr>
      </w:pPr>
      <w:r w:rsidRPr="00F766A9">
        <w:rPr>
          <w:rFonts w:ascii="Bookman Old Style" w:hAnsi="Bookman Old Style" w:cs="Arial"/>
        </w:rPr>
        <w:t>Donde:</w:t>
      </w:r>
    </w:p>
    <w:p w14:paraId="56B6A7AB" w14:textId="77777777" w:rsidR="001159F1" w:rsidRPr="00F766A9" w:rsidRDefault="001159F1" w:rsidP="009C6414">
      <w:pPr>
        <w:keepNext/>
        <w:ind w:left="2268" w:hanging="1134"/>
        <w:jc w:val="both"/>
        <w:outlineLvl w:val="0"/>
        <w:rPr>
          <w:rFonts w:ascii="Bookman Old Style" w:hAnsi="Bookman Old Style" w:cs="Arial"/>
        </w:rPr>
      </w:pPr>
    </w:p>
    <w:p w14:paraId="384B31A0" w14:textId="77777777" w:rsidR="001159F1" w:rsidRPr="00F766A9" w:rsidRDefault="00081D6F" w:rsidP="00483BFD">
      <w:pPr>
        <w:ind w:left="2552" w:hanging="1418"/>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r>
          <w:rPr>
            <w:rFonts w:ascii="Cambria Math" w:hAnsi="Cambria Math" w:cs="Arial"/>
          </w:rPr>
          <m:t>(</m:t>
        </m:r>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r>
          <w:rPr>
            <w:rFonts w:ascii="Cambria Math" w:hAnsi="Cambria Math" w:cs="Arial"/>
          </w:rPr>
          <m:t>)</m:t>
        </m:r>
      </m:oMath>
      <w:r w:rsidR="001159F1" w:rsidRPr="00F766A9">
        <w:rPr>
          <w:rFonts w:ascii="Bookman Old Style" w:hAnsi="Bookman Old Style" w:cs="Arial"/>
        </w:rPr>
        <w:t>:</w:t>
      </w:r>
      <w:r w:rsidR="001159F1" w:rsidRPr="00F766A9">
        <w:rPr>
          <w:rFonts w:ascii="Bookman Old Style" w:hAnsi="Bookman Old Style" w:cs="Arial"/>
        </w:rPr>
        <w:tab/>
        <w:t xml:space="preserve">Cantidad </w:t>
      </w:r>
      <w:r w:rsidR="00EE0793" w:rsidRPr="00F766A9">
        <w:rPr>
          <w:rFonts w:ascii="Bookman Old Style" w:hAnsi="Bookman Old Style" w:cs="Arial"/>
        </w:rPr>
        <w:t>de</w:t>
      </w:r>
      <w:r w:rsidR="00376E91" w:rsidRPr="00F766A9">
        <w:rPr>
          <w:rFonts w:ascii="Bookman Old Style" w:hAnsi="Bookman Old Style" w:cs="Arial"/>
        </w:rPr>
        <w:t xml:space="preserve"> energía</w:t>
      </w:r>
      <w:r w:rsidR="00D51238" w:rsidRPr="00F766A9">
        <w:rPr>
          <w:rFonts w:ascii="Bookman Old Style" w:hAnsi="Bookman Old Style" w:cs="Arial"/>
        </w:rPr>
        <w:t xml:space="preserve"> del producto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EE0793" w:rsidRPr="00F766A9">
        <w:rPr>
          <w:rFonts w:ascii="Bookman Old Style" w:hAnsi="Bookman Old Style" w:cs="Arial"/>
        </w:rPr>
        <w:t xml:space="preserve"> </w:t>
      </w:r>
      <w:r w:rsidR="00376E91" w:rsidRPr="00F766A9">
        <w:rPr>
          <w:rFonts w:ascii="Bookman Old Style" w:hAnsi="Bookman Old Style" w:cs="Arial"/>
        </w:rPr>
        <w:t xml:space="preserve">ofrecida en la subasta </w:t>
      </w:r>
      <w:r w:rsidR="001159F1" w:rsidRPr="00F766A9">
        <w:rPr>
          <w:rFonts w:ascii="Bookman Old Style" w:hAnsi="Bookman Old Style" w:cs="Arial"/>
        </w:rPr>
        <w:t xml:space="preserve">por parte de todos los </w:t>
      </w:r>
      <w:r w:rsidR="00A00412" w:rsidRPr="00F766A9">
        <w:rPr>
          <w:rFonts w:ascii="Bookman Old Style" w:hAnsi="Bookman Old Style" w:cs="Arial"/>
        </w:rPr>
        <w:t>vendedores habilitados</w:t>
      </w:r>
      <w:r w:rsidR="00EE0793" w:rsidRPr="00F766A9">
        <w:rPr>
          <w:rFonts w:ascii="Bookman Old Style" w:hAnsi="Bookman Old Style" w:cs="Arial"/>
        </w:rPr>
        <w:t xml:space="preserve"> a</w:t>
      </w:r>
      <w:r w:rsidR="001159F1" w:rsidRPr="00F766A9">
        <w:rPr>
          <w:rFonts w:ascii="Bookman Old Style" w:hAnsi="Bookman Old Style" w:cs="Arial"/>
        </w:rPr>
        <w:t xml:space="preserve">l precio </w:t>
      </w:r>
      <m:oMath>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oMath>
      <w:r w:rsidR="001159F1" w:rsidRPr="00F766A9">
        <w:rPr>
          <w:rFonts w:ascii="Bookman Old Style" w:hAnsi="Bookman Old Style" w:cs="Arial"/>
          <w:i/>
        </w:rPr>
        <w:t>.</w:t>
      </w:r>
      <w:r w:rsidR="001159F1" w:rsidRPr="00F766A9">
        <w:rPr>
          <w:rFonts w:ascii="Bookman Old Style" w:hAnsi="Bookman Old Style" w:cs="Arial"/>
        </w:rPr>
        <w:t xml:space="preserve"> Este valor se expresará en MBTUD.</w:t>
      </w:r>
    </w:p>
    <w:p w14:paraId="37BBA430" w14:textId="77777777" w:rsidR="001159F1" w:rsidRPr="00F766A9" w:rsidRDefault="001159F1" w:rsidP="00483BFD">
      <w:pPr>
        <w:ind w:left="2268" w:hanging="1134"/>
        <w:jc w:val="both"/>
        <w:outlineLvl w:val="0"/>
        <w:rPr>
          <w:rFonts w:ascii="Bookman Old Style" w:hAnsi="Bookman Old Style" w:cs="Arial"/>
        </w:rPr>
      </w:pPr>
    </w:p>
    <w:p w14:paraId="34968FD8" w14:textId="767363BC" w:rsidR="001159F1" w:rsidRPr="00F766A9" w:rsidRDefault="00081D6F" w:rsidP="00483BFD">
      <w:pPr>
        <w:pStyle w:val="Textoindependiente"/>
        <w:ind w:left="2552" w:hanging="1418"/>
        <w:jc w:val="both"/>
        <w:rPr>
          <w:rFonts w:ascii="Bookman Old Style" w:hAnsi="Bookman Old Style" w:cs="Arial"/>
          <w:b w:val="0"/>
          <w:lang w:val="es-CO"/>
        </w:rPr>
      </w:pPr>
      <m:oMath>
        <m:sSubSup>
          <m:sSubSupPr>
            <m:ctrlPr>
              <w:rPr>
                <w:rFonts w:ascii="Cambria Math" w:hAnsi="Cambria Math" w:cs="Arial"/>
                <w:b w:val="0"/>
                <w:bCs w:val="0"/>
                <w:i/>
              </w:rPr>
            </m:ctrlPr>
          </m:sSubSupPr>
          <m:e>
            <m:r>
              <m:rPr>
                <m:sty m:val="bi"/>
              </m:rPr>
              <w:rPr>
                <w:rFonts w:ascii="Cambria Math" w:hAnsi="Cambria Math" w:cs="Arial"/>
              </w:rPr>
              <m:t>p</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m:t>
            </m:r>
          </m:sup>
        </m:sSubSup>
      </m:oMath>
      <w:r w:rsidR="001159F1" w:rsidRPr="00F766A9">
        <w:rPr>
          <w:rFonts w:ascii="Bookman Old Style" w:hAnsi="Bookman Old Style" w:cs="Arial"/>
          <w:b w:val="0"/>
          <w:lang w:val="es-CO"/>
        </w:rPr>
        <w:t>:</w:t>
      </w:r>
      <w:r w:rsidR="001159F1" w:rsidRPr="00F766A9">
        <w:rPr>
          <w:rFonts w:ascii="Bookman Old Style" w:hAnsi="Bookman Old Style" w:cs="Arial"/>
          <w:b w:val="0"/>
          <w:lang w:val="es-CO"/>
        </w:rPr>
        <w:tab/>
        <w:t xml:space="preserve">Precio del </w:t>
      </w:r>
      <w:r w:rsidR="00BB0D0D" w:rsidRPr="00F766A9">
        <w:rPr>
          <w:rFonts w:ascii="Bookman Old Style" w:hAnsi="Bookman Old Style" w:cs="Arial"/>
          <w:b w:val="0"/>
          <w:lang w:val="es-CO"/>
        </w:rPr>
        <w:t>producto</w:t>
      </w:r>
      <w:r w:rsidR="001159F1" w:rsidRPr="00F766A9">
        <w:rPr>
          <w:rFonts w:ascii="Bookman Old Style" w:hAnsi="Bookman Old Style" w:cs="Arial"/>
          <w:b w:val="0"/>
          <w:lang w:val="es-CO"/>
        </w:rPr>
        <w:t xml:space="preserve"> </w:t>
      </w:r>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oMath>
      <w:r w:rsidR="001159F1" w:rsidRPr="00F766A9">
        <w:rPr>
          <w:rFonts w:ascii="Bookman Old Style" w:hAnsi="Bookman Old Style" w:cs="Arial"/>
          <w:b w:val="0"/>
          <w:lang w:val="es-CO"/>
        </w:rPr>
        <w:t xml:space="preserve"> durante la</w:t>
      </w:r>
      <w:r w:rsidR="008A6FA1" w:rsidRPr="00F766A9">
        <w:rPr>
          <w:rFonts w:ascii="Bookman Old Style" w:hAnsi="Bookman Old Style" w:cs="Arial"/>
          <w:b w:val="0"/>
          <w:lang w:val="es-CO"/>
        </w:rPr>
        <w:t xml:space="preserve"> ronda </w:t>
      </w:r>
      <m:oMath>
        <m:r>
          <m:rPr>
            <m:sty m:val="bi"/>
          </m:rPr>
          <w:rPr>
            <w:rFonts w:ascii="Cambria Math" w:hAnsi="Cambria Math" w:cs="Arial"/>
          </w:rPr>
          <m:t>r</m:t>
        </m:r>
      </m:oMath>
      <w:r w:rsidR="001159F1" w:rsidRPr="00F766A9">
        <w:rPr>
          <w:rFonts w:ascii="Bookman Old Style" w:hAnsi="Bookman Old Style" w:cs="Arial"/>
          <w:b w:val="0"/>
          <w:lang w:val="es-CO"/>
        </w:rPr>
        <w:t>. Este valor se expresará en dólares de los Estados Unidos de América por MBTU.</w:t>
      </w:r>
    </w:p>
    <w:p w14:paraId="0F19131C" w14:textId="77777777" w:rsidR="001159F1" w:rsidRPr="00F766A9" w:rsidRDefault="001159F1" w:rsidP="00483BFD">
      <w:pPr>
        <w:ind w:left="2552" w:hanging="1418"/>
        <w:jc w:val="both"/>
        <w:outlineLvl w:val="0"/>
        <w:rPr>
          <w:rFonts w:ascii="Bookman Old Style" w:hAnsi="Bookman Old Style" w:cs="Arial"/>
          <w:lang w:val="es-CO"/>
        </w:rPr>
      </w:pPr>
    </w:p>
    <w:p w14:paraId="4FFED125" w14:textId="77777777" w:rsidR="001159F1" w:rsidRPr="00F766A9" w:rsidRDefault="00081D6F" w:rsidP="00483BFD">
      <w:pPr>
        <w:ind w:left="2552" w:hanging="1418"/>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001159F1" w:rsidRPr="00F766A9">
        <w:rPr>
          <w:rFonts w:ascii="Bookman Old Style" w:hAnsi="Bookman Old Style" w:cs="Arial"/>
        </w:rPr>
        <w:t>:</w:t>
      </w:r>
      <w:r w:rsidR="001159F1" w:rsidRPr="00F766A9">
        <w:rPr>
          <w:rFonts w:ascii="Bookman Old Style" w:hAnsi="Bookman Old Style" w:cs="Arial"/>
        </w:rPr>
        <w:tab/>
        <w:t xml:space="preserve">Cantidad </w:t>
      </w:r>
      <w:r w:rsidR="00B53D86" w:rsidRPr="00F766A9">
        <w:rPr>
          <w:rFonts w:ascii="Bookman Old Style" w:hAnsi="Bookman Old Style" w:cs="Arial"/>
        </w:rPr>
        <w:t xml:space="preserve">total </w:t>
      </w:r>
      <w:r w:rsidR="00EE0793" w:rsidRPr="00F766A9">
        <w:rPr>
          <w:rFonts w:ascii="Bookman Old Style" w:hAnsi="Bookman Old Style" w:cs="Arial"/>
        </w:rPr>
        <w:t>de</w:t>
      </w:r>
      <w:r w:rsidR="00376E91" w:rsidRPr="00F766A9">
        <w:rPr>
          <w:rFonts w:ascii="Bookman Old Style" w:hAnsi="Bookman Old Style" w:cs="Arial"/>
        </w:rPr>
        <w:t xml:space="preserve"> energía </w:t>
      </w:r>
      <w:r w:rsidR="00D51238" w:rsidRPr="00F766A9">
        <w:rPr>
          <w:rFonts w:ascii="Bookman Old Style" w:hAnsi="Bookman Old Style" w:cs="Arial"/>
        </w:rPr>
        <w:t xml:space="preserve">del producto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D51238" w:rsidRPr="00F766A9">
        <w:rPr>
          <w:rFonts w:ascii="Bookman Old Style" w:hAnsi="Bookman Old Style" w:cs="Arial"/>
        </w:rPr>
        <w:t xml:space="preserve"> </w:t>
      </w:r>
      <w:r w:rsidR="00376E91" w:rsidRPr="00F766A9">
        <w:rPr>
          <w:rFonts w:ascii="Bookman Old Style" w:hAnsi="Bookman Old Style" w:cs="Arial"/>
        </w:rPr>
        <w:t xml:space="preserve">ofrecida en la subasta </w:t>
      </w:r>
      <w:r w:rsidR="001159F1" w:rsidRPr="00F766A9">
        <w:rPr>
          <w:rFonts w:ascii="Bookman Old Style" w:hAnsi="Bookman Old Style" w:cs="Arial"/>
        </w:rPr>
        <w:t>por parte de</w:t>
      </w:r>
      <w:r w:rsidR="00EE0793" w:rsidRPr="00F766A9">
        <w:rPr>
          <w:rFonts w:ascii="Bookman Old Style" w:hAnsi="Bookman Old Style" w:cs="Arial"/>
        </w:rPr>
        <w:t xml:space="preserve"> </w:t>
      </w:r>
      <w:r w:rsidR="001159F1" w:rsidRPr="00F766A9">
        <w:rPr>
          <w:rFonts w:ascii="Bookman Old Style" w:hAnsi="Bookman Old Style" w:cs="Arial"/>
        </w:rPr>
        <w:t>l</w:t>
      </w:r>
      <w:r w:rsidR="00EE0793" w:rsidRPr="00F766A9">
        <w:rPr>
          <w:rFonts w:ascii="Bookman Old Style" w:hAnsi="Bookman Old Style" w:cs="Arial"/>
        </w:rPr>
        <w:t>os</w:t>
      </w:r>
      <w:r w:rsidR="001159F1" w:rsidRPr="00F766A9">
        <w:rPr>
          <w:rFonts w:ascii="Bookman Old Style" w:hAnsi="Bookman Old Style" w:cs="Arial"/>
        </w:rPr>
        <w:t xml:space="preserve"> </w:t>
      </w:r>
      <w:r w:rsidR="005E3CAA" w:rsidRPr="00F766A9">
        <w:rPr>
          <w:rFonts w:ascii="Bookman Old Style" w:hAnsi="Bookman Old Style" w:cs="Arial"/>
        </w:rPr>
        <w:t>vendedor</w:t>
      </w:r>
      <w:r w:rsidR="00393BB7" w:rsidRPr="00F766A9">
        <w:rPr>
          <w:rFonts w:ascii="Bookman Old Style" w:hAnsi="Bookman Old Style" w:cs="Arial"/>
        </w:rPr>
        <w:t>es</w:t>
      </w:r>
      <w:r w:rsidR="005E3CAA" w:rsidRPr="00F766A9">
        <w:rPr>
          <w:rFonts w:ascii="Bookman Old Style" w:hAnsi="Bookman Old Style" w:cs="Arial"/>
        </w:rPr>
        <w:t xml:space="preserve"> </w:t>
      </w:r>
      <m:oMath>
        <m:r>
          <w:rPr>
            <w:rFonts w:ascii="Cambria Math" w:hAnsi="Cambria Math" w:cs="Arial"/>
          </w:rPr>
          <m:t>s1</m:t>
        </m:r>
      </m:oMath>
      <w:r w:rsidR="007732A6" w:rsidRPr="00F766A9">
        <w:rPr>
          <w:rFonts w:ascii="Bookman Old Style" w:hAnsi="Bookman Old Style" w:cs="Arial"/>
        </w:rPr>
        <w:t>, s</w:t>
      </w:r>
      <w:r w:rsidR="00B53D86" w:rsidRPr="00F766A9">
        <w:rPr>
          <w:rFonts w:ascii="Bookman Old Style" w:hAnsi="Bookman Old Style" w:cs="Arial"/>
        </w:rPr>
        <w:t xml:space="preserve">iendo </w:t>
      </w:r>
      <m:oMath>
        <m:r>
          <w:rPr>
            <w:rFonts w:ascii="Cambria Math" w:hAnsi="Cambria Math" w:cs="Arial"/>
          </w:rPr>
          <m:t>s1</m:t>
        </m:r>
      </m:oMath>
      <w:r w:rsidR="00B53D86" w:rsidRPr="00F766A9">
        <w:rPr>
          <w:rFonts w:ascii="Bookman Old Style" w:hAnsi="Bookman Old Style" w:cs="Arial"/>
        </w:rPr>
        <w:t xml:space="preserve"> los vendedores habilitados </w:t>
      </w:r>
      <w:r w:rsidR="00376E91" w:rsidRPr="00F766A9">
        <w:rPr>
          <w:rFonts w:ascii="Bookman Old Style" w:hAnsi="Bookman Old Style" w:cs="Arial"/>
        </w:rPr>
        <w:t>que hayan declarado</w:t>
      </w:r>
      <w:r w:rsidR="00B53D86" w:rsidRPr="00F766A9">
        <w:rPr>
          <w:rFonts w:ascii="Bookman Old Style" w:hAnsi="Bookman Old Style" w:cs="Arial"/>
        </w:rPr>
        <w:t xml:space="preserve">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00B53D86" w:rsidRPr="00F766A9">
        <w:rPr>
          <w:rFonts w:ascii="Bookman Old Style" w:hAnsi="Bookman Old Style" w:cs="Arial"/>
        </w:rPr>
        <w:t xml:space="preserve"> </w:t>
      </w:r>
      <w:r w:rsidR="00376E91" w:rsidRPr="00F766A9">
        <w:rPr>
          <w:rFonts w:ascii="Bookman Old Style" w:hAnsi="Bookman Old Style" w:cs="Arial"/>
        </w:rPr>
        <w:t>como precio de reserva d</w:t>
      </w:r>
      <w:r w:rsidR="00B53D86" w:rsidRPr="00F766A9">
        <w:rPr>
          <w:rFonts w:ascii="Bookman Old Style" w:hAnsi="Bookman Old Style" w:cs="Arial"/>
        </w:rPr>
        <w:t xml:space="preserve">el </w:t>
      </w:r>
      <w:r w:rsidR="00B53D86" w:rsidRPr="00F766A9">
        <w:rPr>
          <w:rFonts w:ascii="Bookman Old Style" w:hAnsi="Bookman Old Style" w:cs="Arial"/>
          <w:lang w:val="es-CO"/>
        </w:rPr>
        <w:t xml:space="preserve">producto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B53D86" w:rsidRPr="00F766A9">
        <w:rPr>
          <w:rFonts w:ascii="Bookman Old Style" w:hAnsi="Bookman Old Style" w:cs="Arial"/>
        </w:rPr>
        <w:t>.</w:t>
      </w:r>
      <w:r w:rsidR="007732A6" w:rsidRPr="00F766A9">
        <w:rPr>
          <w:rFonts w:ascii="Bookman Old Style" w:hAnsi="Bookman Old Style" w:cs="Arial"/>
        </w:rPr>
        <w:t xml:space="preserve"> Este valor se expresará en MBTUD.</w:t>
      </w:r>
    </w:p>
    <w:p w14:paraId="7DAA4637" w14:textId="77777777" w:rsidR="001159F1" w:rsidRPr="00F766A9" w:rsidRDefault="001159F1" w:rsidP="00483BFD">
      <w:pPr>
        <w:ind w:left="2552" w:hanging="1418"/>
        <w:jc w:val="both"/>
        <w:outlineLvl w:val="0"/>
        <w:rPr>
          <w:rFonts w:ascii="Bookman Old Style" w:hAnsi="Bookman Old Style" w:cs="Arial"/>
        </w:rPr>
      </w:pPr>
    </w:p>
    <w:p w14:paraId="08549AA7" w14:textId="77777777" w:rsidR="001159F1" w:rsidRPr="00F766A9" w:rsidRDefault="00081D6F" w:rsidP="00483BFD">
      <w:pPr>
        <w:ind w:left="2552" w:hanging="1418"/>
        <w:jc w:val="both"/>
        <w:outlineLvl w:val="0"/>
        <w:rPr>
          <w:rFonts w:ascii="Bookman Old Style" w:hAnsi="Bookman Old Style" w:cs="Arial"/>
        </w:rPr>
      </w:pP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001159F1" w:rsidRPr="00F766A9">
        <w:rPr>
          <w:rFonts w:ascii="Bookman Old Style" w:hAnsi="Bookman Old Style" w:cs="Arial"/>
        </w:rPr>
        <w:t>:</w:t>
      </w:r>
      <w:r w:rsidR="001159F1" w:rsidRPr="00F766A9">
        <w:rPr>
          <w:rFonts w:ascii="Bookman Old Style" w:hAnsi="Bookman Old Style" w:cs="Arial"/>
        </w:rPr>
        <w:tab/>
      </w:r>
      <w:r w:rsidR="0038321B" w:rsidRPr="00F766A9">
        <w:rPr>
          <w:rFonts w:ascii="Bookman Old Style" w:hAnsi="Bookman Old Style" w:cs="Arial"/>
        </w:rPr>
        <w:t>Menor p</w:t>
      </w:r>
      <w:r w:rsidR="001159F1" w:rsidRPr="00F766A9">
        <w:rPr>
          <w:rFonts w:ascii="Bookman Old Style" w:hAnsi="Bookman Old Style" w:cs="Arial"/>
        </w:rPr>
        <w:t xml:space="preserve">recio de reserva </w:t>
      </w:r>
      <w:r w:rsidR="00376E91" w:rsidRPr="00F766A9">
        <w:rPr>
          <w:rFonts w:ascii="Bookman Old Style" w:hAnsi="Bookman Old Style" w:cs="Arial"/>
        </w:rPr>
        <w:t>de</w:t>
      </w:r>
      <w:r w:rsidR="00B53D86" w:rsidRPr="00F766A9">
        <w:rPr>
          <w:rFonts w:ascii="Bookman Old Style" w:hAnsi="Bookman Old Style" w:cs="Arial"/>
        </w:rPr>
        <w:t xml:space="preserve">l </w:t>
      </w:r>
      <w:r w:rsidR="00B53D86" w:rsidRPr="00F766A9">
        <w:rPr>
          <w:rFonts w:ascii="Bookman Old Style" w:hAnsi="Bookman Old Style" w:cs="Arial"/>
          <w:lang w:val="es-CO"/>
        </w:rPr>
        <w:t xml:space="preserve">producto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1159F1" w:rsidRPr="00F766A9">
        <w:rPr>
          <w:rFonts w:ascii="Bookman Old Style" w:hAnsi="Bookman Old Style" w:cs="Arial"/>
          <w:i/>
        </w:rPr>
        <w:t>.</w:t>
      </w:r>
      <w:r w:rsidR="001159F1" w:rsidRPr="00F766A9">
        <w:rPr>
          <w:rFonts w:ascii="Bookman Old Style" w:hAnsi="Bookman Old Style" w:cs="Arial"/>
        </w:rPr>
        <w:t xml:space="preserve"> Este valor se expresará en dólares de los Estados Unidos de América por MBTU.</w:t>
      </w:r>
    </w:p>
    <w:p w14:paraId="30BDB716" w14:textId="77777777" w:rsidR="001159F1" w:rsidRPr="00F766A9" w:rsidRDefault="001159F1" w:rsidP="00483BFD">
      <w:pPr>
        <w:autoSpaceDE w:val="0"/>
        <w:autoSpaceDN w:val="0"/>
        <w:adjustRightInd w:val="0"/>
        <w:ind w:left="1134"/>
        <w:jc w:val="both"/>
        <w:rPr>
          <w:rFonts w:ascii="Bookman Old Style" w:hAnsi="Bookman Old Style" w:cs="Arial"/>
        </w:rPr>
      </w:pPr>
    </w:p>
    <w:p w14:paraId="7925863A" w14:textId="0B1C92AC" w:rsidR="001159F1" w:rsidRPr="00F766A9" w:rsidRDefault="00B11B92" w:rsidP="009C6414">
      <w:pPr>
        <w:numPr>
          <w:ilvl w:val="0"/>
          <w:numId w:val="75"/>
        </w:numPr>
        <w:autoSpaceDE w:val="0"/>
        <w:autoSpaceDN w:val="0"/>
        <w:adjustRightInd w:val="0"/>
        <w:ind w:left="1134" w:hanging="567"/>
        <w:jc w:val="both"/>
        <w:rPr>
          <w:rFonts w:ascii="Bookman Old Style" w:hAnsi="Bookman Old Style" w:cs="Arial"/>
        </w:rPr>
      </w:pPr>
      <w:bookmarkStart w:id="244" w:name="_Ref336434642"/>
      <w:r w:rsidRPr="00F766A9">
        <w:rPr>
          <w:rFonts w:ascii="Bookman Old Style" w:hAnsi="Bookman Old Style" w:cs="Arial"/>
        </w:rPr>
        <w:t xml:space="preserve">Una vez se publique </w:t>
      </w:r>
      <w:r w:rsidR="001159F1" w:rsidRPr="00F766A9">
        <w:rPr>
          <w:rFonts w:ascii="Bookman Old Style" w:hAnsi="Bookman Old Style" w:cs="Arial"/>
        </w:rPr>
        <w:t xml:space="preserve">la información a </w:t>
      </w:r>
      <w:r w:rsidR="001A60D1" w:rsidRPr="00F766A9">
        <w:rPr>
          <w:rFonts w:ascii="Bookman Old Style" w:hAnsi="Bookman Old Style" w:cs="Arial"/>
        </w:rPr>
        <w:t xml:space="preserve">la </w:t>
      </w:r>
      <w:r w:rsidR="001159F1" w:rsidRPr="00F766A9">
        <w:rPr>
          <w:rFonts w:ascii="Bookman Old Style" w:hAnsi="Bookman Old Style" w:cs="Arial"/>
        </w:rPr>
        <w:t xml:space="preserve">que </w:t>
      </w:r>
      <w:r w:rsidR="001A60D1" w:rsidRPr="00F766A9">
        <w:rPr>
          <w:rFonts w:ascii="Bookman Old Style" w:hAnsi="Bookman Old Style" w:cs="Arial"/>
        </w:rPr>
        <w:t xml:space="preserve">se </w:t>
      </w:r>
      <w:r w:rsidR="001159F1" w:rsidRPr="00F766A9">
        <w:rPr>
          <w:rFonts w:ascii="Bookman Old Style" w:hAnsi="Bookman Old Style" w:cs="Arial"/>
        </w:rPr>
        <w:t xml:space="preserve">hace referencia </w:t>
      </w:r>
      <w:r w:rsidR="001A60D1" w:rsidRPr="00F766A9">
        <w:rPr>
          <w:rFonts w:ascii="Bookman Old Style" w:hAnsi="Bookman Old Style" w:cs="Arial"/>
        </w:rPr>
        <w:t xml:space="preserve">en </w:t>
      </w:r>
      <w:r w:rsidR="002F44EE" w:rsidRPr="00F766A9">
        <w:rPr>
          <w:rFonts w:ascii="Bookman Old Style" w:hAnsi="Bookman Old Style" w:cs="Arial"/>
        </w:rPr>
        <w:t>e</w:t>
      </w:r>
      <w:r w:rsidR="001159F1" w:rsidRPr="00F766A9">
        <w:rPr>
          <w:rFonts w:ascii="Bookman Old Style" w:hAnsi="Bookman Old Style" w:cs="Arial"/>
        </w:rPr>
        <w:t xml:space="preserve">l literal </w:t>
      </w:r>
      <w:r w:rsidR="001159F1" w:rsidRPr="00F766A9">
        <w:rPr>
          <w:rFonts w:ascii="Bookman Old Style" w:hAnsi="Bookman Old Style" w:cs="Arial"/>
        </w:rPr>
        <w:fldChar w:fldCharType="begin"/>
      </w:r>
      <w:r w:rsidR="001159F1" w:rsidRPr="00F766A9">
        <w:rPr>
          <w:rFonts w:ascii="Bookman Old Style" w:hAnsi="Bookman Old Style" w:cs="Arial"/>
        </w:rPr>
        <w:instrText xml:space="preserve"> REF _Ref336266482 \r \h  \* MERGEFORMAT </w:instrText>
      </w:r>
      <w:r w:rsidR="001159F1" w:rsidRPr="00F766A9">
        <w:rPr>
          <w:rFonts w:ascii="Bookman Old Style" w:hAnsi="Bookman Old Style" w:cs="Arial"/>
        </w:rPr>
      </w:r>
      <w:r w:rsidR="001159F1" w:rsidRPr="00F766A9">
        <w:rPr>
          <w:rFonts w:ascii="Bookman Old Style" w:hAnsi="Bookman Old Style" w:cs="Arial"/>
        </w:rPr>
        <w:fldChar w:fldCharType="separate"/>
      </w:r>
      <w:r w:rsidR="00862BC4">
        <w:rPr>
          <w:rFonts w:ascii="Bookman Old Style" w:hAnsi="Bookman Old Style" w:cs="Arial"/>
        </w:rPr>
        <w:t>a)</w:t>
      </w:r>
      <w:r w:rsidR="001159F1" w:rsidRPr="00F766A9">
        <w:rPr>
          <w:rFonts w:ascii="Bookman Old Style" w:hAnsi="Bookman Old Style" w:cs="Arial"/>
        </w:rPr>
        <w:fldChar w:fldCharType="end"/>
      </w:r>
      <w:r w:rsidR="001159F1" w:rsidRPr="00F766A9">
        <w:rPr>
          <w:rFonts w:ascii="Bookman Old Style" w:hAnsi="Bookman Old Style" w:cs="Arial"/>
        </w:rPr>
        <w:t xml:space="preserve"> de </w:t>
      </w:r>
      <w:r w:rsidR="00CB3EE2" w:rsidRPr="00F766A9">
        <w:rPr>
          <w:rFonts w:ascii="Bookman Old Style" w:hAnsi="Bookman Old Style" w:cs="Arial"/>
        </w:rPr>
        <w:t>este numeral</w:t>
      </w:r>
      <w:r w:rsidRPr="00F766A9">
        <w:rPr>
          <w:rFonts w:ascii="Bookman Old Style" w:hAnsi="Bookman Old Style" w:cs="Arial"/>
        </w:rPr>
        <w:t>, y durante el tiempo que determine el subastador</w:t>
      </w:r>
      <w:r w:rsidR="001159F1" w:rsidRPr="00F766A9">
        <w:rPr>
          <w:rFonts w:ascii="Bookman Old Style" w:hAnsi="Bookman Old Style" w:cs="Arial"/>
        </w:rPr>
        <w:t xml:space="preserve">, cada </w:t>
      </w:r>
      <w:r w:rsidR="002F1F22" w:rsidRPr="00F766A9">
        <w:rPr>
          <w:rFonts w:ascii="Bookman Old Style" w:hAnsi="Bookman Old Style" w:cs="Arial"/>
        </w:rPr>
        <w:t>comprador habilitado</w:t>
      </w:r>
      <w:r w:rsidR="001159F1" w:rsidRPr="00F766A9">
        <w:rPr>
          <w:rFonts w:ascii="Bookman Old Style" w:hAnsi="Bookman Old Style" w:cs="Arial"/>
        </w:rPr>
        <w:t xml:space="preserve"> le informará al </w:t>
      </w:r>
      <w:r w:rsidR="00A3581D" w:rsidRPr="00F766A9">
        <w:rPr>
          <w:rFonts w:ascii="Bookman Old Style" w:hAnsi="Bookman Old Style" w:cs="Arial"/>
        </w:rPr>
        <w:t>subasta</w:t>
      </w:r>
      <w:r w:rsidR="001159F1" w:rsidRPr="00F766A9">
        <w:rPr>
          <w:rFonts w:ascii="Bookman Old Style" w:hAnsi="Bookman Old Style" w:cs="Arial"/>
        </w:rPr>
        <w:t xml:space="preserve">dor su demanda de </w:t>
      </w:r>
      <w:r w:rsidR="00A87B9B" w:rsidRPr="00F766A9">
        <w:rPr>
          <w:rFonts w:ascii="Bookman Old Style" w:hAnsi="Bookman Old Style" w:cs="Arial"/>
        </w:rPr>
        <w:t xml:space="preserve">energía de </w:t>
      </w:r>
      <w:r w:rsidR="001159F1" w:rsidRPr="00F766A9">
        <w:rPr>
          <w:rFonts w:ascii="Bookman Old Style" w:hAnsi="Bookman Old Style" w:cs="Arial"/>
        </w:rPr>
        <w:t xml:space="preserve">cada </w:t>
      </w:r>
      <w:r w:rsidR="00BB0D0D" w:rsidRPr="00F766A9">
        <w:rPr>
          <w:rFonts w:ascii="Bookman Old Style" w:hAnsi="Bookman Old Style" w:cs="Arial"/>
        </w:rPr>
        <w:t>producto</w:t>
      </w:r>
      <w:r w:rsidR="001159F1" w:rsidRPr="00F766A9">
        <w:rPr>
          <w:rFonts w:ascii="Bookman Old Style" w:hAnsi="Bookman Old Style" w:cs="Arial"/>
        </w:rPr>
        <w:t xml:space="preserve">, </w:t>
      </w:r>
      <w:r w:rsidR="001159F1" w:rsidRPr="00F766A9">
        <w:rPr>
          <w:rFonts w:ascii="Bookman Old Style" w:hAnsi="Bookman Old Style" w:cs="Arial"/>
          <w:lang w:val="es-CO"/>
        </w:rPr>
        <w:t xml:space="preserve">para lo cual deberá </w:t>
      </w:r>
      <w:r w:rsidR="00653FF5" w:rsidRPr="00F766A9">
        <w:rPr>
          <w:rFonts w:ascii="Bookman Old Style" w:hAnsi="Bookman Old Style" w:cs="Arial"/>
          <w:lang w:val="es-CO"/>
        </w:rPr>
        <w:t>declarar</w:t>
      </w:r>
      <w:r w:rsidR="001159F1" w:rsidRPr="00F766A9">
        <w:rPr>
          <w:rFonts w:ascii="Bookman Old Style" w:hAnsi="Bookman Old Style" w:cs="Arial"/>
          <w:lang w:val="es-CO"/>
        </w:rPr>
        <w:t xml:space="preserve"> la información establecida en la </w:t>
      </w:r>
      <w:r w:rsidR="001159F1" w:rsidRPr="00F766A9">
        <w:rPr>
          <w:rFonts w:ascii="Bookman Old Style" w:hAnsi="Bookman Old Style" w:cs="Arial"/>
          <w:lang w:val="es-CO"/>
        </w:rPr>
        <w:fldChar w:fldCharType="begin"/>
      </w:r>
      <w:r w:rsidR="001159F1" w:rsidRPr="00F766A9">
        <w:rPr>
          <w:rFonts w:ascii="Bookman Old Style" w:hAnsi="Bookman Old Style" w:cs="Arial"/>
          <w:lang w:val="es-CO"/>
        </w:rPr>
        <w:instrText xml:space="preserve"> REF _Ref336339890 \h  \* MERGEFORMAT </w:instrText>
      </w:r>
      <w:r w:rsidR="001159F1" w:rsidRPr="00F766A9">
        <w:rPr>
          <w:rFonts w:ascii="Bookman Old Style" w:hAnsi="Bookman Old Style" w:cs="Arial"/>
          <w:lang w:val="es-CO"/>
        </w:rPr>
      </w:r>
      <w:r w:rsidR="001159F1" w:rsidRPr="00F766A9">
        <w:rPr>
          <w:rFonts w:ascii="Bookman Old Style" w:hAnsi="Bookman Old Style" w:cs="Arial"/>
          <w:lang w:val="es-CO"/>
        </w:rPr>
        <w:fldChar w:fldCharType="separate"/>
      </w:r>
      <w:r w:rsidR="00862BC4" w:rsidRPr="00862BC4">
        <w:rPr>
          <w:rFonts w:ascii="Bookman Old Style" w:hAnsi="Bookman Old Style"/>
          <w:lang w:val="es-CO"/>
        </w:rPr>
        <w:t xml:space="preserve">Tabla </w:t>
      </w:r>
      <w:r w:rsidR="00862BC4" w:rsidRPr="00862BC4">
        <w:rPr>
          <w:rFonts w:ascii="Bookman Old Style" w:hAnsi="Bookman Old Style"/>
          <w:noProof/>
          <w:lang w:val="es-CO"/>
        </w:rPr>
        <w:t>5</w:t>
      </w:r>
      <w:r w:rsidR="001159F1" w:rsidRPr="00F766A9">
        <w:rPr>
          <w:rFonts w:ascii="Bookman Old Style" w:hAnsi="Bookman Old Style" w:cs="Arial"/>
          <w:lang w:val="es-CO"/>
        </w:rPr>
        <w:fldChar w:fldCharType="end"/>
      </w:r>
      <w:r w:rsidR="007A351A" w:rsidRPr="00F766A9">
        <w:t xml:space="preserve"> </w:t>
      </w:r>
      <w:r w:rsidR="00673524" w:rsidRPr="00F766A9">
        <w:rPr>
          <w:rFonts w:ascii="Bookman Old Style" w:hAnsi="Bookman Old Style" w:cs="Arial"/>
          <w:lang w:val="es-CO"/>
        </w:rPr>
        <w:t>de</w:t>
      </w:r>
      <w:r w:rsidR="00673524" w:rsidRPr="00F766A9">
        <w:t xml:space="preserve"> </w:t>
      </w:r>
      <w:r w:rsidR="007A351A" w:rsidRPr="00F766A9">
        <w:rPr>
          <w:rFonts w:ascii="Bookman Old Style" w:hAnsi="Bookman Old Style" w:cs="Arial"/>
          <w:lang w:val="es-CO"/>
        </w:rPr>
        <w:t>este Anexo</w:t>
      </w:r>
      <w:r w:rsidR="001159F1" w:rsidRPr="00F766A9">
        <w:rPr>
          <w:rFonts w:ascii="Bookman Old Style" w:hAnsi="Bookman Old Style" w:cs="Arial"/>
          <w:lang w:val="es-CO"/>
        </w:rPr>
        <w:t xml:space="preserve">. Esto lo hará a través del medio y del formato que defina el </w:t>
      </w:r>
      <w:r w:rsidR="00A3581D" w:rsidRPr="00F766A9">
        <w:rPr>
          <w:rFonts w:ascii="Bookman Old Style" w:hAnsi="Bookman Old Style" w:cs="Arial"/>
          <w:lang w:val="es-CO"/>
        </w:rPr>
        <w:t>subasta</w:t>
      </w:r>
      <w:r w:rsidR="001159F1" w:rsidRPr="00F766A9">
        <w:rPr>
          <w:rFonts w:ascii="Bookman Old Style" w:hAnsi="Bookman Old Style" w:cs="Arial"/>
          <w:lang w:val="es-CO"/>
        </w:rPr>
        <w:t>dor.</w:t>
      </w:r>
      <w:bookmarkEnd w:id="244"/>
    </w:p>
    <w:p w14:paraId="2F9B6AF6" w14:textId="77777777" w:rsidR="001159F1" w:rsidRPr="00F766A9" w:rsidRDefault="001159F1" w:rsidP="00483BFD">
      <w:pPr>
        <w:pStyle w:val="Textoindependiente"/>
        <w:ind w:left="0"/>
        <w:jc w:val="both"/>
        <w:rPr>
          <w:rFonts w:ascii="Bookman Old Style" w:hAnsi="Bookman Old Style" w:cs="Arial"/>
          <w:b w:val="0"/>
          <w:lang w:val="es-CO"/>
        </w:rPr>
      </w:pPr>
    </w:p>
    <w:p w14:paraId="78633E00" w14:textId="77777777" w:rsidR="001159F1" w:rsidRPr="00F766A9" w:rsidRDefault="001159F1" w:rsidP="00E21978">
      <w:pPr>
        <w:pStyle w:val="Descripcin"/>
        <w:keepNext/>
        <w:spacing w:before="0" w:after="0" w:line="240" w:lineRule="auto"/>
        <w:ind w:left="1134"/>
        <w:rPr>
          <w:rFonts w:ascii="Bookman Old Style" w:hAnsi="Bookman Old Style"/>
          <w:b/>
          <w:sz w:val="24"/>
          <w:szCs w:val="24"/>
          <w:lang w:val="es-CO"/>
        </w:rPr>
      </w:pPr>
      <w:bookmarkStart w:id="245" w:name="_Ref336339890"/>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5</w:t>
      </w:r>
      <w:r w:rsidRPr="00F766A9">
        <w:rPr>
          <w:rFonts w:ascii="Bookman Old Style" w:hAnsi="Bookman Old Style"/>
          <w:b/>
          <w:sz w:val="24"/>
          <w:szCs w:val="24"/>
          <w:lang w:val="es-CO"/>
        </w:rPr>
        <w:fldChar w:fldCharType="end"/>
      </w:r>
      <w:bookmarkEnd w:id="245"/>
      <w:r w:rsidRPr="00F766A9">
        <w:rPr>
          <w:rFonts w:ascii="Bookman Old Style" w:hAnsi="Bookman Old Style"/>
          <w:b/>
          <w:sz w:val="24"/>
          <w:szCs w:val="24"/>
          <w:lang w:val="es-CO"/>
        </w:rPr>
        <w:t xml:space="preserve">. Demanda de </w:t>
      </w:r>
      <w:r w:rsidR="00A87B9B" w:rsidRPr="00F766A9">
        <w:rPr>
          <w:rFonts w:ascii="Bookman Old Style" w:hAnsi="Bookman Old Style"/>
          <w:b/>
          <w:sz w:val="24"/>
          <w:szCs w:val="24"/>
          <w:lang w:val="es-CO"/>
        </w:rPr>
        <w:t>energía</w:t>
      </w:r>
      <w:r w:rsidRPr="00F766A9">
        <w:rPr>
          <w:rFonts w:ascii="Bookman Old Style" w:hAnsi="Bookman Old Style"/>
          <w:b/>
          <w:sz w:val="24"/>
          <w:szCs w:val="24"/>
          <w:lang w:val="es-CO"/>
        </w:rPr>
        <w:t xml:space="preserve"> en la </w:t>
      </w:r>
      <w:r w:rsidR="00BB0D0D" w:rsidRPr="00F766A9">
        <w:rPr>
          <w:rFonts w:ascii="Bookman Old Style" w:hAnsi="Bookman Old Style"/>
          <w:b/>
          <w:sz w:val="24"/>
          <w:szCs w:val="24"/>
          <w:lang w:val="es-CO"/>
        </w:rPr>
        <w:t>ronda</w:t>
      </w:r>
      <w:r w:rsidR="00466B8D" w:rsidRPr="00F766A9">
        <w:rPr>
          <w:rFonts w:ascii="Bookman Old Style" w:hAnsi="Bookman Old Style"/>
          <w:b/>
          <w:sz w:val="24"/>
          <w:szCs w:val="24"/>
          <w:lang w:val="es-CO"/>
        </w:rPr>
        <w:t xml:space="preserve"> cero</w:t>
      </w:r>
      <w:r w:rsidRPr="00F766A9">
        <w:rPr>
          <w:rFonts w:ascii="Bookman Old Style" w:hAnsi="Bookman Old Style"/>
          <w:b/>
          <w:sz w:val="24"/>
          <w:szCs w:val="24"/>
          <w:lang w:val="es-CO"/>
        </w:rPr>
        <w:t xml:space="preserve"> </w:t>
      </w:r>
      <w:r w:rsidR="00466B8D" w:rsidRPr="00F766A9">
        <w:rPr>
          <w:rFonts w:ascii="Bookman Old Style" w:hAnsi="Bookman Old Style"/>
          <w:b/>
          <w:sz w:val="24"/>
          <w:szCs w:val="24"/>
          <w:lang w:val="es-CO"/>
        </w:rPr>
        <w:t>(</w:t>
      </w:r>
      <w:r w:rsidRPr="00F766A9">
        <w:rPr>
          <w:rFonts w:ascii="Bookman Old Style" w:hAnsi="Bookman Old Style"/>
          <w:b/>
          <w:sz w:val="24"/>
          <w:szCs w:val="24"/>
          <w:lang w:val="es-CO"/>
        </w:rPr>
        <w:t>0</w:t>
      </w:r>
      <w:r w:rsidR="00466B8D" w:rsidRPr="00F766A9">
        <w:rPr>
          <w:rFonts w:ascii="Bookman Old Style" w:hAnsi="Bookman Old Style"/>
          <w:b/>
          <w:sz w:val="24"/>
          <w:szCs w:val="24"/>
          <w:lang w:val="es-CO"/>
        </w:rPr>
        <w:t>)</w:t>
      </w:r>
    </w:p>
    <w:p w14:paraId="124E6FA7" w14:textId="77777777" w:rsidR="001159F1" w:rsidRPr="00F766A9" w:rsidRDefault="001159F1" w:rsidP="00483BFD">
      <w:pPr>
        <w:pStyle w:val="Textoindependiente"/>
        <w:ind w:left="0"/>
        <w:jc w:val="both"/>
        <w:rPr>
          <w:rFonts w:ascii="Bookman Old Style" w:hAnsi="Bookman Old Style" w:cs="Arial"/>
          <w:b w:val="0"/>
          <w:lang w:val="es-CO"/>
        </w:rPr>
      </w:pPr>
    </w:p>
    <w:tbl>
      <w:tblPr>
        <w:tblStyle w:val="Tablaconcuadrcula"/>
        <w:tblW w:w="0" w:type="auto"/>
        <w:tblInd w:w="2646" w:type="dxa"/>
        <w:tblLook w:val="04A0" w:firstRow="1" w:lastRow="0" w:firstColumn="1" w:lastColumn="0" w:noHBand="0" w:noVBand="1"/>
      </w:tblPr>
      <w:tblGrid>
        <w:gridCol w:w="2552"/>
        <w:gridCol w:w="2552"/>
      </w:tblGrid>
      <w:tr w:rsidR="00FF4670" w:rsidRPr="00F766A9" w14:paraId="133D015E" w14:textId="77777777" w:rsidTr="00E21978">
        <w:tc>
          <w:tcPr>
            <w:tcW w:w="2552" w:type="dxa"/>
            <w:vAlign w:val="center"/>
          </w:tcPr>
          <w:p w14:paraId="661E11A3" w14:textId="77777777" w:rsidR="001159F1" w:rsidRPr="00F766A9" w:rsidRDefault="00BB0D0D" w:rsidP="00483BFD">
            <w:pPr>
              <w:pStyle w:val="Textoindependiente"/>
              <w:ind w:left="0"/>
              <w:rPr>
                <w:rFonts w:ascii="Bookman Old Style" w:hAnsi="Bookman Old Style" w:cs="Arial"/>
                <w:lang w:val="es-CO"/>
              </w:rPr>
            </w:pPr>
            <w:r w:rsidRPr="00F766A9">
              <w:rPr>
                <w:rFonts w:ascii="Bookman Old Style" w:hAnsi="Bookman Old Style" w:cs="Arial"/>
                <w:lang w:val="es-CO"/>
              </w:rPr>
              <w:t>Producto</w:t>
            </w:r>
          </w:p>
        </w:tc>
        <w:tc>
          <w:tcPr>
            <w:tcW w:w="2552" w:type="dxa"/>
            <w:vAlign w:val="center"/>
          </w:tcPr>
          <w:p w14:paraId="2A978E5B" w14:textId="77777777" w:rsidR="001159F1" w:rsidRPr="00F766A9" w:rsidRDefault="001159F1" w:rsidP="00483BFD">
            <w:pPr>
              <w:pStyle w:val="Textoindependiente"/>
              <w:ind w:left="0"/>
              <w:rPr>
                <w:rFonts w:ascii="Bookman Old Style" w:hAnsi="Bookman Old Style" w:cs="Arial"/>
                <w:lang w:val="es-CO"/>
              </w:rPr>
            </w:pPr>
            <w:r w:rsidRPr="00F766A9">
              <w:rPr>
                <w:rFonts w:ascii="Bookman Old Style" w:hAnsi="Bookman Old Style" w:cs="Arial"/>
                <w:lang w:val="es-CO"/>
              </w:rPr>
              <w:t>Cantidad (MBTUD)</w:t>
            </w:r>
          </w:p>
        </w:tc>
      </w:tr>
      <w:tr w:rsidR="001159F1" w:rsidRPr="00F766A9" w14:paraId="44F2FAA5" w14:textId="77777777" w:rsidTr="00E21978">
        <w:tc>
          <w:tcPr>
            <w:tcW w:w="2552" w:type="dxa"/>
            <w:vAlign w:val="center"/>
          </w:tcPr>
          <w:p w14:paraId="266A317E" w14:textId="77777777" w:rsidR="001159F1" w:rsidRPr="00F766A9" w:rsidRDefault="00081D6F" w:rsidP="003057A4">
            <w:pPr>
              <w:pStyle w:val="Textoindependiente"/>
              <w:ind w:left="0"/>
              <w:rPr>
                <w:rFonts w:ascii="Bookman Old Style" w:hAnsi="Bookman Old Style" w:cs="Arial"/>
                <w:b w:val="0"/>
                <w:lang w:val="es-CO"/>
              </w:rPr>
            </w:pPr>
            <m:oMathPara>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oMath>
            </m:oMathPara>
          </w:p>
        </w:tc>
        <w:tc>
          <w:tcPr>
            <w:tcW w:w="2552" w:type="dxa"/>
            <w:vAlign w:val="center"/>
          </w:tcPr>
          <w:p w14:paraId="52F9670B" w14:textId="77777777" w:rsidR="001159F1" w:rsidRPr="00F766A9" w:rsidRDefault="00081D6F" w:rsidP="003057A4">
            <w:pPr>
              <w:pStyle w:val="Textoindependiente"/>
              <w:ind w:left="0"/>
              <w:rPr>
                <w:rFonts w:ascii="Bookman Old Style" w:hAnsi="Bookman Old Style" w:cs="Arial"/>
                <w:b w:val="0"/>
                <w:lang w:val="es-CO"/>
              </w:rPr>
            </w:pPr>
            <m:oMathPara>
              <m:oMath>
                <m:sSubSup>
                  <m:sSubSupPr>
                    <m:ctrlPr>
                      <w:rPr>
                        <w:rFonts w:ascii="Cambria Math" w:hAnsi="Cambria Math" w:cs="Arial"/>
                        <w:b w:val="0"/>
                        <w:i/>
                        <w:lang w:val="es-CO"/>
                      </w:rPr>
                    </m:ctrlPr>
                  </m:sSubSupPr>
                  <m:e>
                    <m:r>
                      <m:rPr>
                        <m:sty m:val="bi"/>
                      </m:rPr>
                      <w:rPr>
                        <w:rFonts w:ascii="Cambria Math" w:hAnsi="Cambria Math" w:cs="Arial"/>
                        <w:lang w:val="es-CO"/>
                      </w:rPr>
                      <m:t>D</m:t>
                    </m:r>
                  </m:e>
                  <m:sub>
                    <m:sSub>
                      <m:sSubPr>
                        <m:ctrlPr>
                          <w:rPr>
                            <w:rFonts w:ascii="Cambria Math" w:hAnsi="Cambria Math" w:cs="Arial"/>
                            <w:b w:val="0"/>
                            <w:i/>
                            <w:lang w:val="es-CO"/>
                          </w:rPr>
                        </m:ctrlPr>
                      </m:sSubPr>
                      <m:e>
                        <m:r>
                          <m:rPr>
                            <m:sty m:val="bi"/>
                          </m:rPr>
                          <w:rPr>
                            <w:rFonts w:ascii="Cambria Math" w:hAnsi="Cambria Math" w:cs="Arial"/>
                            <w:lang w:val="es-CO"/>
                          </w:rPr>
                          <m:t>C</m:t>
                        </m:r>
                        <m:r>
                          <m:rPr>
                            <m:sty m:val="bi"/>
                          </m:rPr>
                          <w:rPr>
                            <w:rFonts w:ascii="Cambria Math" w:hAnsi="Cambria Math" w:cs="Arial"/>
                            <w:lang w:val="es-CO"/>
                          </w:rPr>
                          <m:t>1</m:t>
                        </m:r>
                      </m:e>
                      <m:sub>
                        <m:r>
                          <m:rPr>
                            <m:sty m:val="bi"/>
                          </m:rPr>
                          <w:rPr>
                            <w:rFonts w:ascii="Cambria Math" w:hAnsi="Cambria Math" w:cs="Arial"/>
                            <w:lang w:val="es-CO"/>
                          </w:rPr>
                          <m:t>f,b</m:t>
                        </m:r>
                      </m:sub>
                    </m:sSub>
                  </m:sub>
                  <m:sup>
                    <m:r>
                      <m:rPr>
                        <m:sty m:val="bi"/>
                      </m:rPr>
                      <w:rPr>
                        <w:rFonts w:ascii="Cambria Math" w:hAnsi="Cambria Math" w:cs="Arial"/>
                        <w:lang w:val="es-CO"/>
                      </w:rPr>
                      <m:t>0</m:t>
                    </m:r>
                  </m:sup>
                </m:sSubSup>
              </m:oMath>
            </m:oMathPara>
          </w:p>
        </w:tc>
      </w:tr>
    </w:tbl>
    <w:p w14:paraId="38866A21" w14:textId="77777777" w:rsidR="001159F1" w:rsidRPr="00F766A9" w:rsidRDefault="001159F1" w:rsidP="00483BFD">
      <w:pPr>
        <w:ind w:left="1134"/>
        <w:jc w:val="both"/>
        <w:outlineLvl w:val="0"/>
        <w:rPr>
          <w:rFonts w:ascii="Bookman Old Style" w:hAnsi="Bookman Old Style" w:cs="Arial"/>
        </w:rPr>
      </w:pPr>
    </w:p>
    <w:p w14:paraId="17A233D4" w14:textId="77777777" w:rsidR="001159F1" w:rsidRPr="00F766A9" w:rsidRDefault="001159F1" w:rsidP="00483BFD">
      <w:pPr>
        <w:ind w:left="1134"/>
        <w:jc w:val="both"/>
        <w:outlineLvl w:val="0"/>
        <w:rPr>
          <w:rFonts w:ascii="Bookman Old Style" w:hAnsi="Bookman Old Style" w:cs="Arial"/>
        </w:rPr>
      </w:pPr>
      <w:r w:rsidRPr="00F766A9">
        <w:rPr>
          <w:rFonts w:ascii="Bookman Old Style" w:hAnsi="Bookman Old Style" w:cs="Arial"/>
        </w:rPr>
        <w:t>Donde:</w:t>
      </w:r>
    </w:p>
    <w:p w14:paraId="44AB1C90" w14:textId="77777777" w:rsidR="001159F1" w:rsidRPr="00F766A9" w:rsidRDefault="001159F1" w:rsidP="00483BFD">
      <w:pPr>
        <w:ind w:left="1134"/>
        <w:jc w:val="both"/>
        <w:outlineLvl w:val="0"/>
        <w:rPr>
          <w:rFonts w:ascii="Bookman Old Style" w:hAnsi="Bookman Old Style" w:cs="Arial"/>
        </w:rPr>
      </w:pPr>
    </w:p>
    <w:p w14:paraId="7373A444" w14:textId="77777777" w:rsidR="001159F1" w:rsidRPr="00F766A9" w:rsidRDefault="00081D6F" w:rsidP="00483BFD">
      <w:pPr>
        <w:ind w:left="2268" w:hanging="1134"/>
        <w:jc w:val="both"/>
        <w:outlineLvl w:val="0"/>
        <w:rPr>
          <w:rFonts w:ascii="Bookman Old Style" w:hAnsi="Bookman Old Style" w:cs="Arial"/>
          <w:i/>
        </w:rPr>
      </w:pPr>
      <m:oMath>
        <m:sSubSup>
          <m:sSubSupPr>
            <m:ctrlPr>
              <w:rPr>
                <w:rFonts w:ascii="Cambria Math" w:hAnsi="Cambria Math" w:cs="Arial"/>
                <w:bCs/>
                <w:i/>
                <w:lang w:val="es-CO" w:eastAsia="x-none"/>
              </w:rPr>
            </m:ctrlPr>
          </m:sSubSupPr>
          <m:e>
            <m:r>
              <w:rPr>
                <w:rFonts w:ascii="Cambria Math" w:hAnsi="Cambria Math" w:cs="Arial"/>
                <w:lang w:val="es-CO"/>
              </w:rPr>
              <m:t>D</m:t>
            </m:r>
          </m:e>
          <m:sub>
            <m:sSub>
              <m:sSubPr>
                <m:ctrlPr>
                  <w:rPr>
                    <w:rFonts w:ascii="Cambria Math" w:hAnsi="Cambria Math" w:cs="Arial"/>
                    <w:bCs/>
                    <w:i/>
                    <w:lang w:val="es-CO" w:eastAsia="x-none"/>
                  </w:rPr>
                </m:ctrlPr>
              </m:sSubPr>
              <m:e>
                <m:r>
                  <w:rPr>
                    <w:rFonts w:ascii="Cambria Math" w:hAnsi="Cambria Math" w:cs="Arial"/>
                    <w:lang w:val="es-CO"/>
                  </w:rPr>
                  <m:t>C1</m:t>
                </m:r>
              </m:e>
              <m:sub>
                <m:r>
                  <w:rPr>
                    <w:rFonts w:ascii="Cambria Math" w:hAnsi="Cambria Math" w:cs="Arial"/>
                    <w:lang w:val="es-CO"/>
                  </w:rPr>
                  <m:t>f,b</m:t>
                </m:r>
              </m:sub>
            </m:sSub>
          </m:sub>
          <m:sup>
            <m:r>
              <w:rPr>
                <w:rFonts w:ascii="Cambria Math" w:hAnsi="Cambria Math" w:cs="Arial"/>
                <w:lang w:val="es-CO"/>
              </w:rPr>
              <m:t>0</m:t>
            </m:r>
          </m:sup>
        </m:sSubSup>
      </m:oMath>
      <w:r w:rsidR="001159F1" w:rsidRPr="00F766A9">
        <w:rPr>
          <w:rFonts w:ascii="Bookman Old Style" w:hAnsi="Bookman Old Style" w:cs="Arial"/>
        </w:rPr>
        <w:t>:</w:t>
      </w:r>
      <w:r w:rsidR="001159F1" w:rsidRPr="00F766A9">
        <w:rPr>
          <w:rFonts w:ascii="Bookman Old Style" w:hAnsi="Bookman Old Style" w:cs="Arial"/>
        </w:rPr>
        <w:tab/>
        <w:t xml:space="preserve">Cantidad de </w:t>
      </w:r>
      <w:r w:rsidR="00B84636" w:rsidRPr="00F766A9">
        <w:rPr>
          <w:rFonts w:ascii="Bookman Old Style" w:hAnsi="Bookman Old Style" w:cs="Arial"/>
        </w:rPr>
        <w:t>energía</w:t>
      </w:r>
      <w:r w:rsidR="00B9313E" w:rsidRPr="00F766A9">
        <w:rPr>
          <w:rFonts w:ascii="Bookman Old Style" w:hAnsi="Bookman Old Style" w:cs="Arial"/>
        </w:rPr>
        <w:t xml:space="preserve"> del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1159F1" w:rsidRPr="00F766A9">
        <w:rPr>
          <w:rFonts w:ascii="Bookman Old Style" w:hAnsi="Bookman Old Style" w:cs="Arial"/>
        </w:rPr>
        <w:t xml:space="preserve"> solicitada en la </w:t>
      </w:r>
      <w:r w:rsidR="00BB0D0D" w:rsidRPr="00F766A9">
        <w:rPr>
          <w:rFonts w:ascii="Bookman Old Style" w:hAnsi="Bookman Old Style" w:cs="Arial"/>
        </w:rPr>
        <w:t>ronda</w:t>
      </w:r>
      <w:r w:rsidR="001159F1" w:rsidRPr="00F766A9">
        <w:rPr>
          <w:rFonts w:ascii="Bookman Old Style" w:hAnsi="Bookman Old Style" w:cs="Arial"/>
        </w:rPr>
        <w:t xml:space="preserve"> </w:t>
      </w:r>
      <w:r w:rsidR="00466B8D" w:rsidRPr="00F766A9">
        <w:rPr>
          <w:rFonts w:ascii="Bookman Old Style" w:hAnsi="Bookman Old Style" w:cs="Arial"/>
        </w:rPr>
        <w:t>cero (</w:t>
      </w:r>
      <w:r w:rsidR="001159F1" w:rsidRPr="00F766A9">
        <w:rPr>
          <w:rFonts w:ascii="Bookman Old Style" w:hAnsi="Bookman Old Style" w:cs="Arial"/>
        </w:rPr>
        <w:t>0</w:t>
      </w:r>
      <w:r w:rsidR="00466B8D" w:rsidRPr="00F766A9">
        <w:rPr>
          <w:rFonts w:ascii="Bookman Old Style" w:hAnsi="Bookman Old Style" w:cs="Arial"/>
        </w:rPr>
        <w:t>)</w:t>
      </w:r>
      <w:r w:rsidR="00B84636" w:rsidRPr="00F766A9">
        <w:rPr>
          <w:rFonts w:ascii="Bookman Old Style" w:hAnsi="Bookman Old Style" w:cs="Arial"/>
        </w:rPr>
        <w:t xml:space="preserve"> </w:t>
      </w:r>
      <w:r w:rsidR="001159F1" w:rsidRPr="00F766A9">
        <w:rPr>
          <w:rFonts w:ascii="Bookman Old Style" w:hAnsi="Bookman Old Style" w:cs="Arial"/>
        </w:rPr>
        <w:t xml:space="preserve">por parte del </w:t>
      </w:r>
      <w:r w:rsidR="002F1F22" w:rsidRPr="00F766A9">
        <w:rPr>
          <w:rFonts w:ascii="Bookman Old Style" w:hAnsi="Bookman Old Style" w:cs="Arial"/>
        </w:rPr>
        <w:t>comprador habilitado</w:t>
      </w:r>
      <w:r w:rsidR="001159F1" w:rsidRPr="00F766A9">
        <w:rPr>
          <w:rFonts w:ascii="Bookman Old Style" w:hAnsi="Bookman Old Style" w:cs="Arial"/>
        </w:rPr>
        <w:t xml:space="preserve"> </w:t>
      </w:r>
      <m:oMath>
        <m:r>
          <w:rPr>
            <w:rFonts w:ascii="Cambria Math" w:hAnsi="Cambria Math" w:cs="Arial"/>
          </w:rPr>
          <m:t>b</m:t>
        </m:r>
      </m:oMath>
      <w:r w:rsidR="001159F1" w:rsidRPr="00F766A9">
        <w:rPr>
          <w:rFonts w:ascii="Bookman Old Style" w:hAnsi="Bookman Old Style" w:cs="Arial"/>
          <w:i/>
        </w:rPr>
        <w:t>.</w:t>
      </w:r>
      <w:r w:rsidR="001159F1" w:rsidRPr="00F766A9">
        <w:rPr>
          <w:rFonts w:ascii="Bookman Old Style" w:hAnsi="Bookman Old Style" w:cs="Arial"/>
        </w:rPr>
        <w:t xml:space="preserve"> Este valor se expresará en MBTUD.</w:t>
      </w:r>
    </w:p>
    <w:p w14:paraId="3671AA62" w14:textId="77777777" w:rsidR="001159F1" w:rsidRPr="00F766A9" w:rsidRDefault="001159F1" w:rsidP="00483BFD">
      <w:pPr>
        <w:pStyle w:val="Textoindependiente"/>
        <w:ind w:left="2268" w:hanging="1134"/>
        <w:jc w:val="both"/>
        <w:rPr>
          <w:rFonts w:ascii="Bookman Old Style" w:hAnsi="Bookman Old Style" w:cs="Arial"/>
          <w:b w:val="0"/>
          <w:lang w:val="es-CO"/>
        </w:rPr>
      </w:pPr>
    </w:p>
    <w:p w14:paraId="41A237CF" w14:textId="77777777" w:rsidR="001159F1" w:rsidRPr="00F766A9" w:rsidRDefault="001159F1" w:rsidP="003057A4">
      <w:pPr>
        <w:ind w:left="1134"/>
        <w:jc w:val="both"/>
        <w:outlineLvl w:val="0"/>
        <w:rPr>
          <w:rFonts w:ascii="Bookman Old Style" w:hAnsi="Bookman Old Style" w:cs="Arial"/>
        </w:rPr>
      </w:pPr>
      <w:r w:rsidRPr="00F766A9">
        <w:rPr>
          <w:rFonts w:ascii="Bookman Old Style" w:hAnsi="Bookman Old Style" w:cs="Arial"/>
        </w:rPr>
        <w:t xml:space="preserve">La demanda </w:t>
      </w:r>
      <w:r w:rsidR="00CA4316" w:rsidRPr="00F766A9">
        <w:rPr>
          <w:rFonts w:ascii="Bookman Old Style" w:hAnsi="Bookman Old Style" w:cs="Arial"/>
        </w:rPr>
        <w:t>solicitada</w:t>
      </w:r>
      <w:r w:rsidRPr="00F766A9">
        <w:rPr>
          <w:rFonts w:ascii="Bookman Old Style" w:hAnsi="Bookman Old Style" w:cs="Arial"/>
        </w:rPr>
        <w:t xml:space="preserve"> por cada </w:t>
      </w:r>
      <w:r w:rsidR="002F1F22" w:rsidRPr="00F766A9">
        <w:rPr>
          <w:rFonts w:ascii="Bookman Old Style" w:hAnsi="Bookman Old Style" w:cs="Arial"/>
        </w:rPr>
        <w:t>comprador habilitado</w:t>
      </w:r>
      <w:r w:rsidRPr="00F766A9">
        <w:rPr>
          <w:rFonts w:ascii="Bookman Old Style" w:hAnsi="Bookman Old Style" w:cs="Arial"/>
        </w:rPr>
        <w:t xml:space="preserve"> estará sujeta a </w:t>
      </w:r>
      <w:r w:rsidR="003057A4" w:rsidRPr="00F766A9">
        <w:rPr>
          <w:rFonts w:ascii="Bookman Old Style" w:hAnsi="Bookman Old Style" w:cs="Arial"/>
        </w:rPr>
        <w:t>que l</w:t>
      </w:r>
      <w:r w:rsidR="008C4DB9" w:rsidRPr="00F766A9">
        <w:rPr>
          <w:rFonts w:ascii="Bookman Old Style" w:hAnsi="Bookman Old Style" w:cs="Arial"/>
        </w:rPr>
        <w:t>a energía</w:t>
      </w:r>
      <w:r w:rsidR="00646655" w:rsidRPr="00F766A9">
        <w:rPr>
          <w:rFonts w:ascii="Bookman Old Style" w:hAnsi="Bookman Old Style" w:cs="Arial"/>
        </w:rPr>
        <w:t xml:space="preserve"> </w:t>
      </w:r>
      <w:r w:rsidRPr="00F766A9">
        <w:rPr>
          <w:rFonts w:ascii="Bookman Old Style" w:hAnsi="Bookman Old Style" w:cs="Arial"/>
        </w:rPr>
        <w:t>demandad</w:t>
      </w:r>
      <w:r w:rsidR="008C4DB9" w:rsidRPr="00F766A9">
        <w:rPr>
          <w:rFonts w:ascii="Bookman Old Style" w:hAnsi="Bookman Old Style" w:cs="Arial"/>
        </w:rPr>
        <w:t>a</w:t>
      </w:r>
      <w:r w:rsidRPr="00F766A9">
        <w:rPr>
          <w:rFonts w:ascii="Bookman Old Style" w:hAnsi="Bookman Old Style" w:cs="Arial"/>
        </w:rPr>
        <w:t xml:space="preserve"> por el </w:t>
      </w:r>
      <w:r w:rsidR="002F1F22" w:rsidRPr="00F766A9">
        <w:rPr>
          <w:rFonts w:ascii="Bookman Old Style" w:hAnsi="Bookman Old Style" w:cs="Arial"/>
        </w:rPr>
        <w:t>comprador habilitado</w:t>
      </w:r>
      <w:r w:rsidRPr="00F766A9">
        <w:rPr>
          <w:rFonts w:ascii="Bookman Old Style" w:hAnsi="Bookman Old Style" w:cs="Arial"/>
        </w:rPr>
        <w:t xml:space="preserve"> </w:t>
      </w:r>
      <m:oMath>
        <m:r>
          <w:rPr>
            <w:rFonts w:ascii="Cambria Math" w:hAnsi="Cambria Math" w:cs="Arial"/>
          </w:rPr>
          <m:t>b</m:t>
        </m:r>
      </m:oMath>
      <w:r w:rsidRPr="00F766A9">
        <w:rPr>
          <w:rFonts w:ascii="Bookman Old Style" w:hAnsi="Bookman Old Style" w:cs="Arial"/>
        </w:rPr>
        <w:t xml:space="preserve"> </w:t>
      </w:r>
      <w:r w:rsidR="003057A4" w:rsidRPr="00F766A9">
        <w:rPr>
          <w:rFonts w:ascii="Bookman Old Style" w:hAnsi="Bookman Old Style" w:cs="Arial"/>
        </w:rPr>
        <w:t xml:space="preserve">del producto </w:t>
      </w:r>
      <m:oMath>
        <m:r>
          <w:rPr>
            <w:rFonts w:ascii="Cambria Math" w:hAnsi="Cambria Math" w:cs="Arial"/>
          </w:rPr>
          <m:t>C1</m:t>
        </m:r>
      </m:oMath>
      <w:r w:rsidR="003057A4" w:rsidRPr="00F766A9">
        <w:rPr>
          <w:rFonts w:ascii="Bookman Old Style" w:hAnsi="Bookman Old Style" w:cs="Arial"/>
        </w:rPr>
        <w:t xml:space="preserve"> en todos los campos </w:t>
      </w:r>
      <w:r w:rsidR="00CA4316" w:rsidRPr="00F766A9">
        <w:rPr>
          <w:rFonts w:ascii="Bookman Old Style" w:hAnsi="Bookman Old Style" w:cs="Arial"/>
        </w:rPr>
        <w:t xml:space="preserve">o fuentes de suministro, </w:t>
      </w:r>
      <w:r w:rsidRPr="00F766A9">
        <w:rPr>
          <w:rFonts w:ascii="Bookman Old Style" w:hAnsi="Bookman Old Style" w:cs="Arial"/>
        </w:rPr>
        <w:t xml:space="preserve">deberá ser igual o inferior a la </w:t>
      </w:r>
      <w:r w:rsidR="00CA4316" w:rsidRPr="00F766A9">
        <w:rPr>
          <w:rFonts w:ascii="Bookman Old Style" w:hAnsi="Bookman Old Style" w:cs="Arial"/>
        </w:rPr>
        <w:t xml:space="preserve">demanda </w:t>
      </w:r>
      <w:r w:rsidRPr="00F766A9">
        <w:rPr>
          <w:rFonts w:ascii="Bookman Old Style" w:hAnsi="Bookman Old Style" w:cs="Arial"/>
        </w:rPr>
        <w:t xml:space="preserve">máxima </w:t>
      </w:r>
      <w:r w:rsidR="00CA4316" w:rsidRPr="00F766A9">
        <w:rPr>
          <w:rFonts w:ascii="Bookman Old Style" w:hAnsi="Bookman Old Style" w:cs="Arial"/>
        </w:rPr>
        <w:t>declarada</w:t>
      </w:r>
      <w:r w:rsidRPr="00F766A9">
        <w:rPr>
          <w:rFonts w:ascii="Bookman Old Style" w:hAnsi="Bookman Old Style" w:cs="Arial"/>
        </w:rPr>
        <w:t xml:space="preserve"> por dicho </w:t>
      </w:r>
      <w:r w:rsidR="002F1F22" w:rsidRPr="00F766A9">
        <w:rPr>
          <w:rFonts w:ascii="Bookman Old Style" w:hAnsi="Bookman Old Style" w:cs="Arial"/>
        </w:rPr>
        <w:t>comprador habilitado</w:t>
      </w:r>
      <w:r w:rsidRPr="00F766A9">
        <w:rPr>
          <w:rFonts w:ascii="Bookman Old Style" w:hAnsi="Bookman Old Style" w:cs="Arial"/>
        </w:rPr>
        <w:t>, así:</w:t>
      </w:r>
    </w:p>
    <w:p w14:paraId="0743E19C" w14:textId="77777777" w:rsidR="001159F1" w:rsidRPr="00F766A9" w:rsidRDefault="001159F1" w:rsidP="00483BFD">
      <w:pPr>
        <w:pStyle w:val="Prrafodelista"/>
        <w:ind w:left="1701"/>
        <w:contextualSpacing/>
        <w:jc w:val="both"/>
        <w:rPr>
          <w:rFonts w:ascii="Bookman Old Style" w:hAnsi="Bookman Old Style" w:cs="Arial"/>
          <w:sz w:val="24"/>
          <w:szCs w:val="24"/>
          <w:lang w:val="es-ES" w:eastAsia="es-ES"/>
        </w:rPr>
      </w:pPr>
    </w:p>
    <w:p w14:paraId="5232D63E" w14:textId="77777777" w:rsidR="001159F1" w:rsidRPr="00F766A9" w:rsidRDefault="00081D6F" w:rsidP="00483BFD">
      <w:pPr>
        <w:pStyle w:val="Prrafodelista"/>
        <w:ind w:left="1701"/>
        <w:contextualSpacing/>
        <w:jc w:val="both"/>
        <w:rPr>
          <w:rFonts w:ascii="Bookman Old Style" w:hAnsi="Bookman Old Style" w:cs="Arial"/>
          <w:sz w:val="24"/>
          <w:szCs w:val="24"/>
          <w:lang w:val="es-ES" w:eastAsia="es-ES"/>
        </w:rPr>
      </w:pPr>
      <m:oMathPara>
        <m:oMath>
          <m:sSub>
            <m:sSubPr>
              <m:ctrlPr>
                <w:rPr>
                  <w:rFonts w:ascii="Cambria Math" w:hAnsi="Cambria Math" w:cs="Arial"/>
                  <w:i/>
                  <w:sz w:val="24"/>
                  <w:szCs w:val="24"/>
                </w:rPr>
              </m:ctrlPr>
            </m:sSubPr>
            <m:e>
              <m:r>
                <w:rPr>
                  <w:rFonts w:ascii="Cambria Math" w:hAnsi="Cambria Math" w:cs="Arial"/>
                  <w:sz w:val="24"/>
                  <w:szCs w:val="24"/>
                </w:rPr>
                <m:t>D</m:t>
              </m:r>
            </m:e>
            <m:sub>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b</m:t>
                  </m:r>
                </m:sub>
              </m:sSub>
            </m:sub>
          </m:sSub>
          <m:r>
            <w:rPr>
              <w:rFonts w:ascii="Cambria Math" w:hAnsi="Cambria Math" w:cs="Arial"/>
              <w:sz w:val="24"/>
              <w:szCs w:val="24"/>
            </w:rPr>
            <m:t>≥</m:t>
          </m:r>
          <m:nary>
            <m:naryPr>
              <m:chr m:val="∑"/>
              <m:limLoc m:val="undOvr"/>
              <m:supHide m:val="1"/>
              <m:ctrlPr>
                <w:rPr>
                  <w:rFonts w:ascii="Cambria Math" w:hAnsi="Cambria Math" w:cs="Arial"/>
                  <w:i/>
                  <w:sz w:val="24"/>
                  <w:szCs w:val="24"/>
                </w:rPr>
              </m:ctrlPr>
            </m:naryPr>
            <m:sub>
              <m:r>
                <w:rPr>
                  <w:rFonts w:ascii="Cambria Math" w:hAnsi="Cambria Math" w:cs="Arial"/>
                  <w:sz w:val="24"/>
                  <w:szCs w:val="24"/>
                </w:rPr>
                <m:t>f</m:t>
              </m:r>
            </m:sub>
            <m:sup/>
            <m:e>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bCs/>
                          <w:i/>
                          <w:sz w:val="24"/>
                          <w:szCs w:val="24"/>
                        </w:rPr>
                      </m:ctrlPr>
                    </m:sSubPr>
                    <m:e>
                      <m:r>
                        <w:rPr>
                          <w:rFonts w:ascii="Cambria Math" w:hAnsi="Cambria Math" w:cs="Arial"/>
                          <w:sz w:val="24"/>
                          <w:szCs w:val="24"/>
                        </w:rPr>
                        <m:t>C1</m:t>
                      </m:r>
                    </m:e>
                    <m:sub>
                      <m:r>
                        <w:rPr>
                          <w:rFonts w:ascii="Cambria Math" w:hAnsi="Cambria Math" w:cs="Arial"/>
                          <w:sz w:val="24"/>
                          <w:szCs w:val="24"/>
                        </w:rPr>
                        <m:t>f,b</m:t>
                      </m:r>
                    </m:sub>
                  </m:sSub>
                </m:sub>
                <m:sup>
                  <m:r>
                    <w:rPr>
                      <w:rFonts w:ascii="Cambria Math" w:hAnsi="Cambria Math" w:cs="Arial"/>
                      <w:sz w:val="24"/>
                      <w:szCs w:val="24"/>
                    </w:rPr>
                    <m:t>0</m:t>
                  </m:r>
                </m:sup>
              </m:sSubSup>
            </m:e>
          </m:nary>
        </m:oMath>
      </m:oMathPara>
    </w:p>
    <w:p w14:paraId="0351E7B0" w14:textId="77777777" w:rsidR="001159F1" w:rsidRPr="00F766A9" w:rsidRDefault="001159F1" w:rsidP="00483BFD">
      <w:pPr>
        <w:ind w:left="1134"/>
        <w:jc w:val="both"/>
        <w:outlineLvl w:val="0"/>
        <w:rPr>
          <w:rFonts w:ascii="Bookman Old Style" w:hAnsi="Bookman Old Style" w:cs="Arial"/>
        </w:rPr>
      </w:pPr>
    </w:p>
    <w:p w14:paraId="7831F246" w14:textId="77777777" w:rsidR="001159F1" w:rsidRPr="00F766A9" w:rsidRDefault="001159F1" w:rsidP="00483BFD">
      <w:pPr>
        <w:ind w:left="1134"/>
        <w:jc w:val="both"/>
        <w:outlineLvl w:val="0"/>
        <w:rPr>
          <w:rFonts w:ascii="Bookman Old Style" w:hAnsi="Bookman Old Style" w:cs="Arial"/>
        </w:rPr>
      </w:pPr>
      <w:r w:rsidRPr="00F766A9">
        <w:rPr>
          <w:rFonts w:ascii="Bookman Old Style" w:hAnsi="Bookman Old Style" w:cs="Arial"/>
        </w:rPr>
        <w:t xml:space="preserve">En el evento en que una declaración de demanda no se ajuste a lo </w:t>
      </w:r>
      <w:r w:rsidR="00CA4316" w:rsidRPr="00F766A9">
        <w:rPr>
          <w:rFonts w:ascii="Bookman Old Style" w:hAnsi="Bookman Old Style" w:cs="Arial"/>
        </w:rPr>
        <w:t xml:space="preserve">aquí </w:t>
      </w:r>
      <w:r w:rsidRPr="00F766A9">
        <w:rPr>
          <w:rFonts w:ascii="Bookman Old Style" w:hAnsi="Bookman Old Style" w:cs="Arial"/>
        </w:rPr>
        <w:t xml:space="preserve">dispuesto, </w:t>
      </w:r>
      <w:r w:rsidR="00B51756" w:rsidRPr="00F766A9">
        <w:rPr>
          <w:rFonts w:ascii="Bookman Old Style" w:hAnsi="Bookman Old Style" w:cs="Arial"/>
        </w:rPr>
        <w:t xml:space="preserve">el sistema de subasta no deberá </w:t>
      </w:r>
      <w:r w:rsidR="00A83DDF" w:rsidRPr="00F766A9">
        <w:rPr>
          <w:rFonts w:ascii="Bookman Old Style" w:hAnsi="Bookman Old Style" w:cs="Arial"/>
        </w:rPr>
        <w:t>aceptar</w:t>
      </w:r>
      <w:r w:rsidR="00B51756" w:rsidRPr="00F766A9">
        <w:rPr>
          <w:rFonts w:ascii="Bookman Old Style" w:hAnsi="Bookman Old Style" w:cs="Arial"/>
        </w:rPr>
        <w:t xml:space="preserve"> la solicitud </w:t>
      </w:r>
      <w:r w:rsidR="004B6515" w:rsidRPr="00F766A9">
        <w:rPr>
          <w:rFonts w:ascii="Bookman Old Style" w:hAnsi="Bookman Old Style" w:cs="Arial"/>
        </w:rPr>
        <w:t xml:space="preserve">ingresada por el comprador </w:t>
      </w:r>
      <w:r w:rsidR="00A83DDF" w:rsidRPr="00F766A9">
        <w:rPr>
          <w:rFonts w:ascii="Bookman Old Style" w:hAnsi="Bookman Old Style" w:cs="Arial"/>
        </w:rPr>
        <w:t>y solicitarle que sea ajustada</w:t>
      </w:r>
      <w:r w:rsidRPr="00F766A9">
        <w:rPr>
          <w:rFonts w:ascii="Bookman Old Style" w:hAnsi="Bookman Old Style" w:cs="Arial"/>
        </w:rPr>
        <w:t>.</w:t>
      </w:r>
    </w:p>
    <w:p w14:paraId="2F284F22" w14:textId="77777777" w:rsidR="001159F1" w:rsidRPr="00F766A9" w:rsidRDefault="001159F1" w:rsidP="00483BFD">
      <w:pPr>
        <w:ind w:left="1134"/>
        <w:jc w:val="both"/>
        <w:outlineLvl w:val="0"/>
        <w:rPr>
          <w:rFonts w:ascii="Bookman Old Style" w:hAnsi="Bookman Old Style" w:cs="Arial"/>
        </w:rPr>
      </w:pPr>
    </w:p>
    <w:p w14:paraId="3870A4E4" w14:textId="77777777" w:rsidR="001159F1" w:rsidRPr="00F766A9" w:rsidRDefault="001159F1" w:rsidP="009C6414">
      <w:pPr>
        <w:numPr>
          <w:ilvl w:val="0"/>
          <w:numId w:val="75"/>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Si el </w:t>
      </w:r>
      <w:r w:rsidR="00A3581D" w:rsidRPr="00F766A9">
        <w:rPr>
          <w:rFonts w:ascii="Bookman Old Style" w:hAnsi="Bookman Old Style" w:cs="Arial"/>
        </w:rPr>
        <w:t>subasta</w:t>
      </w:r>
      <w:r w:rsidRPr="00F766A9">
        <w:rPr>
          <w:rFonts w:ascii="Bookman Old Style" w:hAnsi="Bookman Old Style" w:cs="Arial"/>
        </w:rPr>
        <w:t xml:space="preserve">dor encuentra que para cada </w:t>
      </w:r>
      <w:r w:rsidR="00BB0D0D" w:rsidRPr="00F766A9">
        <w:rPr>
          <w:rFonts w:ascii="Bookman Old Style" w:hAnsi="Bookman Old Style" w:cs="Arial"/>
        </w:rPr>
        <w:t>producto</w:t>
      </w:r>
      <w:r w:rsidRPr="00F766A9">
        <w:rPr>
          <w:rFonts w:ascii="Bookman Old Style" w:hAnsi="Bookman Old Style" w:cs="Arial"/>
        </w:rPr>
        <w:t xml:space="preserve"> ofrecido</w:t>
      </w:r>
      <w:r w:rsidR="00591A13" w:rsidRPr="00F766A9">
        <w:rPr>
          <w:rFonts w:ascii="Bookman Old Style" w:hAnsi="Bookman Old Style" w:cs="Arial"/>
        </w:rPr>
        <w:t xml:space="preserve"> al precio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Pr="00F766A9">
        <w:rPr>
          <w:rFonts w:ascii="Bookman Old Style" w:hAnsi="Bookman Old Style" w:cs="Arial"/>
        </w:rPr>
        <w:t xml:space="preserve"> la oferta es igual o superior a la demanda por el mismo, la </w:t>
      </w:r>
      <w:r w:rsidR="00A3581D" w:rsidRPr="00F766A9">
        <w:rPr>
          <w:rFonts w:ascii="Bookman Old Style" w:hAnsi="Bookman Old Style" w:cs="Arial"/>
        </w:rPr>
        <w:t>subasta</w:t>
      </w:r>
      <w:r w:rsidRPr="00F766A9">
        <w:rPr>
          <w:rFonts w:ascii="Bookman Old Style" w:hAnsi="Bookman Old Style" w:cs="Arial"/>
        </w:rPr>
        <w:t xml:space="preserve"> terminará en la </w:t>
      </w:r>
      <w:r w:rsidR="00BB0D0D" w:rsidRPr="00F766A9">
        <w:rPr>
          <w:rFonts w:ascii="Bookman Old Style" w:hAnsi="Bookman Old Style" w:cs="Arial"/>
        </w:rPr>
        <w:t>ronda</w:t>
      </w:r>
      <w:r w:rsidRPr="00F766A9">
        <w:rPr>
          <w:rFonts w:ascii="Bookman Old Style" w:hAnsi="Bookman Old Style" w:cs="Arial"/>
        </w:rPr>
        <w:t xml:space="preserve"> </w:t>
      </w:r>
      <w:r w:rsidR="00466B8D" w:rsidRPr="00F766A9">
        <w:rPr>
          <w:rFonts w:ascii="Bookman Old Style" w:hAnsi="Bookman Old Style" w:cs="Arial"/>
        </w:rPr>
        <w:t>cero (</w:t>
      </w:r>
      <w:r w:rsidRPr="00F766A9">
        <w:rPr>
          <w:rFonts w:ascii="Bookman Old Style" w:hAnsi="Bookman Old Style" w:cs="Arial"/>
        </w:rPr>
        <w:t>0</w:t>
      </w:r>
      <w:r w:rsidR="00466B8D" w:rsidRPr="00F766A9">
        <w:rPr>
          <w:rFonts w:ascii="Bookman Old Style" w:hAnsi="Bookman Old Style" w:cs="Arial"/>
        </w:rPr>
        <w:t>)</w:t>
      </w:r>
      <w:r w:rsidRPr="00F766A9">
        <w:rPr>
          <w:rFonts w:ascii="Bookman Old Style" w:hAnsi="Bookman Old Style" w:cs="Arial"/>
        </w:rPr>
        <w:t xml:space="preserve">. En este caso, a cada </w:t>
      </w:r>
      <w:r w:rsidR="002F1F22" w:rsidRPr="00F766A9">
        <w:rPr>
          <w:rFonts w:ascii="Bookman Old Style" w:hAnsi="Bookman Old Style" w:cs="Arial"/>
        </w:rPr>
        <w:t>comprador habilitado</w:t>
      </w:r>
      <w:r w:rsidRPr="00F766A9">
        <w:rPr>
          <w:rFonts w:ascii="Bookman Old Style" w:hAnsi="Bookman Old Style" w:cs="Arial"/>
        </w:rPr>
        <w:t xml:space="preserve"> </w:t>
      </w:r>
      <m:oMath>
        <m:r>
          <w:rPr>
            <w:rFonts w:ascii="Cambria Math" w:hAnsi="Cambria Math" w:cs="Arial"/>
          </w:rPr>
          <m:t>b</m:t>
        </m:r>
      </m:oMath>
      <w:r w:rsidRPr="00F766A9">
        <w:rPr>
          <w:rFonts w:ascii="Bookman Old Style" w:hAnsi="Bookman Old Style" w:cs="Arial"/>
        </w:rPr>
        <w:t xml:space="preserve"> se le adjudicará la cantidad de</w:t>
      </w:r>
      <w:r w:rsidR="003520BA" w:rsidRPr="00F766A9">
        <w:rPr>
          <w:rFonts w:ascii="Bookman Old Style" w:hAnsi="Bookman Old Style" w:cs="Arial"/>
        </w:rPr>
        <w:t xml:space="preserve"> energía</w:t>
      </w:r>
      <w:r w:rsidRPr="00F766A9">
        <w:rPr>
          <w:rFonts w:ascii="Bookman Old Style" w:hAnsi="Bookman Old Style" w:cs="Arial"/>
        </w:rPr>
        <w:t xml:space="preserve"> </w:t>
      </w:r>
      <w:r w:rsidR="003520BA" w:rsidRPr="00F766A9">
        <w:rPr>
          <w:rFonts w:ascii="Bookman Old Style" w:hAnsi="Bookman Old Style" w:cs="Arial"/>
        </w:rPr>
        <w:t xml:space="preserve">de </w:t>
      </w:r>
      <w:r w:rsidRPr="00F766A9">
        <w:rPr>
          <w:rFonts w:ascii="Bookman Old Style" w:hAnsi="Bookman Old Style" w:cs="Arial"/>
        </w:rPr>
        <w:t xml:space="preserve">cada </w:t>
      </w:r>
      <w:r w:rsidR="00BB0D0D" w:rsidRPr="00F766A9">
        <w:rPr>
          <w:rFonts w:ascii="Bookman Old Style" w:hAnsi="Bookman Old Style" w:cs="Arial"/>
        </w:rPr>
        <w:t>producto</w:t>
      </w:r>
      <w:r w:rsidRPr="00F766A9">
        <w:rPr>
          <w:rFonts w:ascii="Bookman Old Style" w:hAnsi="Bookman Old Style" w:cs="Arial"/>
        </w:rPr>
        <w:t xml:space="preserve"> que él demandó,</w:t>
      </w:r>
      <w:r w:rsidR="00CA4316" w:rsidRPr="00F766A9">
        <w:rPr>
          <w:rFonts w:ascii="Bookman Old Style" w:hAnsi="Bookman Old Style" w:cs="Arial"/>
        </w:rPr>
        <w:t xml:space="preserve"> </w:t>
      </w:r>
      <m:oMath>
        <m:sSubSup>
          <m:sSubSupPr>
            <m:ctrlPr>
              <w:rPr>
                <w:rFonts w:ascii="Cambria Math" w:hAnsi="Cambria Math" w:cs="Arial"/>
                <w:i/>
                <w:lang w:val="es-CO"/>
              </w:rPr>
            </m:ctrlPr>
          </m:sSubSupPr>
          <m:e>
            <m:r>
              <w:rPr>
                <w:rFonts w:ascii="Cambria Math" w:hAnsi="Cambria Math" w:cs="Arial"/>
                <w:lang w:val="es-CO"/>
              </w:rPr>
              <m:t>D</m:t>
            </m:r>
          </m:e>
          <m:sub>
            <m:sSub>
              <m:sSubPr>
                <m:ctrlPr>
                  <w:rPr>
                    <w:rFonts w:ascii="Cambria Math" w:hAnsi="Cambria Math" w:cs="Arial"/>
                    <w:i/>
                    <w:lang w:val="es-CO"/>
                  </w:rPr>
                </m:ctrlPr>
              </m:sSubPr>
              <m:e>
                <m:r>
                  <w:rPr>
                    <w:rFonts w:ascii="Cambria Math" w:hAnsi="Cambria Math" w:cs="Arial"/>
                    <w:lang w:val="es-CO"/>
                  </w:rPr>
                  <m:t>C1</m:t>
                </m:r>
              </m:e>
              <m:sub>
                <m:r>
                  <w:rPr>
                    <w:rFonts w:ascii="Cambria Math" w:hAnsi="Cambria Math" w:cs="Arial"/>
                    <w:lang w:val="es-CO"/>
                  </w:rPr>
                  <m:t>f,b</m:t>
                </m:r>
              </m:sub>
            </m:sSub>
          </m:sub>
          <m:sup>
            <m:r>
              <w:rPr>
                <w:rFonts w:ascii="Cambria Math" w:hAnsi="Cambria Math" w:cs="Arial"/>
                <w:lang w:val="es-CO"/>
              </w:rPr>
              <m:t>0</m:t>
            </m:r>
          </m:sup>
        </m:sSubSup>
      </m:oMath>
      <w:r w:rsidRPr="00F766A9">
        <w:rPr>
          <w:rFonts w:ascii="Bookman Old Style" w:hAnsi="Bookman Old Style" w:cs="Arial"/>
          <w:lang w:val="es-CO"/>
        </w:rPr>
        <w:t>,</w:t>
      </w:r>
      <w:r w:rsidRPr="00F766A9">
        <w:rPr>
          <w:rFonts w:ascii="Bookman Old Style" w:hAnsi="Bookman Old Style" w:cs="Arial"/>
        </w:rPr>
        <w:t xml:space="preserve"> al respectivo </w:t>
      </w:r>
      <w:r w:rsidR="00BB0D0D" w:rsidRPr="00F766A9">
        <w:rPr>
          <w:rFonts w:ascii="Bookman Old Style" w:hAnsi="Bookman Old Style" w:cs="Arial"/>
        </w:rPr>
        <w:t>precio de inicio</w:t>
      </w:r>
      <w:r w:rsidRPr="00F766A9">
        <w:rPr>
          <w:rFonts w:ascii="Bookman Old Style" w:hAnsi="Bookman Old Style" w:cs="Arial"/>
        </w:rPr>
        <w:t xml:space="preserve">,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Pr="00F766A9">
        <w:rPr>
          <w:rFonts w:ascii="Bookman Old Style" w:hAnsi="Bookman Old Style" w:cs="Arial"/>
        </w:rPr>
        <w:t xml:space="preserve">. Para estos efectos el </w:t>
      </w:r>
      <w:r w:rsidR="00A3581D" w:rsidRPr="00F766A9">
        <w:rPr>
          <w:rFonts w:ascii="Bookman Old Style" w:hAnsi="Bookman Old Style" w:cs="Arial"/>
        </w:rPr>
        <w:t>subasta</w:t>
      </w:r>
      <w:r w:rsidRPr="00F766A9">
        <w:rPr>
          <w:rFonts w:ascii="Bookman Old Style" w:hAnsi="Bookman Old Style" w:cs="Arial"/>
        </w:rPr>
        <w:t xml:space="preserve">dor dará cumplimiento a lo dispuesto en </w:t>
      </w:r>
      <w:r w:rsidR="003520BA" w:rsidRPr="00F766A9">
        <w:rPr>
          <w:rFonts w:ascii="Bookman Old Style" w:hAnsi="Bookman Old Style" w:cs="Arial"/>
        </w:rPr>
        <w:t xml:space="preserve">los numerales </w:t>
      </w:r>
      <w:r w:rsidRPr="00F766A9">
        <w:rPr>
          <w:rFonts w:ascii="Bookman Old Style" w:hAnsi="Bookman Old Style" w:cs="Arial"/>
        </w:rPr>
        <w:fldChar w:fldCharType="begin"/>
      </w:r>
      <w:r w:rsidRPr="00F766A9">
        <w:rPr>
          <w:rFonts w:ascii="Bookman Old Style" w:hAnsi="Bookman Old Style" w:cs="Arial"/>
        </w:rPr>
        <w:instrText xml:space="preserve"> REF _Ref336367102 \r \h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5.10</w:t>
      </w:r>
      <w:r w:rsidRPr="00F766A9">
        <w:rPr>
          <w:rFonts w:ascii="Bookman Old Style" w:hAnsi="Bookman Old Style" w:cs="Arial"/>
        </w:rPr>
        <w:fldChar w:fldCharType="end"/>
      </w:r>
      <w:r w:rsidRPr="00F766A9">
        <w:rPr>
          <w:rFonts w:ascii="Bookman Old Style" w:hAnsi="Bookman Old Style" w:cs="Arial"/>
        </w:rPr>
        <w:t xml:space="preserve"> y </w:t>
      </w:r>
      <w:r w:rsidRPr="00F766A9">
        <w:rPr>
          <w:rFonts w:ascii="Bookman Old Style" w:hAnsi="Bookman Old Style" w:cs="Arial"/>
        </w:rPr>
        <w:fldChar w:fldCharType="begin"/>
      </w:r>
      <w:r w:rsidRPr="00F766A9">
        <w:rPr>
          <w:rFonts w:ascii="Bookman Old Style" w:hAnsi="Bookman Old Style" w:cs="Arial"/>
        </w:rPr>
        <w:instrText xml:space="preserve"> REF _Ref336367104 \r \h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5.11</w:t>
      </w:r>
      <w:r w:rsidRPr="00F766A9">
        <w:rPr>
          <w:rFonts w:ascii="Bookman Old Style" w:hAnsi="Bookman Old Style" w:cs="Arial"/>
        </w:rPr>
        <w:fldChar w:fldCharType="end"/>
      </w:r>
      <w:r w:rsidRPr="00F766A9">
        <w:rPr>
          <w:rFonts w:ascii="Bookman Old Style" w:hAnsi="Bookman Old Style" w:cs="Arial"/>
        </w:rPr>
        <w:t xml:space="preserve"> de este </w:t>
      </w:r>
      <w:r w:rsidR="006B3540" w:rsidRPr="00F766A9">
        <w:rPr>
          <w:rFonts w:ascii="Bookman Old Style" w:hAnsi="Bookman Old Style" w:cs="Arial"/>
        </w:rPr>
        <w:t>Anexo</w:t>
      </w:r>
      <w:r w:rsidRPr="00F766A9">
        <w:rPr>
          <w:rFonts w:ascii="Bookman Old Style" w:hAnsi="Bookman Old Style" w:cs="Arial"/>
        </w:rPr>
        <w:t>.</w:t>
      </w:r>
    </w:p>
    <w:p w14:paraId="54729AFD" w14:textId="77777777" w:rsidR="001159F1" w:rsidRPr="00F766A9" w:rsidRDefault="001159F1" w:rsidP="00483BFD">
      <w:pPr>
        <w:autoSpaceDE w:val="0"/>
        <w:autoSpaceDN w:val="0"/>
        <w:adjustRightInd w:val="0"/>
        <w:ind w:left="1134"/>
        <w:jc w:val="both"/>
        <w:rPr>
          <w:rFonts w:ascii="Bookman Old Style" w:hAnsi="Bookman Old Style" w:cs="Arial"/>
        </w:rPr>
      </w:pPr>
    </w:p>
    <w:p w14:paraId="4BB0C5C9" w14:textId="77777777" w:rsidR="007B5F8B" w:rsidRPr="00F766A9" w:rsidRDefault="001159F1" w:rsidP="00483BFD">
      <w:pPr>
        <w:autoSpaceDE w:val="0"/>
        <w:autoSpaceDN w:val="0"/>
        <w:adjustRightInd w:val="0"/>
        <w:ind w:left="1134"/>
        <w:jc w:val="both"/>
        <w:rPr>
          <w:rFonts w:ascii="Bookman Old Style" w:hAnsi="Bookman Old Style" w:cs="Arial"/>
        </w:rPr>
      </w:pPr>
      <w:r w:rsidRPr="00F766A9" w:rsidDel="00591A13">
        <w:rPr>
          <w:rFonts w:ascii="Bookman Old Style" w:hAnsi="Bookman Old Style" w:cs="Arial"/>
        </w:rPr>
        <w:t xml:space="preserve">Si la demanda de uno o más </w:t>
      </w:r>
      <w:r w:rsidR="00BB0D0D" w:rsidRPr="00F766A9" w:rsidDel="00591A13">
        <w:rPr>
          <w:rFonts w:ascii="Bookman Old Style" w:hAnsi="Bookman Old Style" w:cs="Arial"/>
        </w:rPr>
        <w:t>producto</w:t>
      </w:r>
      <w:r w:rsidRPr="00F766A9" w:rsidDel="00591A13">
        <w:rPr>
          <w:rFonts w:ascii="Bookman Old Style" w:hAnsi="Bookman Old Style" w:cs="Arial"/>
        </w:rPr>
        <w:t>s es superior a la cantidad ofrecida</w:t>
      </w:r>
      <w:r w:rsidR="00F957D8" w:rsidRPr="00F766A9">
        <w:rPr>
          <w:rFonts w:ascii="Bookman Old Style" w:hAnsi="Bookman Old Style" w:cs="Arial"/>
        </w:rPr>
        <w:t xml:space="preserve"> a los precios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Pr="00F766A9" w:rsidDel="00591A13">
        <w:rPr>
          <w:rFonts w:ascii="Bookman Old Style" w:hAnsi="Bookman Old Style" w:cs="Arial"/>
        </w:rPr>
        <w:t xml:space="preserve">, la </w:t>
      </w:r>
      <w:r w:rsidR="00A3581D" w:rsidRPr="00F766A9" w:rsidDel="00591A13">
        <w:rPr>
          <w:rFonts w:ascii="Bookman Old Style" w:hAnsi="Bookman Old Style" w:cs="Arial"/>
        </w:rPr>
        <w:t>subasta</w:t>
      </w:r>
      <w:r w:rsidRPr="00F766A9" w:rsidDel="00591A13">
        <w:rPr>
          <w:rFonts w:ascii="Bookman Old Style" w:hAnsi="Bookman Old Style" w:cs="Arial"/>
        </w:rPr>
        <w:t xml:space="preserve"> continuará. En este caso, el </w:t>
      </w:r>
      <w:r w:rsidR="00A3581D" w:rsidRPr="00F766A9" w:rsidDel="00591A13">
        <w:rPr>
          <w:rFonts w:ascii="Bookman Old Style" w:hAnsi="Bookman Old Style" w:cs="Arial"/>
        </w:rPr>
        <w:t>subasta</w:t>
      </w:r>
      <w:r w:rsidRPr="00F766A9" w:rsidDel="00591A13">
        <w:rPr>
          <w:rFonts w:ascii="Bookman Old Style" w:hAnsi="Bookman Old Style" w:cs="Arial"/>
        </w:rPr>
        <w:t xml:space="preserve">dor continuará la </w:t>
      </w:r>
      <w:r w:rsidR="00A3581D" w:rsidRPr="00F766A9" w:rsidDel="00591A13">
        <w:rPr>
          <w:rFonts w:ascii="Bookman Old Style" w:hAnsi="Bookman Old Style" w:cs="Arial"/>
        </w:rPr>
        <w:t>subasta</w:t>
      </w:r>
      <w:r w:rsidRPr="00F766A9" w:rsidDel="00591A13">
        <w:rPr>
          <w:rFonts w:ascii="Bookman Old Style" w:hAnsi="Bookman Old Style" w:cs="Arial"/>
        </w:rPr>
        <w:t>, dando aplicación a lo señalado en l</w:t>
      </w:r>
      <w:r w:rsidR="003520BA" w:rsidRPr="00F766A9">
        <w:rPr>
          <w:rFonts w:ascii="Bookman Old Style" w:hAnsi="Bookman Old Style" w:cs="Arial"/>
        </w:rPr>
        <w:t>o</w:t>
      </w:r>
      <w:r w:rsidRPr="00F766A9" w:rsidDel="00591A13">
        <w:rPr>
          <w:rFonts w:ascii="Bookman Old Style" w:hAnsi="Bookman Old Style" w:cs="Arial"/>
        </w:rPr>
        <w:t xml:space="preserve">s </w:t>
      </w:r>
      <w:r w:rsidR="003520BA" w:rsidRPr="00F766A9">
        <w:rPr>
          <w:rFonts w:ascii="Bookman Old Style" w:hAnsi="Bookman Old Style" w:cs="Arial"/>
        </w:rPr>
        <w:t>numerales</w:t>
      </w:r>
      <w:r w:rsidR="003520BA" w:rsidRPr="00F766A9" w:rsidDel="00591A13">
        <w:rPr>
          <w:rFonts w:ascii="Bookman Old Style" w:hAnsi="Bookman Old Style" w:cs="Arial"/>
        </w:rPr>
        <w:t xml:space="preserve"> </w:t>
      </w:r>
      <w:r w:rsidRPr="00F766A9" w:rsidDel="00591A13">
        <w:rPr>
          <w:rFonts w:ascii="Bookman Old Style" w:hAnsi="Bookman Old Style" w:cs="Arial"/>
        </w:rPr>
        <w:fldChar w:fldCharType="begin"/>
      </w:r>
      <w:r w:rsidRPr="00F766A9" w:rsidDel="00591A13">
        <w:rPr>
          <w:rFonts w:ascii="Bookman Old Style" w:hAnsi="Bookman Old Style" w:cs="Arial"/>
        </w:rPr>
        <w:instrText xml:space="preserve"> REF _Ref336367133 \r \h  \* MERGEFORMAT </w:instrText>
      </w:r>
      <w:r w:rsidRPr="00F766A9" w:rsidDel="00591A13">
        <w:rPr>
          <w:rFonts w:ascii="Bookman Old Style" w:hAnsi="Bookman Old Style" w:cs="Arial"/>
        </w:rPr>
      </w:r>
      <w:r w:rsidRPr="00F766A9" w:rsidDel="00591A13">
        <w:rPr>
          <w:rFonts w:ascii="Bookman Old Style" w:hAnsi="Bookman Old Style" w:cs="Arial"/>
        </w:rPr>
        <w:fldChar w:fldCharType="separate"/>
      </w:r>
      <w:r w:rsidR="00862BC4">
        <w:rPr>
          <w:rFonts w:ascii="Bookman Old Style" w:hAnsi="Bookman Old Style" w:cs="Arial"/>
        </w:rPr>
        <w:t>5.7</w:t>
      </w:r>
      <w:r w:rsidRPr="00F766A9" w:rsidDel="00591A13">
        <w:rPr>
          <w:rFonts w:ascii="Bookman Old Style" w:hAnsi="Bookman Old Style" w:cs="Arial"/>
        </w:rPr>
        <w:fldChar w:fldCharType="end"/>
      </w:r>
      <w:r w:rsidRPr="00F766A9" w:rsidDel="00591A13">
        <w:rPr>
          <w:rFonts w:ascii="Bookman Old Style" w:hAnsi="Bookman Old Style" w:cs="Arial"/>
        </w:rPr>
        <w:t xml:space="preserve"> a </w:t>
      </w:r>
      <w:r w:rsidRPr="00F766A9" w:rsidDel="00591A13">
        <w:rPr>
          <w:rFonts w:ascii="Bookman Old Style" w:hAnsi="Bookman Old Style" w:cs="Arial"/>
        </w:rPr>
        <w:fldChar w:fldCharType="begin"/>
      </w:r>
      <w:r w:rsidRPr="00F766A9" w:rsidDel="00591A13">
        <w:rPr>
          <w:rFonts w:ascii="Bookman Old Style" w:hAnsi="Bookman Old Style" w:cs="Arial"/>
        </w:rPr>
        <w:instrText xml:space="preserve"> REF _Ref336367104 \r \h  \* MERGEFORMAT </w:instrText>
      </w:r>
      <w:r w:rsidRPr="00F766A9" w:rsidDel="00591A13">
        <w:rPr>
          <w:rFonts w:ascii="Bookman Old Style" w:hAnsi="Bookman Old Style" w:cs="Arial"/>
        </w:rPr>
      </w:r>
      <w:r w:rsidRPr="00F766A9" w:rsidDel="00591A13">
        <w:rPr>
          <w:rFonts w:ascii="Bookman Old Style" w:hAnsi="Bookman Old Style" w:cs="Arial"/>
        </w:rPr>
        <w:fldChar w:fldCharType="separate"/>
      </w:r>
      <w:r w:rsidR="00862BC4">
        <w:rPr>
          <w:rFonts w:ascii="Bookman Old Style" w:hAnsi="Bookman Old Style" w:cs="Arial"/>
        </w:rPr>
        <w:t>5.11</w:t>
      </w:r>
      <w:r w:rsidRPr="00F766A9" w:rsidDel="00591A13">
        <w:rPr>
          <w:rFonts w:ascii="Bookman Old Style" w:hAnsi="Bookman Old Style" w:cs="Arial"/>
        </w:rPr>
        <w:fldChar w:fldCharType="end"/>
      </w:r>
      <w:r w:rsidRPr="00F766A9" w:rsidDel="00591A13">
        <w:rPr>
          <w:rFonts w:ascii="Bookman Old Style" w:hAnsi="Bookman Old Style" w:cs="Arial"/>
        </w:rPr>
        <w:t xml:space="preserve"> de este </w:t>
      </w:r>
      <w:r w:rsidR="006B3540" w:rsidRPr="00F766A9" w:rsidDel="00591A13">
        <w:rPr>
          <w:rFonts w:ascii="Bookman Old Style" w:hAnsi="Bookman Old Style" w:cs="Arial"/>
        </w:rPr>
        <w:t>Anexo</w:t>
      </w:r>
      <w:r w:rsidRPr="00F766A9" w:rsidDel="00591A13">
        <w:rPr>
          <w:rFonts w:ascii="Bookman Old Style" w:hAnsi="Bookman Old Style" w:cs="Arial"/>
        </w:rPr>
        <w:t>.</w:t>
      </w:r>
    </w:p>
    <w:p w14:paraId="57A07CBF" w14:textId="77777777" w:rsidR="001159F1" w:rsidRPr="00F766A9" w:rsidRDefault="001159F1" w:rsidP="00483BFD">
      <w:pPr>
        <w:ind w:left="0"/>
        <w:jc w:val="both"/>
        <w:rPr>
          <w:rFonts w:ascii="Bookman Old Style" w:hAnsi="Bookman Old Style"/>
        </w:rPr>
      </w:pPr>
    </w:p>
    <w:p w14:paraId="42DE853A"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bookmarkStart w:id="246" w:name="_Ref336367133"/>
      <w:r w:rsidRPr="00F766A9">
        <w:rPr>
          <w:rFonts w:ascii="Bookman Old Style" w:hAnsi="Bookman Old Style"/>
          <w:sz w:val="24"/>
          <w:szCs w:val="24"/>
        </w:rPr>
        <w:t xml:space="preserve">Información al final de cada </w:t>
      </w:r>
      <w:r w:rsidR="00BB0D0D" w:rsidRPr="00F766A9">
        <w:rPr>
          <w:rFonts w:ascii="Bookman Old Style" w:hAnsi="Bookman Old Style"/>
          <w:sz w:val="24"/>
          <w:szCs w:val="24"/>
        </w:rPr>
        <w:t>ronda</w:t>
      </w:r>
      <w:bookmarkEnd w:id="246"/>
    </w:p>
    <w:p w14:paraId="6DA9D3BD" w14:textId="77777777" w:rsidR="001159F1" w:rsidRPr="00F766A9" w:rsidRDefault="001159F1" w:rsidP="00483BFD">
      <w:pPr>
        <w:ind w:left="0"/>
        <w:jc w:val="both"/>
        <w:rPr>
          <w:rFonts w:ascii="Bookman Old Style" w:hAnsi="Bookman Old Style"/>
          <w:lang w:val="es-CO"/>
        </w:rPr>
      </w:pPr>
    </w:p>
    <w:p w14:paraId="272CF96A" w14:textId="77777777" w:rsidR="001159F1" w:rsidRPr="00F766A9" w:rsidRDefault="001159F1" w:rsidP="00483BFD">
      <w:pPr>
        <w:ind w:left="0"/>
        <w:jc w:val="both"/>
        <w:rPr>
          <w:rFonts w:ascii="Bookman Old Style" w:hAnsi="Bookman Old Style"/>
        </w:rPr>
      </w:pPr>
      <w:r w:rsidRPr="00F766A9">
        <w:rPr>
          <w:rFonts w:ascii="Bookman Old Style" w:hAnsi="Bookman Old Style"/>
        </w:rPr>
        <w:t xml:space="preserve">Al final de cada </w:t>
      </w:r>
      <w:r w:rsidR="00BB0D0D" w:rsidRPr="00F766A9">
        <w:rPr>
          <w:rFonts w:ascii="Bookman Old Style" w:hAnsi="Bookman Old Style"/>
        </w:rPr>
        <w:t>ronda</w:t>
      </w:r>
      <w:r w:rsidRPr="00F766A9">
        <w:rPr>
          <w:rFonts w:ascii="Bookman Old Style" w:hAnsi="Bookman Old Style"/>
        </w:rPr>
        <w:t xml:space="preserve"> </w:t>
      </w:r>
      <m:oMath>
        <m:r>
          <w:rPr>
            <w:rFonts w:ascii="Cambria Math" w:hAnsi="Cambria Math" w:cs="Arial"/>
          </w:rPr>
          <m:t>r</m:t>
        </m:r>
      </m:oMath>
      <w:r w:rsidR="008A6FA1" w:rsidRPr="00F766A9">
        <w:rPr>
          <w:rFonts w:ascii="Bookman Old Style" w:hAnsi="Bookman Old Style"/>
        </w:rPr>
        <w:t xml:space="preserve"> </w:t>
      </w:r>
      <w:r w:rsidRPr="00F766A9">
        <w:rPr>
          <w:rFonts w:ascii="Bookman Old Style" w:hAnsi="Bookman Old Style"/>
        </w:rPr>
        <w:t xml:space="preserve">de la </w:t>
      </w:r>
      <w:r w:rsidR="00A3581D" w:rsidRPr="00F766A9">
        <w:rPr>
          <w:rFonts w:ascii="Bookman Old Style" w:hAnsi="Bookman Old Style"/>
        </w:rPr>
        <w:t>subasta</w:t>
      </w:r>
      <w:r w:rsidRPr="00F766A9">
        <w:rPr>
          <w:rFonts w:ascii="Bookman Old Style" w:hAnsi="Bookman Old Style"/>
        </w:rPr>
        <w:t xml:space="preserve">, el </w:t>
      </w:r>
      <w:r w:rsidR="00A3581D" w:rsidRPr="00F766A9">
        <w:rPr>
          <w:rFonts w:ascii="Bookman Old Style" w:hAnsi="Bookman Old Style"/>
        </w:rPr>
        <w:t>subasta</w:t>
      </w:r>
      <w:r w:rsidRPr="00F766A9">
        <w:rPr>
          <w:rFonts w:ascii="Bookman Old Style" w:hAnsi="Bookman Old Style"/>
        </w:rPr>
        <w:t xml:space="preserve">dor hará pública la siguiente información para cada </w:t>
      </w:r>
      <w:r w:rsidR="00BB0D0D" w:rsidRPr="00F766A9">
        <w:rPr>
          <w:rFonts w:ascii="Bookman Old Style" w:hAnsi="Bookman Old Style"/>
        </w:rPr>
        <w:t>producto</w:t>
      </w:r>
      <w:r w:rsidRPr="00F766A9">
        <w:rPr>
          <w:rFonts w:ascii="Bookman Old Style" w:hAnsi="Bookman Old Style"/>
        </w:rPr>
        <w:t>:</w:t>
      </w:r>
    </w:p>
    <w:p w14:paraId="036925D0" w14:textId="77777777" w:rsidR="001159F1" w:rsidRPr="00F766A9" w:rsidRDefault="001159F1" w:rsidP="00483BFD">
      <w:pPr>
        <w:ind w:left="0"/>
        <w:jc w:val="both"/>
        <w:rPr>
          <w:rFonts w:ascii="Bookman Old Style" w:hAnsi="Bookman Old Style"/>
        </w:rPr>
      </w:pPr>
    </w:p>
    <w:p w14:paraId="73DC48EB" w14:textId="77777777" w:rsidR="001159F1" w:rsidRPr="00F766A9" w:rsidRDefault="006C3136" w:rsidP="009C6414">
      <w:pPr>
        <w:numPr>
          <w:ilvl w:val="0"/>
          <w:numId w:val="76"/>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Si hay o no e</w:t>
      </w:r>
      <w:r w:rsidR="001159F1" w:rsidRPr="00F766A9">
        <w:rPr>
          <w:rFonts w:ascii="Bookman Old Style" w:hAnsi="Bookman Old Style" w:cs="Arial"/>
        </w:rPr>
        <w:t>xceso de demanda</w:t>
      </w:r>
      <w:r w:rsidRPr="00F766A9">
        <w:rPr>
          <w:rFonts w:ascii="Bookman Old Style" w:hAnsi="Bookman Old Style" w:cs="Arial"/>
        </w:rPr>
        <w:t>.</w:t>
      </w:r>
    </w:p>
    <w:p w14:paraId="64E64D97" w14:textId="77777777" w:rsidR="001159F1" w:rsidRPr="00F766A9" w:rsidRDefault="001159F1" w:rsidP="00483BFD">
      <w:pPr>
        <w:pStyle w:val="Textoindependiente"/>
        <w:ind w:left="2268" w:hanging="1134"/>
        <w:jc w:val="both"/>
        <w:rPr>
          <w:rFonts w:ascii="Bookman Old Style" w:hAnsi="Bookman Old Style" w:cs="Arial"/>
        </w:rPr>
      </w:pPr>
    </w:p>
    <w:p w14:paraId="723B7B2F" w14:textId="77777777" w:rsidR="001159F1" w:rsidRPr="00F766A9" w:rsidRDefault="001159F1" w:rsidP="009C6414">
      <w:pPr>
        <w:numPr>
          <w:ilvl w:val="0"/>
          <w:numId w:val="76"/>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Precio de </w:t>
      </w:r>
      <w:r w:rsidR="00673468" w:rsidRPr="00F766A9">
        <w:rPr>
          <w:rFonts w:ascii="Bookman Old Style" w:hAnsi="Bookman Old Style" w:cs="Arial"/>
        </w:rPr>
        <w:t>c</w:t>
      </w:r>
      <w:r w:rsidRPr="00F766A9">
        <w:rPr>
          <w:rFonts w:ascii="Bookman Old Style" w:hAnsi="Bookman Old Style" w:cs="Arial"/>
        </w:rPr>
        <w:t xml:space="preserve">ierre de la siguiente </w:t>
      </w:r>
      <w:r w:rsidR="00BB0D0D" w:rsidRPr="00F766A9">
        <w:rPr>
          <w:rFonts w:ascii="Bookman Old Style" w:hAnsi="Bookman Old Style" w:cs="Arial"/>
        </w:rPr>
        <w:t>ronda</w:t>
      </w:r>
      <w:r w:rsidRPr="00F766A9">
        <w:rPr>
          <w:rFonts w:ascii="Bookman Old Style" w:hAnsi="Bookman Old Style" w:cs="Arial"/>
        </w:rPr>
        <w:t xml:space="preserve">,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r+1</m:t>
            </m:r>
          </m:sup>
        </m:sSubSup>
      </m:oMath>
      <w:r w:rsidRPr="00F766A9">
        <w:rPr>
          <w:rFonts w:ascii="Bookman Old Style" w:hAnsi="Bookman Old Style" w:cs="Arial"/>
        </w:rPr>
        <w:t>.</w:t>
      </w:r>
    </w:p>
    <w:p w14:paraId="6EF1B867" w14:textId="77777777" w:rsidR="00B414C3" w:rsidRPr="00F766A9" w:rsidRDefault="00B414C3" w:rsidP="00483BFD">
      <w:pPr>
        <w:autoSpaceDE w:val="0"/>
        <w:autoSpaceDN w:val="0"/>
        <w:adjustRightInd w:val="0"/>
        <w:ind w:left="1134"/>
        <w:jc w:val="both"/>
        <w:rPr>
          <w:rFonts w:ascii="Bookman Old Style" w:hAnsi="Bookman Old Style" w:cs="Arial"/>
        </w:rPr>
      </w:pPr>
    </w:p>
    <w:p w14:paraId="4A3C2AD9" w14:textId="77777777" w:rsidR="00B414C3" w:rsidRPr="00F766A9" w:rsidRDefault="00B414C3" w:rsidP="009C6414">
      <w:pPr>
        <w:numPr>
          <w:ilvl w:val="0"/>
          <w:numId w:val="76"/>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Oferta de gas</w:t>
      </w:r>
      <w:r w:rsidR="008A6FA1" w:rsidRPr="00F766A9">
        <w:rPr>
          <w:rFonts w:ascii="Bookman Old Style" w:hAnsi="Bookman Old Style" w:cs="Arial"/>
        </w:rPr>
        <w:t xml:space="preserve">, </w:t>
      </w: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r>
          <w:rPr>
            <w:rFonts w:ascii="Cambria Math" w:hAnsi="Cambria Math" w:cs="Arial"/>
          </w:rPr>
          <m:t>(</m:t>
        </m:r>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r+1</m:t>
            </m:r>
          </m:sup>
        </m:sSubSup>
        <m:r>
          <w:rPr>
            <w:rFonts w:ascii="Cambria Math" w:hAnsi="Cambria Math" w:cs="Arial"/>
          </w:rPr>
          <m:t>)</m:t>
        </m:r>
      </m:oMath>
      <w:r w:rsidR="008A6FA1" w:rsidRPr="00F766A9">
        <w:rPr>
          <w:rFonts w:ascii="Bookman Old Style" w:hAnsi="Bookman Old Style" w:cs="Arial"/>
        </w:rPr>
        <w:t xml:space="preserve">, al precio de cierre de la siguiente ronda,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r+1</m:t>
            </m:r>
          </m:sup>
        </m:sSubSup>
      </m:oMath>
      <w:r w:rsidR="008A6FA1" w:rsidRPr="00F766A9">
        <w:rPr>
          <w:rFonts w:ascii="Bookman Old Style" w:hAnsi="Bookman Old Style" w:cs="Arial"/>
        </w:rPr>
        <w:t>.</w:t>
      </w:r>
    </w:p>
    <w:p w14:paraId="0144A22C" w14:textId="77777777" w:rsidR="001159F1" w:rsidRPr="00F766A9" w:rsidRDefault="001159F1" w:rsidP="00483BFD">
      <w:pPr>
        <w:autoSpaceDE w:val="0"/>
        <w:autoSpaceDN w:val="0"/>
        <w:adjustRightInd w:val="0"/>
        <w:ind w:left="1134"/>
        <w:jc w:val="both"/>
        <w:rPr>
          <w:rFonts w:ascii="Bookman Old Style" w:hAnsi="Bookman Old Style" w:cs="Arial"/>
        </w:rPr>
      </w:pPr>
    </w:p>
    <w:p w14:paraId="410E3592" w14:textId="77777777" w:rsidR="001159F1" w:rsidRPr="00F766A9" w:rsidRDefault="001159F1" w:rsidP="009C6414">
      <w:pPr>
        <w:numPr>
          <w:ilvl w:val="0"/>
          <w:numId w:val="76"/>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Duración de la siguiente </w:t>
      </w:r>
      <w:r w:rsidR="00BB0D0D" w:rsidRPr="00F766A9">
        <w:rPr>
          <w:rFonts w:ascii="Bookman Old Style" w:hAnsi="Bookman Old Style" w:cs="Arial"/>
        </w:rPr>
        <w:t>ronda</w:t>
      </w:r>
      <w:r w:rsidRPr="00F766A9">
        <w:rPr>
          <w:rFonts w:ascii="Bookman Old Style" w:hAnsi="Bookman Old Style" w:cs="Arial"/>
        </w:rPr>
        <w:t>.</w:t>
      </w:r>
    </w:p>
    <w:p w14:paraId="5929F5BC" w14:textId="77777777" w:rsidR="001159F1" w:rsidRPr="00F766A9" w:rsidRDefault="001159F1" w:rsidP="00483BFD">
      <w:pPr>
        <w:ind w:left="0"/>
        <w:jc w:val="both"/>
        <w:rPr>
          <w:rFonts w:ascii="Bookman Old Style" w:hAnsi="Bookman Old Style"/>
        </w:rPr>
      </w:pPr>
    </w:p>
    <w:p w14:paraId="39C50E7B" w14:textId="77777777" w:rsidR="001159F1" w:rsidRPr="00F766A9" w:rsidRDefault="00F16E1A" w:rsidP="009C6414">
      <w:pPr>
        <w:pStyle w:val="Prrafodelista"/>
        <w:numPr>
          <w:ilvl w:val="1"/>
          <w:numId w:val="81"/>
        </w:numPr>
        <w:ind w:left="567" w:hanging="567"/>
        <w:rPr>
          <w:rFonts w:ascii="Bookman Old Style" w:hAnsi="Bookman Old Style"/>
          <w:sz w:val="24"/>
          <w:szCs w:val="24"/>
        </w:rPr>
      </w:pPr>
      <w:r w:rsidRPr="00F766A9">
        <w:rPr>
          <w:rFonts w:ascii="Bookman Old Style" w:hAnsi="Bookman Old Style"/>
          <w:sz w:val="24"/>
          <w:szCs w:val="24"/>
        </w:rPr>
        <w:t>Reglas de actividad</w:t>
      </w:r>
    </w:p>
    <w:p w14:paraId="57C94EB6" w14:textId="77777777" w:rsidR="001159F1" w:rsidRPr="00F766A9" w:rsidRDefault="001159F1" w:rsidP="00483BFD">
      <w:pPr>
        <w:ind w:left="0"/>
        <w:rPr>
          <w:rFonts w:ascii="Bookman Old Style" w:hAnsi="Bookman Old Style"/>
          <w:lang w:val="es-CO"/>
        </w:rPr>
      </w:pPr>
    </w:p>
    <w:p w14:paraId="60DD87A3" w14:textId="77777777" w:rsidR="001159F1" w:rsidRPr="00F766A9" w:rsidRDefault="001159F1" w:rsidP="00483BFD">
      <w:pPr>
        <w:ind w:left="0"/>
        <w:jc w:val="both"/>
        <w:rPr>
          <w:rFonts w:ascii="Bookman Old Style" w:hAnsi="Bookman Old Style"/>
          <w:lang w:val="es-CO"/>
        </w:rPr>
      </w:pPr>
      <w:r w:rsidRPr="00F766A9">
        <w:rPr>
          <w:rFonts w:ascii="Bookman Old Style" w:hAnsi="Bookman Old Style"/>
          <w:lang w:val="es-CO"/>
        </w:rPr>
        <w:t xml:space="preserve">Las demandas presentadas por los </w:t>
      </w:r>
      <w:r w:rsidR="00BB0D0D" w:rsidRPr="00F766A9">
        <w:rPr>
          <w:rFonts w:ascii="Bookman Old Style" w:hAnsi="Bookman Old Style"/>
          <w:lang w:val="es-CO"/>
        </w:rPr>
        <w:t>compradores habilitados</w:t>
      </w:r>
      <w:r w:rsidR="00F16E1A" w:rsidRPr="00F766A9">
        <w:rPr>
          <w:rFonts w:ascii="Bookman Old Style" w:hAnsi="Bookman Old Style"/>
          <w:lang w:val="es-CO"/>
        </w:rPr>
        <w:t>,</w:t>
      </w:r>
      <w:r w:rsidRPr="00F766A9">
        <w:rPr>
          <w:rFonts w:ascii="Bookman Old Style" w:hAnsi="Bookman Old Style"/>
          <w:lang w:val="es-CO"/>
        </w:rPr>
        <w:t xml:space="preserve"> a partir de la </w:t>
      </w:r>
      <w:r w:rsidR="00BB0D0D" w:rsidRPr="00F766A9">
        <w:rPr>
          <w:rFonts w:ascii="Bookman Old Style" w:hAnsi="Bookman Old Style"/>
          <w:lang w:val="es-CO"/>
        </w:rPr>
        <w:t>ronda</w:t>
      </w:r>
      <w:r w:rsidRPr="00F766A9">
        <w:rPr>
          <w:rFonts w:ascii="Bookman Old Style" w:hAnsi="Bookman Old Style"/>
          <w:lang w:val="es-CO"/>
        </w:rPr>
        <w:t xml:space="preserve"> 1</w:t>
      </w:r>
      <w:r w:rsidR="00F16E1A" w:rsidRPr="00F766A9">
        <w:rPr>
          <w:rFonts w:ascii="Bookman Old Style" w:hAnsi="Bookman Old Style"/>
          <w:lang w:val="es-CO"/>
        </w:rPr>
        <w:t>,</w:t>
      </w:r>
      <w:r w:rsidRPr="00F766A9">
        <w:rPr>
          <w:rFonts w:ascii="Bookman Old Style" w:hAnsi="Bookman Old Style"/>
          <w:lang w:val="es-CO"/>
        </w:rPr>
        <w:t xml:space="preserve"> estarán sujetas a las siguientes reglas de actividad:</w:t>
      </w:r>
    </w:p>
    <w:p w14:paraId="2DA96B28" w14:textId="77777777" w:rsidR="001159F1" w:rsidRPr="00F766A9" w:rsidRDefault="001159F1" w:rsidP="00483BFD">
      <w:pPr>
        <w:ind w:left="0"/>
        <w:jc w:val="both"/>
        <w:rPr>
          <w:rFonts w:ascii="Bookman Old Style" w:hAnsi="Bookman Old Style"/>
          <w:lang w:val="es-CO"/>
        </w:rPr>
      </w:pPr>
    </w:p>
    <w:p w14:paraId="5780A96F" w14:textId="77777777" w:rsidR="001159F1" w:rsidRPr="00F766A9" w:rsidRDefault="001159F1" w:rsidP="009C6414">
      <w:pPr>
        <w:numPr>
          <w:ilvl w:val="0"/>
          <w:numId w:val="7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lastRenderedPageBreak/>
        <w:t xml:space="preserve">Regla de actividad de los </w:t>
      </w:r>
      <w:r w:rsidR="00BB0D0D" w:rsidRPr="00F766A9">
        <w:rPr>
          <w:rFonts w:ascii="Bookman Old Style" w:hAnsi="Bookman Old Style" w:cs="Arial"/>
        </w:rPr>
        <w:t>compradores habilitados</w:t>
      </w:r>
      <w:r w:rsidRPr="00F766A9">
        <w:rPr>
          <w:rFonts w:ascii="Bookman Old Style" w:hAnsi="Bookman Old Style" w:cs="Arial"/>
        </w:rPr>
        <w:t xml:space="preserve">: la demanda total de cada uno de estos compradores deberá mantenerse o reducirse en la medida en que avanza la </w:t>
      </w:r>
      <w:r w:rsidR="00A3581D" w:rsidRPr="00F766A9">
        <w:rPr>
          <w:rFonts w:ascii="Bookman Old Style" w:hAnsi="Bookman Old Style" w:cs="Arial"/>
        </w:rPr>
        <w:t>subasta</w:t>
      </w:r>
      <w:r w:rsidRPr="00F766A9">
        <w:rPr>
          <w:rFonts w:ascii="Bookman Old Style" w:hAnsi="Bookman Old Style" w:cs="Arial"/>
        </w:rPr>
        <w:t>, así:</w:t>
      </w:r>
    </w:p>
    <w:p w14:paraId="7DF0E13C" w14:textId="77777777" w:rsidR="001159F1" w:rsidRPr="00F766A9" w:rsidRDefault="001159F1" w:rsidP="00483BFD">
      <w:pPr>
        <w:autoSpaceDE w:val="0"/>
        <w:autoSpaceDN w:val="0"/>
        <w:adjustRightInd w:val="0"/>
        <w:ind w:left="1134"/>
        <w:jc w:val="both"/>
        <w:rPr>
          <w:rFonts w:ascii="Bookman Old Style" w:hAnsi="Bookman Old Style" w:cs="Arial"/>
        </w:rPr>
      </w:pPr>
    </w:p>
    <w:p w14:paraId="1CFDB9CE" w14:textId="77777777" w:rsidR="001159F1" w:rsidRPr="00F766A9" w:rsidRDefault="00081D6F" w:rsidP="00483BFD">
      <w:pPr>
        <w:pStyle w:val="Prrafodelista"/>
        <w:ind w:left="1701"/>
        <w:contextualSpacing/>
        <w:jc w:val="both"/>
        <w:rPr>
          <w:rFonts w:ascii="Bookman Old Style" w:hAnsi="Bookman Old Style" w:cs="Arial"/>
          <w:sz w:val="24"/>
          <w:szCs w:val="24"/>
          <w:lang w:val="es-ES" w:eastAsia="es-ES"/>
        </w:rPr>
      </w:pPr>
      <m:oMathPara>
        <m:oMath>
          <m:nary>
            <m:naryPr>
              <m:chr m:val="∑"/>
              <m:limLoc m:val="undOvr"/>
              <m:supHide m:val="1"/>
              <m:ctrlPr>
                <w:rPr>
                  <w:rFonts w:ascii="Cambria Math" w:hAnsi="Cambria Math" w:cs="Arial"/>
                  <w:i/>
                  <w:sz w:val="24"/>
                  <w:szCs w:val="24"/>
                </w:rPr>
              </m:ctrlPr>
            </m:naryPr>
            <m:sub>
              <m:r>
                <w:rPr>
                  <w:rFonts w:ascii="Cambria Math" w:hAnsi="Cambria Math" w:cs="Arial"/>
                  <w:sz w:val="24"/>
                  <w:szCs w:val="24"/>
                </w:rPr>
                <m:t>f</m:t>
              </m:r>
            </m:sub>
            <m:sup/>
            <m:e>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bCs/>
                          <w:i/>
                          <w:sz w:val="24"/>
                          <w:szCs w:val="24"/>
                        </w:rPr>
                      </m:ctrlPr>
                    </m:sSubPr>
                    <m:e>
                      <m:r>
                        <w:rPr>
                          <w:rFonts w:ascii="Cambria Math" w:hAnsi="Cambria Math" w:cs="Arial"/>
                          <w:sz w:val="24"/>
                          <w:szCs w:val="24"/>
                        </w:rPr>
                        <m:t>C1</m:t>
                      </m:r>
                    </m:e>
                    <m:sub>
                      <m:r>
                        <w:rPr>
                          <w:rFonts w:ascii="Cambria Math" w:hAnsi="Cambria Math" w:cs="Arial"/>
                          <w:sz w:val="24"/>
                          <w:szCs w:val="24"/>
                        </w:rPr>
                        <m:t>f,b</m:t>
                      </m:r>
                    </m:sub>
                  </m:sSub>
                </m:sub>
                <m:sup>
                  <m:r>
                    <w:rPr>
                      <w:rFonts w:ascii="Cambria Math" w:hAnsi="Cambria Math" w:cs="Arial"/>
                      <w:sz w:val="24"/>
                      <w:szCs w:val="24"/>
                    </w:rPr>
                    <m:t>r</m:t>
                  </m:r>
                </m:sup>
              </m:sSubSup>
            </m:e>
          </m:nary>
          <m:r>
            <w:rPr>
              <w:rFonts w:ascii="Cambria Math" w:hAnsi="Cambria Math" w:cs="Arial"/>
              <w:sz w:val="24"/>
              <w:szCs w:val="24"/>
            </w:rPr>
            <m:t>≥</m:t>
          </m:r>
          <m:nary>
            <m:naryPr>
              <m:chr m:val="∑"/>
              <m:limLoc m:val="undOvr"/>
              <m:supHide m:val="1"/>
              <m:ctrlPr>
                <w:rPr>
                  <w:rFonts w:ascii="Cambria Math" w:hAnsi="Cambria Math" w:cs="Arial"/>
                  <w:i/>
                  <w:sz w:val="24"/>
                  <w:szCs w:val="24"/>
                </w:rPr>
              </m:ctrlPr>
            </m:naryPr>
            <m:sub>
              <m:r>
                <w:rPr>
                  <w:rFonts w:ascii="Cambria Math" w:hAnsi="Cambria Math" w:cs="Arial"/>
                  <w:sz w:val="24"/>
                  <w:szCs w:val="24"/>
                </w:rPr>
                <m:t>f</m:t>
              </m:r>
            </m:sub>
            <m:sup/>
            <m:e>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bCs/>
                          <w:i/>
                          <w:sz w:val="24"/>
                          <w:szCs w:val="24"/>
                        </w:rPr>
                      </m:ctrlPr>
                    </m:sSubPr>
                    <m:e>
                      <m:r>
                        <w:rPr>
                          <w:rFonts w:ascii="Cambria Math" w:hAnsi="Cambria Math" w:cs="Arial"/>
                          <w:sz w:val="24"/>
                          <w:szCs w:val="24"/>
                        </w:rPr>
                        <m:t>C1</m:t>
                      </m:r>
                    </m:e>
                    <m:sub>
                      <m:r>
                        <w:rPr>
                          <w:rFonts w:ascii="Cambria Math" w:hAnsi="Cambria Math" w:cs="Arial"/>
                          <w:sz w:val="24"/>
                          <w:szCs w:val="24"/>
                        </w:rPr>
                        <m:t>f,b</m:t>
                      </m:r>
                    </m:sub>
                  </m:sSub>
                </m:sub>
                <m:sup>
                  <m:r>
                    <w:rPr>
                      <w:rFonts w:ascii="Cambria Math" w:hAnsi="Cambria Math" w:cs="Arial"/>
                      <w:sz w:val="24"/>
                      <w:szCs w:val="24"/>
                    </w:rPr>
                    <m:t>r+1</m:t>
                  </m:r>
                </m:sup>
              </m:sSubSup>
            </m:e>
          </m:nary>
        </m:oMath>
      </m:oMathPara>
    </w:p>
    <w:p w14:paraId="4CCDC2D1" w14:textId="77777777" w:rsidR="001159F1" w:rsidRPr="00F766A9" w:rsidRDefault="001159F1" w:rsidP="00483BFD">
      <w:pPr>
        <w:pStyle w:val="Prrafodelista"/>
        <w:ind w:left="1701"/>
        <w:contextualSpacing/>
        <w:jc w:val="both"/>
        <w:rPr>
          <w:rFonts w:ascii="Bookman Old Style" w:hAnsi="Bookman Old Style" w:cs="Arial"/>
          <w:sz w:val="24"/>
          <w:szCs w:val="24"/>
          <w:lang w:val="es-ES" w:eastAsia="es-ES"/>
        </w:rPr>
      </w:pPr>
    </w:p>
    <w:p w14:paraId="0CB7A17F" w14:textId="77777777" w:rsidR="00A16106" w:rsidRPr="00F766A9" w:rsidRDefault="00F671ED" w:rsidP="009C6414">
      <w:pPr>
        <w:numPr>
          <w:ilvl w:val="0"/>
          <w:numId w:val="7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Regla de actividad de los compradores habilitados</w:t>
      </w:r>
      <w:r w:rsidR="006253C4" w:rsidRPr="00F766A9">
        <w:rPr>
          <w:rFonts w:ascii="Bookman Old Style" w:hAnsi="Bookman Old Style" w:cs="Arial"/>
        </w:rPr>
        <w:t xml:space="preserve"> que desean retirar demanda </w:t>
      </w:r>
      <m:oMath>
        <m:r>
          <w:rPr>
            <w:rFonts w:ascii="Cambria Math" w:hAnsi="Cambria Math" w:cs="Arial"/>
          </w:rPr>
          <m:t>b'</m:t>
        </m:r>
      </m:oMath>
      <w:r w:rsidRPr="00F766A9">
        <w:rPr>
          <w:rFonts w:ascii="Bookman Old Style" w:hAnsi="Bookman Old Style" w:cs="Arial"/>
        </w:rPr>
        <w:t xml:space="preserve">: cada comprador </w:t>
      </w:r>
      <m:oMath>
        <m:r>
          <w:rPr>
            <w:rFonts w:ascii="Cambria Math" w:hAnsi="Cambria Math" w:cs="Arial"/>
          </w:rPr>
          <m:t>b'</m:t>
        </m:r>
      </m:oMath>
      <w:r w:rsidR="000B6034" w:rsidRPr="00F766A9">
        <w:rPr>
          <w:rFonts w:ascii="Bookman Old Style" w:hAnsi="Bookman Old Style" w:cs="Arial"/>
        </w:rPr>
        <w:t xml:space="preserve">, entendido como aquel que </w:t>
      </w:r>
      <w:r w:rsidRPr="00F766A9">
        <w:rPr>
          <w:rFonts w:ascii="Bookman Old Style" w:hAnsi="Bookman Old Style" w:cs="Arial"/>
        </w:rPr>
        <w:t xml:space="preserve">en la ronda </w:t>
      </w:r>
      <m:oMath>
        <m:r>
          <w:rPr>
            <w:rFonts w:ascii="Cambria Math" w:hAnsi="Cambria Math" w:cs="Arial"/>
          </w:rPr>
          <m:t>r+1</m:t>
        </m:r>
      </m:oMath>
      <w:r w:rsidRPr="00F766A9">
        <w:rPr>
          <w:rFonts w:ascii="Bookman Old Style" w:hAnsi="Bookman Old Style" w:cs="Arial"/>
        </w:rPr>
        <w:t xml:space="preserve"> </w:t>
      </w:r>
      <w:r w:rsidR="001241B0" w:rsidRPr="00F766A9">
        <w:rPr>
          <w:rFonts w:ascii="Bookman Old Style" w:hAnsi="Bookman Old Style" w:cs="Arial"/>
        </w:rPr>
        <w:t>solicite una</w:t>
      </w:r>
      <w:r w:rsidRPr="00F766A9">
        <w:rPr>
          <w:rFonts w:ascii="Bookman Old Style" w:hAnsi="Bookman Old Style" w:cs="Arial"/>
        </w:rPr>
        <w:t xml:space="preserve"> </w:t>
      </w:r>
      <w:r w:rsidR="001241B0" w:rsidRPr="00F766A9">
        <w:rPr>
          <w:rFonts w:ascii="Bookman Old Style" w:hAnsi="Bookman Old Style" w:cs="Arial"/>
        </w:rPr>
        <w:t>cantidad</w:t>
      </w:r>
      <w:r w:rsidRPr="00F766A9">
        <w:rPr>
          <w:rFonts w:ascii="Bookman Old Style" w:hAnsi="Bookman Old Style" w:cs="Arial"/>
        </w:rPr>
        <w:t xml:space="preserve"> </w:t>
      </w:r>
      <w:r w:rsidR="00A87B9B" w:rsidRPr="00F766A9">
        <w:rPr>
          <w:rFonts w:ascii="Bookman Old Style" w:hAnsi="Bookman Old Style" w:cs="Arial"/>
        </w:rPr>
        <w:t xml:space="preserve">de energía </w:t>
      </w:r>
      <w:r w:rsidRPr="00F766A9">
        <w:rPr>
          <w:rFonts w:ascii="Bookman Old Style" w:hAnsi="Bookman Old Style" w:cs="Arial"/>
        </w:rPr>
        <w:t>del producto</w:t>
      </w:r>
      <w:r w:rsidRPr="00F766A9">
        <w:rPr>
          <w:rFonts w:ascii="Bookman Old Style" w:hAnsi="Bookman Old Style" w:cs="Arial"/>
          <w:b/>
          <w:lang w:val="es-CO"/>
        </w:rPr>
        <w:t xml:space="preserve">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Pr="00F766A9">
        <w:rPr>
          <w:rFonts w:ascii="Bookman Old Style" w:hAnsi="Bookman Old Style" w:cs="Arial"/>
        </w:rPr>
        <w:t xml:space="preserve"> </w:t>
      </w:r>
      <w:r w:rsidR="001241B0" w:rsidRPr="00F766A9">
        <w:rPr>
          <w:rFonts w:ascii="Bookman Old Style" w:hAnsi="Bookman Old Style" w:cs="Arial"/>
        </w:rPr>
        <w:t xml:space="preserve">inferior a la </w:t>
      </w:r>
      <w:r w:rsidRPr="00F766A9">
        <w:rPr>
          <w:rFonts w:ascii="Bookman Old Style" w:hAnsi="Bookman Old Style" w:cs="Arial"/>
        </w:rPr>
        <w:t>que</w:t>
      </w:r>
      <w:r w:rsidRPr="00F766A9">
        <w:rPr>
          <w:rFonts w:ascii="Bookman Old Style" w:hAnsi="Bookman Old Style" w:cs="Arial"/>
          <w:b/>
        </w:rPr>
        <w:t xml:space="preserve"> </w:t>
      </w:r>
      <w:r w:rsidR="001241B0" w:rsidRPr="00F766A9">
        <w:rPr>
          <w:rFonts w:ascii="Bookman Old Style" w:hAnsi="Bookman Old Style" w:cs="Arial"/>
        </w:rPr>
        <w:t>solicitó</w:t>
      </w:r>
      <w:r w:rsidRPr="00F766A9">
        <w:rPr>
          <w:rFonts w:ascii="Bookman Old Style" w:hAnsi="Bookman Old Style" w:cs="Arial"/>
        </w:rPr>
        <w:t xml:space="preserve"> en la ronda </w:t>
      </w:r>
      <m:oMath>
        <m:r>
          <w:rPr>
            <w:rFonts w:ascii="Cambria Math" w:hAnsi="Cambria Math" w:cs="Arial"/>
          </w:rPr>
          <m:t>r</m:t>
        </m:r>
      </m:oMath>
      <w:r w:rsidR="000B6034" w:rsidRPr="00F766A9">
        <w:rPr>
          <w:rFonts w:ascii="Bookman Old Style" w:hAnsi="Bookman Old Style" w:cs="Arial"/>
        </w:rPr>
        <w:t>,</w:t>
      </w:r>
      <w:r w:rsidRPr="00F766A9">
        <w:rPr>
          <w:rFonts w:ascii="Bookman Old Style" w:hAnsi="Bookman Old Style" w:cs="Arial"/>
        </w:rPr>
        <w:t xml:space="preserve"> deberá presentar al subastador el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Pr="00F766A9">
        <w:rPr>
          <w:rFonts w:ascii="Bookman Old Style" w:hAnsi="Bookman Old Style" w:cs="Arial"/>
        </w:rPr>
        <w:t xml:space="preserve"> con el cual no reduciría las cantidades </w:t>
      </w:r>
      <w:r w:rsidR="00A87B9B" w:rsidRPr="00F766A9">
        <w:rPr>
          <w:rFonts w:ascii="Bookman Old Style" w:hAnsi="Bookman Old Style" w:cs="Arial"/>
        </w:rPr>
        <w:t xml:space="preserve">de energía </w:t>
      </w:r>
      <w:r w:rsidRPr="00F766A9">
        <w:rPr>
          <w:rFonts w:ascii="Bookman Old Style" w:hAnsi="Bookman Old Style" w:cs="Arial"/>
        </w:rPr>
        <w:t>del producto</w:t>
      </w:r>
      <w:r w:rsidRPr="00F766A9">
        <w:rPr>
          <w:rFonts w:ascii="Bookman Old Style" w:hAnsi="Bookman Old Style" w:cs="Arial"/>
          <w:b/>
          <w:lang w:val="es-CO"/>
        </w:rPr>
        <w:t xml:space="preserve">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Pr="00F766A9">
        <w:rPr>
          <w:rFonts w:ascii="Bookman Old Style" w:hAnsi="Bookman Old Style" w:cs="Arial"/>
        </w:rPr>
        <w:t xml:space="preserve"> en la ronda </w:t>
      </w:r>
      <m:oMath>
        <m:r>
          <w:rPr>
            <w:rFonts w:ascii="Cambria Math" w:hAnsi="Cambria Math" w:cs="Arial"/>
          </w:rPr>
          <m:t>r+1</m:t>
        </m:r>
      </m:oMath>
      <w:r w:rsidRPr="00F766A9">
        <w:rPr>
          <w:rFonts w:ascii="Bookman Old Style" w:hAnsi="Bookman Old Style" w:cs="Arial"/>
        </w:rPr>
        <w:t xml:space="preserve">. El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Pr="00F766A9">
        <w:rPr>
          <w:rFonts w:ascii="Bookman Old Style" w:hAnsi="Bookman Old Style" w:cs="Arial"/>
        </w:rPr>
        <w:t xml:space="preserve"> deberá ser mayor al precio de cierre de la ronda </w:t>
      </w:r>
      <m:oMath>
        <m:r>
          <w:rPr>
            <w:rFonts w:ascii="Cambria Math" w:hAnsi="Cambria Math" w:cs="Arial"/>
          </w:rPr>
          <m:t>r</m:t>
        </m:r>
      </m:oMath>
      <w:r w:rsidRPr="00F766A9">
        <w:rPr>
          <w:rFonts w:ascii="Bookman Old Style" w:hAnsi="Bookman Old Style" w:cs="Arial"/>
        </w:rPr>
        <w:t xml:space="preserve"> y deberá ser mayor o igual al último precio presentado por el comprador </w:t>
      </w:r>
      <m:oMath>
        <m:r>
          <w:rPr>
            <w:rFonts w:ascii="Cambria Math" w:hAnsi="Cambria Math" w:cs="Arial"/>
          </w:rPr>
          <m:t>b'</m:t>
        </m:r>
      </m:oMath>
      <w:r w:rsidRPr="00F766A9">
        <w:rPr>
          <w:rFonts w:ascii="Bookman Old Style" w:hAnsi="Bookman Old Style" w:cs="Arial"/>
        </w:rPr>
        <w:t xml:space="preserve"> para dicho producto.</w:t>
      </w:r>
      <w:r w:rsidR="003131EF" w:rsidRPr="00F766A9">
        <w:rPr>
          <w:rFonts w:ascii="Bookman Old Style" w:hAnsi="Bookman Old Style" w:cs="Arial"/>
        </w:rPr>
        <w:t xml:space="preserve"> En caso de que el comprador </w:t>
      </w:r>
      <m:oMath>
        <m:r>
          <w:rPr>
            <w:rFonts w:ascii="Cambria Math" w:hAnsi="Cambria Math" w:cs="Arial"/>
          </w:rPr>
          <m:t>b'</m:t>
        </m:r>
      </m:oMath>
      <w:r w:rsidR="003131EF" w:rsidRPr="00F766A9">
        <w:rPr>
          <w:rFonts w:ascii="Bookman Old Style" w:hAnsi="Bookman Old Style" w:cs="Arial"/>
        </w:rPr>
        <w:t xml:space="preserve"> no presente el mencionado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003131EF" w:rsidRPr="00F766A9">
        <w:rPr>
          <w:rFonts w:ascii="Bookman Old Style" w:hAnsi="Bookman Old Style" w:cs="Arial"/>
        </w:rPr>
        <w:t xml:space="preserve">, </w:t>
      </w:r>
      <w:r w:rsidR="000B6034" w:rsidRPr="00F766A9">
        <w:rPr>
          <w:rFonts w:ascii="Bookman Old Style" w:hAnsi="Bookman Old Style" w:cs="Arial"/>
        </w:rPr>
        <w:t>el subastador</w:t>
      </w:r>
      <w:r w:rsidR="003131EF" w:rsidRPr="00F766A9">
        <w:rPr>
          <w:rFonts w:ascii="Bookman Old Style" w:hAnsi="Bookman Old Style" w:cs="Arial"/>
        </w:rPr>
        <w:t xml:space="preserve"> entenderá que dicho precio es igual al precio de cierre de la ronda </w:t>
      </w:r>
      <m:oMath>
        <m:r>
          <w:rPr>
            <w:rFonts w:ascii="Cambria Math" w:hAnsi="Cambria Math" w:cs="Arial"/>
          </w:rPr>
          <m:t>r+1</m:t>
        </m:r>
      </m:oMath>
      <w:r w:rsidR="003131EF" w:rsidRPr="00F766A9">
        <w:rPr>
          <w:rFonts w:ascii="Bookman Old Style" w:hAnsi="Bookman Old Style" w:cs="Arial"/>
        </w:rPr>
        <w:t>.</w:t>
      </w:r>
      <w:r w:rsidR="00003E8D" w:rsidRPr="00F766A9">
        <w:rPr>
          <w:rFonts w:ascii="Bookman Old Style" w:hAnsi="Bookman Old Style" w:cs="Arial"/>
        </w:rPr>
        <w:t xml:space="preserve"> El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00003E8D" w:rsidRPr="00F766A9">
        <w:rPr>
          <w:rFonts w:ascii="Bookman Old Style" w:hAnsi="Bookman Old Style" w:cs="Arial"/>
        </w:rPr>
        <w:t xml:space="preserve"> no </w:t>
      </w:r>
      <w:r w:rsidR="00003E8D" w:rsidRPr="00F766A9">
        <w:rPr>
          <w:rFonts w:ascii="Bookman Old Style" w:hAnsi="Bookman Old Style"/>
          <w:bCs/>
          <w:lang w:eastAsia="x-none"/>
        </w:rPr>
        <w:t xml:space="preserve">podrá tener más de dos </w:t>
      </w:r>
      <w:r w:rsidR="00B11B92" w:rsidRPr="00F766A9">
        <w:rPr>
          <w:rFonts w:ascii="Bookman Old Style" w:hAnsi="Bookman Old Style"/>
          <w:bCs/>
          <w:lang w:eastAsia="x-none"/>
        </w:rPr>
        <w:t xml:space="preserve">(2) </w:t>
      </w:r>
      <w:r w:rsidR="00003E8D" w:rsidRPr="00F766A9">
        <w:rPr>
          <w:rFonts w:ascii="Bookman Old Style" w:hAnsi="Bookman Old Style"/>
          <w:bCs/>
          <w:lang w:eastAsia="x-none"/>
        </w:rPr>
        <w:t>cifras decimales</w:t>
      </w:r>
      <w:r w:rsidR="00003E8D" w:rsidRPr="00F766A9">
        <w:rPr>
          <w:rFonts w:ascii="Bookman Old Style" w:hAnsi="Bookman Old Style" w:cs="Arial"/>
        </w:rPr>
        <w:t>.</w:t>
      </w:r>
    </w:p>
    <w:p w14:paraId="7BBB493E" w14:textId="77777777" w:rsidR="00A16106" w:rsidRPr="00F766A9" w:rsidRDefault="00A16106" w:rsidP="00483BFD">
      <w:pPr>
        <w:contextualSpacing/>
        <w:jc w:val="both"/>
        <w:rPr>
          <w:rFonts w:ascii="Bookman Old Style" w:hAnsi="Bookman Old Style" w:cs="Arial"/>
        </w:rPr>
      </w:pPr>
    </w:p>
    <w:p w14:paraId="5AF5D3FF" w14:textId="77777777" w:rsidR="001159F1" w:rsidRPr="00F766A9" w:rsidRDefault="001159F1" w:rsidP="009C6414">
      <w:pPr>
        <w:numPr>
          <w:ilvl w:val="0"/>
          <w:numId w:val="7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Regla de</w:t>
      </w:r>
      <w:r w:rsidR="00050277" w:rsidRPr="00F766A9">
        <w:rPr>
          <w:rFonts w:ascii="Bookman Old Style" w:hAnsi="Bookman Old Style" w:cs="Arial"/>
        </w:rPr>
        <w:t xml:space="preserve"> control de</w:t>
      </w:r>
      <w:r w:rsidRPr="00F766A9">
        <w:rPr>
          <w:rFonts w:ascii="Bookman Old Style" w:hAnsi="Bookman Old Style" w:cs="Arial"/>
        </w:rPr>
        <w:t xml:space="preserve"> exceso de oferta: </w:t>
      </w:r>
      <w:r w:rsidR="00050277" w:rsidRPr="00F766A9">
        <w:rPr>
          <w:rFonts w:ascii="Bookman Old Style" w:hAnsi="Bookman Old Style" w:cs="Arial"/>
        </w:rPr>
        <w:t xml:space="preserve">durante la subasta se controlará que </w:t>
      </w:r>
      <w:r w:rsidRPr="00F766A9">
        <w:rPr>
          <w:rFonts w:ascii="Bookman Old Style" w:hAnsi="Bookman Old Style" w:cs="Arial"/>
        </w:rPr>
        <w:t xml:space="preserve">la demanda de </w:t>
      </w:r>
      <w:r w:rsidR="00A87B9B" w:rsidRPr="00F766A9">
        <w:rPr>
          <w:rFonts w:ascii="Bookman Old Style" w:hAnsi="Bookman Old Style" w:cs="Arial"/>
        </w:rPr>
        <w:t xml:space="preserve">energía de </w:t>
      </w:r>
      <w:r w:rsidRPr="00F766A9">
        <w:rPr>
          <w:rFonts w:ascii="Bookman Old Style" w:hAnsi="Bookman Old Style" w:cs="Arial"/>
        </w:rPr>
        <w:t xml:space="preserve">un </w:t>
      </w:r>
      <w:r w:rsidR="00BB0D0D" w:rsidRPr="00F766A9">
        <w:rPr>
          <w:rFonts w:ascii="Bookman Old Style" w:hAnsi="Bookman Old Style" w:cs="Arial"/>
        </w:rPr>
        <w:t>producto</w:t>
      </w:r>
      <w:r w:rsidRPr="00F766A9">
        <w:rPr>
          <w:rFonts w:ascii="Bookman Old Style" w:hAnsi="Bookman Old Style" w:cs="Arial"/>
        </w:rPr>
        <w:t xml:space="preserve"> por parte de los </w:t>
      </w:r>
      <w:r w:rsidR="00BB0D0D" w:rsidRPr="00F766A9">
        <w:rPr>
          <w:rFonts w:ascii="Bookman Old Style" w:hAnsi="Bookman Old Style" w:cs="Arial"/>
        </w:rPr>
        <w:t>compradores habilitados</w:t>
      </w:r>
      <w:r w:rsidRPr="00F766A9">
        <w:rPr>
          <w:rFonts w:ascii="Bookman Old Style" w:hAnsi="Bookman Old Style" w:cs="Arial"/>
        </w:rPr>
        <w:t xml:space="preserve"> no se redu</w:t>
      </w:r>
      <w:r w:rsidR="00E604EE" w:rsidRPr="00F766A9">
        <w:rPr>
          <w:rFonts w:ascii="Bookman Old Style" w:hAnsi="Bookman Old Style" w:cs="Arial"/>
        </w:rPr>
        <w:t>zca,</w:t>
      </w:r>
      <w:r w:rsidRPr="00F766A9">
        <w:rPr>
          <w:rFonts w:ascii="Bookman Old Style" w:hAnsi="Bookman Old Style" w:cs="Arial"/>
        </w:rPr>
        <w:t xml:space="preserve"> de una </w:t>
      </w:r>
      <w:r w:rsidR="00BB0D0D" w:rsidRPr="00F766A9">
        <w:rPr>
          <w:rFonts w:ascii="Bookman Old Style" w:hAnsi="Bookman Old Style" w:cs="Arial"/>
        </w:rPr>
        <w:t>ronda</w:t>
      </w:r>
      <w:r w:rsidRPr="00F766A9">
        <w:rPr>
          <w:rFonts w:ascii="Bookman Old Style" w:hAnsi="Bookman Old Style" w:cs="Arial"/>
        </w:rPr>
        <w:t xml:space="preserve"> a otra</w:t>
      </w:r>
      <w:r w:rsidR="00E604EE" w:rsidRPr="00F766A9">
        <w:rPr>
          <w:rFonts w:ascii="Bookman Old Style" w:hAnsi="Bookman Old Style" w:cs="Arial"/>
        </w:rPr>
        <w:t>,</w:t>
      </w:r>
      <w:r w:rsidRPr="00F766A9">
        <w:rPr>
          <w:rFonts w:ascii="Bookman Old Style" w:hAnsi="Bookman Old Style" w:cs="Arial"/>
        </w:rPr>
        <w:t xml:space="preserve"> en una cantidad tal que se genere un exceso de oferta</w:t>
      </w:r>
      <w:r w:rsidR="00050277" w:rsidRPr="00F766A9">
        <w:rPr>
          <w:rFonts w:ascii="Bookman Old Style" w:hAnsi="Bookman Old Style" w:cs="Arial"/>
        </w:rPr>
        <w:t>. Para esto el subastador dará aplicación a este procedimiento</w:t>
      </w:r>
      <w:r w:rsidR="00897A5D" w:rsidRPr="00F766A9">
        <w:rPr>
          <w:rFonts w:ascii="Bookman Old Style" w:hAnsi="Bookman Old Style" w:cs="Arial"/>
        </w:rPr>
        <w:t xml:space="preserve"> en cada ronda de la subasta</w:t>
      </w:r>
      <w:r w:rsidRPr="00F766A9">
        <w:rPr>
          <w:rFonts w:ascii="Bookman Old Style" w:hAnsi="Bookman Old Style" w:cs="Arial"/>
        </w:rPr>
        <w:t>:</w:t>
      </w:r>
    </w:p>
    <w:p w14:paraId="23D2BCDF" w14:textId="77777777" w:rsidR="00713EC6" w:rsidRPr="00F766A9" w:rsidRDefault="00713EC6" w:rsidP="00483BFD">
      <w:pPr>
        <w:autoSpaceDE w:val="0"/>
        <w:autoSpaceDN w:val="0"/>
        <w:adjustRightInd w:val="0"/>
        <w:ind w:left="1134"/>
        <w:jc w:val="both"/>
        <w:rPr>
          <w:rFonts w:ascii="Bookman Old Style" w:hAnsi="Bookman Old Style" w:cs="Arial"/>
        </w:rPr>
      </w:pPr>
    </w:p>
    <w:p w14:paraId="66A48BAE" w14:textId="77777777" w:rsidR="004328B4" w:rsidRPr="00F766A9" w:rsidRDefault="00897A5D" w:rsidP="009C6414">
      <w:pPr>
        <w:pStyle w:val="Prrafodelista"/>
        <w:numPr>
          <w:ilvl w:val="0"/>
          <w:numId w:val="141"/>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Calculará el valor del exceso de demanda </w:t>
      </w:r>
      <m:oMath>
        <m:sSubSup>
          <m:sSubSupPr>
            <m:ctrlPr>
              <w:rPr>
                <w:rFonts w:ascii="Cambria Math" w:hAnsi="Cambria Math" w:cs="Arial"/>
                <w:i/>
                <w:sz w:val="24"/>
                <w:szCs w:val="24"/>
              </w:rPr>
            </m:ctrlPr>
          </m:sSubSupPr>
          <m:e>
            <m:r>
              <w:rPr>
                <w:rFonts w:ascii="Cambria Math" w:hAnsi="Cambria Math" w:cs="Arial"/>
                <w:sz w:val="24"/>
                <w:szCs w:val="24"/>
              </w:rPr>
              <m:t>ED</m:t>
            </m:r>
          </m:e>
          <m:sub>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f</m:t>
                </m:r>
              </m:sub>
            </m:sSub>
          </m:sub>
          <m:sup>
            <m:r>
              <w:rPr>
                <w:rFonts w:ascii="Cambria Math" w:hAnsi="Cambria Math" w:cs="Arial"/>
                <w:sz w:val="24"/>
                <w:szCs w:val="24"/>
              </w:rPr>
              <m:t>r</m:t>
            </m:r>
          </m:sup>
        </m:sSubSup>
      </m:oMath>
      <w:r w:rsidRPr="00F766A9">
        <w:rPr>
          <w:rFonts w:ascii="Bookman Old Style" w:hAnsi="Bookman Old Style" w:cs="Arial"/>
          <w:sz w:val="24"/>
          <w:szCs w:val="24"/>
        </w:rPr>
        <w:t xml:space="preserve"> de la siguiente manera:</w:t>
      </w:r>
    </w:p>
    <w:p w14:paraId="518F75CA" w14:textId="77777777" w:rsidR="004328B4" w:rsidRPr="00F766A9" w:rsidRDefault="004328B4" w:rsidP="00483BFD">
      <w:pPr>
        <w:pStyle w:val="Prrafodelista"/>
        <w:ind w:left="1701"/>
        <w:contextualSpacing/>
        <w:jc w:val="both"/>
        <w:rPr>
          <w:rFonts w:ascii="Bookman Old Style" w:hAnsi="Bookman Old Style" w:cs="Arial"/>
          <w:sz w:val="24"/>
          <w:szCs w:val="24"/>
          <w:lang w:val="es-ES" w:eastAsia="es-ES"/>
        </w:rPr>
      </w:pPr>
    </w:p>
    <w:p w14:paraId="07A6AF96" w14:textId="77777777" w:rsidR="00897A5D" w:rsidRPr="00F766A9" w:rsidRDefault="00081D6F" w:rsidP="00483BFD">
      <w:pPr>
        <w:autoSpaceDE w:val="0"/>
        <w:autoSpaceDN w:val="0"/>
        <w:adjustRightInd w:val="0"/>
        <w:ind w:left="1701"/>
        <w:jc w:val="both"/>
        <w:rPr>
          <w:rFonts w:ascii="Bookman Old Style" w:hAnsi="Bookman Old Style" w:cs="Arial"/>
        </w:rPr>
      </w:pPr>
      <m:oMathPara>
        <m:oMath>
          <m:sSubSup>
            <m:sSubSupPr>
              <m:ctrlPr>
                <w:rPr>
                  <w:rFonts w:ascii="Cambria Math" w:hAnsi="Cambria Math" w:cs="Arial"/>
                  <w:i/>
                </w:rPr>
              </m:ctrlPr>
            </m:sSubSupPr>
            <m:e>
              <m:r>
                <w:rPr>
                  <w:rFonts w:ascii="Cambria Math" w:hAnsi="Cambria Math" w:cs="Arial"/>
                </w:rPr>
                <m:t>ED</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r>
            <w:rPr>
              <w:rFonts w:ascii="Cambria Math" w:hAnsi="Cambria Math" w:cs="Arial"/>
            </w:rPr>
            <m:t>=m</m:t>
          </m:r>
          <m:r>
            <w:rPr>
              <w:rFonts w:ascii="Cambria Math" w:hAnsi="Cambria Math" w:cs="Arial" w:hint="eastAsia"/>
            </w:rPr>
            <m:t>á</m:t>
          </m:r>
          <m:r>
            <w:rPr>
              <w:rFonts w:ascii="Cambria Math" w:hAnsi="Cambria Math" w:cs="Arial"/>
            </w:rPr>
            <m:t>x</m:t>
          </m:r>
          <m:d>
            <m:dPr>
              <m:begChr m:val="["/>
              <m:endChr m:val="]"/>
              <m:ctrlPr>
                <w:rPr>
                  <w:rFonts w:ascii="Cambria Math" w:hAnsi="Cambria Math" w:cs="Arial"/>
                  <w:i/>
                </w:rPr>
              </m:ctrlPr>
            </m:dPr>
            <m:e>
              <m:nary>
                <m:naryPr>
                  <m:chr m:val="∑"/>
                  <m:limLoc m:val="undOvr"/>
                  <m:supHide m:val="1"/>
                  <m:ctrlPr>
                    <w:rPr>
                      <w:rFonts w:ascii="Cambria Math" w:hAnsi="Cambria Math" w:cs="Arial"/>
                      <w:i/>
                    </w:rPr>
                  </m:ctrlPr>
                </m:naryPr>
                <m:sub>
                  <m:r>
                    <w:rPr>
                      <w:rFonts w:ascii="Cambria Math" w:hAnsi="Cambria Math" w:cs="Arial"/>
                    </w:rPr>
                    <m:t>b</m:t>
                  </m:r>
                </m:sub>
                <m:sup/>
                <m:e>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f,b</m:t>
                          </m:r>
                        </m:sub>
                      </m:sSub>
                    </m:sub>
                    <m:sup>
                      <m:r>
                        <w:rPr>
                          <w:rFonts w:ascii="Cambria Math" w:hAnsi="Cambria Math" w:cs="Arial"/>
                        </w:rPr>
                        <m:t>r</m:t>
                      </m:r>
                    </m:sup>
                  </m:sSubSup>
                </m:e>
              </m:nary>
              <m:r>
                <w:rPr>
                  <w:rFonts w:ascii="Cambria Math" w:hAnsi="Cambria Math" w:cs="Arial"/>
                </w:rPr>
                <m:t>-</m:t>
              </m:r>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d>
                <m:dPr>
                  <m:ctrlPr>
                    <w:rPr>
                      <w:rFonts w:ascii="Cambria Math" w:hAnsi="Cambria Math" w:cs="Arial"/>
                      <w:i/>
                    </w:rPr>
                  </m:ctrlPr>
                </m:dPr>
                <m:e>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e>
              </m:d>
              <m:r>
                <w:rPr>
                  <w:rFonts w:ascii="Cambria Math" w:hAnsi="Cambria Math" w:cs="Arial"/>
                </w:rPr>
                <m:t>,0</m:t>
              </m:r>
            </m:e>
          </m:d>
        </m:oMath>
      </m:oMathPara>
    </w:p>
    <w:p w14:paraId="20AAC1DF" w14:textId="77777777" w:rsidR="00897A5D" w:rsidRPr="00F766A9" w:rsidRDefault="00897A5D" w:rsidP="00483BFD">
      <w:pPr>
        <w:autoSpaceDE w:val="0"/>
        <w:autoSpaceDN w:val="0"/>
        <w:adjustRightInd w:val="0"/>
        <w:ind w:left="1701"/>
        <w:jc w:val="both"/>
        <w:rPr>
          <w:rFonts w:ascii="Bookman Old Style" w:hAnsi="Bookman Old Style" w:cs="Arial"/>
        </w:rPr>
      </w:pPr>
    </w:p>
    <w:p w14:paraId="51DC3A37" w14:textId="77777777" w:rsidR="00897A5D" w:rsidRPr="00F766A9" w:rsidRDefault="00897A5D" w:rsidP="00483BFD">
      <w:pPr>
        <w:pStyle w:val="Prrafodelista"/>
        <w:ind w:left="1701"/>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Donde:</w:t>
      </w:r>
    </w:p>
    <w:p w14:paraId="08B21E49" w14:textId="77777777" w:rsidR="00897A5D" w:rsidRPr="00F766A9" w:rsidRDefault="00897A5D" w:rsidP="00483BFD">
      <w:pPr>
        <w:pStyle w:val="Prrafodelista"/>
        <w:ind w:left="1701"/>
        <w:contextualSpacing/>
        <w:jc w:val="both"/>
        <w:rPr>
          <w:rFonts w:ascii="Bookman Old Style" w:hAnsi="Bookman Old Style" w:cs="Arial"/>
          <w:sz w:val="24"/>
          <w:szCs w:val="24"/>
          <w:lang w:val="es-ES" w:eastAsia="es-ES"/>
        </w:rPr>
      </w:pPr>
    </w:p>
    <w:p w14:paraId="344082E1" w14:textId="77777777" w:rsidR="00897A5D" w:rsidRPr="00F766A9" w:rsidRDefault="00081D6F" w:rsidP="00483BFD">
      <w:pPr>
        <w:ind w:left="3119" w:hanging="1418"/>
        <w:jc w:val="both"/>
        <w:outlineLvl w:val="0"/>
        <w:rPr>
          <w:rFonts w:ascii="Bookman Old Style" w:hAnsi="Bookman Old Style" w:cs="Arial"/>
          <w:i/>
        </w:rPr>
      </w:pPr>
      <m:oMath>
        <m:sSubSup>
          <m:sSubSupPr>
            <m:ctrlPr>
              <w:rPr>
                <w:rFonts w:ascii="Cambria Math" w:hAnsi="Cambria Math" w:cs="Arial"/>
                <w:i/>
              </w:rPr>
            </m:ctrlPr>
          </m:sSubSupPr>
          <m:e>
            <m:r>
              <w:rPr>
                <w:rFonts w:ascii="Cambria Math" w:hAnsi="Cambria Math" w:cs="Arial"/>
              </w:rPr>
              <m:t>ED</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oMath>
      <w:r w:rsidR="00897A5D" w:rsidRPr="00F766A9">
        <w:rPr>
          <w:rFonts w:ascii="Bookman Old Style" w:hAnsi="Bookman Old Style" w:cs="Arial"/>
        </w:rPr>
        <w:t>:</w:t>
      </w:r>
      <w:r w:rsidR="00897A5D" w:rsidRPr="00F766A9">
        <w:rPr>
          <w:rFonts w:ascii="Bookman Old Style" w:hAnsi="Bookman Old Style" w:cs="Arial"/>
        </w:rPr>
        <w:tab/>
        <w:t xml:space="preserve">Exceso de demanda de energía del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897A5D" w:rsidRPr="00F766A9">
        <w:rPr>
          <w:rFonts w:ascii="Bookman Old Style" w:hAnsi="Bookman Old Style" w:cs="Arial"/>
        </w:rPr>
        <w:t xml:space="preserve"> en la ronda </w:t>
      </w:r>
      <m:oMath>
        <m:r>
          <w:rPr>
            <w:rFonts w:ascii="Cambria Math" w:hAnsi="Cambria Math" w:cs="Arial"/>
          </w:rPr>
          <m:t>r</m:t>
        </m:r>
      </m:oMath>
      <w:r w:rsidR="00897A5D" w:rsidRPr="00F766A9">
        <w:rPr>
          <w:rFonts w:ascii="Bookman Old Style" w:hAnsi="Bookman Old Style" w:cs="Arial"/>
          <w:i/>
        </w:rPr>
        <w:t>.</w:t>
      </w:r>
      <w:r w:rsidR="00897A5D" w:rsidRPr="00F766A9">
        <w:rPr>
          <w:rFonts w:ascii="Bookman Old Style" w:hAnsi="Bookman Old Style" w:cs="Arial"/>
        </w:rPr>
        <w:t xml:space="preserve"> Este valor se expresará en MBTUD.</w:t>
      </w:r>
    </w:p>
    <w:p w14:paraId="29E9B999" w14:textId="77777777" w:rsidR="00897A5D" w:rsidRPr="00F766A9" w:rsidRDefault="00897A5D" w:rsidP="00483BFD">
      <w:pPr>
        <w:autoSpaceDE w:val="0"/>
        <w:autoSpaceDN w:val="0"/>
        <w:adjustRightInd w:val="0"/>
        <w:ind w:left="3119" w:hanging="1418"/>
        <w:jc w:val="both"/>
        <w:rPr>
          <w:rFonts w:ascii="Bookman Old Style" w:hAnsi="Bookman Old Style" w:cs="Arial"/>
        </w:rPr>
      </w:pPr>
    </w:p>
    <w:p w14:paraId="0681DD7B" w14:textId="77777777" w:rsidR="00897A5D" w:rsidRPr="00F766A9" w:rsidRDefault="00081D6F" w:rsidP="00483BFD">
      <w:pPr>
        <w:ind w:left="3119" w:hanging="1418"/>
        <w:jc w:val="both"/>
        <w:outlineLvl w:val="0"/>
        <w:rPr>
          <w:rFonts w:ascii="Bookman Old Style" w:hAnsi="Bookman Old Style" w:cs="Arial"/>
          <w:i/>
        </w:rPr>
      </w:pPr>
      <m:oMath>
        <m:sSubSup>
          <m:sSubSupPr>
            <m:ctrlPr>
              <w:rPr>
                <w:rFonts w:ascii="Cambria Math" w:hAnsi="Cambria Math" w:cs="Arial"/>
                <w:bCs/>
                <w:i/>
                <w:lang w:val="es-CO" w:eastAsia="x-none"/>
              </w:rPr>
            </m:ctrlPr>
          </m:sSubSupPr>
          <m:e>
            <m:r>
              <w:rPr>
                <w:rFonts w:ascii="Cambria Math" w:hAnsi="Cambria Math" w:cs="Arial"/>
                <w:lang w:val="es-CO"/>
              </w:rPr>
              <m:t>D</m:t>
            </m:r>
          </m:e>
          <m:sub>
            <m:sSub>
              <m:sSubPr>
                <m:ctrlPr>
                  <w:rPr>
                    <w:rFonts w:ascii="Cambria Math" w:hAnsi="Cambria Math" w:cs="Arial"/>
                    <w:bCs/>
                    <w:i/>
                    <w:lang w:val="es-CO" w:eastAsia="x-none"/>
                  </w:rPr>
                </m:ctrlPr>
              </m:sSubPr>
              <m:e>
                <m:r>
                  <w:rPr>
                    <w:rFonts w:ascii="Cambria Math" w:hAnsi="Cambria Math" w:cs="Arial"/>
                    <w:lang w:val="es-CO"/>
                  </w:rPr>
                  <m:t>C1</m:t>
                </m:r>
              </m:e>
              <m:sub>
                <m:r>
                  <w:rPr>
                    <w:rFonts w:ascii="Cambria Math" w:hAnsi="Cambria Math" w:cs="Arial"/>
                    <w:lang w:val="es-CO"/>
                  </w:rPr>
                  <m:t>f,b</m:t>
                </m:r>
              </m:sub>
            </m:sSub>
          </m:sub>
          <m:sup>
            <m:r>
              <w:rPr>
                <w:rFonts w:ascii="Cambria Math" w:hAnsi="Cambria Math" w:cs="Arial"/>
                <w:lang w:val="es-CO"/>
              </w:rPr>
              <m:t>r</m:t>
            </m:r>
          </m:sup>
        </m:sSubSup>
      </m:oMath>
      <w:r w:rsidR="00897A5D" w:rsidRPr="00F766A9">
        <w:rPr>
          <w:rFonts w:ascii="Bookman Old Style" w:hAnsi="Bookman Old Style" w:cs="Arial"/>
        </w:rPr>
        <w:t>:</w:t>
      </w:r>
      <w:r w:rsidR="00897A5D" w:rsidRPr="00F766A9">
        <w:rPr>
          <w:rFonts w:ascii="Bookman Old Style" w:hAnsi="Bookman Old Style" w:cs="Arial"/>
        </w:rPr>
        <w:tab/>
        <w:t xml:space="preserve">Cantidad de energía del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897A5D" w:rsidRPr="00F766A9">
        <w:rPr>
          <w:rFonts w:ascii="Bookman Old Style" w:hAnsi="Bookman Old Style" w:cs="Arial"/>
        </w:rPr>
        <w:t xml:space="preserve"> solicitada en la ronda </w:t>
      </w:r>
      <m:oMath>
        <m:r>
          <w:rPr>
            <w:rFonts w:ascii="Cambria Math" w:hAnsi="Cambria Math" w:cs="Arial"/>
          </w:rPr>
          <m:t>r</m:t>
        </m:r>
      </m:oMath>
      <w:r w:rsidR="00897A5D" w:rsidRPr="00F766A9">
        <w:rPr>
          <w:rFonts w:ascii="Bookman Old Style" w:hAnsi="Bookman Old Style" w:cs="Arial"/>
        </w:rPr>
        <w:t xml:space="preserve"> por parte del comprador habilitado </w:t>
      </w:r>
      <m:oMath>
        <m:r>
          <w:rPr>
            <w:rFonts w:ascii="Cambria Math" w:hAnsi="Cambria Math" w:cs="Arial"/>
          </w:rPr>
          <m:t>b</m:t>
        </m:r>
      </m:oMath>
      <w:r w:rsidR="00897A5D" w:rsidRPr="00F766A9">
        <w:rPr>
          <w:rFonts w:ascii="Bookman Old Style" w:hAnsi="Bookman Old Style" w:cs="Arial"/>
          <w:i/>
        </w:rPr>
        <w:t>.</w:t>
      </w:r>
      <w:r w:rsidR="00897A5D" w:rsidRPr="00F766A9">
        <w:rPr>
          <w:rFonts w:ascii="Bookman Old Style" w:hAnsi="Bookman Old Style" w:cs="Arial"/>
        </w:rPr>
        <w:t xml:space="preserve"> Este valor se expresará en MBTUD.</w:t>
      </w:r>
    </w:p>
    <w:p w14:paraId="3F1A6251" w14:textId="77777777" w:rsidR="00897A5D" w:rsidRPr="00F766A9" w:rsidRDefault="00897A5D" w:rsidP="00483BFD">
      <w:pPr>
        <w:autoSpaceDE w:val="0"/>
        <w:autoSpaceDN w:val="0"/>
        <w:adjustRightInd w:val="0"/>
        <w:ind w:left="3119" w:hanging="1418"/>
        <w:jc w:val="both"/>
        <w:rPr>
          <w:rFonts w:ascii="Bookman Old Style" w:hAnsi="Bookman Old Style" w:cs="Arial"/>
        </w:rPr>
      </w:pPr>
    </w:p>
    <w:p w14:paraId="723AA4D3" w14:textId="77777777" w:rsidR="00897A5D" w:rsidRPr="00F766A9" w:rsidRDefault="00081D6F" w:rsidP="00483BFD">
      <w:pPr>
        <w:ind w:left="3119" w:hanging="1418"/>
        <w:jc w:val="both"/>
        <w:outlineLvl w:val="0"/>
        <w:rPr>
          <w:rFonts w:ascii="Bookman Old Style" w:hAnsi="Bookman Old Style" w:cs="Arial"/>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r>
          <w:rPr>
            <w:rFonts w:ascii="Cambria Math" w:hAnsi="Cambria Math" w:cs="Arial"/>
          </w:rPr>
          <m:t>(</m:t>
        </m:r>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r>
          <w:rPr>
            <w:rFonts w:ascii="Cambria Math" w:hAnsi="Cambria Math" w:cs="Arial"/>
          </w:rPr>
          <m:t>)</m:t>
        </m:r>
      </m:oMath>
      <w:r w:rsidR="00897A5D" w:rsidRPr="00F766A9">
        <w:rPr>
          <w:rFonts w:ascii="Bookman Old Style" w:hAnsi="Bookman Old Style" w:cs="Arial"/>
        </w:rPr>
        <w:t>:</w:t>
      </w:r>
      <w:r w:rsidR="00897A5D" w:rsidRPr="00F766A9">
        <w:rPr>
          <w:rFonts w:ascii="Bookman Old Style" w:hAnsi="Bookman Old Style" w:cs="Arial"/>
        </w:rPr>
        <w:tab/>
        <w:t xml:space="preserve">Cantidad de energía </w:t>
      </w:r>
      <w:r w:rsidR="00D51238" w:rsidRPr="00F766A9">
        <w:rPr>
          <w:rFonts w:ascii="Bookman Old Style" w:hAnsi="Bookman Old Style" w:cs="Arial"/>
        </w:rPr>
        <w:t xml:space="preserve">del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D51238" w:rsidRPr="00F766A9">
        <w:rPr>
          <w:rFonts w:ascii="Bookman Old Style" w:hAnsi="Bookman Old Style" w:cs="Arial"/>
          <w:b/>
        </w:rPr>
        <w:t xml:space="preserve"> </w:t>
      </w:r>
      <w:r w:rsidR="00897A5D" w:rsidRPr="00F766A9">
        <w:rPr>
          <w:rFonts w:ascii="Bookman Old Style" w:hAnsi="Bookman Old Style" w:cs="Arial"/>
        </w:rPr>
        <w:t xml:space="preserve">ofrecida en la subasta por parte de todos los vendedores habilitados al precio </w:t>
      </w:r>
      <m:oMath>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oMath>
      <w:r w:rsidR="00897A5D" w:rsidRPr="00F766A9">
        <w:rPr>
          <w:rFonts w:ascii="Bookman Old Style" w:hAnsi="Bookman Old Style" w:cs="Arial"/>
          <w:i/>
        </w:rPr>
        <w:t>.</w:t>
      </w:r>
      <w:r w:rsidR="00897A5D" w:rsidRPr="00F766A9">
        <w:rPr>
          <w:rFonts w:ascii="Bookman Old Style" w:hAnsi="Bookman Old Style" w:cs="Arial"/>
        </w:rPr>
        <w:t xml:space="preserve"> Este valor se expresará en MBTUD.</w:t>
      </w:r>
    </w:p>
    <w:p w14:paraId="4ED225F7" w14:textId="77777777" w:rsidR="00897A5D" w:rsidRPr="00F766A9" w:rsidRDefault="00897A5D" w:rsidP="00483BFD">
      <w:pPr>
        <w:ind w:left="3119" w:hanging="1418"/>
        <w:jc w:val="both"/>
        <w:outlineLvl w:val="0"/>
        <w:rPr>
          <w:rFonts w:ascii="Bookman Old Style" w:hAnsi="Bookman Old Style" w:cs="Arial"/>
        </w:rPr>
      </w:pPr>
    </w:p>
    <w:p w14:paraId="6F07638C" w14:textId="77777777" w:rsidR="00897A5D" w:rsidRPr="00F766A9" w:rsidRDefault="00897A5D" w:rsidP="00483BFD">
      <w:pPr>
        <w:ind w:left="3119" w:hanging="1418"/>
        <w:jc w:val="both"/>
        <w:outlineLvl w:val="0"/>
        <w:rPr>
          <w:rFonts w:ascii="Bookman Old Style" w:hAnsi="Bookman Old Style"/>
        </w:rPr>
      </w:pPr>
      <m:oMath>
        <m:r>
          <w:rPr>
            <w:rFonts w:ascii="Cambria Math" w:hAnsi="Cambria Math" w:cs="Arial"/>
          </w:rPr>
          <m:t>r</m:t>
        </m:r>
      </m:oMath>
      <w:r w:rsidRPr="00F766A9">
        <w:rPr>
          <w:rFonts w:ascii="Bookman Old Style" w:hAnsi="Bookman Old Style" w:cs="Arial"/>
          <w:lang w:val="es-CO"/>
        </w:rPr>
        <w:t>:</w:t>
      </w:r>
      <w:r w:rsidRPr="00F766A9">
        <w:rPr>
          <w:rFonts w:ascii="Bookman Old Style" w:hAnsi="Bookman Old Style" w:cs="Arial"/>
          <w:lang w:val="es-CO"/>
        </w:rPr>
        <w:tab/>
        <w:t>Número de la ronda de la subasta.</w:t>
      </w:r>
    </w:p>
    <w:p w14:paraId="0982E481" w14:textId="77777777" w:rsidR="00897A5D" w:rsidRPr="00F766A9" w:rsidRDefault="00897A5D" w:rsidP="00483BFD">
      <w:pPr>
        <w:autoSpaceDE w:val="0"/>
        <w:autoSpaceDN w:val="0"/>
        <w:adjustRightInd w:val="0"/>
        <w:ind w:left="3119" w:hanging="1418"/>
        <w:jc w:val="both"/>
        <w:rPr>
          <w:rFonts w:ascii="Bookman Old Style" w:hAnsi="Bookman Old Style" w:cs="Arial"/>
        </w:rPr>
      </w:pPr>
    </w:p>
    <w:p w14:paraId="7D84D90A" w14:textId="77777777" w:rsidR="00897A5D" w:rsidRPr="00F766A9" w:rsidRDefault="00897A5D" w:rsidP="009C6414">
      <w:pPr>
        <w:pStyle w:val="Prrafodelista"/>
        <w:numPr>
          <w:ilvl w:val="0"/>
          <w:numId w:val="141"/>
        </w:numPr>
        <w:ind w:left="1701" w:hanging="567"/>
        <w:contextualSpacing/>
        <w:jc w:val="both"/>
        <w:rPr>
          <w:rFonts w:ascii="Bookman Old Style" w:hAnsi="Bookman Old Style" w:cs="Arial"/>
          <w:sz w:val="24"/>
          <w:szCs w:val="24"/>
          <w:lang w:val="es-ES" w:eastAsia="es-ES"/>
        </w:rPr>
      </w:pPr>
      <w:bookmarkStart w:id="247" w:name="_Ref361406071"/>
      <w:r w:rsidRPr="00F766A9">
        <w:rPr>
          <w:rFonts w:ascii="Bookman Old Style" w:hAnsi="Bookman Old Style" w:cs="Arial"/>
          <w:sz w:val="24"/>
          <w:szCs w:val="24"/>
          <w:lang w:val="es-ES" w:eastAsia="es-ES"/>
        </w:rPr>
        <w:t>Verificará si se cumple la siguiente condición</w:t>
      </w:r>
      <w:r w:rsidRPr="00F766A9">
        <w:rPr>
          <w:rFonts w:ascii="Bookman Old Style" w:hAnsi="Bookman Old Style" w:cs="Arial"/>
          <w:sz w:val="24"/>
          <w:szCs w:val="24"/>
        </w:rPr>
        <w:t>:</w:t>
      </w:r>
      <w:bookmarkEnd w:id="247"/>
    </w:p>
    <w:p w14:paraId="6C874CF7" w14:textId="77777777" w:rsidR="00897A5D" w:rsidRPr="00F766A9" w:rsidRDefault="00897A5D" w:rsidP="00483BFD">
      <w:pPr>
        <w:pStyle w:val="Prrafodelista"/>
        <w:ind w:left="1701"/>
        <w:contextualSpacing/>
        <w:jc w:val="both"/>
        <w:rPr>
          <w:rFonts w:ascii="Bookman Old Style" w:hAnsi="Bookman Old Style" w:cs="Arial"/>
          <w:sz w:val="24"/>
          <w:szCs w:val="24"/>
          <w:lang w:val="es-ES" w:eastAsia="es-ES"/>
        </w:rPr>
      </w:pPr>
    </w:p>
    <w:p w14:paraId="1DA09525" w14:textId="77777777" w:rsidR="00897A5D" w:rsidRPr="00F766A9" w:rsidRDefault="00081D6F" w:rsidP="00483BFD">
      <w:pPr>
        <w:ind w:left="1701"/>
        <w:jc w:val="both"/>
        <w:rPr>
          <w:rFonts w:ascii="Bookman Old Style" w:hAnsi="Bookman Old Style"/>
        </w:rPr>
      </w:pPr>
      <m:oMathPara>
        <m:oMath>
          <m:sSubSup>
            <m:sSubSupPr>
              <m:ctrlPr>
                <w:rPr>
                  <w:rFonts w:ascii="Cambria Math" w:hAnsi="Cambria Math" w:cs="Arial"/>
                  <w:i/>
                </w:rPr>
              </m:ctrlPr>
            </m:sSubSupPr>
            <m:e>
              <m:r>
                <w:rPr>
                  <w:rFonts w:ascii="Cambria Math" w:hAnsi="Cambria Math" w:cs="Arial"/>
                </w:rPr>
                <m:t>ED</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r>
            <w:rPr>
              <w:rFonts w:ascii="Cambria Math" w:hAnsi="Cambria Math" w:cs="Arial"/>
            </w:rPr>
            <m:t>&lt;</m:t>
          </m:r>
          <m:nary>
            <m:naryPr>
              <m:chr m:val="∑"/>
              <m:limLoc m:val="undOvr"/>
              <m:supHide m:val="1"/>
              <m:ctrlPr>
                <w:rPr>
                  <w:rFonts w:ascii="Cambria Math" w:hAnsi="Cambria Math" w:cs="Arial"/>
                  <w:i/>
                </w:rPr>
              </m:ctrlPr>
            </m:naryPr>
            <m:sub>
              <m:r>
                <w:rPr>
                  <w:rFonts w:ascii="Cambria Math" w:hAnsi="Cambria Math" w:cs="Arial"/>
                </w:rPr>
                <m:t>b</m:t>
              </m:r>
            </m:sub>
            <m:sup/>
            <m:e>
              <m:r>
                <w:rPr>
                  <w:rFonts w:ascii="Cambria Math" w:hAnsi="Cambria Math" w:cs="Arial"/>
                </w:rPr>
                <m:t>(</m:t>
              </m:r>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f,b</m:t>
                      </m:r>
                    </m:sub>
                  </m:sSub>
                </m:sub>
                <m:sup>
                  <m:r>
                    <w:rPr>
                      <w:rFonts w:ascii="Cambria Math" w:hAnsi="Cambria Math" w:cs="Arial"/>
                    </w:rPr>
                    <m:t>r</m:t>
                  </m:r>
                </m:sup>
              </m:sSubSup>
              <m:r>
                <w:rPr>
                  <w:rFonts w:ascii="Cambria Math" w:hAnsi="Cambria Math" w:cs="Arial"/>
                </w:rPr>
                <m:t>-</m:t>
              </m:r>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f,b</m:t>
                      </m:r>
                    </m:sub>
                  </m:sSub>
                </m:sub>
                <m:sup>
                  <m:r>
                    <w:rPr>
                      <w:rFonts w:ascii="Cambria Math" w:hAnsi="Cambria Math" w:cs="Arial"/>
                    </w:rPr>
                    <m:t>r+1</m:t>
                  </m:r>
                </m:sup>
              </m:sSubSup>
              <m:r>
                <w:rPr>
                  <w:rFonts w:ascii="Cambria Math" w:hAnsi="Cambria Math" w:cs="Arial"/>
                </w:rPr>
                <m:t>)</m:t>
              </m:r>
            </m:e>
          </m:nary>
        </m:oMath>
      </m:oMathPara>
    </w:p>
    <w:p w14:paraId="34867832" w14:textId="77777777" w:rsidR="00897A5D" w:rsidRPr="00F766A9" w:rsidRDefault="00897A5D" w:rsidP="00483BFD">
      <w:pPr>
        <w:pStyle w:val="Prrafodelista"/>
        <w:ind w:left="1701"/>
        <w:contextualSpacing/>
        <w:jc w:val="both"/>
        <w:rPr>
          <w:rFonts w:ascii="Bookman Old Style" w:hAnsi="Bookman Old Style" w:cs="Arial"/>
          <w:sz w:val="24"/>
          <w:szCs w:val="24"/>
          <w:lang w:val="es-ES" w:eastAsia="es-ES"/>
        </w:rPr>
      </w:pPr>
    </w:p>
    <w:p w14:paraId="25BDE225" w14:textId="77777777" w:rsidR="004328B4" w:rsidRPr="00F766A9" w:rsidRDefault="00897A5D" w:rsidP="009C6414">
      <w:pPr>
        <w:pStyle w:val="Prrafodelista"/>
        <w:numPr>
          <w:ilvl w:val="0"/>
          <w:numId w:val="141"/>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Si </w:t>
      </w:r>
      <w:r w:rsidR="003811BE" w:rsidRPr="00F766A9">
        <w:rPr>
          <w:rFonts w:ascii="Bookman Old Style" w:hAnsi="Bookman Old Style" w:cs="Arial"/>
          <w:sz w:val="24"/>
          <w:szCs w:val="24"/>
          <w:lang w:val="es-ES" w:eastAsia="es-ES"/>
        </w:rPr>
        <w:t xml:space="preserve">no </w:t>
      </w:r>
      <w:r w:rsidRPr="00F766A9">
        <w:rPr>
          <w:rFonts w:ascii="Bookman Old Style" w:hAnsi="Bookman Old Style" w:cs="Arial"/>
          <w:sz w:val="24"/>
          <w:szCs w:val="24"/>
          <w:lang w:val="es-ES" w:eastAsia="es-ES"/>
        </w:rPr>
        <w:t xml:space="preserve">se cumple la condición </w:t>
      </w:r>
      <w:r w:rsidR="00EF10AD" w:rsidRPr="00F766A9">
        <w:rPr>
          <w:rFonts w:ascii="Bookman Old Style" w:hAnsi="Bookman Old Style" w:cs="Arial"/>
          <w:sz w:val="24"/>
          <w:szCs w:val="24"/>
          <w:lang w:val="es-ES" w:eastAsia="es-ES"/>
        </w:rPr>
        <w:t>anterior</w:t>
      </w:r>
      <w:r w:rsidRPr="00F766A9">
        <w:rPr>
          <w:rFonts w:ascii="Bookman Old Style" w:hAnsi="Bookman Old Style" w:cs="Arial"/>
          <w:sz w:val="24"/>
          <w:szCs w:val="24"/>
          <w:lang w:val="es-ES" w:eastAsia="es-ES"/>
        </w:rPr>
        <w:t xml:space="preserve"> </w:t>
      </w:r>
      <w:r w:rsidR="003811BE" w:rsidRPr="00F766A9">
        <w:rPr>
          <w:rFonts w:ascii="Bookman Old Style" w:hAnsi="Bookman Old Style" w:cs="Arial"/>
          <w:sz w:val="24"/>
          <w:szCs w:val="24"/>
          <w:lang w:val="es-ES" w:eastAsia="es-ES"/>
        </w:rPr>
        <w:t xml:space="preserve">no </w:t>
      </w:r>
      <w:r w:rsidR="00EF10AD" w:rsidRPr="00F766A9">
        <w:rPr>
          <w:rFonts w:ascii="Bookman Old Style" w:hAnsi="Bookman Old Style" w:cs="Arial"/>
          <w:sz w:val="24"/>
          <w:szCs w:val="24"/>
          <w:lang w:val="es-ES" w:eastAsia="es-ES"/>
        </w:rPr>
        <w:t>habrá exceso de oferta y por tanto no habrá lugar a aplicar lo dispuesto en el resto de este literal</w:t>
      </w:r>
      <w:r w:rsidR="004328B4" w:rsidRPr="00F766A9">
        <w:rPr>
          <w:rFonts w:ascii="Bookman Old Style" w:hAnsi="Bookman Old Style" w:cs="Arial"/>
          <w:sz w:val="24"/>
          <w:szCs w:val="24"/>
          <w:lang w:val="es-ES" w:eastAsia="es-ES"/>
        </w:rPr>
        <w:t>.</w:t>
      </w:r>
    </w:p>
    <w:p w14:paraId="00995FF7" w14:textId="77777777" w:rsidR="00897A5D" w:rsidRPr="00F766A9" w:rsidRDefault="00897A5D" w:rsidP="00483BFD">
      <w:pPr>
        <w:pStyle w:val="Prrafodelista"/>
        <w:ind w:left="1701"/>
        <w:contextualSpacing/>
        <w:jc w:val="both"/>
        <w:rPr>
          <w:rFonts w:ascii="Bookman Old Style" w:hAnsi="Bookman Old Style" w:cs="Arial"/>
          <w:sz w:val="24"/>
          <w:szCs w:val="24"/>
          <w:lang w:val="es-ES" w:eastAsia="es-ES"/>
        </w:rPr>
      </w:pPr>
    </w:p>
    <w:p w14:paraId="170334E4" w14:textId="77777777" w:rsidR="00897A5D" w:rsidRPr="00F766A9" w:rsidRDefault="00897A5D" w:rsidP="009C6414">
      <w:pPr>
        <w:pStyle w:val="Prrafodelista"/>
        <w:numPr>
          <w:ilvl w:val="0"/>
          <w:numId w:val="141"/>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Si se cumple la condición </w:t>
      </w:r>
      <w:r w:rsidR="00EF10AD" w:rsidRPr="00F766A9">
        <w:rPr>
          <w:rFonts w:ascii="Bookman Old Style" w:hAnsi="Bookman Old Style" w:cs="Arial"/>
          <w:sz w:val="24"/>
          <w:szCs w:val="24"/>
          <w:lang w:val="es-ES" w:eastAsia="es-ES"/>
        </w:rPr>
        <w:t xml:space="preserve">del numeral </w:t>
      </w:r>
      <w:r w:rsidR="00EF10AD" w:rsidRPr="00F766A9">
        <w:rPr>
          <w:rFonts w:ascii="Bookman Old Style" w:hAnsi="Bookman Old Style" w:cs="Arial"/>
          <w:sz w:val="24"/>
          <w:szCs w:val="24"/>
          <w:lang w:val="es-ES" w:eastAsia="es-ES"/>
        </w:rPr>
        <w:fldChar w:fldCharType="begin"/>
      </w:r>
      <w:r w:rsidR="00EF10AD" w:rsidRPr="00F766A9">
        <w:rPr>
          <w:rFonts w:ascii="Bookman Old Style" w:hAnsi="Bookman Old Style" w:cs="Arial"/>
          <w:sz w:val="24"/>
          <w:szCs w:val="24"/>
          <w:lang w:val="es-ES" w:eastAsia="es-ES"/>
        </w:rPr>
        <w:instrText xml:space="preserve"> REF _Ref361406071 \r \h </w:instrText>
      </w:r>
      <w:r w:rsidR="00995CD6" w:rsidRPr="00F766A9">
        <w:rPr>
          <w:rFonts w:ascii="Bookman Old Style" w:hAnsi="Bookman Old Style" w:cs="Arial"/>
          <w:sz w:val="24"/>
          <w:szCs w:val="24"/>
          <w:lang w:val="es-ES" w:eastAsia="es-ES"/>
        </w:rPr>
        <w:instrText xml:space="preserve"> \* MERGEFORMAT </w:instrText>
      </w:r>
      <w:r w:rsidR="00EF10AD" w:rsidRPr="00F766A9">
        <w:rPr>
          <w:rFonts w:ascii="Bookman Old Style" w:hAnsi="Bookman Old Style" w:cs="Arial"/>
          <w:sz w:val="24"/>
          <w:szCs w:val="24"/>
          <w:lang w:val="es-ES" w:eastAsia="es-ES"/>
        </w:rPr>
      </w:r>
      <w:r w:rsidR="00EF10AD" w:rsidRPr="00F766A9">
        <w:rPr>
          <w:rFonts w:ascii="Bookman Old Style" w:hAnsi="Bookman Old Style" w:cs="Arial"/>
          <w:sz w:val="24"/>
          <w:szCs w:val="24"/>
          <w:lang w:val="es-ES" w:eastAsia="es-ES"/>
        </w:rPr>
        <w:fldChar w:fldCharType="separate"/>
      </w:r>
      <w:r w:rsidR="00862BC4">
        <w:rPr>
          <w:rFonts w:ascii="Bookman Old Style" w:hAnsi="Bookman Old Style" w:cs="Arial"/>
          <w:sz w:val="24"/>
          <w:szCs w:val="24"/>
          <w:lang w:val="es-ES" w:eastAsia="es-ES"/>
        </w:rPr>
        <w:t>ii</w:t>
      </w:r>
      <w:r w:rsidR="00EF10AD" w:rsidRPr="00F766A9">
        <w:rPr>
          <w:rFonts w:ascii="Bookman Old Style" w:hAnsi="Bookman Old Style" w:cs="Arial"/>
          <w:sz w:val="24"/>
          <w:szCs w:val="24"/>
          <w:lang w:val="es-ES" w:eastAsia="es-ES"/>
        </w:rPr>
        <w:fldChar w:fldCharType="end"/>
      </w:r>
      <w:r w:rsidR="00EF10AD" w:rsidRPr="00F766A9">
        <w:rPr>
          <w:rFonts w:ascii="Bookman Old Style" w:hAnsi="Bookman Old Style" w:cs="Arial"/>
          <w:sz w:val="24"/>
          <w:szCs w:val="24"/>
          <w:lang w:val="es-ES" w:eastAsia="es-ES"/>
        </w:rPr>
        <w:t xml:space="preserve">, calculará el </w:t>
      </w:r>
      <w:r w:rsidR="00EF10AD" w:rsidRPr="00F766A9">
        <w:rPr>
          <w:rFonts w:ascii="Bookman Old Style" w:hAnsi="Bookman Old Style" w:cs="Arial"/>
          <w:sz w:val="24"/>
          <w:szCs w:val="24"/>
        </w:rPr>
        <w:t xml:space="preserve">exceso de oferta </w:t>
      </w:r>
      <m:oMath>
        <m:sSubSup>
          <m:sSubSupPr>
            <m:ctrlPr>
              <w:rPr>
                <w:rFonts w:ascii="Cambria Math" w:hAnsi="Cambria Math" w:cs="Arial"/>
                <w:i/>
                <w:sz w:val="24"/>
                <w:szCs w:val="24"/>
              </w:rPr>
            </m:ctrlPr>
          </m:sSubSupPr>
          <m:e>
            <m:r>
              <w:rPr>
                <w:rFonts w:ascii="Cambria Math" w:hAnsi="Cambria Math" w:cs="Arial"/>
                <w:sz w:val="24"/>
                <w:szCs w:val="24"/>
              </w:rPr>
              <m:t>EO</m:t>
            </m:r>
          </m:e>
          <m:sub>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f</m:t>
                </m:r>
              </m:sub>
            </m:sSub>
          </m:sub>
          <m:sup>
            <m:r>
              <w:rPr>
                <w:rFonts w:ascii="Cambria Math" w:hAnsi="Cambria Math" w:cs="Arial"/>
                <w:sz w:val="24"/>
                <w:szCs w:val="24"/>
              </w:rPr>
              <m:t>r+1</m:t>
            </m:r>
          </m:sup>
        </m:sSubSup>
      </m:oMath>
      <w:r w:rsidR="00EF10AD" w:rsidRPr="00F766A9">
        <w:rPr>
          <w:rFonts w:ascii="Bookman Old Style" w:hAnsi="Bookman Old Style" w:cs="Arial"/>
          <w:sz w:val="24"/>
          <w:szCs w:val="24"/>
          <w:lang w:val="es-ES" w:eastAsia="es-ES"/>
        </w:rPr>
        <w:t xml:space="preserve"> </w:t>
      </w:r>
      <w:r w:rsidR="00EF10AD" w:rsidRPr="00F766A9">
        <w:rPr>
          <w:rFonts w:ascii="Bookman Old Style" w:hAnsi="Bookman Old Style" w:cs="Arial"/>
          <w:sz w:val="24"/>
          <w:szCs w:val="24"/>
        </w:rPr>
        <w:t>de la siguiente manera:</w:t>
      </w:r>
    </w:p>
    <w:p w14:paraId="7110BE1B" w14:textId="77777777" w:rsidR="004741FF" w:rsidRPr="00F766A9" w:rsidRDefault="004741FF" w:rsidP="00483BFD">
      <w:pPr>
        <w:autoSpaceDE w:val="0"/>
        <w:autoSpaceDN w:val="0"/>
        <w:adjustRightInd w:val="0"/>
        <w:ind w:left="1701"/>
        <w:jc w:val="both"/>
        <w:rPr>
          <w:rFonts w:ascii="Bookman Old Style" w:hAnsi="Bookman Old Style" w:cs="Arial"/>
        </w:rPr>
      </w:pPr>
    </w:p>
    <w:p w14:paraId="2A5A0EC1" w14:textId="77777777" w:rsidR="004741FF" w:rsidRPr="00F766A9" w:rsidRDefault="00081D6F" w:rsidP="00483BFD">
      <w:pPr>
        <w:autoSpaceDE w:val="0"/>
        <w:autoSpaceDN w:val="0"/>
        <w:adjustRightInd w:val="0"/>
        <w:ind w:left="1701"/>
        <w:jc w:val="both"/>
        <w:rPr>
          <w:rFonts w:ascii="Bookman Old Style" w:hAnsi="Bookman Old Style" w:cs="Arial"/>
        </w:rPr>
      </w:pPr>
      <m:oMathPara>
        <m:oMath>
          <m:sSubSup>
            <m:sSubSupPr>
              <m:ctrlPr>
                <w:rPr>
                  <w:rFonts w:ascii="Cambria Math" w:hAnsi="Cambria Math" w:cs="Arial"/>
                  <w:i/>
                </w:rPr>
              </m:ctrlPr>
            </m:sSubSupPr>
            <m:e>
              <m:r>
                <w:rPr>
                  <w:rFonts w:ascii="Cambria Math" w:hAnsi="Cambria Math" w:cs="Arial"/>
                </w:rPr>
                <m:t>EO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r+1</m:t>
              </m:r>
            </m:sup>
          </m:sSubSup>
          <m:r>
            <w:rPr>
              <w:rFonts w:ascii="Cambria Math" w:hAnsi="Cambria Math" w:cs="Arial"/>
            </w:rPr>
            <m:t>=</m:t>
          </m:r>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d>
            <m:dPr>
              <m:ctrlPr>
                <w:rPr>
                  <w:rFonts w:ascii="Cambria Math" w:hAnsi="Cambria Math" w:cs="Arial"/>
                  <w:i/>
                </w:rPr>
              </m:ctrlPr>
            </m:dPr>
            <m:e>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r+1</m:t>
                  </m:r>
                </m:sup>
              </m:sSubSup>
            </m:e>
          </m:d>
          <m:r>
            <w:rPr>
              <w:rFonts w:ascii="Cambria Math" w:hAnsi="Cambria Math" w:cs="Arial"/>
            </w:rPr>
            <m:t>-</m:t>
          </m:r>
          <m:nary>
            <m:naryPr>
              <m:chr m:val="∑"/>
              <m:limLoc m:val="undOvr"/>
              <m:supHide m:val="1"/>
              <m:ctrlPr>
                <w:rPr>
                  <w:rFonts w:ascii="Cambria Math" w:hAnsi="Cambria Math" w:cs="Arial"/>
                  <w:i/>
                </w:rPr>
              </m:ctrlPr>
            </m:naryPr>
            <m:sub>
              <m:r>
                <w:rPr>
                  <w:rFonts w:ascii="Cambria Math" w:hAnsi="Cambria Math" w:cs="Arial"/>
                </w:rPr>
                <m:t>b</m:t>
              </m:r>
            </m:sub>
            <m:sup/>
            <m:e>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f,b</m:t>
                      </m:r>
                    </m:sub>
                  </m:sSub>
                </m:sub>
                <m:sup>
                  <m:r>
                    <w:rPr>
                      <w:rFonts w:ascii="Cambria Math" w:hAnsi="Cambria Math" w:cs="Arial"/>
                    </w:rPr>
                    <m:t>r+1</m:t>
                  </m:r>
                </m:sup>
              </m:sSubSup>
            </m:e>
          </m:nary>
        </m:oMath>
      </m:oMathPara>
    </w:p>
    <w:p w14:paraId="5BF4C46C" w14:textId="77777777" w:rsidR="00EF10AD" w:rsidRPr="00F766A9" w:rsidRDefault="00EF10AD" w:rsidP="00154429">
      <w:pPr>
        <w:pStyle w:val="Prrafodelista"/>
        <w:keepNext/>
        <w:ind w:left="1701"/>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Donde:</w:t>
      </w:r>
    </w:p>
    <w:p w14:paraId="582059EB" w14:textId="77777777" w:rsidR="00EF10AD" w:rsidRPr="00F766A9" w:rsidRDefault="00EF10AD" w:rsidP="00154429">
      <w:pPr>
        <w:pStyle w:val="Prrafodelista"/>
        <w:keepNext/>
        <w:ind w:left="1701"/>
        <w:contextualSpacing/>
        <w:jc w:val="both"/>
        <w:rPr>
          <w:rFonts w:ascii="Bookman Old Style" w:hAnsi="Bookman Old Style" w:cs="Arial"/>
          <w:sz w:val="24"/>
          <w:szCs w:val="24"/>
          <w:lang w:val="es-ES" w:eastAsia="es-ES"/>
        </w:rPr>
      </w:pPr>
    </w:p>
    <w:p w14:paraId="6C2681C8" w14:textId="77777777" w:rsidR="00EF10AD" w:rsidRPr="00F766A9" w:rsidRDefault="00081D6F" w:rsidP="00483BFD">
      <w:pPr>
        <w:ind w:left="3119" w:hanging="1418"/>
        <w:jc w:val="both"/>
        <w:outlineLvl w:val="0"/>
        <w:rPr>
          <w:rFonts w:ascii="Bookman Old Style" w:hAnsi="Bookman Old Style" w:cs="Arial"/>
          <w:i/>
        </w:rPr>
      </w:pPr>
      <m:oMath>
        <m:sSubSup>
          <m:sSubSupPr>
            <m:ctrlPr>
              <w:rPr>
                <w:rFonts w:ascii="Cambria Math" w:hAnsi="Cambria Math" w:cs="Arial"/>
                <w:i/>
              </w:rPr>
            </m:ctrlPr>
          </m:sSubSupPr>
          <m:e>
            <m:r>
              <w:rPr>
                <w:rFonts w:ascii="Cambria Math" w:hAnsi="Cambria Math" w:cs="Arial"/>
              </w:rPr>
              <m:t>EO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r+1</m:t>
            </m:r>
          </m:sup>
        </m:sSubSup>
      </m:oMath>
      <w:r w:rsidR="00EF10AD" w:rsidRPr="00F766A9">
        <w:rPr>
          <w:rFonts w:ascii="Bookman Old Style" w:hAnsi="Bookman Old Style" w:cs="Arial"/>
        </w:rPr>
        <w:t>:</w:t>
      </w:r>
      <w:r w:rsidR="00EF10AD" w:rsidRPr="00F766A9">
        <w:rPr>
          <w:rFonts w:ascii="Bookman Old Style" w:hAnsi="Bookman Old Style" w:cs="Arial"/>
        </w:rPr>
        <w:tab/>
        <w:t xml:space="preserve">Exceso de oferta de energía </w:t>
      </w:r>
      <w:r w:rsidR="00D51238" w:rsidRPr="00F766A9">
        <w:rPr>
          <w:rFonts w:ascii="Bookman Old Style" w:hAnsi="Bookman Old Style" w:cs="Arial"/>
        </w:rPr>
        <w:t>d</w:t>
      </w:r>
      <w:r w:rsidR="00EF10AD" w:rsidRPr="00F766A9">
        <w:rPr>
          <w:rFonts w:ascii="Bookman Old Style" w:hAnsi="Bookman Old Style" w:cs="Arial"/>
        </w:rPr>
        <w:t xml:space="preserve">el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EF10AD" w:rsidRPr="00F766A9">
        <w:rPr>
          <w:rFonts w:ascii="Bookman Old Style" w:hAnsi="Bookman Old Style" w:cs="Arial"/>
        </w:rPr>
        <w:t xml:space="preserve"> en la ronda </w:t>
      </w:r>
      <m:oMath>
        <m:r>
          <w:rPr>
            <w:rFonts w:ascii="Cambria Math" w:hAnsi="Cambria Math" w:cs="Arial"/>
          </w:rPr>
          <m:t>r+1</m:t>
        </m:r>
      </m:oMath>
      <w:r w:rsidR="00EF10AD" w:rsidRPr="00F766A9">
        <w:rPr>
          <w:rFonts w:ascii="Bookman Old Style" w:hAnsi="Bookman Old Style" w:cs="Arial"/>
          <w:i/>
        </w:rPr>
        <w:t>.</w:t>
      </w:r>
      <w:r w:rsidR="00EF10AD" w:rsidRPr="00F766A9">
        <w:rPr>
          <w:rFonts w:ascii="Bookman Old Style" w:hAnsi="Bookman Old Style" w:cs="Arial"/>
        </w:rPr>
        <w:t xml:space="preserve"> Este valor se expresará en MBTUD.</w:t>
      </w:r>
    </w:p>
    <w:p w14:paraId="1C4DC7B3" w14:textId="77777777" w:rsidR="00EF10AD" w:rsidRPr="00F766A9" w:rsidRDefault="00EF10AD" w:rsidP="00483BFD">
      <w:pPr>
        <w:autoSpaceDE w:val="0"/>
        <w:autoSpaceDN w:val="0"/>
        <w:adjustRightInd w:val="0"/>
        <w:ind w:left="1701"/>
        <w:jc w:val="both"/>
        <w:rPr>
          <w:rFonts w:ascii="Bookman Old Style" w:hAnsi="Bookman Old Style" w:cs="Arial"/>
        </w:rPr>
      </w:pPr>
    </w:p>
    <w:p w14:paraId="6EF2E32F" w14:textId="22C0BEF9" w:rsidR="00713EC6" w:rsidRPr="00F766A9" w:rsidRDefault="00A452D1" w:rsidP="009C6414">
      <w:pPr>
        <w:pStyle w:val="Prrafodelista"/>
        <w:numPr>
          <w:ilvl w:val="0"/>
          <w:numId w:val="141"/>
        </w:numPr>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Eliminará</w:t>
      </w:r>
      <w:r w:rsidR="004741FF" w:rsidRPr="00F766A9">
        <w:rPr>
          <w:rFonts w:ascii="Bookman Old Style" w:hAnsi="Bookman Old Style" w:cs="Arial"/>
          <w:sz w:val="24"/>
          <w:szCs w:val="24"/>
        </w:rPr>
        <w:t xml:space="preserve"> el exceso de oferta </w:t>
      </w:r>
      <m:oMath>
        <m:sSubSup>
          <m:sSubSupPr>
            <m:ctrlPr>
              <w:rPr>
                <w:rFonts w:ascii="Cambria Math" w:hAnsi="Cambria Math" w:cs="Arial"/>
                <w:i/>
                <w:sz w:val="24"/>
                <w:szCs w:val="24"/>
              </w:rPr>
            </m:ctrlPr>
          </m:sSubSupPr>
          <m:e>
            <m:r>
              <w:rPr>
                <w:rFonts w:ascii="Cambria Math" w:hAnsi="Cambria Math" w:cs="Arial"/>
                <w:sz w:val="24"/>
                <w:szCs w:val="24"/>
              </w:rPr>
              <m:t>EO</m:t>
            </m:r>
          </m:e>
          <m:sub>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f</m:t>
                </m:r>
              </m:sub>
            </m:sSub>
          </m:sub>
          <m:sup>
            <m:r>
              <w:rPr>
                <w:rFonts w:ascii="Cambria Math" w:hAnsi="Cambria Math" w:cs="Arial"/>
                <w:sz w:val="24"/>
                <w:szCs w:val="24"/>
              </w:rPr>
              <m:t>r+1</m:t>
            </m:r>
          </m:sup>
        </m:sSubSup>
      </m:oMath>
      <w:r w:rsidR="00EF10AD" w:rsidRPr="00F766A9">
        <w:rPr>
          <w:rFonts w:ascii="Bookman Old Style" w:hAnsi="Bookman Old Style" w:cs="Arial"/>
          <w:sz w:val="24"/>
          <w:szCs w:val="24"/>
        </w:rPr>
        <w:t>, para lo cual</w:t>
      </w:r>
      <w:r w:rsidR="004741FF" w:rsidRPr="00F766A9">
        <w:rPr>
          <w:rFonts w:ascii="Bookman Old Style" w:hAnsi="Bookman Old Style" w:cs="Arial"/>
          <w:sz w:val="24"/>
          <w:szCs w:val="24"/>
        </w:rPr>
        <w:t xml:space="preserve"> </w:t>
      </w:r>
      <w:r w:rsidR="006B3A25" w:rsidRPr="00F766A9">
        <w:rPr>
          <w:rFonts w:ascii="Bookman Old Style" w:hAnsi="Bookman Old Style" w:cs="Arial"/>
          <w:sz w:val="24"/>
          <w:szCs w:val="24"/>
        </w:rPr>
        <w:t xml:space="preserve">a cada comprador </w:t>
      </w:r>
      <m:oMath>
        <m:r>
          <w:rPr>
            <w:rFonts w:ascii="Cambria Math" w:hAnsi="Cambria Math" w:cs="Arial"/>
            <w:sz w:val="24"/>
            <w:szCs w:val="24"/>
          </w:rPr>
          <m:t>b'</m:t>
        </m:r>
      </m:oMath>
      <w:r w:rsidR="00780489" w:rsidRPr="00F766A9">
        <w:rPr>
          <w:rFonts w:ascii="Bookman Old Style" w:hAnsi="Bookman Old Style" w:cs="Arial"/>
          <w:sz w:val="24"/>
          <w:szCs w:val="24"/>
        </w:rPr>
        <w:t xml:space="preserve"> </w:t>
      </w:r>
      <w:r w:rsidR="006B3A25" w:rsidRPr="00F766A9">
        <w:rPr>
          <w:rFonts w:ascii="Bookman Old Style" w:hAnsi="Bookman Old Style" w:cs="Arial"/>
          <w:sz w:val="24"/>
          <w:szCs w:val="24"/>
        </w:rPr>
        <w:t>le asignará</w:t>
      </w:r>
      <w:r w:rsidR="00AF6FF3" w:rsidRPr="00F766A9">
        <w:rPr>
          <w:rFonts w:ascii="Bookman Old Style" w:hAnsi="Bookman Old Style" w:cs="Arial"/>
          <w:sz w:val="24"/>
          <w:szCs w:val="24"/>
        </w:rPr>
        <w:t xml:space="preserve">, además de la cantidad </w:t>
      </w:r>
      <m:oMath>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f,b</m:t>
                </m:r>
              </m:sub>
            </m:sSub>
            <m:r>
              <w:rPr>
                <w:rFonts w:ascii="Cambria Math" w:hAnsi="Cambria Math" w:cs="Arial"/>
                <w:sz w:val="24"/>
                <w:szCs w:val="24"/>
              </w:rPr>
              <m:t>'</m:t>
            </m:r>
          </m:sub>
          <m:sup>
            <m:r>
              <w:rPr>
                <w:rFonts w:ascii="Cambria Math" w:hAnsi="Cambria Math" w:cs="Arial"/>
                <w:sz w:val="24"/>
                <w:szCs w:val="24"/>
              </w:rPr>
              <m:t>r+1</m:t>
            </m:r>
          </m:sup>
        </m:sSubSup>
      </m:oMath>
      <w:r w:rsidR="00AF6FF3" w:rsidRPr="00F766A9">
        <w:rPr>
          <w:rFonts w:ascii="Bookman Old Style" w:hAnsi="Bookman Old Style" w:cs="Arial"/>
          <w:bCs/>
          <w:sz w:val="24"/>
          <w:szCs w:val="24"/>
        </w:rPr>
        <w:t>,</w:t>
      </w:r>
      <w:r w:rsidR="006B3A25" w:rsidRPr="00F766A9">
        <w:rPr>
          <w:rFonts w:ascii="Bookman Old Style" w:hAnsi="Bookman Old Style" w:cs="Arial"/>
          <w:sz w:val="24"/>
          <w:szCs w:val="24"/>
        </w:rPr>
        <w:t xml:space="preserve"> una cantidad de energía </w:t>
      </w:r>
      <m:oMath>
        <m:sSubSup>
          <m:sSubSupPr>
            <m:ctrlPr>
              <w:rPr>
                <w:rFonts w:ascii="Cambria Math" w:hAnsi="Cambria Math" w:cs="Arial"/>
                <w:bCs/>
                <w:i/>
                <w:sz w:val="24"/>
                <w:szCs w:val="24"/>
              </w:rPr>
            </m:ctrlPr>
          </m:sSubSupPr>
          <m:e>
            <m:acc>
              <m:accPr>
                <m:ctrlPr>
                  <w:rPr>
                    <w:rFonts w:ascii="Cambria Math" w:hAnsi="Cambria Math" w:cs="Arial"/>
                    <w:i/>
                    <w:sz w:val="24"/>
                    <w:szCs w:val="24"/>
                  </w:rPr>
                </m:ctrlPr>
              </m:accPr>
              <m:e>
                <m:r>
                  <w:rPr>
                    <w:rFonts w:ascii="Cambria Math" w:hAnsi="Cambria Math" w:cs="Arial"/>
                    <w:sz w:val="24"/>
                    <w:szCs w:val="24"/>
                  </w:rPr>
                  <m:t>D</m:t>
                </m:r>
              </m:e>
            </m:acc>
          </m:e>
          <m:sub>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f,b</m:t>
                </m:r>
              </m:sub>
            </m:sSub>
            <m:r>
              <w:rPr>
                <w:rFonts w:ascii="Cambria Math" w:hAnsi="Cambria Math" w:cs="Arial"/>
                <w:sz w:val="24"/>
                <w:szCs w:val="24"/>
              </w:rPr>
              <m:t>'</m:t>
            </m:r>
          </m:sub>
          <m:sup>
            <m:r>
              <w:rPr>
                <w:rFonts w:ascii="Cambria Math" w:hAnsi="Cambria Math" w:cs="Arial"/>
                <w:sz w:val="24"/>
                <w:szCs w:val="24"/>
              </w:rPr>
              <m:t>r+1</m:t>
            </m:r>
          </m:sup>
        </m:sSubSup>
      </m:oMath>
      <w:r w:rsidR="00B04B7C" w:rsidRPr="00F766A9">
        <w:rPr>
          <w:rFonts w:ascii="Bookman Old Style" w:hAnsi="Bookman Old Style" w:cs="Arial"/>
          <w:bCs/>
          <w:sz w:val="24"/>
          <w:szCs w:val="24"/>
        </w:rPr>
        <w:t xml:space="preserve"> </w:t>
      </w:r>
      <w:r w:rsidR="00780489" w:rsidRPr="00F766A9">
        <w:rPr>
          <w:rFonts w:ascii="Bookman Old Style" w:hAnsi="Bookman Old Style" w:cs="Arial"/>
          <w:sz w:val="24"/>
          <w:szCs w:val="24"/>
        </w:rPr>
        <w:t xml:space="preserve">conforme se establece en la </w:t>
      </w:r>
      <w:r w:rsidR="00780489" w:rsidRPr="00F766A9">
        <w:rPr>
          <w:rFonts w:ascii="Bookman Old Style" w:hAnsi="Bookman Old Style" w:cs="Arial"/>
          <w:sz w:val="24"/>
          <w:szCs w:val="24"/>
        </w:rPr>
        <w:fldChar w:fldCharType="begin"/>
      </w:r>
      <w:r w:rsidR="00780489" w:rsidRPr="00F766A9">
        <w:rPr>
          <w:rFonts w:ascii="Bookman Old Style" w:hAnsi="Bookman Old Style" w:cs="Arial"/>
          <w:sz w:val="24"/>
          <w:szCs w:val="24"/>
        </w:rPr>
        <w:instrText xml:space="preserve"> REF _Ref357700099 \h  \* MERGEFORMAT </w:instrText>
      </w:r>
      <w:r w:rsidR="00780489" w:rsidRPr="00F766A9">
        <w:rPr>
          <w:rFonts w:ascii="Bookman Old Style" w:hAnsi="Bookman Old Style" w:cs="Arial"/>
          <w:sz w:val="24"/>
          <w:szCs w:val="24"/>
        </w:rPr>
      </w:r>
      <w:r w:rsidR="00780489" w:rsidRPr="00F766A9">
        <w:rPr>
          <w:rFonts w:ascii="Bookman Old Style" w:hAnsi="Bookman Old Style" w:cs="Arial"/>
          <w:sz w:val="24"/>
          <w:szCs w:val="24"/>
        </w:rPr>
        <w:fldChar w:fldCharType="separate"/>
      </w:r>
      <w:r w:rsidR="00862BC4" w:rsidRPr="00862BC4">
        <w:rPr>
          <w:rFonts w:ascii="Bookman Old Style" w:hAnsi="Bookman Old Style"/>
          <w:sz w:val="24"/>
          <w:szCs w:val="24"/>
        </w:rPr>
        <w:t xml:space="preserve">Tabla </w:t>
      </w:r>
      <w:r w:rsidR="00862BC4" w:rsidRPr="00862BC4">
        <w:rPr>
          <w:rFonts w:ascii="Bookman Old Style" w:hAnsi="Bookman Old Style"/>
          <w:noProof/>
          <w:sz w:val="24"/>
          <w:szCs w:val="24"/>
        </w:rPr>
        <w:t>6</w:t>
      </w:r>
      <w:r w:rsidR="00780489" w:rsidRPr="00F766A9">
        <w:rPr>
          <w:rFonts w:ascii="Bookman Old Style" w:hAnsi="Bookman Old Style" w:cs="Arial"/>
          <w:sz w:val="24"/>
          <w:szCs w:val="24"/>
        </w:rPr>
        <w:fldChar w:fldCharType="end"/>
      </w:r>
      <w:r w:rsidR="00673524" w:rsidRPr="00F766A9">
        <w:rPr>
          <w:rFonts w:ascii="Bookman Old Style" w:hAnsi="Bookman Old Style" w:cs="Arial"/>
          <w:sz w:val="24"/>
          <w:szCs w:val="24"/>
        </w:rPr>
        <w:t xml:space="preserve"> de este Anexo</w:t>
      </w:r>
      <w:r w:rsidR="00713EC6" w:rsidRPr="00F766A9">
        <w:rPr>
          <w:rFonts w:ascii="Bookman Old Style" w:hAnsi="Bookman Old Style" w:cs="Arial"/>
          <w:sz w:val="24"/>
          <w:szCs w:val="24"/>
        </w:rPr>
        <w:t>:</w:t>
      </w:r>
    </w:p>
    <w:p w14:paraId="77027503" w14:textId="77777777" w:rsidR="00713EC6" w:rsidRPr="00F766A9" w:rsidRDefault="00713EC6" w:rsidP="00483BFD">
      <w:pPr>
        <w:autoSpaceDE w:val="0"/>
        <w:autoSpaceDN w:val="0"/>
        <w:adjustRightInd w:val="0"/>
        <w:ind w:left="1701"/>
        <w:jc w:val="both"/>
        <w:rPr>
          <w:rFonts w:ascii="Bookman Old Style" w:hAnsi="Bookman Old Style" w:cs="Arial"/>
        </w:rPr>
      </w:pPr>
    </w:p>
    <w:p w14:paraId="344FE682" w14:textId="77777777" w:rsidR="0072061B" w:rsidRPr="00F766A9" w:rsidRDefault="0072061B">
      <w:pPr>
        <w:pStyle w:val="Descripcin"/>
        <w:keepNext/>
        <w:spacing w:before="0" w:after="0" w:line="240" w:lineRule="auto"/>
        <w:ind w:left="1701"/>
        <w:rPr>
          <w:rFonts w:ascii="Bookman Old Style" w:hAnsi="Bookman Old Style"/>
          <w:b/>
          <w:sz w:val="24"/>
          <w:szCs w:val="24"/>
          <w:lang w:val="es-CO"/>
        </w:rPr>
      </w:pPr>
      <w:bookmarkStart w:id="248" w:name="_Ref357700099"/>
      <w:bookmarkStart w:id="249" w:name="_Ref357700082"/>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6</w:t>
      </w:r>
      <w:r w:rsidRPr="00F766A9">
        <w:rPr>
          <w:rFonts w:ascii="Bookman Old Style" w:hAnsi="Bookman Old Style"/>
          <w:b/>
          <w:sz w:val="24"/>
          <w:szCs w:val="24"/>
          <w:lang w:val="es-CO"/>
        </w:rPr>
        <w:fldChar w:fldCharType="end"/>
      </w:r>
      <w:bookmarkEnd w:id="248"/>
      <w:r w:rsidRPr="00F766A9">
        <w:rPr>
          <w:rFonts w:ascii="Bookman Old Style" w:hAnsi="Bookman Old Style"/>
          <w:b/>
          <w:sz w:val="24"/>
          <w:szCs w:val="24"/>
          <w:lang w:val="es-CO"/>
        </w:rPr>
        <w:t xml:space="preserve">. Regla exceso de oferta del producto </w:t>
      </w:r>
      <m:oMath>
        <m:sSub>
          <m:sSubPr>
            <m:ctrlPr>
              <w:rPr>
                <w:rFonts w:ascii="Cambria Math" w:hAnsi="Cambria Math" w:cs="Arial"/>
                <w:b/>
                <w:i/>
                <w:sz w:val="24"/>
                <w:szCs w:val="24"/>
              </w:rPr>
            </m:ctrlPr>
          </m:sSubPr>
          <m:e>
            <m:r>
              <m:rPr>
                <m:sty m:val="bi"/>
              </m:rPr>
              <w:rPr>
                <w:rFonts w:ascii="Cambria Math" w:hAnsi="Cambria Math" w:cs="Arial"/>
                <w:sz w:val="24"/>
                <w:szCs w:val="24"/>
              </w:rPr>
              <m:t>C</m:t>
            </m:r>
            <m:r>
              <m:rPr>
                <m:sty m:val="bi"/>
              </m:rPr>
              <w:rPr>
                <w:rFonts w:ascii="Cambria Math" w:hAnsi="Cambria Math" w:cs="Arial"/>
                <w:sz w:val="24"/>
                <w:szCs w:val="24"/>
              </w:rPr>
              <m:t>1</m:t>
            </m:r>
          </m:e>
          <m:sub>
            <m:r>
              <m:rPr>
                <m:sty m:val="bi"/>
              </m:rPr>
              <w:rPr>
                <w:rFonts w:ascii="Cambria Math" w:hAnsi="Cambria Math" w:cs="Arial"/>
                <w:sz w:val="24"/>
                <w:szCs w:val="24"/>
              </w:rPr>
              <m:t>f</m:t>
            </m:r>
          </m:sub>
        </m:sSub>
      </m:oMath>
      <w:bookmarkEnd w:id="249"/>
      <w:r w:rsidRPr="00F766A9">
        <w:rPr>
          <w:rFonts w:ascii="Bookman Old Style" w:hAnsi="Bookman Old Style"/>
          <w:b/>
          <w:sz w:val="24"/>
          <w:szCs w:val="24"/>
          <w:lang w:val="es-CO"/>
        </w:rPr>
        <w:t xml:space="preserve"> </w:t>
      </w:r>
    </w:p>
    <w:p w14:paraId="784ACAC9" w14:textId="77777777" w:rsidR="00780489" w:rsidRPr="00F766A9" w:rsidRDefault="00780489" w:rsidP="00661066">
      <w:pPr>
        <w:pStyle w:val="Textoindependiente"/>
        <w:keepNext/>
        <w:ind w:left="1701"/>
        <w:jc w:val="both"/>
        <w:rPr>
          <w:rFonts w:ascii="Bookman Old Style" w:hAnsi="Bookman Old Style" w:cs="Arial"/>
          <w:b w:val="0"/>
          <w:lang w:val="es-CO"/>
        </w:rPr>
      </w:pPr>
    </w:p>
    <w:tbl>
      <w:tblPr>
        <w:tblStyle w:val="Tablaconcuadrcula"/>
        <w:tblW w:w="0" w:type="auto"/>
        <w:tblInd w:w="1809" w:type="dxa"/>
        <w:tblLayout w:type="fixed"/>
        <w:tblLook w:val="04A0" w:firstRow="1" w:lastRow="0" w:firstColumn="1" w:lastColumn="0" w:noHBand="0" w:noVBand="1"/>
      </w:tblPr>
      <w:tblGrid>
        <w:gridCol w:w="567"/>
        <w:gridCol w:w="7088"/>
      </w:tblGrid>
      <w:tr w:rsidR="00FF4670" w:rsidRPr="00F766A9" w14:paraId="777C30F9" w14:textId="77777777" w:rsidTr="00EF10AD">
        <w:tc>
          <w:tcPr>
            <w:tcW w:w="567" w:type="dxa"/>
            <w:vAlign w:val="center"/>
          </w:tcPr>
          <w:p w14:paraId="68527EBF" w14:textId="77777777" w:rsidR="00780489" w:rsidRPr="00F766A9" w:rsidRDefault="00780489" w:rsidP="00483BFD">
            <w:pPr>
              <w:pStyle w:val="Textoindependiente"/>
              <w:ind w:left="0"/>
              <w:rPr>
                <w:rFonts w:ascii="Bookman Old Style" w:hAnsi="Bookman Old Style" w:cs="Arial"/>
                <w:lang w:val="es-CO"/>
              </w:rPr>
            </w:pPr>
            <m:oMathPara>
              <m:oMath>
                <m:r>
                  <m:rPr>
                    <m:sty m:val="bi"/>
                  </m:rPr>
                  <w:rPr>
                    <w:rFonts w:ascii="Cambria Math" w:hAnsi="Cambria Math" w:cs="Arial"/>
                    <w:lang w:val="es-CO"/>
                  </w:rPr>
                  <m:t>b'</m:t>
                </m:r>
              </m:oMath>
            </m:oMathPara>
          </w:p>
        </w:tc>
        <w:tc>
          <w:tcPr>
            <w:tcW w:w="7088" w:type="dxa"/>
            <w:vAlign w:val="center"/>
          </w:tcPr>
          <w:p w14:paraId="3FD55DCC" w14:textId="77777777" w:rsidR="00780489" w:rsidRPr="00F766A9" w:rsidRDefault="00780489" w:rsidP="00926167">
            <w:pPr>
              <w:pStyle w:val="Textoindependiente"/>
              <w:ind w:left="0"/>
              <w:rPr>
                <w:rFonts w:ascii="Bookman Old Style" w:hAnsi="Bookman Old Style" w:cs="Arial"/>
                <w:lang w:val="es-CO"/>
              </w:rPr>
            </w:pPr>
            <w:r w:rsidRPr="00F766A9">
              <w:rPr>
                <w:rFonts w:ascii="Bookman Old Style" w:hAnsi="Bookman Old Style" w:cs="Arial"/>
                <w:lang w:val="es-CO"/>
              </w:rPr>
              <w:t xml:space="preserve">Cantidad de gas, </w:t>
            </w:r>
            <m:oMath>
              <m:sSubSup>
                <m:sSubSupPr>
                  <m:ctrlPr>
                    <w:rPr>
                      <w:rFonts w:ascii="Cambria Math" w:hAnsi="Cambria Math" w:cs="Arial"/>
                      <w:bCs w:val="0"/>
                      <w:i/>
                    </w:rPr>
                  </m:ctrlPr>
                </m:sSubSupPr>
                <m:e>
                  <m:acc>
                    <m:accPr>
                      <m:ctrlPr>
                        <w:rPr>
                          <w:rFonts w:ascii="Cambria Math" w:hAnsi="Cambria Math" w:cs="Arial"/>
                          <w:i/>
                        </w:rPr>
                      </m:ctrlPr>
                    </m:accPr>
                    <m:e>
                      <m:r>
                        <m:rPr>
                          <m:sty m:val="bi"/>
                        </m:rPr>
                        <w:rPr>
                          <w:rFonts w:ascii="Cambria Math" w:hAnsi="Cambria Math" w:cs="Arial"/>
                        </w:rPr>
                        <m:t>D</m:t>
                      </m:r>
                    </m:e>
                  </m:acc>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sub>
                  </m:sSub>
                  <m:r>
                    <m:rPr>
                      <m:sty m:val="bi"/>
                    </m:rPr>
                    <w:rPr>
                      <w:rFonts w:ascii="Cambria Math" w:hAnsi="Cambria Math" w:cs="Arial"/>
                    </w:rPr>
                    <m:t>'</m:t>
                  </m:r>
                </m:sub>
                <m:sup>
                  <m:r>
                    <m:rPr>
                      <m:sty m:val="bi"/>
                    </m:rPr>
                    <w:rPr>
                      <w:rFonts w:ascii="Cambria Math" w:hAnsi="Cambria Math" w:cs="Arial"/>
                    </w:rPr>
                    <m:t>r+1</m:t>
                  </m:r>
                </m:sup>
              </m:sSubSup>
            </m:oMath>
          </w:p>
        </w:tc>
      </w:tr>
      <w:tr w:rsidR="00FF4670" w:rsidRPr="00F766A9" w14:paraId="24BFCFB1" w14:textId="77777777" w:rsidTr="00EF10AD">
        <w:tc>
          <w:tcPr>
            <w:tcW w:w="567" w:type="dxa"/>
            <w:vAlign w:val="center"/>
          </w:tcPr>
          <w:p w14:paraId="726FC6CD" w14:textId="77777777" w:rsidR="00780489" w:rsidRPr="00F766A9" w:rsidRDefault="00081D6F" w:rsidP="00483BFD">
            <w:pPr>
              <w:pStyle w:val="Textoindependiente"/>
              <w:ind w:left="0"/>
              <w:rPr>
                <w:rFonts w:ascii="Bookman Old Style" w:hAnsi="Bookman Old Style" w:cs="Arial"/>
                <w:b w:val="0"/>
                <w:i/>
                <w:lang w:val="es-CO"/>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1</m:t>
                    </m:r>
                  </m:sub>
                </m:sSub>
                <m:r>
                  <m:rPr>
                    <m:sty m:val="bi"/>
                  </m:rPr>
                  <w:rPr>
                    <w:rFonts w:ascii="Cambria Math" w:hAnsi="Cambria Math"/>
                  </w:rPr>
                  <m:t>'</m:t>
                </m:r>
              </m:oMath>
            </m:oMathPara>
          </w:p>
        </w:tc>
        <w:tc>
          <w:tcPr>
            <w:tcW w:w="7088" w:type="dxa"/>
            <w:vAlign w:val="center"/>
          </w:tcPr>
          <w:p w14:paraId="452A9A89" w14:textId="77777777" w:rsidR="00802762" w:rsidRPr="00F766A9" w:rsidRDefault="001169CF" w:rsidP="00483BFD">
            <w:pPr>
              <w:pStyle w:val="Textoindependiente"/>
              <w:autoSpaceDE w:val="0"/>
              <w:autoSpaceDN w:val="0"/>
              <w:adjustRightInd w:val="0"/>
              <w:ind w:left="0"/>
              <w:rPr>
                <w:rFonts w:ascii="Bookman Old Style" w:hAnsi="Bookman Old Style" w:cs="Arial"/>
                <w:b w:val="0"/>
                <w:lang w:val="es-CO"/>
              </w:rPr>
            </w:pPr>
            <w:r w:rsidRPr="00F766A9">
              <w:rPr>
                <w:rFonts w:ascii="Bookman Old Style" w:hAnsi="Bookman Old Style" w:cs="Arial"/>
                <w:b w:val="0"/>
                <w:lang w:val="es-CO"/>
              </w:rPr>
              <w:t>Si</w:t>
            </w:r>
            <w:r w:rsidRPr="00F766A9">
              <w:rPr>
                <w:rFonts w:ascii="Bookman Old Style" w:hAnsi="Bookman Old Style" w:cs="Arial"/>
                <w:b w:val="0"/>
                <w:i/>
                <w:lang w:val="es-CO"/>
              </w:rPr>
              <w:t xml:space="preserve">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r+1</m:t>
                          </m:r>
                        </m:sup>
                      </m:sSubSup>
                    </m:e>
                  </m:d>
                </m:e>
              </m:d>
              <m:r>
                <m:rPr>
                  <m:sty m:val="bi"/>
                </m:rPr>
                <w:rPr>
                  <w:rFonts w:ascii="Cambria Math" w:hAnsi="Cambria Math"/>
                </w:rPr>
                <m:t>&gt;0</m:t>
              </m:r>
            </m:oMath>
            <w:r w:rsidRPr="00F766A9">
              <w:rPr>
                <w:rFonts w:ascii="Bookman Old Style" w:hAnsi="Bookman Old Style" w:cs="Arial"/>
                <w:b w:val="0"/>
                <w:lang w:val="es-CO"/>
              </w:rPr>
              <w:t>,</w:t>
            </w:r>
          </w:p>
          <w:p w14:paraId="0E77618C" w14:textId="77777777" w:rsidR="001169CF" w:rsidRPr="00F766A9" w:rsidRDefault="001169CF" w:rsidP="00483BFD">
            <w:pPr>
              <w:pStyle w:val="Textoindependiente"/>
              <w:ind w:left="0"/>
              <w:rPr>
                <w:rFonts w:ascii="Bookman Old Style" w:hAnsi="Bookman Old Style" w:cs="Arial"/>
                <w:b w:val="0"/>
                <w:lang w:val="es-CO"/>
              </w:rPr>
            </w:pPr>
            <w:r w:rsidRPr="00F766A9">
              <w:rPr>
                <w:rFonts w:ascii="Bookman Old Style" w:hAnsi="Bookman Old Style" w:cs="Arial"/>
                <w:b w:val="0"/>
                <w:lang w:val="es-CO"/>
              </w:rPr>
              <w:t xml:space="preserve"> </w:t>
            </w:r>
          </w:p>
          <w:p w14:paraId="14E6014B" w14:textId="77777777" w:rsidR="00780489" w:rsidRPr="00F766A9" w:rsidRDefault="001169CF" w:rsidP="00483BFD">
            <w:pPr>
              <w:pStyle w:val="Textoindependiente"/>
              <w:ind w:left="0"/>
              <w:rPr>
                <w:rFonts w:ascii="Bookman Old Style" w:hAnsi="Bookman Old Style" w:cs="Arial"/>
                <w:b w:val="0"/>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1</m:t>
                  </m:r>
                </m:sub>
              </m:sSub>
              <m:r>
                <m:rPr>
                  <m:sty m:val="bi"/>
                </m:rPr>
                <w:rPr>
                  <w:rFonts w:ascii="Cambria Math" w:hAnsi="Cambria Math"/>
                </w:rPr>
                <m:t>'</m:t>
              </m:r>
            </m:oMath>
            <w:r w:rsidRPr="00F766A9">
              <w:rPr>
                <w:rFonts w:ascii="Bookman Old Style" w:hAnsi="Bookman Old Style" w:cs="Arial"/>
                <w:b w:val="0"/>
                <w:lang w:val="es-CO"/>
              </w:rPr>
              <w:t xml:space="preserve"> se le asigna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r+1</m:t>
                      </m:r>
                    </m:sup>
                  </m:sSubSup>
                </m:e>
              </m:d>
            </m:oMath>
          </w:p>
          <w:p w14:paraId="56CC4E05" w14:textId="77777777" w:rsidR="00780489" w:rsidRPr="00F766A9" w:rsidRDefault="00780489" w:rsidP="00483BFD">
            <w:pPr>
              <w:pStyle w:val="Textoindependiente"/>
              <w:ind w:left="0"/>
              <w:rPr>
                <w:rFonts w:ascii="Bookman Old Style" w:hAnsi="Bookman Old Style" w:cs="Arial"/>
                <w:b w:val="0"/>
                <w:i/>
                <w:lang w:val="es-CO"/>
              </w:rPr>
            </w:pPr>
          </w:p>
          <w:p w14:paraId="76DA035C" w14:textId="77777777" w:rsidR="00780489" w:rsidRPr="00F766A9" w:rsidRDefault="001169CF" w:rsidP="00BE63B0">
            <w:pPr>
              <w:pStyle w:val="Textoindependiente"/>
              <w:ind w:left="0"/>
              <w:rPr>
                <w:rFonts w:ascii="Bookman Old Style" w:hAnsi="Bookman Old Style" w:cs="Arial"/>
                <w:b w:val="0"/>
                <w:i/>
                <w:lang w:val="es-CO"/>
              </w:rPr>
            </w:pPr>
            <w:r w:rsidRPr="00F766A9">
              <w:rPr>
                <w:rFonts w:ascii="Bookman Old Style" w:hAnsi="Bookman Old Style" w:cs="Arial"/>
                <w:b w:val="0"/>
                <w:lang w:val="es-CO"/>
              </w:rPr>
              <w:t>Si no, se le asigna</w:t>
            </w:r>
            <w:r w:rsidRPr="00F766A9">
              <w:rPr>
                <w:rFonts w:ascii="Bookman Old Style" w:hAnsi="Bookman Old Style" w:cs="Arial"/>
                <w:b w:val="0"/>
                <w:i/>
                <w:lang w:val="es-CO"/>
              </w:rPr>
              <w:t xml:space="preserve"> </w:t>
            </w:r>
            <m:oMath>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lang w:val="es-CO"/>
                </w:rPr>
                <m:t xml:space="preserve"> </m:t>
              </m:r>
            </m:oMath>
          </w:p>
        </w:tc>
      </w:tr>
      <w:tr w:rsidR="00FF4670" w:rsidRPr="00F766A9" w14:paraId="3B3D1211" w14:textId="77777777" w:rsidTr="00EF10AD">
        <w:tc>
          <w:tcPr>
            <w:tcW w:w="567" w:type="dxa"/>
            <w:vAlign w:val="center"/>
          </w:tcPr>
          <w:p w14:paraId="6D8F8919" w14:textId="77777777" w:rsidR="00780489" w:rsidRPr="00F766A9" w:rsidRDefault="00081D6F" w:rsidP="00483BFD">
            <w:pPr>
              <w:pStyle w:val="Textoindependiente"/>
              <w:ind w:left="0"/>
              <w:rPr>
                <w:rFonts w:ascii="Bookman Old Style" w:hAnsi="Bookman Old Style"/>
                <w:b w:val="0"/>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2</m:t>
                    </m:r>
                  </m:sub>
                </m:sSub>
                <m:r>
                  <m:rPr>
                    <m:sty m:val="bi"/>
                  </m:rPr>
                  <w:rPr>
                    <w:rFonts w:ascii="Cambria Math" w:hAnsi="Cambria Math"/>
                  </w:rPr>
                  <m:t>'</m:t>
                </m:r>
              </m:oMath>
            </m:oMathPara>
          </w:p>
        </w:tc>
        <w:tc>
          <w:tcPr>
            <w:tcW w:w="7088" w:type="dxa"/>
            <w:vAlign w:val="center"/>
          </w:tcPr>
          <w:p w14:paraId="368B6F15" w14:textId="77777777" w:rsidR="001169CF" w:rsidRPr="00F766A9" w:rsidRDefault="001169CF" w:rsidP="00483BFD">
            <w:pPr>
              <w:pStyle w:val="Textoindependiente"/>
              <w:autoSpaceDE w:val="0"/>
              <w:autoSpaceDN w:val="0"/>
              <w:adjustRightInd w:val="0"/>
              <w:ind w:left="0"/>
              <w:rPr>
                <w:rFonts w:ascii="Bookman Old Style" w:hAnsi="Bookman Old Style"/>
                <w:b w:val="0"/>
                <w:lang w:val="es-CO"/>
              </w:rPr>
            </w:pPr>
            <w:r w:rsidRPr="00F766A9">
              <w:rPr>
                <w:rFonts w:ascii="Bookman Old Style" w:hAnsi="Bookman Old Style"/>
                <w:b w:val="0"/>
                <w:lang w:val="es-CO"/>
              </w:rPr>
              <w:t xml:space="preserve">Si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2</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e>
              </m:d>
              <m:r>
                <m:rPr>
                  <m:sty m:val="bi"/>
                </m:rPr>
                <w:rPr>
                  <w:rFonts w:ascii="Cambria Math" w:hAnsi="Cambria Math"/>
                </w:rPr>
                <m:t>&gt;0</m:t>
              </m:r>
            </m:oMath>
            <w:r w:rsidRPr="00F766A9">
              <w:rPr>
                <w:rFonts w:ascii="Bookman Old Style" w:hAnsi="Bookman Old Style"/>
                <w:b w:val="0"/>
                <w:lang w:val="es-CO"/>
              </w:rPr>
              <w:t xml:space="preserve">, </w:t>
            </w:r>
          </w:p>
          <w:p w14:paraId="1E313ACB" w14:textId="77777777" w:rsidR="00802762" w:rsidRPr="00F766A9" w:rsidRDefault="00802762" w:rsidP="00483BFD">
            <w:pPr>
              <w:pStyle w:val="Textoindependiente"/>
              <w:ind w:left="0"/>
              <w:rPr>
                <w:rFonts w:ascii="Bookman Old Style" w:hAnsi="Bookman Old Style"/>
                <w:b w:val="0"/>
                <w:lang w:val="es-CO"/>
              </w:rPr>
            </w:pPr>
          </w:p>
          <w:p w14:paraId="61A94021" w14:textId="77777777" w:rsidR="00780489" w:rsidRPr="00F766A9" w:rsidRDefault="001169CF" w:rsidP="00483BFD">
            <w:pPr>
              <w:pStyle w:val="Textoindependiente"/>
              <w:ind w:left="0"/>
              <w:rPr>
                <w:rFonts w:ascii="Bookman Old Style" w:hAnsi="Bookman Old Style" w:cs="Arial"/>
                <w:b w:val="0"/>
                <w:i/>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2</m:t>
                  </m:r>
                </m:sub>
              </m:sSub>
              <m:r>
                <m:rPr>
                  <m:sty m:val="bi"/>
                </m:rPr>
                <w:rPr>
                  <w:rFonts w:ascii="Cambria Math" w:hAnsi="Cambria Math"/>
                </w:rPr>
                <m:t>'</m:t>
              </m:r>
            </m:oMath>
            <w:r w:rsidR="005A05EE" w:rsidRPr="00F766A9">
              <w:rPr>
                <w:rFonts w:ascii="Bookman Old Style" w:hAnsi="Bookman Old Style" w:cs="Arial"/>
                <w:b w:val="0"/>
                <w:lang w:val="es-CO"/>
              </w:rPr>
              <w:t xml:space="preserve"> </w:t>
            </w:r>
            <w:r w:rsidRPr="00F766A9">
              <w:rPr>
                <w:rFonts w:ascii="Bookman Old Style" w:hAnsi="Bookman Old Style" w:cs="Arial"/>
                <w:b w:val="0"/>
                <w:lang w:val="es-CO"/>
              </w:rPr>
              <w:t xml:space="preserve">se le asigna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2</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2</m:t>
                          </m:r>
                        </m:sub>
                      </m:sSub>
                      <m:r>
                        <m:rPr>
                          <m:sty m:val="bi"/>
                        </m:rPr>
                        <w:rPr>
                          <w:rFonts w:ascii="Cambria Math" w:hAnsi="Cambria Math" w:cs="Arial"/>
                        </w:rPr>
                        <m:t>'</m:t>
                      </m:r>
                    </m:sub>
                    <m:sup>
                      <m:r>
                        <m:rPr>
                          <m:sty m:val="bi"/>
                        </m:rPr>
                        <w:rPr>
                          <w:rFonts w:ascii="Cambria Math" w:hAnsi="Cambria Math" w:cs="Arial"/>
                        </w:rPr>
                        <m:t>r+1</m:t>
                      </m:r>
                    </m:sup>
                  </m:sSubSup>
                </m:e>
              </m:d>
            </m:oMath>
          </w:p>
          <w:p w14:paraId="350E2FA5" w14:textId="77777777" w:rsidR="00780489" w:rsidRPr="00F766A9" w:rsidRDefault="00780489" w:rsidP="00483BFD">
            <w:pPr>
              <w:pStyle w:val="Textoindependiente"/>
              <w:ind w:left="0"/>
              <w:rPr>
                <w:rFonts w:ascii="Bookman Old Style" w:hAnsi="Bookman Old Style" w:cs="Arial"/>
                <w:b w:val="0"/>
                <w:i/>
                <w:lang w:val="es-CO"/>
              </w:rPr>
            </w:pPr>
          </w:p>
          <w:p w14:paraId="7C4697DE" w14:textId="77777777" w:rsidR="00780489" w:rsidRPr="00F766A9" w:rsidRDefault="001169CF" w:rsidP="00FA56E6">
            <w:pPr>
              <w:pStyle w:val="Textoindependiente"/>
              <w:ind w:left="0"/>
              <w:rPr>
                <w:rFonts w:ascii="Bookman Old Style" w:hAnsi="Bookman Old Style" w:cs="Arial"/>
                <w:b w:val="0"/>
              </w:rPr>
            </w:pPr>
            <w:r w:rsidRPr="00F766A9">
              <w:rPr>
                <w:rFonts w:ascii="Bookman Old Style" w:hAnsi="Bookman Old Style" w:cs="Arial"/>
                <w:b w:val="0"/>
                <w:lang w:val="es-CO"/>
              </w:rPr>
              <w:t>Si no, se le asigna</w:t>
            </w:r>
            <w:r w:rsidRPr="00F766A9">
              <w:rPr>
                <w:rFonts w:ascii="Bookman Old Style" w:hAnsi="Bookman Old Style" w:cs="Arial"/>
                <w:b w:val="0"/>
                <w:i/>
                <w:lang w:val="es-CO"/>
              </w:rPr>
              <w:t xml:space="preserve"> </w:t>
            </w:r>
            <m:oMath>
              <m:r>
                <m:rPr>
                  <m:sty m:val="bi"/>
                </m:rPr>
                <w:rPr>
                  <w:rFonts w:ascii="Cambria Math" w:hAnsi="Cambria Math" w:cs="Arial"/>
                </w:rPr>
                <m:t>M</m:t>
              </m:r>
              <m:r>
                <m:rPr>
                  <m:sty m:val="bi"/>
                </m:rPr>
                <w:rPr>
                  <w:rFonts w:ascii="Cambria Math" w:hAnsi="Cambria Math" w:cs="Arial" w:hint="eastAsia"/>
                </w:rPr>
                <m:t>á</m:t>
              </m:r>
              <m:r>
                <m:rPr>
                  <m:sty m:val="bi"/>
                </m:rPr>
                <w:rPr>
                  <w:rFonts w:ascii="Cambria Math" w:hAnsi="Cambria Math" w:cs="Arial"/>
                </w:rPr>
                <m:t>x</m:t>
              </m:r>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r+1</m:t>
                          </m:r>
                        </m:sup>
                      </m:sSubSup>
                    </m:e>
                  </m:d>
                  <m:r>
                    <m:rPr>
                      <m:sty m:val="bi"/>
                    </m:rPr>
                    <w:rPr>
                      <w:rFonts w:ascii="Cambria Math" w:hAnsi="Cambria Math" w:cs="Arial"/>
                    </w:rPr>
                    <m:t>,0</m:t>
                  </m:r>
                </m:e>
              </m:d>
              <m:r>
                <m:rPr>
                  <m:sty m:val="bi"/>
                </m:rPr>
                <w:rPr>
                  <w:rFonts w:ascii="Cambria Math" w:hAnsi="Cambria Math" w:cs="Arial"/>
                </w:rPr>
                <m:t xml:space="preserve"> </m:t>
              </m:r>
            </m:oMath>
          </w:p>
        </w:tc>
      </w:tr>
      <w:tr w:rsidR="00FF4670" w:rsidRPr="00F766A9" w14:paraId="71988697" w14:textId="77777777" w:rsidTr="00EF10AD">
        <w:tc>
          <w:tcPr>
            <w:tcW w:w="567" w:type="dxa"/>
            <w:vAlign w:val="center"/>
          </w:tcPr>
          <w:p w14:paraId="30EAD7BD" w14:textId="77777777" w:rsidR="00780489" w:rsidRPr="00F766A9" w:rsidDel="0009338B" w:rsidRDefault="00081D6F" w:rsidP="00483BFD">
            <w:pPr>
              <w:pStyle w:val="Textoindependiente"/>
              <w:ind w:left="0"/>
              <w:rPr>
                <w:rFonts w:ascii="Bookman Old Style" w:hAnsi="Bookman Old Style"/>
                <w:b w:val="0"/>
                <w:i/>
                <w:lang w:val="es-CO"/>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3</m:t>
                    </m:r>
                  </m:sub>
                </m:sSub>
                <m:r>
                  <m:rPr>
                    <m:sty m:val="bi"/>
                  </m:rPr>
                  <w:rPr>
                    <w:rFonts w:ascii="Cambria Math" w:hAnsi="Cambria Math"/>
                  </w:rPr>
                  <m:t>'</m:t>
                </m:r>
              </m:oMath>
            </m:oMathPara>
          </w:p>
        </w:tc>
        <w:tc>
          <w:tcPr>
            <w:tcW w:w="7088" w:type="dxa"/>
            <w:vAlign w:val="center"/>
          </w:tcPr>
          <w:p w14:paraId="3C634507" w14:textId="77777777" w:rsidR="001169CF" w:rsidRPr="00F766A9" w:rsidRDefault="001169CF" w:rsidP="00483BFD">
            <w:pPr>
              <w:pStyle w:val="Textoindependiente"/>
              <w:autoSpaceDE w:val="0"/>
              <w:autoSpaceDN w:val="0"/>
              <w:adjustRightInd w:val="0"/>
              <w:ind w:left="0"/>
              <w:rPr>
                <w:rFonts w:ascii="Bookman Old Style" w:hAnsi="Bookman Old Style" w:cs="Arial"/>
                <w:b w:val="0"/>
                <w:lang w:val="es-CO"/>
              </w:rPr>
            </w:pPr>
            <w:r w:rsidRPr="00F766A9">
              <w:rPr>
                <w:rFonts w:ascii="Bookman Old Style" w:hAnsi="Bookman Old Style"/>
                <w:b w:val="0"/>
                <w:lang w:val="es-CO"/>
              </w:rPr>
              <w:t>Si</w:t>
            </w:r>
            <w:r w:rsidRPr="00F766A9">
              <w:rPr>
                <w:rFonts w:ascii="Bookman Old Style" w:hAnsi="Bookman Old Style"/>
                <w:b w:val="0"/>
                <w:i/>
                <w:lang w:val="es-CO"/>
              </w:rPr>
              <w:t xml:space="preserve">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3</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e>
              </m:d>
              <m:r>
                <m:rPr>
                  <m:sty m:val="bi"/>
                </m:rPr>
                <w:rPr>
                  <w:rFonts w:ascii="Cambria Math" w:hAnsi="Cambria Math"/>
                </w:rPr>
                <m:t>&gt;0</m:t>
              </m:r>
            </m:oMath>
            <w:r w:rsidRPr="00F766A9">
              <w:rPr>
                <w:rFonts w:ascii="Bookman Old Style" w:hAnsi="Bookman Old Style"/>
                <w:b w:val="0"/>
                <w:i/>
                <w:lang w:val="es-CO"/>
              </w:rPr>
              <w:t>,</w:t>
            </w:r>
            <w:r w:rsidRPr="00F766A9">
              <w:rPr>
                <w:rFonts w:ascii="Bookman Old Style" w:hAnsi="Bookman Old Style" w:cs="Arial"/>
                <w:b w:val="0"/>
                <w:lang w:val="es-CO"/>
              </w:rPr>
              <w:t xml:space="preserve"> </w:t>
            </w:r>
          </w:p>
          <w:p w14:paraId="475BEF71" w14:textId="77777777" w:rsidR="00802762" w:rsidRPr="00F766A9" w:rsidRDefault="00802762" w:rsidP="00483BFD">
            <w:pPr>
              <w:pStyle w:val="Textoindependiente"/>
              <w:ind w:left="0"/>
              <w:rPr>
                <w:rFonts w:ascii="Bookman Old Style" w:hAnsi="Bookman Old Style" w:cs="Arial"/>
                <w:b w:val="0"/>
                <w:lang w:val="es-CO"/>
              </w:rPr>
            </w:pPr>
          </w:p>
          <w:p w14:paraId="2CFD89FC" w14:textId="77777777" w:rsidR="00780489" w:rsidRPr="00F766A9" w:rsidRDefault="001169CF" w:rsidP="00483BFD">
            <w:pPr>
              <w:pStyle w:val="Textoindependiente"/>
              <w:ind w:left="0"/>
              <w:rPr>
                <w:rFonts w:ascii="Bookman Old Style" w:hAnsi="Bookman Old Style" w:cs="Arial"/>
                <w:b w:val="0"/>
                <w:i/>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3</m:t>
                  </m:r>
                </m:sub>
              </m:sSub>
              <m:r>
                <m:rPr>
                  <m:sty m:val="bi"/>
                </m:rPr>
                <w:rPr>
                  <w:rFonts w:ascii="Cambria Math" w:hAnsi="Cambria Math"/>
                </w:rPr>
                <m:t>'</m:t>
              </m:r>
            </m:oMath>
            <w:r w:rsidRPr="00F766A9">
              <w:rPr>
                <w:rFonts w:ascii="Bookman Old Style" w:hAnsi="Bookman Old Style" w:cs="Arial"/>
                <w:b w:val="0"/>
                <w:lang w:val="es-CO"/>
              </w:rPr>
              <w:t xml:space="preserve"> se le asigna</w:t>
            </w:r>
            <w:r w:rsidRPr="00F766A9">
              <w:rPr>
                <w:rFonts w:ascii="Bookman Old Style" w:hAnsi="Bookman Old Style"/>
                <w:b w:val="0"/>
                <w:i/>
                <w:lang w:val="es-CO"/>
              </w:rPr>
              <w:t xml:space="preserve">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3</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t>
                          </m:r>
                          <m:r>
                            <m:rPr>
                              <m:sty m:val="bi"/>
                            </m:rPr>
                            <w:rPr>
                              <w:rFonts w:ascii="Cambria Math" w:hAnsi="Cambria Math" w:cs="Arial"/>
                            </w:rPr>
                            <m:t>3</m:t>
                          </m:r>
                        </m:sub>
                      </m:sSub>
                      <m:r>
                        <m:rPr>
                          <m:sty m:val="bi"/>
                        </m:rPr>
                        <w:rPr>
                          <w:rFonts w:ascii="Cambria Math" w:hAnsi="Cambria Math" w:cs="Arial"/>
                        </w:rPr>
                        <m:t>'</m:t>
                      </m:r>
                    </m:sub>
                    <m:sup>
                      <m:r>
                        <m:rPr>
                          <m:sty m:val="bi"/>
                        </m:rPr>
                        <w:rPr>
                          <w:rFonts w:ascii="Cambria Math" w:hAnsi="Cambria Math" w:cs="Arial"/>
                        </w:rPr>
                        <m:t>r+1</m:t>
                      </m:r>
                    </m:sup>
                  </m:sSubSup>
                </m:e>
              </m:d>
            </m:oMath>
          </w:p>
          <w:p w14:paraId="15A34A69" w14:textId="77777777" w:rsidR="00780489" w:rsidRPr="00F766A9" w:rsidRDefault="00780489" w:rsidP="00483BFD">
            <w:pPr>
              <w:pStyle w:val="Textoindependiente"/>
              <w:ind w:left="0"/>
              <w:rPr>
                <w:rFonts w:ascii="Bookman Old Style" w:hAnsi="Bookman Old Style" w:cs="Arial"/>
                <w:b w:val="0"/>
                <w:i/>
                <w:lang w:val="es-CO"/>
              </w:rPr>
            </w:pPr>
          </w:p>
          <w:p w14:paraId="346A6B06" w14:textId="77777777" w:rsidR="00780489" w:rsidRPr="00F766A9" w:rsidRDefault="001169CF" w:rsidP="000A5386">
            <w:pPr>
              <w:pStyle w:val="Textoindependiente"/>
              <w:ind w:left="0"/>
              <w:rPr>
                <w:rFonts w:ascii="Bookman Old Style" w:hAnsi="Bookman Old Style"/>
                <w:b w:val="0"/>
                <w:bCs w:val="0"/>
                <w:i/>
                <w:lang w:val="es-CO"/>
              </w:rPr>
            </w:pPr>
            <w:r w:rsidRPr="00F766A9">
              <w:rPr>
                <w:rFonts w:ascii="Bookman Old Style" w:hAnsi="Bookman Old Style" w:cs="Arial"/>
                <w:b w:val="0"/>
                <w:lang w:val="es-CO"/>
              </w:rPr>
              <w:t>Si no, se le asigna</w:t>
            </w:r>
            <w:r w:rsidRPr="00F766A9">
              <w:rPr>
                <w:rFonts w:ascii="Bookman Old Style" w:hAnsi="Bookman Old Style" w:cs="Arial"/>
                <w:b w:val="0"/>
                <w:i/>
                <w:lang w:val="es-CO"/>
              </w:rPr>
              <w:t xml:space="preserve"> </w:t>
            </w:r>
            <m:oMath>
              <m:r>
                <m:rPr>
                  <m:sty m:val="bi"/>
                </m:rPr>
                <w:rPr>
                  <w:rFonts w:ascii="Cambria Math" w:hAnsi="Cambria Math" w:cs="Arial"/>
                </w:rPr>
                <m:t>M</m:t>
              </m:r>
              <m:r>
                <m:rPr>
                  <m:sty m:val="bi"/>
                </m:rPr>
                <w:rPr>
                  <w:rFonts w:ascii="Cambria Math" w:hAnsi="Cambria Math" w:cs="Arial" w:hint="eastAsia"/>
                </w:rPr>
                <m:t>á</m:t>
              </m:r>
              <m:r>
                <m:rPr>
                  <m:sty m:val="bi"/>
                </m:rPr>
                <w:rPr>
                  <w:rFonts w:ascii="Cambria Math" w:hAnsi="Cambria Math" w:cs="Arial"/>
                </w:rPr>
                <m:t>x</m:t>
              </m:r>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2</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r>
                    <m:rPr>
                      <m:sty m:val="bi"/>
                    </m:rPr>
                    <w:rPr>
                      <w:rFonts w:ascii="Cambria Math" w:hAnsi="Cambria Math" w:cs="Arial"/>
                    </w:rPr>
                    <m:t>,0</m:t>
                  </m:r>
                </m:e>
              </m:d>
              <m:r>
                <m:rPr>
                  <m:sty m:val="bi"/>
                </m:rPr>
                <w:rPr>
                  <w:rFonts w:ascii="Cambria Math" w:hAnsi="Cambria Math" w:cs="Arial"/>
                </w:rPr>
                <m:t xml:space="preserve"> </m:t>
              </m:r>
            </m:oMath>
          </w:p>
        </w:tc>
      </w:tr>
      <w:tr w:rsidR="00FF4670" w:rsidRPr="00F766A9" w14:paraId="64551C98" w14:textId="77777777" w:rsidTr="00EF10AD">
        <w:tc>
          <w:tcPr>
            <w:tcW w:w="567" w:type="dxa"/>
            <w:vAlign w:val="center"/>
          </w:tcPr>
          <w:p w14:paraId="03703EA7" w14:textId="77777777" w:rsidR="00780489" w:rsidRPr="00F766A9" w:rsidRDefault="00780489" w:rsidP="00483BFD">
            <w:pPr>
              <w:pStyle w:val="Textoindependiente"/>
              <w:ind w:left="0"/>
              <w:rPr>
                <w:rFonts w:ascii="Bookman Old Style" w:hAnsi="Bookman Old Style"/>
                <w:b w:val="0"/>
                <w:lang w:val="es-CO"/>
              </w:rPr>
            </w:pPr>
            <w:r w:rsidRPr="00F766A9">
              <w:rPr>
                <w:rFonts w:ascii="Bookman Old Style" w:hAnsi="Bookman Old Style"/>
                <w:b w:val="0"/>
                <w:lang w:val="es-CO"/>
              </w:rPr>
              <w:t>…</w:t>
            </w:r>
          </w:p>
        </w:tc>
        <w:tc>
          <w:tcPr>
            <w:tcW w:w="7088" w:type="dxa"/>
            <w:vAlign w:val="center"/>
          </w:tcPr>
          <w:p w14:paraId="04204073" w14:textId="77777777" w:rsidR="00780489" w:rsidRPr="00F766A9" w:rsidRDefault="00780489" w:rsidP="00483BFD">
            <w:pPr>
              <w:pStyle w:val="Textoindependiente"/>
              <w:autoSpaceDE w:val="0"/>
              <w:autoSpaceDN w:val="0"/>
              <w:adjustRightInd w:val="0"/>
              <w:ind w:left="0"/>
              <w:rPr>
                <w:rFonts w:ascii="Bookman Old Style" w:hAnsi="Bookman Old Style"/>
                <w:b w:val="0"/>
                <w:bCs w:val="0"/>
                <w:i/>
                <w:lang w:val="es-CO"/>
              </w:rPr>
            </w:pPr>
            <w:r w:rsidRPr="00F766A9">
              <w:rPr>
                <w:rFonts w:ascii="Bookman Old Style" w:hAnsi="Bookman Old Style"/>
                <w:b w:val="0"/>
                <w:bCs w:val="0"/>
                <w:i/>
                <w:lang w:val="es-CO"/>
              </w:rPr>
              <w:t>…</w:t>
            </w:r>
          </w:p>
        </w:tc>
      </w:tr>
      <w:tr w:rsidR="00FF4670" w:rsidRPr="00F766A9" w14:paraId="65C5CAC2" w14:textId="77777777" w:rsidTr="00EF10AD">
        <w:tc>
          <w:tcPr>
            <w:tcW w:w="567" w:type="dxa"/>
            <w:vAlign w:val="center"/>
          </w:tcPr>
          <w:p w14:paraId="3036E27D" w14:textId="77777777" w:rsidR="00780489" w:rsidRPr="00F766A9" w:rsidRDefault="00081D6F" w:rsidP="00483BFD">
            <w:pPr>
              <w:pStyle w:val="Textoindependiente"/>
              <w:ind w:left="0"/>
              <w:rPr>
                <w:rFonts w:ascii="Bookman Old Style" w:hAnsi="Bookman Old Style"/>
                <w:b w:val="0"/>
                <w:lang w:val="es-CO"/>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m</m:t>
                    </m:r>
                  </m:sub>
                </m:sSub>
                <m:r>
                  <m:rPr>
                    <m:sty m:val="bi"/>
                  </m:rPr>
                  <w:rPr>
                    <w:rFonts w:ascii="Cambria Math" w:hAnsi="Cambria Math"/>
                  </w:rPr>
                  <m:t>'</m:t>
                </m:r>
              </m:oMath>
            </m:oMathPara>
          </w:p>
        </w:tc>
        <w:tc>
          <w:tcPr>
            <w:tcW w:w="7088" w:type="dxa"/>
            <w:vAlign w:val="center"/>
          </w:tcPr>
          <w:p w14:paraId="449BA522" w14:textId="77777777" w:rsidR="001169CF" w:rsidRPr="00F766A9" w:rsidRDefault="001169CF" w:rsidP="00483BFD">
            <w:pPr>
              <w:pStyle w:val="Textoindependiente"/>
              <w:autoSpaceDE w:val="0"/>
              <w:autoSpaceDN w:val="0"/>
              <w:adjustRightInd w:val="0"/>
              <w:ind w:left="0"/>
              <w:rPr>
                <w:rFonts w:ascii="Bookman Old Style" w:hAnsi="Bookman Old Style"/>
                <w:b w:val="0"/>
                <w:lang w:val="es-CO"/>
              </w:rPr>
            </w:pPr>
            <w:r w:rsidRPr="00F766A9">
              <w:rPr>
                <w:rFonts w:ascii="Bookman Old Style" w:hAnsi="Bookman Old Style"/>
                <w:b w:val="0"/>
                <w:lang w:val="es-CO"/>
              </w:rPr>
              <w:t xml:space="preserve">Si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m</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e>
              </m:d>
              <m:r>
                <m:rPr>
                  <m:sty m:val="bi"/>
                </m:rPr>
                <w:rPr>
                  <w:rFonts w:ascii="Cambria Math" w:hAnsi="Cambria Math"/>
                </w:rPr>
                <m:t>&gt;0</m:t>
              </m:r>
            </m:oMath>
            <w:r w:rsidRPr="00F766A9">
              <w:rPr>
                <w:rFonts w:ascii="Bookman Old Style" w:hAnsi="Bookman Old Style"/>
                <w:b w:val="0"/>
                <w:lang w:val="es-CO"/>
              </w:rPr>
              <w:t xml:space="preserve">, </w:t>
            </w:r>
          </w:p>
          <w:p w14:paraId="221AED62" w14:textId="77777777" w:rsidR="00802762" w:rsidRPr="00F766A9" w:rsidRDefault="00802762" w:rsidP="00483BFD">
            <w:pPr>
              <w:pStyle w:val="Textoindependiente"/>
              <w:ind w:left="0"/>
              <w:rPr>
                <w:rFonts w:ascii="Bookman Old Style" w:hAnsi="Bookman Old Style"/>
                <w:b w:val="0"/>
                <w:lang w:val="es-CO"/>
              </w:rPr>
            </w:pPr>
          </w:p>
          <w:p w14:paraId="7E118EE1" w14:textId="77777777" w:rsidR="00780489" w:rsidRPr="00F766A9" w:rsidRDefault="001169CF" w:rsidP="00483BFD">
            <w:pPr>
              <w:pStyle w:val="Textoindependiente"/>
              <w:ind w:left="0"/>
              <w:rPr>
                <w:rFonts w:ascii="Bookman Old Style" w:hAnsi="Bookman Old Style"/>
                <w:b w:val="0"/>
                <w:bCs w:val="0"/>
                <w:i/>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m</m:t>
                  </m:r>
                </m:sub>
              </m:sSub>
              <m:r>
                <m:rPr>
                  <m:sty m:val="bi"/>
                </m:rPr>
                <w:rPr>
                  <w:rFonts w:ascii="Cambria Math" w:hAnsi="Cambria Math"/>
                </w:rPr>
                <m:t>'</m:t>
              </m:r>
            </m:oMath>
            <w:r w:rsidRPr="00F766A9">
              <w:rPr>
                <w:rFonts w:ascii="Bookman Old Style" w:hAnsi="Bookman Old Style" w:cs="Arial"/>
                <w:b w:val="0"/>
                <w:lang w:val="es-CO"/>
              </w:rPr>
              <w:t xml:space="preserve"> se le asigna</w:t>
            </w:r>
            <w:r w:rsidRPr="00F766A9">
              <w:rPr>
                <w:rFonts w:ascii="Bookman Old Style" w:hAnsi="Bookman Old Style"/>
                <w:b w:val="0"/>
                <w:i/>
                <w:lang w:val="es-CO"/>
              </w:rPr>
              <w:t xml:space="preserve">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f,bm</m:t>
                          </m:r>
                        </m:sub>
                      </m:sSub>
                      <m:r>
                        <m:rPr>
                          <m:sty m:val="bi"/>
                        </m:rPr>
                        <w:rPr>
                          <w:rFonts w:ascii="Cambria Math" w:hAnsi="Cambria Math" w:cs="Arial"/>
                        </w:rPr>
                        <m:t>'</m:t>
                      </m:r>
                    </m:sub>
                    <m:sup>
                      <m:r>
                        <m:rPr>
                          <m:sty m:val="bi"/>
                        </m:rPr>
                        <w:rPr>
                          <w:rFonts w:ascii="Cambria Math" w:hAnsi="Cambria Math" w:cs="Arial"/>
                        </w:rPr>
                        <m:t>r+1</m:t>
                      </m:r>
                    </m:sup>
                  </m:sSubSup>
                </m:e>
              </m:d>
            </m:oMath>
          </w:p>
          <w:p w14:paraId="02A35C7B" w14:textId="77777777" w:rsidR="00802762" w:rsidRPr="00F766A9" w:rsidRDefault="00802762" w:rsidP="00483BFD">
            <w:pPr>
              <w:pStyle w:val="Textoindependiente"/>
              <w:ind w:left="0"/>
              <w:rPr>
                <w:rFonts w:ascii="Bookman Old Style" w:hAnsi="Bookman Old Style" w:cs="Arial"/>
                <w:b w:val="0"/>
                <w:i/>
                <w:lang w:val="es-CO"/>
              </w:rPr>
            </w:pPr>
          </w:p>
          <w:p w14:paraId="501F8F35" w14:textId="77777777" w:rsidR="00780489" w:rsidRPr="00F766A9" w:rsidRDefault="001169CF" w:rsidP="000A5386">
            <w:pPr>
              <w:pStyle w:val="Textoindependiente"/>
              <w:ind w:left="0"/>
              <w:rPr>
                <w:rFonts w:ascii="Bookman Old Style" w:hAnsi="Bookman Old Style"/>
                <w:b w:val="0"/>
                <w:bCs w:val="0"/>
                <w:i/>
                <w:lang w:val="es-CO"/>
              </w:rPr>
            </w:pPr>
            <w:r w:rsidRPr="00F766A9">
              <w:rPr>
                <w:rFonts w:ascii="Bookman Old Style" w:hAnsi="Bookman Old Style" w:cs="Arial"/>
                <w:b w:val="0"/>
                <w:lang w:val="es-CO"/>
              </w:rPr>
              <w:t>Si no, se le asigna</w:t>
            </w:r>
            <w:r w:rsidRPr="00F766A9">
              <w:rPr>
                <w:rFonts w:ascii="Bookman Old Style" w:hAnsi="Bookman Old Style"/>
                <w:b w:val="0"/>
                <w:i/>
                <w:lang w:val="es-CO"/>
              </w:rPr>
              <w:t xml:space="preserve"> </w:t>
            </w:r>
            <m:oMath>
              <m:r>
                <m:rPr>
                  <m:sty m:val="bi"/>
                </m:rPr>
                <w:rPr>
                  <w:rFonts w:ascii="Cambria Math" w:hAnsi="Cambria Math" w:cs="Arial"/>
                </w:rPr>
                <m:t>M</m:t>
              </m:r>
              <m:r>
                <m:rPr>
                  <m:sty m:val="bi"/>
                </m:rPr>
                <w:rPr>
                  <w:rFonts w:ascii="Cambria Math" w:hAnsi="Cambria Math" w:cs="Arial" w:hint="eastAsia"/>
                </w:rPr>
                <m:t>á</m:t>
              </m:r>
              <m:r>
                <m:rPr>
                  <m:sty m:val="bi"/>
                </m:rPr>
                <w:rPr>
                  <w:rFonts w:ascii="Cambria Math" w:hAnsi="Cambria Math" w:cs="Arial"/>
                </w:rPr>
                <m:t>x</m:t>
              </m:r>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m-1</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1</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r>
                    <m:rPr>
                      <m:sty m:val="bi"/>
                    </m:rPr>
                    <w:rPr>
                      <w:rFonts w:ascii="Cambria Math" w:hAnsi="Cambria Math" w:cs="Arial"/>
                    </w:rPr>
                    <m:t>,0</m:t>
                  </m:r>
                </m:e>
              </m:d>
            </m:oMath>
          </w:p>
        </w:tc>
      </w:tr>
    </w:tbl>
    <w:p w14:paraId="70005189" w14:textId="77777777" w:rsidR="00780489" w:rsidRPr="00F766A9" w:rsidRDefault="00780489" w:rsidP="00483BFD">
      <w:pPr>
        <w:pStyle w:val="Textoindependiente"/>
        <w:ind w:left="1701"/>
        <w:jc w:val="both"/>
        <w:rPr>
          <w:rFonts w:ascii="Bookman Old Style" w:hAnsi="Bookman Old Style" w:cs="Arial"/>
          <w:b w:val="0"/>
          <w:lang w:val="es-ES"/>
        </w:rPr>
      </w:pPr>
    </w:p>
    <w:p w14:paraId="5744E589" w14:textId="77777777" w:rsidR="00A452D1" w:rsidRPr="00F766A9" w:rsidRDefault="00A452D1" w:rsidP="00483BFD">
      <w:pPr>
        <w:autoSpaceDE w:val="0"/>
        <w:autoSpaceDN w:val="0"/>
        <w:adjustRightInd w:val="0"/>
        <w:ind w:left="1701"/>
        <w:jc w:val="both"/>
        <w:rPr>
          <w:rFonts w:ascii="Bookman Old Style" w:hAnsi="Bookman Old Style" w:cs="Arial"/>
        </w:rPr>
      </w:pPr>
      <w:r w:rsidRPr="00F766A9">
        <w:rPr>
          <w:rFonts w:ascii="Bookman Old Style" w:hAnsi="Bookman Old Style" w:cs="Arial"/>
        </w:rPr>
        <w:t>Donde:</w:t>
      </w:r>
    </w:p>
    <w:p w14:paraId="0926A0D9" w14:textId="77777777" w:rsidR="00A452D1" w:rsidRPr="00F766A9" w:rsidRDefault="00A452D1" w:rsidP="00483BFD">
      <w:pPr>
        <w:autoSpaceDE w:val="0"/>
        <w:autoSpaceDN w:val="0"/>
        <w:adjustRightInd w:val="0"/>
        <w:ind w:left="1701"/>
        <w:jc w:val="both"/>
        <w:rPr>
          <w:rFonts w:ascii="Bookman Old Style" w:hAnsi="Bookman Old Style" w:cs="Arial"/>
        </w:rPr>
      </w:pPr>
    </w:p>
    <w:p w14:paraId="29F563C6" w14:textId="77777777" w:rsidR="00A452D1" w:rsidRPr="00F766A9" w:rsidRDefault="00081D6F" w:rsidP="00483BFD">
      <w:pPr>
        <w:ind w:left="3119" w:hanging="1418"/>
        <w:jc w:val="both"/>
        <w:outlineLvl w:val="0"/>
        <w:rPr>
          <w:rFonts w:ascii="Bookman Old Style" w:hAnsi="Bookman Old Style" w:cs="Arial"/>
          <w:i/>
        </w:rPr>
      </w:pPr>
      <m:oMath>
        <m:sSubSup>
          <m:sSubSupPr>
            <m:ctrlPr>
              <w:rPr>
                <w:rFonts w:ascii="Cambria Math" w:hAnsi="Cambria Math" w:cs="Arial"/>
                <w:bCs/>
                <w:i/>
              </w:rPr>
            </m:ctrlPr>
          </m:sSubSupPr>
          <m:e>
            <m:acc>
              <m:accPr>
                <m:ctrlPr>
                  <w:rPr>
                    <w:rFonts w:ascii="Cambria Math" w:hAnsi="Cambria Math" w:cs="Arial"/>
                    <w:i/>
                  </w:rPr>
                </m:ctrlPr>
              </m:accPr>
              <m:e>
                <m:r>
                  <w:rPr>
                    <w:rFonts w:ascii="Cambria Math" w:hAnsi="Cambria Math" w:cs="Arial"/>
                  </w:rPr>
                  <m:t>D</m:t>
                </m:r>
              </m:e>
            </m:acc>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00A452D1" w:rsidRPr="00F766A9">
        <w:rPr>
          <w:rFonts w:ascii="Bookman Old Style" w:hAnsi="Bookman Old Style" w:cs="Arial"/>
        </w:rPr>
        <w:t>:</w:t>
      </w:r>
      <w:r w:rsidR="00A452D1" w:rsidRPr="00F766A9">
        <w:rPr>
          <w:rFonts w:ascii="Bookman Old Style" w:hAnsi="Bookman Old Style" w:cs="Arial"/>
        </w:rPr>
        <w:tab/>
        <w:t xml:space="preserve">Cantidad adicional de energía del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A452D1" w:rsidRPr="00F766A9">
        <w:rPr>
          <w:rFonts w:ascii="Bookman Old Style" w:hAnsi="Bookman Old Style" w:cs="Arial"/>
        </w:rPr>
        <w:t xml:space="preserve"> asignada al comprador </w:t>
      </w:r>
      <m:oMath>
        <m:r>
          <w:rPr>
            <w:rFonts w:ascii="Cambria Math" w:hAnsi="Cambria Math" w:cs="Arial"/>
          </w:rPr>
          <m:t>b'</m:t>
        </m:r>
      </m:oMath>
      <w:r w:rsidR="00A452D1" w:rsidRPr="00F766A9">
        <w:rPr>
          <w:rFonts w:ascii="Bookman Old Style" w:hAnsi="Bookman Old Style" w:cs="Arial"/>
        </w:rPr>
        <w:t xml:space="preserve"> en la ronda </w:t>
      </w:r>
      <m:oMath>
        <m:r>
          <w:rPr>
            <w:rFonts w:ascii="Cambria Math" w:hAnsi="Cambria Math" w:cs="Arial"/>
          </w:rPr>
          <m:t>r+1</m:t>
        </m:r>
      </m:oMath>
      <w:r w:rsidR="00731B22" w:rsidRPr="00F766A9">
        <w:rPr>
          <w:rFonts w:ascii="Bookman Old Style" w:hAnsi="Bookman Old Style" w:cs="Arial"/>
        </w:rPr>
        <w:t xml:space="preserve">, al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00A452D1" w:rsidRPr="00F766A9">
        <w:rPr>
          <w:rFonts w:ascii="Bookman Old Style" w:hAnsi="Bookman Old Style" w:cs="Arial"/>
          <w:i/>
        </w:rPr>
        <w:t>.</w:t>
      </w:r>
      <w:r w:rsidR="00A452D1" w:rsidRPr="00F766A9">
        <w:rPr>
          <w:rFonts w:ascii="Bookman Old Style" w:hAnsi="Bookman Old Style" w:cs="Arial"/>
        </w:rPr>
        <w:t xml:space="preserve"> Este valor se expresará en MBTUD.</w:t>
      </w:r>
    </w:p>
    <w:p w14:paraId="46016C96" w14:textId="77777777" w:rsidR="00A452D1" w:rsidRPr="00F766A9" w:rsidRDefault="00A452D1" w:rsidP="00483BFD">
      <w:pPr>
        <w:autoSpaceDE w:val="0"/>
        <w:autoSpaceDN w:val="0"/>
        <w:adjustRightInd w:val="0"/>
        <w:ind w:left="1701"/>
        <w:jc w:val="both"/>
        <w:rPr>
          <w:rFonts w:ascii="Bookman Old Style" w:hAnsi="Bookman Old Style" w:cs="Arial"/>
        </w:rPr>
      </w:pPr>
    </w:p>
    <w:p w14:paraId="3FAF7F2C" w14:textId="77777777" w:rsidR="00731B22" w:rsidRPr="00F766A9" w:rsidRDefault="00081D6F" w:rsidP="00483BFD">
      <w:pPr>
        <w:ind w:left="3119" w:hanging="1418"/>
        <w:jc w:val="both"/>
        <w:outlineLvl w:val="0"/>
        <w:rPr>
          <w:rFonts w:ascii="Bookman Old Style" w:hAnsi="Bookman Old Style" w:cs="Arial"/>
          <w:i/>
        </w:rPr>
      </w:pPr>
      <m:oMath>
        <m:sSub>
          <m:sSubPr>
            <m:ctrlPr>
              <w:rPr>
                <w:rFonts w:ascii="Cambria Math" w:hAnsi="Cambria Math"/>
                <w:i/>
              </w:rPr>
            </m:ctrlPr>
          </m:sSubPr>
          <m:e>
            <m:r>
              <w:rPr>
                <w:rFonts w:ascii="Cambria Math" w:hAnsi="Cambria Math"/>
              </w:rPr>
              <m:t>b</m:t>
            </m:r>
          </m:e>
          <m:sub>
            <m:r>
              <w:rPr>
                <w:rFonts w:ascii="Cambria Math" w:hAnsi="Cambria Math"/>
              </w:rPr>
              <m:t>1</m:t>
            </m:r>
          </m:sub>
        </m:sSub>
        <m:r>
          <w:rPr>
            <w:rFonts w:ascii="Cambria Math" w:hAnsi="Cambria Math"/>
          </w:rPr>
          <m:t>'</m:t>
        </m:r>
      </m:oMath>
      <w:r w:rsidR="00731B22" w:rsidRPr="00F766A9">
        <w:rPr>
          <w:rFonts w:ascii="Bookman Old Style" w:hAnsi="Bookman Old Style" w:cs="Arial"/>
        </w:rPr>
        <w:t>:</w:t>
      </w:r>
      <w:r w:rsidR="00731B22" w:rsidRPr="00F766A9">
        <w:rPr>
          <w:rFonts w:ascii="Bookman Old Style" w:hAnsi="Bookman Old Style" w:cs="Arial"/>
        </w:rPr>
        <w:tab/>
        <w:t xml:space="preserve">Comprador habilitado con el mayor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f,b1</m:t>
                </m:r>
              </m:sub>
            </m:sSub>
            <m:r>
              <w:rPr>
                <w:rFonts w:ascii="Cambria Math" w:hAnsi="Cambria Math" w:cs="Arial"/>
              </w:rPr>
              <m:t>'</m:t>
            </m:r>
          </m:sub>
          <m:sup>
            <m:r>
              <w:rPr>
                <w:rFonts w:ascii="Cambria Math" w:hAnsi="Cambria Math" w:cs="Arial"/>
              </w:rPr>
              <m:t>r+1</m:t>
            </m:r>
          </m:sup>
        </m:sSubSup>
      </m:oMath>
      <w:r w:rsidR="00731B22" w:rsidRPr="00F766A9">
        <w:rPr>
          <w:rFonts w:ascii="Bookman Old Style" w:hAnsi="Bookman Old Style" w:cs="Arial"/>
          <w:i/>
        </w:rPr>
        <w:t>.</w:t>
      </w:r>
    </w:p>
    <w:p w14:paraId="4AAE9C2B" w14:textId="77777777" w:rsidR="00A452D1" w:rsidRPr="00F766A9" w:rsidRDefault="00A452D1" w:rsidP="00483BFD">
      <w:pPr>
        <w:autoSpaceDE w:val="0"/>
        <w:autoSpaceDN w:val="0"/>
        <w:adjustRightInd w:val="0"/>
        <w:ind w:left="1701"/>
        <w:jc w:val="both"/>
        <w:rPr>
          <w:rFonts w:ascii="Bookman Old Style" w:hAnsi="Bookman Old Style" w:cs="Arial"/>
        </w:rPr>
      </w:pPr>
    </w:p>
    <w:p w14:paraId="27A9E7A7" w14:textId="77777777" w:rsidR="00731B22" w:rsidRPr="00F766A9" w:rsidRDefault="00081D6F" w:rsidP="00483BFD">
      <w:pPr>
        <w:ind w:left="3119" w:hanging="1418"/>
        <w:jc w:val="both"/>
        <w:outlineLvl w:val="0"/>
        <w:rPr>
          <w:rFonts w:ascii="Bookman Old Style" w:hAnsi="Bookman Old Style" w:cs="Arial"/>
          <w:i/>
        </w:rPr>
      </w:pPr>
      <m:oMath>
        <m:sSub>
          <m:sSubPr>
            <m:ctrlPr>
              <w:rPr>
                <w:rFonts w:ascii="Cambria Math" w:hAnsi="Cambria Math"/>
                <w:i/>
              </w:rPr>
            </m:ctrlPr>
          </m:sSubPr>
          <m:e>
            <m:r>
              <w:rPr>
                <w:rFonts w:ascii="Cambria Math" w:hAnsi="Cambria Math"/>
              </w:rPr>
              <m:t>b</m:t>
            </m:r>
          </m:e>
          <m:sub>
            <m:r>
              <w:rPr>
                <w:rFonts w:ascii="Cambria Math" w:hAnsi="Cambria Math"/>
              </w:rPr>
              <m:t>m</m:t>
            </m:r>
          </m:sub>
        </m:sSub>
        <m:r>
          <w:rPr>
            <w:rFonts w:ascii="Cambria Math" w:hAnsi="Cambria Math"/>
          </w:rPr>
          <m:t>'</m:t>
        </m:r>
      </m:oMath>
      <w:r w:rsidR="00731B22" w:rsidRPr="00F766A9">
        <w:rPr>
          <w:rFonts w:ascii="Bookman Old Style" w:hAnsi="Bookman Old Style" w:cs="Arial"/>
        </w:rPr>
        <w:t>:</w:t>
      </w:r>
      <w:r w:rsidR="00731B22" w:rsidRPr="00F766A9">
        <w:rPr>
          <w:rFonts w:ascii="Bookman Old Style" w:hAnsi="Bookman Old Style" w:cs="Arial"/>
        </w:rPr>
        <w:tab/>
        <w:t xml:space="preserve">Comprador habilitado con el menor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m:t>
                </m:r>
              </m:sub>
            </m:sSub>
            <m:r>
              <w:rPr>
                <w:rFonts w:ascii="Cambria Math" w:hAnsi="Cambria Math" w:cs="Arial"/>
              </w:rPr>
              <m:t>'</m:t>
            </m:r>
          </m:sub>
          <m:sup>
            <m:r>
              <w:rPr>
                <w:rFonts w:ascii="Cambria Math" w:hAnsi="Cambria Math" w:cs="Arial"/>
              </w:rPr>
              <m:t>r+1</m:t>
            </m:r>
          </m:sup>
        </m:sSubSup>
      </m:oMath>
      <w:r w:rsidR="00731B22" w:rsidRPr="00F766A9">
        <w:rPr>
          <w:rFonts w:ascii="Bookman Old Style" w:hAnsi="Bookman Old Style" w:cs="Arial"/>
          <w:i/>
        </w:rPr>
        <w:t>.</w:t>
      </w:r>
    </w:p>
    <w:p w14:paraId="3C28B6D4" w14:textId="77777777" w:rsidR="00731B22" w:rsidRPr="00F766A9" w:rsidRDefault="00731B22" w:rsidP="00483BFD">
      <w:pPr>
        <w:ind w:left="1701"/>
        <w:jc w:val="both"/>
        <w:outlineLvl w:val="0"/>
        <w:rPr>
          <w:rFonts w:ascii="Bookman Old Style" w:hAnsi="Bookman Old Style" w:cs="Arial"/>
        </w:rPr>
      </w:pPr>
    </w:p>
    <w:p w14:paraId="00FAAF99" w14:textId="77777777" w:rsidR="00731B22" w:rsidRPr="00F766A9" w:rsidRDefault="00081D6F" w:rsidP="00483BFD">
      <w:pPr>
        <w:autoSpaceDE w:val="0"/>
        <w:autoSpaceDN w:val="0"/>
        <w:adjustRightInd w:val="0"/>
        <w:ind w:left="3119" w:hanging="1418"/>
        <w:jc w:val="both"/>
        <w:rPr>
          <w:rFonts w:ascii="Bookman Old Style" w:hAnsi="Bookman Old Style" w:cs="Arial"/>
        </w:rPr>
      </w:pPr>
      <m:oMath>
        <m:sSub>
          <m:sSubPr>
            <m:ctrlPr>
              <w:rPr>
                <w:rFonts w:ascii="Cambria Math" w:hAnsi="Cambria Math"/>
                <w:i/>
              </w:rPr>
            </m:ctrlPr>
          </m:sSubPr>
          <m:e>
            <m:r>
              <w:rPr>
                <w:rFonts w:ascii="Cambria Math" w:hAnsi="Cambria Math"/>
              </w:rPr>
              <m:t>b</m:t>
            </m:r>
          </m:e>
          <m:sub>
            <m:r>
              <w:rPr>
                <w:rFonts w:ascii="Cambria Math" w:hAnsi="Cambria Math"/>
              </w:rPr>
              <m:t>2</m:t>
            </m:r>
          </m:sub>
        </m:sSub>
        <m:r>
          <w:rPr>
            <w:rFonts w:ascii="Cambria Math" w:hAnsi="Cambria Math"/>
          </w:rPr>
          <m:t>'</m:t>
        </m:r>
      </m:oMath>
      <w:r w:rsidR="00731B22" w:rsidRPr="00F766A9">
        <w:rPr>
          <w:rFonts w:ascii="Bookman Old Style" w:hAnsi="Bookman Old Style" w:cs="Arial"/>
        </w:rPr>
        <w:t xml:space="preserve"> a </w:t>
      </w:r>
      <m:oMath>
        <m:sSub>
          <m:sSubPr>
            <m:ctrlPr>
              <w:rPr>
                <w:rFonts w:ascii="Cambria Math" w:hAnsi="Cambria Math"/>
                <w:i/>
              </w:rPr>
            </m:ctrlPr>
          </m:sSubPr>
          <m:e>
            <m:r>
              <w:rPr>
                <w:rFonts w:ascii="Cambria Math" w:hAnsi="Cambria Math"/>
              </w:rPr>
              <m:t>b</m:t>
            </m:r>
          </m:e>
          <m:sub>
            <m:r>
              <w:rPr>
                <w:rFonts w:ascii="Cambria Math" w:hAnsi="Cambria Math"/>
              </w:rPr>
              <m:t>m-1</m:t>
            </m:r>
          </m:sub>
        </m:sSub>
        <m:r>
          <w:rPr>
            <w:rFonts w:ascii="Cambria Math" w:hAnsi="Cambria Math"/>
          </w:rPr>
          <m:t>'</m:t>
        </m:r>
      </m:oMath>
      <w:r w:rsidR="00731B22" w:rsidRPr="00F766A9">
        <w:rPr>
          <w:rFonts w:ascii="Bookman Old Style" w:hAnsi="Bookman Old Style" w:cs="Arial"/>
        </w:rPr>
        <w:t>:</w:t>
      </w:r>
      <w:r w:rsidR="00731B22" w:rsidRPr="00F766A9">
        <w:rPr>
          <w:rFonts w:ascii="Bookman Old Style" w:hAnsi="Bookman Old Style" w:cs="Arial"/>
        </w:rPr>
        <w:tab/>
        <w:t xml:space="preserve">Compradores habilitados con precios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d,b</m:t>
                </m:r>
              </m:sub>
            </m:sSub>
            <m:r>
              <w:rPr>
                <w:rFonts w:ascii="Cambria Math" w:hAnsi="Cambria Math" w:cs="Arial"/>
              </w:rPr>
              <m:t>'</m:t>
            </m:r>
          </m:sub>
          <m:sup>
            <m:r>
              <w:rPr>
                <w:rFonts w:ascii="Cambria Math" w:hAnsi="Cambria Math" w:cs="Arial"/>
              </w:rPr>
              <m:t>r+1</m:t>
            </m:r>
          </m:sup>
        </m:sSubSup>
      </m:oMath>
      <w:r w:rsidR="00731B22" w:rsidRPr="00F766A9">
        <w:rPr>
          <w:rFonts w:ascii="Bookman Old Style" w:hAnsi="Bookman Old Style" w:cs="Arial"/>
        </w:rPr>
        <w:t xml:space="preserve"> menores a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f,b1</m:t>
                </m:r>
              </m:sub>
            </m:sSub>
            <m:r>
              <w:rPr>
                <w:rFonts w:ascii="Cambria Math" w:hAnsi="Cambria Math" w:cs="Arial"/>
              </w:rPr>
              <m:t>'</m:t>
            </m:r>
          </m:sub>
          <m:sup>
            <m:r>
              <w:rPr>
                <w:rFonts w:ascii="Cambria Math" w:hAnsi="Cambria Math" w:cs="Arial"/>
              </w:rPr>
              <m:t>r+1</m:t>
            </m:r>
          </m:sup>
        </m:sSubSup>
      </m:oMath>
      <w:r w:rsidR="00731B22" w:rsidRPr="00F766A9">
        <w:rPr>
          <w:rFonts w:ascii="Bookman Old Style" w:hAnsi="Bookman Old Style" w:cs="Arial"/>
        </w:rPr>
        <w:t xml:space="preserve"> y </w:t>
      </w:r>
      <w:r w:rsidR="009122A2" w:rsidRPr="00F766A9">
        <w:rPr>
          <w:rFonts w:ascii="Bookman Old Style" w:hAnsi="Bookman Old Style" w:cs="Arial"/>
        </w:rPr>
        <w:t xml:space="preserve">mayores </w:t>
      </w:r>
      <w:r w:rsidR="00731B22" w:rsidRPr="00F766A9">
        <w:rPr>
          <w:rFonts w:ascii="Bookman Old Style" w:hAnsi="Bookman Old Style" w:cs="Arial"/>
        </w:rPr>
        <w:t xml:space="preserve">a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m:t>
                </m:r>
              </m:sub>
            </m:sSub>
            <m:r>
              <w:rPr>
                <w:rFonts w:ascii="Cambria Math" w:hAnsi="Cambria Math" w:cs="Arial"/>
              </w:rPr>
              <m:t>'</m:t>
            </m:r>
          </m:sub>
          <m:sup>
            <m:r>
              <w:rPr>
                <w:rFonts w:ascii="Cambria Math" w:hAnsi="Cambria Math" w:cs="Arial"/>
              </w:rPr>
              <m:t>r+1</m:t>
            </m:r>
          </m:sup>
        </m:sSubSup>
      </m:oMath>
      <w:r w:rsidR="00731B22" w:rsidRPr="00F766A9">
        <w:rPr>
          <w:rFonts w:ascii="Bookman Old Style" w:hAnsi="Bookman Old Style" w:cs="Arial"/>
        </w:rPr>
        <w:t>, organizados de manera descendente de acuerdo con los precios declarados</w:t>
      </w:r>
      <w:r w:rsidR="00731B22" w:rsidRPr="00F766A9">
        <w:rPr>
          <w:rFonts w:ascii="Bookman Old Style" w:hAnsi="Bookman Old Style" w:cs="Arial"/>
          <w:i/>
        </w:rPr>
        <w:t>.</w:t>
      </w:r>
    </w:p>
    <w:p w14:paraId="2C2F261F" w14:textId="77777777" w:rsidR="007C543C" w:rsidRPr="00F766A9" w:rsidRDefault="007C543C" w:rsidP="00483BFD">
      <w:pPr>
        <w:ind w:left="1701"/>
        <w:jc w:val="both"/>
        <w:outlineLvl w:val="0"/>
        <w:rPr>
          <w:rFonts w:ascii="Bookman Old Style" w:hAnsi="Bookman Old Style" w:cs="Arial"/>
        </w:rPr>
      </w:pPr>
    </w:p>
    <w:p w14:paraId="27D64D2E" w14:textId="77777777" w:rsidR="007C543C" w:rsidRPr="00F766A9" w:rsidRDefault="007C543C" w:rsidP="009C6414">
      <w:pPr>
        <w:numPr>
          <w:ilvl w:val="0"/>
          <w:numId w:val="7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Regla de convergencia: En caso de que </w:t>
      </w:r>
      <w:r w:rsidR="00CF6069" w:rsidRPr="00F766A9">
        <w:rPr>
          <w:rFonts w:ascii="Bookman Old Style" w:hAnsi="Bookman Old Style" w:cs="Arial"/>
        </w:rPr>
        <w:t xml:space="preserve">el </w:t>
      </w:r>
      <w:r w:rsidRPr="00F766A9">
        <w:rPr>
          <w:rFonts w:ascii="Bookman Old Style" w:hAnsi="Bookman Old Style" w:cs="Arial"/>
        </w:rPr>
        <w:t xml:space="preserve">exceso de demanda </w:t>
      </w:r>
      <w:r w:rsidR="00CF6069" w:rsidRPr="00F766A9">
        <w:rPr>
          <w:rFonts w:ascii="Bookman Old Style" w:hAnsi="Bookman Old Style" w:cs="Arial"/>
        </w:rPr>
        <w:t xml:space="preserve">de energía de un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CF6069" w:rsidRPr="00F766A9">
        <w:rPr>
          <w:rFonts w:ascii="Bookman Old Style" w:hAnsi="Bookman Old Style" w:cs="Arial"/>
        </w:rPr>
        <w:t xml:space="preserve"> sea </w:t>
      </w:r>
      <w:r w:rsidRPr="00F766A9">
        <w:rPr>
          <w:rFonts w:ascii="Bookman Old Style" w:hAnsi="Bookman Old Style" w:cs="Arial"/>
        </w:rPr>
        <w:t xml:space="preserve">inferior a 100 MBTUD se considerará, para efectos del cierre de la subasta, que para este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Pr="00F766A9">
        <w:rPr>
          <w:rFonts w:ascii="Bookman Old Style" w:hAnsi="Bookman Old Style" w:cs="Arial"/>
        </w:rPr>
        <w:t xml:space="preserve"> no hay exceso de demanda. En este caso al finalizar la subasta las cantidades demandadas que exceden la </w:t>
      </w: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r>
          <w:rPr>
            <w:rFonts w:ascii="Cambria Math" w:hAnsi="Cambria Math" w:cs="Arial"/>
          </w:rPr>
          <m:t>(</m:t>
        </m:r>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m:t>
            </m:r>
          </m:sup>
        </m:sSubSup>
        <m:r>
          <w:rPr>
            <w:rFonts w:ascii="Cambria Math" w:hAnsi="Cambria Math" w:cs="Arial"/>
          </w:rPr>
          <m:t>)</m:t>
        </m:r>
      </m:oMath>
      <w:r w:rsidRPr="00F766A9">
        <w:rPr>
          <w:rFonts w:ascii="Bookman Old Style" w:hAnsi="Bookman Old Style" w:cs="Arial"/>
        </w:rPr>
        <w:t xml:space="preserve"> se asignarán, o se racionarán, de acuerdo con las siguientes reglas:</w:t>
      </w:r>
    </w:p>
    <w:p w14:paraId="635B9B7D" w14:textId="77777777" w:rsidR="007C543C" w:rsidRPr="00F766A9" w:rsidRDefault="007C543C" w:rsidP="00483BFD">
      <w:pPr>
        <w:autoSpaceDE w:val="0"/>
        <w:autoSpaceDN w:val="0"/>
        <w:adjustRightInd w:val="0"/>
        <w:ind w:left="1134"/>
        <w:jc w:val="both"/>
        <w:rPr>
          <w:rFonts w:ascii="Bookman Old Style" w:hAnsi="Bookman Old Style" w:cs="Arial"/>
        </w:rPr>
      </w:pPr>
    </w:p>
    <w:p w14:paraId="4C68EE54" w14:textId="77777777" w:rsidR="00264A0A" w:rsidRPr="00F766A9" w:rsidRDefault="00264A0A" w:rsidP="009C6414">
      <w:pPr>
        <w:pStyle w:val="Prrafodelista"/>
        <w:numPr>
          <w:ilvl w:val="0"/>
          <w:numId w:val="116"/>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A los vendedores habilitados</w:t>
      </w:r>
      <w:r w:rsidR="006F4C1B" w:rsidRPr="00F766A9">
        <w:rPr>
          <w:rFonts w:ascii="Bookman Old Style" w:hAnsi="Bookman Old Style" w:cs="Arial"/>
          <w:sz w:val="24"/>
          <w:szCs w:val="24"/>
          <w:lang w:val="es-ES" w:eastAsia="es-ES"/>
        </w:rPr>
        <w:t>,</w:t>
      </w:r>
      <w:r w:rsidRPr="00F766A9">
        <w:rPr>
          <w:rFonts w:ascii="Bookman Old Style" w:hAnsi="Bookman Old Style" w:cs="Arial"/>
          <w:sz w:val="24"/>
          <w:szCs w:val="24"/>
          <w:lang w:val="es-ES" w:eastAsia="es-ES"/>
        </w:rPr>
        <w:t xml:space="preserve"> comenzando con el que declaró el menor precio de reserva</w:t>
      </w:r>
      <w:r w:rsidR="006F4C1B" w:rsidRPr="00F766A9">
        <w:rPr>
          <w:rFonts w:ascii="Bookman Old Style" w:hAnsi="Bookman Old Style" w:cs="Arial"/>
          <w:sz w:val="24"/>
          <w:szCs w:val="24"/>
          <w:lang w:val="es-ES" w:eastAsia="es-ES"/>
        </w:rPr>
        <w:t>,</w:t>
      </w:r>
      <w:r w:rsidRPr="00F766A9">
        <w:rPr>
          <w:rFonts w:ascii="Bookman Old Style" w:hAnsi="Bookman Old Style" w:cs="Arial"/>
          <w:sz w:val="24"/>
          <w:szCs w:val="24"/>
          <w:lang w:val="es-ES" w:eastAsia="es-ES"/>
        </w:rPr>
        <w:t xml:space="preserve"> </w:t>
      </w:r>
      <m:oMath>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PR</m:t>
            </m:r>
          </m:e>
          <m:sub>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C1</m:t>
                </m:r>
              </m:e>
              <m:sub>
                <m:r>
                  <w:rPr>
                    <w:rFonts w:ascii="Cambria Math" w:hAnsi="Cambria Math" w:cs="Arial"/>
                    <w:sz w:val="24"/>
                    <w:szCs w:val="24"/>
                    <w:lang w:val="es-ES" w:eastAsia="es-ES"/>
                  </w:rPr>
                  <m:t>f,s1</m:t>
                </m:r>
              </m:sub>
            </m:sSub>
          </m:sub>
        </m:sSub>
      </m:oMath>
      <w:r w:rsidR="006F4C1B" w:rsidRPr="00F766A9">
        <w:rPr>
          <w:rFonts w:ascii="Bookman Old Style" w:hAnsi="Bookman Old Style" w:cs="Arial"/>
          <w:sz w:val="24"/>
          <w:szCs w:val="24"/>
          <w:lang w:val="es-ES" w:eastAsia="es-ES"/>
        </w:rPr>
        <w:t>,</w:t>
      </w:r>
      <w:r w:rsidRPr="00F766A9">
        <w:rPr>
          <w:rFonts w:ascii="Bookman Old Style" w:hAnsi="Bookman Old Style" w:cs="Arial"/>
          <w:sz w:val="24"/>
          <w:szCs w:val="24"/>
          <w:lang w:val="es-ES" w:eastAsia="es-ES"/>
        </w:rPr>
        <w:t xml:space="preserve"> y finalizando con el que declaró el mayor precio de reserva</w:t>
      </w:r>
      <w:r w:rsidR="006F4C1B" w:rsidRPr="00F766A9">
        <w:rPr>
          <w:rFonts w:ascii="Bookman Old Style" w:hAnsi="Bookman Old Style" w:cs="Arial"/>
          <w:sz w:val="24"/>
          <w:szCs w:val="24"/>
          <w:lang w:val="es-ES" w:eastAsia="es-ES"/>
        </w:rPr>
        <w:t>,</w:t>
      </w:r>
      <w:r w:rsidRPr="00F766A9">
        <w:rPr>
          <w:rFonts w:ascii="Bookman Old Style" w:hAnsi="Bookman Old Style" w:cs="Arial"/>
          <w:sz w:val="24"/>
          <w:szCs w:val="24"/>
          <w:lang w:val="es-ES" w:eastAsia="es-ES"/>
        </w:rPr>
        <w:t xml:space="preserve"> </w:t>
      </w:r>
      <m:oMath>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PR</m:t>
            </m:r>
          </m:e>
          <m:sub>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C1</m:t>
                </m:r>
              </m:e>
              <m:sub>
                <m:r>
                  <w:rPr>
                    <w:rFonts w:ascii="Cambria Math" w:hAnsi="Cambria Math" w:cs="Arial"/>
                    <w:sz w:val="24"/>
                    <w:szCs w:val="24"/>
                    <w:lang w:val="es-ES" w:eastAsia="es-ES"/>
                  </w:rPr>
                  <m:t>f,sq</m:t>
                </m:r>
              </m:sub>
            </m:sSub>
          </m:sub>
        </m:sSub>
      </m:oMath>
      <w:r w:rsidR="006F4C1B" w:rsidRPr="00F766A9">
        <w:rPr>
          <w:rFonts w:ascii="Bookman Old Style" w:hAnsi="Bookman Old Style" w:cs="Arial"/>
          <w:sz w:val="24"/>
          <w:szCs w:val="24"/>
          <w:lang w:val="es-ES" w:eastAsia="es-ES"/>
        </w:rPr>
        <w:t>,</w:t>
      </w:r>
      <w:r w:rsidRPr="00F766A9">
        <w:rPr>
          <w:rFonts w:ascii="Bookman Old Style" w:hAnsi="Bookman Old Style" w:cs="Arial"/>
          <w:sz w:val="24"/>
          <w:szCs w:val="24"/>
          <w:lang w:val="es-ES" w:eastAsia="es-ES"/>
        </w:rPr>
        <w:t xml:space="preserve"> se les dará la opci</w:t>
      </w:r>
      <w:r w:rsidR="005D3655" w:rsidRPr="00F766A9">
        <w:rPr>
          <w:rFonts w:ascii="Bookman Old Style" w:hAnsi="Bookman Old Style" w:cs="Arial"/>
          <w:sz w:val="24"/>
          <w:szCs w:val="24"/>
          <w:lang w:val="es-ES" w:eastAsia="es-ES"/>
        </w:rPr>
        <w:t>ón de ofrecer una</w:t>
      </w:r>
      <w:r w:rsidRPr="00F766A9">
        <w:rPr>
          <w:rFonts w:ascii="Bookman Old Style" w:hAnsi="Bookman Old Style" w:cs="Arial"/>
          <w:sz w:val="24"/>
          <w:szCs w:val="24"/>
          <w:lang w:val="es-ES" w:eastAsia="es-ES"/>
        </w:rPr>
        <w:t xml:space="preserve"> cantidad tal que se elimine el exceso de demanda al precio de cierre de la subasta para el producto</w:t>
      </w:r>
      <w:r w:rsidR="00A1540B" w:rsidRPr="00F766A9">
        <w:rPr>
          <w:rFonts w:ascii="Bookman Old Style" w:hAnsi="Bookman Old Style" w:cs="Arial"/>
          <w:sz w:val="24"/>
          <w:szCs w:val="24"/>
        </w:rPr>
        <w:t xml:space="preserve"> </w:t>
      </w:r>
      <m:oMath>
        <m:sSub>
          <m:sSubPr>
            <m:ctrlPr>
              <w:rPr>
                <w:rFonts w:ascii="Cambria Math" w:hAnsi="Cambria Math" w:cs="Arial"/>
                <w:b/>
                <w:i/>
                <w:sz w:val="24"/>
                <w:szCs w:val="24"/>
              </w:rPr>
            </m:ctrlPr>
          </m:sSubPr>
          <m:e>
            <m:r>
              <w:rPr>
                <w:rFonts w:ascii="Cambria Math" w:hAnsi="Cambria Math" w:cs="Arial"/>
                <w:sz w:val="24"/>
                <w:szCs w:val="24"/>
              </w:rPr>
              <m:t>C1</m:t>
            </m:r>
          </m:e>
          <m:sub>
            <m:r>
              <w:rPr>
                <w:rFonts w:ascii="Cambria Math" w:hAnsi="Cambria Math" w:cs="Arial"/>
                <w:sz w:val="24"/>
                <w:szCs w:val="24"/>
              </w:rPr>
              <m:t>f</m:t>
            </m:r>
          </m:sub>
        </m:sSub>
      </m:oMath>
      <w:r w:rsidRPr="00F766A9">
        <w:rPr>
          <w:rFonts w:ascii="Bookman Old Style" w:hAnsi="Bookman Old Style" w:cs="Arial"/>
          <w:sz w:val="24"/>
          <w:szCs w:val="24"/>
          <w:lang w:val="es-ES" w:eastAsia="es-ES"/>
        </w:rPr>
        <w:t>.</w:t>
      </w:r>
      <w:r w:rsidR="00677F5E" w:rsidRPr="00F766A9">
        <w:rPr>
          <w:rFonts w:ascii="Bookman Old Style" w:hAnsi="Bookman Old Style" w:cs="Arial"/>
          <w:sz w:val="24"/>
          <w:szCs w:val="24"/>
          <w:lang w:val="es-ES" w:eastAsia="es-ES"/>
        </w:rPr>
        <w:t xml:space="preserve"> </w:t>
      </w:r>
      <w:r w:rsidR="00677F5E" w:rsidRPr="00F766A9">
        <w:rPr>
          <w:rFonts w:ascii="Bookman Old Style" w:hAnsi="Bookman Old Style" w:cs="Arial"/>
          <w:sz w:val="24"/>
          <w:szCs w:val="24"/>
        </w:rPr>
        <w:t xml:space="preserve">Siendo </w:t>
      </w:r>
      <m:oMath>
        <m:r>
          <w:rPr>
            <w:rFonts w:ascii="Cambria Math" w:hAnsi="Cambria Math" w:cs="Arial"/>
            <w:sz w:val="24"/>
            <w:szCs w:val="24"/>
          </w:rPr>
          <m:t>sq</m:t>
        </m:r>
      </m:oMath>
      <w:r w:rsidR="00677F5E" w:rsidRPr="00F766A9">
        <w:rPr>
          <w:rFonts w:ascii="Bookman Old Style" w:hAnsi="Bookman Old Style" w:cs="Arial"/>
          <w:sz w:val="24"/>
          <w:szCs w:val="24"/>
        </w:rPr>
        <w:t xml:space="preserve"> los vendedores habilitados que hayan declarado </w:t>
      </w:r>
      <m:oMath>
        <m:sSub>
          <m:sSubPr>
            <m:ctrlPr>
              <w:rPr>
                <w:rFonts w:ascii="Cambria Math" w:hAnsi="Cambria Math" w:cs="Arial"/>
                <w:i/>
                <w:sz w:val="24"/>
                <w:szCs w:val="24"/>
              </w:rPr>
            </m:ctrlPr>
          </m:sSubPr>
          <m:e>
            <m:r>
              <w:rPr>
                <w:rFonts w:ascii="Cambria Math" w:hAnsi="Cambria Math" w:cs="Arial"/>
                <w:sz w:val="24"/>
                <w:szCs w:val="24"/>
              </w:rPr>
              <m:t>PR</m:t>
            </m:r>
          </m:e>
          <m:sub>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f,sq</m:t>
                </m:r>
              </m:sub>
            </m:sSub>
          </m:sub>
        </m:sSub>
      </m:oMath>
      <w:r w:rsidR="00677F5E" w:rsidRPr="00F766A9">
        <w:rPr>
          <w:rFonts w:ascii="Bookman Old Style" w:hAnsi="Bookman Old Style" w:cs="Arial"/>
          <w:sz w:val="24"/>
          <w:szCs w:val="24"/>
        </w:rPr>
        <w:t xml:space="preserve"> como precio de reserva del producto </w:t>
      </w:r>
      <m:oMath>
        <m:sSub>
          <m:sSubPr>
            <m:ctrlPr>
              <w:rPr>
                <w:rFonts w:ascii="Cambria Math" w:hAnsi="Cambria Math" w:cs="Arial"/>
                <w:i/>
                <w:sz w:val="24"/>
                <w:szCs w:val="24"/>
              </w:rPr>
            </m:ctrlPr>
          </m:sSubPr>
          <m:e>
            <m:r>
              <w:rPr>
                <w:rFonts w:ascii="Cambria Math" w:hAnsi="Cambria Math" w:cs="Arial"/>
                <w:sz w:val="24"/>
                <w:szCs w:val="24"/>
              </w:rPr>
              <m:t>C1</m:t>
            </m:r>
          </m:e>
          <m:sub>
            <m:r>
              <w:rPr>
                <w:rFonts w:ascii="Cambria Math" w:hAnsi="Cambria Math" w:cs="Arial"/>
                <w:sz w:val="24"/>
                <w:szCs w:val="24"/>
              </w:rPr>
              <m:t>f</m:t>
            </m:r>
          </m:sub>
        </m:sSub>
      </m:oMath>
      <w:r w:rsidR="006B187C" w:rsidRPr="00F766A9">
        <w:rPr>
          <w:rFonts w:ascii="Bookman Old Style" w:hAnsi="Bookman Old Style" w:cs="Arial"/>
          <w:sz w:val="24"/>
          <w:szCs w:val="24"/>
        </w:rPr>
        <w:t>.</w:t>
      </w:r>
    </w:p>
    <w:p w14:paraId="708BDB7D" w14:textId="77777777" w:rsidR="00677F5E" w:rsidRPr="00F766A9" w:rsidRDefault="00677F5E" w:rsidP="00483BFD">
      <w:pPr>
        <w:pStyle w:val="Prrafodelista"/>
        <w:ind w:left="1701"/>
        <w:contextualSpacing/>
        <w:jc w:val="both"/>
        <w:rPr>
          <w:rFonts w:ascii="Bookman Old Style" w:hAnsi="Bookman Old Style" w:cs="Arial"/>
          <w:sz w:val="24"/>
          <w:szCs w:val="24"/>
          <w:lang w:val="es-ES" w:eastAsia="es-ES"/>
        </w:rPr>
      </w:pPr>
    </w:p>
    <w:p w14:paraId="4070357C" w14:textId="77777777" w:rsidR="00264A0A" w:rsidRPr="00F766A9" w:rsidRDefault="00264A0A" w:rsidP="009C6414">
      <w:pPr>
        <w:pStyle w:val="Prrafodelista"/>
        <w:numPr>
          <w:ilvl w:val="0"/>
          <w:numId w:val="116"/>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En caso de que ningún vendedor </w:t>
      </w:r>
      <w:r w:rsidR="0063153F" w:rsidRPr="00F766A9">
        <w:rPr>
          <w:rFonts w:ascii="Bookman Old Style" w:hAnsi="Bookman Old Style" w:cs="Arial"/>
          <w:sz w:val="24"/>
          <w:szCs w:val="24"/>
          <w:lang w:val="es-ES" w:eastAsia="es-ES"/>
        </w:rPr>
        <w:t xml:space="preserve">habilitado </w:t>
      </w:r>
      <w:r w:rsidRPr="00F766A9">
        <w:rPr>
          <w:rFonts w:ascii="Bookman Old Style" w:hAnsi="Bookman Old Style" w:cs="Arial"/>
          <w:sz w:val="24"/>
          <w:szCs w:val="24"/>
          <w:lang w:val="es-ES" w:eastAsia="es-ES"/>
        </w:rPr>
        <w:t>ofre</w:t>
      </w:r>
      <w:r w:rsidR="0063153F" w:rsidRPr="00F766A9">
        <w:rPr>
          <w:rFonts w:ascii="Bookman Old Style" w:hAnsi="Bookman Old Style" w:cs="Arial"/>
          <w:sz w:val="24"/>
          <w:szCs w:val="24"/>
          <w:lang w:val="es-ES" w:eastAsia="es-ES"/>
        </w:rPr>
        <w:t>zca</w:t>
      </w:r>
      <w:r w:rsidRPr="00F766A9">
        <w:rPr>
          <w:rFonts w:ascii="Bookman Old Style" w:hAnsi="Bookman Old Style" w:cs="Arial"/>
          <w:sz w:val="24"/>
          <w:szCs w:val="24"/>
          <w:lang w:val="es-ES" w:eastAsia="es-ES"/>
        </w:rPr>
        <w:t xml:space="preserve"> la cantidad </w:t>
      </w:r>
      <w:r w:rsidR="0063153F" w:rsidRPr="00F766A9">
        <w:rPr>
          <w:rFonts w:ascii="Bookman Old Style" w:hAnsi="Bookman Old Style" w:cs="Arial"/>
          <w:sz w:val="24"/>
          <w:szCs w:val="24"/>
          <w:lang w:val="es-ES" w:eastAsia="es-ES"/>
        </w:rPr>
        <w:t xml:space="preserve">de energía </w:t>
      </w:r>
      <w:r w:rsidRPr="00F766A9">
        <w:rPr>
          <w:rFonts w:ascii="Bookman Old Style" w:hAnsi="Bookman Old Style" w:cs="Arial"/>
          <w:sz w:val="24"/>
          <w:szCs w:val="24"/>
          <w:lang w:val="es-ES" w:eastAsia="es-ES"/>
        </w:rPr>
        <w:t>que elimine el exceso de demanda</w:t>
      </w:r>
      <w:r w:rsidR="006F4C1B" w:rsidRPr="00F766A9">
        <w:rPr>
          <w:rFonts w:ascii="Bookman Old Style" w:hAnsi="Bookman Old Style" w:cs="Arial"/>
          <w:sz w:val="24"/>
          <w:szCs w:val="24"/>
          <w:lang w:val="es-ES" w:eastAsia="es-ES"/>
        </w:rPr>
        <w:t>,</w:t>
      </w:r>
      <w:r w:rsidRPr="00F766A9">
        <w:rPr>
          <w:rFonts w:ascii="Bookman Old Style" w:hAnsi="Bookman Old Style" w:cs="Arial"/>
          <w:sz w:val="24"/>
          <w:szCs w:val="24"/>
          <w:lang w:val="es-ES" w:eastAsia="es-ES"/>
        </w:rPr>
        <w:t xml:space="preserve"> </w:t>
      </w:r>
      <w:r w:rsidR="0063153F" w:rsidRPr="00F766A9">
        <w:rPr>
          <w:rFonts w:ascii="Bookman Old Style" w:hAnsi="Bookman Old Style" w:cs="Arial"/>
          <w:sz w:val="24"/>
          <w:szCs w:val="24"/>
          <w:lang w:val="es-ES" w:eastAsia="es-ES"/>
        </w:rPr>
        <w:t xml:space="preserve">este exceso </w:t>
      </w:r>
      <w:r w:rsidRPr="00F766A9">
        <w:rPr>
          <w:rFonts w:ascii="Bookman Old Style" w:hAnsi="Bookman Old Style" w:cs="Arial"/>
          <w:sz w:val="24"/>
          <w:szCs w:val="24"/>
          <w:lang w:val="es-ES" w:eastAsia="es-ES"/>
        </w:rPr>
        <w:t xml:space="preserve">se eliminará racionando a los compradores habilitados </w:t>
      </w:r>
      <w:r w:rsidR="005D3655" w:rsidRPr="00F766A9">
        <w:rPr>
          <w:rFonts w:ascii="Bookman Old Style" w:hAnsi="Bookman Old Style" w:cs="Arial"/>
          <w:sz w:val="24"/>
          <w:szCs w:val="24"/>
          <w:lang w:val="es-ES" w:eastAsia="es-ES"/>
        </w:rPr>
        <w:t xml:space="preserve">a prorrata de las </w:t>
      </w:r>
      <w:r w:rsidRPr="00F766A9">
        <w:rPr>
          <w:rFonts w:ascii="Bookman Old Style" w:hAnsi="Bookman Old Style" w:cs="Arial"/>
          <w:sz w:val="24"/>
          <w:szCs w:val="24"/>
          <w:lang w:val="es-ES" w:eastAsia="es-ES"/>
        </w:rPr>
        <w:t>asignaciones de</w:t>
      </w:r>
      <w:r w:rsidR="005D3655" w:rsidRPr="00F766A9">
        <w:rPr>
          <w:rFonts w:ascii="Bookman Old Style" w:hAnsi="Bookman Old Style" w:cs="Arial"/>
          <w:sz w:val="24"/>
          <w:szCs w:val="24"/>
          <w:lang w:val="es-ES" w:eastAsia="es-ES"/>
        </w:rPr>
        <w:t>l</w:t>
      </w:r>
      <w:r w:rsidRPr="00F766A9">
        <w:rPr>
          <w:rFonts w:ascii="Bookman Old Style" w:hAnsi="Bookman Old Style" w:cs="Arial"/>
          <w:sz w:val="24"/>
          <w:szCs w:val="24"/>
          <w:lang w:val="es-ES" w:eastAsia="es-ES"/>
        </w:rPr>
        <w:t xml:space="preserve"> producto</w:t>
      </w:r>
      <w:r w:rsidR="0063153F" w:rsidRPr="00F766A9">
        <w:rPr>
          <w:rFonts w:ascii="Bookman Old Style" w:hAnsi="Bookman Old Style" w:cs="Arial"/>
          <w:sz w:val="24"/>
          <w:szCs w:val="24"/>
          <w:lang w:val="es-ES" w:eastAsia="es-ES"/>
        </w:rPr>
        <w:t xml:space="preserve"> </w:t>
      </w:r>
      <m:oMath>
        <m:sSub>
          <m:sSubPr>
            <m:ctrlPr>
              <w:rPr>
                <w:rFonts w:ascii="Cambria Math" w:hAnsi="Cambria Math" w:cs="Arial"/>
                <w:b/>
                <w:i/>
                <w:sz w:val="24"/>
                <w:szCs w:val="24"/>
              </w:rPr>
            </m:ctrlPr>
          </m:sSubPr>
          <m:e>
            <m:r>
              <w:rPr>
                <w:rFonts w:ascii="Cambria Math" w:hAnsi="Cambria Math" w:cs="Arial"/>
                <w:sz w:val="24"/>
                <w:szCs w:val="24"/>
              </w:rPr>
              <m:t>C1</m:t>
            </m:r>
          </m:e>
          <m:sub>
            <m:r>
              <w:rPr>
                <w:rFonts w:ascii="Cambria Math" w:hAnsi="Cambria Math" w:cs="Arial"/>
                <w:sz w:val="24"/>
                <w:szCs w:val="24"/>
              </w:rPr>
              <m:t>f</m:t>
            </m:r>
          </m:sub>
        </m:sSub>
      </m:oMath>
      <w:r w:rsidR="005D3655" w:rsidRPr="00F766A9">
        <w:rPr>
          <w:rFonts w:ascii="Bookman Old Style" w:hAnsi="Bookman Old Style" w:cs="Arial"/>
          <w:sz w:val="24"/>
          <w:szCs w:val="24"/>
          <w:lang w:val="es-ES" w:eastAsia="es-ES"/>
        </w:rPr>
        <w:t>.</w:t>
      </w:r>
    </w:p>
    <w:p w14:paraId="2BC09F41" w14:textId="77777777" w:rsidR="00360C76" w:rsidRPr="00F766A9" w:rsidRDefault="00360C76" w:rsidP="00483BFD">
      <w:pPr>
        <w:ind w:left="0"/>
        <w:jc w:val="both"/>
        <w:rPr>
          <w:rFonts w:ascii="Bookman Old Style" w:hAnsi="Bookman Old Style"/>
        </w:rPr>
      </w:pPr>
    </w:p>
    <w:p w14:paraId="17AA45DA"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bookmarkStart w:id="250" w:name="_Ref336434649"/>
      <w:r w:rsidRPr="00F766A9">
        <w:rPr>
          <w:rFonts w:ascii="Bookman Old Style" w:hAnsi="Bookman Old Style"/>
          <w:sz w:val="24"/>
          <w:szCs w:val="24"/>
        </w:rPr>
        <w:t xml:space="preserve">Regla de terminación de la </w:t>
      </w:r>
      <w:r w:rsidR="00A3581D" w:rsidRPr="00F766A9">
        <w:rPr>
          <w:rFonts w:ascii="Bookman Old Style" w:hAnsi="Bookman Old Style"/>
          <w:sz w:val="24"/>
          <w:szCs w:val="24"/>
        </w:rPr>
        <w:t>subasta</w:t>
      </w:r>
      <w:bookmarkEnd w:id="250"/>
    </w:p>
    <w:p w14:paraId="7A466960" w14:textId="77777777" w:rsidR="001159F1" w:rsidRPr="00F766A9" w:rsidRDefault="001159F1" w:rsidP="00483BFD">
      <w:pPr>
        <w:ind w:left="0"/>
        <w:rPr>
          <w:rFonts w:ascii="Bookman Old Style" w:hAnsi="Bookman Old Style"/>
          <w:lang w:val="es-CO"/>
        </w:rPr>
      </w:pPr>
    </w:p>
    <w:p w14:paraId="7A457604" w14:textId="77777777" w:rsidR="001159F1" w:rsidRPr="00F766A9" w:rsidRDefault="001159F1" w:rsidP="00483BFD">
      <w:pPr>
        <w:ind w:left="0"/>
        <w:jc w:val="both"/>
        <w:rPr>
          <w:rFonts w:ascii="Bookman Old Style" w:hAnsi="Bookman Old Style"/>
        </w:rPr>
      </w:pPr>
      <w:r w:rsidRPr="00F766A9">
        <w:rPr>
          <w:rFonts w:ascii="Bookman Old Style" w:hAnsi="Bookman Old Style"/>
        </w:rPr>
        <w:t xml:space="preserve">La </w:t>
      </w:r>
      <w:r w:rsidR="00A3581D" w:rsidRPr="00F766A9">
        <w:rPr>
          <w:rFonts w:ascii="Bookman Old Style" w:hAnsi="Bookman Old Style"/>
        </w:rPr>
        <w:t>subasta</w:t>
      </w:r>
      <w:r w:rsidRPr="00F766A9">
        <w:rPr>
          <w:rFonts w:ascii="Bookman Old Style" w:hAnsi="Bookman Old Style"/>
        </w:rPr>
        <w:t xml:space="preserve"> se terminará en la </w:t>
      </w:r>
      <w:r w:rsidR="00BB0D0D" w:rsidRPr="00F766A9">
        <w:rPr>
          <w:rFonts w:ascii="Bookman Old Style" w:hAnsi="Bookman Old Style"/>
        </w:rPr>
        <w:t>ronda</w:t>
      </w:r>
      <w:r w:rsidRPr="00F766A9">
        <w:rPr>
          <w:rFonts w:ascii="Bookman Old Style" w:hAnsi="Bookman Old Style"/>
        </w:rPr>
        <w:t xml:space="preserve"> </w:t>
      </w:r>
      <m:oMath>
        <m:r>
          <w:rPr>
            <w:rFonts w:ascii="Cambria Math" w:hAnsi="Cambria Math" w:cs="Arial"/>
          </w:rPr>
          <m:t>n</m:t>
        </m:r>
      </m:oMath>
      <w:r w:rsidRPr="00F766A9">
        <w:rPr>
          <w:rFonts w:ascii="Bookman Old Style" w:hAnsi="Bookman Old Style"/>
        </w:rPr>
        <w:t xml:space="preserve"> cuando para ninguno de los </w:t>
      </w:r>
      <w:r w:rsidR="00BB0D0D" w:rsidRPr="00F766A9">
        <w:rPr>
          <w:rFonts w:ascii="Bookman Old Style" w:hAnsi="Bookman Old Style"/>
        </w:rPr>
        <w:t>producto</w:t>
      </w:r>
      <w:r w:rsidRPr="00F766A9">
        <w:rPr>
          <w:rFonts w:ascii="Bookman Old Style" w:hAnsi="Bookman Old Style"/>
        </w:rPr>
        <w:t xml:space="preserve">s se presente exceso de demanda. A cada </w:t>
      </w:r>
      <w:r w:rsidR="002F1F22" w:rsidRPr="00F766A9">
        <w:rPr>
          <w:rFonts w:ascii="Bookman Old Style" w:hAnsi="Bookman Old Style"/>
        </w:rPr>
        <w:t>comprador habilitado</w:t>
      </w:r>
      <w:r w:rsidRPr="00F766A9">
        <w:rPr>
          <w:rFonts w:ascii="Bookman Old Style" w:hAnsi="Bookman Old Style"/>
        </w:rPr>
        <w:t xml:space="preserve"> se le adjudicará </w:t>
      </w:r>
      <w:r w:rsidR="00884584" w:rsidRPr="00F766A9">
        <w:rPr>
          <w:rFonts w:ascii="Bookman Old Style" w:hAnsi="Bookman Old Style"/>
        </w:rPr>
        <w:t xml:space="preserve">una </w:t>
      </w:r>
      <w:r w:rsidR="00630697" w:rsidRPr="00F766A9">
        <w:rPr>
          <w:rFonts w:ascii="Bookman Old Style" w:hAnsi="Bookman Old Style" w:cs="Arial"/>
        </w:rPr>
        <w:t>cantidad</w:t>
      </w:r>
      <w:r w:rsidR="00884584" w:rsidRPr="00F766A9">
        <w:rPr>
          <w:rFonts w:ascii="Bookman Old Style" w:hAnsi="Bookman Old Style" w:cs="Arial"/>
        </w:rPr>
        <w:t xml:space="preserve"> igual a la suma de</w:t>
      </w:r>
      <w:r w:rsidR="00630697" w:rsidRPr="00F766A9">
        <w:rPr>
          <w:rFonts w:ascii="Bookman Old Style" w:hAnsi="Bookman Old Style" w:cs="Arial"/>
        </w:rPr>
        <w:t xml:space="preserve"> </w:t>
      </w:r>
      <m:oMath>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00630697" w:rsidRPr="00F766A9">
        <w:rPr>
          <w:rFonts w:ascii="Bookman Old Style" w:hAnsi="Bookman Old Style" w:cs="Arial"/>
        </w:rPr>
        <w:t xml:space="preserve"> </w:t>
      </w:r>
      <w:r w:rsidR="00884584" w:rsidRPr="00F766A9">
        <w:rPr>
          <w:rFonts w:ascii="Bookman Old Style" w:hAnsi="Bookman Old Style" w:cs="Arial"/>
        </w:rPr>
        <w:t>y</w:t>
      </w:r>
      <w:r w:rsidR="0092237A" w:rsidRPr="00F766A9">
        <w:rPr>
          <w:rFonts w:ascii="Bookman Old Style" w:hAnsi="Bookman Old Style" w:cs="Arial"/>
        </w:rPr>
        <w:t xml:space="preserve"> </w:t>
      </w:r>
      <m:oMath>
        <m:sSubSup>
          <m:sSubSupPr>
            <m:ctrlPr>
              <w:rPr>
                <w:rFonts w:ascii="Cambria Math" w:hAnsi="Cambria Math" w:cs="Arial"/>
                <w:bCs/>
                <w:i/>
              </w:rPr>
            </m:ctrlPr>
          </m:sSubSupPr>
          <m:e>
            <m:acc>
              <m:accPr>
                <m:ctrlPr>
                  <w:rPr>
                    <w:rFonts w:ascii="Cambria Math" w:hAnsi="Cambria Math" w:cs="Arial"/>
                    <w:i/>
                  </w:rPr>
                </m:ctrlPr>
              </m:accPr>
              <m:e>
                <m:r>
                  <w:rPr>
                    <w:rFonts w:ascii="Cambria Math" w:hAnsi="Cambria Math" w:cs="Arial"/>
                  </w:rPr>
                  <m:t>D</m:t>
                </m:r>
              </m:e>
            </m:acc>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00884584" w:rsidRPr="00F766A9">
        <w:rPr>
          <w:rFonts w:ascii="Bookman Old Style" w:hAnsi="Bookman Old Style" w:cs="Arial"/>
          <w:bCs/>
        </w:rPr>
        <w:t xml:space="preserve">. </w:t>
      </w:r>
      <w:r w:rsidR="00A9003C" w:rsidRPr="00F766A9">
        <w:rPr>
          <w:rFonts w:ascii="Bookman Old Style" w:hAnsi="Bookman Old Style"/>
        </w:rPr>
        <w:t xml:space="preserve">La </w:t>
      </w:r>
      <w:r w:rsidR="00A9003C" w:rsidRPr="00F766A9">
        <w:rPr>
          <w:rFonts w:ascii="Bookman Old Style" w:hAnsi="Bookman Old Style" w:cs="Arial"/>
        </w:rPr>
        <w:t xml:space="preserve">cantidad </w:t>
      </w:r>
      <m:oMath>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00A9003C" w:rsidRPr="00F766A9">
        <w:rPr>
          <w:rFonts w:ascii="Bookman Old Style" w:hAnsi="Bookman Old Style" w:cs="Arial"/>
          <w:bCs/>
        </w:rPr>
        <w:t xml:space="preserve"> se </w:t>
      </w:r>
      <w:r w:rsidR="00884584" w:rsidRPr="00F766A9">
        <w:rPr>
          <w:rFonts w:ascii="Bookman Old Style" w:hAnsi="Bookman Old Style" w:cs="Arial"/>
          <w:bCs/>
        </w:rPr>
        <w:t xml:space="preserve">le </w:t>
      </w:r>
      <w:r w:rsidR="00A9003C" w:rsidRPr="00F766A9">
        <w:rPr>
          <w:rFonts w:ascii="Bookman Old Style" w:hAnsi="Bookman Old Style" w:cs="Arial"/>
          <w:bCs/>
        </w:rPr>
        <w:t xml:space="preserve">asignará </w:t>
      </w:r>
      <w:r w:rsidRPr="00F766A9">
        <w:rPr>
          <w:rFonts w:ascii="Bookman Old Style" w:hAnsi="Bookman Old Style"/>
        </w:rPr>
        <w:t xml:space="preserve">al </w:t>
      </w:r>
      <w:r w:rsidRPr="00F766A9">
        <w:rPr>
          <w:rFonts w:ascii="Bookman Old Style" w:hAnsi="Bookman Old Style"/>
        </w:rPr>
        <w:lastRenderedPageBreak/>
        <w:t xml:space="preserve">precio de </w:t>
      </w:r>
      <w:r w:rsidR="00884584" w:rsidRPr="00F766A9">
        <w:rPr>
          <w:rFonts w:ascii="Bookman Old Style" w:hAnsi="Bookman Old Style"/>
        </w:rPr>
        <w:t xml:space="preserve">cierre de la ronda </w:t>
      </w:r>
      <m:oMath>
        <m:r>
          <w:rPr>
            <w:rFonts w:ascii="Cambria Math" w:hAnsi="Cambria Math" w:cs="Arial"/>
          </w:rPr>
          <m:t>n</m:t>
        </m:r>
      </m:oMath>
      <w:r w:rsidRPr="00F766A9">
        <w:rPr>
          <w:rFonts w:ascii="Bookman Old Style" w:hAnsi="Bookman Old Style"/>
        </w:rPr>
        <w:t xml:space="preserve">,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n</m:t>
            </m:r>
          </m:sup>
        </m:sSubSup>
      </m:oMath>
      <w:r w:rsidR="00630697" w:rsidRPr="00F766A9">
        <w:rPr>
          <w:rFonts w:ascii="Bookman Old Style" w:hAnsi="Bookman Old Style"/>
          <w:bCs/>
        </w:rPr>
        <w:t xml:space="preserve">, y la </w:t>
      </w:r>
      <w:r w:rsidR="00630697" w:rsidRPr="00F766A9">
        <w:rPr>
          <w:rFonts w:ascii="Bookman Old Style" w:hAnsi="Bookman Old Style" w:cs="Arial"/>
        </w:rPr>
        <w:t xml:space="preserve">cantidad </w:t>
      </w:r>
      <m:oMath>
        <m:sSubSup>
          <m:sSubSupPr>
            <m:ctrlPr>
              <w:rPr>
                <w:rFonts w:ascii="Cambria Math" w:hAnsi="Cambria Math" w:cs="Arial"/>
                <w:bCs/>
                <w:i/>
              </w:rPr>
            </m:ctrlPr>
          </m:sSubSupPr>
          <m:e>
            <m:acc>
              <m:accPr>
                <m:ctrlPr>
                  <w:rPr>
                    <w:rFonts w:ascii="Cambria Math" w:hAnsi="Cambria Math" w:cs="Arial"/>
                    <w:i/>
                  </w:rPr>
                </m:ctrlPr>
              </m:accPr>
              <m:e>
                <m:r>
                  <w:rPr>
                    <w:rFonts w:ascii="Cambria Math" w:hAnsi="Cambria Math" w:cs="Arial"/>
                  </w:rPr>
                  <m:t>D</m:t>
                </m:r>
              </m:e>
            </m:acc>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00630697" w:rsidRPr="00F766A9">
        <w:rPr>
          <w:rFonts w:ascii="Bookman Old Style" w:hAnsi="Bookman Old Style" w:cs="Arial"/>
          <w:bCs/>
        </w:rPr>
        <w:t xml:space="preserve"> se </w:t>
      </w:r>
      <w:r w:rsidR="0092237A" w:rsidRPr="00F766A9">
        <w:rPr>
          <w:rFonts w:ascii="Bookman Old Style" w:hAnsi="Bookman Old Style" w:cs="Arial"/>
          <w:bCs/>
        </w:rPr>
        <w:t xml:space="preserve">le </w:t>
      </w:r>
      <w:r w:rsidR="00630697" w:rsidRPr="00F766A9">
        <w:rPr>
          <w:rFonts w:ascii="Bookman Old Style" w:hAnsi="Bookman Old Style" w:cs="Arial"/>
          <w:bCs/>
        </w:rPr>
        <w:t xml:space="preserve">asignará al </w:t>
      </w:r>
      <w:r w:rsidR="007A766F" w:rsidRPr="00F766A9">
        <w:rPr>
          <w:rFonts w:ascii="Bookman Old Style" w:hAnsi="Bookman Old Style" w:cs="Arial"/>
        </w:rPr>
        <w:t xml:space="preserve">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Pr="00F766A9">
        <w:rPr>
          <w:rFonts w:ascii="Bookman Old Style" w:hAnsi="Bookman Old Style"/>
        </w:rPr>
        <w:t>.</w:t>
      </w:r>
    </w:p>
    <w:p w14:paraId="55CD7841" w14:textId="77777777" w:rsidR="001159F1" w:rsidRPr="00F766A9" w:rsidRDefault="001159F1" w:rsidP="00483BFD">
      <w:pPr>
        <w:ind w:left="0"/>
        <w:jc w:val="both"/>
        <w:rPr>
          <w:rFonts w:ascii="Bookman Old Style" w:hAnsi="Bookman Old Style"/>
        </w:rPr>
      </w:pPr>
    </w:p>
    <w:p w14:paraId="468B38BE"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bookmarkStart w:id="251" w:name="_Ref336367102"/>
      <w:r w:rsidRPr="00F766A9">
        <w:rPr>
          <w:rFonts w:ascii="Bookman Old Style" w:hAnsi="Bookman Old Style"/>
          <w:sz w:val="24"/>
          <w:szCs w:val="24"/>
        </w:rPr>
        <w:t>Regla</w:t>
      </w:r>
      <w:r w:rsidR="00CB1150" w:rsidRPr="00F766A9">
        <w:rPr>
          <w:rFonts w:ascii="Bookman Old Style" w:hAnsi="Bookman Old Style"/>
          <w:sz w:val="24"/>
          <w:szCs w:val="24"/>
        </w:rPr>
        <w:t>s</w:t>
      </w:r>
      <w:r w:rsidRPr="00F766A9">
        <w:rPr>
          <w:rFonts w:ascii="Bookman Old Style" w:hAnsi="Bookman Old Style"/>
          <w:sz w:val="24"/>
          <w:szCs w:val="24"/>
        </w:rPr>
        <w:t xml:space="preserve"> de racionamiento</w:t>
      </w:r>
      <w:bookmarkEnd w:id="251"/>
    </w:p>
    <w:p w14:paraId="660CB6C6" w14:textId="77777777" w:rsidR="001159F1" w:rsidRPr="00F766A9" w:rsidRDefault="001159F1" w:rsidP="00483BFD">
      <w:pPr>
        <w:ind w:left="0"/>
        <w:jc w:val="both"/>
        <w:rPr>
          <w:rFonts w:ascii="Bookman Old Style" w:hAnsi="Bookman Old Style"/>
        </w:rPr>
      </w:pPr>
    </w:p>
    <w:p w14:paraId="10CCBD66" w14:textId="77777777" w:rsidR="001159F1" w:rsidRPr="00F766A9" w:rsidRDefault="00CB1150" w:rsidP="009C6414">
      <w:pPr>
        <w:numPr>
          <w:ilvl w:val="0"/>
          <w:numId w:val="11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Regla de </w:t>
      </w:r>
      <w:r w:rsidR="00FB6677" w:rsidRPr="00F766A9">
        <w:rPr>
          <w:rFonts w:ascii="Bookman Old Style" w:hAnsi="Bookman Old Style" w:cs="Arial"/>
        </w:rPr>
        <w:t>asignación</w:t>
      </w:r>
      <w:r w:rsidRPr="00F766A9">
        <w:rPr>
          <w:rFonts w:ascii="Bookman Old Style" w:hAnsi="Bookman Old Style" w:cs="Arial"/>
        </w:rPr>
        <w:t xml:space="preserve"> </w:t>
      </w:r>
      <w:r w:rsidR="00FB6677" w:rsidRPr="00F766A9">
        <w:rPr>
          <w:rFonts w:ascii="Bookman Old Style" w:hAnsi="Bookman Old Style" w:cs="Arial"/>
        </w:rPr>
        <w:t>para</w:t>
      </w:r>
      <w:r w:rsidRPr="00F766A9">
        <w:rPr>
          <w:rFonts w:ascii="Bookman Old Style" w:hAnsi="Bookman Old Style" w:cs="Arial"/>
        </w:rPr>
        <w:t xml:space="preserve"> los </w:t>
      </w:r>
      <w:r w:rsidR="00FB6677" w:rsidRPr="00F766A9">
        <w:rPr>
          <w:rFonts w:ascii="Bookman Old Style" w:hAnsi="Bookman Old Style" w:cs="Arial"/>
        </w:rPr>
        <w:t xml:space="preserve">vendedores </w:t>
      </w:r>
      <w:r w:rsidRPr="00F766A9">
        <w:rPr>
          <w:rFonts w:ascii="Bookman Old Style" w:hAnsi="Bookman Old Style" w:cs="Arial"/>
        </w:rPr>
        <w:t xml:space="preserve">habilitados </w:t>
      </w:r>
      <w:r w:rsidR="00FB6677" w:rsidRPr="00F766A9">
        <w:rPr>
          <w:rFonts w:ascii="Bookman Old Style" w:hAnsi="Bookman Old Style" w:cs="Arial"/>
        </w:rPr>
        <w:t xml:space="preserve">que presenten el precio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Pr="00F766A9">
        <w:rPr>
          <w:rFonts w:ascii="Bookman Old Style" w:hAnsi="Bookman Old Style" w:cs="Arial"/>
        </w:rPr>
        <w:t xml:space="preserve">: </w:t>
      </w:r>
      <w:r w:rsidR="001159F1" w:rsidRPr="00F766A9">
        <w:rPr>
          <w:rFonts w:ascii="Bookman Old Style" w:hAnsi="Bookman Old Style" w:cs="Arial"/>
        </w:rPr>
        <w:t xml:space="preserve">Si para el </w:t>
      </w:r>
      <w:r w:rsidR="00BB0D0D" w:rsidRPr="00F766A9">
        <w:rPr>
          <w:rFonts w:ascii="Bookman Old Style" w:hAnsi="Bookman Old Style" w:cs="Arial"/>
        </w:rPr>
        <w:t>producto</w:t>
      </w:r>
      <w:r w:rsidR="001159F1" w:rsidRPr="00F766A9">
        <w:rPr>
          <w:rFonts w:ascii="Bookman Old Style" w:hAnsi="Bookman Old Style" w:cs="Arial"/>
        </w:rPr>
        <w:t xml:space="preserve">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1159F1" w:rsidRPr="00F766A9">
        <w:rPr>
          <w:rFonts w:ascii="Bookman Old Style" w:hAnsi="Bookman Old Style" w:cs="Arial"/>
        </w:rPr>
        <w:t xml:space="preserve"> se presenta exceso de oferta desde la </w:t>
      </w:r>
      <w:r w:rsidR="00BB0D0D" w:rsidRPr="00F766A9">
        <w:rPr>
          <w:rFonts w:ascii="Bookman Old Style" w:hAnsi="Bookman Old Style" w:cs="Arial"/>
        </w:rPr>
        <w:t>ronda</w:t>
      </w:r>
      <w:r w:rsidR="001159F1" w:rsidRPr="00F766A9">
        <w:rPr>
          <w:rFonts w:ascii="Bookman Old Style" w:hAnsi="Bookman Old Style" w:cs="Arial"/>
        </w:rPr>
        <w:t xml:space="preserve"> </w:t>
      </w:r>
      <w:r w:rsidR="00466B8D" w:rsidRPr="00F766A9">
        <w:rPr>
          <w:rFonts w:ascii="Bookman Old Style" w:hAnsi="Bookman Old Style" w:cs="Arial"/>
        </w:rPr>
        <w:t>cero (</w:t>
      </w:r>
      <w:r w:rsidR="001159F1" w:rsidRPr="00F766A9">
        <w:rPr>
          <w:rFonts w:ascii="Bookman Old Style" w:hAnsi="Bookman Old Style" w:cs="Arial"/>
        </w:rPr>
        <w:t>0</w:t>
      </w:r>
      <w:r w:rsidR="00466B8D" w:rsidRPr="00F766A9">
        <w:rPr>
          <w:rFonts w:ascii="Bookman Old Style" w:hAnsi="Bookman Old Style" w:cs="Arial"/>
        </w:rPr>
        <w:t>)</w:t>
      </w:r>
      <w:r w:rsidR="001159F1" w:rsidRPr="00F766A9">
        <w:rPr>
          <w:rFonts w:ascii="Bookman Old Style" w:hAnsi="Bookman Old Style" w:cs="Arial"/>
        </w:rPr>
        <w:t xml:space="preserve"> hasta la </w:t>
      </w:r>
      <w:r w:rsidR="00BB0D0D" w:rsidRPr="00F766A9">
        <w:rPr>
          <w:rFonts w:ascii="Bookman Old Style" w:hAnsi="Bookman Old Style" w:cs="Arial"/>
        </w:rPr>
        <w:t>ronda</w:t>
      </w:r>
      <w:r w:rsidR="001159F1" w:rsidRPr="00F766A9">
        <w:rPr>
          <w:rFonts w:ascii="Bookman Old Style" w:hAnsi="Bookman Old Style" w:cs="Arial"/>
        </w:rPr>
        <w:t xml:space="preserve"> </w:t>
      </w:r>
      <m:oMath>
        <m:r>
          <w:rPr>
            <w:rFonts w:ascii="Cambria Math" w:hAnsi="Cambria Math" w:cs="Arial"/>
          </w:rPr>
          <m:t>n</m:t>
        </m:r>
      </m:oMath>
      <w:r w:rsidR="001159F1" w:rsidRPr="00F766A9">
        <w:rPr>
          <w:rFonts w:ascii="Bookman Old Style" w:hAnsi="Bookman Old Style" w:cs="Arial"/>
        </w:rPr>
        <w:t xml:space="preserve">, a cada </w:t>
      </w:r>
      <w:r w:rsidR="005E3CAA" w:rsidRPr="00F766A9">
        <w:rPr>
          <w:rFonts w:ascii="Bookman Old Style" w:hAnsi="Bookman Old Style" w:cs="Arial"/>
        </w:rPr>
        <w:t>vendedor habilitado</w:t>
      </w:r>
      <w:r w:rsidR="00024C04" w:rsidRPr="00F766A9">
        <w:rPr>
          <w:rFonts w:ascii="Bookman Old Style" w:hAnsi="Bookman Old Style" w:cs="Arial"/>
        </w:rPr>
        <w:t xml:space="preserve"> con precio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f,s1</m:t>
                </m:r>
              </m:sub>
            </m:sSub>
          </m:sub>
        </m:sSub>
      </m:oMath>
      <w:r w:rsidR="001159F1" w:rsidRPr="00F766A9">
        <w:rPr>
          <w:rFonts w:ascii="Bookman Old Style" w:hAnsi="Bookman Old Style" w:cs="Arial"/>
        </w:rPr>
        <w:t xml:space="preserve"> que ofrezca dicho </w:t>
      </w:r>
      <w:r w:rsidR="00BB0D0D" w:rsidRPr="00F766A9">
        <w:rPr>
          <w:rFonts w:ascii="Bookman Old Style" w:hAnsi="Bookman Old Style" w:cs="Arial"/>
        </w:rPr>
        <w:t>producto</w:t>
      </w:r>
      <w:r w:rsidR="001159F1" w:rsidRPr="00F766A9">
        <w:rPr>
          <w:rFonts w:ascii="Bookman Old Style" w:hAnsi="Bookman Old Style" w:cs="Arial"/>
        </w:rPr>
        <w:t xml:space="preserve"> se le racionará una cantidad tal que se elimine el exceso de oferta, así</w:t>
      </w:r>
      <w:r w:rsidR="00EC7775" w:rsidRPr="00F766A9">
        <w:rPr>
          <w:rFonts w:ascii="Bookman Old Style" w:hAnsi="Bookman Old Style" w:cs="Arial"/>
        </w:rPr>
        <w:t>:</w:t>
      </w:r>
    </w:p>
    <w:p w14:paraId="198AA203" w14:textId="77777777" w:rsidR="001159F1" w:rsidRPr="00F766A9" w:rsidRDefault="001159F1" w:rsidP="00483BFD">
      <w:pPr>
        <w:ind w:left="1134"/>
        <w:jc w:val="both"/>
        <w:rPr>
          <w:rFonts w:ascii="Bookman Old Style" w:hAnsi="Bookman Old Style"/>
        </w:rPr>
      </w:pPr>
    </w:p>
    <w:p w14:paraId="76760A27" w14:textId="77777777" w:rsidR="001159F1" w:rsidRPr="00F766A9" w:rsidRDefault="00081D6F" w:rsidP="00483BFD">
      <w:pPr>
        <w:ind w:left="1134"/>
        <w:jc w:val="both"/>
        <w:rPr>
          <w:rFonts w:ascii="Bookman Old Style" w:hAnsi="Bookman Old Style"/>
        </w:rPr>
      </w:pPr>
      <m:oMathPara>
        <m:oMath>
          <m:sSub>
            <m:sSubPr>
              <m:ctrlPr>
                <w:rPr>
                  <w:rFonts w:ascii="Cambria Math" w:hAnsi="Cambria Math" w:cs="Arial"/>
                  <w:i/>
                </w:rPr>
              </m:ctrlPr>
            </m:sSubPr>
            <m:e>
              <m:acc>
                <m:accPr>
                  <m:chr m:val="̅"/>
                  <m:ctrlPr>
                    <w:rPr>
                      <w:rFonts w:ascii="Cambria Math" w:hAnsi="Cambria Math" w:cs="Arial"/>
                      <w:i/>
                    </w:rPr>
                  </m:ctrlPr>
                </m:accPr>
                <m:e>
                  <m:r>
                    <w:rPr>
                      <w:rFonts w:ascii="Cambria Math" w:hAnsi="Cambria Math" w:cs="Arial"/>
                    </w:rPr>
                    <m:t>O</m:t>
                  </m:r>
                </m:e>
              </m:acc>
            </m:e>
            <m:sub>
              <m:sSub>
                <m:sSubPr>
                  <m:ctrlPr>
                    <w:rPr>
                      <w:rFonts w:ascii="Cambria Math" w:hAnsi="Cambria Math" w:cs="Arial"/>
                      <w:i/>
                    </w:rPr>
                  </m:ctrlPr>
                </m:sSubPr>
                <m:e>
                  <m:r>
                    <w:rPr>
                      <w:rFonts w:ascii="Cambria Math" w:hAnsi="Cambria Math" w:cs="Arial"/>
                    </w:rPr>
                    <m:t>C1</m:t>
                  </m:r>
                </m:e>
                <m:sub>
                  <m:r>
                    <w:rPr>
                      <w:rFonts w:ascii="Cambria Math" w:hAnsi="Cambria Math" w:cs="Arial"/>
                    </w:rPr>
                    <m:t>f,s</m:t>
                  </m:r>
                </m:sub>
              </m:sSub>
            </m:sub>
          </m:sSub>
          <m:r>
            <w:rPr>
              <w:rFonts w:ascii="Cambria Math" w:hAnsi="Cambria Math"/>
            </w:rPr>
            <m:t>=</m:t>
          </m:r>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m:t>
                  </m:r>
                </m:sub>
              </m:sSub>
            </m:sub>
          </m:sSub>
          <m:r>
            <w:rPr>
              <w:rFonts w:ascii="Cambria Math" w:hAnsi="Cambria Math" w:cs="Arial" w:hint="eastAsia"/>
            </w:rPr>
            <m:t>×</m:t>
          </m:r>
          <m:f>
            <m:fPr>
              <m:ctrlPr>
                <w:rPr>
                  <w:rFonts w:ascii="Cambria Math" w:hAnsi="Cambria Math" w:cs="Arial"/>
                  <w:i/>
                </w:rPr>
              </m:ctrlPr>
            </m:fPr>
            <m:num>
              <m:nary>
                <m:naryPr>
                  <m:chr m:val="∑"/>
                  <m:limLoc m:val="undOvr"/>
                  <m:supHide m:val="1"/>
                  <m:ctrlPr>
                    <w:rPr>
                      <w:rFonts w:ascii="Cambria Math" w:hAnsi="Cambria Math" w:cs="Arial"/>
                      <w:i/>
                    </w:rPr>
                  </m:ctrlPr>
                </m:naryPr>
                <m:sub>
                  <m:r>
                    <w:rPr>
                      <w:rFonts w:ascii="Cambria Math" w:hAnsi="Cambria Math" w:cs="Arial"/>
                    </w:rPr>
                    <m:t>b</m:t>
                  </m:r>
                </m:sub>
                <m:sup/>
                <m:e>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f,b</m:t>
                          </m:r>
                        </m:sub>
                      </m:sSub>
                    </m:sub>
                    <m:sup>
                      <m:r>
                        <w:rPr>
                          <w:rFonts w:ascii="Cambria Math" w:hAnsi="Cambria Math" w:cs="Arial"/>
                        </w:rPr>
                        <m:t>n</m:t>
                      </m:r>
                    </m:sup>
                  </m:sSubSup>
                </m:e>
              </m:nary>
            </m:num>
            <m:den>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r>
                <w:rPr>
                  <w:rFonts w:ascii="Cambria Math" w:hAnsi="Cambria Math" w:cs="Arial"/>
                </w:rPr>
                <m:t>(</m:t>
              </m:r>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n</m:t>
                  </m:r>
                </m:sup>
              </m:sSubSup>
              <m:r>
                <w:rPr>
                  <w:rFonts w:ascii="Cambria Math" w:hAnsi="Cambria Math" w:cs="Arial"/>
                </w:rPr>
                <m:t>)</m:t>
              </m:r>
            </m:den>
          </m:f>
        </m:oMath>
      </m:oMathPara>
    </w:p>
    <w:p w14:paraId="29707BCC" w14:textId="77777777" w:rsidR="001159F1" w:rsidRPr="00F766A9" w:rsidRDefault="001159F1" w:rsidP="00483BFD">
      <w:pPr>
        <w:ind w:left="1134"/>
        <w:jc w:val="both"/>
        <w:rPr>
          <w:rFonts w:ascii="Bookman Old Style" w:hAnsi="Bookman Old Style"/>
        </w:rPr>
      </w:pPr>
    </w:p>
    <w:p w14:paraId="5B49FDE0" w14:textId="77777777" w:rsidR="001159F1" w:rsidRPr="00F766A9" w:rsidRDefault="001159F1" w:rsidP="005D34E6">
      <w:pPr>
        <w:keepNext/>
        <w:ind w:left="1134"/>
        <w:jc w:val="both"/>
        <w:rPr>
          <w:rFonts w:ascii="Bookman Old Style" w:hAnsi="Bookman Old Style"/>
        </w:rPr>
      </w:pPr>
      <w:r w:rsidRPr="00F766A9">
        <w:rPr>
          <w:rFonts w:ascii="Bookman Old Style" w:hAnsi="Bookman Old Style"/>
        </w:rPr>
        <w:t>Donde:</w:t>
      </w:r>
    </w:p>
    <w:p w14:paraId="409D6021" w14:textId="77777777" w:rsidR="001159F1" w:rsidRPr="00F766A9" w:rsidRDefault="001159F1" w:rsidP="005D34E6">
      <w:pPr>
        <w:keepNext/>
        <w:ind w:left="1077"/>
        <w:jc w:val="both"/>
        <w:rPr>
          <w:rFonts w:ascii="Bookman Old Style" w:hAnsi="Bookman Old Style"/>
        </w:rPr>
      </w:pPr>
    </w:p>
    <w:p w14:paraId="707D9F16" w14:textId="77777777" w:rsidR="001159F1" w:rsidRPr="00F766A9" w:rsidRDefault="00081D6F" w:rsidP="00483BFD">
      <w:pPr>
        <w:ind w:left="2552" w:hanging="1418"/>
        <w:jc w:val="both"/>
        <w:outlineLvl w:val="0"/>
        <w:rPr>
          <w:rFonts w:ascii="Bookman Old Style" w:hAnsi="Bookman Old Style" w:cs="Arial"/>
          <w:i/>
        </w:rPr>
      </w:pPr>
      <m:oMath>
        <m:sSub>
          <m:sSubPr>
            <m:ctrlPr>
              <w:rPr>
                <w:rFonts w:ascii="Cambria Math" w:hAnsi="Cambria Math" w:cs="Arial"/>
                <w:i/>
              </w:rPr>
            </m:ctrlPr>
          </m:sSubPr>
          <m:e>
            <m:acc>
              <m:accPr>
                <m:chr m:val="̅"/>
                <m:ctrlPr>
                  <w:rPr>
                    <w:rFonts w:ascii="Cambria Math" w:hAnsi="Cambria Math" w:cs="Arial"/>
                    <w:i/>
                  </w:rPr>
                </m:ctrlPr>
              </m:accPr>
              <m:e>
                <m:r>
                  <w:rPr>
                    <w:rFonts w:ascii="Cambria Math" w:hAnsi="Cambria Math" w:cs="Arial"/>
                  </w:rPr>
                  <m:t>O</m:t>
                </m:r>
              </m:e>
            </m:acc>
          </m:e>
          <m:sub>
            <m:sSub>
              <m:sSubPr>
                <m:ctrlPr>
                  <w:rPr>
                    <w:rFonts w:ascii="Cambria Math" w:hAnsi="Cambria Math" w:cs="Arial"/>
                    <w:i/>
                  </w:rPr>
                </m:ctrlPr>
              </m:sSubPr>
              <m:e>
                <m:r>
                  <w:rPr>
                    <w:rFonts w:ascii="Cambria Math" w:hAnsi="Cambria Math" w:cs="Arial"/>
                  </w:rPr>
                  <m:t>C1</m:t>
                </m:r>
              </m:e>
              <m:sub>
                <m:r>
                  <w:rPr>
                    <w:rFonts w:ascii="Cambria Math" w:hAnsi="Cambria Math" w:cs="Arial"/>
                  </w:rPr>
                  <m:t>f,s</m:t>
                </m:r>
              </m:sub>
            </m:sSub>
          </m:sub>
        </m:sSub>
      </m:oMath>
      <w:r w:rsidR="001159F1" w:rsidRPr="00F766A9">
        <w:rPr>
          <w:rFonts w:ascii="Bookman Old Style" w:hAnsi="Bookman Old Style" w:cs="Arial"/>
        </w:rPr>
        <w:t>:</w:t>
      </w:r>
      <w:r w:rsidR="001159F1" w:rsidRPr="00F766A9">
        <w:rPr>
          <w:rFonts w:ascii="Bookman Old Style" w:hAnsi="Bookman Old Style" w:cs="Arial"/>
        </w:rPr>
        <w:tab/>
      </w:r>
      <w:r w:rsidR="008368F1" w:rsidRPr="00F766A9">
        <w:rPr>
          <w:rFonts w:ascii="Bookman Old Style" w:hAnsi="Bookman Old Style" w:cs="Arial"/>
        </w:rPr>
        <w:t xml:space="preserve">Cantidad </w:t>
      </w:r>
      <w:r w:rsidR="001159F1" w:rsidRPr="00F766A9">
        <w:rPr>
          <w:rFonts w:ascii="Bookman Old Style" w:hAnsi="Bookman Old Style" w:cs="Arial"/>
        </w:rPr>
        <w:t xml:space="preserve">de </w:t>
      </w:r>
      <w:r w:rsidR="005213F1" w:rsidRPr="00F766A9">
        <w:rPr>
          <w:rFonts w:ascii="Bookman Old Style" w:hAnsi="Bookman Old Style" w:cs="Arial"/>
        </w:rPr>
        <w:t>energía</w:t>
      </w:r>
      <w:r w:rsidR="001159F1" w:rsidRPr="00F766A9">
        <w:rPr>
          <w:rFonts w:ascii="Bookman Old Style" w:hAnsi="Bookman Old Style" w:cs="Arial"/>
        </w:rPr>
        <w:t xml:space="preserve"> </w:t>
      </w:r>
      <w:r w:rsidR="008368F1" w:rsidRPr="00F766A9">
        <w:rPr>
          <w:rFonts w:ascii="Bookman Old Style" w:hAnsi="Bookman Old Style" w:cs="Arial"/>
        </w:rPr>
        <w:t xml:space="preserve">del producto </w:t>
      </w:r>
      <m:oMath>
        <m:sSub>
          <m:sSubPr>
            <m:ctrlPr>
              <w:rPr>
                <w:rFonts w:ascii="Cambria Math" w:hAnsi="Cambria Math" w:cs="Arial"/>
                <w:b/>
                <w:i/>
              </w:rPr>
            </m:ctrlPr>
          </m:sSubPr>
          <m:e>
            <m:r>
              <w:rPr>
                <w:rFonts w:ascii="Cambria Math" w:hAnsi="Cambria Math" w:cs="Arial"/>
              </w:rPr>
              <m:t>C1</m:t>
            </m:r>
          </m:e>
          <m:sub>
            <m:r>
              <w:rPr>
                <w:rFonts w:ascii="Cambria Math" w:hAnsi="Cambria Math" w:cs="Arial"/>
              </w:rPr>
              <m:t>f</m:t>
            </m:r>
          </m:sub>
        </m:sSub>
      </m:oMath>
      <w:r w:rsidR="008368F1" w:rsidRPr="00F766A9">
        <w:rPr>
          <w:rFonts w:ascii="Bookman Old Style" w:hAnsi="Bookman Old Style" w:cs="Arial"/>
        </w:rPr>
        <w:t xml:space="preserve"> asignada para la venta al vendedor habilitado </w:t>
      </w:r>
      <m:oMath>
        <m:r>
          <w:rPr>
            <w:rFonts w:ascii="Cambria Math" w:hAnsi="Cambria Math" w:cs="Arial"/>
          </w:rPr>
          <m:t>s</m:t>
        </m:r>
      </m:oMath>
      <w:r w:rsidR="001159F1" w:rsidRPr="00F766A9">
        <w:rPr>
          <w:rFonts w:ascii="Bookman Old Style" w:hAnsi="Bookman Old Style" w:cs="Arial"/>
          <w:i/>
        </w:rPr>
        <w:t>.</w:t>
      </w:r>
      <w:r w:rsidR="001159F1" w:rsidRPr="00F766A9">
        <w:rPr>
          <w:rFonts w:ascii="Bookman Old Style" w:hAnsi="Bookman Old Style" w:cs="Arial"/>
        </w:rPr>
        <w:t xml:space="preserve"> Este valor se expresará en MBTUD.</w:t>
      </w:r>
    </w:p>
    <w:p w14:paraId="1E4D0BAD" w14:textId="77777777" w:rsidR="00F957D8" w:rsidRPr="00F766A9" w:rsidRDefault="00F957D8" w:rsidP="00483BFD">
      <w:pPr>
        <w:ind w:left="2552" w:hanging="1418"/>
        <w:jc w:val="both"/>
        <w:rPr>
          <w:rFonts w:ascii="Bookman Old Style" w:hAnsi="Bookman Old Style"/>
        </w:rPr>
      </w:pPr>
    </w:p>
    <w:p w14:paraId="0CC5A8EB" w14:textId="77777777" w:rsidR="005213F1" w:rsidRPr="00F766A9" w:rsidRDefault="00081D6F" w:rsidP="00483BFD">
      <w:pPr>
        <w:ind w:left="2552" w:hanging="1418"/>
        <w:jc w:val="both"/>
        <w:outlineLvl w:val="0"/>
        <w:rPr>
          <w:rFonts w:ascii="Bookman Old Style" w:hAnsi="Bookman Old Style" w:cs="Arial"/>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f,s</m:t>
                </m:r>
              </m:sub>
            </m:sSub>
          </m:sub>
        </m:sSub>
      </m:oMath>
      <w:r w:rsidR="005213F1" w:rsidRPr="00F766A9">
        <w:rPr>
          <w:rFonts w:ascii="Bookman Old Style" w:hAnsi="Bookman Old Style" w:cs="Arial"/>
        </w:rPr>
        <w:t>:</w:t>
      </w:r>
      <w:r w:rsidR="005213F1" w:rsidRPr="00F766A9">
        <w:rPr>
          <w:rFonts w:ascii="Bookman Old Style" w:hAnsi="Bookman Old Style" w:cs="Arial"/>
        </w:rPr>
        <w:tab/>
      </w:r>
      <w:r w:rsidR="00C55A70" w:rsidRPr="00F766A9">
        <w:rPr>
          <w:rFonts w:ascii="Bookman Old Style" w:hAnsi="Bookman Old Style" w:cs="Arial"/>
        </w:rPr>
        <w:t xml:space="preserve">Cantidad de energía </w:t>
      </w:r>
      <w:r w:rsidR="00FC4840" w:rsidRPr="00F766A9">
        <w:rPr>
          <w:rFonts w:ascii="Bookman Old Style" w:hAnsi="Bookman Old Style" w:cs="Arial"/>
        </w:rPr>
        <w:t xml:space="preserve">del producto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FC4840" w:rsidRPr="00F766A9">
        <w:rPr>
          <w:rFonts w:ascii="Bookman Old Style" w:hAnsi="Bookman Old Style" w:cs="Arial"/>
        </w:rPr>
        <w:t xml:space="preserve"> </w:t>
      </w:r>
      <w:r w:rsidR="00C55A70" w:rsidRPr="00F766A9">
        <w:rPr>
          <w:rFonts w:ascii="Bookman Old Style" w:hAnsi="Bookman Old Style" w:cs="Arial"/>
        </w:rPr>
        <w:t>ofrecida en la subasta</w:t>
      </w:r>
      <w:r w:rsidR="00FC0C9B" w:rsidRPr="00F766A9">
        <w:rPr>
          <w:rFonts w:ascii="Bookman Old Style" w:hAnsi="Bookman Old Style" w:cs="Arial"/>
        </w:rPr>
        <w:t xml:space="preserve"> por parte del vendedor </w:t>
      </w:r>
      <m:oMath>
        <m:r>
          <w:rPr>
            <w:rFonts w:ascii="Cambria Math" w:hAnsi="Cambria Math" w:cs="Arial"/>
          </w:rPr>
          <m:t>s</m:t>
        </m:r>
      </m:oMath>
      <w:r w:rsidR="00C55A70" w:rsidRPr="00F766A9">
        <w:rPr>
          <w:rFonts w:ascii="Bookman Old Style" w:hAnsi="Bookman Old Style" w:cs="Arial"/>
          <w:i/>
        </w:rPr>
        <w:t>.</w:t>
      </w:r>
      <w:r w:rsidR="00C55A70" w:rsidRPr="00F766A9">
        <w:rPr>
          <w:rFonts w:ascii="Bookman Old Style" w:hAnsi="Bookman Old Style" w:cs="Arial"/>
        </w:rPr>
        <w:t xml:space="preserve"> Es</w:t>
      </w:r>
      <w:r w:rsidR="00FC0C9B" w:rsidRPr="00F766A9">
        <w:rPr>
          <w:rFonts w:ascii="Bookman Old Style" w:hAnsi="Bookman Old Style" w:cs="Arial"/>
        </w:rPr>
        <w:t>te valor se expresará en MBTUD.</w:t>
      </w:r>
    </w:p>
    <w:p w14:paraId="15EDF446" w14:textId="77777777" w:rsidR="005213F1" w:rsidRPr="00F766A9" w:rsidRDefault="005213F1" w:rsidP="00483BFD">
      <w:pPr>
        <w:ind w:left="2552" w:hanging="1418"/>
        <w:jc w:val="both"/>
        <w:outlineLvl w:val="0"/>
        <w:rPr>
          <w:rFonts w:ascii="Bookman Old Style" w:hAnsi="Bookman Old Style" w:cs="Arial"/>
        </w:rPr>
      </w:pPr>
    </w:p>
    <w:p w14:paraId="64C0DE0B" w14:textId="77777777" w:rsidR="00C55A70" w:rsidRPr="00F766A9" w:rsidRDefault="00081D6F" w:rsidP="00483BFD">
      <w:pPr>
        <w:ind w:left="2552" w:hanging="1418"/>
        <w:jc w:val="both"/>
        <w:outlineLvl w:val="0"/>
        <w:rPr>
          <w:rFonts w:ascii="Bookman Old Style" w:hAnsi="Bookman Old Style" w:cs="Arial"/>
        </w:rPr>
      </w:pPr>
      <m:oMath>
        <m:sSubSup>
          <m:sSubSupPr>
            <m:ctrlPr>
              <w:rPr>
                <w:rFonts w:ascii="Cambria Math" w:hAnsi="Cambria Math" w:cs="Arial"/>
                <w:bCs/>
                <w:i/>
                <w:lang w:val="es-CO" w:eastAsia="x-none"/>
              </w:rPr>
            </m:ctrlPr>
          </m:sSubSupPr>
          <m:e>
            <m:r>
              <w:rPr>
                <w:rFonts w:ascii="Cambria Math" w:hAnsi="Cambria Math" w:cs="Arial"/>
                <w:lang w:val="es-CO"/>
              </w:rPr>
              <m:t>D</m:t>
            </m:r>
          </m:e>
          <m:sub>
            <m:sSub>
              <m:sSubPr>
                <m:ctrlPr>
                  <w:rPr>
                    <w:rFonts w:ascii="Cambria Math" w:hAnsi="Cambria Math" w:cs="Arial"/>
                    <w:bCs/>
                    <w:i/>
                    <w:lang w:val="es-CO" w:eastAsia="x-none"/>
                  </w:rPr>
                </m:ctrlPr>
              </m:sSubPr>
              <m:e>
                <m:r>
                  <w:rPr>
                    <w:rFonts w:ascii="Cambria Math" w:hAnsi="Cambria Math" w:cs="Arial"/>
                    <w:lang w:val="es-CO"/>
                  </w:rPr>
                  <m:t>C1</m:t>
                </m:r>
              </m:e>
              <m:sub>
                <m:r>
                  <w:rPr>
                    <w:rFonts w:ascii="Cambria Math" w:hAnsi="Cambria Math" w:cs="Arial"/>
                    <w:lang w:val="es-CO"/>
                  </w:rPr>
                  <m:t>f,b</m:t>
                </m:r>
              </m:sub>
            </m:sSub>
          </m:sub>
          <m:sup>
            <m:r>
              <w:rPr>
                <w:rFonts w:ascii="Cambria Math" w:hAnsi="Cambria Math" w:cs="Arial"/>
                <w:lang w:val="es-CO"/>
              </w:rPr>
              <m:t>n</m:t>
            </m:r>
          </m:sup>
        </m:sSubSup>
      </m:oMath>
      <w:r w:rsidR="00C55A70" w:rsidRPr="00F766A9">
        <w:rPr>
          <w:rFonts w:ascii="Bookman Old Style" w:hAnsi="Bookman Old Style" w:cs="Arial"/>
        </w:rPr>
        <w:t>:</w:t>
      </w:r>
      <w:r w:rsidR="00C55A70" w:rsidRPr="00F766A9">
        <w:rPr>
          <w:rFonts w:ascii="Bookman Old Style" w:hAnsi="Bookman Old Style" w:cs="Arial"/>
        </w:rPr>
        <w:tab/>
        <w:t xml:space="preserve">Cantidad de energía </w:t>
      </w:r>
      <w:r w:rsidR="00FC0C9B" w:rsidRPr="00F766A9">
        <w:rPr>
          <w:rFonts w:ascii="Bookman Old Style" w:hAnsi="Bookman Old Style" w:cs="Arial"/>
        </w:rPr>
        <w:t xml:space="preserve">del producto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FC0C9B" w:rsidRPr="00F766A9">
        <w:rPr>
          <w:rFonts w:ascii="Bookman Old Style" w:hAnsi="Bookman Old Style" w:cs="Arial"/>
        </w:rPr>
        <w:t xml:space="preserve"> </w:t>
      </w:r>
      <w:r w:rsidR="00C55A70" w:rsidRPr="00F766A9">
        <w:rPr>
          <w:rFonts w:ascii="Bookman Old Style" w:hAnsi="Bookman Old Style" w:cs="Arial"/>
        </w:rPr>
        <w:t xml:space="preserve">solicitada en la ronda </w:t>
      </w:r>
      <m:oMath>
        <m:r>
          <w:rPr>
            <w:rFonts w:ascii="Cambria Math" w:hAnsi="Cambria Math" w:cs="Arial"/>
          </w:rPr>
          <m:t>n</m:t>
        </m:r>
      </m:oMath>
      <w:r w:rsidR="00C55A70" w:rsidRPr="00F766A9">
        <w:rPr>
          <w:rFonts w:ascii="Bookman Old Style" w:hAnsi="Bookman Old Style" w:cs="Arial"/>
        </w:rPr>
        <w:t xml:space="preserve"> por parte del comprador habilitado </w:t>
      </w:r>
      <m:oMath>
        <m:r>
          <w:rPr>
            <w:rFonts w:ascii="Cambria Math" w:hAnsi="Cambria Math" w:cs="Arial"/>
          </w:rPr>
          <m:t>b</m:t>
        </m:r>
      </m:oMath>
      <w:r w:rsidR="00C55A70" w:rsidRPr="00F766A9">
        <w:rPr>
          <w:rFonts w:ascii="Bookman Old Style" w:hAnsi="Bookman Old Style" w:cs="Arial"/>
          <w:i/>
        </w:rPr>
        <w:t>.</w:t>
      </w:r>
      <w:r w:rsidR="00C55A70" w:rsidRPr="00F766A9">
        <w:rPr>
          <w:rFonts w:ascii="Bookman Old Style" w:hAnsi="Bookman Old Style" w:cs="Arial"/>
        </w:rPr>
        <w:t xml:space="preserve"> Este valor se expresará en MBTUD.</w:t>
      </w:r>
    </w:p>
    <w:p w14:paraId="56134A2D" w14:textId="77777777" w:rsidR="00FC0C9B" w:rsidRPr="00F766A9" w:rsidRDefault="00FC0C9B" w:rsidP="00483BFD">
      <w:pPr>
        <w:ind w:left="2552" w:hanging="1418"/>
        <w:jc w:val="both"/>
        <w:outlineLvl w:val="0"/>
        <w:rPr>
          <w:rFonts w:ascii="Bookman Old Style" w:hAnsi="Bookman Old Style" w:cs="Arial"/>
          <w:i/>
        </w:rPr>
      </w:pPr>
    </w:p>
    <w:p w14:paraId="3D1175B1" w14:textId="77777777" w:rsidR="00FC0C9B" w:rsidRPr="00F766A9" w:rsidRDefault="00081D6F" w:rsidP="00483BFD">
      <w:pPr>
        <w:ind w:left="2552" w:hanging="1418"/>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Sub>
        <m:r>
          <w:rPr>
            <w:rFonts w:ascii="Cambria Math" w:hAnsi="Cambria Math" w:cs="Arial"/>
          </w:rPr>
          <m:t>(</m:t>
        </m:r>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n</m:t>
            </m:r>
          </m:sup>
        </m:sSubSup>
        <m:r>
          <w:rPr>
            <w:rFonts w:ascii="Cambria Math" w:hAnsi="Cambria Math" w:cs="Arial"/>
          </w:rPr>
          <m:t>)</m:t>
        </m:r>
      </m:oMath>
      <w:r w:rsidR="00FC0C9B" w:rsidRPr="00F766A9">
        <w:rPr>
          <w:rFonts w:ascii="Bookman Old Style" w:hAnsi="Bookman Old Style" w:cs="Arial"/>
        </w:rPr>
        <w:t>:</w:t>
      </w:r>
      <w:r w:rsidR="00FC0C9B" w:rsidRPr="00F766A9">
        <w:rPr>
          <w:rFonts w:ascii="Bookman Old Style" w:hAnsi="Bookman Old Style" w:cs="Arial"/>
        </w:rPr>
        <w:tab/>
        <w:t xml:space="preserve">Cantidad de energía </w:t>
      </w:r>
      <w:r w:rsidR="00FC4840" w:rsidRPr="00F766A9">
        <w:rPr>
          <w:rFonts w:ascii="Bookman Old Style" w:hAnsi="Bookman Old Style" w:cs="Arial"/>
        </w:rPr>
        <w:t xml:space="preserve">del producto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FC4840" w:rsidRPr="00F766A9">
        <w:rPr>
          <w:rFonts w:ascii="Bookman Old Style" w:hAnsi="Bookman Old Style" w:cs="Arial"/>
        </w:rPr>
        <w:t xml:space="preserve"> </w:t>
      </w:r>
      <w:r w:rsidR="00FC0C9B" w:rsidRPr="00F766A9">
        <w:rPr>
          <w:rFonts w:ascii="Bookman Old Style" w:hAnsi="Bookman Old Style" w:cs="Arial"/>
        </w:rPr>
        <w:t xml:space="preserve">ofrecida en la subasta por parte de todos los vendedores habilitados al precio </w:t>
      </w:r>
      <m:oMath>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n</m:t>
            </m:r>
          </m:sup>
        </m:sSubSup>
      </m:oMath>
      <w:r w:rsidR="00FC0C9B" w:rsidRPr="00F766A9">
        <w:rPr>
          <w:rFonts w:ascii="Bookman Old Style" w:hAnsi="Bookman Old Style" w:cs="Arial"/>
          <w:i/>
        </w:rPr>
        <w:t>.</w:t>
      </w:r>
      <w:r w:rsidR="00FC0C9B" w:rsidRPr="00F766A9">
        <w:rPr>
          <w:rFonts w:ascii="Bookman Old Style" w:hAnsi="Bookman Old Style" w:cs="Arial"/>
        </w:rPr>
        <w:t xml:space="preserve"> Este valor se expresará en MBTUD.</w:t>
      </w:r>
    </w:p>
    <w:p w14:paraId="61DCDCDE" w14:textId="77777777" w:rsidR="005213F1" w:rsidRPr="00F766A9" w:rsidRDefault="005213F1" w:rsidP="00483BFD">
      <w:pPr>
        <w:ind w:left="0"/>
        <w:jc w:val="both"/>
        <w:rPr>
          <w:rFonts w:ascii="Bookman Old Style" w:hAnsi="Bookman Old Style"/>
        </w:rPr>
      </w:pPr>
    </w:p>
    <w:p w14:paraId="71121B1E" w14:textId="77777777" w:rsidR="00D323AA" w:rsidRPr="00F766A9" w:rsidRDefault="00D323AA" w:rsidP="009C6414">
      <w:pPr>
        <w:numPr>
          <w:ilvl w:val="0"/>
          <w:numId w:val="117"/>
        </w:numPr>
        <w:autoSpaceDE w:val="0"/>
        <w:autoSpaceDN w:val="0"/>
        <w:adjustRightInd w:val="0"/>
        <w:jc w:val="both"/>
        <w:rPr>
          <w:rFonts w:ascii="Bookman Old Style" w:hAnsi="Bookman Old Style" w:cs="Arial"/>
        </w:rPr>
      </w:pPr>
      <w:r w:rsidRPr="00F766A9">
        <w:rPr>
          <w:rFonts w:ascii="Bookman Old Style" w:hAnsi="Bookman Old Style" w:cs="Arial"/>
        </w:rPr>
        <w:t>Regla de asignación para los vendedores habilitados con precio de reserva</w:t>
      </w:r>
      <w:r w:rsidR="003776F5" w:rsidRPr="00F766A9">
        <w:rPr>
          <w:rFonts w:ascii="Bookman Old Style" w:hAnsi="Bookman Old Style" w:cs="Arial"/>
        </w:rPr>
        <w:t xml:space="preserve"> igual a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n</m:t>
            </m:r>
          </m:sup>
        </m:sSubSup>
      </m:oMath>
      <w:r w:rsidRPr="00F766A9">
        <w:rPr>
          <w:rFonts w:ascii="Bookman Old Style" w:hAnsi="Bookman Old Style" w:cs="Arial"/>
        </w:rPr>
        <w:t xml:space="preserve">: </w:t>
      </w:r>
      <w:r w:rsidR="00910695" w:rsidRPr="00F766A9">
        <w:rPr>
          <w:rFonts w:ascii="Bookman Old Style" w:hAnsi="Bookman Old Style" w:cs="Arial"/>
        </w:rPr>
        <w:t>s</w:t>
      </w:r>
      <w:r w:rsidRPr="00F766A9">
        <w:rPr>
          <w:rFonts w:ascii="Bookman Old Style" w:hAnsi="Bookman Old Style" w:cs="Arial"/>
        </w:rPr>
        <w:t xml:space="preserve">i </w:t>
      </w:r>
      <w:r w:rsidR="001F7082" w:rsidRPr="00F766A9">
        <w:rPr>
          <w:rFonts w:ascii="Bookman Old Style" w:hAnsi="Bookman Old Style" w:cs="Arial"/>
        </w:rPr>
        <w:t xml:space="preserve">el precio de cierre de la ronda </w:t>
      </w:r>
      <m:oMath>
        <m:r>
          <w:rPr>
            <w:rFonts w:ascii="Cambria Math" w:hAnsi="Cambria Math" w:cs="Arial"/>
          </w:rPr>
          <m:t>n</m:t>
        </m:r>
      </m:oMath>
      <w:r w:rsidR="001F7082" w:rsidRPr="00F766A9">
        <w:rPr>
          <w:rFonts w:ascii="Bookman Old Style" w:hAnsi="Bookman Old Style" w:cs="Arial"/>
        </w:rPr>
        <w:t xml:space="preserve">,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n</m:t>
            </m:r>
          </m:sup>
        </m:sSubSup>
      </m:oMath>
      <w:r w:rsidR="001F7082" w:rsidRPr="00F766A9">
        <w:rPr>
          <w:rFonts w:ascii="Bookman Old Style" w:hAnsi="Bookman Old Style"/>
          <w:bCs/>
        </w:rPr>
        <w:t xml:space="preserve">, es igual al precio de reserva de un </w:t>
      </w:r>
      <w:r w:rsidR="001F7082" w:rsidRPr="00F766A9">
        <w:rPr>
          <w:rFonts w:ascii="Bookman Old Style" w:hAnsi="Bookman Old Style" w:cs="Arial"/>
        </w:rPr>
        <w:t xml:space="preserve">vendedor habilitado y </w:t>
      </w:r>
      <w:r w:rsidR="00506B35" w:rsidRPr="00F766A9">
        <w:rPr>
          <w:rFonts w:ascii="Bookman Old Style" w:hAnsi="Bookman Old Style" w:cs="Arial"/>
        </w:rPr>
        <w:t xml:space="preserve">si </w:t>
      </w:r>
      <w:r w:rsidR="001F7082" w:rsidRPr="00F766A9">
        <w:rPr>
          <w:rFonts w:ascii="Bookman Old Style" w:hAnsi="Bookman Old Style" w:cs="Arial"/>
        </w:rPr>
        <w:t xml:space="preserve">como consecuencia de esto se genera un exceso de oferta en dicha ronda, </w:t>
      </w:r>
      <w:r w:rsidRPr="00F766A9">
        <w:rPr>
          <w:rFonts w:ascii="Bookman Old Style" w:hAnsi="Bookman Old Style" w:cs="Arial"/>
        </w:rPr>
        <w:t xml:space="preserve">al vendedor habilitado con el </w:t>
      </w:r>
      <w:r w:rsidR="001F7082" w:rsidRPr="00F766A9">
        <w:rPr>
          <w:rFonts w:ascii="Bookman Old Style" w:hAnsi="Bookman Old Style" w:cs="Arial"/>
        </w:rPr>
        <w:t xml:space="preserve">mencionado </w:t>
      </w:r>
      <w:r w:rsidRPr="00F766A9">
        <w:rPr>
          <w:rFonts w:ascii="Bookman Old Style" w:hAnsi="Bookman Old Style" w:cs="Arial"/>
        </w:rPr>
        <w:t>precio de reserva se le racionará una cantidad tal que se elimine el exceso de oferta</w:t>
      </w:r>
      <w:r w:rsidR="001F1041" w:rsidRPr="00F766A9">
        <w:rPr>
          <w:rFonts w:ascii="Bookman Old Style" w:hAnsi="Bookman Old Style" w:cs="Arial"/>
        </w:rPr>
        <w:t xml:space="preserve">. En caso de que </w:t>
      </w:r>
      <w:r w:rsidR="00581F52" w:rsidRPr="00F766A9">
        <w:rPr>
          <w:rFonts w:ascii="Bookman Old Style" w:hAnsi="Bookman Old Style" w:cs="Arial"/>
        </w:rPr>
        <w:t xml:space="preserve">dicho </w:t>
      </w:r>
      <w:r w:rsidR="001F1041" w:rsidRPr="00F766A9">
        <w:rPr>
          <w:rFonts w:ascii="Bookman Old Style" w:hAnsi="Bookman Old Style" w:cs="Arial"/>
        </w:rPr>
        <w:t xml:space="preserve">precio de reserva corresponda a más de un vendedor habilitado </w:t>
      </w:r>
      <w:r w:rsidR="00D938E1" w:rsidRPr="00F766A9">
        <w:rPr>
          <w:rFonts w:ascii="Bookman Old Style" w:hAnsi="Bookman Old Style" w:cs="Arial"/>
        </w:rPr>
        <w:t>se asignarán las cantidades de gas ofrecidas</w:t>
      </w:r>
      <w:r w:rsidR="00D61960" w:rsidRPr="00F766A9">
        <w:rPr>
          <w:rFonts w:ascii="Bookman Old Style" w:hAnsi="Bookman Old Style" w:cs="Arial"/>
        </w:rPr>
        <w:t xml:space="preserve"> por</w:t>
      </w:r>
      <w:r w:rsidR="000238A6" w:rsidRPr="00F766A9">
        <w:rPr>
          <w:rFonts w:ascii="Bookman Old Style" w:hAnsi="Bookman Old Style" w:cs="Arial"/>
        </w:rPr>
        <w:t xml:space="preserve"> los vendedores </w:t>
      </w:r>
      <w:r w:rsidR="00D61960" w:rsidRPr="00F766A9">
        <w:rPr>
          <w:rFonts w:ascii="Bookman Old Style" w:hAnsi="Bookman Old Style" w:cs="Arial"/>
        </w:rPr>
        <w:t xml:space="preserve">hasta su totalidad, a cada vendedor habilitado según el orden </w:t>
      </w:r>
      <w:r w:rsidR="00D938E1" w:rsidRPr="00F766A9">
        <w:rPr>
          <w:rFonts w:ascii="Bookman Old Style" w:hAnsi="Bookman Old Style" w:cs="Arial"/>
        </w:rPr>
        <w:t xml:space="preserve">cronológico </w:t>
      </w:r>
      <w:r w:rsidR="000238A6" w:rsidRPr="00F766A9">
        <w:rPr>
          <w:rFonts w:ascii="Bookman Old Style" w:hAnsi="Bookman Old Style" w:cs="Arial"/>
        </w:rPr>
        <w:t>de</w:t>
      </w:r>
      <w:r w:rsidR="00D938E1" w:rsidRPr="00F766A9">
        <w:rPr>
          <w:rFonts w:ascii="Bookman Old Style" w:hAnsi="Bookman Old Style" w:cs="Arial"/>
        </w:rPr>
        <w:t xml:space="preserve"> la declaración</w:t>
      </w:r>
      <w:r w:rsidR="00D61960" w:rsidRPr="00F766A9">
        <w:rPr>
          <w:rFonts w:ascii="Bookman Old Style" w:hAnsi="Bookman Old Style" w:cs="Arial"/>
        </w:rPr>
        <w:t xml:space="preserve"> de</w:t>
      </w:r>
      <w:r w:rsidR="00D938E1" w:rsidRPr="00F766A9">
        <w:rPr>
          <w:rFonts w:ascii="Bookman Old Style" w:hAnsi="Bookman Old Style" w:cs="Arial"/>
        </w:rPr>
        <w:t xml:space="preserve"> su precio de reserva al </w:t>
      </w:r>
      <w:r w:rsidR="000238A6" w:rsidRPr="00F766A9">
        <w:rPr>
          <w:rFonts w:ascii="Bookman Old Style" w:hAnsi="Bookman Old Style" w:cs="Arial"/>
        </w:rPr>
        <w:t xml:space="preserve">administrador de las subastas, de acuerdo con el literal </w:t>
      </w:r>
      <w:r w:rsidR="000238A6" w:rsidRPr="00F766A9">
        <w:rPr>
          <w:rFonts w:ascii="Bookman Old Style" w:hAnsi="Bookman Old Style" w:cs="Arial"/>
        </w:rPr>
        <w:fldChar w:fldCharType="begin"/>
      </w:r>
      <w:r w:rsidR="000238A6" w:rsidRPr="00F766A9">
        <w:rPr>
          <w:rFonts w:ascii="Bookman Old Style" w:hAnsi="Bookman Old Style" w:cs="Arial"/>
        </w:rPr>
        <w:instrText xml:space="preserve"> REF _Ref453778576 \r \h </w:instrText>
      </w:r>
      <w:r w:rsidR="00EA6775" w:rsidRPr="00F766A9">
        <w:rPr>
          <w:rFonts w:ascii="Bookman Old Style" w:hAnsi="Bookman Old Style" w:cs="Arial"/>
        </w:rPr>
        <w:instrText xml:space="preserve"> \* MERGEFORMAT </w:instrText>
      </w:r>
      <w:r w:rsidR="000238A6" w:rsidRPr="00F766A9">
        <w:rPr>
          <w:rFonts w:ascii="Bookman Old Style" w:hAnsi="Bookman Old Style" w:cs="Arial"/>
        </w:rPr>
      </w:r>
      <w:r w:rsidR="000238A6" w:rsidRPr="00F766A9">
        <w:rPr>
          <w:rFonts w:ascii="Bookman Old Style" w:hAnsi="Bookman Old Style" w:cs="Arial"/>
        </w:rPr>
        <w:fldChar w:fldCharType="separate"/>
      </w:r>
      <w:r w:rsidR="00862BC4">
        <w:rPr>
          <w:rFonts w:ascii="Bookman Old Style" w:hAnsi="Bookman Old Style" w:cs="Arial"/>
        </w:rPr>
        <w:t>b)</w:t>
      </w:r>
      <w:r w:rsidR="000238A6" w:rsidRPr="00F766A9">
        <w:rPr>
          <w:rFonts w:ascii="Bookman Old Style" w:hAnsi="Bookman Old Style" w:cs="Arial"/>
        </w:rPr>
        <w:fldChar w:fldCharType="end"/>
      </w:r>
      <w:r w:rsidR="000238A6" w:rsidRPr="00F766A9">
        <w:rPr>
          <w:rFonts w:ascii="Bookman Old Style" w:hAnsi="Bookman Old Style" w:cs="Arial"/>
        </w:rPr>
        <w:t xml:space="preserve"> del numeral </w:t>
      </w:r>
      <w:r w:rsidR="000238A6" w:rsidRPr="00F766A9">
        <w:rPr>
          <w:rFonts w:ascii="Bookman Old Style" w:hAnsi="Bookman Old Style" w:cs="Arial"/>
        </w:rPr>
        <w:fldChar w:fldCharType="begin"/>
      </w:r>
      <w:r w:rsidR="000238A6" w:rsidRPr="00F766A9">
        <w:rPr>
          <w:rFonts w:ascii="Bookman Old Style" w:hAnsi="Bookman Old Style" w:cs="Arial"/>
        </w:rPr>
        <w:instrText xml:space="preserve"> REF _Ref453778591 \r \h </w:instrText>
      </w:r>
      <w:r w:rsidR="00EA6775" w:rsidRPr="00F766A9">
        <w:rPr>
          <w:rFonts w:ascii="Bookman Old Style" w:hAnsi="Bookman Old Style" w:cs="Arial"/>
        </w:rPr>
        <w:instrText xml:space="preserve"> \* MERGEFORMAT </w:instrText>
      </w:r>
      <w:r w:rsidR="000238A6" w:rsidRPr="00F766A9">
        <w:rPr>
          <w:rFonts w:ascii="Bookman Old Style" w:hAnsi="Bookman Old Style" w:cs="Arial"/>
        </w:rPr>
      </w:r>
      <w:r w:rsidR="000238A6" w:rsidRPr="00F766A9">
        <w:rPr>
          <w:rFonts w:ascii="Bookman Old Style" w:hAnsi="Bookman Old Style" w:cs="Arial"/>
        </w:rPr>
        <w:fldChar w:fldCharType="separate"/>
      </w:r>
      <w:r w:rsidR="00862BC4">
        <w:rPr>
          <w:rFonts w:ascii="Bookman Old Style" w:hAnsi="Bookman Old Style" w:cs="Arial"/>
        </w:rPr>
        <w:t>4.5</w:t>
      </w:r>
      <w:r w:rsidR="000238A6" w:rsidRPr="00F766A9">
        <w:rPr>
          <w:rFonts w:ascii="Bookman Old Style" w:hAnsi="Bookman Old Style" w:cs="Arial"/>
        </w:rPr>
        <w:fldChar w:fldCharType="end"/>
      </w:r>
      <w:r w:rsidR="000238A6" w:rsidRPr="00F766A9">
        <w:rPr>
          <w:rFonts w:ascii="Bookman Old Style" w:hAnsi="Bookman Old Style" w:cs="Arial"/>
        </w:rPr>
        <w:t xml:space="preserve"> del presente anexo, hasta que se elimine el exceso de oferta</w:t>
      </w:r>
      <w:r w:rsidR="00685915" w:rsidRPr="00F766A9">
        <w:rPr>
          <w:rFonts w:ascii="Bookman Old Style" w:hAnsi="Bookman Old Style" w:cs="Arial"/>
        </w:rPr>
        <w:t>.</w:t>
      </w:r>
    </w:p>
    <w:p w14:paraId="5EA7525F" w14:textId="77777777" w:rsidR="00CB1150" w:rsidRPr="00F766A9" w:rsidRDefault="00CB1150" w:rsidP="00483BFD">
      <w:pPr>
        <w:ind w:left="0"/>
        <w:jc w:val="both"/>
        <w:rPr>
          <w:rFonts w:ascii="Bookman Old Style" w:hAnsi="Bookman Old Style"/>
        </w:rPr>
      </w:pPr>
    </w:p>
    <w:p w14:paraId="540FE5BF" w14:textId="77777777" w:rsidR="001159F1" w:rsidRPr="00F766A9" w:rsidRDefault="001159F1" w:rsidP="009C6414">
      <w:pPr>
        <w:pStyle w:val="Prrafodelista"/>
        <w:numPr>
          <w:ilvl w:val="1"/>
          <w:numId w:val="81"/>
        </w:numPr>
        <w:ind w:left="567" w:hanging="567"/>
        <w:rPr>
          <w:rFonts w:ascii="Bookman Old Style" w:hAnsi="Bookman Old Style"/>
          <w:sz w:val="24"/>
          <w:szCs w:val="24"/>
        </w:rPr>
      </w:pPr>
      <w:bookmarkStart w:id="252" w:name="_Ref336367104"/>
      <w:r w:rsidRPr="00F766A9">
        <w:rPr>
          <w:rFonts w:ascii="Bookman Old Style" w:hAnsi="Bookman Old Style"/>
          <w:sz w:val="24"/>
          <w:szCs w:val="24"/>
        </w:rPr>
        <w:t>Regla de minimización de contratos</w:t>
      </w:r>
      <w:bookmarkEnd w:id="252"/>
    </w:p>
    <w:p w14:paraId="00EDA50F" w14:textId="77777777" w:rsidR="001159F1" w:rsidRPr="00F766A9" w:rsidRDefault="001159F1" w:rsidP="00483BFD">
      <w:pPr>
        <w:ind w:left="0"/>
        <w:rPr>
          <w:rFonts w:ascii="Bookman Old Style" w:hAnsi="Bookman Old Style"/>
        </w:rPr>
      </w:pPr>
    </w:p>
    <w:p w14:paraId="37E1EDAB" w14:textId="77777777" w:rsidR="001159F1" w:rsidRPr="00F766A9" w:rsidRDefault="001159F1" w:rsidP="00483BFD">
      <w:pPr>
        <w:ind w:left="0"/>
        <w:jc w:val="both"/>
        <w:rPr>
          <w:rFonts w:ascii="Bookman Old Style" w:hAnsi="Bookman Old Style"/>
        </w:rPr>
      </w:pPr>
      <w:r w:rsidRPr="00F766A9">
        <w:rPr>
          <w:rFonts w:ascii="Bookman Old Style" w:hAnsi="Bookman Old Style"/>
        </w:rPr>
        <w:lastRenderedPageBreak/>
        <w:t xml:space="preserve">Tras la terminación de la </w:t>
      </w:r>
      <w:r w:rsidR="00A3581D" w:rsidRPr="00F766A9">
        <w:rPr>
          <w:rFonts w:ascii="Bookman Old Style" w:hAnsi="Bookman Old Style"/>
        </w:rPr>
        <w:t>subasta</w:t>
      </w:r>
      <w:r w:rsidRPr="00F766A9">
        <w:rPr>
          <w:rFonts w:ascii="Bookman Old Style" w:hAnsi="Bookman Old Style"/>
        </w:rPr>
        <w:t xml:space="preserve">, el </w:t>
      </w:r>
      <w:r w:rsidR="00910695" w:rsidRPr="00F766A9">
        <w:rPr>
          <w:rFonts w:ascii="Bookman Old Style" w:hAnsi="Bookman Old Style"/>
        </w:rPr>
        <w:t xml:space="preserve">administrador de la subasta </w:t>
      </w:r>
      <w:r w:rsidRPr="00F766A9">
        <w:rPr>
          <w:rFonts w:ascii="Bookman Old Style" w:hAnsi="Bookman Old Style"/>
        </w:rPr>
        <w:t xml:space="preserve">definirá las partes de los contratos buscando minimizar el número de </w:t>
      </w:r>
      <w:r w:rsidR="00506B35" w:rsidRPr="00F766A9">
        <w:rPr>
          <w:rFonts w:ascii="Bookman Old Style" w:hAnsi="Bookman Old Style"/>
        </w:rPr>
        <w:t>los mismos</w:t>
      </w:r>
      <w:r w:rsidRPr="00F766A9">
        <w:rPr>
          <w:rFonts w:ascii="Bookman Old Style" w:hAnsi="Bookman Old Style"/>
        </w:rPr>
        <w:t>. Para estos efectos</w:t>
      </w:r>
      <w:r w:rsidR="003776F5" w:rsidRPr="00F766A9">
        <w:rPr>
          <w:rFonts w:ascii="Bookman Old Style" w:hAnsi="Bookman Old Style"/>
        </w:rPr>
        <w:t xml:space="preserve"> el administrador de la subasta</w:t>
      </w:r>
      <w:r w:rsidR="00506B35" w:rsidRPr="00F766A9">
        <w:rPr>
          <w:rFonts w:ascii="Bookman Old Style" w:hAnsi="Bookman Old Style"/>
        </w:rPr>
        <w:t>:</w:t>
      </w:r>
    </w:p>
    <w:p w14:paraId="71677BF5" w14:textId="77777777" w:rsidR="001159F1" w:rsidRPr="00F766A9" w:rsidRDefault="001159F1" w:rsidP="00483BFD">
      <w:pPr>
        <w:ind w:left="0"/>
        <w:jc w:val="both"/>
        <w:rPr>
          <w:rFonts w:ascii="Bookman Old Style" w:hAnsi="Bookman Old Style"/>
        </w:rPr>
      </w:pPr>
    </w:p>
    <w:p w14:paraId="2A0B4C35" w14:textId="77777777" w:rsidR="001159F1" w:rsidRPr="00F766A9" w:rsidRDefault="003776F5" w:rsidP="009C6414">
      <w:pPr>
        <w:numPr>
          <w:ilvl w:val="0"/>
          <w:numId w:val="78"/>
        </w:numPr>
        <w:autoSpaceDE w:val="0"/>
        <w:autoSpaceDN w:val="0"/>
        <w:adjustRightInd w:val="0"/>
        <w:ind w:left="1134" w:hanging="567"/>
        <w:jc w:val="both"/>
        <w:rPr>
          <w:rFonts w:ascii="Bookman Old Style" w:hAnsi="Bookman Old Style" w:cs="Arial"/>
        </w:rPr>
      </w:pPr>
      <w:bookmarkStart w:id="253" w:name="_Ref361414901"/>
      <w:r w:rsidRPr="00F766A9">
        <w:rPr>
          <w:rFonts w:ascii="Bookman Old Style" w:hAnsi="Bookman Old Style" w:cs="Arial"/>
        </w:rPr>
        <w:t>H</w:t>
      </w:r>
      <w:r w:rsidR="001159F1" w:rsidRPr="00F766A9">
        <w:rPr>
          <w:rFonts w:ascii="Bookman Old Style" w:hAnsi="Bookman Old Style" w:cs="Arial"/>
        </w:rPr>
        <w:t xml:space="preserve">ará una lista de los </w:t>
      </w:r>
      <w:r w:rsidR="00A00412" w:rsidRPr="00F766A9">
        <w:rPr>
          <w:rFonts w:ascii="Bookman Old Style" w:hAnsi="Bookman Old Style" w:cs="Arial"/>
        </w:rPr>
        <w:t>vendedores habilitados</w:t>
      </w:r>
      <w:r w:rsidR="001159F1" w:rsidRPr="00F766A9">
        <w:rPr>
          <w:rFonts w:ascii="Bookman Old Style" w:hAnsi="Bookman Old Style" w:cs="Arial"/>
        </w:rPr>
        <w:t xml:space="preserve"> del </w:t>
      </w:r>
      <w:r w:rsidR="00BB0D0D" w:rsidRPr="00F766A9">
        <w:rPr>
          <w:rFonts w:ascii="Bookman Old Style" w:hAnsi="Bookman Old Style" w:cs="Arial"/>
        </w:rPr>
        <w:t>producto</w:t>
      </w:r>
      <w:r w:rsidR="001159F1" w:rsidRPr="00F766A9">
        <w:rPr>
          <w:rFonts w:ascii="Bookman Old Style" w:hAnsi="Bookman Old Style" w:cs="Arial"/>
        </w:rPr>
        <w:t xml:space="preserve">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1159F1" w:rsidRPr="00F766A9">
        <w:rPr>
          <w:rFonts w:ascii="Bookman Old Style" w:hAnsi="Bookman Old Style" w:cs="Arial"/>
        </w:rPr>
        <w:t xml:space="preserve">, dejando en el primer lugar a aquel </w:t>
      </w:r>
      <w:r w:rsidRPr="00F766A9">
        <w:rPr>
          <w:rFonts w:ascii="Bookman Old Style" w:hAnsi="Bookman Old Style" w:cs="Arial"/>
        </w:rPr>
        <w:t xml:space="preserve">con </w:t>
      </w:r>
      <w:r w:rsidR="001159F1" w:rsidRPr="00F766A9">
        <w:rPr>
          <w:rFonts w:ascii="Bookman Old Style" w:hAnsi="Bookman Old Style" w:cs="Arial"/>
        </w:rPr>
        <w:t xml:space="preserve">la mayor cantidad </w:t>
      </w:r>
      <w:r w:rsidRPr="00F766A9">
        <w:rPr>
          <w:rFonts w:ascii="Bookman Old Style" w:hAnsi="Bookman Old Style" w:cs="Arial"/>
        </w:rPr>
        <w:t>asignada para la venta</w:t>
      </w:r>
      <w:r w:rsidR="001159F1" w:rsidRPr="00F766A9">
        <w:rPr>
          <w:rFonts w:ascii="Bookman Old Style" w:hAnsi="Bookman Old Style" w:cs="Arial"/>
        </w:rPr>
        <w:t xml:space="preserve"> y en el último lugar </w:t>
      </w:r>
      <w:r w:rsidRPr="00F766A9">
        <w:rPr>
          <w:rFonts w:ascii="Bookman Old Style" w:hAnsi="Bookman Old Style" w:cs="Arial"/>
        </w:rPr>
        <w:t>a aquel con la</w:t>
      </w:r>
      <w:r w:rsidR="001159F1" w:rsidRPr="00F766A9">
        <w:rPr>
          <w:rFonts w:ascii="Bookman Old Style" w:hAnsi="Bookman Old Style" w:cs="Arial"/>
        </w:rPr>
        <w:t xml:space="preserve"> menor cantidad</w:t>
      </w:r>
      <w:r w:rsidRPr="00F766A9">
        <w:rPr>
          <w:rFonts w:ascii="Bookman Old Style" w:hAnsi="Bookman Old Style" w:cs="Arial"/>
        </w:rPr>
        <w:t xml:space="preserve"> asignada para la venta</w:t>
      </w:r>
      <w:r w:rsidR="001159F1" w:rsidRPr="00F766A9">
        <w:rPr>
          <w:rFonts w:ascii="Bookman Old Style" w:hAnsi="Bookman Old Style" w:cs="Arial"/>
        </w:rPr>
        <w:t>.</w:t>
      </w:r>
      <w:bookmarkEnd w:id="253"/>
      <w:r w:rsidR="001159F1" w:rsidRPr="00F766A9">
        <w:rPr>
          <w:rFonts w:ascii="Bookman Old Style" w:hAnsi="Bookman Old Style" w:cs="Arial"/>
        </w:rPr>
        <w:t xml:space="preserve"> </w:t>
      </w:r>
    </w:p>
    <w:p w14:paraId="0E775DCE" w14:textId="77777777" w:rsidR="001159F1" w:rsidRPr="00F766A9" w:rsidRDefault="001159F1" w:rsidP="00483BFD">
      <w:pPr>
        <w:autoSpaceDE w:val="0"/>
        <w:autoSpaceDN w:val="0"/>
        <w:adjustRightInd w:val="0"/>
        <w:ind w:left="1134"/>
        <w:jc w:val="both"/>
        <w:rPr>
          <w:rFonts w:ascii="Bookman Old Style" w:hAnsi="Bookman Old Style" w:cs="Arial"/>
        </w:rPr>
      </w:pPr>
    </w:p>
    <w:p w14:paraId="1456656E" w14:textId="77777777" w:rsidR="001159F1" w:rsidRPr="00F766A9" w:rsidRDefault="003776F5" w:rsidP="009C6414">
      <w:pPr>
        <w:numPr>
          <w:ilvl w:val="0"/>
          <w:numId w:val="78"/>
        </w:numPr>
        <w:autoSpaceDE w:val="0"/>
        <w:autoSpaceDN w:val="0"/>
        <w:adjustRightInd w:val="0"/>
        <w:ind w:left="1134" w:hanging="567"/>
        <w:jc w:val="both"/>
        <w:rPr>
          <w:rFonts w:ascii="Bookman Old Style" w:hAnsi="Bookman Old Style" w:cs="Arial"/>
        </w:rPr>
      </w:pPr>
      <w:bookmarkStart w:id="254" w:name="_Ref361414904"/>
      <w:r w:rsidRPr="00F766A9">
        <w:rPr>
          <w:rFonts w:ascii="Bookman Old Style" w:hAnsi="Bookman Old Style" w:cs="Arial"/>
        </w:rPr>
        <w:t>H</w:t>
      </w:r>
      <w:r w:rsidR="001159F1" w:rsidRPr="00F766A9">
        <w:rPr>
          <w:rFonts w:ascii="Bookman Old Style" w:hAnsi="Bookman Old Style" w:cs="Arial"/>
        </w:rPr>
        <w:t xml:space="preserve">ará una lista de los </w:t>
      </w:r>
      <w:r w:rsidR="00BB0D0D" w:rsidRPr="00F766A9">
        <w:rPr>
          <w:rFonts w:ascii="Bookman Old Style" w:hAnsi="Bookman Old Style" w:cs="Arial"/>
        </w:rPr>
        <w:t>compradores habilitados</w:t>
      </w:r>
      <w:r w:rsidR="001159F1" w:rsidRPr="00F766A9">
        <w:rPr>
          <w:rFonts w:ascii="Bookman Old Style" w:hAnsi="Bookman Old Style" w:cs="Arial"/>
        </w:rPr>
        <w:t xml:space="preserve"> del </w:t>
      </w:r>
      <w:r w:rsidR="00BB0D0D" w:rsidRPr="00F766A9">
        <w:rPr>
          <w:rFonts w:ascii="Bookman Old Style" w:hAnsi="Bookman Old Style" w:cs="Arial"/>
        </w:rPr>
        <w:t>producto</w:t>
      </w:r>
      <w:r w:rsidR="001159F1" w:rsidRPr="00F766A9">
        <w:rPr>
          <w:rFonts w:ascii="Bookman Old Style" w:hAnsi="Bookman Old Style" w:cs="Arial"/>
        </w:rPr>
        <w:t xml:space="preserve">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001159F1" w:rsidRPr="00F766A9">
        <w:rPr>
          <w:rFonts w:ascii="Bookman Old Style" w:hAnsi="Bookman Old Style" w:cs="Arial"/>
        </w:rPr>
        <w:t xml:space="preserve">, dejando en el primer lugar a aquel </w:t>
      </w:r>
      <w:r w:rsidRPr="00F766A9">
        <w:rPr>
          <w:rFonts w:ascii="Bookman Old Style" w:hAnsi="Bookman Old Style" w:cs="Arial"/>
        </w:rPr>
        <w:t xml:space="preserve">con </w:t>
      </w:r>
      <w:r w:rsidR="001159F1" w:rsidRPr="00F766A9">
        <w:rPr>
          <w:rFonts w:ascii="Bookman Old Style" w:hAnsi="Bookman Old Style" w:cs="Arial"/>
        </w:rPr>
        <w:t xml:space="preserve">la mayor cantidad </w:t>
      </w:r>
      <w:r w:rsidRPr="00F766A9">
        <w:rPr>
          <w:rFonts w:ascii="Bookman Old Style" w:hAnsi="Bookman Old Style" w:cs="Arial"/>
        </w:rPr>
        <w:t xml:space="preserve">asignada para la compra </w:t>
      </w:r>
      <w:r w:rsidR="001159F1" w:rsidRPr="00F766A9">
        <w:rPr>
          <w:rFonts w:ascii="Bookman Old Style" w:hAnsi="Bookman Old Style" w:cs="Arial"/>
        </w:rPr>
        <w:t xml:space="preserve">y en el último lugar </w:t>
      </w:r>
      <w:r w:rsidRPr="00F766A9">
        <w:rPr>
          <w:rFonts w:ascii="Bookman Old Style" w:hAnsi="Bookman Old Style" w:cs="Arial"/>
        </w:rPr>
        <w:t xml:space="preserve">a aquel con </w:t>
      </w:r>
      <w:r w:rsidR="001159F1" w:rsidRPr="00F766A9">
        <w:rPr>
          <w:rFonts w:ascii="Bookman Old Style" w:hAnsi="Bookman Old Style" w:cs="Arial"/>
        </w:rPr>
        <w:t>la menor cantidad</w:t>
      </w:r>
      <w:r w:rsidRPr="00F766A9">
        <w:rPr>
          <w:rFonts w:ascii="Bookman Old Style" w:hAnsi="Bookman Old Style" w:cs="Arial"/>
        </w:rPr>
        <w:t xml:space="preserve"> asignada para la compra</w:t>
      </w:r>
      <w:r w:rsidR="001159F1" w:rsidRPr="00F766A9">
        <w:rPr>
          <w:rFonts w:ascii="Bookman Old Style" w:hAnsi="Bookman Old Style" w:cs="Arial"/>
        </w:rPr>
        <w:t>.</w:t>
      </w:r>
      <w:bookmarkEnd w:id="254"/>
      <w:r w:rsidR="001159F1" w:rsidRPr="00F766A9">
        <w:rPr>
          <w:rFonts w:ascii="Bookman Old Style" w:hAnsi="Bookman Old Style" w:cs="Arial"/>
        </w:rPr>
        <w:t xml:space="preserve"> </w:t>
      </w:r>
    </w:p>
    <w:p w14:paraId="517DEC46" w14:textId="77777777" w:rsidR="001159F1" w:rsidRPr="00F766A9" w:rsidRDefault="001159F1" w:rsidP="00483BFD">
      <w:pPr>
        <w:pStyle w:val="Prrafodelista"/>
        <w:rPr>
          <w:rFonts w:ascii="Bookman Old Style" w:hAnsi="Bookman Old Style" w:cs="Arial"/>
          <w:sz w:val="24"/>
          <w:szCs w:val="24"/>
        </w:rPr>
      </w:pPr>
    </w:p>
    <w:p w14:paraId="66DE25EC" w14:textId="77777777" w:rsidR="001159F1" w:rsidRPr="00F766A9" w:rsidRDefault="001159F1" w:rsidP="009C6414">
      <w:pPr>
        <w:numPr>
          <w:ilvl w:val="0"/>
          <w:numId w:val="7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Con base en estas listas determinará las partes de los contratos. El primer </w:t>
      </w:r>
      <w:r w:rsidR="002F1F22" w:rsidRPr="00F766A9">
        <w:rPr>
          <w:rFonts w:ascii="Bookman Old Style" w:hAnsi="Bookman Old Style" w:cs="Arial"/>
        </w:rPr>
        <w:t>comprador habilitado</w:t>
      </w:r>
      <w:r w:rsidRPr="00F766A9">
        <w:rPr>
          <w:rFonts w:ascii="Bookman Old Style" w:hAnsi="Bookman Old Style" w:cs="Arial"/>
        </w:rPr>
        <w:t xml:space="preserve"> de la lista </w:t>
      </w:r>
      <w:r w:rsidR="0039125C" w:rsidRPr="00F766A9">
        <w:rPr>
          <w:rFonts w:ascii="Bookman Old Style" w:hAnsi="Bookman Old Style" w:cs="Arial"/>
        </w:rPr>
        <w:t>suscribirá</w:t>
      </w:r>
      <w:r w:rsidRPr="00F766A9">
        <w:rPr>
          <w:rFonts w:ascii="Bookman Old Style" w:hAnsi="Bookman Old Style" w:cs="Arial"/>
        </w:rPr>
        <w:t xml:space="preserve"> un contrato con el primer </w:t>
      </w:r>
      <w:r w:rsidR="005E3CAA" w:rsidRPr="00F766A9">
        <w:rPr>
          <w:rFonts w:ascii="Bookman Old Style" w:hAnsi="Bookman Old Style" w:cs="Arial"/>
        </w:rPr>
        <w:t>vendedor habilitado</w:t>
      </w:r>
      <w:r w:rsidRPr="00F766A9">
        <w:rPr>
          <w:rFonts w:ascii="Bookman Old Style" w:hAnsi="Bookman Old Style" w:cs="Arial"/>
        </w:rPr>
        <w:t xml:space="preserve"> de la lista. Los siguientes </w:t>
      </w:r>
      <w:r w:rsidR="00BB0D0D" w:rsidRPr="00F766A9">
        <w:rPr>
          <w:rFonts w:ascii="Bookman Old Style" w:hAnsi="Bookman Old Style" w:cs="Arial"/>
        </w:rPr>
        <w:t>compradores habilitados</w:t>
      </w:r>
      <w:r w:rsidRPr="00F766A9">
        <w:rPr>
          <w:rFonts w:ascii="Bookman Old Style" w:hAnsi="Bookman Old Style" w:cs="Arial"/>
        </w:rPr>
        <w:t xml:space="preserve"> en la lista </w:t>
      </w:r>
      <w:r w:rsidR="0039125C" w:rsidRPr="00F766A9">
        <w:rPr>
          <w:rFonts w:ascii="Bookman Old Style" w:hAnsi="Bookman Old Style" w:cs="Arial"/>
        </w:rPr>
        <w:t>suscribirán</w:t>
      </w:r>
      <w:r w:rsidRPr="00F766A9">
        <w:rPr>
          <w:rFonts w:ascii="Bookman Old Style" w:hAnsi="Bookman Old Style" w:cs="Arial"/>
        </w:rPr>
        <w:t xml:space="preserve"> contratos con los </w:t>
      </w:r>
      <w:r w:rsidR="00A00412" w:rsidRPr="00F766A9">
        <w:rPr>
          <w:rFonts w:ascii="Bookman Old Style" w:hAnsi="Bookman Old Style" w:cs="Arial"/>
        </w:rPr>
        <w:t>vendedores habilitados</w:t>
      </w:r>
      <w:r w:rsidRPr="00F766A9">
        <w:rPr>
          <w:rFonts w:ascii="Bookman Old Style" w:hAnsi="Bookman Old Style" w:cs="Arial"/>
        </w:rPr>
        <w:t xml:space="preserve"> con las mayores cantidades residuales del </w:t>
      </w:r>
      <w:r w:rsidR="00BB0D0D" w:rsidRPr="00F766A9">
        <w:rPr>
          <w:rFonts w:ascii="Bookman Old Style" w:hAnsi="Bookman Old Style" w:cs="Arial"/>
        </w:rPr>
        <w:t>producto</w:t>
      </w:r>
      <w:r w:rsidRPr="00F766A9">
        <w:rPr>
          <w:rFonts w:ascii="Bookman Old Style" w:hAnsi="Bookman Old Style" w:cs="Arial"/>
        </w:rPr>
        <w:t xml:space="preserve"> </w:t>
      </w:r>
      <m:oMath>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oMath>
      <w:r w:rsidRPr="00F766A9">
        <w:rPr>
          <w:rFonts w:ascii="Bookman Old Style" w:hAnsi="Bookman Old Style" w:cs="Arial"/>
        </w:rPr>
        <w:t xml:space="preserve">. Si a un </w:t>
      </w:r>
      <w:r w:rsidR="002F1F22" w:rsidRPr="00F766A9">
        <w:rPr>
          <w:rFonts w:ascii="Bookman Old Style" w:hAnsi="Bookman Old Style" w:cs="Arial"/>
        </w:rPr>
        <w:t>comprador habilitado</w:t>
      </w:r>
      <w:r w:rsidRPr="00F766A9">
        <w:rPr>
          <w:rFonts w:ascii="Bookman Old Style" w:hAnsi="Bookman Old Style" w:cs="Arial"/>
        </w:rPr>
        <w:t xml:space="preserve"> se le asignó una cantidad mayor </w:t>
      </w:r>
      <w:r w:rsidR="00506B35" w:rsidRPr="00F766A9">
        <w:rPr>
          <w:rFonts w:ascii="Bookman Old Style" w:hAnsi="Bookman Old Style" w:cs="Arial"/>
        </w:rPr>
        <w:t xml:space="preserve">a la </w:t>
      </w:r>
      <w:r w:rsidR="003776F5" w:rsidRPr="00F766A9">
        <w:rPr>
          <w:rFonts w:ascii="Bookman Old Style" w:hAnsi="Bookman Old Style" w:cs="Arial"/>
        </w:rPr>
        <w:t>asignada</w:t>
      </w:r>
      <w:r w:rsidR="00506B35" w:rsidRPr="00F766A9">
        <w:rPr>
          <w:rFonts w:ascii="Bookman Old Style" w:hAnsi="Bookman Old Style" w:cs="Arial"/>
        </w:rPr>
        <w:t xml:space="preserve"> </w:t>
      </w:r>
      <w:r w:rsidR="003776F5" w:rsidRPr="00F766A9">
        <w:rPr>
          <w:rFonts w:ascii="Bookman Old Style" w:hAnsi="Bookman Old Style" w:cs="Arial"/>
        </w:rPr>
        <w:t>a</w:t>
      </w:r>
      <w:r w:rsidRPr="00F766A9">
        <w:rPr>
          <w:rFonts w:ascii="Bookman Old Style" w:hAnsi="Bookman Old Style" w:cs="Arial"/>
        </w:rPr>
        <w:t xml:space="preserve">l respectivo </w:t>
      </w:r>
      <w:r w:rsidR="005E3CAA" w:rsidRPr="00F766A9">
        <w:rPr>
          <w:rFonts w:ascii="Bookman Old Style" w:hAnsi="Bookman Old Style" w:cs="Arial"/>
        </w:rPr>
        <w:t>vendedor habilitado</w:t>
      </w:r>
      <w:r w:rsidRPr="00F766A9">
        <w:rPr>
          <w:rFonts w:ascii="Bookman Old Style" w:hAnsi="Bookman Old Style" w:cs="Arial"/>
        </w:rPr>
        <w:t xml:space="preserve">, el </w:t>
      </w:r>
      <w:r w:rsidR="00910695" w:rsidRPr="00F766A9">
        <w:rPr>
          <w:rFonts w:ascii="Bookman Old Style" w:hAnsi="Bookman Old Style"/>
        </w:rPr>
        <w:t>administrador de la subasta</w:t>
      </w:r>
      <w:r w:rsidRPr="00F766A9">
        <w:rPr>
          <w:rFonts w:ascii="Bookman Old Style" w:hAnsi="Bookman Old Style" w:cs="Arial"/>
        </w:rPr>
        <w:t xml:space="preserve"> determinará sus contrapartes buscando minimizar el número de contratos</w:t>
      </w:r>
      <w:r w:rsidR="00EA59DF" w:rsidRPr="00F766A9">
        <w:rPr>
          <w:rFonts w:ascii="Bookman Old Style" w:hAnsi="Bookman Old Style" w:cs="Arial"/>
        </w:rPr>
        <w:t xml:space="preserve"> mediante los pasos de los literales </w:t>
      </w:r>
      <w:r w:rsidR="00EA59DF" w:rsidRPr="00F766A9">
        <w:rPr>
          <w:rFonts w:ascii="Bookman Old Style" w:hAnsi="Bookman Old Style" w:cs="Arial"/>
        </w:rPr>
        <w:fldChar w:fldCharType="begin"/>
      </w:r>
      <w:r w:rsidR="00EA59DF" w:rsidRPr="00F766A9">
        <w:rPr>
          <w:rFonts w:ascii="Bookman Old Style" w:hAnsi="Bookman Old Style" w:cs="Arial"/>
        </w:rPr>
        <w:instrText xml:space="preserve"> REF _Ref361414901 \r \h </w:instrText>
      </w:r>
      <w:r w:rsidR="00995CD6" w:rsidRPr="00F766A9">
        <w:rPr>
          <w:rFonts w:ascii="Bookman Old Style" w:hAnsi="Bookman Old Style" w:cs="Arial"/>
        </w:rPr>
        <w:instrText xml:space="preserve"> \* MERGEFORMAT </w:instrText>
      </w:r>
      <w:r w:rsidR="00EA59DF" w:rsidRPr="00F766A9">
        <w:rPr>
          <w:rFonts w:ascii="Bookman Old Style" w:hAnsi="Bookman Old Style" w:cs="Arial"/>
        </w:rPr>
      </w:r>
      <w:r w:rsidR="00EA59DF" w:rsidRPr="00F766A9">
        <w:rPr>
          <w:rFonts w:ascii="Bookman Old Style" w:hAnsi="Bookman Old Style" w:cs="Arial"/>
        </w:rPr>
        <w:fldChar w:fldCharType="separate"/>
      </w:r>
      <w:r w:rsidR="00862BC4">
        <w:rPr>
          <w:rFonts w:ascii="Bookman Old Style" w:hAnsi="Bookman Old Style" w:cs="Arial"/>
        </w:rPr>
        <w:t>a)</w:t>
      </w:r>
      <w:r w:rsidR="00EA59DF" w:rsidRPr="00F766A9">
        <w:rPr>
          <w:rFonts w:ascii="Bookman Old Style" w:hAnsi="Bookman Old Style" w:cs="Arial"/>
        </w:rPr>
        <w:fldChar w:fldCharType="end"/>
      </w:r>
      <w:r w:rsidR="00EA59DF" w:rsidRPr="00F766A9">
        <w:rPr>
          <w:rFonts w:ascii="Bookman Old Style" w:hAnsi="Bookman Old Style" w:cs="Arial"/>
        </w:rPr>
        <w:t xml:space="preserve"> y </w:t>
      </w:r>
      <w:r w:rsidR="00EA59DF" w:rsidRPr="00F766A9">
        <w:rPr>
          <w:rFonts w:ascii="Bookman Old Style" w:hAnsi="Bookman Old Style" w:cs="Arial"/>
        </w:rPr>
        <w:fldChar w:fldCharType="begin"/>
      </w:r>
      <w:r w:rsidR="00EA59DF" w:rsidRPr="00F766A9">
        <w:rPr>
          <w:rFonts w:ascii="Bookman Old Style" w:hAnsi="Bookman Old Style" w:cs="Arial"/>
        </w:rPr>
        <w:instrText xml:space="preserve"> REF _Ref361414904 \r \h </w:instrText>
      </w:r>
      <w:r w:rsidR="00995CD6" w:rsidRPr="00F766A9">
        <w:rPr>
          <w:rFonts w:ascii="Bookman Old Style" w:hAnsi="Bookman Old Style" w:cs="Arial"/>
        </w:rPr>
        <w:instrText xml:space="preserve"> \* MERGEFORMAT </w:instrText>
      </w:r>
      <w:r w:rsidR="00EA59DF" w:rsidRPr="00F766A9">
        <w:rPr>
          <w:rFonts w:ascii="Bookman Old Style" w:hAnsi="Bookman Old Style" w:cs="Arial"/>
        </w:rPr>
      </w:r>
      <w:r w:rsidR="00EA59DF" w:rsidRPr="00F766A9">
        <w:rPr>
          <w:rFonts w:ascii="Bookman Old Style" w:hAnsi="Bookman Old Style" w:cs="Arial"/>
        </w:rPr>
        <w:fldChar w:fldCharType="separate"/>
      </w:r>
      <w:r w:rsidR="00862BC4">
        <w:rPr>
          <w:rFonts w:ascii="Bookman Old Style" w:hAnsi="Bookman Old Style" w:cs="Arial"/>
        </w:rPr>
        <w:t>b)</w:t>
      </w:r>
      <w:r w:rsidR="00EA59DF" w:rsidRPr="00F766A9">
        <w:rPr>
          <w:rFonts w:ascii="Bookman Old Style" w:hAnsi="Bookman Old Style" w:cs="Arial"/>
        </w:rPr>
        <w:fldChar w:fldCharType="end"/>
      </w:r>
      <w:r w:rsidR="00EA59DF" w:rsidRPr="00F766A9">
        <w:rPr>
          <w:rFonts w:ascii="Bookman Old Style" w:hAnsi="Bookman Old Style" w:cs="Arial"/>
        </w:rPr>
        <w:t xml:space="preserve"> anteriores</w:t>
      </w:r>
      <w:r w:rsidRPr="00F766A9">
        <w:rPr>
          <w:rFonts w:ascii="Bookman Old Style" w:hAnsi="Bookman Old Style" w:cs="Arial"/>
        </w:rPr>
        <w:t>.</w:t>
      </w:r>
    </w:p>
    <w:p w14:paraId="7361CF89" w14:textId="77777777" w:rsidR="001159F1" w:rsidRPr="00F766A9" w:rsidRDefault="001159F1" w:rsidP="00483BFD">
      <w:pPr>
        <w:ind w:left="0"/>
        <w:rPr>
          <w:rFonts w:ascii="Bookman Old Style" w:hAnsi="Bookman Old Style"/>
        </w:rPr>
      </w:pPr>
    </w:p>
    <w:p w14:paraId="0A639DD4" w14:textId="77777777" w:rsidR="00E45C2B" w:rsidRPr="00F766A9" w:rsidRDefault="00E45C2B" w:rsidP="00483BFD">
      <w:pPr>
        <w:ind w:left="0"/>
        <w:jc w:val="both"/>
        <w:rPr>
          <w:rFonts w:ascii="Bookman Old Style" w:hAnsi="Bookman Old Style"/>
        </w:rPr>
      </w:pPr>
      <w:r w:rsidRPr="00F766A9">
        <w:rPr>
          <w:rFonts w:ascii="Bookman Old Style" w:hAnsi="Bookman Old Style"/>
        </w:rPr>
        <w:t>Una vez surtido este proceso, el administrador de la subasta expedirá los correspondientes certificados de asignación de cada uno de los productos.</w:t>
      </w:r>
    </w:p>
    <w:p w14:paraId="2AAA8697" w14:textId="77777777" w:rsidR="00E45C2B" w:rsidRPr="00F766A9" w:rsidRDefault="00E45C2B" w:rsidP="00483BFD">
      <w:pPr>
        <w:ind w:left="0"/>
        <w:rPr>
          <w:rFonts w:ascii="Bookman Old Style" w:hAnsi="Bookman Old Style"/>
        </w:rPr>
      </w:pPr>
    </w:p>
    <w:p w14:paraId="6AFA07A6" w14:textId="77777777" w:rsidR="0085560F" w:rsidRPr="00F766A9" w:rsidRDefault="0085560F" w:rsidP="009C6414">
      <w:pPr>
        <w:pStyle w:val="Prrafodelista"/>
        <w:numPr>
          <w:ilvl w:val="1"/>
          <w:numId w:val="81"/>
        </w:numPr>
        <w:ind w:left="567" w:hanging="567"/>
        <w:rPr>
          <w:rFonts w:ascii="Bookman Old Style" w:hAnsi="Bookman Old Style"/>
          <w:sz w:val="24"/>
          <w:szCs w:val="24"/>
        </w:rPr>
      </w:pPr>
      <w:bookmarkStart w:id="255" w:name="_Ref357784022"/>
      <w:r w:rsidRPr="00F766A9">
        <w:rPr>
          <w:rFonts w:ascii="Bookman Old Style" w:hAnsi="Bookman Old Style"/>
          <w:sz w:val="24"/>
          <w:szCs w:val="24"/>
        </w:rPr>
        <w:t xml:space="preserve">Regla de </w:t>
      </w:r>
      <w:r w:rsidR="006C4F01" w:rsidRPr="00F766A9">
        <w:rPr>
          <w:rFonts w:ascii="Bookman Old Style" w:hAnsi="Bookman Old Style"/>
          <w:sz w:val="24"/>
          <w:szCs w:val="24"/>
        </w:rPr>
        <w:t>suscripción</w:t>
      </w:r>
      <w:r w:rsidRPr="00F766A9">
        <w:rPr>
          <w:rFonts w:ascii="Bookman Old Style" w:hAnsi="Bookman Old Style"/>
          <w:sz w:val="24"/>
          <w:szCs w:val="24"/>
        </w:rPr>
        <w:t xml:space="preserve"> de los contratos</w:t>
      </w:r>
      <w:bookmarkEnd w:id="255"/>
    </w:p>
    <w:p w14:paraId="15045F5F" w14:textId="77777777" w:rsidR="0085560F" w:rsidRPr="00F766A9" w:rsidRDefault="0085560F" w:rsidP="00483BFD">
      <w:pPr>
        <w:ind w:left="0"/>
        <w:rPr>
          <w:rFonts w:ascii="Bookman Old Style" w:hAnsi="Bookman Old Style"/>
          <w:lang w:val="es-CO"/>
        </w:rPr>
      </w:pPr>
    </w:p>
    <w:p w14:paraId="63CB80EC" w14:textId="77777777" w:rsidR="0085560F" w:rsidRPr="00F766A9" w:rsidRDefault="00852BA6" w:rsidP="00483BFD">
      <w:pPr>
        <w:ind w:left="0"/>
        <w:jc w:val="both"/>
        <w:rPr>
          <w:rFonts w:ascii="Bookman Old Style" w:hAnsi="Bookman Old Style"/>
        </w:rPr>
      </w:pPr>
      <w:r w:rsidRPr="00F766A9">
        <w:rPr>
          <w:rFonts w:ascii="Bookman Old Style" w:hAnsi="Bookman Old Style"/>
        </w:rPr>
        <w:t xml:space="preserve">Una vez </w:t>
      </w:r>
      <w:r w:rsidR="004B6821" w:rsidRPr="00F766A9">
        <w:rPr>
          <w:rFonts w:ascii="Bookman Old Style" w:hAnsi="Bookman Old Style"/>
        </w:rPr>
        <w:t xml:space="preserve">la Dirección Ejecutiva publique </w:t>
      </w:r>
      <w:r w:rsidRPr="00F766A9">
        <w:rPr>
          <w:rFonts w:ascii="Bookman Old Style" w:hAnsi="Bookman Old Style"/>
        </w:rPr>
        <w:t xml:space="preserve">el informe de que trata el literal </w:t>
      </w:r>
      <w:r w:rsidR="006C4F01" w:rsidRPr="00F766A9">
        <w:rPr>
          <w:rFonts w:ascii="Bookman Old Style" w:hAnsi="Bookman Old Style"/>
        </w:rPr>
        <w:fldChar w:fldCharType="begin"/>
      </w:r>
      <w:r w:rsidR="006C4F01" w:rsidRPr="00F766A9">
        <w:rPr>
          <w:rFonts w:ascii="Bookman Old Style" w:hAnsi="Bookman Old Style"/>
        </w:rPr>
        <w:instrText xml:space="preserve"> REF _Ref357778931 \r \h </w:instrText>
      </w:r>
      <w:r w:rsidR="004817C1" w:rsidRPr="00F766A9">
        <w:rPr>
          <w:rFonts w:ascii="Bookman Old Style" w:hAnsi="Bookman Old Style"/>
        </w:rPr>
        <w:instrText xml:space="preserve"> \* MERGEFORMAT </w:instrText>
      </w:r>
      <w:r w:rsidR="006C4F01" w:rsidRPr="00F766A9">
        <w:rPr>
          <w:rFonts w:ascii="Bookman Old Style" w:hAnsi="Bookman Old Style"/>
        </w:rPr>
      </w:r>
      <w:r w:rsidR="006C4F01" w:rsidRPr="00F766A9">
        <w:rPr>
          <w:rFonts w:ascii="Bookman Old Style" w:hAnsi="Bookman Old Style"/>
        </w:rPr>
        <w:fldChar w:fldCharType="separate"/>
      </w:r>
      <w:r w:rsidR="00862BC4">
        <w:rPr>
          <w:rFonts w:ascii="Bookman Old Style" w:hAnsi="Bookman Old Style"/>
        </w:rPr>
        <w:t>g)</w:t>
      </w:r>
      <w:r w:rsidR="006C4F01" w:rsidRPr="00F766A9">
        <w:rPr>
          <w:rFonts w:ascii="Bookman Old Style" w:hAnsi="Bookman Old Style"/>
        </w:rPr>
        <w:fldChar w:fldCharType="end"/>
      </w:r>
      <w:r w:rsidRPr="00F766A9">
        <w:rPr>
          <w:rFonts w:ascii="Bookman Old Style" w:hAnsi="Bookman Old Style"/>
        </w:rPr>
        <w:t xml:space="preserve"> del numeral </w:t>
      </w:r>
      <w:r w:rsidR="006C4F01" w:rsidRPr="00F766A9">
        <w:rPr>
          <w:rFonts w:ascii="Bookman Old Style" w:hAnsi="Bookman Old Style"/>
        </w:rPr>
        <w:fldChar w:fldCharType="begin"/>
      </w:r>
      <w:r w:rsidR="006C4F01" w:rsidRPr="00F766A9">
        <w:rPr>
          <w:rFonts w:ascii="Bookman Old Style" w:hAnsi="Bookman Old Style"/>
        </w:rPr>
        <w:instrText xml:space="preserve"> REF _Ref357778933 \r \h </w:instrText>
      </w:r>
      <w:r w:rsidR="004817C1" w:rsidRPr="00F766A9">
        <w:rPr>
          <w:rFonts w:ascii="Bookman Old Style" w:hAnsi="Bookman Old Style"/>
        </w:rPr>
        <w:instrText xml:space="preserve"> \* MERGEFORMAT </w:instrText>
      </w:r>
      <w:r w:rsidR="006C4F01" w:rsidRPr="00F766A9">
        <w:rPr>
          <w:rFonts w:ascii="Bookman Old Style" w:hAnsi="Bookman Old Style"/>
        </w:rPr>
      </w:r>
      <w:r w:rsidR="006C4F01" w:rsidRPr="00F766A9">
        <w:rPr>
          <w:rFonts w:ascii="Bookman Old Style" w:hAnsi="Bookman Old Style"/>
        </w:rPr>
        <w:fldChar w:fldCharType="separate"/>
      </w:r>
      <w:r w:rsidR="00862BC4">
        <w:rPr>
          <w:rFonts w:ascii="Bookman Old Style" w:hAnsi="Bookman Old Style"/>
        </w:rPr>
        <w:t>4.2</w:t>
      </w:r>
      <w:r w:rsidR="006C4F01" w:rsidRPr="00F766A9">
        <w:rPr>
          <w:rFonts w:ascii="Bookman Old Style" w:hAnsi="Bookman Old Style"/>
        </w:rPr>
        <w:fldChar w:fldCharType="end"/>
      </w:r>
      <w:r w:rsidRPr="00F766A9">
        <w:rPr>
          <w:rFonts w:ascii="Bookman Old Style" w:hAnsi="Bookman Old Style"/>
        </w:rPr>
        <w:t xml:space="preserve"> de este Anexo</w:t>
      </w:r>
      <w:r w:rsidR="004B6821" w:rsidRPr="00F766A9">
        <w:rPr>
          <w:rFonts w:ascii="Bookman Old Style" w:hAnsi="Bookman Old Style"/>
        </w:rPr>
        <w:t>,</w:t>
      </w:r>
      <w:r w:rsidRPr="00F766A9">
        <w:rPr>
          <w:rFonts w:ascii="Bookman Old Style" w:hAnsi="Bookman Old Style"/>
        </w:rPr>
        <w:t xml:space="preserve"> </w:t>
      </w:r>
      <w:r w:rsidR="004B6821" w:rsidRPr="00F766A9">
        <w:rPr>
          <w:rFonts w:ascii="Bookman Old Style" w:hAnsi="Bookman Old Style"/>
        </w:rPr>
        <w:t xml:space="preserve">y si en él el auditor de la subasta establece </w:t>
      </w:r>
      <w:r w:rsidRPr="00F766A9">
        <w:rPr>
          <w:rFonts w:ascii="Bookman Old Style" w:hAnsi="Bookman Old Style" w:cs="Arial"/>
        </w:rPr>
        <w:t>que se dio cumplimiento a la regulación vigente aplicable a la subasta</w:t>
      </w:r>
      <w:r w:rsidR="0085560F" w:rsidRPr="00F766A9">
        <w:rPr>
          <w:rFonts w:ascii="Bookman Old Style" w:hAnsi="Bookman Old Style"/>
        </w:rPr>
        <w:t xml:space="preserve">, los compradores y vendedores contarán </w:t>
      </w:r>
      <w:r w:rsidR="002252B0">
        <w:rPr>
          <w:rFonts w:ascii="Bookman Old Style" w:hAnsi="Bookman Old Style"/>
        </w:rPr>
        <w:t xml:space="preserve">hasta </w:t>
      </w:r>
      <w:r w:rsidR="0085560F" w:rsidRPr="00F766A9">
        <w:rPr>
          <w:rFonts w:ascii="Bookman Old Style" w:hAnsi="Bookman Old Style"/>
        </w:rPr>
        <w:t xml:space="preserve">con </w:t>
      </w:r>
      <w:r w:rsidR="002252B0">
        <w:rPr>
          <w:rFonts w:ascii="Bookman Old Style" w:hAnsi="Bookman Old Style"/>
        </w:rPr>
        <w:t>siete</w:t>
      </w:r>
      <w:r w:rsidR="00230617" w:rsidRPr="00F766A9">
        <w:rPr>
          <w:rFonts w:ascii="Bookman Old Style" w:hAnsi="Bookman Old Style"/>
        </w:rPr>
        <w:t xml:space="preserve"> </w:t>
      </w:r>
      <w:r w:rsidR="0085560F" w:rsidRPr="00F766A9">
        <w:rPr>
          <w:rFonts w:ascii="Bookman Old Style" w:hAnsi="Bookman Old Style"/>
        </w:rPr>
        <w:t>(</w:t>
      </w:r>
      <w:r w:rsidR="002252B0">
        <w:rPr>
          <w:rFonts w:ascii="Bookman Old Style" w:hAnsi="Bookman Old Style"/>
        </w:rPr>
        <w:t>7</w:t>
      </w:r>
      <w:r w:rsidR="0085560F" w:rsidRPr="00F766A9">
        <w:rPr>
          <w:rFonts w:ascii="Bookman Old Style" w:hAnsi="Bookman Old Style"/>
        </w:rPr>
        <w:t xml:space="preserve">) días hábiles para </w:t>
      </w:r>
      <w:r w:rsidR="002252B0">
        <w:rPr>
          <w:rFonts w:ascii="Bookman Old Style" w:hAnsi="Bookman Old Style"/>
        </w:rPr>
        <w:t>tener sus contratos debidamente suscritos ante el gestor del mercado.</w:t>
      </w:r>
      <w:r w:rsidR="00230617" w:rsidRPr="00F766A9">
        <w:rPr>
          <w:rFonts w:ascii="Bookman Old Style" w:hAnsi="Bookman Old Style"/>
        </w:rPr>
        <w:t xml:space="preserve"> </w:t>
      </w:r>
      <w:r w:rsidR="002252B0">
        <w:rPr>
          <w:rFonts w:ascii="Bookman Old Style" w:hAnsi="Bookman Old Style"/>
        </w:rPr>
        <w:t xml:space="preserve">Para estos efectos, las partes podrán acordar de mutuo acuerdo las garantías contractuales, y en caso tal de no llegar a un acuerdo </w:t>
      </w:r>
      <w:r w:rsidR="00230617" w:rsidRPr="00F766A9">
        <w:rPr>
          <w:rFonts w:ascii="Bookman Old Style" w:hAnsi="Bookman Old Style"/>
        </w:rPr>
        <w:t xml:space="preserve">se deberán constituir los mecanismos de cumplimiento de que trata el </w:t>
      </w:r>
      <w:r w:rsidR="00230617" w:rsidRPr="00F766A9">
        <w:rPr>
          <w:rFonts w:ascii="Bookman Old Style" w:hAnsi="Bookman Old Style" w:cs="Arial"/>
        </w:rPr>
        <w:t>numeral</w:t>
      </w:r>
      <w:r w:rsidR="00230617" w:rsidRPr="00F766A9">
        <w:rPr>
          <w:rFonts w:ascii="Bookman Old Style" w:hAnsi="Bookman Old Style"/>
        </w:rPr>
        <w:t xml:space="preserve"> </w:t>
      </w:r>
      <w:r w:rsidR="00230617" w:rsidRPr="00F766A9">
        <w:rPr>
          <w:rFonts w:ascii="Bookman Old Style" w:hAnsi="Bookman Old Style"/>
        </w:rPr>
        <w:fldChar w:fldCharType="begin"/>
      </w:r>
      <w:r w:rsidR="00230617" w:rsidRPr="00F766A9">
        <w:rPr>
          <w:rFonts w:ascii="Bookman Old Style" w:hAnsi="Bookman Old Style"/>
        </w:rPr>
        <w:instrText xml:space="preserve"> REF _Ref357780835 \r \h  \* MERGEFORMAT </w:instrText>
      </w:r>
      <w:r w:rsidR="00230617" w:rsidRPr="00F766A9">
        <w:rPr>
          <w:rFonts w:ascii="Bookman Old Style" w:hAnsi="Bookman Old Style"/>
        </w:rPr>
      </w:r>
      <w:r w:rsidR="00230617" w:rsidRPr="00F766A9">
        <w:rPr>
          <w:rFonts w:ascii="Bookman Old Style" w:hAnsi="Bookman Old Style"/>
        </w:rPr>
        <w:fldChar w:fldCharType="separate"/>
      </w:r>
      <w:r w:rsidR="00862BC4">
        <w:rPr>
          <w:rFonts w:ascii="Bookman Old Style" w:hAnsi="Bookman Old Style"/>
        </w:rPr>
        <w:t>7.1.1</w:t>
      </w:r>
      <w:r w:rsidR="00230617" w:rsidRPr="00F766A9">
        <w:rPr>
          <w:rFonts w:ascii="Bookman Old Style" w:hAnsi="Bookman Old Style"/>
        </w:rPr>
        <w:fldChar w:fldCharType="end"/>
      </w:r>
      <w:r w:rsidR="00230617" w:rsidRPr="00F766A9">
        <w:rPr>
          <w:rFonts w:ascii="Bookman Old Style" w:hAnsi="Bookman Old Style"/>
        </w:rPr>
        <w:t xml:space="preserve"> de este Anexo</w:t>
      </w:r>
      <w:r w:rsidR="00F52C1D" w:rsidRPr="00F766A9">
        <w:rPr>
          <w:rFonts w:ascii="Bookman Old Style" w:hAnsi="Bookman Old Style"/>
        </w:rPr>
        <w:t>.</w:t>
      </w:r>
      <w:r w:rsidRPr="00F766A9">
        <w:rPr>
          <w:rFonts w:ascii="Bookman Old Style" w:hAnsi="Bookman Old Style"/>
        </w:rPr>
        <w:t xml:space="preserve"> En estos contratos se deberán reflejar los resultados de la subasta.</w:t>
      </w:r>
    </w:p>
    <w:p w14:paraId="111DCD88" w14:textId="77777777" w:rsidR="00B90936" w:rsidRPr="00F766A9" w:rsidRDefault="00B90936" w:rsidP="00483BFD">
      <w:pPr>
        <w:ind w:left="0"/>
        <w:jc w:val="both"/>
        <w:rPr>
          <w:rFonts w:ascii="Bookman Old Style" w:hAnsi="Bookman Old Style"/>
        </w:rPr>
      </w:pPr>
    </w:p>
    <w:p w14:paraId="3F628E2F" w14:textId="77777777" w:rsidR="00B90936" w:rsidRDefault="00B90936" w:rsidP="00483BFD">
      <w:pPr>
        <w:ind w:left="0"/>
        <w:jc w:val="both"/>
        <w:rPr>
          <w:rFonts w:ascii="Bookman Old Style" w:hAnsi="Bookman Old Style"/>
        </w:rPr>
      </w:pPr>
      <w:r w:rsidRPr="00F766A9">
        <w:rPr>
          <w:rFonts w:ascii="Bookman Old Style" w:hAnsi="Bookman Old Style"/>
        </w:rPr>
        <w:t xml:space="preserve">Los vendedores y los compradores serán responsables de verificar la idoneidad de sus contrapartes, de acuerdo con los criterios </w:t>
      </w:r>
      <w:r w:rsidR="00CE6FB0" w:rsidRPr="00F766A9">
        <w:rPr>
          <w:rFonts w:ascii="Bookman Old Style" w:hAnsi="Bookman Old Style"/>
        </w:rPr>
        <w:t xml:space="preserve">objetivos </w:t>
      </w:r>
      <w:r w:rsidRPr="00F766A9">
        <w:rPr>
          <w:rFonts w:ascii="Bookman Old Style" w:hAnsi="Bookman Old Style"/>
        </w:rPr>
        <w:t>que cada uno de ellos p</w:t>
      </w:r>
      <w:r w:rsidR="00CE6FB0" w:rsidRPr="00F766A9">
        <w:rPr>
          <w:rFonts w:ascii="Bookman Old Style" w:hAnsi="Bookman Old Style"/>
        </w:rPr>
        <w:t>ublique</w:t>
      </w:r>
      <w:r w:rsidRPr="00F766A9">
        <w:rPr>
          <w:rFonts w:ascii="Bookman Old Style" w:hAnsi="Bookman Old Style"/>
        </w:rPr>
        <w:t xml:space="preserve"> </w:t>
      </w:r>
      <w:r w:rsidR="008C1B6A" w:rsidRPr="00F766A9">
        <w:rPr>
          <w:rFonts w:ascii="Bookman Old Style" w:hAnsi="Bookman Old Style"/>
        </w:rPr>
        <w:t xml:space="preserve">tres (3) semanas </w:t>
      </w:r>
      <w:r w:rsidRPr="00F766A9">
        <w:rPr>
          <w:rFonts w:ascii="Bookman Old Style" w:hAnsi="Bookman Old Style"/>
        </w:rPr>
        <w:t>antes de la negociación mediante subasta. Los vendedores y los compradores sólo podrán abstenerse de suscribir un contrato cuando dicha verificación revele que su contraparte no cumple los mencionados criterios, caso en el cual deberán informarlo</w:t>
      </w:r>
      <w:r w:rsidR="00CE6FB0" w:rsidRPr="00F766A9">
        <w:rPr>
          <w:rFonts w:ascii="Bookman Old Style" w:hAnsi="Bookman Old Style"/>
        </w:rPr>
        <w:t xml:space="preserve"> y soportarlo</w:t>
      </w:r>
      <w:r w:rsidRPr="00F766A9">
        <w:rPr>
          <w:rFonts w:ascii="Bookman Old Style" w:hAnsi="Bookman Old Style"/>
        </w:rPr>
        <w:t xml:space="preserve"> a la contraparte y a la autoridad competente, si fuera el caso; </w:t>
      </w:r>
      <w:r w:rsidR="004D1454" w:rsidRPr="00F766A9">
        <w:rPr>
          <w:rFonts w:ascii="Bookman Old Style" w:hAnsi="Bookman Old Style"/>
        </w:rPr>
        <w:t xml:space="preserve">sólo </w:t>
      </w:r>
      <w:r w:rsidRPr="00F766A9">
        <w:rPr>
          <w:rFonts w:ascii="Bookman Old Style" w:hAnsi="Bookman Old Style"/>
        </w:rPr>
        <w:t>estos eventos no serán considerados un incumplimiento.</w:t>
      </w:r>
    </w:p>
    <w:p w14:paraId="64A8F5D7" w14:textId="77777777" w:rsidR="00472109" w:rsidRDefault="00472109" w:rsidP="00483BFD">
      <w:pPr>
        <w:ind w:left="0"/>
        <w:jc w:val="both"/>
        <w:rPr>
          <w:rFonts w:ascii="Bookman Old Style" w:hAnsi="Bookman Old Style"/>
        </w:rPr>
      </w:pPr>
    </w:p>
    <w:p w14:paraId="40EC28AD" w14:textId="77777777" w:rsidR="00472109" w:rsidRPr="00F766A9" w:rsidRDefault="00472109" w:rsidP="00483BFD">
      <w:pPr>
        <w:ind w:left="0"/>
        <w:jc w:val="both"/>
        <w:rPr>
          <w:rFonts w:ascii="Bookman Old Style" w:hAnsi="Bookman Old Style"/>
        </w:rPr>
      </w:pPr>
    </w:p>
    <w:p w14:paraId="42F56842" w14:textId="77777777" w:rsidR="00973799" w:rsidRPr="00F766A9" w:rsidRDefault="00973799" w:rsidP="00973799">
      <w:pPr>
        <w:ind w:left="1134"/>
        <w:jc w:val="both"/>
        <w:rPr>
          <w:rFonts w:ascii="Bookman Old Style" w:hAnsi="Bookman Old Style"/>
        </w:rPr>
      </w:pPr>
    </w:p>
    <w:p w14:paraId="5BAD74E1" w14:textId="77777777" w:rsidR="00973799" w:rsidRPr="00F766A9" w:rsidRDefault="00973799" w:rsidP="00973799">
      <w:pPr>
        <w:pStyle w:val="Prrafodelista"/>
        <w:numPr>
          <w:ilvl w:val="0"/>
          <w:numId w:val="7"/>
        </w:numPr>
        <w:ind w:left="567" w:hanging="567"/>
        <w:rPr>
          <w:rFonts w:ascii="Bookman Old Style" w:hAnsi="Bookman Old Style"/>
          <w:b/>
          <w:sz w:val="24"/>
          <w:szCs w:val="24"/>
        </w:rPr>
      </w:pPr>
      <w:r w:rsidRPr="00F766A9">
        <w:rPr>
          <w:rFonts w:ascii="Bookman Old Style" w:hAnsi="Bookman Old Style"/>
          <w:b/>
          <w:sz w:val="24"/>
          <w:szCs w:val="24"/>
        </w:rPr>
        <w:lastRenderedPageBreak/>
        <w:t>Procedimiento de la subasta de contratos de suministro C2</w:t>
      </w:r>
    </w:p>
    <w:p w14:paraId="2869D1D4" w14:textId="77777777" w:rsidR="00973799" w:rsidRPr="00F766A9" w:rsidRDefault="00973799" w:rsidP="00973799">
      <w:pPr>
        <w:ind w:left="0"/>
        <w:rPr>
          <w:rFonts w:ascii="Bookman Old Style" w:hAnsi="Bookman Old Style"/>
        </w:rPr>
      </w:pPr>
    </w:p>
    <w:p w14:paraId="7EA36FAE" w14:textId="77777777" w:rsidR="00973799" w:rsidRPr="00F766A9" w:rsidRDefault="00973799" w:rsidP="009C6414">
      <w:pPr>
        <w:pStyle w:val="Prrafodelista"/>
        <w:numPr>
          <w:ilvl w:val="0"/>
          <w:numId w:val="81"/>
        </w:numPr>
        <w:rPr>
          <w:rFonts w:ascii="Bookman Old Style" w:hAnsi="Bookman Old Style"/>
          <w:vanish/>
          <w:sz w:val="24"/>
          <w:szCs w:val="24"/>
        </w:rPr>
      </w:pPr>
    </w:p>
    <w:p w14:paraId="5F0052DB" w14:textId="77777777" w:rsidR="00973799" w:rsidRPr="00F766A9" w:rsidRDefault="00973799" w:rsidP="009C6414">
      <w:pPr>
        <w:pStyle w:val="Prrafodelista"/>
        <w:numPr>
          <w:ilvl w:val="1"/>
          <w:numId w:val="81"/>
        </w:numPr>
        <w:rPr>
          <w:rFonts w:ascii="Bookman Old Style" w:hAnsi="Bookman Old Style"/>
          <w:sz w:val="24"/>
          <w:szCs w:val="24"/>
        </w:rPr>
      </w:pPr>
      <w:r w:rsidRPr="00F766A9">
        <w:rPr>
          <w:rFonts w:ascii="Bookman Old Style" w:hAnsi="Bookman Old Style"/>
          <w:sz w:val="24"/>
          <w:szCs w:val="24"/>
        </w:rPr>
        <w:t>Tipo de subasta</w:t>
      </w:r>
    </w:p>
    <w:p w14:paraId="2A778416" w14:textId="77777777" w:rsidR="00973799" w:rsidRPr="00F766A9" w:rsidRDefault="00973799" w:rsidP="00973799">
      <w:pPr>
        <w:ind w:left="0"/>
        <w:rPr>
          <w:rFonts w:ascii="Bookman Old Style" w:hAnsi="Bookman Old Style"/>
          <w:lang w:val="es-CO"/>
        </w:rPr>
      </w:pPr>
    </w:p>
    <w:p w14:paraId="46130261" w14:textId="77777777" w:rsidR="00973799" w:rsidRPr="00F766A9" w:rsidRDefault="00973799" w:rsidP="00973799">
      <w:pPr>
        <w:ind w:left="0"/>
        <w:rPr>
          <w:rFonts w:ascii="Bookman Old Style" w:hAnsi="Bookman Old Style"/>
          <w:lang w:val="es-CO"/>
        </w:rPr>
      </w:pPr>
      <w:r w:rsidRPr="00F766A9">
        <w:rPr>
          <w:rFonts w:ascii="Bookman Old Style" w:hAnsi="Bookman Old Style"/>
          <w:lang w:val="es-CO"/>
        </w:rPr>
        <w:t>Subasta simultánea de “reloj ascendente”.</w:t>
      </w:r>
    </w:p>
    <w:p w14:paraId="624F1A87" w14:textId="77777777" w:rsidR="00973799" w:rsidRPr="00F766A9" w:rsidRDefault="00973799" w:rsidP="00973799">
      <w:pPr>
        <w:ind w:left="0"/>
        <w:rPr>
          <w:rFonts w:ascii="Bookman Old Style" w:hAnsi="Bookman Old Style"/>
          <w:lang w:val="es-CO"/>
        </w:rPr>
      </w:pPr>
    </w:p>
    <w:p w14:paraId="0FB99E56" w14:textId="77777777" w:rsidR="00973799" w:rsidRPr="00F766A9" w:rsidRDefault="00973799" w:rsidP="009C6414">
      <w:pPr>
        <w:pStyle w:val="Prrafodelista"/>
        <w:numPr>
          <w:ilvl w:val="1"/>
          <w:numId w:val="81"/>
        </w:numPr>
        <w:ind w:left="567" w:hanging="567"/>
        <w:rPr>
          <w:rFonts w:ascii="Bookman Old Style" w:hAnsi="Bookman Old Style"/>
          <w:sz w:val="24"/>
          <w:szCs w:val="24"/>
        </w:rPr>
      </w:pPr>
      <w:r w:rsidRPr="00F766A9">
        <w:rPr>
          <w:rFonts w:ascii="Bookman Old Style" w:hAnsi="Bookman Old Style"/>
          <w:sz w:val="24"/>
          <w:szCs w:val="24"/>
        </w:rPr>
        <w:t>Productos</w:t>
      </w:r>
    </w:p>
    <w:p w14:paraId="5EFC154B" w14:textId="77777777" w:rsidR="00973799" w:rsidRPr="00F766A9" w:rsidRDefault="00973799" w:rsidP="00973799">
      <w:pPr>
        <w:ind w:left="0"/>
        <w:rPr>
          <w:rFonts w:ascii="Bookman Old Style" w:hAnsi="Bookman Old Style"/>
          <w:lang w:val="es-CO"/>
        </w:rPr>
      </w:pPr>
    </w:p>
    <w:p w14:paraId="07C9C61A" w14:textId="13836D37" w:rsidR="00973799" w:rsidRPr="00F766A9" w:rsidRDefault="00973799" w:rsidP="00973799">
      <w:pPr>
        <w:pStyle w:val="Textoindependiente"/>
        <w:ind w:left="0"/>
        <w:jc w:val="both"/>
        <w:rPr>
          <w:rFonts w:ascii="Bookman Old Style" w:hAnsi="Bookman Old Style" w:cs="Arial"/>
          <w:b w:val="0"/>
          <w:lang w:val="es-CO"/>
        </w:rPr>
      </w:pPr>
      <w:r w:rsidRPr="00F766A9">
        <w:rPr>
          <w:rFonts w:ascii="Bookman Old Style" w:hAnsi="Bookman Old Style" w:cs="Arial"/>
          <w:b w:val="0"/>
          <w:lang w:val="es-CO"/>
        </w:rPr>
        <w:t>Los productos</w:t>
      </w:r>
      <w:r w:rsidRPr="004E6760">
        <w:rPr>
          <w:rFonts w:ascii="Bookman Old Style" w:hAnsi="Bookman Old Style" w:cs="Arial"/>
          <w:b w:val="0"/>
          <w:lang w:val="es-CO"/>
        </w:rPr>
        <w:t xml:space="preserve">, </w:t>
      </w:r>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oMath>
      <w:r w:rsidRPr="004E6760">
        <w:rPr>
          <w:rFonts w:ascii="Bookman Old Style" w:hAnsi="Bookman Old Style" w:cs="Arial"/>
          <w:b w:val="0"/>
          <w:lang w:val="es-CO"/>
        </w:rPr>
        <w:t>,</w:t>
      </w:r>
      <w:r w:rsidRPr="00F766A9">
        <w:rPr>
          <w:rFonts w:ascii="Bookman Old Style" w:hAnsi="Bookman Old Style" w:cs="Arial"/>
          <w:b w:val="0"/>
          <w:lang w:val="es-CO"/>
        </w:rPr>
        <w:t xml:space="preserve"> que se negociarán mediante la subasta tendrán los siguientes atributos:</w:t>
      </w:r>
    </w:p>
    <w:p w14:paraId="62C17D7A" w14:textId="77777777" w:rsidR="00973799" w:rsidRPr="00F766A9" w:rsidRDefault="00973799" w:rsidP="00973799">
      <w:pPr>
        <w:pStyle w:val="Textoindependiente"/>
        <w:ind w:left="0"/>
        <w:jc w:val="left"/>
        <w:rPr>
          <w:rFonts w:ascii="Bookman Old Style" w:hAnsi="Bookman Old Style" w:cs="Arial"/>
          <w:b w:val="0"/>
          <w:lang w:val="es-CO"/>
        </w:rPr>
      </w:pPr>
    </w:p>
    <w:p w14:paraId="33F7ADB4" w14:textId="77777777" w:rsidR="00973799" w:rsidRPr="00F766A9" w:rsidRDefault="00973799" w:rsidP="00973799">
      <w:pPr>
        <w:numPr>
          <w:ilvl w:val="0"/>
          <w:numId w:val="74"/>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Modalidad contractual, </w:t>
      </w:r>
      <m:oMath>
        <m:r>
          <w:rPr>
            <w:rFonts w:ascii="Cambria Math" w:hAnsi="Cambria Math" w:cs="Arial"/>
          </w:rPr>
          <m:t>C2</m:t>
        </m:r>
      </m:oMath>
      <w:r w:rsidRPr="00F766A9">
        <w:rPr>
          <w:rFonts w:ascii="Bookman Old Style" w:hAnsi="Bookman Old Style" w:cs="Arial"/>
        </w:rPr>
        <w:t xml:space="preserve">: de acuerdo con lo dispuesto en el literal </w:t>
      </w:r>
      <w:r w:rsidRPr="00F766A9">
        <w:rPr>
          <w:rFonts w:ascii="Bookman Old Style" w:hAnsi="Bookman Old Style" w:cs="Arial"/>
        </w:rPr>
        <w:fldChar w:fldCharType="begin"/>
      </w:r>
      <w:r w:rsidRPr="00F766A9">
        <w:rPr>
          <w:rFonts w:ascii="Bookman Old Style" w:hAnsi="Bookman Old Style" w:cs="Arial"/>
        </w:rPr>
        <w:instrText xml:space="preserve"> REF _Ref448504454 \n \h </w:instrText>
      </w:r>
      <w:r w:rsidR="00EA6775" w:rsidRPr="00F766A9">
        <w:rPr>
          <w:rFonts w:ascii="Bookman Old Style" w:hAnsi="Bookman Old Style" w:cs="Arial"/>
        </w:rPr>
        <w:instrText xml:space="preserve">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B</w:t>
      </w:r>
      <w:r w:rsidRPr="00F766A9">
        <w:rPr>
          <w:rFonts w:ascii="Bookman Old Style" w:hAnsi="Bookman Old Style" w:cs="Arial"/>
        </w:rPr>
        <w:fldChar w:fldCharType="end"/>
      </w:r>
      <w:r w:rsidRPr="00F766A9">
        <w:rPr>
          <w:rFonts w:ascii="Bookman Old Style" w:hAnsi="Bookman Old Style" w:cs="Arial"/>
        </w:rPr>
        <w:t xml:space="preserve"> del </w:t>
      </w:r>
      <w:r w:rsidRPr="00F766A9">
        <w:rPr>
          <w:rFonts w:ascii="Bookman Old Style" w:hAnsi="Bookman Old Style" w:cs="Arial"/>
        </w:rPr>
        <w:fldChar w:fldCharType="begin"/>
      </w:r>
      <w:r w:rsidRPr="00F766A9">
        <w:rPr>
          <w:rFonts w:ascii="Bookman Old Style" w:hAnsi="Bookman Old Style" w:cs="Arial"/>
        </w:rPr>
        <w:instrText xml:space="preserve"> REF _Ref355863360 \n \h </w:instrText>
      </w:r>
      <w:r w:rsidR="00EA6775" w:rsidRPr="00F766A9">
        <w:rPr>
          <w:rFonts w:ascii="Bookman Old Style" w:hAnsi="Bookman Old Style" w:cs="Arial"/>
        </w:rPr>
        <w:instrText xml:space="preserve">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Artículo 26</w:t>
      </w:r>
      <w:r w:rsidRPr="00F766A9">
        <w:rPr>
          <w:rFonts w:ascii="Bookman Old Style" w:hAnsi="Bookman Old Style" w:cs="Arial"/>
        </w:rPr>
        <w:fldChar w:fldCharType="end"/>
      </w:r>
      <w:r w:rsidRPr="00F766A9">
        <w:rPr>
          <w:rFonts w:ascii="Bookman Old Style" w:hAnsi="Bookman Old Style" w:cs="Arial"/>
        </w:rPr>
        <w:t xml:space="preserve"> de esta Resolución, en la subasta sólo se negociarán contratos de suministro </w:t>
      </w:r>
      <m:oMath>
        <m:r>
          <w:rPr>
            <w:rFonts w:ascii="Cambria Math" w:hAnsi="Cambria Math" w:cs="Arial"/>
          </w:rPr>
          <m:t>C2</m:t>
        </m:r>
      </m:oMath>
      <w:r w:rsidRPr="00F766A9">
        <w:rPr>
          <w:rFonts w:ascii="Bookman Old Style" w:hAnsi="Bookman Old Style" w:cs="Arial"/>
        </w:rPr>
        <w:t xml:space="preserve">, con duración de un (1) año para el año </w:t>
      </w:r>
      <m:oMath>
        <m:r>
          <w:rPr>
            <w:rFonts w:ascii="Cambria Math" w:hAnsi="Cambria Math" w:cs="Arial"/>
          </w:rPr>
          <m:t>t</m:t>
        </m:r>
      </m:oMath>
      <w:r w:rsidRPr="00F766A9">
        <w:rPr>
          <w:rFonts w:ascii="Bookman Old Style" w:hAnsi="Bookman Old Style" w:cs="Arial"/>
        </w:rPr>
        <w:t>. La fecha de inicio será el 1</w:t>
      </w:r>
      <w:r w:rsidR="007A351A" w:rsidRPr="00F766A9">
        <w:rPr>
          <w:rFonts w:ascii="Bookman Old Style" w:hAnsi="Bookman Old Style" w:cs="Arial"/>
        </w:rPr>
        <w:t>°</w:t>
      </w:r>
      <w:r w:rsidRPr="00F766A9">
        <w:rPr>
          <w:rFonts w:ascii="Bookman Old Style" w:hAnsi="Bookman Old Style" w:cs="Arial"/>
        </w:rPr>
        <w:t xml:space="preserve"> de diciembre del año calendario en que se realiza la subasta y la fecha de terminación será el 30 de noviembre del año calendario siguiente.</w:t>
      </w:r>
    </w:p>
    <w:p w14:paraId="3FCF99F3" w14:textId="77777777" w:rsidR="00973799" w:rsidRPr="00F766A9" w:rsidRDefault="00973799" w:rsidP="00973799">
      <w:pPr>
        <w:rPr>
          <w:rFonts w:ascii="Bookman Old Style" w:hAnsi="Bookman Old Style" w:cs="Arial"/>
        </w:rPr>
      </w:pPr>
    </w:p>
    <w:p w14:paraId="1A51C4AA" w14:textId="77777777" w:rsidR="00973799" w:rsidRPr="00F766A9" w:rsidRDefault="00973799" w:rsidP="00973799">
      <w:pPr>
        <w:numPr>
          <w:ilvl w:val="0"/>
          <w:numId w:val="74"/>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Fuente, </w:t>
      </w:r>
      <m:oMath>
        <m:r>
          <w:rPr>
            <w:rFonts w:ascii="Cambria Math" w:hAnsi="Cambria Math" w:cs="Arial"/>
          </w:rPr>
          <m:t>f</m:t>
        </m:r>
      </m:oMath>
      <w:r w:rsidRPr="00F766A9">
        <w:rPr>
          <w:rFonts w:ascii="Bookman Old Style" w:hAnsi="Bookman Old Style" w:cs="Arial"/>
        </w:rPr>
        <w:t>: se deberá especificar el punto de entrega del gas natural. Se entenderá por punto de entrega el campo, punto de entrada al SNT o punto del SNT que corresponda al sitio de inicio o terminación de alguno de los tramos de gasoductos definidos para efectos tarifarios.</w:t>
      </w:r>
    </w:p>
    <w:p w14:paraId="4DF268E0" w14:textId="77777777" w:rsidR="00973799" w:rsidRPr="00F766A9" w:rsidRDefault="00973799" w:rsidP="00973799">
      <w:pPr>
        <w:ind w:left="0"/>
        <w:rPr>
          <w:rFonts w:ascii="Bookman Old Style" w:hAnsi="Bookman Old Style"/>
        </w:rPr>
      </w:pPr>
    </w:p>
    <w:p w14:paraId="67AE3F46" w14:textId="77777777" w:rsidR="00973799" w:rsidRPr="00F766A9" w:rsidRDefault="00973799" w:rsidP="009C6414">
      <w:pPr>
        <w:pStyle w:val="Prrafodelista"/>
        <w:keepNext/>
        <w:numPr>
          <w:ilvl w:val="1"/>
          <w:numId w:val="81"/>
        </w:numPr>
        <w:ind w:left="567" w:hanging="567"/>
        <w:rPr>
          <w:rFonts w:ascii="Bookman Old Style" w:hAnsi="Bookman Old Style"/>
          <w:sz w:val="24"/>
          <w:szCs w:val="24"/>
        </w:rPr>
      </w:pPr>
      <w:r w:rsidRPr="00F766A9">
        <w:rPr>
          <w:rFonts w:ascii="Bookman Old Style" w:hAnsi="Bookman Old Style"/>
          <w:sz w:val="24"/>
          <w:szCs w:val="24"/>
        </w:rPr>
        <w:t>Tamaño de los productos</w:t>
      </w:r>
    </w:p>
    <w:p w14:paraId="22BE61D5" w14:textId="77777777" w:rsidR="00973799" w:rsidRPr="00F766A9" w:rsidRDefault="00973799" w:rsidP="00661066">
      <w:pPr>
        <w:keepNext/>
        <w:ind w:left="0"/>
        <w:rPr>
          <w:rFonts w:ascii="Bookman Old Style" w:hAnsi="Bookman Old Style"/>
          <w:lang w:val="es-CO"/>
        </w:rPr>
      </w:pPr>
    </w:p>
    <w:p w14:paraId="7CBBF673" w14:textId="77777777" w:rsidR="00973799" w:rsidRPr="00F766A9" w:rsidRDefault="00973799" w:rsidP="00973799">
      <w:pPr>
        <w:ind w:left="0"/>
        <w:jc w:val="both"/>
        <w:rPr>
          <w:rFonts w:ascii="Bookman Old Style" w:hAnsi="Bookman Old Style"/>
        </w:rPr>
      </w:pPr>
      <w:r w:rsidRPr="00F766A9">
        <w:rPr>
          <w:rFonts w:ascii="Bookman Old Style" w:hAnsi="Bookman Old Style" w:cs="Arial"/>
        </w:rPr>
        <w:t>L</w:t>
      </w:r>
      <w:r w:rsidRPr="00F766A9">
        <w:rPr>
          <w:rFonts w:ascii="Bookman Old Style" w:hAnsi="Bookman Old Style"/>
        </w:rPr>
        <w:t>a cantidad de energía ofrecida por cada vendedor, bajo cada modalidad contractual</w:t>
      </w:r>
      <w:r w:rsidRPr="00F766A9">
        <w:rPr>
          <w:rFonts w:ascii="Bookman Old Style" w:hAnsi="Bookman Old Style" w:cs="Arial"/>
        </w:rPr>
        <w:t xml:space="preserve">, </w:t>
      </w:r>
      <m:oMath>
        <m:r>
          <w:rPr>
            <w:rFonts w:ascii="Cambria Math" w:hAnsi="Cambria Math" w:cs="Arial"/>
          </w:rPr>
          <m:t>C2</m:t>
        </m:r>
      </m:oMath>
      <w:r w:rsidRPr="00F766A9">
        <w:rPr>
          <w:rFonts w:ascii="Bookman Old Style" w:hAnsi="Bookman Old Style" w:cs="Arial"/>
        </w:rPr>
        <w:t>,</w:t>
      </w:r>
      <w:r w:rsidRPr="00F766A9">
        <w:rPr>
          <w:rFonts w:ascii="Bookman Old Style" w:hAnsi="Bookman Old Style"/>
        </w:rPr>
        <w:t xml:space="preserve"> corresponderá a un múltiplo entero de un (1) MBTUD y deberá </w:t>
      </w:r>
      <w:r w:rsidR="007C356F" w:rsidRPr="00F766A9">
        <w:rPr>
          <w:rFonts w:ascii="Bookman Old Style" w:hAnsi="Bookman Old Style"/>
        </w:rPr>
        <w:t xml:space="preserve">corresponder a </w:t>
      </w:r>
      <w:r w:rsidRPr="00F766A9">
        <w:rPr>
          <w:rFonts w:ascii="Bookman Old Style" w:hAnsi="Bookman Old Style" w:cs="Arial"/>
        </w:rPr>
        <w:t xml:space="preserve">lo estipulado en el numeral </w:t>
      </w:r>
      <w:r w:rsidR="007C356F" w:rsidRPr="00F766A9">
        <w:rPr>
          <w:rFonts w:ascii="Bookman Old Style" w:hAnsi="Bookman Old Style" w:cs="Arial"/>
        </w:rPr>
        <w:fldChar w:fldCharType="begin"/>
      </w:r>
      <w:r w:rsidR="007C356F" w:rsidRPr="00F766A9">
        <w:rPr>
          <w:rFonts w:ascii="Bookman Old Style" w:hAnsi="Bookman Old Style" w:cs="Arial"/>
        </w:rPr>
        <w:instrText xml:space="preserve"> REF _Ref452104858 \n \h </w:instrText>
      </w:r>
      <w:r w:rsidR="00EA6775" w:rsidRPr="00F766A9">
        <w:rPr>
          <w:rFonts w:ascii="Bookman Old Style" w:hAnsi="Bookman Old Style" w:cs="Arial"/>
        </w:rPr>
        <w:instrText xml:space="preserve"> \* MERGEFORMAT </w:instrText>
      </w:r>
      <w:r w:rsidR="007C356F" w:rsidRPr="00F766A9">
        <w:rPr>
          <w:rFonts w:ascii="Bookman Old Style" w:hAnsi="Bookman Old Style" w:cs="Arial"/>
        </w:rPr>
      </w:r>
      <w:r w:rsidR="007C356F" w:rsidRPr="00F766A9">
        <w:rPr>
          <w:rFonts w:ascii="Bookman Old Style" w:hAnsi="Bookman Old Style" w:cs="Arial"/>
        </w:rPr>
        <w:fldChar w:fldCharType="separate"/>
      </w:r>
      <w:r w:rsidR="00862BC4">
        <w:rPr>
          <w:rFonts w:ascii="Bookman Old Style" w:hAnsi="Bookman Old Style" w:cs="Arial"/>
        </w:rPr>
        <w:t>3</w:t>
      </w:r>
      <w:r w:rsidR="007C356F" w:rsidRPr="00F766A9">
        <w:rPr>
          <w:rFonts w:ascii="Bookman Old Style" w:hAnsi="Bookman Old Style" w:cs="Arial"/>
        </w:rPr>
        <w:fldChar w:fldCharType="end"/>
      </w:r>
      <w:r w:rsidRPr="00F766A9">
        <w:rPr>
          <w:rFonts w:ascii="Bookman Old Style" w:hAnsi="Bookman Old Style" w:cs="Arial"/>
        </w:rPr>
        <w:t xml:space="preserve"> del literal </w:t>
      </w:r>
      <w:r w:rsidRPr="00F766A9">
        <w:rPr>
          <w:rFonts w:ascii="Bookman Old Style" w:hAnsi="Bookman Old Style" w:cs="Arial"/>
        </w:rPr>
        <w:fldChar w:fldCharType="begin"/>
      </w:r>
      <w:r w:rsidRPr="00F766A9">
        <w:rPr>
          <w:rFonts w:ascii="Bookman Old Style" w:hAnsi="Bookman Old Style" w:cs="Arial"/>
        </w:rPr>
        <w:instrText xml:space="preserve"> REF _Ref448504454 \n \h </w:instrText>
      </w:r>
      <w:r w:rsidR="00EA6775" w:rsidRPr="00F766A9">
        <w:rPr>
          <w:rFonts w:ascii="Bookman Old Style" w:hAnsi="Bookman Old Style" w:cs="Arial"/>
        </w:rPr>
        <w:instrText xml:space="preserve">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B</w:t>
      </w:r>
      <w:r w:rsidRPr="00F766A9">
        <w:rPr>
          <w:rFonts w:ascii="Bookman Old Style" w:hAnsi="Bookman Old Style" w:cs="Arial"/>
        </w:rPr>
        <w:fldChar w:fldCharType="end"/>
      </w:r>
      <w:r w:rsidRPr="00F766A9">
        <w:rPr>
          <w:rFonts w:ascii="Bookman Old Style" w:hAnsi="Bookman Old Style" w:cs="Arial"/>
        </w:rPr>
        <w:t xml:space="preserve"> del </w:t>
      </w:r>
      <w:r w:rsidRPr="00F766A9">
        <w:rPr>
          <w:rFonts w:ascii="Bookman Old Style" w:hAnsi="Bookman Old Style" w:cs="Arial"/>
        </w:rPr>
        <w:fldChar w:fldCharType="begin"/>
      </w:r>
      <w:r w:rsidRPr="00F766A9">
        <w:rPr>
          <w:rFonts w:ascii="Bookman Old Style" w:hAnsi="Bookman Old Style" w:cs="Arial"/>
        </w:rPr>
        <w:instrText xml:space="preserve"> REF _Ref355863360 \n \h </w:instrText>
      </w:r>
      <w:r w:rsidR="00EA6775" w:rsidRPr="00F766A9">
        <w:rPr>
          <w:rFonts w:ascii="Bookman Old Style" w:hAnsi="Bookman Old Style" w:cs="Arial"/>
        </w:rPr>
        <w:instrText xml:space="preserve"> \* MERGEFORMAT </w:instrText>
      </w:r>
      <w:r w:rsidRPr="00F766A9">
        <w:rPr>
          <w:rFonts w:ascii="Bookman Old Style" w:hAnsi="Bookman Old Style" w:cs="Arial"/>
        </w:rPr>
      </w:r>
      <w:r w:rsidRPr="00F766A9">
        <w:rPr>
          <w:rFonts w:ascii="Bookman Old Style" w:hAnsi="Bookman Old Style" w:cs="Arial"/>
        </w:rPr>
        <w:fldChar w:fldCharType="separate"/>
      </w:r>
      <w:r w:rsidR="00862BC4">
        <w:rPr>
          <w:rFonts w:ascii="Bookman Old Style" w:hAnsi="Bookman Old Style" w:cs="Arial"/>
        </w:rPr>
        <w:t>Artículo 26</w:t>
      </w:r>
      <w:r w:rsidRPr="00F766A9">
        <w:rPr>
          <w:rFonts w:ascii="Bookman Old Style" w:hAnsi="Bookman Old Style" w:cs="Arial"/>
        </w:rPr>
        <w:fldChar w:fldCharType="end"/>
      </w:r>
      <w:r w:rsidRPr="00F766A9">
        <w:rPr>
          <w:rFonts w:ascii="Bookman Old Style" w:hAnsi="Bookman Old Style"/>
        </w:rPr>
        <w:t>.</w:t>
      </w:r>
    </w:p>
    <w:p w14:paraId="51EAA452" w14:textId="77777777" w:rsidR="00973799" w:rsidRPr="00F766A9" w:rsidRDefault="00973799" w:rsidP="00973799">
      <w:pPr>
        <w:ind w:left="0"/>
        <w:rPr>
          <w:rFonts w:ascii="Bookman Old Style" w:hAnsi="Bookman Old Style"/>
        </w:rPr>
      </w:pPr>
    </w:p>
    <w:p w14:paraId="31AEB216" w14:textId="77777777" w:rsidR="00973799" w:rsidRPr="00F766A9" w:rsidRDefault="00973799" w:rsidP="009C6414">
      <w:pPr>
        <w:pStyle w:val="Prrafodelista"/>
        <w:keepNext/>
        <w:numPr>
          <w:ilvl w:val="1"/>
          <w:numId w:val="81"/>
        </w:numPr>
        <w:ind w:left="567" w:hanging="567"/>
        <w:rPr>
          <w:rFonts w:ascii="Bookman Old Style" w:hAnsi="Bookman Old Style"/>
          <w:sz w:val="24"/>
          <w:szCs w:val="24"/>
        </w:rPr>
      </w:pPr>
      <w:bookmarkStart w:id="256" w:name="_Ref452106500"/>
      <w:r w:rsidRPr="00F766A9">
        <w:rPr>
          <w:rFonts w:ascii="Bookman Old Style" w:hAnsi="Bookman Old Style"/>
          <w:sz w:val="24"/>
          <w:szCs w:val="24"/>
        </w:rPr>
        <w:t>Participación de los vendedores.</w:t>
      </w:r>
      <w:bookmarkEnd w:id="256"/>
    </w:p>
    <w:p w14:paraId="15F2B6BC" w14:textId="77777777" w:rsidR="00973799" w:rsidRPr="00F766A9" w:rsidRDefault="00973799" w:rsidP="00661066">
      <w:pPr>
        <w:keepNext/>
        <w:ind w:left="0"/>
        <w:jc w:val="both"/>
        <w:rPr>
          <w:rFonts w:ascii="Bookman Old Style" w:hAnsi="Bookman Old Style"/>
          <w:lang w:val="es-CO"/>
        </w:rPr>
      </w:pPr>
    </w:p>
    <w:p w14:paraId="1B58FB61" w14:textId="3B2562AC" w:rsidR="00973799" w:rsidRPr="00F766A9" w:rsidRDefault="005076B6" w:rsidP="00973799">
      <w:pPr>
        <w:pStyle w:val="Textoindependiente"/>
        <w:ind w:left="0"/>
        <w:jc w:val="both"/>
        <w:rPr>
          <w:rFonts w:ascii="Bookman Old Style" w:hAnsi="Bookman Old Style"/>
          <w:b w:val="0"/>
          <w:lang w:val="es-CO"/>
        </w:rPr>
      </w:pPr>
      <w:r w:rsidRPr="00F766A9">
        <w:rPr>
          <w:rFonts w:ascii="Bookman Old Style" w:hAnsi="Bookman Old Style" w:cs="Arial"/>
          <w:b w:val="0"/>
          <w:lang w:val="es-CO"/>
        </w:rPr>
        <w:t xml:space="preserve">Con una antelación a la subasta de suministro C2 </w:t>
      </w:r>
      <w:r w:rsidR="00365BD8" w:rsidRPr="00F766A9">
        <w:rPr>
          <w:rFonts w:ascii="Bookman Old Style" w:hAnsi="Bookman Old Style" w:cs="Arial"/>
          <w:b w:val="0"/>
          <w:lang w:val="es-CO"/>
        </w:rPr>
        <w:t>no menor a</w:t>
      </w:r>
      <w:r w:rsidRPr="00F766A9">
        <w:rPr>
          <w:rFonts w:ascii="Bookman Old Style" w:hAnsi="Bookman Old Style" w:cs="Arial"/>
          <w:b w:val="0"/>
          <w:lang w:val="es-CO"/>
        </w:rPr>
        <w:t xml:space="preserve"> un</w:t>
      </w:r>
      <w:r w:rsidR="00973799" w:rsidRPr="00F766A9">
        <w:rPr>
          <w:rFonts w:ascii="Bookman Old Style" w:hAnsi="Bookman Old Style" w:cs="Arial"/>
          <w:b w:val="0"/>
          <w:lang w:val="es-CO"/>
        </w:rPr>
        <w:t xml:space="preserve"> </w:t>
      </w:r>
      <w:r w:rsidRPr="00F766A9">
        <w:rPr>
          <w:rFonts w:ascii="Bookman Old Style" w:hAnsi="Bookman Old Style" w:cs="Arial"/>
          <w:b w:val="0"/>
          <w:lang w:val="es-CO"/>
        </w:rPr>
        <w:t>(1</w:t>
      </w:r>
      <w:r w:rsidR="00973799" w:rsidRPr="00F766A9">
        <w:rPr>
          <w:rFonts w:ascii="Bookman Old Style" w:hAnsi="Bookman Old Style" w:cs="Arial"/>
          <w:b w:val="0"/>
          <w:lang w:val="es-CO"/>
        </w:rPr>
        <w:t>) día hábil</w:t>
      </w:r>
      <w:r w:rsidR="00365BD8" w:rsidRPr="00F766A9">
        <w:rPr>
          <w:rFonts w:ascii="Bookman Old Style" w:hAnsi="Bookman Old Style" w:cs="Arial"/>
          <w:b w:val="0"/>
          <w:lang w:val="es-CO"/>
        </w:rPr>
        <w:t>,</w:t>
      </w:r>
      <w:r w:rsidR="00973799" w:rsidRPr="00F766A9">
        <w:rPr>
          <w:rFonts w:ascii="Bookman Old Style" w:hAnsi="Bookman Old Style" w:cs="Arial"/>
          <w:b w:val="0"/>
          <w:lang w:val="es-CO"/>
        </w:rPr>
        <w:t xml:space="preserve"> el administrador de la subasta </w:t>
      </w:r>
      <w:r w:rsidR="004F0ADC">
        <w:rPr>
          <w:rFonts w:ascii="Bookman Old Style" w:hAnsi="Bookman Old Style" w:cs="Arial"/>
          <w:b w:val="0"/>
          <w:lang w:val="es-CO"/>
        </w:rPr>
        <w:t>determinará</w:t>
      </w:r>
      <w:r w:rsidR="00813A24">
        <w:rPr>
          <w:rFonts w:ascii="Bookman Old Style" w:hAnsi="Bookman Old Style" w:cs="Arial"/>
          <w:b w:val="0"/>
          <w:lang w:val="es-CO"/>
        </w:rPr>
        <w:t xml:space="preserve"> y notificará</w:t>
      </w:r>
      <w:r w:rsidR="004F0ADC" w:rsidRPr="00F766A9">
        <w:rPr>
          <w:rFonts w:ascii="Bookman Old Style" w:hAnsi="Bookman Old Style" w:cs="Arial"/>
          <w:b w:val="0"/>
          <w:lang w:val="es-CO"/>
        </w:rPr>
        <w:t xml:space="preserve"> </w:t>
      </w:r>
      <w:r w:rsidR="00973799" w:rsidRPr="00F766A9">
        <w:rPr>
          <w:rFonts w:ascii="Bookman Old Style" w:hAnsi="Bookman Old Style" w:cs="Arial"/>
          <w:b w:val="0"/>
          <w:lang w:val="es-CO"/>
        </w:rPr>
        <w:t xml:space="preserve">la oferta de producto </w:t>
      </w:r>
      <w:r w:rsidR="007A351A" w:rsidRPr="00F766A9">
        <w:rPr>
          <w:rFonts w:ascii="Bookman Old Style" w:hAnsi="Bookman Old Style" w:cs="Arial"/>
          <w:b w:val="0"/>
          <w:lang w:val="es-CO"/>
        </w:rPr>
        <w:t xml:space="preserve">C2 </w:t>
      </w:r>
      <w:r w:rsidR="00365BD8" w:rsidRPr="00F766A9">
        <w:rPr>
          <w:rFonts w:ascii="Bookman Old Style" w:hAnsi="Bookman Old Style" w:cs="Arial"/>
          <w:b w:val="0"/>
          <w:lang w:val="es-CO"/>
        </w:rPr>
        <w:t xml:space="preserve">para cada uno de los vendedores de que trata el </w:t>
      </w:r>
      <w:r w:rsidR="00365BD8" w:rsidRPr="00F766A9">
        <w:rPr>
          <w:rFonts w:ascii="Bookman Old Style" w:hAnsi="Bookman Old Style" w:cs="Arial"/>
          <w:b w:val="0"/>
          <w:lang w:val="es-CO"/>
        </w:rPr>
        <w:fldChar w:fldCharType="begin"/>
      </w:r>
      <w:r w:rsidR="00365BD8" w:rsidRPr="00F766A9">
        <w:rPr>
          <w:rFonts w:ascii="Bookman Old Style" w:hAnsi="Bookman Old Style" w:cs="Arial"/>
          <w:b w:val="0"/>
          <w:lang w:val="es-CO"/>
        </w:rPr>
        <w:instrText xml:space="preserve"> REF _Ref330921456 \n \h </w:instrText>
      </w:r>
      <w:r w:rsidR="00EA6775" w:rsidRPr="00F766A9">
        <w:rPr>
          <w:rFonts w:ascii="Bookman Old Style" w:hAnsi="Bookman Old Style" w:cs="Arial"/>
          <w:b w:val="0"/>
          <w:lang w:val="es-CO"/>
        </w:rPr>
        <w:instrText xml:space="preserve"> \* MERGEFORMAT </w:instrText>
      </w:r>
      <w:r w:rsidR="00365BD8" w:rsidRPr="00F766A9">
        <w:rPr>
          <w:rFonts w:ascii="Bookman Old Style" w:hAnsi="Bookman Old Style" w:cs="Arial"/>
          <w:b w:val="0"/>
          <w:lang w:val="es-CO"/>
        </w:rPr>
      </w:r>
      <w:r w:rsidR="00365BD8" w:rsidRPr="00F766A9">
        <w:rPr>
          <w:rFonts w:ascii="Bookman Old Style" w:hAnsi="Bookman Old Style" w:cs="Arial"/>
          <w:b w:val="0"/>
          <w:lang w:val="es-CO"/>
        </w:rPr>
        <w:fldChar w:fldCharType="separate"/>
      </w:r>
      <w:r w:rsidR="00862BC4">
        <w:rPr>
          <w:rFonts w:ascii="Bookman Old Style" w:hAnsi="Bookman Old Style" w:cs="Arial"/>
          <w:b w:val="0"/>
          <w:lang w:val="es-CO"/>
        </w:rPr>
        <w:t>Artículo 17</w:t>
      </w:r>
      <w:r w:rsidR="00365BD8" w:rsidRPr="00F766A9">
        <w:rPr>
          <w:rFonts w:ascii="Bookman Old Style" w:hAnsi="Bookman Old Style" w:cs="Arial"/>
          <w:b w:val="0"/>
          <w:lang w:val="es-CO"/>
        </w:rPr>
        <w:fldChar w:fldCharType="end"/>
      </w:r>
      <w:r w:rsidR="00365BD8" w:rsidRPr="00F766A9">
        <w:rPr>
          <w:rFonts w:ascii="Bookman Old Style" w:hAnsi="Bookman Old Style" w:cs="Arial"/>
          <w:b w:val="0"/>
          <w:lang w:val="es-CO"/>
        </w:rPr>
        <w:t xml:space="preserve">, con base en lo estipulado en el </w:t>
      </w:r>
      <w:r w:rsidR="00365BD8" w:rsidRPr="00F766A9">
        <w:rPr>
          <w:rFonts w:ascii="Bookman Old Style" w:hAnsi="Bookman Old Style" w:cs="Arial"/>
          <w:b w:val="0"/>
          <w:lang w:val="es-CO"/>
        </w:rPr>
        <w:fldChar w:fldCharType="begin"/>
      </w:r>
      <w:r w:rsidR="00365BD8" w:rsidRPr="00F766A9">
        <w:rPr>
          <w:rFonts w:ascii="Bookman Old Style" w:hAnsi="Bookman Old Style" w:cs="Arial"/>
          <w:b w:val="0"/>
          <w:lang w:val="es-CO"/>
        </w:rPr>
        <w:instrText xml:space="preserve"> REF _Ref452106017 \n \h </w:instrText>
      </w:r>
      <w:r w:rsidR="00EA6775" w:rsidRPr="00F766A9">
        <w:rPr>
          <w:rFonts w:ascii="Bookman Old Style" w:hAnsi="Bookman Old Style" w:cs="Arial"/>
          <w:b w:val="0"/>
          <w:lang w:val="es-CO"/>
        </w:rPr>
        <w:instrText xml:space="preserve"> \* MERGEFORMAT </w:instrText>
      </w:r>
      <w:r w:rsidR="00365BD8" w:rsidRPr="00F766A9">
        <w:rPr>
          <w:rFonts w:ascii="Bookman Old Style" w:hAnsi="Bookman Old Style" w:cs="Arial"/>
          <w:b w:val="0"/>
          <w:lang w:val="es-CO"/>
        </w:rPr>
      </w:r>
      <w:r w:rsidR="00365BD8" w:rsidRPr="00F766A9">
        <w:rPr>
          <w:rFonts w:ascii="Bookman Old Style" w:hAnsi="Bookman Old Style" w:cs="Arial"/>
          <w:b w:val="0"/>
          <w:lang w:val="es-CO"/>
        </w:rPr>
        <w:fldChar w:fldCharType="separate"/>
      </w:r>
      <w:r w:rsidR="00862BC4">
        <w:rPr>
          <w:rFonts w:ascii="Bookman Old Style" w:hAnsi="Bookman Old Style" w:cs="Arial"/>
          <w:b w:val="0"/>
          <w:lang w:val="es-CO"/>
        </w:rPr>
        <w:t>Artículo 27</w:t>
      </w:r>
      <w:r w:rsidR="00365BD8" w:rsidRPr="00F766A9">
        <w:rPr>
          <w:rFonts w:ascii="Bookman Old Style" w:hAnsi="Bookman Old Style" w:cs="Arial"/>
          <w:b w:val="0"/>
          <w:lang w:val="es-CO"/>
        </w:rPr>
        <w:fldChar w:fldCharType="end"/>
      </w:r>
      <w:r w:rsidR="00973799" w:rsidRPr="00F766A9">
        <w:rPr>
          <w:rFonts w:ascii="Bookman Old Style" w:hAnsi="Bookman Old Style" w:cs="Arial"/>
          <w:b w:val="0"/>
          <w:lang w:val="es-CO"/>
        </w:rPr>
        <w:t xml:space="preserve">. </w:t>
      </w:r>
      <w:r w:rsidR="004E6760">
        <w:rPr>
          <w:rFonts w:ascii="Bookman Old Style" w:hAnsi="Bookman Old Style" w:cs="Arial"/>
          <w:b w:val="0"/>
          <w:lang w:val="es-CO"/>
        </w:rPr>
        <w:t xml:space="preserve">Asimismo, </w:t>
      </w:r>
      <w:r w:rsidR="004E6760" w:rsidRPr="00F766A9">
        <w:rPr>
          <w:rFonts w:ascii="Bookman Old Style" w:hAnsi="Bookman Old Style" w:cs="Arial"/>
          <w:b w:val="0"/>
          <w:lang w:val="es-CO"/>
        </w:rPr>
        <w:t xml:space="preserve">el administrador de la subasta </w:t>
      </w:r>
      <w:r w:rsidR="004E6760">
        <w:rPr>
          <w:rFonts w:ascii="Bookman Old Style" w:hAnsi="Bookman Old Style" w:cs="Arial"/>
          <w:b w:val="0"/>
          <w:lang w:val="es-CO"/>
        </w:rPr>
        <w:t>calculará</w:t>
      </w:r>
      <w:r w:rsidR="00481D6F">
        <w:rPr>
          <w:rFonts w:ascii="Bookman Old Style" w:hAnsi="Bookman Old Style" w:cs="Arial"/>
          <w:b w:val="0"/>
          <w:lang w:val="es-CO"/>
        </w:rPr>
        <w:t xml:space="preserve"> y publicará</w:t>
      </w:r>
      <w:r w:rsidR="00FA22E1">
        <w:rPr>
          <w:rFonts w:ascii="Bookman Old Style" w:hAnsi="Bookman Old Style" w:cs="Arial"/>
          <w:b w:val="0"/>
          <w:lang w:val="es-CO"/>
        </w:rPr>
        <w:t xml:space="preserve"> el porcentaje de firmeza mínima</w:t>
      </w:r>
      <w:r w:rsidR="00481D6F">
        <w:rPr>
          <w:rFonts w:ascii="Bookman Old Style" w:hAnsi="Bookman Old Style" w:cs="Arial"/>
          <w:b w:val="0"/>
          <w:lang w:val="es-CO"/>
        </w:rPr>
        <w:t xml:space="preserve"> de los contratos de suministro C2, </w:t>
      </w:r>
      <w:r w:rsidR="004E6760">
        <w:rPr>
          <w:rFonts w:ascii="Bookman Old Style" w:hAnsi="Bookman Old Style" w:cs="Arial"/>
          <w:b w:val="0"/>
          <w:lang w:val="es-CO"/>
        </w:rPr>
        <w:t>con base en las cantidades asignadas de contratos de suministro C1, para cada vendedor y por</w:t>
      </w:r>
      <w:r w:rsidR="00481D6F">
        <w:rPr>
          <w:rFonts w:ascii="Bookman Old Style" w:hAnsi="Bookman Old Style" w:cs="Arial"/>
          <w:b w:val="0"/>
          <w:lang w:val="es-CO"/>
        </w:rPr>
        <w:t xml:space="preserve"> cada campo o punto de entrada.</w:t>
      </w:r>
      <w:r w:rsidR="00FA22E1">
        <w:rPr>
          <w:rFonts w:ascii="Bookman Old Style" w:hAnsi="Bookman Old Style" w:cs="Arial"/>
          <w:b w:val="0"/>
          <w:lang w:val="es-CO"/>
        </w:rPr>
        <w:t xml:space="preserve"> La firmeza mínima corresponderá a la parte firm</w:t>
      </w:r>
      <w:r w:rsidR="00571576">
        <w:rPr>
          <w:rFonts w:ascii="Bookman Old Style" w:hAnsi="Bookman Old Style" w:cs="Arial"/>
          <w:b w:val="0"/>
          <w:lang w:val="es-CO"/>
        </w:rPr>
        <w:t>e</w:t>
      </w:r>
      <w:r w:rsidR="00FA22E1">
        <w:rPr>
          <w:rFonts w:ascii="Bookman Old Style" w:hAnsi="Bookman Old Style" w:cs="Arial"/>
          <w:b w:val="0"/>
          <w:lang w:val="es-CO"/>
        </w:rPr>
        <w:t xml:space="preserve"> fija</w:t>
      </w:r>
      <w:r w:rsidR="00571576">
        <w:rPr>
          <w:rFonts w:ascii="Bookman Old Style" w:hAnsi="Bookman Old Style" w:cs="Arial"/>
          <w:b w:val="0"/>
          <w:lang w:val="es-CO"/>
        </w:rPr>
        <w:t xml:space="preserve"> (75%)</w:t>
      </w:r>
      <w:r w:rsidR="00FA22E1">
        <w:rPr>
          <w:rFonts w:ascii="Bookman Old Style" w:hAnsi="Bookman Old Style" w:cs="Arial"/>
          <w:b w:val="0"/>
          <w:lang w:val="es-CO"/>
        </w:rPr>
        <w:t xml:space="preserve"> más la parte </w:t>
      </w:r>
      <w:r w:rsidR="00571576">
        <w:rPr>
          <w:rFonts w:ascii="Bookman Old Style" w:hAnsi="Bookman Old Style" w:cs="Arial"/>
          <w:b w:val="0"/>
          <w:lang w:val="es-CO"/>
        </w:rPr>
        <w:t xml:space="preserve">de la opción de venta </w:t>
      </w:r>
      <w:r w:rsidR="00FA22E1">
        <w:rPr>
          <w:rFonts w:ascii="Bookman Old Style" w:hAnsi="Bookman Old Style" w:cs="Arial"/>
          <w:b w:val="0"/>
          <w:lang w:val="es-CO"/>
        </w:rPr>
        <w:t xml:space="preserve">que no </w:t>
      </w:r>
      <w:r w:rsidR="00571576">
        <w:rPr>
          <w:rFonts w:ascii="Bookman Old Style" w:hAnsi="Bookman Old Style" w:cs="Arial"/>
          <w:b w:val="0"/>
          <w:lang w:val="es-CO"/>
        </w:rPr>
        <w:t>dependa de la ejecución de</w:t>
      </w:r>
      <w:r w:rsidR="00FA22E1">
        <w:rPr>
          <w:rFonts w:ascii="Bookman Old Style" w:hAnsi="Bookman Old Style" w:cs="Arial"/>
          <w:b w:val="0"/>
          <w:lang w:val="es-CO"/>
        </w:rPr>
        <w:t xml:space="preserve"> </w:t>
      </w:r>
      <w:r w:rsidR="00571576">
        <w:rPr>
          <w:rFonts w:ascii="Bookman Old Style" w:hAnsi="Bookman Old Style" w:cs="Arial"/>
          <w:b w:val="0"/>
          <w:lang w:val="es-CO"/>
        </w:rPr>
        <w:t>la parte variable</w:t>
      </w:r>
      <w:r w:rsidR="00FA22E1">
        <w:rPr>
          <w:rFonts w:ascii="Bookman Old Style" w:hAnsi="Bookman Old Style" w:cs="Arial"/>
          <w:b w:val="0"/>
          <w:lang w:val="es-CO"/>
        </w:rPr>
        <w:t xml:space="preserve"> de contratos de suministro C1.</w:t>
      </w:r>
    </w:p>
    <w:p w14:paraId="3FB06ABE" w14:textId="77777777" w:rsidR="00973799" w:rsidRPr="00F766A9" w:rsidRDefault="00973799" w:rsidP="00973799">
      <w:pPr>
        <w:pStyle w:val="Textoindependiente"/>
        <w:ind w:left="0"/>
        <w:jc w:val="both"/>
        <w:rPr>
          <w:rFonts w:ascii="Bookman Old Style" w:hAnsi="Bookman Old Style" w:cs="Arial"/>
          <w:b w:val="0"/>
          <w:lang w:val="es-CO"/>
        </w:rPr>
      </w:pPr>
    </w:p>
    <w:p w14:paraId="6DFBBED5" w14:textId="77777777" w:rsidR="00973799" w:rsidRPr="00F766A9" w:rsidRDefault="00973799" w:rsidP="00973799">
      <w:pPr>
        <w:pStyle w:val="Textoindependiente"/>
        <w:ind w:left="0"/>
        <w:jc w:val="both"/>
        <w:rPr>
          <w:rFonts w:ascii="Bookman Old Style" w:hAnsi="Bookman Old Style"/>
          <w:b w:val="0"/>
          <w:lang w:val="es-CO"/>
        </w:rPr>
      </w:pPr>
      <w:r w:rsidRPr="00F766A9">
        <w:rPr>
          <w:rFonts w:ascii="Bookman Old Style" w:hAnsi="Bookman Old Style"/>
          <w:b w:val="0"/>
          <w:lang w:val="es-CO"/>
        </w:rPr>
        <w:t>El administrador de la subasta deberá verificar que</w:t>
      </w:r>
      <w:r w:rsidR="00813A24">
        <w:rPr>
          <w:rFonts w:ascii="Bookman Old Style" w:hAnsi="Bookman Old Style"/>
          <w:b w:val="0"/>
          <w:lang w:val="es-CO"/>
        </w:rPr>
        <w:t xml:space="preserve"> las cantidades a ofrecer en contratos de suministro C2 estén enmarcadas dentro</w:t>
      </w:r>
      <w:r w:rsidRPr="00F766A9">
        <w:rPr>
          <w:rFonts w:ascii="Bookman Old Style" w:hAnsi="Bookman Old Style"/>
          <w:b w:val="0"/>
          <w:lang w:val="es-CO"/>
        </w:rPr>
        <w:t xml:space="preserve"> los mecanismos de </w:t>
      </w:r>
      <w:r w:rsidRPr="00F766A9">
        <w:rPr>
          <w:rFonts w:ascii="Bookman Old Style" w:hAnsi="Bookman Old Style" w:cs="Arial"/>
          <w:b w:val="0"/>
          <w:lang w:val="es-CO"/>
        </w:rPr>
        <w:t xml:space="preserve">cubrimiento entregados por cada vendedor se ajusten a lo dispuesto en el </w:t>
      </w:r>
      <w:r w:rsidRPr="00F766A9">
        <w:rPr>
          <w:rFonts w:ascii="Bookman Old Style" w:hAnsi="Bookman Old Style" w:cs="Arial"/>
          <w:b w:val="0"/>
        </w:rPr>
        <w:t>numeral</w:t>
      </w:r>
      <w:r w:rsidRPr="00F766A9">
        <w:rPr>
          <w:rFonts w:ascii="Bookman Old Style" w:hAnsi="Bookman Old Style" w:cs="Arial"/>
          <w:b w:val="0"/>
          <w:lang w:val="es-CO"/>
        </w:rPr>
        <w:t xml:space="preserve">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_Ref337203593 \r \h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Pr>
          <w:rFonts w:ascii="Bookman Old Style" w:hAnsi="Bookman Old Style" w:cs="Arial"/>
          <w:b w:val="0"/>
          <w:lang w:val="es-CO"/>
        </w:rPr>
        <w:t>7</w:t>
      </w:r>
      <w:r w:rsidRPr="00F766A9">
        <w:rPr>
          <w:rFonts w:ascii="Bookman Old Style" w:hAnsi="Bookman Old Style" w:cs="Arial"/>
          <w:b w:val="0"/>
          <w:lang w:val="es-CO"/>
        </w:rPr>
        <w:fldChar w:fldCharType="end"/>
      </w:r>
      <w:r w:rsidRPr="00F766A9">
        <w:rPr>
          <w:rFonts w:ascii="Bookman Old Style" w:hAnsi="Bookman Old Style" w:cs="Arial"/>
          <w:b w:val="0"/>
          <w:lang w:val="es-CO"/>
        </w:rPr>
        <w:t xml:space="preserve"> de este Anexo y </w:t>
      </w:r>
      <w:r w:rsidRPr="00F766A9">
        <w:rPr>
          <w:rFonts w:ascii="Bookman Old Style" w:hAnsi="Bookman Old Style"/>
          <w:b w:val="0"/>
          <w:lang w:val="es-CO"/>
        </w:rPr>
        <w:t xml:space="preserve">que el vendedor no se encuentre en las listas o reportes asociados con actividades ilícitas de que trata el </w:t>
      </w:r>
      <w:r w:rsidRPr="00F766A9">
        <w:rPr>
          <w:rFonts w:ascii="Bookman Old Style" w:hAnsi="Bookman Old Style" w:cs="Arial"/>
          <w:b w:val="0"/>
        </w:rPr>
        <w:t>numeral</w:t>
      </w:r>
      <w:r w:rsidRPr="00F766A9">
        <w:rPr>
          <w:rFonts w:ascii="Bookman Old Style" w:hAnsi="Bookman Old Style"/>
          <w:b w:val="0"/>
          <w:lang w:val="es-CO"/>
        </w:rPr>
        <w:t xml:space="preserve"> </w:t>
      </w:r>
      <w:r w:rsidRPr="00F766A9">
        <w:rPr>
          <w:rFonts w:ascii="Bookman Old Style" w:hAnsi="Bookman Old Style"/>
          <w:b w:val="0"/>
          <w:lang w:val="es-CO"/>
        </w:rPr>
        <w:fldChar w:fldCharType="begin"/>
      </w:r>
      <w:r w:rsidRPr="00F766A9">
        <w:rPr>
          <w:rFonts w:ascii="Bookman Old Style" w:hAnsi="Bookman Old Style" w:cs="Arial"/>
          <w:b w:val="0"/>
          <w:lang w:val="es-CO"/>
        </w:rPr>
        <w:instrText xml:space="preserve"> REF _Ref359854719 \n \h </w:instrText>
      </w:r>
      <w:r w:rsidRPr="00F766A9">
        <w:rPr>
          <w:rFonts w:ascii="Bookman Old Style" w:hAnsi="Bookman Old Style"/>
          <w:b w:val="0"/>
          <w:lang w:val="es-CO"/>
        </w:rPr>
        <w:instrText xml:space="preserve"> \* MERGEFORMAT </w:instrText>
      </w:r>
      <w:r w:rsidRPr="00F766A9">
        <w:rPr>
          <w:rFonts w:ascii="Bookman Old Style" w:hAnsi="Bookman Old Style"/>
          <w:b w:val="0"/>
          <w:lang w:val="es-CO"/>
        </w:rPr>
      </w:r>
      <w:r w:rsidRPr="00F766A9">
        <w:rPr>
          <w:rFonts w:ascii="Bookman Old Style" w:hAnsi="Bookman Old Style"/>
          <w:b w:val="0"/>
          <w:lang w:val="es-CO"/>
        </w:rPr>
        <w:fldChar w:fldCharType="separate"/>
      </w:r>
      <w:r w:rsidR="00862BC4">
        <w:rPr>
          <w:rFonts w:ascii="Bookman Old Style" w:hAnsi="Bookman Old Style" w:cs="Arial"/>
          <w:b w:val="0"/>
          <w:lang w:val="es-CO"/>
        </w:rPr>
        <w:t>7.1.2</w:t>
      </w:r>
      <w:r w:rsidRPr="00F766A9">
        <w:rPr>
          <w:rFonts w:ascii="Bookman Old Style" w:hAnsi="Bookman Old Style"/>
          <w:b w:val="0"/>
          <w:lang w:val="es-CO"/>
        </w:rPr>
        <w:fldChar w:fldCharType="end"/>
      </w:r>
      <w:r w:rsidRPr="00F766A9">
        <w:rPr>
          <w:rFonts w:ascii="Bookman Old Style" w:hAnsi="Bookman Old Style" w:cs="Arial"/>
          <w:b w:val="0"/>
          <w:lang w:val="es-CO"/>
        </w:rPr>
        <w:t xml:space="preserve"> de este Anexo</w:t>
      </w:r>
      <w:r w:rsidRPr="00F766A9">
        <w:rPr>
          <w:rFonts w:ascii="Bookman Old Style" w:hAnsi="Bookman Old Style"/>
          <w:b w:val="0"/>
          <w:lang w:val="es-CO"/>
        </w:rPr>
        <w:t xml:space="preserve">. Si se cumplen estos requisitos, el administrador de la subasta entenderá que es un vendedor habilitado para participar en la subasta y lo incluirá en el documento de que trata el literal </w:t>
      </w:r>
      <w:r w:rsidRPr="00F766A9">
        <w:rPr>
          <w:rFonts w:ascii="Bookman Old Style" w:hAnsi="Bookman Old Style"/>
          <w:b w:val="0"/>
          <w:lang w:val="es-CO"/>
        </w:rPr>
        <w:fldChar w:fldCharType="begin"/>
      </w:r>
      <w:r w:rsidRPr="00F766A9">
        <w:rPr>
          <w:rFonts w:ascii="Bookman Old Style" w:hAnsi="Bookman Old Style"/>
          <w:b w:val="0"/>
          <w:lang w:val="es-CO"/>
        </w:rPr>
        <w:instrText xml:space="preserve"> REF _Ref363553255 \r \h  \* MERGEFORMAT </w:instrText>
      </w:r>
      <w:r w:rsidRPr="00F766A9">
        <w:rPr>
          <w:rFonts w:ascii="Bookman Old Style" w:hAnsi="Bookman Old Style"/>
          <w:b w:val="0"/>
          <w:lang w:val="es-CO"/>
        </w:rPr>
      </w:r>
      <w:r w:rsidRPr="00F766A9">
        <w:rPr>
          <w:rFonts w:ascii="Bookman Old Style" w:hAnsi="Bookman Old Style"/>
          <w:b w:val="0"/>
          <w:lang w:val="es-CO"/>
        </w:rPr>
        <w:fldChar w:fldCharType="separate"/>
      </w:r>
      <w:r w:rsidR="00862BC4">
        <w:rPr>
          <w:rFonts w:ascii="Bookman Old Style" w:hAnsi="Bookman Old Style"/>
          <w:b w:val="0"/>
          <w:lang w:val="es-CO"/>
        </w:rPr>
        <w:t>j)</w:t>
      </w:r>
      <w:r w:rsidRPr="00F766A9">
        <w:rPr>
          <w:rFonts w:ascii="Bookman Old Style" w:hAnsi="Bookman Old Style"/>
          <w:b w:val="0"/>
          <w:lang w:val="es-CO"/>
        </w:rPr>
        <w:fldChar w:fldCharType="end"/>
      </w:r>
      <w:r w:rsidRPr="00F766A9">
        <w:rPr>
          <w:rFonts w:ascii="Bookman Old Style" w:hAnsi="Bookman Old Style"/>
          <w:b w:val="0"/>
          <w:lang w:val="es-CO"/>
        </w:rPr>
        <w:t xml:space="preserve"> </w:t>
      </w:r>
      <w:r w:rsidRPr="00F766A9">
        <w:rPr>
          <w:rFonts w:ascii="Bookman Old Style" w:hAnsi="Bookman Old Style" w:cs="Arial"/>
          <w:b w:val="0"/>
          <w:lang w:val="es-CO"/>
        </w:rPr>
        <w:t xml:space="preserve">del </w:t>
      </w:r>
      <w:r w:rsidRPr="00F766A9">
        <w:rPr>
          <w:rFonts w:ascii="Bookman Old Style" w:hAnsi="Bookman Old Style"/>
          <w:b w:val="0"/>
          <w:lang w:val="es-CO"/>
        </w:rPr>
        <w:t>numeral</w:t>
      </w:r>
      <w:r w:rsidRPr="00F766A9">
        <w:rPr>
          <w:rFonts w:ascii="Bookman Old Style" w:hAnsi="Bookman Old Style" w:cs="Arial"/>
          <w:b w:val="0"/>
          <w:lang w:val="es-CO"/>
        </w:rPr>
        <w:t xml:space="preserve">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_Ref363553086 \r \h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Pr>
          <w:rFonts w:ascii="Bookman Old Style" w:hAnsi="Bookman Old Style" w:cs="Arial"/>
          <w:b w:val="0"/>
          <w:lang w:val="es-CO"/>
        </w:rPr>
        <w:t>4.1</w:t>
      </w:r>
      <w:r w:rsidRPr="00F766A9">
        <w:rPr>
          <w:rFonts w:ascii="Bookman Old Style" w:hAnsi="Bookman Old Style" w:cs="Arial"/>
          <w:b w:val="0"/>
          <w:lang w:val="es-CO"/>
        </w:rPr>
        <w:fldChar w:fldCharType="end"/>
      </w:r>
      <w:r w:rsidRPr="00F766A9">
        <w:rPr>
          <w:rFonts w:ascii="Bookman Old Style" w:hAnsi="Bookman Old Style" w:cs="Arial"/>
          <w:b w:val="0"/>
          <w:lang w:val="es-CO"/>
        </w:rPr>
        <w:t xml:space="preserve"> de este Anexo</w:t>
      </w:r>
      <w:r w:rsidRPr="00F766A9">
        <w:rPr>
          <w:rFonts w:ascii="Bookman Old Style" w:hAnsi="Bookman Old Style"/>
          <w:b w:val="0"/>
        </w:rPr>
        <w:t>.</w:t>
      </w:r>
    </w:p>
    <w:p w14:paraId="6DD4D9FA" w14:textId="77777777" w:rsidR="00973799" w:rsidRPr="00F766A9" w:rsidRDefault="00973799" w:rsidP="00973799">
      <w:pPr>
        <w:pStyle w:val="Textoindependiente"/>
        <w:ind w:left="0"/>
        <w:jc w:val="both"/>
        <w:rPr>
          <w:rFonts w:ascii="Bookman Old Style" w:hAnsi="Bookman Old Style"/>
          <w:b w:val="0"/>
          <w:lang w:val="es-CO"/>
        </w:rPr>
      </w:pPr>
    </w:p>
    <w:p w14:paraId="19BB3B8B" w14:textId="77777777" w:rsidR="00973799" w:rsidRPr="00F766A9" w:rsidRDefault="00973799" w:rsidP="00973799">
      <w:pPr>
        <w:pStyle w:val="Textoindependiente"/>
        <w:ind w:left="0"/>
        <w:jc w:val="both"/>
        <w:rPr>
          <w:rFonts w:ascii="Bookman Old Style" w:hAnsi="Bookman Old Style" w:cs="Arial"/>
          <w:b w:val="0"/>
          <w:lang w:val="es-CO"/>
        </w:rPr>
      </w:pPr>
      <w:r w:rsidRPr="00F766A9">
        <w:rPr>
          <w:rFonts w:ascii="Bookman Old Style" w:hAnsi="Bookman Old Style" w:cs="Arial"/>
          <w:b w:val="0"/>
          <w:lang w:val="es-CO"/>
        </w:rPr>
        <w:lastRenderedPageBreak/>
        <w:t>En el evento en que una oferta no se ajuste a lo aquí dispuesto el administrador de la subasta lo pondrá en conocimiento del vendedor respectivo, el cual dispondrá de 24 horas, contadas a partir del momento en que el administrador de la subasta lo haya informado, para la corrección correspondiente. Si cumplido este plazo el administrador de la subasta no recibe la oferta debidamente ajustada, éste entenderá que el vendedor no participará en la subasta.</w:t>
      </w:r>
    </w:p>
    <w:p w14:paraId="3EE7F061" w14:textId="77777777" w:rsidR="00973799" w:rsidRPr="00813A24" w:rsidRDefault="00973799" w:rsidP="00973799">
      <w:pPr>
        <w:pStyle w:val="Textoindependiente"/>
        <w:ind w:left="0"/>
        <w:jc w:val="both"/>
        <w:rPr>
          <w:rFonts w:ascii="Bookman Old Style" w:hAnsi="Bookman Old Style" w:cs="Arial"/>
          <w:b w:val="0"/>
          <w:lang w:val="es-CO"/>
        </w:rPr>
      </w:pPr>
    </w:p>
    <w:p w14:paraId="62FD8B82" w14:textId="77777777" w:rsidR="00813A24" w:rsidRPr="00813A24" w:rsidRDefault="00813A24" w:rsidP="00973799">
      <w:pPr>
        <w:pStyle w:val="Textoindependiente"/>
        <w:ind w:left="0"/>
        <w:jc w:val="both"/>
        <w:rPr>
          <w:rFonts w:ascii="Bookman Old Style" w:hAnsi="Bookman Old Style" w:cs="Arial"/>
          <w:b w:val="0"/>
          <w:lang w:val="es-CO"/>
        </w:rPr>
      </w:pPr>
      <w:r w:rsidRPr="00813A24">
        <w:rPr>
          <w:rFonts w:ascii="Bookman Old Style" w:hAnsi="Bookman Old Style" w:cs="Arial"/>
          <w:b w:val="0"/>
          <w:lang w:val="es-CO"/>
        </w:rPr>
        <w:t>La información señalada en este numeral deberá ser presentada a través del medio y de los formatos que defina el administrador de la subasta</w:t>
      </w:r>
      <w:r>
        <w:rPr>
          <w:rFonts w:ascii="Bookman Old Style" w:hAnsi="Bookman Old Style" w:cs="Arial"/>
          <w:b w:val="0"/>
          <w:lang w:val="es-CO"/>
        </w:rPr>
        <w:t>.</w:t>
      </w:r>
    </w:p>
    <w:p w14:paraId="33DDE500" w14:textId="77777777" w:rsidR="00813A24" w:rsidRPr="00813A24" w:rsidRDefault="00813A24" w:rsidP="00973799">
      <w:pPr>
        <w:pStyle w:val="Textoindependiente"/>
        <w:ind w:left="0"/>
        <w:jc w:val="both"/>
        <w:rPr>
          <w:rFonts w:ascii="Bookman Old Style" w:hAnsi="Bookman Old Style" w:cs="Arial"/>
          <w:b w:val="0"/>
          <w:lang w:val="es-CO"/>
        </w:rPr>
      </w:pPr>
    </w:p>
    <w:p w14:paraId="62A7049E" w14:textId="77777777" w:rsidR="00973799" w:rsidRPr="00F766A9" w:rsidRDefault="00973799" w:rsidP="009C6414">
      <w:pPr>
        <w:pStyle w:val="Prrafodelista"/>
        <w:keepNext/>
        <w:numPr>
          <w:ilvl w:val="1"/>
          <w:numId w:val="81"/>
        </w:numPr>
        <w:ind w:left="567" w:hanging="567"/>
        <w:rPr>
          <w:rFonts w:ascii="Bookman Old Style" w:hAnsi="Bookman Old Style"/>
          <w:sz w:val="24"/>
          <w:szCs w:val="24"/>
        </w:rPr>
      </w:pPr>
      <w:bookmarkStart w:id="257" w:name="_Ref453333583"/>
      <w:r w:rsidRPr="00F766A9">
        <w:rPr>
          <w:rFonts w:ascii="Bookman Old Style" w:hAnsi="Bookman Old Style"/>
          <w:sz w:val="24"/>
          <w:szCs w:val="24"/>
        </w:rPr>
        <w:t>Declaración de interés de los compradores</w:t>
      </w:r>
      <w:bookmarkEnd w:id="257"/>
    </w:p>
    <w:p w14:paraId="3C691683" w14:textId="77777777" w:rsidR="00973799" w:rsidRPr="00F766A9" w:rsidRDefault="00973799" w:rsidP="00973799">
      <w:pPr>
        <w:keepNext/>
        <w:ind w:left="0"/>
        <w:rPr>
          <w:rFonts w:ascii="Bookman Old Style" w:hAnsi="Bookman Old Style"/>
          <w:lang w:val="es-CO"/>
        </w:rPr>
      </w:pPr>
    </w:p>
    <w:p w14:paraId="269175C2" w14:textId="410CC020" w:rsidR="00973799" w:rsidRPr="00F766A9" w:rsidRDefault="00813A24" w:rsidP="00973799">
      <w:pPr>
        <w:pStyle w:val="Textoindependiente"/>
        <w:ind w:left="0"/>
        <w:jc w:val="both"/>
        <w:rPr>
          <w:rFonts w:ascii="Bookman Old Style" w:hAnsi="Bookman Old Style" w:cs="Arial"/>
          <w:b w:val="0"/>
          <w:lang w:val="es-CO"/>
        </w:rPr>
      </w:pPr>
      <w:r>
        <w:rPr>
          <w:rFonts w:ascii="Bookman Old Style" w:hAnsi="Bookman Old Style" w:cs="Arial"/>
          <w:b w:val="0"/>
          <w:lang w:val="es-CO"/>
        </w:rPr>
        <w:t>A más tardar un (1) día hábil antes de la subasta</w:t>
      </w:r>
      <w:r w:rsidR="00973799" w:rsidRPr="00F766A9">
        <w:rPr>
          <w:rFonts w:ascii="Bookman Old Style" w:hAnsi="Bookman Old Style" w:cs="Arial"/>
          <w:b w:val="0"/>
          <w:lang w:val="es-CO"/>
        </w:rPr>
        <w:t xml:space="preserve">, cada uno de los compradores a los que se hace referencia en el </w:t>
      </w:r>
      <w:r w:rsidR="00973799" w:rsidRPr="00F766A9">
        <w:rPr>
          <w:rFonts w:ascii="Bookman Old Style" w:hAnsi="Bookman Old Style" w:cs="Arial"/>
          <w:b w:val="0"/>
          <w:lang w:val="es-CO"/>
        </w:rPr>
        <w:fldChar w:fldCharType="begin"/>
      </w:r>
      <w:r w:rsidR="00973799" w:rsidRPr="00F766A9">
        <w:rPr>
          <w:rFonts w:ascii="Bookman Old Style" w:hAnsi="Bookman Old Style" w:cs="Arial"/>
          <w:b w:val="0"/>
          <w:lang w:val="es-CO"/>
        </w:rPr>
        <w:instrText xml:space="preserve"> REF _Ref359853524 \n \h  \* MERGEFORMAT </w:instrText>
      </w:r>
      <w:r w:rsidR="00973799" w:rsidRPr="00F766A9">
        <w:rPr>
          <w:rFonts w:ascii="Bookman Old Style" w:hAnsi="Bookman Old Style" w:cs="Arial"/>
          <w:b w:val="0"/>
          <w:lang w:val="es-CO"/>
        </w:rPr>
      </w:r>
      <w:r w:rsidR="00973799" w:rsidRPr="00F766A9">
        <w:rPr>
          <w:rFonts w:ascii="Bookman Old Style" w:hAnsi="Bookman Old Style" w:cs="Arial"/>
          <w:b w:val="0"/>
          <w:lang w:val="es-CO"/>
        </w:rPr>
        <w:fldChar w:fldCharType="separate"/>
      </w:r>
      <w:r w:rsidR="00862BC4">
        <w:rPr>
          <w:rFonts w:ascii="Bookman Old Style" w:hAnsi="Bookman Old Style" w:cs="Arial"/>
          <w:b w:val="0"/>
          <w:lang w:val="es-CO"/>
        </w:rPr>
        <w:t>Artículo 18</w:t>
      </w:r>
      <w:r w:rsidR="00973799" w:rsidRPr="00F766A9">
        <w:rPr>
          <w:rFonts w:ascii="Bookman Old Style" w:hAnsi="Bookman Old Style" w:cs="Arial"/>
          <w:b w:val="0"/>
          <w:lang w:val="es-CO"/>
        </w:rPr>
        <w:fldChar w:fldCharType="end"/>
      </w:r>
      <w:r w:rsidR="00973799" w:rsidRPr="00F766A9">
        <w:rPr>
          <w:rFonts w:ascii="Bookman Old Style" w:hAnsi="Bookman Old Style" w:cs="Arial"/>
          <w:b w:val="0"/>
          <w:lang w:val="es-CO"/>
        </w:rPr>
        <w:t xml:space="preserve"> de esta Resolución</w:t>
      </w:r>
      <w:r>
        <w:rPr>
          <w:rFonts w:ascii="Bookman Old Style" w:hAnsi="Bookman Old Style" w:cs="Arial"/>
          <w:b w:val="0"/>
          <w:lang w:val="es-CO"/>
        </w:rPr>
        <w:t>, con excepción de los agentes térmicos,</w:t>
      </w:r>
      <w:r w:rsidR="00973799" w:rsidRPr="00F766A9">
        <w:rPr>
          <w:rFonts w:ascii="Bookman Old Style" w:hAnsi="Bookman Old Style" w:cs="Arial"/>
          <w:b w:val="0"/>
          <w:lang w:val="es-CO"/>
        </w:rPr>
        <w:t xml:space="preserve"> deberá declarar ante el administrador de la subasta la máxima cantidad de energía que está dispuesto a comprar mediante contratos de suministro </w:t>
      </w:r>
      <m:oMath>
        <m:r>
          <m:rPr>
            <m:sty m:val="bi"/>
          </m:rPr>
          <w:rPr>
            <w:rFonts w:ascii="Cambria Math" w:hAnsi="Cambria Math" w:cs="Arial"/>
          </w:rPr>
          <m:t>C</m:t>
        </m:r>
        <m:r>
          <m:rPr>
            <m:sty m:val="bi"/>
          </m:rPr>
          <w:rPr>
            <w:rFonts w:ascii="Cambria Math" w:hAnsi="Cambria Math" w:cs="Arial"/>
          </w:rPr>
          <m:t>2</m:t>
        </m:r>
      </m:oMath>
      <w:r w:rsidR="00973799" w:rsidRPr="00F766A9">
        <w:rPr>
          <w:rFonts w:ascii="Bookman Old Style" w:hAnsi="Bookman Old Style" w:cs="Arial"/>
          <w:b w:val="0"/>
          <w:lang w:val="es-CO"/>
        </w:rPr>
        <w:t xml:space="preserve">. Para estos efectos deberá presentar al administrador de la subasta la información señalada en la </w:t>
      </w:r>
      <w:r w:rsidR="000B64DD" w:rsidRPr="00F766A9">
        <w:rPr>
          <w:rFonts w:ascii="Bookman Old Style" w:hAnsi="Bookman Old Style" w:cs="Arial"/>
          <w:b w:val="0"/>
          <w:lang w:val="es-CO"/>
        </w:rPr>
        <w:fldChar w:fldCharType="begin"/>
      </w:r>
      <w:r w:rsidR="000B64DD" w:rsidRPr="00F766A9">
        <w:rPr>
          <w:rFonts w:ascii="Bookman Old Style" w:hAnsi="Bookman Old Style" w:cs="Arial"/>
          <w:b w:val="0"/>
          <w:lang w:val="es-CO"/>
        </w:rPr>
        <w:instrText xml:space="preserve"> REF _Ref452106557 \h </w:instrText>
      </w:r>
      <w:r w:rsidR="00EA6775" w:rsidRPr="00F766A9">
        <w:rPr>
          <w:rFonts w:ascii="Bookman Old Style" w:hAnsi="Bookman Old Style" w:cs="Arial"/>
          <w:b w:val="0"/>
          <w:lang w:val="es-CO"/>
        </w:rPr>
        <w:instrText xml:space="preserve"> \* MERGEFORMAT </w:instrText>
      </w:r>
      <w:r w:rsidR="000B64DD" w:rsidRPr="00F766A9">
        <w:rPr>
          <w:rFonts w:ascii="Bookman Old Style" w:hAnsi="Bookman Old Style" w:cs="Arial"/>
          <w:b w:val="0"/>
          <w:lang w:val="es-CO"/>
        </w:rPr>
      </w:r>
      <w:r w:rsidR="000B64DD" w:rsidRPr="00F766A9">
        <w:rPr>
          <w:rFonts w:ascii="Bookman Old Style" w:hAnsi="Bookman Old Style" w:cs="Arial"/>
          <w:b w:val="0"/>
          <w:lang w:val="es-CO"/>
        </w:rPr>
        <w:fldChar w:fldCharType="separate"/>
      </w:r>
      <w:r w:rsidR="00862BC4" w:rsidRPr="00862BC4">
        <w:rPr>
          <w:rFonts w:ascii="Bookman Old Style" w:hAnsi="Bookman Old Style"/>
          <w:b w:val="0"/>
          <w:lang w:val="es-CO"/>
        </w:rPr>
        <w:t xml:space="preserve">Tabla </w:t>
      </w:r>
      <w:r w:rsidR="00862BC4">
        <w:rPr>
          <w:rFonts w:ascii="Bookman Old Style" w:hAnsi="Bookman Old Style"/>
          <w:b w:val="0"/>
          <w:noProof/>
          <w:lang w:val="es-CO"/>
        </w:rPr>
        <w:t>7</w:t>
      </w:r>
      <w:r w:rsidR="000B64DD" w:rsidRPr="00F766A9">
        <w:rPr>
          <w:rFonts w:ascii="Bookman Old Style" w:hAnsi="Bookman Old Style" w:cs="Arial"/>
          <w:b w:val="0"/>
          <w:lang w:val="es-CO"/>
        </w:rPr>
        <w:fldChar w:fldCharType="end"/>
      </w:r>
      <w:r w:rsidR="00673524" w:rsidRPr="00F766A9">
        <w:t xml:space="preserve"> </w:t>
      </w:r>
      <w:r w:rsidR="00673524" w:rsidRPr="00F766A9">
        <w:rPr>
          <w:rFonts w:ascii="Bookman Old Style" w:hAnsi="Bookman Old Style" w:cs="Arial"/>
          <w:b w:val="0"/>
          <w:lang w:val="es-CO"/>
        </w:rPr>
        <w:t>de</w:t>
      </w:r>
      <w:r w:rsidR="007A351A" w:rsidRPr="00F766A9">
        <w:t xml:space="preserve"> </w:t>
      </w:r>
      <w:r w:rsidR="007A351A" w:rsidRPr="00F766A9">
        <w:rPr>
          <w:rFonts w:ascii="Bookman Old Style" w:hAnsi="Bookman Old Style" w:cs="Arial"/>
          <w:b w:val="0"/>
          <w:lang w:val="es-CO"/>
        </w:rPr>
        <w:t>este Anexo</w:t>
      </w:r>
      <w:r w:rsidR="00973799" w:rsidRPr="00F766A9">
        <w:rPr>
          <w:rFonts w:ascii="Bookman Old Style" w:hAnsi="Bookman Old Style" w:cs="Arial"/>
          <w:b w:val="0"/>
          <w:lang w:val="es-CO"/>
        </w:rPr>
        <w:t>.</w:t>
      </w:r>
    </w:p>
    <w:p w14:paraId="355F68F9" w14:textId="77777777" w:rsidR="00973799" w:rsidRPr="00F766A9" w:rsidRDefault="00973799" w:rsidP="00973799">
      <w:pPr>
        <w:pStyle w:val="Descripcin"/>
        <w:keepNext/>
        <w:spacing w:before="0" w:after="0" w:line="240" w:lineRule="auto"/>
        <w:rPr>
          <w:rFonts w:ascii="Bookman Old Style" w:hAnsi="Bookman Old Style"/>
          <w:b/>
          <w:sz w:val="24"/>
          <w:szCs w:val="24"/>
        </w:rPr>
      </w:pPr>
    </w:p>
    <w:p w14:paraId="284AD59A" w14:textId="77777777" w:rsidR="00973799" w:rsidRPr="00F766A9" w:rsidRDefault="00973799" w:rsidP="00973799">
      <w:pPr>
        <w:pStyle w:val="Descripcin"/>
        <w:keepNext/>
        <w:spacing w:before="0" w:after="0" w:line="240" w:lineRule="auto"/>
        <w:rPr>
          <w:rFonts w:ascii="Bookman Old Style" w:hAnsi="Bookman Old Style"/>
          <w:b/>
          <w:sz w:val="24"/>
          <w:szCs w:val="24"/>
          <w:lang w:val="es-CO"/>
        </w:rPr>
      </w:pPr>
      <w:bookmarkStart w:id="258" w:name="_Ref452106557"/>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7</w:t>
      </w:r>
      <w:r w:rsidRPr="00F766A9">
        <w:rPr>
          <w:rFonts w:ascii="Bookman Old Style" w:hAnsi="Bookman Old Style"/>
          <w:b/>
          <w:sz w:val="24"/>
          <w:szCs w:val="24"/>
          <w:lang w:val="es-CO"/>
        </w:rPr>
        <w:fldChar w:fldCharType="end"/>
      </w:r>
      <w:bookmarkEnd w:id="258"/>
      <w:r w:rsidRPr="00F766A9">
        <w:rPr>
          <w:rFonts w:ascii="Bookman Old Style" w:hAnsi="Bookman Old Style"/>
          <w:b/>
          <w:sz w:val="24"/>
          <w:szCs w:val="24"/>
          <w:lang w:val="es-CO"/>
        </w:rPr>
        <w:t>. Declaración de la demanda máxima</w:t>
      </w:r>
    </w:p>
    <w:p w14:paraId="59F130D0" w14:textId="77777777" w:rsidR="00973799" w:rsidRPr="00F766A9" w:rsidRDefault="00973799" w:rsidP="00973799">
      <w:pPr>
        <w:pStyle w:val="Descripcin"/>
        <w:keepNext/>
        <w:spacing w:before="0" w:after="0" w:line="240" w:lineRule="auto"/>
        <w:rPr>
          <w:rFonts w:ascii="Bookman Old Style" w:hAnsi="Bookman Old Style"/>
          <w:b/>
          <w:sz w:val="24"/>
          <w:szCs w:val="24"/>
          <w:lang w:val="es-CO"/>
        </w:rPr>
      </w:pPr>
    </w:p>
    <w:tbl>
      <w:tblPr>
        <w:tblStyle w:val="Tablaconcuadrcula"/>
        <w:tblW w:w="0" w:type="auto"/>
        <w:jc w:val="center"/>
        <w:tblLook w:val="04A0" w:firstRow="1" w:lastRow="0" w:firstColumn="1" w:lastColumn="0" w:noHBand="0" w:noVBand="1"/>
      </w:tblPr>
      <w:tblGrid>
        <w:gridCol w:w="2552"/>
        <w:gridCol w:w="2552"/>
      </w:tblGrid>
      <w:tr w:rsidR="00973799" w:rsidRPr="00F766A9" w14:paraId="51DE7C6B" w14:textId="77777777" w:rsidTr="00463F94">
        <w:trPr>
          <w:trHeight w:val="415"/>
          <w:jc w:val="center"/>
        </w:trPr>
        <w:tc>
          <w:tcPr>
            <w:tcW w:w="2552" w:type="dxa"/>
            <w:vAlign w:val="center"/>
          </w:tcPr>
          <w:p w14:paraId="14EA7A6D" w14:textId="77777777" w:rsidR="00973799" w:rsidRPr="00F766A9" w:rsidRDefault="00973799" w:rsidP="00463F94">
            <w:pPr>
              <w:pStyle w:val="Textoindependiente"/>
              <w:ind w:left="0"/>
              <w:rPr>
                <w:rFonts w:ascii="Bookman Old Style" w:hAnsi="Bookman Old Style" w:cs="Arial"/>
                <w:lang w:val="es-CO"/>
              </w:rPr>
            </w:pPr>
            <w:r w:rsidRPr="00F766A9">
              <w:rPr>
                <w:rFonts w:ascii="Bookman Old Style" w:hAnsi="Bookman Old Style" w:cs="Arial"/>
                <w:lang w:val="es-CO"/>
              </w:rPr>
              <w:t>Modalidad contractual</w:t>
            </w:r>
          </w:p>
        </w:tc>
        <w:tc>
          <w:tcPr>
            <w:tcW w:w="2552" w:type="dxa"/>
            <w:vAlign w:val="center"/>
          </w:tcPr>
          <w:p w14:paraId="0267596E" w14:textId="77777777" w:rsidR="00973799" w:rsidRPr="00F766A9" w:rsidRDefault="00973799" w:rsidP="00463F94">
            <w:pPr>
              <w:pStyle w:val="Textoindependiente"/>
              <w:ind w:left="0"/>
              <w:rPr>
                <w:rFonts w:ascii="Bookman Old Style" w:hAnsi="Bookman Old Style" w:cs="Arial"/>
                <w:lang w:val="es-CO"/>
              </w:rPr>
            </w:pPr>
            <w:r w:rsidRPr="00F766A9">
              <w:rPr>
                <w:rFonts w:ascii="Bookman Old Style" w:hAnsi="Bookman Old Style" w:cs="Arial"/>
                <w:lang w:val="es-CO"/>
              </w:rPr>
              <w:t>Demanda máxima</w:t>
            </w:r>
          </w:p>
        </w:tc>
      </w:tr>
      <w:tr w:rsidR="00973799" w:rsidRPr="00F766A9" w14:paraId="51DA4463" w14:textId="77777777" w:rsidTr="00463F94">
        <w:trPr>
          <w:trHeight w:val="491"/>
          <w:jc w:val="center"/>
        </w:trPr>
        <w:tc>
          <w:tcPr>
            <w:tcW w:w="2552" w:type="dxa"/>
            <w:vAlign w:val="center"/>
          </w:tcPr>
          <w:p w14:paraId="5F57FC33" w14:textId="77777777" w:rsidR="00973799" w:rsidRPr="00F766A9" w:rsidRDefault="007A351A" w:rsidP="00B10324">
            <w:pPr>
              <w:pStyle w:val="Textoindependiente"/>
              <w:ind w:left="0"/>
              <w:rPr>
                <w:rFonts w:ascii="Bookman Old Style" w:hAnsi="Bookman Old Style" w:cs="Arial"/>
                <w:b w:val="0"/>
                <w:lang w:val="es-CO"/>
              </w:rPr>
            </w:pPr>
            <m:oMathPara>
              <m:oMath>
                <m:r>
                  <m:rPr>
                    <m:sty m:val="bi"/>
                  </m:rPr>
                  <w:rPr>
                    <w:rFonts w:ascii="Cambria Math" w:hAnsi="Cambria Math" w:cs="Arial"/>
                  </w:rPr>
                  <m:t>C</m:t>
                </m:r>
                <m:r>
                  <m:rPr>
                    <m:sty m:val="bi"/>
                  </m:rPr>
                  <w:rPr>
                    <w:rFonts w:ascii="Cambria Math" w:hAnsi="Cambria Math" w:cs="Arial"/>
                  </w:rPr>
                  <m:t>2</m:t>
                </m:r>
              </m:oMath>
            </m:oMathPara>
          </w:p>
        </w:tc>
        <w:tc>
          <w:tcPr>
            <w:tcW w:w="2552" w:type="dxa"/>
            <w:vAlign w:val="center"/>
          </w:tcPr>
          <w:p w14:paraId="4D730D83" w14:textId="77777777" w:rsidR="00973799" w:rsidRPr="00F766A9" w:rsidRDefault="00081D6F" w:rsidP="00884B80">
            <w:pPr>
              <w:pStyle w:val="Textoindependiente"/>
              <w:ind w:left="0"/>
              <w:rPr>
                <w:rFonts w:ascii="Bookman Old Style" w:hAnsi="Bookman Old Style" w:cs="Arial"/>
                <w:b w:val="0"/>
                <w:i/>
                <w:lang w:val="es-CO"/>
              </w:rPr>
            </w:pPr>
            <m:oMathPara>
              <m:oMath>
                <m:sSub>
                  <m:sSubPr>
                    <m:ctrlPr>
                      <w:rPr>
                        <w:rFonts w:ascii="Cambria Math" w:hAnsi="Cambria Math" w:cs="Arial"/>
                        <w:b w:val="0"/>
                        <w:i/>
                      </w:rPr>
                    </m:ctrlPr>
                  </m:sSubPr>
                  <m:e>
                    <m:r>
                      <m:rPr>
                        <m:sty m:val="bi"/>
                      </m:rPr>
                      <w:rPr>
                        <w:rFonts w:ascii="Cambria Math" w:hAnsi="Cambria Math" w:cs="Arial"/>
                      </w:rPr>
                      <m:t>D</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b</m:t>
                        </m:r>
                      </m:sub>
                    </m:sSub>
                  </m:sub>
                </m:sSub>
              </m:oMath>
            </m:oMathPara>
          </w:p>
        </w:tc>
      </w:tr>
    </w:tbl>
    <w:p w14:paraId="3D7E7616" w14:textId="77777777" w:rsidR="00973799" w:rsidRPr="00F766A9" w:rsidRDefault="00973799" w:rsidP="00973799">
      <w:pPr>
        <w:pStyle w:val="Textoindependiente"/>
        <w:ind w:left="0"/>
        <w:jc w:val="both"/>
        <w:rPr>
          <w:rFonts w:ascii="Bookman Old Style" w:hAnsi="Bookman Old Style" w:cs="Arial"/>
          <w:b w:val="0"/>
          <w:lang w:val="es-CO"/>
        </w:rPr>
      </w:pPr>
    </w:p>
    <w:p w14:paraId="378507F4" w14:textId="77777777" w:rsidR="00973799" w:rsidRPr="00F766A9" w:rsidRDefault="00973799" w:rsidP="00661066">
      <w:pPr>
        <w:keepNext/>
        <w:ind w:left="0"/>
        <w:jc w:val="both"/>
        <w:outlineLvl w:val="0"/>
        <w:rPr>
          <w:rFonts w:ascii="Bookman Old Style" w:hAnsi="Bookman Old Style" w:cs="Arial"/>
        </w:rPr>
      </w:pPr>
      <w:r w:rsidRPr="00F766A9">
        <w:rPr>
          <w:rFonts w:ascii="Bookman Old Style" w:hAnsi="Bookman Old Style" w:cs="Arial"/>
        </w:rPr>
        <w:t>Donde:</w:t>
      </w:r>
    </w:p>
    <w:p w14:paraId="058EECF1" w14:textId="77777777" w:rsidR="00973799" w:rsidRPr="00F766A9" w:rsidRDefault="00973799" w:rsidP="00661066">
      <w:pPr>
        <w:keepNext/>
        <w:ind w:left="0"/>
        <w:jc w:val="both"/>
        <w:outlineLvl w:val="0"/>
        <w:rPr>
          <w:rFonts w:ascii="Bookman Old Style" w:hAnsi="Bookman Old Style" w:cs="Arial"/>
        </w:rPr>
      </w:pPr>
    </w:p>
    <w:p w14:paraId="57249019" w14:textId="77777777" w:rsidR="00973799" w:rsidRPr="00F766A9" w:rsidRDefault="00081D6F" w:rsidP="00973799">
      <w:pPr>
        <w:ind w:left="1134" w:hanging="1134"/>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D</m:t>
            </m:r>
          </m:e>
          <m:sub>
            <m:sSub>
              <m:sSubPr>
                <m:ctrlPr>
                  <w:rPr>
                    <w:rFonts w:ascii="Cambria Math" w:hAnsi="Cambria Math" w:cs="Arial"/>
                    <w:bCs/>
                    <w:i/>
                    <w:lang w:val="x-none" w:eastAsia="x-none"/>
                  </w:rPr>
                </m:ctrlPr>
              </m:sSubPr>
              <m:e>
                <m:r>
                  <w:rPr>
                    <w:rFonts w:ascii="Cambria Math" w:hAnsi="Cambria Math" w:cs="Arial"/>
                  </w:rPr>
                  <m:t>C2</m:t>
                </m:r>
              </m:e>
              <m:sub>
                <m:r>
                  <w:rPr>
                    <w:rFonts w:ascii="Cambria Math" w:hAnsi="Cambria Math" w:cs="Arial"/>
                  </w:rPr>
                  <m:t>b</m:t>
                </m:r>
              </m:sub>
            </m:sSub>
          </m:sub>
        </m:sSub>
      </m:oMath>
      <w:r w:rsidR="00973799" w:rsidRPr="00F766A9">
        <w:rPr>
          <w:rFonts w:ascii="Bookman Old Style" w:hAnsi="Bookman Old Style" w:cs="Arial"/>
        </w:rPr>
        <w:t>:</w:t>
      </w:r>
      <w:r w:rsidR="00973799" w:rsidRPr="00F766A9">
        <w:rPr>
          <w:rFonts w:ascii="Bookman Old Style" w:hAnsi="Bookman Old Style" w:cs="Arial"/>
        </w:rPr>
        <w:tab/>
        <w:t xml:space="preserve">Máxima cantidad de energía que será demandada en la subasta de contratos de suministro </w:t>
      </w:r>
      <m:oMath>
        <m:r>
          <w:rPr>
            <w:rFonts w:ascii="Cambria Math" w:hAnsi="Cambria Math" w:cs="Arial"/>
          </w:rPr>
          <m:t>C2</m:t>
        </m:r>
      </m:oMath>
      <w:r w:rsidR="00973799" w:rsidRPr="00F766A9">
        <w:rPr>
          <w:rFonts w:ascii="Bookman Old Style" w:hAnsi="Bookman Old Style" w:cs="Arial"/>
        </w:rPr>
        <w:t xml:space="preserve"> por parte del comprador </w:t>
      </w:r>
      <m:oMath>
        <m:r>
          <w:rPr>
            <w:rFonts w:ascii="Cambria Math" w:hAnsi="Cambria Math" w:cs="Arial"/>
          </w:rPr>
          <m:t>b</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 deberá corresponder </w:t>
      </w:r>
      <w:r w:rsidR="00973799" w:rsidRPr="00F766A9">
        <w:rPr>
          <w:rFonts w:ascii="Bookman Old Style" w:hAnsi="Bookman Old Style"/>
        </w:rPr>
        <w:t>a un múltiplo entero de un (1) MBTUD y deberá ser igual o mayor a cien (100) MBTUD</w:t>
      </w:r>
      <w:r w:rsidR="00973799" w:rsidRPr="00F766A9">
        <w:rPr>
          <w:rFonts w:ascii="Bookman Old Style" w:hAnsi="Bookman Old Style" w:cs="Arial"/>
        </w:rPr>
        <w:t>.</w:t>
      </w:r>
    </w:p>
    <w:p w14:paraId="30B8F1EA" w14:textId="77777777" w:rsidR="00973799" w:rsidRPr="00F766A9" w:rsidRDefault="00973799" w:rsidP="00973799">
      <w:pPr>
        <w:pStyle w:val="Textoindependiente"/>
        <w:ind w:left="0"/>
        <w:jc w:val="both"/>
        <w:rPr>
          <w:rFonts w:ascii="Bookman Old Style" w:hAnsi="Bookman Old Style" w:cs="Arial"/>
          <w:b w:val="0"/>
          <w:lang w:val="es-ES"/>
        </w:rPr>
      </w:pPr>
    </w:p>
    <w:p w14:paraId="422567E3" w14:textId="51CD5071" w:rsidR="00973799" w:rsidRPr="00F766A9" w:rsidRDefault="00481D6F" w:rsidP="00973799">
      <w:pPr>
        <w:pStyle w:val="Textoindependiente"/>
        <w:ind w:left="1134" w:hanging="1134"/>
        <w:jc w:val="both"/>
        <w:rPr>
          <w:rFonts w:ascii="Bookman Old Style" w:hAnsi="Bookman Old Style" w:cs="Arial"/>
          <w:b w:val="0"/>
          <w:lang w:val="es-CO"/>
        </w:rPr>
      </w:pPr>
      <m:oMath>
        <m:r>
          <m:rPr>
            <m:sty m:val="bi"/>
          </m:rPr>
          <w:rPr>
            <w:rFonts w:ascii="Cambria Math" w:hAnsi="Cambria Math" w:cs="Arial"/>
          </w:rPr>
          <m:t>b</m:t>
        </m:r>
      </m:oMath>
      <w:r w:rsidR="00973799" w:rsidRPr="00F766A9">
        <w:rPr>
          <w:rFonts w:ascii="Bookman Old Style" w:hAnsi="Bookman Old Style" w:cs="Arial"/>
          <w:b w:val="0"/>
          <w:lang w:val="es-CO"/>
        </w:rPr>
        <w:t>:</w:t>
      </w:r>
      <w:r w:rsidR="00973799" w:rsidRPr="00F766A9">
        <w:rPr>
          <w:rFonts w:ascii="Bookman Old Style" w:hAnsi="Bookman Old Style" w:cs="Arial"/>
          <w:b w:val="0"/>
          <w:lang w:val="es-CO"/>
        </w:rPr>
        <w:tab/>
        <w:t xml:space="preserve">Comprador al que se hace referencia en el </w:t>
      </w:r>
      <w:r w:rsidR="00973799" w:rsidRPr="00F766A9">
        <w:rPr>
          <w:rFonts w:ascii="Bookman Old Style" w:hAnsi="Bookman Old Style" w:cs="Arial"/>
          <w:b w:val="0"/>
          <w:lang w:val="es-CO"/>
        </w:rPr>
        <w:fldChar w:fldCharType="begin"/>
      </w:r>
      <w:r w:rsidR="00973799" w:rsidRPr="00F766A9">
        <w:rPr>
          <w:rFonts w:ascii="Bookman Old Style" w:hAnsi="Bookman Old Style" w:cs="Arial"/>
          <w:b w:val="0"/>
          <w:lang w:val="es-CO"/>
        </w:rPr>
        <w:instrText xml:space="preserve"> REF _Ref359853524 \n \h  \* MERGEFORMAT </w:instrText>
      </w:r>
      <w:r w:rsidR="00973799" w:rsidRPr="00F766A9">
        <w:rPr>
          <w:rFonts w:ascii="Bookman Old Style" w:hAnsi="Bookman Old Style" w:cs="Arial"/>
          <w:b w:val="0"/>
          <w:lang w:val="es-CO"/>
        </w:rPr>
      </w:r>
      <w:r w:rsidR="00973799" w:rsidRPr="00F766A9">
        <w:rPr>
          <w:rFonts w:ascii="Bookman Old Style" w:hAnsi="Bookman Old Style" w:cs="Arial"/>
          <w:b w:val="0"/>
          <w:lang w:val="es-CO"/>
        </w:rPr>
        <w:fldChar w:fldCharType="separate"/>
      </w:r>
      <w:r w:rsidR="00862BC4">
        <w:rPr>
          <w:rFonts w:ascii="Bookman Old Style" w:hAnsi="Bookman Old Style" w:cs="Arial"/>
          <w:b w:val="0"/>
          <w:lang w:val="es-CO"/>
        </w:rPr>
        <w:t>Artículo 18</w:t>
      </w:r>
      <w:r w:rsidR="00973799" w:rsidRPr="00F766A9">
        <w:rPr>
          <w:rFonts w:ascii="Bookman Old Style" w:hAnsi="Bookman Old Style" w:cs="Arial"/>
          <w:b w:val="0"/>
          <w:lang w:val="es-CO"/>
        </w:rPr>
        <w:fldChar w:fldCharType="end"/>
      </w:r>
      <w:r w:rsidR="00973799" w:rsidRPr="00F766A9">
        <w:rPr>
          <w:rFonts w:ascii="Bookman Old Style" w:hAnsi="Bookman Old Style" w:cs="Arial"/>
          <w:b w:val="0"/>
          <w:lang w:val="es-CO"/>
        </w:rPr>
        <w:t xml:space="preserve"> de esta Resolución y que hace la declaración respectiva.</w:t>
      </w:r>
    </w:p>
    <w:p w14:paraId="300F4D0D" w14:textId="77777777" w:rsidR="00973799" w:rsidRPr="00F766A9" w:rsidRDefault="00973799" w:rsidP="00973799">
      <w:pPr>
        <w:pStyle w:val="Textoindependiente"/>
        <w:ind w:left="0"/>
        <w:jc w:val="both"/>
        <w:rPr>
          <w:rFonts w:ascii="Bookman Old Style" w:hAnsi="Bookman Old Style" w:cs="Arial"/>
          <w:b w:val="0"/>
          <w:lang w:val="es-CO"/>
        </w:rPr>
      </w:pPr>
    </w:p>
    <w:p w14:paraId="560BC08A" w14:textId="77777777" w:rsidR="00973799" w:rsidRPr="00F766A9" w:rsidRDefault="00973799" w:rsidP="00973799">
      <w:pPr>
        <w:ind w:left="0"/>
        <w:jc w:val="both"/>
        <w:rPr>
          <w:rFonts w:ascii="Bookman Old Style" w:hAnsi="Bookman Old Style"/>
        </w:rPr>
      </w:pPr>
      <w:r w:rsidRPr="00F766A9">
        <w:rPr>
          <w:rFonts w:ascii="Bookman Old Style" w:hAnsi="Bookman Old Style"/>
        </w:rPr>
        <w:t xml:space="preserve">Esta declaración deberá estar </w:t>
      </w:r>
      <w:r w:rsidR="000B6573">
        <w:rPr>
          <w:rFonts w:ascii="Bookman Old Style" w:hAnsi="Bookman Old Style"/>
        </w:rPr>
        <w:t>enmarcada dentro</w:t>
      </w:r>
      <w:r w:rsidR="000B6573" w:rsidRPr="00F766A9">
        <w:rPr>
          <w:rFonts w:ascii="Bookman Old Style" w:hAnsi="Bookman Old Style"/>
        </w:rPr>
        <w:t xml:space="preserve"> </w:t>
      </w:r>
      <w:r w:rsidRPr="00F766A9">
        <w:rPr>
          <w:rFonts w:ascii="Bookman Old Style" w:hAnsi="Bookman Old Style"/>
        </w:rPr>
        <w:t xml:space="preserve">de los mecanismos de cubrimiento y de los formatos diligenciados de que tratan los numerales </w:t>
      </w:r>
      <w:r w:rsidRPr="00F766A9">
        <w:rPr>
          <w:rFonts w:ascii="Bookman Old Style" w:hAnsi="Bookman Old Style"/>
        </w:rPr>
        <w:fldChar w:fldCharType="begin"/>
      </w:r>
      <w:r w:rsidRPr="00F766A9">
        <w:rPr>
          <w:rFonts w:ascii="Bookman Old Style" w:hAnsi="Bookman Old Style"/>
        </w:rPr>
        <w:instrText xml:space="preserve"> REF _Ref337203593 \r \h  \* MERGEFORMAT </w:instrText>
      </w:r>
      <w:r w:rsidRPr="00F766A9">
        <w:rPr>
          <w:rFonts w:ascii="Bookman Old Style" w:hAnsi="Bookman Old Style"/>
        </w:rPr>
      </w:r>
      <w:r w:rsidRPr="00F766A9">
        <w:rPr>
          <w:rFonts w:ascii="Bookman Old Style" w:hAnsi="Bookman Old Style"/>
        </w:rPr>
        <w:fldChar w:fldCharType="separate"/>
      </w:r>
      <w:r w:rsidR="00862BC4">
        <w:rPr>
          <w:rFonts w:ascii="Bookman Old Style" w:hAnsi="Bookman Old Style"/>
        </w:rPr>
        <w:t>7</w:t>
      </w:r>
      <w:r w:rsidRPr="00F766A9">
        <w:rPr>
          <w:rFonts w:ascii="Bookman Old Style" w:hAnsi="Bookman Old Style"/>
        </w:rPr>
        <w:fldChar w:fldCharType="end"/>
      </w:r>
      <w:r w:rsidRPr="00F766A9">
        <w:rPr>
          <w:rFonts w:ascii="Bookman Old Style" w:hAnsi="Bookman Old Style"/>
        </w:rPr>
        <w:t xml:space="preserve"> y </w:t>
      </w:r>
      <w:r w:rsidRPr="00F766A9">
        <w:rPr>
          <w:rFonts w:ascii="Bookman Old Style" w:hAnsi="Bookman Old Style"/>
          <w:lang w:val="es-CO"/>
        </w:rPr>
        <w:fldChar w:fldCharType="begin"/>
      </w:r>
      <w:r w:rsidRPr="00F766A9">
        <w:rPr>
          <w:rFonts w:ascii="Bookman Old Style" w:hAnsi="Bookman Old Style" w:cs="Arial"/>
          <w:lang w:val="es-CO"/>
        </w:rPr>
        <w:instrText xml:space="preserve"> REF _Ref359854719 \n \h </w:instrText>
      </w:r>
      <w:r w:rsidRPr="00F766A9">
        <w:rPr>
          <w:rFonts w:ascii="Bookman Old Style" w:hAnsi="Bookman Old Style"/>
          <w:lang w:val="es-CO"/>
        </w:rPr>
        <w:instrText xml:space="preserve"> \* MERGEFORMAT </w:instrText>
      </w:r>
      <w:r w:rsidRPr="00F766A9">
        <w:rPr>
          <w:rFonts w:ascii="Bookman Old Style" w:hAnsi="Bookman Old Style"/>
          <w:lang w:val="es-CO"/>
        </w:rPr>
      </w:r>
      <w:r w:rsidRPr="00F766A9">
        <w:rPr>
          <w:rFonts w:ascii="Bookman Old Style" w:hAnsi="Bookman Old Style"/>
          <w:lang w:val="es-CO"/>
        </w:rPr>
        <w:fldChar w:fldCharType="separate"/>
      </w:r>
      <w:r w:rsidR="00862BC4">
        <w:rPr>
          <w:rFonts w:ascii="Bookman Old Style" w:hAnsi="Bookman Old Style" w:cs="Arial"/>
          <w:lang w:val="es-CO"/>
        </w:rPr>
        <w:t>7.1.2</w:t>
      </w:r>
      <w:r w:rsidRPr="00F766A9">
        <w:rPr>
          <w:rFonts w:ascii="Bookman Old Style" w:hAnsi="Bookman Old Style"/>
          <w:lang w:val="es-CO"/>
        </w:rPr>
        <w:fldChar w:fldCharType="end"/>
      </w:r>
      <w:r w:rsidRPr="00F766A9">
        <w:rPr>
          <w:rFonts w:ascii="Bookman Old Style" w:hAnsi="Bookman Old Style"/>
        </w:rPr>
        <w:t xml:space="preserve"> de este Anexo.</w:t>
      </w:r>
    </w:p>
    <w:p w14:paraId="1BE65FA7" w14:textId="77777777" w:rsidR="00973799" w:rsidRPr="00F766A9" w:rsidRDefault="00973799" w:rsidP="00973799">
      <w:pPr>
        <w:pStyle w:val="Textoindependiente"/>
        <w:ind w:left="0"/>
        <w:jc w:val="both"/>
        <w:rPr>
          <w:rFonts w:ascii="Bookman Old Style" w:hAnsi="Bookman Old Style" w:cs="Arial"/>
          <w:b w:val="0"/>
          <w:lang w:val="es-ES"/>
        </w:rPr>
      </w:pPr>
    </w:p>
    <w:p w14:paraId="6FF04442" w14:textId="77777777" w:rsidR="00A4786E" w:rsidRDefault="00973799" w:rsidP="00973799">
      <w:pPr>
        <w:pStyle w:val="Textoindependiente"/>
        <w:ind w:left="0"/>
        <w:jc w:val="both"/>
        <w:rPr>
          <w:rFonts w:ascii="Bookman Old Style" w:hAnsi="Bookman Old Style" w:cs="Arial"/>
          <w:b w:val="0"/>
          <w:lang w:val="es-CO"/>
        </w:rPr>
      </w:pPr>
      <w:r w:rsidRPr="00F766A9">
        <w:rPr>
          <w:rFonts w:ascii="Bookman Old Style" w:hAnsi="Bookman Old Style"/>
          <w:b w:val="0"/>
          <w:lang w:val="es-CO"/>
        </w:rPr>
        <w:t>El administrador de la subasta deberá verificar que</w:t>
      </w:r>
      <w:r w:rsidR="000B6573">
        <w:rPr>
          <w:rFonts w:ascii="Bookman Old Style" w:hAnsi="Bookman Old Style"/>
          <w:b w:val="0"/>
          <w:lang w:val="es-CO"/>
        </w:rPr>
        <w:t xml:space="preserve"> las cantidades declaradas por los compradores </w:t>
      </w:r>
      <w:r w:rsidR="00A4786E">
        <w:rPr>
          <w:rFonts w:ascii="Bookman Old Style" w:hAnsi="Bookman Old Style"/>
          <w:b w:val="0"/>
          <w:lang w:val="es-CO"/>
        </w:rPr>
        <w:t>d</w:t>
      </w:r>
      <w:r w:rsidR="000B6573">
        <w:rPr>
          <w:rFonts w:ascii="Bookman Old Style" w:hAnsi="Bookman Old Style"/>
          <w:b w:val="0"/>
          <w:lang w:val="es-CO"/>
        </w:rPr>
        <w:t>el presente numeral cuenten con garantías de respaldo conforme a</w:t>
      </w:r>
      <w:r w:rsidRPr="00F766A9">
        <w:rPr>
          <w:rFonts w:ascii="Bookman Old Style" w:hAnsi="Bookman Old Style"/>
          <w:b w:val="0"/>
          <w:lang w:val="es-CO"/>
        </w:rPr>
        <w:t xml:space="preserve"> los mecanismos de </w:t>
      </w:r>
      <w:r w:rsidRPr="00F766A9">
        <w:rPr>
          <w:rFonts w:ascii="Bookman Old Style" w:hAnsi="Bookman Old Style" w:cs="Arial"/>
          <w:b w:val="0"/>
          <w:lang w:val="es-CO"/>
        </w:rPr>
        <w:t>cubrimiento entregados por cada comprador</w:t>
      </w:r>
      <w:r w:rsidR="000B6573">
        <w:rPr>
          <w:rFonts w:ascii="Bookman Old Style" w:hAnsi="Bookman Old Style" w:cs="Arial"/>
          <w:b w:val="0"/>
          <w:lang w:val="es-CO"/>
        </w:rPr>
        <w:t xml:space="preserve"> según</w:t>
      </w:r>
      <w:r w:rsidRPr="00F766A9">
        <w:rPr>
          <w:rFonts w:ascii="Bookman Old Style" w:hAnsi="Bookman Old Style" w:cs="Arial"/>
          <w:b w:val="0"/>
          <w:lang w:val="es-CO"/>
        </w:rPr>
        <w:t xml:space="preserve"> lo dispuesto en el numeral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_Ref337203593 \r \h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Pr>
          <w:rFonts w:ascii="Bookman Old Style" w:hAnsi="Bookman Old Style" w:cs="Arial"/>
          <w:b w:val="0"/>
          <w:lang w:val="es-CO"/>
        </w:rPr>
        <w:t>7</w:t>
      </w:r>
      <w:r w:rsidRPr="00F766A9">
        <w:rPr>
          <w:rFonts w:ascii="Bookman Old Style" w:hAnsi="Bookman Old Style" w:cs="Arial"/>
          <w:b w:val="0"/>
          <w:lang w:val="es-CO"/>
        </w:rPr>
        <w:fldChar w:fldCharType="end"/>
      </w:r>
      <w:r w:rsidRPr="00F766A9">
        <w:rPr>
          <w:rFonts w:ascii="Bookman Old Style" w:hAnsi="Bookman Old Style" w:cs="Arial"/>
          <w:b w:val="0"/>
          <w:lang w:val="es-CO"/>
        </w:rPr>
        <w:t xml:space="preserve"> de este Anexo</w:t>
      </w:r>
      <w:r w:rsidR="00A4786E">
        <w:rPr>
          <w:rFonts w:ascii="Bookman Old Style" w:hAnsi="Bookman Old Style" w:cs="Arial"/>
          <w:b w:val="0"/>
          <w:lang w:val="es-CO"/>
        </w:rPr>
        <w:t>.</w:t>
      </w:r>
    </w:p>
    <w:p w14:paraId="6F7799D3" w14:textId="77777777" w:rsidR="00A4786E" w:rsidRDefault="00A4786E" w:rsidP="00973799">
      <w:pPr>
        <w:pStyle w:val="Textoindependiente"/>
        <w:ind w:left="0"/>
        <w:jc w:val="both"/>
        <w:rPr>
          <w:rFonts w:ascii="Bookman Old Style" w:hAnsi="Bookman Old Style" w:cs="Arial"/>
          <w:b w:val="0"/>
          <w:lang w:val="es-CO"/>
        </w:rPr>
      </w:pPr>
    </w:p>
    <w:p w14:paraId="5A552B9C" w14:textId="77777777" w:rsidR="00A4786E" w:rsidRDefault="00A4786E" w:rsidP="00973799">
      <w:pPr>
        <w:pStyle w:val="Textoindependiente"/>
        <w:ind w:left="0"/>
        <w:jc w:val="both"/>
        <w:rPr>
          <w:rFonts w:ascii="Bookman Old Style" w:hAnsi="Bookman Old Style"/>
          <w:b w:val="0"/>
          <w:lang w:val="es-CO"/>
        </w:rPr>
      </w:pPr>
      <w:r>
        <w:rPr>
          <w:rFonts w:ascii="Bookman Old Style" w:hAnsi="Bookman Old Style" w:cs="Arial"/>
          <w:b w:val="0"/>
          <w:lang w:val="es-CO"/>
        </w:rPr>
        <w:t>Previamente el administrador de las subastas deberá haber verificado</w:t>
      </w:r>
      <w:r w:rsidR="00973799" w:rsidRPr="00F766A9">
        <w:rPr>
          <w:rFonts w:ascii="Bookman Old Style" w:hAnsi="Bookman Old Style" w:cs="Arial"/>
          <w:b w:val="0"/>
          <w:lang w:val="es-CO"/>
        </w:rPr>
        <w:t xml:space="preserve"> </w:t>
      </w:r>
      <w:r w:rsidR="00973799" w:rsidRPr="00F766A9">
        <w:rPr>
          <w:rFonts w:ascii="Bookman Old Style" w:hAnsi="Bookman Old Style"/>
          <w:b w:val="0"/>
          <w:lang w:val="es-CO"/>
        </w:rPr>
        <w:t xml:space="preserve">que el comprador no se encuentre en las listas o reportes asociados con actividades ilícitas de que trata el numeral </w:t>
      </w:r>
      <w:r w:rsidR="00973799" w:rsidRPr="00F766A9">
        <w:rPr>
          <w:rFonts w:ascii="Bookman Old Style" w:hAnsi="Bookman Old Style"/>
          <w:b w:val="0"/>
          <w:lang w:val="es-CO"/>
        </w:rPr>
        <w:fldChar w:fldCharType="begin"/>
      </w:r>
      <w:r w:rsidR="00973799" w:rsidRPr="00F766A9">
        <w:rPr>
          <w:rFonts w:ascii="Bookman Old Style" w:hAnsi="Bookman Old Style" w:cs="Arial"/>
          <w:b w:val="0"/>
          <w:lang w:val="es-CO"/>
        </w:rPr>
        <w:instrText xml:space="preserve"> REF _Ref359854719 \n \h </w:instrText>
      </w:r>
      <w:r w:rsidR="00973799" w:rsidRPr="00F766A9">
        <w:rPr>
          <w:rFonts w:ascii="Bookman Old Style" w:hAnsi="Bookman Old Style"/>
          <w:b w:val="0"/>
          <w:lang w:val="es-CO"/>
        </w:rPr>
        <w:instrText xml:space="preserve"> \* MERGEFORMAT </w:instrText>
      </w:r>
      <w:r w:rsidR="00973799" w:rsidRPr="00F766A9">
        <w:rPr>
          <w:rFonts w:ascii="Bookman Old Style" w:hAnsi="Bookman Old Style"/>
          <w:b w:val="0"/>
          <w:lang w:val="es-CO"/>
        </w:rPr>
      </w:r>
      <w:r w:rsidR="00973799" w:rsidRPr="00F766A9">
        <w:rPr>
          <w:rFonts w:ascii="Bookman Old Style" w:hAnsi="Bookman Old Style"/>
          <w:b w:val="0"/>
          <w:lang w:val="es-CO"/>
        </w:rPr>
        <w:fldChar w:fldCharType="separate"/>
      </w:r>
      <w:r w:rsidR="00862BC4">
        <w:rPr>
          <w:rFonts w:ascii="Bookman Old Style" w:hAnsi="Bookman Old Style" w:cs="Arial"/>
          <w:b w:val="0"/>
          <w:lang w:val="es-CO"/>
        </w:rPr>
        <w:t>7.1.2</w:t>
      </w:r>
      <w:r w:rsidR="00973799" w:rsidRPr="00F766A9">
        <w:rPr>
          <w:rFonts w:ascii="Bookman Old Style" w:hAnsi="Bookman Old Style"/>
          <w:b w:val="0"/>
          <w:lang w:val="es-CO"/>
        </w:rPr>
        <w:fldChar w:fldCharType="end"/>
      </w:r>
      <w:r w:rsidR="00973799" w:rsidRPr="00F766A9">
        <w:rPr>
          <w:rFonts w:ascii="Bookman Old Style" w:hAnsi="Bookman Old Style"/>
          <w:b w:val="0"/>
          <w:lang w:val="es-CO"/>
        </w:rPr>
        <w:t xml:space="preserve"> </w:t>
      </w:r>
      <w:r w:rsidR="00973799" w:rsidRPr="00F766A9">
        <w:rPr>
          <w:rFonts w:ascii="Bookman Old Style" w:hAnsi="Bookman Old Style" w:cs="Arial"/>
          <w:b w:val="0"/>
          <w:lang w:val="es-CO"/>
        </w:rPr>
        <w:t xml:space="preserve">de este Anexo, y que los sistemas computacionales y de comunicación requeridos por cada comprador funcionan adecuadamente según lo dispuesto en el literal </w:t>
      </w:r>
      <w:r w:rsidR="00973799" w:rsidRPr="00F766A9">
        <w:rPr>
          <w:rFonts w:ascii="Bookman Old Style" w:hAnsi="Bookman Old Style" w:cs="Arial"/>
          <w:b w:val="0"/>
          <w:lang w:val="es-CO"/>
        </w:rPr>
        <w:fldChar w:fldCharType="begin"/>
      </w:r>
      <w:r w:rsidR="00973799" w:rsidRPr="00F766A9">
        <w:rPr>
          <w:rFonts w:ascii="Bookman Old Style" w:hAnsi="Bookman Old Style" w:cs="Arial"/>
          <w:b w:val="0"/>
          <w:lang w:val="es-CO"/>
        </w:rPr>
        <w:instrText xml:space="preserve"> REF _Ref363553082 \r \h  \* MERGEFORMAT </w:instrText>
      </w:r>
      <w:r w:rsidR="00973799" w:rsidRPr="00F766A9">
        <w:rPr>
          <w:rFonts w:ascii="Bookman Old Style" w:hAnsi="Bookman Old Style" w:cs="Arial"/>
          <w:b w:val="0"/>
          <w:lang w:val="es-CO"/>
        </w:rPr>
      </w:r>
      <w:r w:rsidR="00973799" w:rsidRPr="00F766A9">
        <w:rPr>
          <w:rFonts w:ascii="Bookman Old Style" w:hAnsi="Bookman Old Style" w:cs="Arial"/>
          <w:b w:val="0"/>
          <w:lang w:val="es-CO"/>
        </w:rPr>
        <w:fldChar w:fldCharType="separate"/>
      </w:r>
      <w:r w:rsidR="00862BC4">
        <w:rPr>
          <w:rFonts w:ascii="Bookman Old Style" w:hAnsi="Bookman Old Style" w:cs="Arial"/>
          <w:b w:val="0"/>
          <w:lang w:val="es-CO"/>
        </w:rPr>
        <w:t>i)</w:t>
      </w:r>
      <w:r w:rsidR="00973799" w:rsidRPr="00F766A9">
        <w:rPr>
          <w:rFonts w:ascii="Bookman Old Style" w:hAnsi="Bookman Old Style" w:cs="Arial"/>
          <w:b w:val="0"/>
          <w:lang w:val="es-CO"/>
        </w:rPr>
        <w:fldChar w:fldCharType="end"/>
      </w:r>
      <w:r w:rsidR="00973799" w:rsidRPr="00F766A9">
        <w:rPr>
          <w:rFonts w:ascii="Bookman Old Style" w:hAnsi="Bookman Old Style" w:cs="Arial"/>
          <w:b w:val="0"/>
          <w:lang w:val="es-CO"/>
        </w:rPr>
        <w:t xml:space="preserve"> del </w:t>
      </w:r>
      <w:r w:rsidR="00973799" w:rsidRPr="00F766A9">
        <w:rPr>
          <w:rFonts w:ascii="Bookman Old Style" w:hAnsi="Bookman Old Style"/>
          <w:b w:val="0"/>
          <w:lang w:val="es-CO"/>
        </w:rPr>
        <w:t>numeral</w:t>
      </w:r>
      <w:r w:rsidR="00973799" w:rsidRPr="00F766A9">
        <w:rPr>
          <w:rFonts w:ascii="Bookman Old Style" w:hAnsi="Bookman Old Style" w:cs="Arial"/>
          <w:b w:val="0"/>
          <w:lang w:val="es-CO"/>
        </w:rPr>
        <w:t xml:space="preserve"> </w:t>
      </w:r>
      <w:r w:rsidR="00973799" w:rsidRPr="00F766A9">
        <w:rPr>
          <w:rFonts w:ascii="Bookman Old Style" w:hAnsi="Bookman Old Style" w:cs="Arial"/>
          <w:b w:val="0"/>
          <w:lang w:val="es-CO"/>
        </w:rPr>
        <w:fldChar w:fldCharType="begin"/>
      </w:r>
      <w:r w:rsidR="00973799" w:rsidRPr="00F766A9">
        <w:rPr>
          <w:rFonts w:ascii="Bookman Old Style" w:hAnsi="Bookman Old Style" w:cs="Arial"/>
          <w:b w:val="0"/>
          <w:lang w:val="es-CO"/>
        </w:rPr>
        <w:instrText xml:space="preserve"> REF _Ref363553086 \r \h  \* MERGEFORMAT </w:instrText>
      </w:r>
      <w:r w:rsidR="00973799" w:rsidRPr="00F766A9">
        <w:rPr>
          <w:rFonts w:ascii="Bookman Old Style" w:hAnsi="Bookman Old Style" w:cs="Arial"/>
          <w:b w:val="0"/>
          <w:lang w:val="es-CO"/>
        </w:rPr>
      </w:r>
      <w:r w:rsidR="00973799" w:rsidRPr="00F766A9">
        <w:rPr>
          <w:rFonts w:ascii="Bookman Old Style" w:hAnsi="Bookman Old Style" w:cs="Arial"/>
          <w:b w:val="0"/>
          <w:lang w:val="es-CO"/>
        </w:rPr>
        <w:fldChar w:fldCharType="separate"/>
      </w:r>
      <w:r w:rsidR="00862BC4">
        <w:rPr>
          <w:rFonts w:ascii="Bookman Old Style" w:hAnsi="Bookman Old Style" w:cs="Arial"/>
          <w:b w:val="0"/>
          <w:lang w:val="es-CO"/>
        </w:rPr>
        <w:t>4.1</w:t>
      </w:r>
      <w:r w:rsidR="00973799" w:rsidRPr="00F766A9">
        <w:rPr>
          <w:rFonts w:ascii="Bookman Old Style" w:hAnsi="Bookman Old Style" w:cs="Arial"/>
          <w:b w:val="0"/>
          <w:lang w:val="es-CO"/>
        </w:rPr>
        <w:fldChar w:fldCharType="end"/>
      </w:r>
      <w:r w:rsidR="00973799" w:rsidRPr="00F766A9">
        <w:rPr>
          <w:rFonts w:ascii="Bookman Old Style" w:hAnsi="Bookman Old Style" w:cs="Arial"/>
          <w:b w:val="0"/>
          <w:lang w:val="es-CO"/>
        </w:rPr>
        <w:t xml:space="preserve"> de este Anexo</w:t>
      </w:r>
      <w:r w:rsidR="00973799" w:rsidRPr="00F766A9">
        <w:rPr>
          <w:rFonts w:ascii="Bookman Old Style" w:hAnsi="Bookman Old Style"/>
          <w:b w:val="0"/>
          <w:lang w:val="es-CO"/>
        </w:rPr>
        <w:t xml:space="preserve">. </w:t>
      </w:r>
    </w:p>
    <w:p w14:paraId="1076F889" w14:textId="77777777" w:rsidR="00A4786E" w:rsidRDefault="00A4786E" w:rsidP="00973799">
      <w:pPr>
        <w:pStyle w:val="Textoindependiente"/>
        <w:ind w:left="0"/>
        <w:jc w:val="both"/>
        <w:rPr>
          <w:rFonts w:ascii="Bookman Old Style" w:hAnsi="Bookman Old Style"/>
          <w:b w:val="0"/>
          <w:lang w:val="es-CO"/>
        </w:rPr>
      </w:pPr>
    </w:p>
    <w:p w14:paraId="3F2952B9" w14:textId="77777777" w:rsidR="00973799" w:rsidRPr="00F766A9" w:rsidRDefault="00973799" w:rsidP="00973799">
      <w:pPr>
        <w:pStyle w:val="Textoindependiente"/>
        <w:ind w:left="0"/>
        <w:jc w:val="both"/>
        <w:rPr>
          <w:rFonts w:ascii="Bookman Old Style" w:hAnsi="Bookman Old Style" w:cs="Arial"/>
          <w:b w:val="0"/>
          <w:lang w:val="es-ES"/>
        </w:rPr>
      </w:pPr>
      <w:r w:rsidRPr="00F766A9">
        <w:rPr>
          <w:rFonts w:ascii="Bookman Old Style" w:hAnsi="Bookman Old Style"/>
          <w:b w:val="0"/>
          <w:lang w:val="es-CO"/>
        </w:rPr>
        <w:t xml:space="preserve">Si se cumplen </w:t>
      </w:r>
      <w:r w:rsidR="00A4786E">
        <w:rPr>
          <w:rFonts w:ascii="Bookman Old Style" w:hAnsi="Bookman Old Style"/>
          <w:b w:val="0"/>
          <w:lang w:val="es-CO"/>
        </w:rPr>
        <w:t>los</w:t>
      </w:r>
      <w:r w:rsidR="00A4786E" w:rsidRPr="00F766A9">
        <w:rPr>
          <w:rFonts w:ascii="Bookman Old Style" w:hAnsi="Bookman Old Style"/>
          <w:b w:val="0"/>
          <w:lang w:val="es-CO"/>
        </w:rPr>
        <w:t xml:space="preserve"> </w:t>
      </w:r>
      <w:r w:rsidRPr="00F766A9">
        <w:rPr>
          <w:rFonts w:ascii="Bookman Old Style" w:hAnsi="Bookman Old Style"/>
          <w:b w:val="0"/>
          <w:lang w:val="es-CO"/>
        </w:rPr>
        <w:t>requisitos</w:t>
      </w:r>
      <w:r w:rsidR="00A4786E">
        <w:rPr>
          <w:rFonts w:ascii="Bookman Old Style" w:hAnsi="Bookman Old Style"/>
          <w:b w:val="0"/>
          <w:lang w:val="es-CO"/>
        </w:rPr>
        <w:t xml:space="preserve"> anteriores</w:t>
      </w:r>
      <w:r w:rsidRPr="00F766A9">
        <w:rPr>
          <w:rFonts w:ascii="Bookman Old Style" w:hAnsi="Bookman Old Style"/>
          <w:b w:val="0"/>
          <w:lang w:val="es-CO"/>
        </w:rPr>
        <w:t xml:space="preserve">, el administrador de la subasta entenderá que es un comprador habilitado para participar en la subasta y lo </w:t>
      </w:r>
      <w:r w:rsidR="00A4786E">
        <w:rPr>
          <w:rFonts w:ascii="Bookman Old Style" w:hAnsi="Bookman Old Style"/>
          <w:b w:val="0"/>
          <w:lang w:val="es-CO"/>
        </w:rPr>
        <w:t>mantendrá</w:t>
      </w:r>
      <w:r w:rsidR="00A4786E" w:rsidRPr="00F766A9">
        <w:rPr>
          <w:rFonts w:ascii="Bookman Old Style" w:hAnsi="Bookman Old Style"/>
          <w:b w:val="0"/>
          <w:lang w:val="es-CO"/>
        </w:rPr>
        <w:t xml:space="preserve"> </w:t>
      </w:r>
      <w:r w:rsidRPr="00F766A9">
        <w:rPr>
          <w:rFonts w:ascii="Bookman Old Style" w:hAnsi="Bookman Old Style"/>
          <w:b w:val="0"/>
          <w:lang w:val="es-CO"/>
        </w:rPr>
        <w:t xml:space="preserve">en el documento de que trata el literal </w:t>
      </w:r>
      <w:r w:rsidRPr="00F766A9">
        <w:rPr>
          <w:rFonts w:ascii="Bookman Old Style" w:hAnsi="Bookman Old Style"/>
          <w:b w:val="0"/>
          <w:lang w:val="es-CO"/>
        </w:rPr>
        <w:fldChar w:fldCharType="begin"/>
      </w:r>
      <w:r w:rsidRPr="00F766A9">
        <w:rPr>
          <w:rFonts w:ascii="Bookman Old Style" w:hAnsi="Bookman Old Style"/>
          <w:b w:val="0"/>
          <w:lang w:val="es-CO"/>
        </w:rPr>
        <w:instrText xml:space="preserve"> REF _Ref363553255 \r \h  \* MERGEFORMAT </w:instrText>
      </w:r>
      <w:r w:rsidRPr="00F766A9">
        <w:rPr>
          <w:rFonts w:ascii="Bookman Old Style" w:hAnsi="Bookman Old Style"/>
          <w:b w:val="0"/>
          <w:lang w:val="es-CO"/>
        </w:rPr>
      </w:r>
      <w:r w:rsidRPr="00F766A9">
        <w:rPr>
          <w:rFonts w:ascii="Bookman Old Style" w:hAnsi="Bookman Old Style"/>
          <w:b w:val="0"/>
          <w:lang w:val="es-CO"/>
        </w:rPr>
        <w:fldChar w:fldCharType="separate"/>
      </w:r>
      <w:r w:rsidR="00862BC4">
        <w:rPr>
          <w:rFonts w:ascii="Bookman Old Style" w:hAnsi="Bookman Old Style"/>
          <w:b w:val="0"/>
          <w:lang w:val="es-CO"/>
        </w:rPr>
        <w:t>j)</w:t>
      </w:r>
      <w:r w:rsidRPr="00F766A9">
        <w:rPr>
          <w:rFonts w:ascii="Bookman Old Style" w:hAnsi="Bookman Old Style"/>
          <w:b w:val="0"/>
          <w:lang w:val="es-CO"/>
        </w:rPr>
        <w:fldChar w:fldCharType="end"/>
      </w:r>
      <w:r w:rsidRPr="00F766A9">
        <w:rPr>
          <w:rFonts w:ascii="Bookman Old Style" w:hAnsi="Bookman Old Style"/>
          <w:b w:val="0"/>
          <w:lang w:val="es-CO"/>
        </w:rPr>
        <w:t xml:space="preserve"> </w:t>
      </w:r>
      <w:r w:rsidRPr="00F766A9">
        <w:rPr>
          <w:rFonts w:ascii="Bookman Old Style" w:hAnsi="Bookman Old Style" w:cs="Arial"/>
          <w:b w:val="0"/>
          <w:lang w:val="es-CO"/>
        </w:rPr>
        <w:t xml:space="preserve">del </w:t>
      </w:r>
      <w:r w:rsidRPr="00F766A9">
        <w:rPr>
          <w:rFonts w:ascii="Bookman Old Style" w:hAnsi="Bookman Old Style"/>
          <w:b w:val="0"/>
          <w:lang w:val="es-CO"/>
        </w:rPr>
        <w:t>numeral</w:t>
      </w:r>
      <w:r w:rsidRPr="00F766A9">
        <w:rPr>
          <w:rFonts w:ascii="Bookman Old Style" w:hAnsi="Bookman Old Style" w:cs="Arial"/>
          <w:b w:val="0"/>
          <w:lang w:val="es-CO"/>
        </w:rPr>
        <w:t xml:space="preserve"> </w:t>
      </w:r>
      <w:r w:rsidRPr="00F766A9">
        <w:rPr>
          <w:rFonts w:ascii="Bookman Old Style" w:hAnsi="Bookman Old Style" w:cs="Arial"/>
          <w:b w:val="0"/>
          <w:lang w:val="es-CO"/>
        </w:rPr>
        <w:fldChar w:fldCharType="begin"/>
      </w:r>
      <w:r w:rsidRPr="00F766A9">
        <w:rPr>
          <w:rFonts w:ascii="Bookman Old Style" w:hAnsi="Bookman Old Style" w:cs="Arial"/>
          <w:b w:val="0"/>
          <w:lang w:val="es-CO"/>
        </w:rPr>
        <w:instrText xml:space="preserve"> REF _Ref363553086 \r \h  \* MERGEFORMAT </w:instrText>
      </w:r>
      <w:r w:rsidRPr="00F766A9">
        <w:rPr>
          <w:rFonts w:ascii="Bookman Old Style" w:hAnsi="Bookman Old Style" w:cs="Arial"/>
          <w:b w:val="0"/>
          <w:lang w:val="es-CO"/>
        </w:rPr>
      </w:r>
      <w:r w:rsidRPr="00F766A9">
        <w:rPr>
          <w:rFonts w:ascii="Bookman Old Style" w:hAnsi="Bookman Old Style" w:cs="Arial"/>
          <w:b w:val="0"/>
          <w:lang w:val="es-CO"/>
        </w:rPr>
        <w:fldChar w:fldCharType="separate"/>
      </w:r>
      <w:r w:rsidR="00862BC4">
        <w:rPr>
          <w:rFonts w:ascii="Bookman Old Style" w:hAnsi="Bookman Old Style" w:cs="Arial"/>
          <w:b w:val="0"/>
          <w:lang w:val="es-CO"/>
        </w:rPr>
        <w:t>4.1</w:t>
      </w:r>
      <w:r w:rsidRPr="00F766A9">
        <w:rPr>
          <w:rFonts w:ascii="Bookman Old Style" w:hAnsi="Bookman Old Style" w:cs="Arial"/>
          <w:b w:val="0"/>
          <w:lang w:val="es-CO"/>
        </w:rPr>
        <w:fldChar w:fldCharType="end"/>
      </w:r>
      <w:r w:rsidRPr="00F766A9">
        <w:rPr>
          <w:rFonts w:ascii="Bookman Old Style" w:hAnsi="Bookman Old Style" w:cs="Arial"/>
          <w:b w:val="0"/>
          <w:lang w:val="es-CO"/>
        </w:rPr>
        <w:t xml:space="preserve"> de este Anexo</w:t>
      </w:r>
      <w:r w:rsidRPr="00F766A9">
        <w:rPr>
          <w:rFonts w:ascii="Bookman Old Style" w:hAnsi="Bookman Old Style"/>
          <w:b w:val="0"/>
        </w:rPr>
        <w:t>.</w:t>
      </w:r>
      <w:r w:rsidRPr="00F766A9">
        <w:rPr>
          <w:rFonts w:ascii="Bookman Old Style" w:hAnsi="Bookman Old Style" w:cs="Arial"/>
          <w:b w:val="0"/>
          <w:lang w:val="es-ES"/>
        </w:rPr>
        <w:t xml:space="preserve"> </w:t>
      </w:r>
    </w:p>
    <w:p w14:paraId="2F574A77" w14:textId="77777777" w:rsidR="00973799" w:rsidRPr="00F766A9" w:rsidRDefault="00973799" w:rsidP="00973799">
      <w:pPr>
        <w:pStyle w:val="Textoindependiente"/>
        <w:ind w:left="0"/>
        <w:jc w:val="both"/>
        <w:rPr>
          <w:rFonts w:ascii="Bookman Old Style" w:hAnsi="Bookman Old Style" w:cs="Arial"/>
          <w:b w:val="0"/>
          <w:lang w:val="es-ES"/>
        </w:rPr>
      </w:pPr>
    </w:p>
    <w:p w14:paraId="42D0871B" w14:textId="77777777" w:rsidR="00973799" w:rsidRPr="00F766A9" w:rsidRDefault="00973799" w:rsidP="00973799">
      <w:pPr>
        <w:pStyle w:val="Textoindependiente"/>
        <w:ind w:left="0"/>
        <w:jc w:val="both"/>
        <w:rPr>
          <w:rFonts w:ascii="Bookman Old Style" w:hAnsi="Bookman Old Style" w:cs="Arial"/>
          <w:b w:val="0"/>
          <w:lang w:val="es-CO"/>
        </w:rPr>
      </w:pPr>
      <w:r w:rsidRPr="00F766A9">
        <w:rPr>
          <w:rFonts w:ascii="Bookman Old Style" w:hAnsi="Bookman Old Style" w:cs="Arial"/>
          <w:b w:val="0"/>
          <w:lang w:val="es-CO"/>
        </w:rPr>
        <w:t>En el evento en que una declaración de demanda máxima no se ajuste a lo aquí dispuesto el administrador de la subasta lo pondrá en conocimiento del comprador respectivo, el cual dispondrá de 24 horas, contadas a partir del momento en que el administrador de la subasta lo haya informado, para la corrección correspondiente. Si cumplido este plazo el administrador de la subasta no recibe la declaración debidamente ajustada, éste entenderá que el comprador no participará en la subasta.</w:t>
      </w:r>
    </w:p>
    <w:p w14:paraId="54DBE269" w14:textId="77777777" w:rsidR="00973799" w:rsidRPr="00F766A9" w:rsidRDefault="00973799" w:rsidP="00973799">
      <w:pPr>
        <w:pStyle w:val="Textoindependiente"/>
        <w:ind w:left="0"/>
        <w:jc w:val="both"/>
        <w:rPr>
          <w:rFonts w:ascii="Bookman Old Style" w:hAnsi="Bookman Old Style" w:cs="Arial"/>
          <w:b w:val="0"/>
          <w:lang w:val="es-CO"/>
        </w:rPr>
      </w:pPr>
    </w:p>
    <w:p w14:paraId="1289BA8D" w14:textId="77777777" w:rsidR="00973799" w:rsidRPr="00F766A9" w:rsidRDefault="00973799" w:rsidP="00973799">
      <w:pPr>
        <w:ind w:left="0"/>
        <w:jc w:val="both"/>
        <w:rPr>
          <w:rFonts w:ascii="Bookman Old Style" w:hAnsi="Bookman Old Style"/>
        </w:rPr>
      </w:pPr>
      <w:r w:rsidRPr="00F766A9">
        <w:rPr>
          <w:rFonts w:ascii="Bookman Old Style" w:hAnsi="Bookman Old Style"/>
        </w:rPr>
        <w:t xml:space="preserve">La información señalada en este </w:t>
      </w:r>
      <w:r w:rsidRPr="00F766A9">
        <w:rPr>
          <w:rFonts w:ascii="Bookman Old Style" w:hAnsi="Bookman Old Style" w:cs="Arial"/>
        </w:rPr>
        <w:t>numeral</w:t>
      </w:r>
      <w:r w:rsidRPr="00F766A9">
        <w:rPr>
          <w:rFonts w:ascii="Bookman Old Style" w:hAnsi="Bookman Old Style"/>
        </w:rPr>
        <w:t xml:space="preserve"> deberá ser presentada a través del medio y de los formatos que defina el administrador de la subasta.</w:t>
      </w:r>
    </w:p>
    <w:p w14:paraId="48C675FC" w14:textId="77777777" w:rsidR="00973799" w:rsidRPr="00F766A9" w:rsidRDefault="00973799" w:rsidP="00973799">
      <w:pPr>
        <w:ind w:left="0"/>
        <w:jc w:val="both"/>
        <w:rPr>
          <w:rFonts w:ascii="Bookman Old Style" w:hAnsi="Bookman Old Style"/>
        </w:rPr>
      </w:pPr>
    </w:p>
    <w:p w14:paraId="00A91852" w14:textId="77777777" w:rsidR="00973799" w:rsidRPr="00F766A9" w:rsidRDefault="00973799" w:rsidP="009C6414">
      <w:pPr>
        <w:pStyle w:val="Prrafodelista"/>
        <w:numPr>
          <w:ilvl w:val="1"/>
          <w:numId w:val="81"/>
        </w:numPr>
        <w:ind w:left="567" w:hanging="567"/>
        <w:rPr>
          <w:rFonts w:ascii="Bookman Old Style" w:hAnsi="Bookman Old Style"/>
          <w:sz w:val="24"/>
          <w:szCs w:val="24"/>
        </w:rPr>
      </w:pPr>
      <w:bookmarkStart w:id="259" w:name="_Ref453577569"/>
      <w:r w:rsidRPr="00F766A9">
        <w:rPr>
          <w:rFonts w:ascii="Bookman Old Style" w:hAnsi="Bookman Old Style"/>
          <w:sz w:val="24"/>
          <w:szCs w:val="24"/>
        </w:rPr>
        <w:t>Ronda cero (0)</w:t>
      </w:r>
      <w:bookmarkEnd w:id="259"/>
    </w:p>
    <w:p w14:paraId="7216B81C" w14:textId="77777777" w:rsidR="00973799" w:rsidRPr="00F766A9" w:rsidRDefault="00973799" w:rsidP="00973799">
      <w:pPr>
        <w:ind w:left="0"/>
        <w:jc w:val="both"/>
        <w:rPr>
          <w:rFonts w:ascii="Bookman Old Style" w:hAnsi="Bookman Old Style"/>
        </w:rPr>
      </w:pPr>
    </w:p>
    <w:p w14:paraId="6CA1FE76" w14:textId="77777777" w:rsidR="00973799" w:rsidRPr="00F766A9" w:rsidRDefault="00973799" w:rsidP="00973799">
      <w:pPr>
        <w:ind w:left="0"/>
        <w:jc w:val="both"/>
        <w:rPr>
          <w:rFonts w:ascii="Bookman Old Style" w:hAnsi="Bookman Old Style"/>
        </w:rPr>
      </w:pPr>
      <w:r w:rsidRPr="00F766A9">
        <w:rPr>
          <w:rFonts w:ascii="Bookman Old Style" w:hAnsi="Bookman Old Style"/>
        </w:rPr>
        <w:t>La subasta se iniciará con la ronda cero (0), en la cual tendrán lugar los siguientes eventos:</w:t>
      </w:r>
    </w:p>
    <w:p w14:paraId="1DABD6A7" w14:textId="77777777" w:rsidR="00973799" w:rsidRPr="00F766A9" w:rsidRDefault="00973799" w:rsidP="00973799">
      <w:pPr>
        <w:ind w:left="0"/>
        <w:jc w:val="both"/>
        <w:rPr>
          <w:rFonts w:ascii="Bookman Old Style" w:hAnsi="Bookman Old Style"/>
        </w:rPr>
      </w:pPr>
    </w:p>
    <w:p w14:paraId="645679CA" w14:textId="4B0200D3" w:rsidR="00973799" w:rsidRPr="00F766A9" w:rsidRDefault="00973799" w:rsidP="009C6414">
      <w:pPr>
        <w:numPr>
          <w:ilvl w:val="0"/>
          <w:numId w:val="167"/>
        </w:numPr>
        <w:autoSpaceDE w:val="0"/>
        <w:autoSpaceDN w:val="0"/>
        <w:adjustRightInd w:val="0"/>
        <w:ind w:left="1134" w:hanging="567"/>
        <w:jc w:val="both"/>
        <w:rPr>
          <w:rFonts w:ascii="Bookman Old Style" w:hAnsi="Bookman Old Style" w:cs="Arial"/>
        </w:rPr>
      </w:pPr>
      <w:bookmarkStart w:id="260" w:name="_Ref452108033"/>
      <w:r w:rsidRPr="00F766A9">
        <w:rPr>
          <w:rFonts w:ascii="Bookman Old Style" w:hAnsi="Bookman Old Style" w:cs="Arial"/>
        </w:rPr>
        <w:t xml:space="preserve">Para cada producto el subastador hará público </w:t>
      </w:r>
      <w:r w:rsidRPr="00F766A9">
        <w:rPr>
          <w:rFonts w:ascii="Bookman Old Style" w:hAnsi="Bookman Old Style"/>
        </w:rPr>
        <w:t>el precio de inicio de la subasta</w:t>
      </w:r>
      <w:r w:rsidRPr="00F766A9">
        <w:rPr>
          <w:rFonts w:ascii="Bookman Old Style" w:hAnsi="Bookman Old Style" w:cs="Arial"/>
        </w:rPr>
        <w:t xml:space="preserve"> y la cantidad total de energía ofrecida a ese precio, en los términos de la </w:t>
      </w:r>
      <w:r w:rsidR="00B10324" w:rsidRPr="00F766A9">
        <w:rPr>
          <w:rFonts w:ascii="Bookman Old Style" w:hAnsi="Bookman Old Style" w:cs="Arial"/>
        </w:rPr>
        <w:fldChar w:fldCharType="begin"/>
      </w:r>
      <w:r w:rsidR="00B10324" w:rsidRPr="00F766A9">
        <w:rPr>
          <w:rFonts w:ascii="Bookman Old Style" w:hAnsi="Bookman Old Style" w:cs="Arial"/>
        </w:rPr>
        <w:instrText xml:space="preserve"> REF _Ref452106688 \h  \* MERGEFORMAT </w:instrText>
      </w:r>
      <w:r w:rsidR="00B10324" w:rsidRPr="00F766A9">
        <w:rPr>
          <w:rFonts w:ascii="Bookman Old Style" w:hAnsi="Bookman Old Style" w:cs="Arial"/>
        </w:rPr>
      </w:r>
      <w:r w:rsidR="00B10324" w:rsidRPr="00F766A9">
        <w:rPr>
          <w:rFonts w:ascii="Bookman Old Style" w:hAnsi="Bookman Old Style" w:cs="Arial"/>
        </w:rPr>
        <w:fldChar w:fldCharType="separate"/>
      </w:r>
      <w:r w:rsidR="00862BC4" w:rsidRPr="00862BC4">
        <w:rPr>
          <w:rFonts w:ascii="Bookman Old Style" w:hAnsi="Bookman Old Style"/>
          <w:lang w:val="es-CO"/>
        </w:rPr>
        <w:t xml:space="preserve">Tabla </w:t>
      </w:r>
      <w:r w:rsidR="00862BC4" w:rsidRPr="00862BC4">
        <w:rPr>
          <w:rFonts w:ascii="Bookman Old Style" w:hAnsi="Bookman Old Style"/>
          <w:noProof/>
          <w:lang w:val="es-CO"/>
        </w:rPr>
        <w:t>8</w:t>
      </w:r>
      <w:r w:rsidR="00B10324" w:rsidRPr="00F766A9">
        <w:rPr>
          <w:rFonts w:ascii="Bookman Old Style" w:hAnsi="Bookman Old Style" w:cs="Arial"/>
        </w:rPr>
        <w:fldChar w:fldCharType="end"/>
      </w:r>
      <w:r w:rsidR="007A351A" w:rsidRPr="00F766A9">
        <w:t xml:space="preserve"> </w:t>
      </w:r>
      <w:r w:rsidR="00673524" w:rsidRPr="00F766A9">
        <w:t xml:space="preserve">de </w:t>
      </w:r>
      <w:r w:rsidR="007A351A" w:rsidRPr="00F766A9">
        <w:rPr>
          <w:rFonts w:ascii="Bookman Old Style" w:hAnsi="Bookman Old Style" w:cs="Arial"/>
          <w:lang w:val="es-CO"/>
        </w:rPr>
        <w:t>este Anexo</w:t>
      </w:r>
      <w:r w:rsidRPr="00F766A9">
        <w:rPr>
          <w:rFonts w:ascii="Bookman Old Style" w:hAnsi="Bookman Old Style" w:cs="Arial"/>
        </w:rPr>
        <w:t>.</w:t>
      </w:r>
      <w:bookmarkEnd w:id="260"/>
    </w:p>
    <w:p w14:paraId="648B3244" w14:textId="77777777" w:rsidR="00973799" w:rsidRPr="00F766A9" w:rsidRDefault="00973799" w:rsidP="00973799">
      <w:pPr>
        <w:autoSpaceDE w:val="0"/>
        <w:autoSpaceDN w:val="0"/>
        <w:adjustRightInd w:val="0"/>
        <w:ind w:left="1134"/>
        <w:jc w:val="both"/>
        <w:rPr>
          <w:rFonts w:ascii="Bookman Old Style" w:hAnsi="Bookman Old Style" w:cs="Arial"/>
        </w:rPr>
      </w:pPr>
    </w:p>
    <w:p w14:paraId="4B144C85" w14:textId="77777777" w:rsidR="00973799" w:rsidRPr="00F766A9" w:rsidRDefault="00973799" w:rsidP="000A56BE">
      <w:pPr>
        <w:pStyle w:val="Descripcin"/>
        <w:keepNext/>
        <w:widowControl/>
        <w:spacing w:before="0" w:after="0" w:line="240" w:lineRule="auto"/>
        <w:ind w:left="1134"/>
        <w:rPr>
          <w:rFonts w:ascii="Bookman Old Style" w:hAnsi="Bookman Old Style"/>
          <w:b/>
          <w:sz w:val="24"/>
          <w:szCs w:val="24"/>
          <w:lang w:val="es-CO"/>
        </w:rPr>
      </w:pPr>
      <w:bookmarkStart w:id="261" w:name="_Ref452106688"/>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8</w:t>
      </w:r>
      <w:r w:rsidRPr="00F766A9">
        <w:rPr>
          <w:rFonts w:ascii="Bookman Old Style" w:hAnsi="Bookman Old Style"/>
          <w:b/>
          <w:sz w:val="24"/>
          <w:szCs w:val="24"/>
          <w:lang w:val="es-CO"/>
        </w:rPr>
        <w:fldChar w:fldCharType="end"/>
      </w:r>
      <w:bookmarkEnd w:id="261"/>
      <w:r w:rsidRPr="00F766A9">
        <w:rPr>
          <w:rFonts w:ascii="Bookman Old Style" w:hAnsi="Bookman Old Style"/>
          <w:b/>
          <w:sz w:val="24"/>
          <w:szCs w:val="24"/>
          <w:lang w:val="es-CO"/>
        </w:rPr>
        <w:t xml:space="preserve">. Oferta del producto </w:t>
      </w:r>
      <m:oMath>
        <m:sSub>
          <m:sSubPr>
            <m:ctrlPr>
              <w:rPr>
                <w:rFonts w:ascii="Cambria Math" w:hAnsi="Cambria Math" w:cs="Arial"/>
                <w:b/>
                <w:i/>
                <w:sz w:val="24"/>
                <w:szCs w:val="24"/>
              </w:rPr>
            </m:ctrlPr>
          </m:sSubPr>
          <m:e>
            <m:r>
              <m:rPr>
                <m:sty m:val="bi"/>
              </m:rPr>
              <w:rPr>
                <w:rFonts w:ascii="Cambria Math" w:hAnsi="Cambria Math" w:cs="Arial"/>
                <w:sz w:val="24"/>
                <w:szCs w:val="24"/>
              </w:rPr>
              <m:t>C</m:t>
            </m:r>
            <m:r>
              <m:rPr>
                <m:sty m:val="bi"/>
              </m:rPr>
              <w:rPr>
                <w:rFonts w:ascii="Cambria Math" w:hAnsi="Cambria Math" w:cs="Arial"/>
                <w:sz w:val="24"/>
                <w:szCs w:val="24"/>
              </w:rPr>
              <m:t>2</m:t>
            </m:r>
          </m:e>
          <m:sub>
            <m:r>
              <m:rPr>
                <m:sty m:val="bi"/>
              </m:rPr>
              <w:rPr>
                <w:rFonts w:ascii="Cambria Math" w:hAnsi="Cambria Math" w:cs="Arial"/>
                <w:sz w:val="24"/>
                <w:szCs w:val="24"/>
              </w:rPr>
              <m:t>f</m:t>
            </m:r>
          </m:sub>
        </m:sSub>
      </m:oMath>
      <w:r w:rsidRPr="00F766A9">
        <w:rPr>
          <w:rFonts w:ascii="Bookman Old Style" w:hAnsi="Bookman Old Style"/>
          <w:b/>
          <w:sz w:val="24"/>
          <w:szCs w:val="24"/>
          <w:lang w:val="es-CO"/>
        </w:rPr>
        <w:t xml:space="preserve"> al menor precio de reserva</w:t>
      </w:r>
    </w:p>
    <w:p w14:paraId="64C860C8" w14:textId="77777777" w:rsidR="00973799" w:rsidRPr="00F766A9" w:rsidRDefault="00973799" w:rsidP="000A56BE">
      <w:pPr>
        <w:pStyle w:val="Textoindependiente"/>
        <w:keepNext/>
        <w:ind w:left="0"/>
        <w:jc w:val="both"/>
        <w:rPr>
          <w:rFonts w:ascii="Bookman Old Style" w:hAnsi="Bookman Old Style" w:cs="Arial"/>
          <w:b w:val="0"/>
          <w:lang w:val="es-CO"/>
        </w:rPr>
      </w:pPr>
    </w:p>
    <w:tbl>
      <w:tblPr>
        <w:tblStyle w:val="Tablaconcuadrcula"/>
        <w:tblW w:w="0" w:type="auto"/>
        <w:tblInd w:w="1526" w:type="dxa"/>
        <w:tblLook w:val="04A0" w:firstRow="1" w:lastRow="0" w:firstColumn="1" w:lastColumn="0" w:noHBand="0" w:noVBand="1"/>
      </w:tblPr>
      <w:tblGrid>
        <w:gridCol w:w="3862"/>
        <w:gridCol w:w="3862"/>
      </w:tblGrid>
      <w:tr w:rsidR="00973799" w:rsidRPr="00F766A9" w14:paraId="34E45742" w14:textId="77777777" w:rsidTr="00463F94">
        <w:tc>
          <w:tcPr>
            <w:tcW w:w="3862" w:type="dxa"/>
            <w:vAlign w:val="center"/>
          </w:tcPr>
          <w:p w14:paraId="7635CA05" w14:textId="77777777" w:rsidR="00973799" w:rsidRPr="00F766A9" w:rsidRDefault="00973799" w:rsidP="00B10324">
            <w:pPr>
              <w:pStyle w:val="Textoindependiente"/>
              <w:ind w:left="0"/>
              <w:rPr>
                <w:rFonts w:ascii="Bookman Old Style" w:hAnsi="Bookman Old Style" w:cs="Arial"/>
                <w:lang w:val="es-CO"/>
              </w:rPr>
            </w:pPr>
            <w:r w:rsidRPr="00F766A9">
              <w:rPr>
                <w:rFonts w:ascii="Bookman Old Style" w:hAnsi="Bookman Old Style" w:cs="Arial"/>
                <w:lang w:val="es-CO"/>
              </w:rPr>
              <w:t xml:space="preserve">Oferta, </w:t>
            </w:r>
            <m:oMath>
              <m:sSub>
                <m:sSubPr>
                  <m:ctrlPr>
                    <w:rPr>
                      <w:rFonts w:ascii="Cambria Math" w:hAnsi="Cambria Math" w:cs="Arial"/>
                      <w:i/>
                    </w:rPr>
                  </m:ctrlPr>
                </m:sSubPr>
                <m:e>
                  <m:r>
                    <m:rPr>
                      <m:sty m:val="bi"/>
                    </m:rPr>
                    <w:rPr>
                      <w:rFonts w:ascii="Cambria Math" w:hAnsi="Cambria Math" w:cs="Arial"/>
                    </w:rPr>
                    <m:t>O</m:t>
                  </m:r>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Sub>
              <m:r>
                <m:rPr>
                  <m:sty m:val="bi"/>
                </m:rPr>
                <w:rPr>
                  <w:rFonts w:ascii="Cambria Math" w:hAnsi="Cambria Math" w:cs="Arial"/>
                </w:rPr>
                <m:t>(</m:t>
              </m:r>
              <m:sSubSup>
                <m:sSubSupPr>
                  <m:ctrlPr>
                    <w:rPr>
                      <w:rFonts w:ascii="Cambria Math" w:hAnsi="Cambria Math" w:cs="Arial"/>
                      <w:i/>
                    </w:rPr>
                  </m:ctrlPr>
                </m:sSubSupPr>
                <m:e>
                  <m:r>
                    <m:rPr>
                      <m:sty m:val="bi"/>
                    </m:rPr>
                    <w:rPr>
                      <w:rFonts w:ascii="Cambria Math" w:hAnsi="Cambria Math" w:cs="Arial"/>
                    </w:rPr>
                    <m:t>p</m:t>
                  </m:r>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m:t>
                  </m:r>
                </m:sup>
              </m:sSubSup>
              <m:r>
                <m:rPr>
                  <m:sty m:val="bi"/>
                </m:rPr>
                <w:rPr>
                  <w:rFonts w:ascii="Cambria Math" w:hAnsi="Cambria Math" w:cs="Arial"/>
                </w:rPr>
                <m:t>)</m:t>
              </m:r>
            </m:oMath>
          </w:p>
        </w:tc>
        <w:tc>
          <w:tcPr>
            <w:tcW w:w="3862" w:type="dxa"/>
            <w:vAlign w:val="center"/>
          </w:tcPr>
          <w:p w14:paraId="08941B34" w14:textId="77777777" w:rsidR="00973799" w:rsidRPr="00F766A9" w:rsidRDefault="00973799" w:rsidP="00463F94">
            <w:pPr>
              <w:pStyle w:val="Textoindependiente"/>
              <w:ind w:left="0"/>
              <w:rPr>
                <w:rFonts w:ascii="Bookman Old Style" w:hAnsi="Bookman Old Style" w:cs="Arial"/>
                <w:lang w:val="es-CO"/>
              </w:rPr>
            </w:pPr>
            <w:r w:rsidRPr="00F766A9">
              <w:rPr>
                <w:rFonts w:ascii="Bookman Old Style" w:hAnsi="Bookman Old Style" w:cs="Arial"/>
                <w:lang w:val="es-CO"/>
              </w:rPr>
              <w:t xml:space="preserve">Precio, </w:t>
            </w:r>
            <m:oMath>
              <m:sSubSup>
                <m:sSubSupPr>
                  <m:ctrlPr>
                    <w:rPr>
                      <w:rFonts w:ascii="Cambria Math" w:hAnsi="Cambria Math" w:cs="Arial"/>
                      <w:i/>
                    </w:rPr>
                  </m:ctrlPr>
                </m:sSubSupPr>
                <m:e>
                  <m:r>
                    <m:rPr>
                      <m:sty m:val="bi"/>
                    </m:rPr>
                    <w:rPr>
                      <w:rFonts w:ascii="Cambria Math" w:hAnsi="Cambria Math" w:cs="Arial"/>
                    </w:rPr>
                    <m:t>p</m:t>
                  </m:r>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m:t>
                  </m:r>
                </m:sup>
              </m:sSubSup>
            </m:oMath>
          </w:p>
        </w:tc>
      </w:tr>
      <w:tr w:rsidR="00973799" w:rsidRPr="00F766A9" w14:paraId="1AE78934" w14:textId="77777777" w:rsidTr="00463F94">
        <w:tc>
          <w:tcPr>
            <w:tcW w:w="3862" w:type="dxa"/>
            <w:vAlign w:val="center"/>
          </w:tcPr>
          <w:p w14:paraId="36F44FC0" w14:textId="77777777" w:rsidR="00973799" w:rsidRPr="00F766A9" w:rsidRDefault="007A351A" w:rsidP="00463F94">
            <w:pPr>
              <w:pStyle w:val="Textoindependiente"/>
              <w:ind w:left="0"/>
              <w:rPr>
                <w:rFonts w:ascii="Bookman Old Style" w:hAnsi="Bookman Old Style" w:cs="Arial"/>
                <w:b w:val="0"/>
                <w:lang w:val="es-CO"/>
              </w:rPr>
            </w:pPr>
            <m:oMathPara>
              <m:oMath>
                <m:r>
                  <m:rPr>
                    <m:sty m:val="bi"/>
                  </m:rPr>
                  <w:rPr>
                    <w:rFonts w:ascii="Cambria Math" w:hAnsi="Cambria Math"/>
                  </w:rPr>
                  <m:t>0</m:t>
                </m:r>
              </m:oMath>
            </m:oMathPara>
          </w:p>
        </w:tc>
        <w:tc>
          <w:tcPr>
            <w:tcW w:w="3862" w:type="dxa"/>
            <w:vAlign w:val="center"/>
          </w:tcPr>
          <w:p w14:paraId="55A44B3F" w14:textId="77777777" w:rsidR="00973799" w:rsidRPr="00F766A9" w:rsidRDefault="007A351A" w:rsidP="00B10324">
            <w:pPr>
              <w:pStyle w:val="Textoindependiente"/>
              <w:ind w:left="0"/>
              <w:rPr>
                <w:rFonts w:ascii="Bookman Old Style" w:hAnsi="Bookman Old Style" w:cs="Arial"/>
                <w:b w:val="0"/>
                <w:lang w:val="es-CO"/>
              </w:rPr>
            </w:pPr>
            <m:oMathPara>
              <m:oMath>
                <m:r>
                  <m:rPr>
                    <m:sty m:val="bi"/>
                  </m:rPr>
                  <w:rPr>
                    <w:rFonts w:ascii="Cambria Math" w:hAnsi="Cambria Math"/>
                  </w:rPr>
                  <m:t>0&lt;</m:t>
                </m:r>
                <m:sSubSup>
                  <m:sSubSupPr>
                    <m:ctrlPr>
                      <w:rPr>
                        <w:rFonts w:ascii="Cambria Math" w:hAnsi="Cambria Math" w:cs="Arial"/>
                        <w:b w:val="0"/>
                        <w:i/>
                      </w:rPr>
                    </m:ctrlPr>
                  </m:sSubSupPr>
                  <m:e>
                    <m:r>
                      <m:rPr>
                        <m:sty m:val="bi"/>
                      </m:rPr>
                      <w:rPr>
                        <w:rFonts w:ascii="Cambria Math" w:hAnsi="Cambria Math" w:cs="Arial"/>
                      </w:rPr>
                      <m:t>p</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0</m:t>
                    </m:r>
                  </m:sup>
                </m:sSubSup>
                <m:r>
                  <m:rPr>
                    <m:sty m:val="bi"/>
                  </m:rPr>
                  <w:rPr>
                    <w:rFonts w:ascii="Cambria Math" w:hAnsi="Cambria Math" w:cs="Arial"/>
                  </w:rPr>
                  <m:t>&lt;</m:t>
                </m:r>
                <m:sSub>
                  <m:sSubPr>
                    <m:ctrlPr>
                      <w:rPr>
                        <w:rFonts w:ascii="Cambria Math" w:hAnsi="Cambria Math" w:cs="Arial"/>
                        <w:b w:val="0"/>
                        <w:i/>
                      </w:rPr>
                    </m:ctrlPr>
                  </m:sSubPr>
                  <m:e>
                    <m:r>
                      <m:rPr>
                        <m:sty m:val="bi"/>
                      </m:rPr>
                      <w:rPr>
                        <w:rFonts w:ascii="Cambria Math" w:hAnsi="Cambria Math" w:cs="Arial"/>
                      </w:rPr>
                      <m:t>PR</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f,s</m:t>
                        </m:r>
                        <m:r>
                          <m:rPr>
                            <m:sty m:val="bi"/>
                          </m:rPr>
                          <w:rPr>
                            <w:rFonts w:ascii="Cambria Math" w:hAnsi="Cambria Math" w:cs="Arial"/>
                          </w:rPr>
                          <m:t>1</m:t>
                        </m:r>
                      </m:sub>
                    </m:sSub>
                  </m:sub>
                </m:sSub>
              </m:oMath>
            </m:oMathPara>
          </w:p>
        </w:tc>
      </w:tr>
      <w:tr w:rsidR="00973799" w:rsidRPr="00F766A9" w14:paraId="65840AD0" w14:textId="77777777" w:rsidTr="00463F94">
        <w:tc>
          <w:tcPr>
            <w:tcW w:w="3862" w:type="dxa"/>
            <w:vAlign w:val="center"/>
          </w:tcPr>
          <w:p w14:paraId="3F875726" w14:textId="77777777" w:rsidR="00973799" w:rsidRPr="00F766A9" w:rsidRDefault="00081D6F" w:rsidP="00362EAB">
            <w:pPr>
              <w:pStyle w:val="Textoindependiente"/>
              <w:ind w:left="0"/>
              <w:rPr>
                <w:rFonts w:ascii="Bookman Old Style" w:hAnsi="Bookman Old Style"/>
                <w:b w:val="0"/>
              </w:rPr>
            </w:pPr>
            <m:oMathPara>
              <m:oMath>
                <m:sSub>
                  <m:sSubPr>
                    <m:ctrlPr>
                      <w:rPr>
                        <w:rFonts w:ascii="Cambria Math" w:hAnsi="Cambria Math" w:cs="Arial"/>
                        <w:b w:val="0"/>
                        <w:i/>
                      </w:rPr>
                    </m:ctrlPr>
                  </m:sSubPr>
                  <m:e>
                    <m:r>
                      <m:rPr>
                        <m:sty m:val="bi"/>
                      </m:rPr>
                      <w:rPr>
                        <w:rFonts w:ascii="Cambria Math" w:hAnsi="Cambria Math" w:cs="Arial"/>
                      </w:rPr>
                      <m:t>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f,s</m:t>
                        </m:r>
                        <m:r>
                          <m:rPr>
                            <m:sty m:val="bi"/>
                          </m:rPr>
                          <w:rPr>
                            <w:rFonts w:ascii="Cambria Math" w:hAnsi="Cambria Math" w:cs="Arial"/>
                          </w:rPr>
                          <m:t>1</m:t>
                        </m:r>
                      </m:sub>
                    </m:sSub>
                  </m:sub>
                </m:sSub>
              </m:oMath>
            </m:oMathPara>
          </w:p>
        </w:tc>
        <w:tc>
          <w:tcPr>
            <w:tcW w:w="3862" w:type="dxa"/>
            <w:vAlign w:val="center"/>
          </w:tcPr>
          <w:p w14:paraId="46271CAE" w14:textId="77777777" w:rsidR="00973799" w:rsidRPr="00F766A9" w:rsidRDefault="00081D6F" w:rsidP="00362EAB">
            <w:pPr>
              <w:pStyle w:val="Textoindependiente"/>
              <w:ind w:left="0"/>
              <w:rPr>
                <w:rFonts w:ascii="Bookman Old Style" w:hAnsi="Bookman Old Style" w:cs="Arial"/>
                <w:b w:val="0"/>
              </w:rPr>
            </w:pPr>
            <m:oMathPara>
              <m:oMath>
                <m:sSub>
                  <m:sSubPr>
                    <m:ctrlPr>
                      <w:rPr>
                        <w:rFonts w:ascii="Cambria Math" w:hAnsi="Cambria Math" w:cs="Arial"/>
                        <w:b w:val="0"/>
                        <w:i/>
                      </w:rPr>
                    </m:ctrlPr>
                  </m:sSubPr>
                  <m:e>
                    <m:sSubSup>
                      <m:sSubSupPr>
                        <m:ctrlPr>
                          <w:rPr>
                            <w:rFonts w:ascii="Cambria Math" w:hAnsi="Cambria Math" w:cs="Arial"/>
                            <w:b w:val="0"/>
                            <w:i/>
                          </w:rPr>
                        </m:ctrlPr>
                      </m:sSubSupPr>
                      <m:e>
                        <m:r>
                          <m:rPr>
                            <m:sty m:val="bi"/>
                          </m:rPr>
                          <w:rPr>
                            <w:rFonts w:ascii="Cambria Math" w:hAnsi="Cambria Math" w:cs="Arial"/>
                          </w:rPr>
                          <m:t>p</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f,d</m:t>
                            </m:r>
                          </m:sub>
                        </m:sSub>
                      </m:sub>
                      <m:sup>
                        <m:r>
                          <m:rPr>
                            <m:sty m:val="bi"/>
                          </m:rPr>
                          <w:rPr>
                            <w:rFonts w:ascii="Cambria Math" w:hAnsi="Cambria Math" w:cs="Arial"/>
                          </w:rPr>
                          <m:t>0</m:t>
                        </m:r>
                      </m:sup>
                    </m:sSubSup>
                    <m:r>
                      <m:rPr>
                        <m:sty m:val="bi"/>
                      </m:rPr>
                      <w:rPr>
                        <w:rFonts w:ascii="Cambria Math" w:hAnsi="Cambria Math" w:cs="Arial"/>
                      </w:rPr>
                      <m:t>=PR</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f,s</m:t>
                        </m:r>
                        <m:r>
                          <m:rPr>
                            <m:sty m:val="bi"/>
                          </m:rPr>
                          <w:rPr>
                            <w:rFonts w:ascii="Cambria Math" w:hAnsi="Cambria Math" w:cs="Arial"/>
                          </w:rPr>
                          <m:t>1</m:t>
                        </m:r>
                      </m:sub>
                    </m:sSub>
                  </m:sub>
                </m:sSub>
              </m:oMath>
            </m:oMathPara>
          </w:p>
        </w:tc>
      </w:tr>
    </w:tbl>
    <w:p w14:paraId="159FB1F8" w14:textId="77777777" w:rsidR="00973799" w:rsidRPr="00F766A9" w:rsidRDefault="00973799" w:rsidP="00973799">
      <w:pPr>
        <w:pStyle w:val="Textoindependiente"/>
        <w:ind w:left="0"/>
        <w:jc w:val="both"/>
        <w:rPr>
          <w:rFonts w:ascii="Bookman Old Style" w:hAnsi="Bookman Old Style" w:cs="Arial"/>
          <w:b w:val="0"/>
          <w:lang w:val="es-CO"/>
        </w:rPr>
      </w:pPr>
    </w:p>
    <w:p w14:paraId="2A7B39DB" w14:textId="77777777" w:rsidR="00973799" w:rsidRPr="00F766A9" w:rsidRDefault="00973799" w:rsidP="00154429">
      <w:pPr>
        <w:keepNext/>
        <w:ind w:left="2268" w:hanging="1134"/>
        <w:jc w:val="both"/>
        <w:outlineLvl w:val="0"/>
        <w:rPr>
          <w:rFonts w:ascii="Bookman Old Style" w:hAnsi="Bookman Old Style" w:cs="Arial"/>
        </w:rPr>
      </w:pPr>
      <w:r w:rsidRPr="00F766A9">
        <w:rPr>
          <w:rFonts w:ascii="Bookman Old Style" w:hAnsi="Bookman Old Style" w:cs="Arial"/>
        </w:rPr>
        <w:t>Donde:</w:t>
      </w:r>
    </w:p>
    <w:p w14:paraId="54675A54" w14:textId="77777777" w:rsidR="00973799" w:rsidRPr="00F766A9" w:rsidRDefault="00973799" w:rsidP="00154429">
      <w:pPr>
        <w:keepNext/>
        <w:ind w:left="2268" w:hanging="1134"/>
        <w:jc w:val="both"/>
        <w:outlineLvl w:val="0"/>
        <w:rPr>
          <w:rFonts w:ascii="Bookman Old Style" w:hAnsi="Bookman Old Style" w:cs="Arial"/>
        </w:rPr>
      </w:pPr>
    </w:p>
    <w:p w14:paraId="1C012534" w14:textId="77777777" w:rsidR="00973799" w:rsidRPr="00F766A9" w:rsidRDefault="00081D6F" w:rsidP="00973799">
      <w:pPr>
        <w:ind w:left="2552" w:hanging="1418"/>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r>
          <w:rPr>
            <w:rFonts w:ascii="Cambria Math" w:hAnsi="Cambria Math" w:cs="Arial"/>
          </w:rPr>
          <m:t>(</m:t>
        </m:r>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r>
          <w:rPr>
            <w:rFonts w:ascii="Cambria Math" w:hAnsi="Cambria Math" w:cs="Arial"/>
          </w:rPr>
          <m:t>)</m:t>
        </m:r>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ofrecida en la subasta por parte de todos los vendedores habilitados al precio </w:t>
      </w:r>
      <m:oMath>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72FD09D0" w14:textId="77777777" w:rsidR="00973799" w:rsidRPr="00F766A9" w:rsidRDefault="00973799" w:rsidP="00973799">
      <w:pPr>
        <w:ind w:left="2268" w:hanging="1134"/>
        <w:jc w:val="both"/>
        <w:outlineLvl w:val="0"/>
        <w:rPr>
          <w:rFonts w:ascii="Bookman Old Style" w:hAnsi="Bookman Old Style" w:cs="Arial"/>
        </w:rPr>
      </w:pPr>
    </w:p>
    <w:p w14:paraId="706E6D2A" w14:textId="4A45D970" w:rsidR="00973799" w:rsidRPr="00F766A9" w:rsidRDefault="00081D6F" w:rsidP="00973799">
      <w:pPr>
        <w:pStyle w:val="Textoindependiente"/>
        <w:ind w:left="2552" w:hanging="1418"/>
        <w:jc w:val="both"/>
        <w:rPr>
          <w:rFonts w:ascii="Bookman Old Style" w:hAnsi="Bookman Old Style" w:cs="Arial"/>
          <w:b w:val="0"/>
          <w:lang w:val="es-CO"/>
        </w:rPr>
      </w:pPr>
      <m:oMath>
        <m:sSubSup>
          <m:sSubSupPr>
            <m:ctrlPr>
              <w:rPr>
                <w:rFonts w:ascii="Cambria Math" w:hAnsi="Cambria Math" w:cs="Arial"/>
                <w:b w:val="0"/>
                <w:bCs w:val="0"/>
                <w:i/>
              </w:rPr>
            </m:ctrlPr>
          </m:sSubSupPr>
          <m:e>
            <m:r>
              <m:rPr>
                <m:sty m:val="bi"/>
              </m:rPr>
              <w:rPr>
                <w:rFonts w:ascii="Cambria Math" w:hAnsi="Cambria Math" w:cs="Arial"/>
              </w:rPr>
              <m:t>p</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m:t>
            </m:r>
          </m:sup>
        </m:sSubSup>
      </m:oMath>
      <w:r w:rsidR="00973799" w:rsidRPr="00F766A9">
        <w:rPr>
          <w:rFonts w:ascii="Bookman Old Style" w:hAnsi="Bookman Old Style" w:cs="Arial"/>
          <w:b w:val="0"/>
          <w:lang w:val="es-CO"/>
        </w:rPr>
        <w:t>:</w:t>
      </w:r>
      <w:r w:rsidR="00973799" w:rsidRPr="00F766A9">
        <w:rPr>
          <w:rFonts w:ascii="Bookman Old Style" w:hAnsi="Bookman Old Style" w:cs="Arial"/>
          <w:b w:val="0"/>
          <w:lang w:val="es-CO"/>
        </w:rPr>
        <w:tab/>
        <w:t xml:space="preserve">Precio del producto </w:t>
      </w:r>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oMath>
      <w:r w:rsidR="00973799" w:rsidRPr="00F766A9">
        <w:rPr>
          <w:rFonts w:ascii="Bookman Old Style" w:hAnsi="Bookman Old Style" w:cs="Arial"/>
          <w:b w:val="0"/>
          <w:lang w:val="es-CO"/>
        </w:rPr>
        <w:t xml:space="preserve"> durante la ronda </w:t>
      </w:r>
      <m:oMath>
        <m:r>
          <m:rPr>
            <m:sty m:val="bi"/>
          </m:rPr>
          <w:rPr>
            <w:rFonts w:ascii="Cambria Math" w:hAnsi="Cambria Math" w:cs="Arial"/>
          </w:rPr>
          <m:t>r</m:t>
        </m:r>
      </m:oMath>
      <w:r w:rsidR="00973799" w:rsidRPr="00F766A9">
        <w:rPr>
          <w:rFonts w:ascii="Bookman Old Style" w:hAnsi="Bookman Old Style" w:cs="Arial"/>
          <w:b w:val="0"/>
          <w:lang w:val="es-CO"/>
        </w:rPr>
        <w:t>. Este valor se expresará en dólares de los Estados Unidos de América por MBTU.</w:t>
      </w:r>
    </w:p>
    <w:p w14:paraId="575EE728" w14:textId="77777777" w:rsidR="00973799" w:rsidRPr="00F766A9" w:rsidRDefault="00973799" w:rsidP="00973799">
      <w:pPr>
        <w:ind w:left="2552" w:hanging="1418"/>
        <w:jc w:val="both"/>
        <w:outlineLvl w:val="0"/>
        <w:rPr>
          <w:rFonts w:ascii="Bookman Old Style" w:hAnsi="Bookman Old Style" w:cs="Arial"/>
          <w:lang w:val="es-CO"/>
        </w:rPr>
      </w:pPr>
    </w:p>
    <w:p w14:paraId="6ED6CFF5" w14:textId="77777777" w:rsidR="00973799" w:rsidRPr="00F766A9" w:rsidRDefault="00081D6F" w:rsidP="00973799">
      <w:pPr>
        <w:ind w:left="2552" w:hanging="1418"/>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00973799" w:rsidRPr="00F766A9">
        <w:rPr>
          <w:rFonts w:ascii="Bookman Old Style" w:hAnsi="Bookman Old Style" w:cs="Arial"/>
        </w:rPr>
        <w:t>:</w:t>
      </w:r>
      <w:r w:rsidR="00973799" w:rsidRPr="00F766A9">
        <w:rPr>
          <w:rFonts w:ascii="Bookman Old Style" w:hAnsi="Bookman Old Style" w:cs="Arial"/>
        </w:rPr>
        <w:tab/>
        <w:t xml:space="preserve">Cantidad total de energía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ofrecida en la subasta por parte de los vendedores </w:t>
      </w:r>
      <m:oMath>
        <m:r>
          <w:rPr>
            <w:rFonts w:ascii="Cambria Math" w:hAnsi="Cambria Math" w:cs="Arial"/>
          </w:rPr>
          <m:t>s1</m:t>
        </m:r>
      </m:oMath>
      <w:r w:rsidR="00973799" w:rsidRPr="00F766A9">
        <w:rPr>
          <w:rFonts w:ascii="Bookman Old Style" w:hAnsi="Bookman Old Style" w:cs="Arial"/>
        </w:rPr>
        <w:t xml:space="preserve">, siendo </w:t>
      </w:r>
      <m:oMath>
        <m:r>
          <w:rPr>
            <w:rFonts w:ascii="Cambria Math" w:hAnsi="Cambria Math" w:cs="Arial"/>
          </w:rPr>
          <m:t>s1</m:t>
        </m:r>
      </m:oMath>
      <w:r w:rsidR="00973799" w:rsidRPr="00F766A9">
        <w:rPr>
          <w:rFonts w:ascii="Bookman Old Style" w:hAnsi="Bookman Old Style" w:cs="Arial"/>
        </w:rPr>
        <w:t xml:space="preserve"> los vendedores habilitados que hayan declarado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00973799" w:rsidRPr="00F766A9">
        <w:rPr>
          <w:rFonts w:ascii="Bookman Old Style" w:hAnsi="Bookman Old Style" w:cs="Arial"/>
        </w:rPr>
        <w:t xml:space="preserve"> como precio de reserva del </w:t>
      </w:r>
      <w:r w:rsidR="00973799" w:rsidRPr="00F766A9">
        <w:rPr>
          <w:rFonts w:ascii="Bookman Old Style" w:hAnsi="Bookman Old Style" w:cs="Arial"/>
          <w:lang w:val="es-CO"/>
        </w:rPr>
        <w:t xml:space="preserve">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Este valor se expresará en MBTUD.</w:t>
      </w:r>
    </w:p>
    <w:p w14:paraId="41F4CF75" w14:textId="77777777" w:rsidR="00973799" w:rsidRPr="00F766A9" w:rsidRDefault="00973799" w:rsidP="00973799">
      <w:pPr>
        <w:ind w:left="2552" w:hanging="1418"/>
        <w:jc w:val="both"/>
        <w:outlineLvl w:val="0"/>
        <w:rPr>
          <w:rFonts w:ascii="Bookman Old Style" w:hAnsi="Bookman Old Style" w:cs="Arial"/>
        </w:rPr>
      </w:pPr>
    </w:p>
    <w:p w14:paraId="67C7933E" w14:textId="77777777" w:rsidR="00973799" w:rsidRPr="00F766A9" w:rsidRDefault="00081D6F" w:rsidP="00973799">
      <w:pPr>
        <w:ind w:left="2552" w:hanging="1418"/>
        <w:jc w:val="both"/>
        <w:outlineLvl w:val="0"/>
        <w:rPr>
          <w:rFonts w:ascii="Bookman Old Style" w:hAnsi="Bookman Old Style" w:cs="Arial"/>
        </w:rPr>
      </w:pP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00973799" w:rsidRPr="00F766A9">
        <w:rPr>
          <w:rFonts w:ascii="Bookman Old Style" w:hAnsi="Bookman Old Style" w:cs="Arial"/>
        </w:rPr>
        <w:t>:</w:t>
      </w:r>
      <w:r w:rsidR="00973799" w:rsidRPr="00F766A9">
        <w:rPr>
          <w:rFonts w:ascii="Bookman Old Style" w:hAnsi="Bookman Old Style" w:cs="Arial"/>
        </w:rPr>
        <w:tab/>
        <w:t xml:space="preserve">Menor precio de reserva del </w:t>
      </w:r>
      <w:r w:rsidR="00973799" w:rsidRPr="00F766A9">
        <w:rPr>
          <w:rFonts w:ascii="Bookman Old Style" w:hAnsi="Bookman Old Style" w:cs="Arial"/>
          <w:lang w:val="es-CO"/>
        </w:rPr>
        <w:t xml:space="preserve">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dólares de los Estados Unidos de América por MBTU.</w:t>
      </w:r>
    </w:p>
    <w:p w14:paraId="6E68A642" w14:textId="77777777" w:rsidR="00973799" w:rsidRPr="00F766A9" w:rsidRDefault="00973799" w:rsidP="00973799">
      <w:pPr>
        <w:autoSpaceDE w:val="0"/>
        <w:autoSpaceDN w:val="0"/>
        <w:adjustRightInd w:val="0"/>
        <w:ind w:left="1134"/>
        <w:jc w:val="both"/>
        <w:rPr>
          <w:rFonts w:ascii="Bookman Old Style" w:hAnsi="Bookman Old Style" w:cs="Arial"/>
        </w:rPr>
      </w:pPr>
    </w:p>
    <w:p w14:paraId="3FBF3208" w14:textId="5B4A7141" w:rsidR="00973799" w:rsidRPr="00F766A9" w:rsidRDefault="00973799" w:rsidP="009C6414">
      <w:pPr>
        <w:numPr>
          <w:ilvl w:val="0"/>
          <w:numId w:val="16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Una vez se publique la información a la que se hace referencia en el literal </w:t>
      </w:r>
      <w:r w:rsidR="008C4EC1" w:rsidRPr="00F766A9">
        <w:rPr>
          <w:rFonts w:ascii="Bookman Old Style" w:hAnsi="Bookman Old Style" w:cs="Arial"/>
        </w:rPr>
        <w:fldChar w:fldCharType="begin"/>
      </w:r>
      <w:r w:rsidR="008C4EC1" w:rsidRPr="00F766A9">
        <w:rPr>
          <w:rFonts w:ascii="Bookman Old Style" w:hAnsi="Bookman Old Style" w:cs="Arial"/>
        </w:rPr>
        <w:instrText xml:space="preserve"> REF _Ref452108033 \n \h </w:instrText>
      </w:r>
      <w:r w:rsidR="00EA6775" w:rsidRPr="00F766A9">
        <w:rPr>
          <w:rFonts w:ascii="Bookman Old Style" w:hAnsi="Bookman Old Style" w:cs="Arial"/>
        </w:rPr>
        <w:instrText xml:space="preserve"> \* MERGEFORMAT </w:instrText>
      </w:r>
      <w:r w:rsidR="008C4EC1" w:rsidRPr="00F766A9">
        <w:rPr>
          <w:rFonts w:ascii="Bookman Old Style" w:hAnsi="Bookman Old Style" w:cs="Arial"/>
        </w:rPr>
      </w:r>
      <w:r w:rsidR="008C4EC1" w:rsidRPr="00F766A9">
        <w:rPr>
          <w:rFonts w:ascii="Bookman Old Style" w:hAnsi="Bookman Old Style" w:cs="Arial"/>
        </w:rPr>
        <w:fldChar w:fldCharType="separate"/>
      </w:r>
      <w:r w:rsidR="00862BC4">
        <w:rPr>
          <w:rFonts w:ascii="Bookman Old Style" w:hAnsi="Bookman Old Style" w:cs="Arial"/>
        </w:rPr>
        <w:t>a)</w:t>
      </w:r>
      <w:r w:rsidR="008C4EC1" w:rsidRPr="00F766A9">
        <w:rPr>
          <w:rFonts w:ascii="Bookman Old Style" w:hAnsi="Bookman Old Style" w:cs="Arial"/>
        </w:rPr>
        <w:fldChar w:fldCharType="end"/>
      </w:r>
      <w:r w:rsidR="008C4EC1" w:rsidRPr="00F766A9">
        <w:rPr>
          <w:rFonts w:ascii="Bookman Old Style" w:hAnsi="Bookman Old Style" w:cs="Arial"/>
        </w:rPr>
        <w:t xml:space="preserve"> </w:t>
      </w:r>
      <w:r w:rsidRPr="00F766A9">
        <w:rPr>
          <w:rFonts w:ascii="Bookman Old Style" w:hAnsi="Bookman Old Style" w:cs="Arial"/>
        </w:rPr>
        <w:t xml:space="preserve">de este numeral, y durante el tiempo que determine el subastador, cada comprador habilitado le informará al subastador su demanda de energía de cada producto, </w:t>
      </w:r>
      <w:r w:rsidRPr="00F766A9">
        <w:rPr>
          <w:rFonts w:ascii="Bookman Old Style" w:hAnsi="Bookman Old Style" w:cs="Arial"/>
          <w:lang w:val="es-CO"/>
        </w:rPr>
        <w:t>para lo cual deberá declarar la información establecida en la</w:t>
      </w:r>
      <w:r w:rsidR="00837537" w:rsidRPr="00F766A9">
        <w:rPr>
          <w:rFonts w:ascii="Bookman Old Style" w:hAnsi="Bookman Old Style" w:cs="Arial"/>
          <w:lang w:val="es-CO"/>
        </w:rPr>
        <w:t xml:space="preserve"> </w:t>
      </w:r>
      <w:r w:rsidR="00837537" w:rsidRPr="00F766A9">
        <w:rPr>
          <w:rFonts w:ascii="Bookman Old Style" w:hAnsi="Bookman Old Style" w:cs="Arial"/>
          <w:lang w:val="es-CO"/>
        </w:rPr>
        <w:fldChar w:fldCharType="begin"/>
      </w:r>
      <w:r w:rsidR="00837537" w:rsidRPr="00F766A9">
        <w:rPr>
          <w:rFonts w:ascii="Bookman Old Style" w:hAnsi="Bookman Old Style" w:cs="Arial"/>
          <w:lang w:val="es-CO"/>
        </w:rPr>
        <w:instrText xml:space="preserve"> REF _Ref452109127 \h  \* MERGEFORMAT </w:instrText>
      </w:r>
      <w:r w:rsidR="00837537" w:rsidRPr="00F766A9">
        <w:rPr>
          <w:rFonts w:ascii="Bookman Old Style" w:hAnsi="Bookman Old Style" w:cs="Arial"/>
          <w:lang w:val="es-CO"/>
        </w:rPr>
      </w:r>
      <w:r w:rsidR="00837537" w:rsidRPr="00F766A9">
        <w:rPr>
          <w:rFonts w:ascii="Bookman Old Style" w:hAnsi="Bookman Old Style" w:cs="Arial"/>
          <w:lang w:val="es-CO"/>
        </w:rPr>
        <w:fldChar w:fldCharType="separate"/>
      </w:r>
      <w:r w:rsidR="00862BC4" w:rsidRPr="00862BC4">
        <w:rPr>
          <w:rFonts w:ascii="Bookman Old Style" w:hAnsi="Bookman Old Style"/>
          <w:lang w:val="es-CO"/>
        </w:rPr>
        <w:t xml:space="preserve">Tabla </w:t>
      </w:r>
      <w:r w:rsidR="00862BC4" w:rsidRPr="00862BC4">
        <w:rPr>
          <w:rFonts w:ascii="Bookman Old Style" w:hAnsi="Bookman Old Style"/>
          <w:noProof/>
          <w:lang w:val="es-CO"/>
        </w:rPr>
        <w:t>9</w:t>
      </w:r>
      <w:r w:rsidR="00837537" w:rsidRPr="00F766A9">
        <w:rPr>
          <w:rFonts w:ascii="Bookman Old Style" w:hAnsi="Bookman Old Style" w:cs="Arial"/>
          <w:lang w:val="es-CO"/>
        </w:rPr>
        <w:fldChar w:fldCharType="end"/>
      </w:r>
      <w:r w:rsidR="007A351A" w:rsidRPr="00F766A9">
        <w:t xml:space="preserve"> </w:t>
      </w:r>
      <w:r w:rsidR="00673524" w:rsidRPr="00F766A9">
        <w:rPr>
          <w:rFonts w:ascii="Bookman Old Style" w:hAnsi="Bookman Old Style" w:cs="Arial"/>
          <w:lang w:val="es-CO"/>
        </w:rPr>
        <w:t>de este Anexo</w:t>
      </w:r>
      <w:r w:rsidRPr="00F766A9">
        <w:rPr>
          <w:rFonts w:ascii="Bookman Old Style" w:hAnsi="Bookman Old Style" w:cs="Arial"/>
          <w:lang w:val="es-CO"/>
        </w:rPr>
        <w:t>. Esto lo hará a través del medio y del formato que defina el subastador.</w:t>
      </w:r>
    </w:p>
    <w:p w14:paraId="24EF20B8" w14:textId="77777777" w:rsidR="00973799" w:rsidRPr="00F766A9" w:rsidRDefault="00973799" w:rsidP="00973799">
      <w:pPr>
        <w:pStyle w:val="Textoindependiente"/>
        <w:ind w:left="0"/>
        <w:jc w:val="both"/>
        <w:rPr>
          <w:rFonts w:ascii="Bookman Old Style" w:hAnsi="Bookman Old Style" w:cs="Arial"/>
          <w:b w:val="0"/>
          <w:lang w:val="es-CO"/>
        </w:rPr>
      </w:pPr>
    </w:p>
    <w:p w14:paraId="04C6F516" w14:textId="77777777" w:rsidR="00973799" w:rsidRPr="00F766A9" w:rsidRDefault="00973799" w:rsidP="00973799">
      <w:pPr>
        <w:pStyle w:val="Descripcin"/>
        <w:keepNext/>
        <w:spacing w:before="0" w:after="0" w:line="240" w:lineRule="auto"/>
        <w:ind w:left="1134"/>
        <w:rPr>
          <w:rFonts w:ascii="Bookman Old Style" w:hAnsi="Bookman Old Style"/>
          <w:b/>
          <w:sz w:val="24"/>
          <w:szCs w:val="24"/>
          <w:lang w:val="es-CO"/>
        </w:rPr>
      </w:pPr>
      <w:bookmarkStart w:id="262" w:name="_Ref452109127"/>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9</w:t>
      </w:r>
      <w:r w:rsidRPr="00F766A9">
        <w:rPr>
          <w:rFonts w:ascii="Bookman Old Style" w:hAnsi="Bookman Old Style"/>
          <w:b/>
          <w:sz w:val="24"/>
          <w:szCs w:val="24"/>
          <w:lang w:val="es-CO"/>
        </w:rPr>
        <w:fldChar w:fldCharType="end"/>
      </w:r>
      <w:bookmarkEnd w:id="262"/>
      <w:r w:rsidRPr="00F766A9">
        <w:rPr>
          <w:rFonts w:ascii="Bookman Old Style" w:hAnsi="Bookman Old Style"/>
          <w:b/>
          <w:sz w:val="24"/>
          <w:szCs w:val="24"/>
          <w:lang w:val="es-CO"/>
        </w:rPr>
        <w:t>. Demanda de energía en la ronda cero (0)</w:t>
      </w:r>
    </w:p>
    <w:p w14:paraId="5FB4EFFB" w14:textId="77777777" w:rsidR="00973799" w:rsidRPr="00F766A9" w:rsidRDefault="00973799" w:rsidP="00973799">
      <w:pPr>
        <w:pStyle w:val="Textoindependiente"/>
        <w:ind w:left="0"/>
        <w:jc w:val="both"/>
        <w:rPr>
          <w:rFonts w:ascii="Bookman Old Style" w:hAnsi="Bookman Old Style" w:cs="Arial"/>
          <w:b w:val="0"/>
          <w:lang w:val="es-CO"/>
        </w:rPr>
      </w:pPr>
    </w:p>
    <w:tbl>
      <w:tblPr>
        <w:tblStyle w:val="Tablaconcuadrcula"/>
        <w:tblW w:w="0" w:type="auto"/>
        <w:tblInd w:w="2646" w:type="dxa"/>
        <w:tblLook w:val="04A0" w:firstRow="1" w:lastRow="0" w:firstColumn="1" w:lastColumn="0" w:noHBand="0" w:noVBand="1"/>
      </w:tblPr>
      <w:tblGrid>
        <w:gridCol w:w="2552"/>
        <w:gridCol w:w="2552"/>
      </w:tblGrid>
      <w:tr w:rsidR="00973799" w:rsidRPr="00F766A9" w14:paraId="4A671156" w14:textId="77777777" w:rsidTr="00463F94">
        <w:tc>
          <w:tcPr>
            <w:tcW w:w="2552" w:type="dxa"/>
            <w:vAlign w:val="center"/>
          </w:tcPr>
          <w:p w14:paraId="3B6769B8" w14:textId="77777777" w:rsidR="00973799" w:rsidRPr="00F766A9" w:rsidRDefault="00973799" w:rsidP="00463F94">
            <w:pPr>
              <w:pStyle w:val="Textoindependiente"/>
              <w:ind w:left="0"/>
              <w:rPr>
                <w:rFonts w:ascii="Bookman Old Style" w:hAnsi="Bookman Old Style" w:cs="Arial"/>
                <w:lang w:val="es-CO"/>
              </w:rPr>
            </w:pPr>
            <w:r w:rsidRPr="00F766A9">
              <w:rPr>
                <w:rFonts w:ascii="Bookman Old Style" w:hAnsi="Bookman Old Style" w:cs="Arial"/>
                <w:lang w:val="es-CO"/>
              </w:rPr>
              <w:t>Producto</w:t>
            </w:r>
          </w:p>
        </w:tc>
        <w:tc>
          <w:tcPr>
            <w:tcW w:w="2552" w:type="dxa"/>
            <w:vAlign w:val="center"/>
          </w:tcPr>
          <w:p w14:paraId="094F8326" w14:textId="77777777" w:rsidR="00973799" w:rsidRPr="00F766A9" w:rsidRDefault="00973799" w:rsidP="00463F94">
            <w:pPr>
              <w:pStyle w:val="Textoindependiente"/>
              <w:ind w:left="0"/>
              <w:rPr>
                <w:rFonts w:ascii="Bookman Old Style" w:hAnsi="Bookman Old Style" w:cs="Arial"/>
                <w:lang w:val="es-CO"/>
              </w:rPr>
            </w:pPr>
            <w:r w:rsidRPr="00F766A9">
              <w:rPr>
                <w:rFonts w:ascii="Bookman Old Style" w:hAnsi="Bookman Old Style" w:cs="Arial"/>
                <w:lang w:val="es-CO"/>
              </w:rPr>
              <w:t>Cantidad (MBTUD)</w:t>
            </w:r>
          </w:p>
        </w:tc>
      </w:tr>
      <w:tr w:rsidR="00973799" w:rsidRPr="00F766A9" w14:paraId="2D647223" w14:textId="77777777" w:rsidTr="00463F94">
        <w:tc>
          <w:tcPr>
            <w:tcW w:w="2552" w:type="dxa"/>
            <w:vAlign w:val="center"/>
          </w:tcPr>
          <w:p w14:paraId="6F10E37C" w14:textId="77777777" w:rsidR="00973799" w:rsidRPr="00F766A9" w:rsidRDefault="00081D6F" w:rsidP="005843FD">
            <w:pPr>
              <w:pStyle w:val="Textoindependiente"/>
              <w:ind w:left="0"/>
              <w:rPr>
                <w:rFonts w:ascii="Bookman Old Style" w:hAnsi="Bookman Old Style" w:cs="Arial"/>
                <w:b w:val="0"/>
                <w:lang w:val="es-CO"/>
              </w:rPr>
            </w:pPr>
            <m:oMathPara>
              <m:oMath>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oMath>
            </m:oMathPara>
          </w:p>
        </w:tc>
        <w:tc>
          <w:tcPr>
            <w:tcW w:w="2552" w:type="dxa"/>
            <w:vAlign w:val="center"/>
          </w:tcPr>
          <w:p w14:paraId="75F404AE" w14:textId="77777777" w:rsidR="00973799" w:rsidRPr="00F766A9" w:rsidRDefault="00081D6F" w:rsidP="005843FD">
            <w:pPr>
              <w:pStyle w:val="Textoindependiente"/>
              <w:ind w:left="0"/>
              <w:rPr>
                <w:rFonts w:ascii="Bookman Old Style" w:hAnsi="Bookman Old Style" w:cs="Arial"/>
                <w:b w:val="0"/>
                <w:lang w:val="es-CO"/>
              </w:rPr>
            </w:pPr>
            <m:oMathPara>
              <m:oMath>
                <m:sSubSup>
                  <m:sSubSupPr>
                    <m:ctrlPr>
                      <w:rPr>
                        <w:rFonts w:ascii="Cambria Math" w:hAnsi="Cambria Math" w:cs="Arial"/>
                        <w:b w:val="0"/>
                        <w:i/>
                        <w:lang w:val="es-CO"/>
                      </w:rPr>
                    </m:ctrlPr>
                  </m:sSubSupPr>
                  <m:e>
                    <m:r>
                      <m:rPr>
                        <m:sty m:val="bi"/>
                      </m:rPr>
                      <w:rPr>
                        <w:rFonts w:ascii="Cambria Math" w:hAnsi="Cambria Math" w:cs="Arial"/>
                        <w:lang w:val="es-CO"/>
                      </w:rPr>
                      <m:t>D</m:t>
                    </m:r>
                  </m:e>
                  <m:sub>
                    <m:sSub>
                      <m:sSubPr>
                        <m:ctrlPr>
                          <w:rPr>
                            <w:rFonts w:ascii="Cambria Math" w:hAnsi="Cambria Math" w:cs="Arial"/>
                            <w:b w:val="0"/>
                            <w:i/>
                            <w:lang w:val="es-CO"/>
                          </w:rPr>
                        </m:ctrlPr>
                      </m:sSubPr>
                      <m:e>
                        <m:r>
                          <m:rPr>
                            <m:sty m:val="bi"/>
                          </m:rPr>
                          <w:rPr>
                            <w:rFonts w:ascii="Cambria Math" w:hAnsi="Cambria Math" w:cs="Arial"/>
                            <w:lang w:val="es-CO"/>
                          </w:rPr>
                          <m:t>C</m:t>
                        </m:r>
                        <m:r>
                          <m:rPr>
                            <m:sty m:val="bi"/>
                          </m:rPr>
                          <w:rPr>
                            <w:rFonts w:ascii="Cambria Math" w:hAnsi="Cambria Math" w:cs="Arial"/>
                            <w:lang w:val="es-CO"/>
                          </w:rPr>
                          <m:t>2</m:t>
                        </m:r>
                      </m:e>
                      <m:sub>
                        <m:r>
                          <m:rPr>
                            <m:sty m:val="bi"/>
                          </m:rPr>
                          <w:rPr>
                            <w:rFonts w:ascii="Cambria Math" w:hAnsi="Cambria Math" w:cs="Arial"/>
                            <w:lang w:val="es-CO"/>
                          </w:rPr>
                          <m:t>f,b</m:t>
                        </m:r>
                      </m:sub>
                    </m:sSub>
                  </m:sub>
                  <m:sup>
                    <m:r>
                      <m:rPr>
                        <m:sty m:val="bi"/>
                      </m:rPr>
                      <w:rPr>
                        <w:rFonts w:ascii="Cambria Math" w:hAnsi="Cambria Math" w:cs="Arial"/>
                        <w:lang w:val="es-CO"/>
                      </w:rPr>
                      <m:t>0</m:t>
                    </m:r>
                  </m:sup>
                </m:sSubSup>
              </m:oMath>
            </m:oMathPara>
          </w:p>
        </w:tc>
      </w:tr>
    </w:tbl>
    <w:p w14:paraId="017B63FD" w14:textId="77777777" w:rsidR="00973799" w:rsidRPr="00F766A9" w:rsidRDefault="00973799" w:rsidP="00973799">
      <w:pPr>
        <w:ind w:left="1134"/>
        <w:jc w:val="both"/>
        <w:outlineLvl w:val="0"/>
        <w:rPr>
          <w:rFonts w:ascii="Bookman Old Style" w:hAnsi="Bookman Old Style" w:cs="Arial"/>
        </w:rPr>
      </w:pPr>
    </w:p>
    <w:p w14:paraId="75B78805" w14:textId="77777777" w:rsidR="00973799" w:rsidRPr="00F766A9" w:rsidRDefault="00973799" w:rsidP="00973799">
      <w:pPr>
        <w:ind w:left="1134"/>
        <w:jc w:val="both"/>
        <w:outlineLvl w:val="0"/>
        <w:rPr>
          <w:rFonts w:ascii="Bookman Old Style" w:hAnsi="Bookman Old Style" w:cs="Arial"/>
        </w:rPr>
      </w:pPr>
      <w:r w:rsidRPr="00F766A9">
        <w:rPr>
          <w:rFonts w:ascii="Bookman Old Style" w:hAnsi="Bookman Old Style" w:cs="Arial"/>
        </w:rPr>
        <w:t>Donde:</w:t>
      </w:r>
    </w:p>
    <w:p w14:paraId="1CEA20FB" w14:textId="77777777" w:rsidR="00973799" w:rsidRPr="00F766A9" w:rsidRDefault="00973799" w:rsidP="00973799">
      <w:pPr>
        <w:ind w:left="1134"/>
        <w:jc w:val="both"/>
        <w:outlineLvl w:val="0"/>
        <w:rPr>
          <w:rFonts w:ascii="Bookman Old Style" w:hAnsi="Bookman Old Style" w:cs="Arial"/>
        </w:rPr>
      </w:pPr>
    </w:p>
    <w:p w14:paraId="5CFFF142" w14:textId="77777777" w:rsidR="00973799" w:rsidRPr="00F766A9" w:rsidRDefault="00081D6F" w:rsidP="00973799">
      <w:pPr>
        <w:ind w:left="2268" w:hanging="1134"/>
        <w:jc w:val="both"/>
        <w:outlineLvl w:val="0"/>
        <w:rPr>
          <w:rFonts w:ascii="Bookman Old Style" w:hAnsi="Bookman Old Style" w:cs="Arial"/>
          <w:i/>
        </w:rPr>
      </w:pPr>
      <m:oMath>
        <m:sSubSup>
          <m:sSubSupPr>
            <m:ctrlPr>
              <w:rPr>
                <w:rFonts w:ascii="Cambria Math" w:hAnsi="Cambria Math" w:cs="Arial"/>
                <w:bCs/>
                <w:i/>
                <w:lang w:val="es-CO" w:eastAsia="x-none"/>
              </w:rPr>
            </m:ctrlPr>
          </m:sSubSupPr>
          <m:e>
            <m:r>
              <w:rPr>
                <w:rFonts w:ascii="Cambria Math" w:hAnsi="Cambria Math" w:cs="Arial"/>
                <w:lang w:val="es-CO"/>
              </w:rPr>
              <m:t>D</m:t>
            </m:r>
          </m:e>
          <m:sub>
            <m:sSub>
              <m:sSubPr>
                <m:ctrlPr>
                  <w:rPr>
                    <w:rFonts w:ascii="Cambria Math" w:hAnsi="Cambria Math" w:cs="Arial"/>
                    <w:bCs/>
                    <w:i/>
                    <w:lang w:val="es-CO" w:eastAsia="x-none"/>
                  </w:rPr>
                </m:ctrlPr>
              </m:sSubPr>
              <m:e>
                <m:r>
                  <w:rPr>
                    <w:rFonts w:ascii="Cambria Math" w:hAnsi="Cambria Math" w:cs="Arial"/>
                    <w:lang w:val="es-CO"/>
                  </w:rPr>
                  <m:t>C2</m:t>
                </m:r>
              </m:e>
              <m:sub>
                <m:r>
                  <w:rPr>
                    <w:rFonts w:ascii="Cambria Math" w:hAnsi="Cambria Math" w:cs="Arial"/>
                    <w:lang w:val="es-CO"/>
                  </w:rPr>
                  <m:t>f,b</m:t>
                </m:r>
              </m:sub>
            </m:sSub>
          </m:sub>
          <m:sup>
            <m:r>
              <w:rPr>
                <w:rFonts w:ascii="Cambria Math" w:hAnsi="Cambria Math" w:cs="Arial"/>
                <w:lang w:val="es-CO"/>
              </w:rPr>
              <m:t>0</m:t>
            </m:r>
          </m:sup>
        </m:sSubSup>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solicitada en la ronda cero (0) por parte del comprador habilitado </w:t>
      </w:r>
      <m:oMath>
        <m:r>
          <w:rPr>
            <w:rFonts w:ascii="Cambria Math" w:hAnsi="Cambria Math" w:cs="Arial"/>
          </w:rPr>
          <m:t>b</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61D75408" w14:textId="77777777" w:rsidR="00973799" w:rsidRPr="00F766A9" w:rsidRDefault="00973799" w:rsidP="00973799">
      <w:pPr>
        <w:pStyle w:val="Textoindependiente"/>
        <w:ind w:left="2268" w:hanging="1134"/>
        <w:jc w:val="both"/>
        <w:rPr>
          <w:rFonts w:ascii="Bookman Old Style" w:hAnsi="Bookman Old Style" w:cs="Arial"/>
          <w:b w:val="0"/>
          <w:lang w:val="es-CO"/>
        </w:rPr>
      </w:pPr>
    </w:p>
    <w:p w14:paraId="1CBF95B1" w14:textId="77777777" w:rsidR="00973799" w:rsidRPr="00F766A9" w:rsidRDefault="00973799" w:rsidP="00973799">
      <w:pPr>
        <w:ind w:left="1134"/>
        <w:jc w:val="both"/>
        <w:outlineLvl w:val="0"/>
        <w:rPr>
          <w:rFonts w:ascii="Bookman Old Style" w:hAnsi="Bookman Old Style" w:cs="Arial"/>
        </w:rPr>
      </w:pPr>
      <w:r w:rsidRPr="00F766A9">
        <w:rPr>
          <w:rFonts w:ascii="Bookman Old Style" w:hAnsi="Bookman Old Style" w:cs="Arial"/>
        </w:rPr>
        <w:t xml:space="preserve">La demanda solicitada por cada comprador habilitado estará sujeta a que la energía demandada por el comprador habilitado </w:t>
      </w:r>
      <m:oMath>
        <m:r>
          <w:rPr>
            <w:rFonts w:ascii="Cambria Math" w:hAnsi="Cambria Math" w:cs="Arial"/>
          </w:rPr>
          <m:t>b</m:t>
        </m:r>
      </m:oMath>
      <w:r w:rsidRPr="00F766A9">
        <w:rPr>
          <w:rFonts w:ascii="Bookman Old Style" w:hAnsi="Bookman Old Style" w:cs="Arial"/>
        </w:rPr>
        <w:t xml:space="preserve"> del producto </w:t>
      </w:r>
      <m:oMath>
        <m:r>
          <w:rPr>
            <w:rFonts w:ascii="Cambria Math" w:hAnsi="Cambria Math" w:cs="Arial"/>
          </w:rPr>
          <m:t>C2</m:t>
        </m:r>
      </m:oMath>
      <w:r w:rsidRPr="00F766A9">
        <w:rPr>
          <w:rFonts w:ascii="Bookman Old Style" w:hAnsi="Bookman Old Style" w:cs="Arial"/>
        </w:rPr>
        <w:t xml:space="preserve"> en todos los campos o fuentes de suministro, deberá ser igual o inferior a la demanda máxima declarada por dicho comprador habilitado, así:</w:t>
      </w:r>
    </w:p>
    <w:p w14:paraId="7CDE7885"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7DC2829E" w14:textId="77777777" w:rsidR="00973799" w:rsidRPr="00F766A9" w:rsidRDefault="00081D6F" w:rsidP="00973799">
      <w:pPr>
        <w:pStyle w:val="Prrafodelista"/>
        <w:ind w:left="1701"/>
        <w:contextualSpacing/>
        <w:jc w:val="both"/>
        <w:rPr>
          <w:rFonts w:ascii="Bookman Old Style" w:hAnsi="Bookman Old Style" w:cs="Arial"/>
          <w:sz w:val="24"/>
          <w:szCs w:val="24"/>
          <w:lang w:val="es-ES" w:eastAsia="es-ES"/>
        </w:rPr>
      </w:pPr>
      <m:oMathPara>
        <m:oMath>
          <m:sSub>
            <m:sSubPr>
              <m:ctrlPr>
                <w:rPr>
                  <w:rFonts w:ascii="Cambria Math" w:hAnsi="Cambria Math" w:cs="Arial"/>
                  <w:i/>
                  <w:sz w:val="24"/>
                  <w:szCs w:val="24"/>
                </w:rPr>
              </m:ctrlPr>
            </m:sSubPr>
            <m:e>
              <m:r>
                <w:rPr>
                  <w:rFonts w:ascii="Cambria Math" w:hAnsi="Cambria Math" w:cs="Arial"/>
                  <w:sz w:val="24"/>
                  <w:szCs w:val="24"/>
                </w:rPr>
                <m:t>D</m:t>
              </m:r>
            </m:e>
            <m:sub>
              <m:r>
                <w:rPr>
                  <w:rFonts w:ascii="Cambria Math" w:hAnsi="Cambria Math" w:cs="Arial"/>
                  <w:sz w:val="24"/>
                  <w:szCs w:val="24"/>
                </w:rPr>
                <m:t>C2,b</m:t>
              </m:r>
            </m:sub>
          </m:sSub>
          <m:r>
            <w:rPr>
              <w:rFonts w:ascii="Cambria Math" w:hAnsi="Cambria Math" w:cs="Arial"/>
              <w:sz w:val="24"/>
              <w:szCs w:val="24"/>
            </w:rPr>
            <m:t>≥</m:t>
          </m:r>
          <m:nary>
            <m:naryPr>
              <m:chr m:val="∑"/>
              <m:limLoc m:val="undOvr"/>
              <m:supHide m:val="1"/>
              <m:ctrlPr>
                <w:rPr>
                  <w:rFonts w:ascii="Cambria Math" w:hAnsi="Cambria Math" w:cs="Arial"/>
                  <w:i/>
                  <w:sz w:val="24"/>
                  <w:szCs w:val="24"/>
                </w:rPr>
              </m:ctrlPr>
            </m:naryPr>
            <m:sub>
              <m:r>
                <w:rPr>
                  <w:rFonts w:ascii="Cambria Math" w:hAnsi="Cambria Math" w:cs="Arial"/>
                  <w:sz w:val="24"/>
                  <w:szCs w:val="24"/>
                </w:rPr>
                <m:t>f</m:t>
              </m:r>
            </m:sub>
            <m:sup/>
            <m:e>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bCs/>
                          <w:i/>
                          <w:sz w:val="24"/>
                          <w:szCs w:val="24"/>
                        </w:rPr>
                      </m:ctrlPr>
                    </m:sSubPr>
                    <m:e>
                      <m:r>
                        <w:rPr>
                          <w:rFonts w:ascii="Cambria Math" w:hAnsi="Cambria Math" w:cs="Arial"/>
                          <w:sz w:val="24"/>
                          <w:szCs w:val="24"/>
                        </w:rPr>
                        <m:t>C2</m:t>
                      </m:r>
                    </m:e>
                    <m:sub>
                      <m:r>
                        <w:rPr>
                          <w:rFonts w:ascii="Cambria Math" w:hAnsi="Cambria Math" w:cs="Arial"/>
                          <w:sz w:val="24"/>
                          <w:szCs w:val="24"/>
                        </w:rPr>
                        <m:t>f,b</m:t>
                      </m:r>
                    </m:sub>
                  </m:sSub>
                </m:sub>
                <m:sup>
                  <m:r>
                    <w:rPr>
                      <w:rFonts w:ascii="Cambria Math" w:hAnsi="Cambria Math" w:cs="Arial"/>
                      <w:sz w:val="24"/>
                      <w:szCs w:val="24"/>
                    </w:rPr>
                    <m:t>0</m:t>
                  </m:r>
                </m:sup>
              </m:sSubSup>
            </m:e>
          </m:nary>
        </m:oMath>
      </m:oMathPara>
    </w:p>
    <w:p w14:paraId="2A19F4CA" w14:textId="77777777" w:rsidR="00973799" w:rsidRPr="00F766A9" w:rsidRDefault="00973799" w:rsidP="00973799">
      <w:pPr>
        <w:ind w:left="1134"/>
        <w:jc w:val="both"/>
        <w:outlineLvl w:val="0"/>
        <w:rPr>
          <w:rFonts w:ascii="Bookman Old Style" w:hAnsi="Bookman Old Style" w:cs="Arial"/>
        </w:rPr>
      </w:pPr>
    </w:p>
    <w:p w14:paraId="40D0B9EE" w14:textId="77777777" w:rsidR="00973799" w:rsidRPr="00F766A9" w:rsidRDefault="00973799" w:rsidP="00973799">
      <w:pPr>
        <w:ind w:left="1134"/>
        <w:jc w:val="both"/>
        <w:outlineLvl w:val="0"/>
        <w:rPr>
          <w:rFonts w:ascii="Bookman Old Style" w:hAnsi="Bookman Old Style" w:cs="Arial"/>
        </w:rPr>
      </w:pPr>
      <w:r w:rsidRPr="00F766A9">
        <w:rPr>
          <w:rFonts w:ascii="Bookman Old Style" w:hAnsi="Bookman Old Style" w:cs="Arial"/>
        </w:rPr>
        <w:t>En el evento en que una declaración de demanda no se ajuste a lo aquí dispuesto, el subastador entenderá que el comprador habilitado se retiró de la subasta.</w:t>
      </w:r>
    </w:p>
    <w:p w14:paraId="2279C36B" w14:textId="77777777" w:rsidR="00973799" w:rsidRPr="00F766A9" w:rsidRDefault="00973799" w:rsidP="00973799">
      <w:pPr>
        <w:ind w:left="1134"/>
        <w:jc w:val="both"/>
        <w:outlineLvl w:val="0"/>
        <w:rPr>
          <w:rFonts w:ascii="Bookman Old Style" w:hAnsi="Bookman Old Style" w:cs="Arial"/>
        </w:rPr>
      </w:pPr>
    </w:p>
    <w:p w14:paraId="344A9F30" w14:textId="77777777" w:rsidR="00973799" w:rsidRPr="00F766A9" w:rsidRDefault="00973799" w:rsidP="009C6414">
      <w:pPr>
        <w:numPr>
          <w:ilvl w:val="0"/>
          <w:numId w:val="167"/>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Si el subastador encuentra que para cada producto ofrecido al precio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Pr="00F766A9">
        <w:rPr>
          <w:rFonts w:ascii="Bookman Old Style" w:hAnsi="Bookman Old Style" w:cs="Arial"/>
        </w:rPr>
        <w:t xml:space="preserve"> la oferta es igual o superior a la demanda por el mismo, la subasta terminará en la ronda cero (0). En este caso, a cada comprador habilitado </w:t>
      </w:r>
      <m:oMath>
        <m:r>
          <w:rPr>
            <w:rFonts w:ascii="Cambria Math" w:hAnsi="Cambria Math" w:cs="Arial"/>
          </w:rPr>
          <m:t>b</m:t>
        </m:r>
      </m:oMath>
      <w:r w:rsidRPr="00F766A9">
        <w:rPr>
          <w:rFonts w:ascii="Bookman Old Style" w:hAnsi="Bookman Old Style" w:cs="Arial"/>
        </w:rPr>
        <w:t xml:space="preserve"> se le adjudicará la cantidad de energía de cada producto que él demandó, </w:t>
      </w:r>
      <m:oMath>
        <m:sSubSup>
          <m:sSubSupPr>
            <m:ctrlPr>
              <w:rPr>
                <w:rFonts w:ascii="Cambria Math" w:hAnsi="Cambria Math" w:cs="Arial"/>
                <w:i/>
                <w:lang w:val="es-CO"/>
              </w:rPr>
            </m:ctrlPr>
          </m:sSubSupPr>
          <m:e>
            <m:r>
              <w:rPr>
                <w:rFonts w:ascii="Cambria Math" w:hAnsi="Cambria Math" w:cs="Arial"/>
                <w:lang w:val="es-CO"/>
              </w:rPr>
              <m:t>D</m:t>
            </m:r>
          </m:e>
          <m:sub>
            <m:sSub>
              <m:sSubPr>
                <m:ctrlPr>
                  <w:rPr>
                    <w:rFonts w:ascii="Cambria Math" w:hAnsi="Cambria Math" w:cs="Arial"/>
                    <w:i/>
                    <w:lang w:val="es-CO"/>
                  </w:rPr>
                </m:ctrlPr>
              </m:sSubPr>
              <m:e>
                <m:r>
                  <w:rPr>
                    <w:rFonts w:ascii="Cambria Math" w:hAnsi="Cambria Math" w:cs="Arial"/>
                    <w:lang w:val="es-CO"/>
                  </w:rPr>
                  <m:t>C2</m:t>
                </m:r>
              </m:e>
              <m:sub>
                <m:r>
                  <w:rPr>
                    <w:rFonts w:ascii="Cambria Math" w:hAnsi="Cambria Math" w:cs="Arial"/>
                    <w:lang w:val="es-CO"/>
                  </w:rPr>
                  <m:t>f,b</m:t>
                </m:r>
              </m:sub>
            </m:sSub>
          </m:sub>
          <m:sup>
            <m:r>
              <w:rPr>
                <w:rFonts w:ascii="Cambria Math" w:hAnsi="Cambria Math" w:cs="Arial"/>
                <w:lang w:val="es-CO"/>
              </w:rPr>
              <m:t>0</m:t>
            </m:r>
          </m:sup>
        </m:sSubSup>
      </m:oMath>
      <w:r w:rsidRPr="00F766A9">
        <w:rPr>
          <w:rFonts w:ascii="Bookman Old Style" w:hAnsi="Bookman Old Style" w:cs="Arial"/>
          <w:lang w:val="es-CO"/>
        </w:rPr>
        <w:t>,</w:t>
      </w:r>
      <w:r w:rsidRPr="00F766A9">
        <w:rPr>
          <w:rFonts w:ascii="Bookman Old Style" w:hAnsi="Bookman Old Style" w:cs="Arial"/>
        </w:rPr>
        <w:t xml:space="preserve"> al respectivo precio de inicio,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Pr="00F766A9">
        <w:rPr>
          <w:rFonts w:ascii="Bookman Old Style" w:hAnsi="Bookman Old Style" w:cs="Arial"/>
        </w:rPr>
        <w:t xml:space="preserve">. Para estos efectos el subastador dará cumplimiento a lo dispuesto en los numerales </w:t>
      </w:r>
      <w:r w:rsidR="00A052DA" w:rsidRPr="00F766A9">
        <w:rPr>
          <w:rFonts w:ascii="Bookman Old Style" w:hAnsi="Bookman Old Style" w:cs="Arial"/>
        </w:rPr>
        <w:fldChar w:fldCharType="begin"/>
      </w:r>
      <w:r w:rsidR="00A052DA" w:rsidRPr="00F766A9">
        <w:rPr>
          <w:rFonts w:ascii="Bookman Old Style" w:hAnsi="Bookman Old Style" w:cs="Arial"/>
        </w:rPr>
        <w:instrText xml:space="preserve"> REF _Ref452112260 \n \h  \* MERGEFORMAT </w:instrText>
      </w:r>
      <w:r w:rsidR="00A052DA" w:rsidRPr="00F766A9">
        <w:rPr>
          <w:rFonts w:ascii="Bookman Old Style" w:hAnsi="Bookman Old Style" w:cs="Arial"/>
        </w:rPr>
      </w:r>
      <w:r w:rsidR="00A052DA" w:rsidRPr="00F766A9">
        <w:rPr>
          <w:rFonts w:ascii="Bookman Old Style" w:hAnsi="Bookman Old Style" w:cs="Arial"/>
        </w:rPr>
        <w:fldChar w:fldCharType="separate"/>
      </w:r>
      <w:r w:rsidR="00862BC4">
        <w:rPr>
          <w:rFonts w:ascii="Bookman Old Style" w:hAnsi="Bookman Old Style" w:cs="Arial"/>
        </w:rPr>
        <w:t>6.10</w:t>
      </w:r>
      <w:r w:rsidR="00A052DA" w:rsidRPr="00F766A9">
        <w:rPr>
          <w:rFonts w:ascii="Bookman Old Style" w:hAnsi="Bookman Old Style" w:cs="Arial"/>
        </w:rPr>
        <w:fldChar w:fldCharType="end"/>
      </w:r>
      <w:r w:rsidRPr="00F766A9">
        <w:rPr>
          <w:rFonts w:ascii="Bookman Old Style" w:hAnsi="Bookman Old Style" w:cs="Arial"/>
        </w:rPr>
        <w:t xml:space="preserve"> y </w:t>
      </w:r>
      <w:r w:rsidR="00A052DA" w:rsidRPr="00F766A9">
        <w:rPr>
          <w:rFonts w:ascii="Bookman Old Style" w:hAnsi="Bookman Old Style" w:cs="Arial"/>
        </w:rPr>
        <w:fldChar w:fldCharType="begin"/>
      </w:r>
      <w:r w:rsidR="00A052DA" w:rsidRPr="00F766A9">
        <w:rPr>
          <w:rFonts w:ascii="Bookman Old Style" w:hAnsi="Bookman Old Style" w:cs="Arial"/>
        </w:rPr>
        <w:instrText xml:space="preserve"> REF _Ref452112297 \n \h  \* MERGEFORMAT </w:instrText>
      </w:r>
      <w:r w:rsidR="00A052DA" w:rsidRPr="00F766A9">
        <w:rPr>
          <w:rFonts w:ascii="Bookman Old Style" w:hAnsi="Bookman Old Style" w:cs="Arial"/>
        </w:rPr>
      </w:r>
      <w:r w:rsidR="00A052DA" w:rsidRPr="00F766A9">
        <w:rPr>
          <w:rFonts w:ascii="Bookman Old Style" w:hAnsi="Bookman Old Style" w:cs="Arial"/>
        </w:rPr>
        <w:fldChar w:fldCharType="separate"/>
      </w:r>
      <w:r w:rsidR="00862BC4">
        <w:rPr>
          <w:rFonts w:ascii="Bookman Old Style" w:hAnsi="Bookman Old Style" w:cs="Arial"/>
        </w:rPr>
        <w:t>6.11</w:t>
      </w:r>
      <w:r w:rsidR="00A052DA" w:rsidRPr="00F766A9">
        <w:rPr>
          <w:rFonts w:ascii="Bookman Old Style" w:hAnsi="Bookman Old Style" w:cs="Arial"/>
        </w:rPr>
        <w:fldChar w:fldCharType="end"/>
      </w:r>
      <w:r w:rsidRPr="00F766A9">
        <w:rPr>
          <w:rFonts w:ascii="Bookman Old Style" w:hAnsi="Bookman Old Style" w:cs="Arial"/>
        </w:rPr>
        <w:t xml:space="preserve"> de este Anexo.</w:t>
      </w:r>
    </w:p>
    <w:p w14:paraId="2DC9BA92" w14:textId="77777777" w:rsidR="00973799" w:rsidRPr="00F766A9" w:rsidRDefault="00973799" w:rsidP="00973799">
      <w:pPr>
        <w:autoSpaceDE w:val="0"/>
        <w:autoSpaceDN w:val="0"/>
        <w:adjustRightInd w:val="0"/>
        <w:ind w:left="1134"/>
        <w:jc w:val="both"/>
        <w:rPr>
          <w:rFonts w:ascii="Bookman Old Style" w:hAnsi="Bookman Old Style" w:cs="Arial"/>
        </w:rPr>
      </w:pPr>
    </w:p>
    <w:p w14:paraId="2F074D7B" w14:textId="77777777" w:rsidR="00973799" w:rsidRPr="00F766A9" w:rsidRDefault="00973799" w:rsidP="00973799">
      <w:pPr>
        <w:autoSpaceDE w:val="0"/>
        <w:autoSpaceDN w:val="0"/>
        <w:adjustRightInd w:val="0"/>
        <w:ind w:left="1134"/>
        <w:jc w:val="both"/>
        <w:rPr>
          <w:rFonts w:ascii="Bookman Old Style" w:hAnsi="Bookman Old Style" w:cs="Arial"/>
        </w:rPr>
      </w:pPr>
      <w:r w:rsidRPr="00F766A9" w:rsidDel="00591A13">
        <w:rPr>
          <w:rFonts w:ascii="Bookman Old Style" w:hAnsi="Bookman Old Style" w:cs="Arial"/>
        </w:rPr>
        <w:t>Si la demanda de uno o más productos es superior a la cantidad ofrecida</w:t>
      </w:r>
      <w:r w:rsidRPr="00F766A9">
        <w:rPr>
          <w:rFonts w:ascii="Bookman Old Style" w:hAnsi="Bookman Old Style" w:cs="Arial"/>
        </w:rPr>
        <w:t xml:space="preserve"> a los precios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Pr="00F766A9" w:rsidDel="00591A13">
        <w:rPr>
          <w:rFonts w:ascii="Bookman Old Style" w:hAnsi="Bookman Old Style" w:cs="Arial"/>
        </w:rPr>
        <w:t>, la subasta continuará. En este caso, el subastador continuará la subasta, dando aplicación a lo señalado en l</w:t>
      </w:r>
      <w:r w:rsidRPr="00F766A9">
        <w:rPr>
          <w:rFonts w:ascii="Bookman Old Style" w:hAnsi="Bookman Old Style" w:cs="Arial"/>
        </w:rPr>
        <w:t>o</w:t>
      </w:r>
      <w:r w:rsidRPr="00F766A9" w:rsidDel="00591A13">
        <w:rPr>
          <w:rFonts w:ascii="Bookman Old Style" w:hAnsi="Bookman Old Style" w:cs="Arial"/>
        </w:rPr>
        <w:t xml:space="preserve">s </w:t>
      </w:r>
      <w:r w:rsidRPr="00F766A9">
        <w:rPr>
          <w:rFonts w:ascii="Bookman Old Style" w:hAnsi="Bookman Old Style" w:cs="Arial"/>
        </w:rPr>
        <w:t>numerales</w:t>
      </w:r>
      <w:r w:rsidRPr="00F766A9" w:rsidDel="00591A13">
        <w:rPr>
          <w:rFonts w:ascii="Bookman Old Style" w:hAnsi="Bookman Old Style" w:cs="Arial"/>
        </w:rPr>
        <w:t xml:space="preserve"> </w:t>
      </w:r>
      <w:r w:rsidR="00A052DA" w:rsidRPr="00F766A9">
        <w:rPr>
          <w:rFonts w:ascii="Bookman Old Style" w:hAnsi="Bookman Old Style" w:cs="Arial"/>
        </w:rPr>
        <w:fldChar w:fldCharType="begin"/>
      </w:r>
      <w:r w:rsidR="00A052DA" w:rsidRPr="00F766A9">
        <w:rPr>
          <w:rFonts w:ascii="Bookman Old Style" w:hAnsi="Bookman Old Style" w:cs="Arial"/>
        </w:rPr>
        <w:instrText xml:space="preserve"> REF _Ref452112309 \n \h  \* MERGEFORMAT </w:instrText>
      </w:r>
      <w:r w:rsidR="00A052DA" w:rsidRPr="00F766A9">
        <w:rPr>
          <w:rFonts w:ascii="Bookman Old Style" w:hAnsi="Bookman Old Style" w:cs="Arial"/>
        </w:rPr>
      </w:r>
      <w:r w:rsidR="00A052DA" w:rsidRPr="00F766A9">
        <w:rPr>
          <w:rFonts w:ascii="Bookman Old Style" w:hAnsi="Bookman Old Style" w:cs="Arial"/>
        </w:rPr>
        <w:fldChar w:fldCharType="separate"/>
      </w:r>
      <w:r w:rsidR="00862BC4">
        <w:rPr>
          <w:rFonts w:ascii="Bookman Old Style" w:hAnsi="Bookman Old Style" w:cs="Arial"/>
        </w:rPr>
        <w:t>6.7</w:t>
      </w:r>
      <w:r w:rsidR="00A052DA" w:rsidRPr="00F766A9">
        <w:rPr>
          <w:rFonts w:ascii="Bookman Old Style" w:hAnsi="Bookman Old Style" w:cs="Arial"/>
        </w:rPr>
        <w:fldChar w:fldCharType="end"/>
      </w:r>
      <w:r w:rsidRPr="00F766A9" w:rsidDel="00591A13">
        <w:rPr>
          <w:rFonts w:ascii="Bookman Old Style" w:hAnsi="Bookman Old Style" w:cs="Arial"/>
        </w:rPr>
        <w:t xml:space="preserve"> a </w:t>
      </w:r>
      <w:r w:rsidR="00A052DA" w:rsidRPr="00F766A9">
        <w:rPr>
          <w:rFonts w:ascii="Bookman Old Style" w:hAnsi="Bookman Old Style" w:cs="Arial"/>
        </w:rPr>
        <w:fldChar w:fldCharType="begin"/>
      </w:r>
      <w:r w:rsidR="00A052DA" w:rsidRPr="00F766A9">
        <w:rPr>
          <w:rFonts w:ascii="Bookman Old Style" w:hAnsi="Bookman Old Style" w:cs="Arial"/>
        </w:rPr>
        <w:instrText xml:space="preserve"> REF _Ref452112297 \n \h </w:instrText>
      </w:r>
      <w:r w:rsidR="00EA6775" w:rsidRPr="00F766A9">
        <w:rPr>
          <w:rFonts w:ascii="Bookman Old Style" w:hAnsi="Bookman Old Style" w:cs="Arial"/>
        </w:rPr>
        <w:instrText xml:space="preserve"> \* MERGEFORMAT </w:instrText>
      </w:r>
      <w:r w:rsidR="00A052DA" w:rsidRPr="00F766A9">
        <w:rPr>
          <w:rFonts w:ascii="Bookman Old Style" w:hAnsi="Bookman Old Style" w:cs="Arial"/>
        </w:rPr>
      </w:r>
      <w:r w:rsidR="00A052DA" w:rsidRPr="00F766A9">
        <w:rPr>
          <w:rFonts w:ascii="Bookman Old Style" w:hAnsi="Bookman Old Style" w:cs="Arial"/>
        </w:rPr>
        <w:fldChar w:fldCharType="separate"/>
      </w:r>
      <w:r w:rsidR="00862BC4">
        <w:rPr>
          <w:rFonts w:ascii="Bookman Old Style" w:hAnsi="Bookman Old Style" w:cs="Arial"/>
        </w:rPr>
        <w:t>6.11</w:t>
      </w:r>
      <w:r w:rsidR="00A052DA" w:rsidRPr="00F766A9">
        <w:rPr>
          <w:rFonts w:ascii="Bookman Old Style" w:hAnsi="Bookman Old Style" w:cs="Arial"/>
        </w:rPr>
        <w:fldChar w:fldCharType="end"/>
      </w:r>
      <w:r w:rsidRPr="00F766A9" w:rsidDel="00591A13">
        <w:rPr>
          <w:rFonts w:ascii="Bookman Old Style" w:hAnsi="Bookman Old Style" w:cs="Arial"/>
        </w:rPr>
        <w:t xml:space="preserve"> de este Anexo.</w:t>
      </w:r>
    </w:p>
    <w:p w14:paraId="46342460" w14:textId="77777777" w:rsidR="00973799" w:rsidRPr="00F766A9" w:rsidRDefault="00973799" w:rsidP="00973799">
      <w:pPr>
        <w:ind w:left="0"/>
        <w:jc w:val="both"/>
        <w:rPr>
          <w:rFonts w:ascii="Bookman Old Style" w:hAnsi="Bookman Old Style"/>
        </w:rPr>
      </w:pPr>
    </w:p>
    <w:p w14:paraId="596455A8" w14:textId="77777777" w:rsidR="00973799" w:rsidRPr="00F766A9" w:rsidRDefault="00973799" w:rsidP="009C6414">
      <w:pPr>
        <w:pStyle w:val="Prrafodelista"/>
        <w:numPr>
          <w:ilvl w:val="1"/>
          <w:numId w:val="81"/>
        </w:numPr>
        <w:ind w:left="567" w:hanging="567"/>
        <w:rPr>
          <w:rFonts w:ascii="Bookman Old Style" w:hAnsi="Bookman Old Style"/>
          <w:sz w:val="24"/>
          <w:szCs w:val="24"/>
        </w:rPr>
      </w:pPr>
      <w:bookmarkStart w:id="263" w:name="_Ref452112309"/>
      <w:r w:rsidRPr="00F766A9">
        <w:rPr>
          <w:rFonts w:ascii="Bookman Old Style" w:hAnsi="Bookman Old Style"/>
          <w:sz w:val="24"/>
          <w:szCs w:val="24"/>
        </w:rPr>
        <w:lastRenderedPageBreak/>
        <w:t>Información al final de cada ronda</w:t>
      </w:r>
      <w:bookmarkEnd w:id="263"/>
    </w:p>
    <w:p w14:paraId="7937059D" w14:textId="77777777" w:rsidR="00973799" w:rsidRPr="00F766A9" w:rsidRDefault="00973799" w:rsidP="00973799">
      <w:pPr>
        <w:ind w:left="0"/>
        <w:jc w:val="both"/>
        <w:rPr>
          <w:rFonts w:ascii="Bookman Old Style" w:hAnsi="Bookman Old Style"/>
          <w:lang w:val="es-CO"/>
        </w:rPr>
      </w:pPr>
    </w:p>
    <w:p w14:paraId="4EDF5457" w14:textId="77777777" w:rsidR="00973799" w:rsidRPr="00F766A9" w:rsidRDefault="00973799" w:rsidP="00973799">
      <w:pPr>
        <w:ind w:left="0"/>
        <w:jc w:val="both"/>
        <w:rPr>
          <w:rFonts w:ascii="Bookman Old Style" w:hAnsi="Bookman Old Style"/>
        </w:rPr>
      </w:pPr>
      <w:r w:rsidRPr="00F766A9">
        <w:rPr>
          <w:rFonts w:ascii="Bookman Old Style" w:hAnsi="Bookman Old Style"/>
        </w:rPr>
        <w:t xml:space="preserve">Al final de cada ronda </w:t>
      </w:r>
      <m:oMath>
        <m:r>
          <w:rPr>
            <w:rFonts w:ascii="Cambria Math" w:hAnsi="Cambria Math" w:cs="Arial"/>
          </w:rPr>
          <m:t>r</m:t>
        </m:r>
      </m:oMath>
      <w:r w:rsidRPr="00F766A9">
        <w:rPr>
          <w:rFonts w:ascii="Bookman Old Style" w:hAnsi="Bookman Old Style"/>
        </w:rPr>
        <w:t xml:space="preserve"> de la subasta, el subastador hará pública la siguiente información para cada producto:</w:t>
      </w:r>
    </w:p>
    <w:p w14:paraId="68B374A1" w14:textId="77777777" w:rsidR="00973799" w:rsidRPr="00F766A9" w:rsidRDefault="00973799" w:rsidP="00973799">
      <w:pPr>
        <w:ind w:left="0"/>
        <w:jc w:val="both"/>
        <w:rPr>
          <w:rFonts w:ascii="Bookman Old Style" w:hAnsi="Bookman Old Style"/>
        </w:rPr>
      </w:pPr>
    </w:p>
    <w:p w14:paraId="478E3B53" w14:textId="77777777" w:rsidR="00973799" w:rsidRPr="00F766A9" w:rsidRDefault="00973799" w:rsidP="009C6414">
      <w:pPr>
        <w:numPr>
          <w:ilvl w:val="0"/>
          <w:numId w:val="16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Si hay o no exceso de demanda.</w:t>
      </w:r>
    </w:p>
    <w:p w14:paraId="3686BC24" w14:textId="77777777" w:rsidR="00973799" w:rsidRPr="00F766A9" w:rsidRDefault="00973799" w:rsidP="00973799">
      <w:pPr>
        <w:pStyle w:val="Textoindependiente"/>
        <w:ind w:left="2268" w:hanging="1134"/>
        <w:jc w:val="both"/>
        <w:rPr>
          <w:rFonts w:ascii="Bookman Old Style" w:hAnsi="Bookman Old Style" w:cs="Arial"/>
        </w:rPr>
      </w:pPr>
    </w:p>
    <w:p w14:paraId="69EC7483" w14:textId="77777777" w:rsidR="00973799" w:rsidRPr="00F766A9" w:rsidRDefault="00973799" w:rsidP="009C6414">
      <w:pPr>
        <w:numPr>
          <w:ilvl w:val="0"/>
          <w:numId w:val="16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Precio de cierre de la siguiente ronda,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r+1</m:t>
            </m:r>
          </m:sup>
        </m:sSubSup>
      </m:oMath>
      <w:r w:rsidRPr="00F766A9">
        <w:rPr>
          <w:rFonts w:ascii="Bookman Old Style" w:hAnsi="Bookman Old Style" w:cs="Arial"/>
        </w:rPr>
        <w:t>.</w:t>
      </w:r>
    </w:p>
    <w:p w14:paraId="2F3EB1B6" w14:textId="77777777" w:rsidR="00973799" w:rsidRPr="00F766A9" w:rsidRDefault="00973799" w:rsidP="00973799">
      <w:pPr>
        <w:autoSpaceDE w:val="0"/>
        <w:autoSpaceDN w:val="0"/>
        <w:adjustRightInd w:val="0"/>
        <w:ind w:left="1134"/>
        <w:jc w:val="both"/>
        <w:rPr>
          <w:rFonts w:ascii="Bookman Old Style" w:hAnsi="Bookman Old Style" w:cs="Arial"/>
        </w:rPr>
      </w:pPr>
    </w:p>
    <w:p w14:paraId="13347115" w14:textId="77777777" w:rsidR="00973799" w:rsidRPr="00F766A9" w:rsidRDefault="00973799" w:rsidP="009C6414">
      <w:pPr>
        <w:numPr>
          <w:ilvl w:val="0"/>
          <w:numId w:val="16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Oferta de gas, </w:t>
      </w: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r>
          <w:rPr>
            <w:rFonts w:ascii="Cambria Math" w:hAnsi="Cambria Math" w:cs="Arial"/>
          </w:rPr>
          <m:t>(</m:t>
        </m:r>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r+1</m:t>
            </m:r>
          </m:sup>
        </m:sSubSup>
        <m:r>
          <w:rPr>
            <w:rFonts w:ascii="Cambria Math" w:hAnsi="Cambria Math" w:cs="Arial"/>
          </w:rPr>
          <m:t>)</m:t>
        </m:r>
      </m:oMath>
      <w:r w:rsidRPr="00F766A9">
        <w:rPr>
          <w:rFonts w:ascii="Bookman Old Style" w:hAnsi="Bookman Old Style" w:cs="Arial"/>
        </w:rPr>
        <w:t xml:space="preserve">, al precio de cierre de la siguiente ronda,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r+1</m:t>
            </m:r>
          </m:sup>
        </m:sSubSup>
      </m:oMath>
      <w:r w:rsidRPr="00F766A9">
        <w:rPr>
          <w:rFonts w:ascii="Bookman Old Style" w:hAnsi="Bookman Old Style" w:cs="Arial"/>
        </w:rPr>
        <w:t>.</w:t>
      </w:r>
    </w:p>
    <w:p w14:paraId="5DE2DD90" w14:textId="77777777" w:rsidR="00973799" w:rsidRPr="00F766A9" w:rsidRDefault="00973799" w:rsidP="00973799">
      <w:pPr>
        <w:autoSpaceDE w:val="0"/>
        <w:autoSpaceDN w:val="0"/>
        <w:adjustRightInd w:val="0"/>
        <w:ind w:left="1134"/>
        <w:jc w:val="both"/>
        <w:rPr>
          <w:rFonts w:ascii="Bookman Old Style" w:hAnsi="Bookman Old Style" w:cs="Arial"/>
        </w:rPr>
      </w:pPr>
    </w:p>
    <w:p w14:paraId="635ABA39" w14:textId="77777777" w:rsidR="00973799" w:rsidRPr="00F766A9" w:rsidRDefault="00973799" w:rsidP="009C6414">
      <w:pPr>
        <w:numPr>
          <w:ilvl w:val="0"/>
          <w:numId w:val="16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Duración de la siguiente ronda.</w:t>
      </w:r>
    </w:p>
    <w:p w14:paraId="2AA6FF8A" w14:textId="77777777" w:rsidR="00973799" w:rsidRPr="00F766A9" w:rsidRDefault="00973799" w:rsidP="00973799">
      <w:pPr>
        <w:ind w:left="0"/>
        <w:jc w:val="both"/>
        <w:rPr>
          <w:rFonts w:ascii="Bookman Old Style" w:hAnsi="Bookman Old Style"/>
        </w:rPr>
      </w:pPr>
    </w:p>
    <w:p w14:paraId="63A61B03" w14:textId="77777777" w:rsidR="00973799" w:rsidRPr="00F766A9" w:rsidRDefault="00973799" w:rsidP="009C6414">
      <w:pPr>
        <w:pStyle w:val="Prrafodelista"/>
        <w:numPr>
          <w:ilvl w:val="1"/>
          <w:numId w:val="81"/>
        </w:numPr>
        <w:ind w:left="567" w:hanging="567"/>
        <w:rPr>
          <w:rFonts w:ascii="Bookman Old Style" w:hAnsi="Bookman Old Style"/>
          <w:sz w:val="24"/>
          <w:szCs w:val="24"/>
        </w:rPr>
      </w:pPr>
      <w:r w:rsidRPr="00F766A9">
        <w:rPr>
          <w:rFonts w:ascii="Bookman Old Style" w:hAnsi="Bookman Old Style"/>
          <w:sz w:val="24"/>
          <w:szCs w:val="24"/>
        </w:rPr>
        <w:t>Reglas de actividad</w:t>
      </w:r>
    </w:p>
    <w:p w14:paraId="76671FAC" w14:textId="77777777" w:rsidR="00973799" w:rsidRPr="00F766A9" w:rsidRDefault="00973799" w:rsidP="00973799">
      <w:pPr>
        <w:ind w:left="0"/>
        <w:rPr>
          <w:rFonts w:ascii="Bookman Old Style" w:hAnsi="Bookman Old Style"/>
          <w:lang w:val="es-CO"/>
        </w:rPr>
      </w:pPr>
    </w:p>
    <w:p w14:paraId="6D3704AA" w14:textId="77777777" w:rsidR="00973799" w:rsidRPr="00F766A9" w:rsidRDefault="00973799" w:rsidP="00973799">
      <w:pPr>
        <w:ind w:left="0"/>
        <w:jc w:val="both"/>
        <w:rPr>
          <w:rFonts w:ascii="Bookman Old Style" w:hAnsi="Bookman Old Style"/>
          <w:lang w:val="es-CO"/>
        </w:rPr>
      </w:pPr>
      <w:r w:rsidRPr="00F766A9">
        <w:rPr>
          <w:rFonts w:ascii="Bookman Old Style" w:hAnsi="Bookman Old Style"/>
          <w:lang w:val="es-CO"/>
        </w:rPr>
        <w:t>Las demandas presentadas por los compradores habilitados, a partir de la ronda 1, estarán sujetas a las siguientes reglas de actividad:</w:t>
      </w:r>
    </w:p>
    <w:p w14:paraId="72BADF45" w14:textId="77777777" w:rsidR="00973799" w:rsidRDefault="00973799" w:rsidP="00973799">
      <w:pPr>
        <w:ind w:left="0"/>
        <w:jc w:val="both"/>
        <w:rPr>
          <w:rFonts w:ascii="Bookman Old Style" w:hAnsi="Bookman Old Style"/>
          <w:lang w:val="es-CO"/>
        </w:rPr>
      </w:pPr>
    </w:p>
    <w:p w14:paraId="619CAC59" w14:textId="77777777" w:rsidR="007F6CE9" w:rsidRDefault="007F6CE9" w:rsidP="00973799">
      <w:pPr>
        <w:ind w:left="0"/>
        <w:jc w:val="both"/>
        <w:rPr>
          <w:rFonts w:ascii="Bookman Old Style" w:hAnsi="Bookman Old Style"/>
          <w:lang w:val="es-CO"/>
        </w:rPr>
      </w:pPr>
    </w:p>
    <w:p w14:paraId="1457DEE1" w14:textId="77777777" w:rsidR="007F6CE9" w:rsidRPr="00F766A9" w:rsidRDefault="007F6CE9" w:rsidP="00973799">
      <w:pPr>
        <w:ind w:left="0"/>
        <w:jc w:val="both"/>
        <w:rPr>
          <w:rFonts w:ascii="Bookman Old Style" w:hAnsi="Bookman Old Style"/>
          <w:lang w:val="es-CO"/>
        </w:rPr>
      </w:pPr>
    </w:p>
    <w:p w14:paraId="06146177" w14:textId="77777777" w:rsidR="00973799" w:rsidRPr="00F766A9" w:rsidRDefault="00973799" w:rsidP="009C6414">
      <w:pPr>
        <w:numPr>
          <w:ilvl w:val="0"/>
          <w:numId w:val="1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Regla de actividad de los compradores habilitados: la demanda total de cada uno de estos compradores deberá mantenerse o reducirse en la medida en que avanza la subasta, así:</w:t>
      </w:r>
    </w:p>
    <w:p w14:paraId="56EBCE66" w14:textId="77777777" w:rsidR="00973799" w:rsidRPr="00F766A9" w:rsidRDefault="00973799" w:rsidP="00973799">
      <w:pPr>
        <w:autoSpaceDE w:val="0"/>
        <w:autoSpaceDN w:val="0"/>
        <w:adjustRightInd w:val="0"/>
        <w:ind w:left="1134"/>
        <w:jc w:val="both"/>
        <w:rPr>
          <w:rFonts w:ascii="Bookman Old Style" w:hAnsi="Bookman Old Style" w:cs="Arial"/>
        </w:rPr>
      </w:pPr>
    </w:p>
    <w:p w14:paraId="2F59F36D" w14:textId="77777777" w:rsidR="00973799" w:rsidRPr="00F766A9" w:rsidRDefault="00081D6F" w:rsidP="00973799">
      <w:pPr>
        <w:pStyle w:val="Prrafodelista"/>
        <w:ind w:left="1701"/>
        <w:contextualSpacing/>
        <w:jc w:val="both"/>
        <w:rPr>
          <w:rFonts w:ascii="Bookman Old Style" w:hAnsi="Bookman Old Style" w:cs="Arial"/>
          <w:sz w:val="24"/>
          <w:szCs w:val="24"/>
          <w:lang w:val="es-ES" w:eastAsia="es-ES"/>
        </w:rPr>
      </w:pPr>
      <m:oMathPara>
        <m:oMath>
          <m:nary>
            <m:naryPr>
              <m:chr m:val="∑"/>
              <m:limLoc m:val="undOvr"/>
              <m:supHide m:val="1"/>
              <m:ctrlPr>
                <w:rPr>
                  <w:rFonts w:ascii="Cambria Math" w:hAnsi="Cambria Math" w:cs="Arial"/>
                  <w:i/>
                  <w:sz w:val="24"/>
                  <w:szCs w:val="24"/>
                </w:rPr>
              </m:ctrlPr>
            </m:naryPr>
            <m:sub>
              <m:r>
                <w:rPr>
                  <w:rFonts w:ascii="Cambria Math" w:hAnsi="Cambria Math" w:cs="Arial"/>
                  <w:sz w:val="24"/>
                  <w:szCs w:val="24"/>
                </w:rPr>
                <m:t>f</m:t>
              </m:r>
            </m:sub>
            <m:sup/>
            <m:e>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bCs/>
                          <w:i/>
                          <w:sz w:val="24"/>
                          <w:szCs w:val="24"/>
                        </w:rPr>
                      </m:ctrlPr>
                    </m:sSubPr>
                    <m:e>
                      <m:r>
                        <w:rPr>
                          <w:rFonts w:ascii="Cambria Math" w:hAnsi="Cambria Math" w:cs="Arial"/>
                          <w:sz w:val="24"/>
                          <w:szCs w:val="24"/>
                        </w:rPr>
                        <m:t>C2</m:t>
                      </m:r>
                    </m:e>
                    <m:sub>
                      <m:r>
                        <w:rPr>
                          <w:rFonts w:ascii="Cambria Math" w:hAnsi="Cambria Math" w:cs="Arial"/>
                          <w:sz w:val="24"/>
                          <w:szCs w:val="24"/>
                        </w:rPr>
                        <m:t>f,b</m:t>
                      </m:r>
                    </m:sub>
                  </m:sSub>
                </m:sub>
                <m:sup>
                  <m:r>
                    <w:rPr>
                      <w:rFonts w:ascii="Cambria Math" w:hAnsi="Cambria Math" w:cs="Arial"/>
                      <w:sz w:val="24"/>
                      <w:szCs w:val="24"/>
                    </w:rPr>
                    <m:t>r</m:t>
                  </m:r>
                </m:sup>
              </m:sSubSup>
            </m:e>
          </m:nary>
          <m:r>
            <w:rPr>
              <w:rFonts w:ascii="Cambria Math" w:hAnsi="Cambria Math" w:cs="Arial"/>
              <w:sz w:val="24"/>
              <w:szCs w:val="24"/>
            </w:rPr>
            <m:t>≥</m:t>
          </m:r>
          <m:nary>
            <m:naryPr>
              <m:chr m:val="∑"/>
              <m:limLoc m:val="undOvr"/>
              <m:supHide m:val="1"/>
              <m:ctrlPr>
                <w:rPr>
                  <w:rFonts w:ascii="Cambria Math" w:hAnsi="Cambria Math" w:cs="Arial"/>
                  <w:i/>
                  <w:sz w:val="24"/>
                  <w:szCs w:val="24"/>
                </w:rPr>
              </m:ctrlPr>
            </m:naryPr>
            <m:sub>
              <m:r>
                <w:rPr>
                  <w:rFonts w:ascii="Cambria Math" w:hAnsi="Cambria Math" w:cs="Arial"/>
                  <w:sz w:val="24"/>
                  <w:szCs w:val="24"/>
                </w:rPr>
                <m:t>f</m:t>
              </m:r>
            </m:sub>
            <m:sup/>
            <m:e>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bCs/>
                          <w:i/>
                          <w:sz w:val="24"/>
                          <w:szCs w:val="24"/>
                        </w:rPr>
                      </m:ctrlPr>
                    </m:sSubPr>
                    <m:e>
                      <m:r>
                        <w:rPr>
                          <w:rFonts w:ascii="Cambria Math" w:hAnsi="Cambria Math" w:cs="Arial"/>
                          <w:sz w:val="24"/>
                          <w:szCs w:val="24"/>
                        </w:rPr>
                        <m:t>C2</m:t>
                      </m:r>
                    </m:e>
                    <m:sub>
                      <m:r>
                        <w:rPr>
                          <w:rFonts w:ascii="Cambria Math" w:hAnsi="Cambria Math" w:cs="Arial"/>
                          <w:sz w:val="24"/>
                          <w:szCs w:val="24"/>
                        </w:rPr>
                        <m:t>f,b</m:t>
                      </m:r>
                    </m:sub>
                  </m:sSub>
                </m:sub>
                <m:sup>
                  <m:r>
                    <w:rPr>
                      <w:rFonts w:ascii="Cambria Math" w:hAnsi="Cambria Math" w:cs="Arial"/>
                      <w:sz w:val="24"/>
                      <w:szCs w:val="24"/>
                    </w:rPr>
                    <m:t>r+1</m:t>
                  </m:r>
                </m:sup>
              </m:sSubSup>
            </m:e>
          </m:nary>
        </m:oMath>
      </m:oMathPara>
    </w:p>
    <w:p w14:paraId="28DC644E"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2A00D7A8" w14:textId="77777777" w:rsidR="00973799" w:rsidRPr="00F766A9" w:rsidRDefault="00973799" w:rsidP="009C6414">
      <w:pPr>
        <w:numPr>
          <w:ilvl w:val="0"/>
          <w:numId w:val="1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Regla de actividad de los compradores habilitados que desean retirar demanda </w:t>
      </w:r>
      <m:oMath>
        <m:r>
          <w:rPr>
            <w:rFonts w:ascii="Cambria Math" w:hAnsi="Cambria Math" w:cs="Arial"/>
          </w:rPr>
          <m:t>b'</m:t>
        </m:r>
      </m:oMath>
      <w:r w:rsidRPr="00F766A9">
        <w:rPr>
          <w:rFonts w:ascii="Bookman Old Style" w:hAnsi="Bookman Old Style" w:cs="Arial"/>
        </w:rPr>
        <w:t xml:space="preserve">: cada comprador </w:t>
      </w:r>
      <m:oMath>
        <m:r>
          <w:rPr>
            <w:rFonts w:ascii="Cambria Math" w:hAnsi="Cambria Math" w:cs="Arial"/>
          </w:rPr>
          <m:t>b'</m:t>
        </m:r>
      </m:oMath>
      <w:r w:rsidRPr="00F766A9">
        <w:rPr>
          <w:rFonts w:ascii="Bookman Old Style" w:hAnsi="Bookman Old Style" w:cs="Arial"/>
        </w:rPr>
        <w:t xml:space="preserve">, entendido como aquel que en la ronda </w:t>
      </w:r>
      <m:oMath>
        <m:r>
          <w:rPr>
            <w:rFonts w:ascii="Cambria Math" w:hAnsi="Cambria Math" w:cs="Arial"/>
          </w:rPr>
          <m:t>r+1</m:t>
        </m:r>
      </m:oMath>
      <w:r w:rsidRPr="00F766A9">
        <w:rPr>
          <w:rFonts w:ascii="Bookman Old Style" w:hAnsi="Bookman Old Style" w:cs="Arial"/>
        </w:rPr>
        <w:t xml:space="preserve"> solicite una cantidad de energía del producto</w:t>
      </w:r>
      <w:r w:rsidRPr="00F766A9">
        <w:rPr>
          <w:rFonts w:ascii="Bookman Old Style" w:hAnsi="Bookman Old Style" w:cs="Arial"/>
          <w:b/>
          <w:lang w:val="es-CO"/>
        </w:rPr>
        <w:t xml:space="preserve">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xml:space="preserve"> inferior a la que</w:t>
      </w:r>
      <w:r w:rsidRPr="00F766A9">
        <w:rPr>
          <w:rFonts w:ascii="Bookman Old Style" w:hAnsi="Bookman Old Style" w:cs="Arial"/>
          <w:b/>
        </w:rPr>
        <w:t xml:space="preserve"> </w:t>
      </w:r>
      <w:r w:rsidRPr="00F766A9">
        <w:rPr>
          <w:rFonts w:ascii="Bookman Old Style" w:hAnsi="Bookman Old Style" w:cs="Arial"/>
        </w:rPr>
        <w:t xml:space="preserve">solicitó en la ronda </w:t>
      </w:r>
      <m:oMath>
        <m:r>
          <w:rPr>
            <w:rFonts w:ascii="Cambria Math" w:hAnsi="Cambria Math" w:cs="Arial"/>
          </w:rPr>
          <m:t>r</m:t>
        </m:r>
      </m:oMath>
      <w:r w:rsidRPr="00F766A9">
        <w:rPr>
          <w:rFonts w:ascii="Bookman Old Style" w:hAnsi="Bookman Old Style" w:cs="Arial"/>
        </w:rPr>
        <w:t xml:space="preserve">, deberá presentar al subastador el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Pr="00F766A9">
        <w:rPr>
          <w:rFonts w:ascii="Bookman Old Style" w:hAnsi="Bookman Old Style" w:cs="Arial"/>
        </w:rPr>
        <w:t xml:space="preserve"> con el cual no reduciría las cantidades de energía del producto</w:t>
      </w:r>
      <w:r w:rsidRPr="00F766A9">
        <w:rPr>
          <w:rFonts w:ascii="Bookman Old Style" w:hAnsi="Bookman Old Style" w:cs="Arial"/>
          <w:b/>
          <w:lang w:val="es-CO"/>
        </w:rPr>
        <w:t xml:space="preserve">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xml:space="preserve"> en la ronda </w:t>
      </w:r>
      <m:oMath>
        <m:r>
          <w:rPr>
            <w:rFonts w:ascii="Cambria Math" w:hAnsi="Cambria Math" w:cs="Arial"/>
          </w:rPr>
          <m:t>r+1</m:t>
        </m:r>
      </m:oMath>
      <w:r w:rsidRPr="00F766A9">
        <w:rPr>
          <w:rFonts w:ascii="Bookman Old Style" w:hAnsi="Bookman Old Style" w:cs="Arial"/>
        </w:rPr>
        <w:t xml:space="preserve">. El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Pr="00F766A9">
        <w:rPr>
          <w:rFonts w:ascii="Bookman Old Style" w:hAnsi="Bookman Old Style" w:cs="Arial"/>
        </w:rPr>
        <w:t xml:space="preserve"> deberá ser mayor al precio de cierre de la ronda </w:t>
      </w:r>
      <m:oMath>
        <m:r>
          <w:rPr>
            <w:rFonts w:ascii="Cambria Math" w:hAnsi="Cambria Math" w:cs="Arial"/>
          </w:rPr>
          <m:t>r</m:t>
        </m:r>
      </m:oMath>
      <w:r w:rsidRPr="00F766A9">
        <w:rPr>
          <w:rFonts w:ascii="Bookman Old Style" w:hAnsi="Bookman Old Style" w:cs="Arial"/>
        </w:rPr>
        <w:t xml:space="preserve"> y deberá ser mayor o igual al último precio presentado por el comprador </w:t>
      </w:r>
      <m:oMath>
        <m:r>
          <w:rPr>
            <w:rFonts w:ascii="Cambria Math" w:hAnsi="Cambria Math" w:cs="Arial"/>
          </w:rPr>
          <m:t>b'</m:t>
        </m:r>
      </m:oMath>
      <w:r w:rsidRPr="00F766A9">
        <w:rPr>
          <w:rFonts w:ascii="Bookman Old Style" w:hAnsi="Bookman Old Style" w:cs="Arial"/>
        </w:rPr>
        <w:t xml:space="preserve"> para dicho producto. En caso de que el comprador </w:t>
      </w:r>
      <m:oMath>
        <m:r>
          <w:rPr>
            <w:rFonts w:ascii="Cambria Math" w:hAnsi="Cambria Math" w:cs="Arial"/>
          </w:rPr>
          <m:t>b'</m:t>
        </m:r>
      </m:oMath>
      <w:r w:rsidRPr="00F766A9">
        <w:rPr>
          <w:rFonts w:ascii="Bookman Old Style" w:hAnsi="Bookman Old Style" w:cs="Arial"/>
        </w:rPr>
        <w:t xml:space="preserve"> no presente el mencionado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Pr="00F766A9">
        <w:rPr>
          <w:rFonts w:ascii="Bookman Old Style" w:hAnsi="Bookman Old Style" w:cs="Arial"/>
        </w:rPr>
        <w:t xml:space="preserve">, el subastador entenderá que dicho precio es igual al precio de cierre de la ronda </w:t>
      </w:r>
      <m:oMath>
        <m:r>
          <w:rPr>
            <w:rFonts w:ascii="Cambria Math" w:hAnsi="Cambria Math" w:cs="Arial"/>
          </w:rPr>
          <m:t>r+1</m:t>
        </m:r>
      </m:oMath>
      <w:r w:rsidRPr="00F766A9">
        <w:rPr>
          <w:rFonts w:ascii="Bookman Old Style" w:hAnsi="Bookman Old Style" w:cs="Arial"/>
        </w:rPr>
        <w:t xml:space="preserve">. El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Pr="00F766A9">
        <w:rPr>
          <w:rFonts w:ascii="Bookman Old Style" w:hAnsi="Bookman Old Style" w:cs="Arial"/>
        </w:rPr>
        <w:t xml:space="preserve"> no </w:t>
      </w:r>
      <w:r w:rsidRPr="00F766A9">
        <w:rPr>
          <w:rFonts w:ascii="Bookman Old Style" w:hAnsi="Bookman Old Style"/>
          <w:bCs/>
          <w:lang w:eastAsia="x-none"/>
        </w:rPr>
        <w:t>podrá tener más de dos (2) cifras decimales</w:t>
      </w:r>
      <w:r w:rsidRPr="00F766A9">
        <w:rPr>
          <w:rFonts w:ascii="Bookman Old Style" w:hAnsi="Bookman Old Style" w:cs="Arial"/>
        </w:rPr>
        <w:t>.</w:t>
      </w:r>
    </w:p>
    <w:p w14:paraId="7D5E2144" w14:textId="77777777" w:rsidR="00973799" w:rsidRPr="00F766A9" w:rsidRDefault="00973799" w:rsidP="00973799">
      <w:pPr>
        <w:contextualSpacing/>
        <w:jc w:val="both"/>
        <w:rPr>
          <w:rFonts w:ascii="Bookman Old Style" w:hAnsi="Bookman Old Style" w:cs="Arial"/>
        </w:rPr>
      </w:pPr>
    </w:p>
    <w:p w14:paraId="1F2F3AB8" w14:textId="77777777" w:rsidR="00973799" w:rsidRPr="00F766A9" w:rsidRDefault="00973799" w:rsidP="009C6414">
      <w:pPr>
        <w:numPr>
          <w:ilvl w:val="0"/>
          <w:numId w:val="1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Regla de control de exceso de oferta: durante la subasta se controlará que la demanda de energía de un producto por parte de los compradores habilitados no se reduzca, de una ronda a otra, en una cantidad tal que se genere un exceso de oferta. Para esto el subastador dará aplicación a este procedimiento en cada ronda de la subasta:</w:t>
      </w:r>
    </w:p>
    <w:p w14:paraId="71EC78FC" w14:textId="77777777" w:rsidR="00973799" w:rsidRPr="00F766A9" w:rsidRDefault="00973799" w:rsidP="00973799">
      <w:pPr>
        <w:autoSpaceDE w:val="0"/>
        <w:autoSpaceDN w:val="0"/>
        <w:adjustRightInd w:val="0"/>
        <w:ind w:left="1134"/>
        <w:jc w:val="both"/>
        <w:rPr>
          <w:rFonts w:ascii="Bookman Old Style" w:hAnsi="Bookman Old Style" w:cs="Arial"/>
        </w:rPr>
      </w:pPr>
    </w:p>
    <w:p w14:paraId="17EA5B14" w14:textId="77777777" w:rsidR="00973799" w:rsidRPr="00F766A9" w:rsidRDefault="00973799" w:rsidP="009C6414">
      <w:pPr>
        <w:pStyle w:val="Prrafodelista"/>
        <w:numPr>
          <w:ilvl w:val="0"/>
          <w:numId w:val="171"/>
        </w:numPr>
        <w:ind w:left="1701"/>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Calculará el valor del exceso de demanda </w:t>
      </w:r>
      <m:oMath>
        <m:sSubSup>
          <m:sSubSupPr>
            <m:ctrlPr>
              <w:rPr>
                <w:rFonts w:ascii="Cambria Math" w:hAnsi="Cambria Math" w:cs="Arial"/>
                <w:i/>
                <w:sz w:val="24"/>
                <w:szCs w:val="24"/>
              </w:rPr>
            </m:ctrlPr>
          </m:sSubSupPr>
          <m:e>
            <m:r>
              <w:rPr>
                <w:rFonts w:ascii="Cambria Math" w:hAnsi="Cambria Math" w:cs="Arial"/>
                <w:sz w:val="24"/>
                <w:szCs w:val="24"/>
              </w:rPr>
              <m:t>ED</m:t>
            </m:r>
          </m:e>
          <m:sub>
            <m:sSub>
              <m:sSubPr>
                <m:ctrlPr>
                  <w:rPr>
                    <w:rFonts w:ascii="Cambria Math" w:hAnsi="Cambria Math" w:cs="Arial"/>
                    <w:i/>
                    <w:sz w:val="24"/>
                    <w:szCs w:val="24"/>
                  </w:rPr>
                </m:ctrlPr>
              </m:sSubPr>
              <m:e>
                <m:r>
                  <w:rPr>
                    <w:rFonts w:ascii="Cambria Math" w:hAnsi="Cambria Math" w:cs="Arial"/>
                    <w:sz w:val="24"/>
                    <w:szCs w:val="24"/>
                  </w:rPr>
                  <m:t>C2</m:t>
                </m:r>
              </m:e>
              <m:sub>
                <m:r>
                  <w:rPr>
                    <w:rFonts w:ascii="Cambria Math" w:hAnsi="Cambria Math" w:cs="Arial"/>
                    <w:sz w:val="24"/>
                    <w:szCs w:val="24"/>
                  </w:rPr>
                  <m:t>f</m:t>
                </m:r>
              </m:sub>
            </m:sSub>
          </m:sub>
          <m:sup>
            <m:r>
              <w:rPr>
                <w:rFonts w:ascii="Cambria Math" w:hAnsi="Cambria Math" w:cs="Arial"/>
                <w:sz w:val="24"/>
                <w:szCs w:val="24"/>
              </w:rPr>
              <m:t>r</m:t>
            </m:r>
          </m:sup>
        </m:sSubSup>
      </m:oMath>
      <w:r w:rsidRPr="00F766A9">
        <w:rPr>
          <w:rFonts w:ascii="Bookman Old Style" w:hAnsi="Bookman Old Style" w:cs="Arial"/>
          <w:sz w:val="24"/>
          <w:szCs w:val="24"/>
        </w:rPr>
        <w:t xml:space="preserve"> de la siguiente manera:</w:t>
      </w:r>
    </w:p>
    <w:p w14:paraId="14B4C7BD"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765F5D59" w14:textId="77777777" w:rsidR="00973799" w:rsidRPr="00F766A9" w:rsidRDefault="00081D6F" w:rsidP="00973799">
      <w:pPr>
        <w:autoSpaceDE w:val="0"/>
        <w:autoSpaceDN w:val="0"/>
        <w:adjustRightInd w:val="0"/>
        <w:ind w:left="1701"/>
        <w:jc w:val="both"/>
        <w:rPr>
          <w:rFonts w:ascii="Bookman Old Style" w:hAnsi="Bookman Old Style" w:cs="Arial"/>
        </w:rPr>
      </w:pPr>
      <m:oMathPara>
        <m:oMath>
          <m:sSubSup>
            <m:sSubSupPr>
              <m:ctrlPr>
                <w:rPr>
                  <w:rFonts w:ascii="Cambria Math" w:hAnsi="Cambria Math" w:cs="Arial"/>
                  <w:i/>
                </w:rPr>
              </m:ctrlPr>
            </m:sSubSupPr>
            <m:e>
              <m:r>
                <w:rPr>
                  <w:rFonts w:ascii="Cambria Math" w:hAnsi="Cambria Math" w:cs="Arial"/>
                </w:rPr>
                <m:t>ED</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r>
            <w:rPr>
              <w:rFonts w:ascii="Cambria Math" w:hAnsi="Cambria Math" w:cs="Arial"/>
            </w:rPr>
            <m:t>=m</m:t>
          </m:r>
          <m:r>
            <w:rPr>
              <w:rFonts w:ascii="Cambria Math" w:hAnsi="Cambria Math" w:cs="Arial" w:hint="eastAsia"/>
            </w:rPr>
            <m:t>á</m:t>
          </m:r>
          <m:r>
            <w:rPr>
              <w:rFonts w:ascii="Cambria Math" w:hAnsi="Cambria Math" w:cs="Arial"/>
            </w:rPr>
            <m:t>x</m:t>
          </m:r>
          <m:d>
            <m:dPr>
              <m:begChr m:val="["/>
              <m:endChr m:val="]"/>
              <m:ctrlPr>
                <w:rPr>
                  <w:rFonts w:ascii="Cambria Math" w:hAnsi="Cambria Math" w:cs="Arial"/>
                  <w:i/>
                </w:rPr>
              </m:ctrlPr>
            </m:dPr>
            <m:e>
              <m:nary>
                <m:naryPr>
                  <m:chr m:val="∑"/>
                  <m:limLoc m:val="undOvr"/>
                  <m:supHide m:val="1"/>
                  <m:ctrlPr>
                    <w:rPr>
                      <w:rFonts w:ascii="Cambria Math" w:hAnsi="Cambria Math" w:cs="Arial"/>
                      <w:i/>
                    </w:rPr>
                  </m:ctrlPr>
                </m:naryPr>
                <m:sub>
                  <m:r>
                    <w:rPr>
                      <w:rFonts w:ascii="Cambria Math" w:hAnsi="Cambria Math" w:cs="Arial"/>
                    </w:rPr>
                    <m:t>b</m:t>
                  </m:r>
                </m:sub>
                <m:sup/>
                <m:e>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f,b</m:t>
                          </m:r>
                        </m:sub>
                      </m:sSub>
                    </m:sub>
                    <m:sup>
                      <m:r>
                        <w:rPr>
                          <w:rFonts w:ascii="Cambria Math" w:hAnsi="Cambria Math" w:cs="Arial"/>
                        </w:rPr>
                        <m:t>r</m:t>
                      </m:r>
                    </m:sup>
                  </m:sSubSup>
                </m:e>
              </m:nary>
              <m:r>
                <w:rPr>
                  <w:rFonts w:ascii="Cambria Math" w:hAnsi="Cambria Math" w:cs="Arial"/>
                </w:rPr>
                <m:t>-</m:t>
              </m:r>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d>
                <m:dPr>
                  <m:ctrlPr>
                    <w:rPr>
                      <w:rFonts w:ascii="Cambria Math" w:hAnsi="Cambria Math" w:cs="Arial"/>
                      <w:i/>
                    </w:rPr>
                  </m:ctrlPr>
                </m:dPr>
                <m:e>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e>
              </m:d>
              <m:r>
                <w:rPr>
                  <w:rFonts w:ascii="Cambria Math" w:hAnsi="Cambria Math" w:cs="Arial"/>
                </w:rPr>
                <m:t>,0</m:t>
              </m:r>
            </m:e>
          </m:d>
        </m:oMath>
      </m:oMathPara>
    </w:p>
    <w:p w14:paraId="438D084F" w14:textId="77777777" w:rsidR="00973799" w:rsidRPr="00F766A9" w:rsidRDefault="00973799" w:rsidP="00973799">
      <w:pPr>
        <w:autoSpaceDE w:val="0"/>
        <w:autoSpaceDN w:val="0"/>
        <w:adjustRightInd w:val="0"/>
        <w:ind w:left="1701"/>
        <w:jc w:val="both"/>
        <w:rPr>
          <w:rFonts w:ascii="Bookman Old Style" w:hAnsi="Bookman Old Style" w:cs="Arial"/>
        </w:rPr>
      </w:pPr>
    </w:p>
    <w:p w14:paraId="1484849C"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Donde:</w:t>
      </w:r>
    </w:p>
    <w:p w14:paraId="3AE01A35"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425A2C4F" w14:textId="77777777" w:rsidR="00973799" w:rsidRPr="00F766A9" w:rsidRDefault="00081D6F" w:rsidP="00973799">
      <w:pPr>
        <w:ind w:left="3119" w:hanging="1418"/>
        <w:jc w:val="both"/>
        <w:outlineLvl w:val="0"/>
        <w:rPr>
          <w:rFonts w:ascii="Bookman Old Style" w:hAnsi="Bookman Old Style" w:cs="Arial"/>
          <w:i/>
        </w:rPr>
      </w:pPr>
      <m:oMath>
        <m:sSubSup>
          <m:sSubSupPr>
            <m:ctrlPr>
              <w:rPr>
                <w:rFonts w:ascii="Cambria Math" w:hAnsi="Cambria Math" w:cs="Arial"/>
                <w:i/>
              </w:rPr>
            </m:ctrlPr>
          </m:sSubSupPr>
          <m:e>
            <m:r>
              <w:rPr>
                <w:rFonts w:ascii="Cambria Math" w:hAnsi="Cambria Math" w:cs="Arial"/>
              </w:rPr>
              <m:t>ED</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oMath>
      <w:r w:rsidR="00973799" w:rsidRPr="00F766A9">
        <w:rPr>
          <w:rFonts w:ascii="Bookman Old Style" w:hAnsi="Bookman Old Style" w:cs="Arial"/>
        </w:rPr>
        <w:t>:</w:t>
      </w:r>
      <w:r w:rsidR="00973799" w:rsidRPr="00F766A9">
        <w:rPr>
          <w:rFonts w:ascii="Bookman Old Style" w:hAnsi="Bookman Old Style" w:cs="Arial"/>
        </w:rPr>
        <w:tab/>
        <w:t xml:space="preserve">Exceso de demanda de energía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en la ronda </w:t>
      </w:r>
      <m:oMath>
        <m:r>
          <w:rPr>
            <w:rFonts w:ascii="Cambria Math" w:hAnsi="Cambria Math" w:cs="Arial"/>
          </w:rPr>
          <m:t>r</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1862B05D" w14:textId="77777777" w:rsidR="00973799" w:rsidRPr="00F766A9" w:rsidRDefault="00973799" w:rsidP="00973799">
      <w:pPr>
        <w:autoSpaceDE w:val="0"/>
        <w:autoSpaceDN w:val="0"/>
        <w:adjustRightInd w:val="0"/>
        <w:ind w:left="3119" w:hanging="1418"/>
        <w:jc w:val="both"/>
        <w:rPr>
          <w:rFonts w:ascii="Bookman Old Style" w:hAnsi="Bookman Old Style" w:cs="Arial"/>
        </w:rPr>
      </w:pPr>
    </w:p>
    <w:p w14:paraId="1D149536" w14:textId="77777777" w:rsidR="00973799" w:rsidRPr="00F766A9" w:rsidRDefault="00081D6F" w:rsidP="00973799">
      <w:pPr>
        <w:ind w:left="3119" w:hanging="1418"/>
        <w:jc w:val="both"/>
        <w:outlineLvl w:val="0"/>
        <w:rPr>
          <w:rFonts w:ascii="Bookman Old Style" w:hAnsi="Bookman Old Style" w:cs="Arial"/>
          <w:i/>
        </w:rPr>
      </w:pPr>
      <m:oMath>
        <m:sSubSup>
          <m:sSubSupPr>
            <m:ctrlPr>
              <w:rPr>
                <w:rFonts w:ascii="Cambria Math" w:hAnsi="Cambria Math" w:cs="Arial"/>
                <w:bCs/>
                <w:i/>
                <w:lang w:val="es-CO" w:eastAsia="x-none"/>
              </w:rPr>
            </m:ctrlPr>
          </m:sSubSupPr>
          <m:e>
            <m:r>
              <w:rPr>
                <w:rFonts w:ascii="Cambria Math" w:hAnsi="Cambria Math" w:cs="Arial"/>
                <w:lang w:val="es-CO"/>
              </w:rPr>
              <m:t>D</m:t>
            </m:r>
          </m:e>
          <m:sub>
            <m:sSub>
              <m:sSubPr>
                <m:ctrlPr>
                  <w:rPr>
                    <w:rFonts w:ascii="Cambria Math" w:hAnsi="Cambria Math" w:cs="Arial"/>
                    <w:bCs/>
                    <w:i/>
                    <w:lang w:val="es-CO" w:eastAsia="x-none"/>
                  </w:rPr>
                </m:ctrlPr>
              </m:sSubPr>
              <m:e>
                <m:r>
                  <w:rPr>
                    <w:rFonts w:ascii="Cambria Math" w:hAnsi="Cambria Math" w:cs="Arial"/>
                    <w:lang w:val="es-CO"/>
                  </w:rPr>
                  <m:t>C2</m:t>
                </m:r>
              </m:e>
              <m:sub>
                <m:r>
                  <w:rPr>
                    <w:rFonts w:ascii="Cambria Math" w:hAnsi="Cambria Math" w:cs="Arial"/>
                    <w:lang w:val="es-CO"/>
                  </w:rPr>
                  <m:t>f,b</m:t>
                </m:r>
              </m:sub>
            </m:sSub>
          </m:sub>
          <m:sup>
            <m:r>
              <w:rPr>
                <w:rFonts w:ascii="Cambria Math" w:hAnsi="Cambria Math" w:cs="Arial"/>
                <w:lang w:val="es-CO"/>
              </w:rPr>
              <m:t>r</m:t>
            </m:r>
          </m:sup>
        </m:sSubSup>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solicitada en la ronda </w:t>
      </w:r>
      <m:oMath>
        <m:r>
          <w:rPr>
            <w:rFonts w:ascii="Cambria Math" w:hAnsi="Cambria Math" w:cs="Arial"/>
          </w:rPr>
          <m:t>r</m:t>
        </m:r>
      </m:oMath>
      <w:r w:rsidR="00973799" w:rsidRPr="00F766A9">
        <w:rPr>
          <w:rFonts w:ascii="Bookman Old Style" w:hAnsi="Bookman Old Style" w:cs="Arial"/>
        </w:rPr>
        <w:t xml:space="preserve"> por parte del comprador habilitado </w:t>
      </w:r>
      <m:oMath>
        <m:r>
          <w:rPr>
            <w:rFonts w:ascii="Cambria Math" w:hAnsi="Cambria Math" w:cs="Arial"/>
          </w:rPr>
          <m:t>b</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39ACFFA6" w14:textId="77777777" w:rsidR="00973799" w:rsidRPr="00F766A9" w:rsidRDefault="00973799" w:rsidP="00973799">
      <w:pPr>
        <w:autoSpaceDE w:val="0"/>
        <w:autoSpaceDN w:val="0"/>
        <w:adjustRightInd w:val="0"/>
        <w:ind w:left="3119" w:hanging="1418"/>
        <w:jc w:val="both"/>
        <w:rPr>
          <w:rFonts w:ascii="Bookman Old Style" w:hAnsi="Bookman Old Style" w:cs="Arial"/>
        </w:rPr>
      </w:pPr>
    </w:p>
    <w:p w14:paraId="3CD864A3" w14:textId="77777777" w:rsidR="00973799" w:rsidRPr="00F766A9" w:rsidRDefault="00081D6F" w:rsidP="00973799">
      <w:pPr>
        <w:ind w:left="3119" w:hanging="1418"/>
        <w:jc w:val="both"/>
        <w:outlineLvl w:val="0"/>
        <w:rPr>
          <w:rFonts w:ascii="Bookman Old Style" w:hAnsi="Bookman Old Style" w:cs="Arial"/>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r>
          <w:rPr>
            <w:rFonts w:ascii="Cambria Math" w:hAnsi="Cambria Math" w:cs="Arial"/>
          </w:rPr>
          <m:t>(</m:t>
        </m:r>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r>
          <w:rPr>
            <w:rFonts w:ascii="Cambria Math" w:hAnsi="Cambria Math" w:cs="Arial"/>
          </w:rPr>
          <m:t>)</m:t>
        </m:r>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b/>
        </w:rPr>
        <w:t xml:space="preserve"> </w:t>
      </w:r>
      <w:r w:rsidR="00973799" w:rsidRPr="00F766A9">
        <w:rPr>
          <w:rFonts w:ascii="Bookman Old Style" w:hAnsi="Bookman Old Style" w:cs="Arial"/>
        </w:rPr>
        <w:t xml:space="preserve">ofrecida en la subasta por parte de todos los vendedores habilitados al precio </w:t>
      </w:r>
      <m:oMath>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5499992E" w14:textId="77777777" w:rsidR="00973799" w:rsidRPr="00F766A9" w:rsidRDefault="00973799" w:rsidP="00973799">
      <w:pPr>
        <w:ind w:left="3119" w:hanging="1418"/>
        <w:jc w:val="both"/>
        <w:outlineLvl w:val="0"/>
        <w:rPr>
          <w:rFonts w:ascii="Bookman Old Style" w:hAnsi="Bookman Old Style" w:cs="Arial"/>
        </w:rPr>
      </w:pPr>
    </w:p>
    <w:p w14:paraId="23965CFE" w14:textId="77777777" w:rsidR="00973799" w:rsidRPr="00F766A9" w:rsidRDefault="00973799" w:rsidP="00973799">
      <w:pPr>
        <w:ind w:left="3119" w:hanging="1418"/>
        <w:jc w:val="both"/>
        <w:outlineLvl w:val="0"/>
        <w:rPr>
          <w:rFonts w:ascii="Bookman Old Style" w:hAnsi="Bookman Old Style"/>
        </w:rPr>
      </w:pPr>
      <m:oMath>
        <m:r>
          <w:rPr>
            <w:rFonts w:ascii="Cambria Math" w:hAnsi="Cambria Math" w:cs="Arial"/>
          </w:rPr>
          <m:t>r</m:t>
        </m:r>
      </m:oMath>
      <w:r w:rsidRPr="00F766A9">
        <w:rPr>
          <w:rFonts w:ascii="Bookman Old Style" w:hAnsi="Bookman Old Style" w:cs="Arial"/>
          <w:lang w:val="es-CO"/>
        </w:rPr>
        <w:t>:</w:t>
      </w:r>
      <w:r w:rsidRPr="00F766A9">
        <w:rPr>
          <w:rFonts w:ascii="Bookman Old Style" w:hAnsi="Bookman Old Style" w:cs="Arial"/>
          <w:lang w:val="es-CO"/>
        </w:rPr>
        <w:tab/>
        <w:t>Número de la ronda de la subasta.</w:t>
      </w:r>
    </w:p>
    <w:p w14:paraId="5A7A4999" w14:textId="77777777" w:rsidR="00973799" w:rsidRPr="00F766A9" w:rsidRDefault="00973799" w:rsidP="00973799">
      <w:pPr>
        <w:autoSpaceDE w:val="0"/>
        <w:autoSpaceDN w:val="0"/>
        <w:adjustRightInd w:val="0"/>
        <w:ind w:left="3119" w:hanging="1418"/>
        <w:jc w:val="both"/>
        <w:rPr>
          <w:rFonts w:ascii="Bookman Old Style" w:hAnsi="Bookman Old Style" w:cs="Arial"/>
        </w:rPr>
      </w:pPr>
    </w:p>
    <w:p w14:paraId="20665DCF" w14:textId="77777777" w:rsidR="00973799" w:rsidRPr="00F766A9" w:rsidRDefault="00973799" w:rsidP="009C6414">
      <w:pPr>
        <w:pStyle w:val="Prrafodelista"/>
        <w:numPr>
          <w:ilvl w:val="0"/>
          <w:numId w:val="171"/>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Verificará si se cumple la siguiente condición</w:t>
      </w:r>
      <w:r w:rsidRPr="00F766A9">
        <w:rPr>
          <w:rFonts w:ascii="Bookman Old Style" w:hAnsi="Bookman Old Style" w:cs="Arial"/>
          <w:sz w:val="24"/>
          <w:szCs w:val="24"/>
        </w:rPr>
        <w:t>:</w:t>
      </w:r>
    </w:p>
    <w:p w14:paraId="12297EE8"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5CF6404E" w14:textId="77777777" w:rsidR="00973799" w:rsidRPr="00F766A9" w:rsidRDefault="00081D6F" w:rsidP="00973799">
      <w:pPr>
        <w:ind w:left="1701"/>
        <w:jc w:val="both"/>
        <w:rPr>
          <w:rFonts w:ascii="Bookman Old Style" w:hAnsi="Bookman Old Style"/>
        </w:rPr>
      </w:pPr>
      <m:oMathPara>
        <m:oMath>
          <m:sSubSup>
            <m:sSubSupPr>
              <m:ctrlPr>
                <w:rPr>
                  <w:rFonts w:ascii="Cambria Math" w:hAnsi="Cambria Math" w:cs="Arial"/>
                  <w:i/>
                </w:rPr>
              </m:ctrlPr>
            </m:sSubSupPr>
            <m:e>
              <m:r>
                <w:rPr>
                  <w:rFonts w:ascii="Cambria Math" w:hAnsi="Cambria Math" w:cs="Arial"/>
                </w:rPr>
                <m:t>ED</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r>
            <w:rPr>
              <w:rFonts w:ascii="Cambria Math" w:hAnsi="Cambria Math" w:cs="Arial"/>
            </w:rPr>
            <m:t>&lt;</m:t>
          </m:r>
          <m:nary>
            <m:naryPr>
              <m:chr m:val="∑"/>
              <m:limLoc m:val="undOvr"/>
              <m:supHide m:val="1"/>
              <m:ctrlPr>
                <w:rPr>
                  <w:rFonts w:ascii="Cambria Math" w:hAnsi="Cambria Math" w:cs="Arial"/>
                  <w:i/>
                </w:rPr>
              </m:ctrlPr>
            </m:naryPr>
            <m:sub>
              <m:r>
                <w:rPr>
                  <w:rFonts w:ascii="Cambria Math" w:hAnsi="Cambria Math" w:cs="Arial"/>
                </w:rPr>
                <m:t>b</m:t>
              </m:r>
            </m:sub>
            <m:sup/>
            <m:e>
              <m:r>
                <w:rPr>
                  <w:rFonts w:ascii="Cambria Math" w:hAnsi="Cambria Math" w:cs="Arial"/>
                </w:rPr>
                <m:t>(</m:t>
              </m:r>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f,b</m:t>
                      </m:r>
                    </m:sub>
                  </m:sSub>
                </m:sub>
                <m:sup>
                  <m:r>
                    <w:rPr>
                      <w:rFonts w:ascii="Cambria Math" w:hAnsi="Cambria Math" w:cs="Arial"/>
                    </w:rPr>
                    <m:t>r</m:t>
                  </m:r>
                </m:sup>
              </m:sSubSup>
              <m:r>
                <w:rPr>
                  <w:rFonts w:ascii="Cambria Math" w:hAnsi="Cambria Math" w:cs="Arial"/>
                </w:rPr>
                <m:t>-</m:t>
              </m:r>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f,b</m:t>
                      </m:r>
                    </m:sub>
                  </m:sSub>
                </m:sub>
                <m:sup>
                  <m:r>
                    <w:rPr>
                      <w:rFonts w:ascii="Cambria Math" w:hAnsi="Cambria Math" w:cs="Arial"/>
                    </w:rPr>
                    <m:t>r+1</m:t>
                  </m:r>
                </m:sup>
              </m:sSubSup>
              <m:r>
                <w:rPr>
                  <w:rFonts w:ascii="Cambria Math" w:hAnsi="Cambria Math" w:cs="Arial"/>
                </w:rPr>
                <m:t>)</m:t>
              </m:r>
            </m:e>
          </m:nary>
        </m:oMath>
      </m:oMathPara>
    </w:p>
    <w:p w14:paraId="6E0DC8C0"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21DB547B" w14:textId="77777777" w:rsidR="00973799" w:rsidRPr="00F766A9" w:rsidRDefault="00973799" w:rsidP="009C6414">
      <w:pPr>
        <w:pStyle w:val="Prrafodelista"/>
        <w:numPr>
          <w:ilvl w:val="0"/>
          <w:numId w:val="171"/>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Si </w:t>
      </w:r>
      <w:r w:rsidR="003811BE" w:rsidRPr="00F766A9">
        <w:rPr>
          <w:rFonts w:ascii="Bookman Old Style" w:hAnsi="Bookman Old Style" w:cs="Arial"/>
          <w:sz w:val="24"/>
          <w:szCs w:val="24"/>
          <w:lang w:val="es-ES" w:eastAsia="es-ES"/>
        </w:rPr>
        <w:t xml:space="preserve">no </w:t>
      </w:r>
      <w:r w:rsidRPr="00F766A9">
        <w:rPr>
          <w:rFonts w:ascii="Bookman Old Style" w:hAnsi="Bookman Old Style" w:cs="Arial"/>
          <w:sz w:val="24"/>
          <w:szCs w:val="24"/>
          <w:lang w:val="es-ES" w:eastAsia="es-ES"/>
        </w:rPr>
        <w:t>se cumple la condición anterior</w:t>
      </w:r>
      <w:r w:rsidR="003811BE" w:rsidRPr="00F766A9">
        <w:rPr>
          <w:rFonts w:ascii="Bookman Old Style" w:hAnsi="Bookman Old Style" w:cs="Arial"/>
          <w:sz w:val="24"/>
          <w:szCs w:val="24"/>
          <w:lang w:val="es-ES" w:eastAsia="es-ES"/>
        </w:rPr>
        <w:t xml:space="preserve"> no</w:t>
      </w:r>
      <w:r w:rsidRPr="00F766A9">
        <w:rPr>
          <w:rFonts w:ascii="Bookman Old Style" w:hAnsi="Bookman Old Style" w:cs="Arial"/>
          <w:sz w:val="24"/>
          <w:szCs w:val="24"/>
          <w:lang w:val="es-ES" w:eastAsia="es-ES"/>
        </w:rPr>
        <w:t xml:space="preserve"> habrá exceso de oferta y por tanto no habrá lugar a aplicar lo dispuesto en el resto de este literal.</w:t>
      </w:r>
    </w:p>
    <w:p w14:paraId="7644A75B"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42D5427F" w14:textId="77777777" w:rsidR="00973799" w:rsidRPr="00F766A9" w:rsidRDefault="00973799" w:rsidP="009C6414">
      <w:pPr>
        <w:pStyle w:val="Prrafodelista"/>
        <w:numPr>
          <w:ilvl w:val="0"/>
          <w:numId w:val="171"/>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Si se cumple la condición del numeral </w:t>
      </w:r>
      <w:r w:rsidRPr="00F766A9">
        <w:rPr>
          <w:rFonts w:ascii="Bookman Old Style" w:hAnsi="Bookman Old Style" w:cs="Arial"/>
          <w:sz w:val="24"/>
          <w:szCs w:val="24"/>
          <w:lang w:val="es-ES" w:eastAsia="es-ES"/>
        </w:rPr>
        <w:fldChar w:fldCharType="begin"/>
      </w:r>
      <w:r w:rsidRPr="00F766A9">
        <w:rPr>
          <w:rFonts w:ascii="Bookman Old Style" w:hAnsi="Bookman Old Style" w:cs="Arial"/>
          <w:sz w:val="24"/>
          <w:szCs w:val="24"/>
          <w:lang w:val="es-ES" w:eastAsia="es-ES"/>
        </w:rPr>
        <w:instrText xml:space="preserve"> REF _Ref361406071 \r \h  \* MERGEFORMAT </w:instrText>
      </w:r>
      <w:r w:rsidRPr="00F766A9">
        <w:rPr>
          <w:rFonts w:ascii="Bookman Old Style" w:hAnsi="Bookman Old Style" w:cs="Arial"/>
          <w:sz w:val="24"/>
          <w:szCs w:val="24"/>
          <w:lang w:val="es-ES" w:eastAsia="es-ES"/>
        </w:rPr>
      </w:r>
      <w:r w:rsidRPr="00F766A9">
        <w:rPr>
          <w:rFonts w:ascii="Bookman Old Style" w:hAnsi="Bookman Old Style" w:cs="Arial"/>
          <w:sz w:val="24"/>
          <w:szCs w:val="24"/>
          <w:lang w:val="es-ES" w:eastAsia="es-ES"/>
        </w:rPr>
        <w:fldChar w:fldCharType="separate"/>
      </w:r>
      <w:r w:rsidR="00862BC4">
        <w:rPr>
          <w:rFonts w:ascii="Bookman Old Style" w:hAnsi="Bookman Old Style" w:cs="Arial"/>
          <w:sz w:val="24"/>
          <w:szCs w:val="24"/>
          <w:lang w:val="es-ES" w:eastAsia="es-ES"/>
        </w:rPr>
        <w:t>ii</w:t>
      </w:r>
      <w:r w:rsidRPr="00F766A9">
        <w:rPr>
          <w:rFonts w:ascii="Bookman Old Style" w:hAnsi="Bookman Old Style" w:cs="Arial"/>
          <w:sz w:val="24"/>
          <w:szCs w:val="24"/>
          <w:lang w:val="es-ES" w:eastAsia="es-ES"/>
        </w:rPr>
        <w:fldChar w:fldCharType="end"/>
      </w:r>
      <w:r w:rsidRPr="00F766A9">
        <w:rPr>
          <w:rFonts w:ascii="Bookman Old Style" w:hAnsi="Bookman Old Style" w:cs="Arial"/>
          <w:sz w:val="24"/>
          <w:szCs w:val="24"/>
          <w:lang w:val="es-ES" w:eastAsia="es-ES"/>
        </w:rPr>
        <w:t xml:space="preserve">, calculará el </w:t>
      </w:r>
      <w:r w:rsidRPr="00F766A9">
        <w:rPr>
          <w:rFonts w:ascii="Bookman Old Style" w:hAnsi="Bookman Old Style" w:cs="Arial"/>
          <w:sz w:val="24"/>
          <w:szCs w:val="24"/>
        </w:rPr>
        <w:t xml:space="preserve">exceso de oferta </w:t>
      </w:r>
      <m:oMath>
        <m:sSubSup>
          <m:sSubSupPr>
            <m:ctrlPr>
              <w:rPr>
                <w:rFonts w:ascii="Cambria Math" w:hAnsi="Cambria Math" w:cs="Arial"/>
                <w:i/>
                <w:sz w:val="24"/>
                <w:szCs w:val="24"/>
              </w:rPr>
            </m:ctrlPr>
          </m:sSubSupPr>
          <m:e>
            <m:r>
              <w:rPr>
                <w:rFonts w:ascii="Cambria Math" w:hAnsi="Cambria Math" w:cs="Arial"/>
                <w:sz w:val="24"/>
                <w:szCs w:val="24"/>
              </w:rPr>
              <m:t>EO</m:t>
            </m:r>
          </m:e>
          <m:sub>
            <m:sSub>
              <m:sSubPr>
                <m:ctrlPr>
                  <w:rPr>
                    <w:rFonts w:ascii="Cambria Math" w:hAnsi="Cambria Math" w:cs="Arial"/>
                    <w:i/>
                    <w:sz w:val="24"/>
                    <w:szCs w:val="24"/>
                  </w:rPr>
                </m:ctrlPr>
              </m:sSubPr>
              <m:e>
                <m:r>
                  <w:rPr>
                    <w:rFonts w:ascii="Cambria Math" w:hAnsi="Cambria Math" w:cs="Arial"/>
                    <w:sz w:val="24"/>
                    <w:szCs w:val="24"/>
                  </w:rPr>
                  <m:t>C2</m:t>
                </m:r>
              </m:e>
              <m:sub>
                <m:r>
                  <w:rPr>
                    <w:rFonts w:ascii="Cambria Math" w:hAnsi="Cambria Math" w:cs="Arial"/>
                    <w:sz w:val="24"/>
                    <w:szCs w:val="24"/>
                  </w:rPr>
                  <m:t>f</m:t>
                </m:r>
              </m:sub>
            </m:sSub>
          </m:sub>
          <m:sup>
            <m:r>
              <w:rPr>
                <w:rFonts w:ascii="Cambria Math" w:hAnsi="Cambria Math" w:cs="Arial"/>
                <w:sz w:val="24"/>
                <w:szCs w:val="24"/>
              </w:rPr>
              <m:t>r+1</m:t>
            </m:r>
          </m:sup>
        </m:sSubSup>
      </m:oMath>
      <w:r w:rsidRPr="00F766A9">
        <w:rPr>
          <w:rFonts w:ascii="Bookman Old Style" w:hAnsi="Bookman Old Style" w:cs="Arial"/>
          <w:sz w:val="24"/>
          <w:szCs w:val="24"/>
          <w:lang w:val="es-ES" w:eastAsia="es-ES"/>
        </w:rPr>
        <w:t xml:space="preserve"> </w:t>
      </w:r>
      <w:r w:rsidRPr="00F766A9">
        <w:rPr>
          <w:rFonts w:ascii="Bookman Old Style" w:hAnsi="Bookman Old Style" w:cs="Arial"/>
          <w:sz w:val="24"/>
          <w:szCs w:val="24"/>
        </w:rPr>
        <w:t>de la siguiente manera:</w:t>
      </w:r>
    </w:p>
    <w:p w14:paraId="0A64E678" w14:textId="77777777" w:rsidR="00973799" w:rsidRPr="00F766A9" w:rsidRDefault="00973799" w:rsidP="00973799">
      <w:pPr>
        <w:autoSpaceDE w:val="0"/>
        <w:autoSpaceDN w:val="0"/>
        <w:adjustRightInd w:val="0"/>
        <w:ind w:left="1701"/>
        <w:jc w:val="both"/>
        <w:rPr>
          <w:rFonts w:ascii="Bookman Old Style" w:hAnsi="Bookman Old Style" w:cs="Arial"/>
        </w:rPr>
      </w:pPr>
    </w:p>
    <w:p w14:paraId="5BEA4563" w14:textId="77777777" w:rsidR="00973799" w:rsidRPr="00F766A9" w:rsidRDefault="00081D6F" w:rsidP="00973799">
      <w:pPr>
        <w:autoSpaceDE w:val="0"/>
        <w:autoSpaceDN w:val="0"/>
        <w:adjustRightInd w:val="0"/>
        <w:ind w:left="1701"/>
        <w:jc w:val="both"/>
        <w:rPr>
          <w:rFonts w:ascii="Bookman Old Style" w:hAnsi="Bookman Old Style" w:cs="Arial"/>
        </w:rPr>
      </w:pPr>
      <m:oMathPara>
        <m:oMath>
          <m:sSubSup>
            <m:sSubSupPr>
              <m:ctrlPr>
                <w:rPr>
                  <w:rFonts w:ascii="Cambria Math" w:hAnsi="Cambria Math" w:cs="Arial"/>
                  <w:i/>
                </w:rPr>
              </m:ctrlPr>
            </m:sSubSupPr>
            <m:e>
              <m:r>
                <w:rPr>
                  <w:rFonts w:ascii="Cambria Math" w:hAnsi="Cambria Math" w:cs="Arial"/>
                </w:rPr>
                <m:t>EO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r+1</m:t>
              </m:r>
            </m:sup>
          </m:sSubSup>
          <m:r>
            <w:rPr>
              <w:rFonts w:ascii="Cambria Math" w:hAnsi="Cambria Math" w:cs="Arial"/>
            </w:rPr>
            <m:t>=</m:t>
          </m:r>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d>
            <m:dPr>
              <m:ctrlPr>
                <w:rPr>
                  <w:rFonts w:ascii="Cambria Math" w:hAnsi="Cambria Math" w:cs="Arial"/>
                  <w:i/>
                </w:rPr>
              </m:ctrlPr>
            </m:dPr>
            <m:e>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r+1</m:t>
                  </m:r>
                </m:sup>
              </m:sSubSup>
            </m:e>
          </m:d>
          <m:r>
            <w:rPr>
              <w:rFonts w:ascii="Cambria Math" w:hAnsi="Cambria Math" w:cs="Arial"/>
            </w:rPr>
            <m:t>-</m:t>
          </m:r>
          <m:nary>
            <m:naryPr>
              <m:chr m:val="∑"/>
              <m:limLoc m:val="undOvr"/>
              <m:supHide m:val="1"/>
              <m:ctrlPr>
                <w:rPr>
                  <w:rFonts w:ascii="Cambria Math" w:hAnsi="Cambria Math" w:cs="Arial"/>
                  <w:i/>
                </w:rPr>
              </m:ctrlPr>
            </m:naryPr>
            <m:sub>
              <m:r>
                <w:rPr>
                  <w:rFonts w:ascii="Cambria Math" w:hAnsi="Cambria Math" w:cs="Arial"/>
                </w:rPr>
                <m:t>b</m:t>
              </m:r>
            </m:sub>
            <m:sup/>
            <m:e>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f,b</m:t>
                      </m:r>
                    </m:sub>
                  </m:sSub>
                </m:sub>
                <m:sup>
                  <m:r>
                    <w:rPr>
                      <w:rFonts w:ascii="Cambria Math" w:hAnsi="Cambria Math" w:cs="Arial"/>
                    </w:rPr>
                    <m:t>r+1</m:t>
                  </m:r>
                </m:sup>
              </m:sSubSup>
            </m:e>
          </m:nary>
        </m:oMath>
      </m:oMathPara>
    </w:p>
    <w:p w14:paraId="4574BEDB" w14:textId="77777777" w:rsidR="00973799" w:rsidRPr="00F766A9" w:rsidRDefault="00973799" w:rsidP="00973799">
      <w:pPr>
        <w:autoSpaceDE w:val="0"/>
        <w:autoSpaceDN w:val="0"/>
        <w:adjustRightInd w:val="0"/>
        <w:ind w:left="1701"/>
        <w:jc w:val="both"/>
        <w:rPr>
          <w:rFonts w:ascii="Bookman Old Style" w:hAnsi="Bookman Old Style" w:cs="Arial"/>
        </w:rPr>
      </w:pPr>
    </w:p>
    <w:p w14:paraId="2ACAB3DF" w14:textId="77777777" w:rsidR="00973799" w:rsidRPr="00F766A9" w:rsidRDefault="00973799" w:rsidP="00154429">
      <w:pPr>
        <w:pStyle w:val="Prrafodelista"/>
        <w:keepNext/>
        <w:ind w:left="1701"/>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Donde:</w:t>
      </w:r>
    </w:p>
    <w:p w14:paraId="3D634376" w14:textId="77777777" w:rsidR="00973799" w:rsidRPr="00F766A9" w:rsidRDefault="00973799" w:rsidP="00154429">
      <w:pPr>
        <w:pStyle w:val="Prrafodelista"/>
        <w:keepNext/>
        <w:ind w:left="1701"/>
        <w:contextualSpacing/>
        <w:jc w:val="both"/>
        <w:rPr>
          <w:rFonts w:ascii="Bookman Old Style" w:hAnsi="Bookman Old Style" w:cs="Arial"/>
          <w:sz w:val="24"/>
          <w:szCs w:val="24"/>
          <w:lang w:val="es-ES" w:eastAsia="es-ES"/>
        </w:rPr>
      </w:pPr>
    </w:p>
    <w:p w14:paraId="241FCA5B" w14:textId="77777777" w:rsidR="00973799" w:rsidRPr="00F766A9" w:rsidRDefault="00081D6F" w:rsidP="00973799">
      <w:pPr>
        <w:ind w:left="3119" w:hanging="1418"/>
        <w:jc w:val="both"/>
        <w:outlineLvl w:val="0"/>
        <w:rPr>
          <w:rFonts w:ascii="Bookman Old Style" w:hAnsi="Bookman Old Style" w:cs="Arial"/>
          <w:i/>
        </w:rPr>
      </w:pPr>
      <m:oMath>
        <m:sSubSup>
          <m:sSubSupPr>
            <m:ctrlPr>
              <w:rPr>
                <w:rFonts w:ascii="Cambria Math" w:hAnsi="Cambria Math" w:cs="Arial"/>
                <w:i/>
              </w:rPr>
            </m:ctrlPr>
          </m:sSubSupPr>
          <m:e>
            <m:r>
              <w:rPr>
                <w:rFonts w:ascii="Cambria Math" w:hAnsi="Cambria Math" w:cs="Arial"/>
              </w:rPr>
              <m:t>EO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r+1</m:t>
            </m:r>
          </m:sup>
        </m:sSubSup>
      </m:oMath>
      <w:r w:rsidR="00973799" w:rsidRPr="00F766A9">
        <w:rPr>
          <w:rFonts w:ascii="Bookman Old Style" w:hAnsi="Bookman Old Style" w:cs="Arial"/>
        </w:rPr>
        <w:t>:</w:t>
      </w:r>
      <w:r w:rsidR="00973799" w:rsidRPr="00F766A9">
        <w:rPr>
          <w:rFonts w:ascii="Bookman Old Style" w:hAnsi="Bookman Old Style" w:cs="Arial"/>
        </w:rPr>
        <w:tab/>
        <w:t xml:space="preserve">Exceso de oferta de energía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en la ronda </w:t>
      </w:r>
      <m:oMath>
        <m:r>
          <w:rPr>
            <w:rFonts w:ascii="Cambria Math" w:hAnsi="Cambria Math" w:cs="Arial"/>
          </w:rPr>
          <m:t>r+1</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72A2B948" w14:textId="77777777" w:rsidR="00973799" w:rsidRPr="00F766A9" w:rsidRDefault="00973799" w:rsidP="00973799">
      <w:pPr>
        <w:autoSpaceDE w:val="0"/>
        <w:autoSpaceDN w:val="0"/>
        <w:adjustRightInd w:val="0"/>
        <w:ind w:left="1701"/>
        <w:jc w:val="both"/>
        <w:rPr>
          <w:rFonts w:ascii="Bookman Old Style" w:hAnsi="Bookman Old Style" w:cs="Arial"/>
        </w:rPr>
      </w:pPr>
    </w:p>
    <w:p w14:paraId="67AAF025" w14:textId="43483600" w:rsidR="00973799" w:rsidRPr="00F766A9" w:rsidRDefault="00973799" w:rsidP="009C6414">
      <w:pPr>
        <w:pStyle w:val="Prrafodelista"/>
        <w:numPr>
          <w:ilvl w:val="0"/>
          <w:numId w:val="171"/>
        </w:numPr>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Eliminará</w:t>
      </w:r>
      <w:r w:rsidRPr="00F766A9">
        <w:rPr>
          <w:rFonts w:ascii="Bookman Old Style" w:hAnsi="Bookman Old Style" w:cs="Arial"/>
          <w:sz w:val="24"/>
          <w:szCs w:val="24"/>
        </w:rPr>
        <w:t xml:space="preserve"> el exceso de oferta </w:t>
      </w:r>
      <m:oMath>
        <m:sSubSup>
          <m:sSubSupPr>
            <m:ctrlPr>
              <w:rPr>
                <w:rFonts w:ascii="Cambria Math" w:hAnsi="Cambria Math" w:cs="Arial"/>
                <w:i/>
                <w:sz w:val="24"/>
                <w:szCs w:val="24"/>
              </w:rPr>
            </m:ctrlPr>
          </m:sSubSupPr>
          <m:e>
            <m:r>
              <w:rPr>
                <w:rFonts w:ascii="Cambria Math" w:hAnsi="Cambria Math" w:cs="Arial"/>
                <w:sz w:val="24"/>
                <w:szCs w:val="24"/>
              </w:rPr>
              <m:t>EO</m:t>
            </m:r>
          </m:e>
          <m:sub>
            <m:sSub>
              <m:sSubPr>
                <m:ctrlPr>
                  <w:rPr>
                    <w:rFonts w:ascii="Cambria Math" w:hAnsi="Cambria Math" w:cs="Arial"/>
                    <w:i/>
                    <w:sz w:val="24"/>
                    <w:szCs w:val="24"/>
                  </w:rPr>
                </m:ctrlPr>
              </m:sSubPr>
              <m:e>
                <m:r>
                  <w:rPr>
                    <w:rFonts w:ascii="Cambria Math" w:hAnsi="Cambria Math" w:cs="Arial"/>
                    <w:sz w:val="24"/>
                    <w:szCs w:val="24"/>
                  </w:rPr>
                  <m:t>C2</m:t>
                </m:r>
              </m:e>
              <m:sub>
                <m:r>
                  <w:rPr>
                    <w:rFonts w:ascii="Cambria Math" w:hAnsi="Cambria Math" w:cs="Arial"/>
                    <w:sz w:val="24"/>
                    <w:szCs w:val="24"/>
                  </w:rPr>
                  <m:t>f</m:t>
                </m:r>
              </m:sub>
            </m:sSub>
          </m:sub>
          <m:sup>
            <m:r>
              <w:rPr>
                <w:rFonts w:ascii="Cambria Math" w:hAnsi="Cambria Math" w:cs="Arial"/>
                <w:sz w:val="24"/>
                <w:szCs w:val="24"/>
              </w:rPr>
              <m:t>r+1</m:t>
            </m:r>
          </m:sup>
        </m:sSubSup>
      </m:oMath>
      <w:r w:rsidRPr="00F766A9">
        <w:rPr>
          <w:rFonts w:ascii="Bookman Old Style" w:hAnsi="Bookman Old Style" w:cs="Arial"/>
          <w:sz w:val="24"/>
          <w:szCs w:val="24"/>
        </w:rPr>
        <w:t xml:space="preserve">, para lo cual a cada comprador </w:t>
      </w:r>
      <m:oMath>
        <m:r>
          <w:rPr>
            <w:rFonts w:ascii="Cambria Math" w:hAnsi="Cambria Math" w:cs="Arial"/>
            <w:sz w:val="24"/>
            <w:szCs w:val="24"/>
          </w:rPr>
          <m:t>b'</m:t>
        </m:r>
      </m:oMath>
      <w:r w:rsidRPr="00F766A9">
        <w:rPr>
          <w:rFonts w:ascii="Bookman Old Style" w:hAnsi="Bookman Old Style" w:cs="Arial"/>
          <w:sz w:val="24"/>
          <w:szCs w:val="24"/>
        </w:rPr>
        <w:t xml:space="preserve"> le asignará, además de la cantidad </w:t>
      </w:r>
      <m:oMath>
        <m:sSubSup>
          <m:sSubSupPr>
            <m:ctrlPr>
              <w:rPr>
                <w:rFonts w:ascii="Cambria Math" w:hAnsi="Cambria Math" w:cs="Arial"/>
                <w:bCs/>
                <w:i/>
                <w:sz w:val="24"/>
                <w:szCs w:val="24"/>
              </w:rPr>
            </m:ctrlPr>
          </m:sSubSupPr>
          <m:e>
            <m:r>
              <w:rPr>
                <w:rFonts w:ascii="Cambria Math" w:hAnsi="Cambria Math" w:cs="Arial"/>
                <w:sz w:val="24"/>
                <w:szCs w:val="24"/>
              </w:rPr>
              <m:t>D</m:t>
            </m:r>
          </m:e>
          <m:sub>
            <m:sSub>
              <m:sSubPr>
                <m:ctrlPr>
                  <w:rPr>
                    <w:rFonts w:ascii="Cambria Math" w:hAnsi="Cambria Math" w:cs="Arial"/>
                    <w:i/>
                    <w:sz w:val="24"/>
                    <w:szCs w:val="24"/>
                  </w:rPr>
                </m:ctrlPr>
              </m:sSubPr>
              <m:e>
                <m:r>
                  <w:rPr>
                    <w:rFonts w:ascii="Cambria Math" w:hAnsi="Cambria Math" w:cs="Arial"/>
                    <w:sz w:val="24"/>
                    <w:szCs w:val="24"/>
                  </w:rPr>
                  <m:t>C2</m:t>
                </m:r>
              </m:e>
              <m:sub>
                <m:r>
                  <w:rPr>
                    <w:rFonts w:ascii="Cambria Math" w:hAnsi="Cambria Math" w:cs="Arial"/>
                    <w:sz w:val="24"/>
                    <w:szCs w:val="24"/>
                  </w:rPr>
                  <m:t>f,b</m:t>
                </m:r>
              </m:sub>
            </m:sSub>
            <m:r>
              <w:rPr>
                <w:rFonts w:ascii="Cambria Math" w:hAnsi="Cambria Math" w:cs="Arial"/>
                <w:sz w:val="24"/>
                <w:szCs w:val="24"/>
              </w:rPr>
              <m:t>'</m:t>
            </m:r>
          </m:sub>
          <m:sup>
            <m:r>
              <w:rPr>
                <w:rFonts w:ascii="Cambria Math" w:hAnsi="Cambria Math" w:cs="Arial"/>
                <w:sz w:val="24"/>
                <w:szCs w:val="24"/>
              </w:rPr>
              <m:t>r+1</m:t>
            </m:r>
          </m:sup>
        </m:sSubSup>
      </m:oMath>
      <w:r w:rsidRPr="00F766A9">
        <w:rPr>
          <w:rFonts w:ascii="Bookman Old Style" w:hAnsi="Bookman Old Style" w:cs="Arial"/>
          <w:bCs/>
          <w:sz w:val="24"/>
          <w:szCs w:val="24"/>
        </w:rPr>
        <w:t>,</w:t>
      </w:r>
      <w:r w:rsidRPr="00F766A9">
        <w:rPr>
          <w:rFonts w:ascii="Bookman Old Style" w:hAnsi="Bookman Old Style" w:cs="Arial"/>
          <w:sz w:val="24"/>
          <w:szCs w:val="24"/>
        </w:rPr>
        <w:t xml:space="preserve"> una cantidad de energía </w:t>
      </w:r>
      <m:oMath>
        <m:sSubSup>
          <m:sSubSupPr>
            <m:ctrlPr>
              <w:rPr>
                <w:rFonts w:ascii="Cambria Math" w:hAnsi="Cambria Math" w:cs="Arial"/>
                <w:bCs/>
                <w:i/>
                <w:sz w:val="24"/>
                <w:szCs w:val="24"/>
              </w:rPr>
            </m:ctrlPr>
          </m:sSubSupPr>
          <m:e>
            <m:acc>
              <m:accPr>
                <m:ctrlPr>
                  <w:rPr>
                    <w:rFonts w:ascii="Cambria Math" w:hAnsi="Cambria Math" w:cs="Arial"/>
                    <w:i/>
                    <w:sz w:val="24"/>
                    <w:szCs w:val="24"/>
                  </w:rPr>
                </m:ctrlPr>
              </m:accPr>
              <m:e>
                <m:r>
                  <w:rPr>
                    <w:rFonts w:ascii="Cambria Math" w:hAnsi="Cambria Math" w:cs="Arial"/>
                    <w:sz w:val="24"/>
                    <w:szCs w:val="24"/>
                  </w:rPr>
                  <m:t>D</m:t>
                </m:r>
              </m:e>
            </m:acc>
          </m:e>
          <m:sub>
            <m:sSub>
              <m:sSubPr>
                <m:ctrlPr>
                  <w:rPr>
                    <w:rFonts w:ascii="Cambria Math" w:hAnsi="Cambria Math" w:cs="Arial"/>
                    <w:i/>
                    <w:sz w:val="24"/>
                    <w:szCs w:val="24"/>
                  </w:rPr>
                </m:ctrlPr>
              </m:sSubPr>
              <m:e>
                <m:r>
                  <w:rPr>
                    <w:rFonts w:ascii="Cambria Math" w:hAnsi="Cambria Math" w:cs="Arial"/>
                    <w:sz w:val="24"/>
                    <w:szCs w:val="24"/>
                  </w:rPr>
                  <m:t>C2</m:t>
                </m:r>
              </m:e>
              <m:sub>
                <m:r>
                  <w:rPr>
                    <w:rFonts w:ascii="Cambria Math" w:hAnsi="Cambria Math" w:cs="Arial"/>
                    <w:sz w:val="24"/>
                    <w:szCs w:val="24"/>
                  </w:rPr>
                  <m:t>f,b</m:t>
                </m:r>
              </m:sub>
            </m:sSub>
            <m:r>
              <w:rPr>
                <w:rFonts w:ascii="Cambria Math" w:hAnsi="Cambria Math" w:cs="Arial"/>
                <w:sz w:val="24"/>
                <w:szCs w:val="24"/>
              </w:rPr>
              <m:t>'</m:t>
            </m:r>
          </m:sub>
          <m:sup>
            <m:r>
              <w:rPr>
                <w:rFonts w:ascii="Cambria Math" w:hAnsi="Cambria Math" w:cs="Arial"/>
                <w:sz w:val="24"/>
                <w:szCs w:val="24"/>
              </w:rPr>
              <m:t>r+1</m:t>
            </m:r>
          </m:sup>
        </m:sSubSup>
      </m:oMath>
      <w:r w:rsidRPr="00F766A9">
        <w:rPr>
          <w:rFonts w:ascii="Bookman Old Style" w:hAnsi="Bookman Old Style" w:cs="Arial"/>
          <w:bCs/>
          <w:sz w:val="24"/>
          <w:szCs w:val="24"/>
        </w:rPr>
        <w:t xml:space="preserve"> </w:t>
      </w:r>
      <w:r w:rsidRPr="00F766A9">
        <w:rPr>
          <w:rFonts w:ascii="Bookman Old Style" w:hAnsi="Bookman Old Style" w:cs="Arial"/>
          <w:sz w:val="24"/>
          <w:szCs w:val="24"/>
        </w:rPr>
        <w:t xml:space="preserve">conforme se establece en la </w:t>
      </w:r>
      <w:r w:rsidR="00C448BB" w:rsidRPr="00F766A9">
        <w:rPr>
          <w:rFonts w:ascii="Bookman Old Style" w:hAnsi="Bookman Old Style" w:cs="Arial"/>
          <w:sz w:val="24"/>
          <w:szCs w:val="24"/>
        </w:rPr>
        <w:fldChar w:fldCharType="begin"/>
      </w:r>
      <w:r w:rsidR="00C448BB" w:rsidRPr="00F766A9">
        <w:rPr>
          <w:rFonts w:ascii="Bookman Old Style" w:hAnsi="Bookman Old Style" w:cs="Arial"/>
          <w:sz w:val="24"/>
          <w:szCs w:val="24"/>
        </w:rPr>
        <w:instrText xml:space="preserve"> REF _Ref452114742 \h  \* MERGEFORMAT </w:instrText>
      </w:r>
      <w:r w:rsidR="00C448BB" w:rsidRPr="00F766A9">
        <w:rPr>
          <w:rFonts w:ascii="Bookman Old Style" w:hAnsi="Bookman Old Style" w:cs="Arial"/>
          <w:sz w:val="24"/>
          <w:szCs w:val="24"/>
        </w:rPr>
      </w:r>
      <w:r w:rsidR="00C448BB" w:rsidRPr="00F766A9">
        <w:rPr>
          <w:rFonts w:ascii="Bookman Old Style" w:hAnsi="Bookman Old Style" w:cs="Arial"/>
          <w:sz w:val="24"/>
          <w:szCs w:val="24"/>
        </w:rPr>
        <w:fldChar w:fldCharType="separate"/>
      </w:r>
      <w:r w:rsidR="00862BC4" w:rsidRPr="00862BC4">
        <w:rPr>
          <w:rFonts w:ascii="Bookman Old Style" w:hAnsi="Bookman Old Style"/>
          <w:sz w:val="24"/>
          <w:szCs w:val="24"/>
        </w:rPr>
        <w:t xml:space="preserve">Tabla </w:t>
      </w:r>
      <w:r w:rsidR="00862BC4" w:rsidRPr="00862BC4">
        <w:rPr>
          <w:rFonts w:ascii="Bookman Old Style" w:hAnsi="Bookman Old Style"/>
          <w:noProof/>
          <w:sz w:val="24"/>
          <w:szCs w:val="24"/>
        </w:rPr>
        <w:t>10</w:t>
      </w:r>
      <w:r w:rsidR="00C448BB" w:rsidRPr="00F766A9">
        <w:rPr>
          <w:rFonts w:ascii="Bookman Old Style" w:hAnsi="Bookman Old Style" w:cs="Arial"/>
          <w:sz w:val="24"/>
          <w:szCs w:val="24"/>
        </w:rPr>
        <w:fldChar w:fldCharType="end"/>
      </w:r>
      <w:r w:rsidR="00673524" w:rsidRPr="00F766A9">
        <w:rPr>
          <w:rFonts w:ascii="Bookman Old Style" w:hAnsi="Bookman Old Style" w:cs="Arial"/>
          <w:sz w:val="24"/>
          <w:szCs w:val="24"/>
        </w:rPr>
        <w:t xml:space="preserve"> de este Anexo</w:t>
      </w:r>
      <w:r w:rsidR="00C448BB" w:rsidRPr="00F766A9">
        <w:rPr>
          <w:rFonts w:ascii="Bookman Old Style" w:hAnsi="Bookman Old Style" w:cs="Arial"/>
          <w:sz w:val="24"/>
          <w:szCs w:val="24"/>
        </w:rPr>
        <w:t>:</w:t>
      </w:r>
    </w:p>
    <w:p w14:paraId="23CBB859" w14:textId="77777777" w:rsidR="00973799" w:rsidRDefault="00973799" w:rsidP="00973799">
      <w:pPr>
        <w:autoSpaceDE w:val="0"/>
        <w:autoSpaceDN w:val="0"/>
        <w:adjustRightInd w:val="0"/>
        <w:ind w:left="1701"/>
        <w:jc w:val="both"/>
        <w:rPr>
          <w:rFonts w:ascii="Bookman Old Style" w:hAnsi="Bookman Old Style" w:cs="Arial"/>
          <w:sz w:val="40"/>
        </w:rPr>
      </w:pPr>
    </w:p>
    <w:p w14:paraId="3EE13A15" w14:textId="77777777" w:rsidR="00472109" w:rsidRDefault="00472109" w:rsidP="00973799">
      <w:pPr>
        <w:autoSpaceDE w:val="0"/>
        <w:autoSpaceDN w:val="0"/>
        <w:adjustRightInd w:val="0"/>
        <w:ind w:left="1701"/>
        <w:jc w:val="both"/>
        <w:rPr>
          <w:rFonts w:ascii="Bookman Old Style" w:hAnsi="Bookman Old Style" w:cs="Arial"/>
          <w:sz w:val="40"/>
        </w:rPr>
      </w:pPr>
    </w:p>
    <w:p w14:paraId="617E0B2C" w14:textId="77777777" w:rsidR="00472109" w:rsidRDefault="00472109" w:rsidP="00973799">
      <w:pPr>
        <w:autoSpaceDE w:val="0"/>
        <w:autoSpaceDN w:val="0"/>
        <w:adjustRightInd w:val="0"/>
        <w:ind w:left="1701"/>
        <w:jc w:val="both"/>
        <w:rPr>
          <w:rFonts w:ascii="Bookman Old Style" w:hAnsi="Bookman Old Style" w:cs="Arial"/>
          <w:sz w:val="40"/>
        </w:rPr>
      </w:pPr>
    </w:p>
    <w:p w14:paraId="3B7F8521" w14:textId="77777777" w:rsidR="00472109" w:rsidRPr="007F6CE9" w:rsidRDefault="00472109" w:rsidP="00973799">
      <w:pPr>
        <w:autoSpaceDE w:val="0"/>
        <w:autoSpaceDN w:val="0"/>
        <w:adjustRightInd w:val="0"/>
        <w:ind w:left="1701"/>
        <w:jc w:val="both"/>
        <w:rPr>
          <w:rFonts w:ascii="Bookman Old Style" w:hAnsi="Bookman Old Style" w:cs="Arial"/>
          <w:sz w:val="40"/>
        </w:rPr>
      </w:pPr>
    </w:p>
    <w:p w14:paraId="596C004D" w14:textId="77777777" w:rsidR="00973799" w:rsidRPr="00F766A9" w:rsidRDefault="00973799" w:rsidP="00973799">
      <w:pPr>
        <w:pStyle w:val="Descripcin"/>
        <w:keepNext/>
        <w:spacing w:before="0" w:after="0" w:line="240" w:lineRule="auto"/>
        <w:ind w:left="1701"/>
        <w:rPr>
          <w:rFonts w:ascii="Bookman Old Style" w:hAnsi="Bookman Old Style"/>
          <w:b/>
          <w:sz w:val="24"/>
          <w:szCs w:val="24"/>
          <w:lang w:val="es-CO"/>
        </w:rPr>
      </w:pPr>
      <w:bookmarkStart w:id="264" w:name="_Ref452114742"/>
      <w:r w:rsidRPr="00F766A9">
        <w:rPr>
          <w:rFonts w:ascii="Bookman Old Style" w:hAnsi="Bookman Old Style"/>
          <w:b/>
          <w:sz w:val="24"/>
          <w:szCs w:val="24"/>
          <w:lang w:val="es-CO"/>
        </w:rPr>
        <w:t xml:space="preserve">Tabla </w:t>
      </w:r>
      <w:r w:rsidRPr="00F766A9">
        <w:rPr>
          <w:rFonts w:ascii="Bookman Old Style" w:hAnsi="Bookman Old Style"/>
          <w:b/>
          <w:sz w:val="24"/>
          <w:szCs w:val="24"/>
          <w:lang w:val="es-CO"/>
        </w:rPr>
        <w:fldChar w:fldCharType="begin"/>
      </w:r>
      <w:r w:rsidRPr="00F766A9">
        <w:rPr>
          <w:rFonts w:ascii="Bookman Old Style" w:hAnsi="Bookman Old Style"/>
          <w:b/>
          <w:sz w:val="24"/>
          <w:szCs w:val="24"/>
          <w:lang w:val="es-CO"/>
        </w:rPr>
        <w:instrText xml:space="preserve"> SEQ Tabla \* ARABIC </w:instrText>
      </w:r>
      <w:r w:rsidRPr="00F766A9">
        <w:rPr>
          <w:rFonts w:ascii="Bookman Old Style" w:hAnsi="Bookman Old Style"/>
          <w:b/>
          <w:sz w:val="24"/>
          <w:szCs w:val="24"/>
          <w:lang w:val="es-CO"/>
        </w:rPr>
        <w:fldChar w:fldCharType="separate"/>
      </w:r>
      <w:r w:rsidR="00862BC4">
        <w:rPr>
          <w:rFonts w:ascii="Bookman Old Style" w:hAnsi="Bookman Old Style"/>
          <w:b/>
          <w:noProof/>
          <w:sz w:val="24"/>
          <w:szCs w:val="24"/>
          <w:lang w:val="es-CO"/>
        </w:rPr>
        <w:t>10</w:t>
      </w:r>
      <w:r w:rsidRPr="00F766A9">
        <w:rPr>
          <w:rFonts w:ascii="Bookman Old Style" w:hAnsi="Bookman Old Style"/>
          <w:b/>
          <w:sz w:val="24"/>
          <w:szCs w:val="24"/>
          <w:lang w:val="es-CO"/>
        </w:rPr>
        <w:fldChar w:fldCharType="end"/>
      </w:r>
      <w:bookmarkEnd w:id="264"/>
      <w:r w:rsidRPr="00F766A9">
        <w:rPr>
          <w:rFonts w:ascii="Bookman Old Style" w:hAnsi="Bookman Old Style"/>
          <w:b/>
          <w:sz w:val="24"/>
          <w:szCs w:val="24"/>
          <w:lang w:val="es-CO"/>
        </w:rPr>
        <w:t xml:space="preserve">. Regla exceso de oferta del producto </w:t>
      </w:r>
      <m:oMath>
        <m:sSub>
          <m:sSubPr>
            <m:ctrlPr>
              <w:rPr>
                <w:rFonts w:ascii="Cambria Math" w:hAnsi="Cambria Math" w:cs="Arial"/>
                <w:b/>
                <w:i/>
                <w:sz w:val="24"/>
                <w:szCs w:val="24"/>
              </w:rPr>
            </m:ctrlPr>
          </m:sSubPr>
          <m:e>
            <m:r>
              <m:rPr>
                <m:sty m:val="bi"/>
              </m:rPr>
              <w:rPr>
                <w:rFonts w:ascii="Cambria Math" w:hAnsi="Cambria Math" w:cs="Arial"/>
                <w:sz w:val="24"/>
                <w:szCs w:val="24"/>
              </w:rPr>
              <m:t>C</m:t>
            </m:r>
            <m:r>
              <m:rPr>
                <m:sty m:val="bi"/>
              </m:rPr>
              <w:rPr>
                <w:rFonts w:ascii="Cambria Math" w:hAnsi="Cambria Math" w:cs="Arial"/>
                <w:sz w:val="24"/>
                <w:szCs w:val="24"/>
              </w:rPr>
              <m:t>2</m:t>
            </m:r>
          </m:e>
          <m:sub>
            <m:r>
              <m:rPr>
                <m:sty m:val="bi"/>
              </m:rPr>
              <w:rPr>
                <w:rFonts w:ascii="Cambria Math" w:hAnsi="Cambria Math" w:cs="Arial"/>
                <w:sz w:val="24"/>
                <w:szCs w:val="24"/>
              </w:rPr>
              <m:t>f</m:t>
            </m:r>
          </m:sub>
        </m:sSub>
      </m:oMath>
      <w:r w:rsidRPr="00F766A9">
        <w:rPr>
          <w:rFonts w:ascii="Bookman Old Style" w:hAnsi="Bookman Old Style"/>
          <w:b/>
          <w:sz w:val="24"/>
          <w:szCs w:val="24"/>
          <w:lang w:val="es-CO"/>
        </w:rPr>
        <w:t xml:space="preserve"> </w:t>
      </w:r>
    </w:p>
    <w:p w14:paraId="1F547F3D" w14:textId="77777777" w:rsidR="00973799" w:rsidRPr="00F766A9" w:rsidRDefault="00973799" w:rsidP="00973799">
      <w:pPr>
        <w:pStyle w:val="Textoindependiente"/>
        <w:ind w:left="1701"/>
        <w:jc w:val="both"/>
        <w:rPr>
          <w:rFonts w:ascii="Bookman Old Style" w:hAnsi="Bookman Old Style" w:cs="Arial"/>
          <w:b w:val="0"/>
          <w:lang w:val="es-CO"/>
        </w:rPr>
      </w:pPr>
    </w:p>
    <w:tbl>
      <w:tblPr>
        <w:tblStyle w:val="Tablaconcuadrcula"/>
        <w:tblW w:w="0" w:type="auto"/>
        <w:tblInd w:w="1809" w:type="dxa"/>
        <w:tblLayout w:type="fixed"/>
        <w:tblLook w:val="04A0" w:firstRow="1" w:lastRow="0" w:firstColumn="1" w:lastColumn="0" w:noHBand="0" w:noVBand="1"/>
      </w:tblPr>
      <w:tblGrid>
        <w:gridCol w:w="567"/>
        <w:gridCol w:w="7088"/>
      </w:tblGrid>
      <w:tr w:rsidR="00973799" w:rsidRPr="00F766A9" w14:paraId="1C5858E1" w14:textId="77777777" w:rsidTr="00463F94">
        <w:tc>
          <w:tcPr>
            <w:tcW w:w="567" w:type="dxa"/>
            <w:vAlign w:val="center"/>
          </w:tcPr>
          <w:p w14:paraId="07A204E8" w14:textId="77777777" w:rsidR="00973799" w:rsidRPr="00F766A9" w:rsidRDefault="00973799" w:rsidP="00463F94">
            <w:pPr>
              <w:pStyle w:val="Textoindependiente"/>
              <w:ind w:left="0"/>
              <w:rPr>
                <w:rFonts w:ascii="Bookman Old Style" w:hAnsi="Bookman Old Style" w:cs="Arial"/>
                <w:lang w:val="es-CO"/>
              </w:rPr>
            </w:pPr>
            <m:oMathPara>
              <m:oMath>
                <m:r>
                  <m:rPr>
                    <m:sty m:val="bi"/>
                  </m:rPr>
                  <w:rPr>
                    <w:rFonts w:ascii="Cambria Math" w:hAnsi="Cambria Math" w:cs="Arial"/>
                    <w:lang w:val="es-CO"/>
                  </w:rPr>
                  <m:t>b'</m:t>
                </m:r>
              </m:oMath>
            </m:oMathPara>
          </w:p>
        </w:tc>
        <w:tc>
          <w:tcPr>
            <w:tcW w:w="7088" w:type="dxa"/>
            <w:vAlign w:val="center"/>
          </w:tcPr>
          <w:p w14:paraId="6DA2DF2B" w14:textId="77777777" w:rsidR="00973799" w:rsidRPr="00F766A9" w:rsidRDefault="00973799" w:rsidP="00152B8C">
            <w:pPr>
              <w:pStyle w:val="Textoindependiente"/>
              <w:ind w:left="0"/>
              <w:rPr>
                <w:rFonts w:ascii="Bookman Old Style" w:hAnsi="Bookman Old Style" w:cs="Arial"/>
                <w:lang w:val="es-CO"/>
              </w:rPr>
            </w:pPr>
            <w:r w:rsidRPr="00F766A9">
              <w:rPr>
                <w:rFonts w:ascii="Bookman Old Style" w:hAnsi="Bookman Old Style" w:cs="Arial"/>
                <w:lang w:val="es-CO"/>
              </w:rPr>
              <w:t xml:space="preserve">Cantidad de gas, </w:t>
            </w:r>
            <m:oMath>
              <m:sSubSup>
                <m:sSubSupPr>
                  <m:ctrlPr>
                    <w:rPr>
                      <w:rFonts w:ascii="Cambria Math" w:hAnsi="Cambria Math" w:cs="Arial"/>
                      <w:bCs w:val="0"/>
                      <w:i/>
                    </w:rPr>
                  </m:ctrlPr>
                </m:sSubSupPr>
                <m:e>
                  <m:acc>
                    <m:accPr>
                      <m:ctrlPr>
                        <w:rPr>
                          <w:rFonts w:ascii="Cambria Math" w:hAnsi="Cambria Math" w:cs="Arial"/>
                          <w:i/>
                        </w:rPr>
                      </m:ctrlPr>
                    </m:accPr>
                    <m:e>
                      <m:r>
                        <m:rPr>
                          <m:sty m:val="bi"/>
                        </m:rPr>
                        <w:rPr>
                          <w:rFonts w:ascii="Cambria Math" w:hAnsi="Cambria Math" w:cs="Arial"/>
                        </w:rPr>
                        <m:t>D</m:t>
                      </m:r>
                    </m:e>
                  </m:acc>
                </m:e>
                <m:sub>
                  <m:sSub>
                    <m:sSubPr>
                      <m:ctrlPr>
                        <w:rPr>
                          <w:rFonts w:ascii="Cambria Math" w:hAnsi="Cambria Math" w:cs="Arial"/>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sub>
                  </m:sSub>
                  <m:r>
                    <m:rPr>
                      <m:sty m:val="bi"/>
                    </m:rPr>
                    <w:rPr>
                      <w:rFonts w:ascii="Cambria Math" w:hAnsi="Cambria Math" w:cs="Arial"/>
                    </w:rPr>
                    <m:t>'</m:t>
                  </m:r>
                </m:sub>
                <m:sup>
                  <m:r>
                    <m:rPr>
                      <m:sty m:val="bi"/>
                    </m:rPr>
                    <w:rPr>
                      <w:rFonts w:ascii="Cambria Math" w:hAnsi="Cambria Math" w:cs="Arial"/>
                    </w:rPr>
                    <m:t>r+1</m:t>
                  </m:r>
                </m:sup>
              </m:sSubSup>
            </m:oMath>
          </w:p>
        </w:tc>
      </w:tr>
      <w:tr w:rsidR="00973799" w:rsidRPr="00F766A9" w14:paraId="2E26B4FB" w14:textId="77777777" w:rsidTr="00463F94">
        <w:tc>
          <w:tcPr>
            <w:tcW w:w="567" w:type="dxa"/>
            <w:vAlign w:val="center"/>
          </w:tcPr>
          <w:p w14:paraId="045664B7" w14:textId="77777777" w:rsidR="00973799" w:rsidRPr="00F766A9" w:rsidRDefault="00081D6F" w:rsidP="00463F94">
            <w:pPr>
              <w:pStyle w:val="Textoindependiente"/>
              <w:ind w:left="0"/>
              <w:rPr>
                <w:rFonts w:ascii="Bookman Old Style" w:hAnsi="Bookman Old Style" w:cs="Arial"/>
                <w:b w:val="0"/>
                <w:i/>
                <w:lang w:val="es-CO"/>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1</m:t>
                    </m:r>
                  </m:sub>
                </m:sSub>
                <m:r>
                  <m:rPr>
                    <m:sty m:val="bi"/>
                  </m:rPr>
                  <w:rPr>
                    <w:rFonts w:ascii="Cambria Math" w:hAnsi="Cambria Math"/>
                  </w:rPr>
                  <m:t>'</m:t>
                </m:r>
              </m:oMath>
            </m:oMathPara>
          </w:p>
        </w:tc>
        <w:tc>
          <w:tcPr>
            <w:tcW w:w="7088" w:type="dxa"/>
            <w:vAlign w:val="center"/>
          </w:tcPr>
          <w:p w14:paraId="01628412" w14:textId="77777777" w:rsidR="00973799" w:rsidRPr="00F766A9" w:rsidRDefault="00973799" w:rsidP="00463F94">
            <w:pPr>
              <w:pStyle w:val="Textoindependiente"/>
              <w:autoSpaceDE w:val="0"/>
              <w:autoSpaceDN w:val="0"/>
              <w:adjustRightInd w:val="0"/>
              <w:ind w:left="0"/>
              <w:rPr>
                <w:rFonts w:ascii="Bookman Old Style" w:hAnsi="Bookman Old Style" w:cs="Arial"/>
                <w:b w:val="0"/>
                <w:lang w:val="es-CO"/>
              </w:rPr>
            </w:pPr>
            <w:r w:rsidRPr="00F766A9">
              <w:rPr>
                <w:rFonts w:ascii="Bookman Old Style" w:hAnsi="Bookman Old Style" w:cs="Arial"/>
                <w:b w:val="0"/>
                <w:lang w:val="es-CO"/>
              </w:rPr>
              <w:t>Si</w:t>
            </w:r>
            <w:r w:rsidRPr="00F766A9">
              <w:rPr>
                <w:rFonts w:ascii="Bookman Old Style" w:hAnsi="Bookman Old Style" w:cs="Arial"/>
                <w:b w:val="0"/>
                <w:i/>
                <w:lang w:val="es-CO"/>
              </w:rPr>
              <w:t xml:space="preserve">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r+1</m:t>
                          </m:r>
                        </m:sup>
                      </m:sSubSup>
                    </m:e>
                  </m:d>
                </m:e>
              </m:d>
              <m:r>
                <m:rPr>
                  <m:sty m:val="bi"/>
                </m:rPr>
                <w:rPr>
                  <w:rFonts w:ascii="Cambria Math" w:hAnsi="Cambria Math"/>
                </w:rPr>
                <m:t>&gt;0</m:t>
              </m:r>
            </m:oMath>
            <w:r w:rsidRPr="00F766A9">
              <w:rPr>
                <w:rFonts w:ascii="Bookman Old Style" w:hAnsi="Bookman Old Style" w:cs="Arial"/>
                <w:b w:val="0"/>
                <w:lang w:val="es-CO"/>
              </w:rPr>
              <w:t>,</w:t>
            </w:r>
          </w:p>
          <w:p w14:paraId="3B7153DF" w14:textId="77777777" w:rsidR="00973799" w:rsidRPr="00F766A9" w:rsidRDefault="00973799" w:rsidP="00463F94">
            <w:pPr>
              <w:pStyle w:val="Textoindependiente"/>
              <w:ind w:left="0"/>
              <w:rPr>
                <w:rFonts w:ascii="Bookman Old Style" w:hAnsi="Bookman Old Style" w:cs="Arial"/>
                <w:b w:val="0"/>
                <w:lang w:val="es-CO"/>
              </w:rPr>
            </w:pPr>
            <w:r w:rsidRPr="00F766A9">
              <w:rPr>
                <w:rFonts w:ascii="Bookman Old Style" w:hAnsi="Bookman Old Style" w:cs="Arial"/>
                <w:b w:val="0"/>
                <w:lang w:val="es-CO"/>
              </w:rPr>
              <w:t xml:space="preserve"> </w:t>
            </w:r>
          </w:p>
          <w:p w14:paraId="05AB67BC" w14:textId="77777777" w:rsidR="00973799" w:rsidRPr="00F766A9" w:rsidRDefault="00973799" w:rsidP="00463F94">
            <w:pPr>
              <w:pStyle w:val="Textoindependiente"/>
              <w:ind w:left="0"/>
              <w:rPr>
                <w:rFonts w:ascii="Bookman Old Style" w:hAnsi="Bookman Old Style" w:cs="Arial"/>
                <w:b w:val="0"/>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1</m:t>
                  </m:r>
                </m:sub>
              </m:sSub>
              <m:r>
                <m:rPr>
                  <m:sty m:val="bi"/>
                </m:rPr>
                <w:rPr>
                  <w:rFonts w:ascii="Cambria Math" w:hAnsi="Cambria Math"/>
                </w:rPr>
                <m:t>'</m:t>
              </m:r>
            </m:oMath>
            <w:r w:rsidRPr="00F766A9">
              <w:rPr>
                <w:rFonts w:ascii="Bookman Old Style" w:hAnsi="Bookman Old Style" w:cs="Arial"/>
                <w:b w:val="0"/>
                <w:lang w:val="es-CO"/>
              </w:rPr>
              <w:t xml:space="preserve"> se le asigna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r+1</m:t>
                      </m:r>
                    </m:sup>
                  </m:sSubSup>
                </m:e>
              </m:d>
            </m:oMath>
          </w:p>
          <w:p w14:paraId="1BB74E72" w14:textId="77777777" w:rsidR="00973799" w:rsidRPr="00F766A9" w:rsidRDefault="00973799" w:rsidP="00463F94">
            <w:pPr>
              <w:pStyle w:val="Textoindependiente"/>
              <w:ind w:left="0"/>
              <w:rPr>
                <w:rFonts w:ascii="Bookman Old Style" w:hAnsi="Bookman Old Style" w:cs="Arial"/>
                <w:b w:val="0"/>
                <w:i/>
                <w:lang w:val="es-CO"/>
              </w:rPr>
            </w:pPr>
          </w:p>
          <w:p w14:paraId="62493943" w14:textId="77777777" w:rsidR="00973799" w:rsidRPr="00F766A9" w:rsidRDefault="00973799" w:rsidP="00152B8C">
            <w:pPr>
              <w:pStyle w:val="Textoindependiente"/>
              <w:ind w:left="0"/>
              <w:rPr>
                <w:rFonts w:ascii="Bookman Old Style" w:hAnsi="Bookman Old Style" w:cs="Arial"/>
                <w:b w:val="0"/>
                <w:i/>
                <w:lang w:val="es-CO"/>
              </w:rPr>
            </w:pPr>
            <w:r w:rsidRPr="00F766A9">
              <w:rPr>
                <w:rFonts w:ascii="Bookman Old Style" w:hAnsi="Bookman Old Style" w:cs="Arial"/>
                <w:b w:val="0"/>
                <w:lang w:val="es-CO"/>
              </w:rPr>
              <w:t>Si no, se le asigna</w:t>
            </w:r>
            <w:r w:rsidRPr="00F766A9">
              <w:rPr>
                <w:rFonts w:ascii="Bookman Old Style" w:hAnsi="Bookman Old Style" w:cs="Arial"/>
                <w:b w:val="0"/>
                <w:i/>
                <w:lang w:val="es-CO"/>
              </w:rPr>
              <w:t xml:space="preserve"> </w:t>
            </w:r>
            <m:oMath>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lang w:val="es-CO"/>
                </w:rPr>
                <m:t xml:space="preserve"> </m:t>
              </m:r>
            </m:oMath>
          </w:p>
        </w:tc>
      </w:tr>
      <w:tr w:rsidR="00973799" w:rsidRPr="00F766A9" w14:paraId="491A6A85" w14:textId="77777777" w:rsidTr="00463F94">
        <w:tc>
          <w:tcPr>
            <w:tcW w:w="567" w:type="dxa"/>
            <w:vAlign w:val="center"/>
          </w:tcPr>
          <w:p w14:paraId="1DF9BB68" w14:textId="77777777" w:rsidR="00973799" w:rsidRPr="00F766A9" w:rsidRDefault="00081D6F" w:rsidP="00463F94">
            <w:pPr>
              <w:pStyle w:val="Textoindependiente"/>
              <w:ind w:left="0"/>
              <w:rPr>
                <w:rFonts w:ascii="Bookman Old Style" w:hAnsi="Bookman Old Style"/>
                <w:b w:val="0"/>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2</m:t>
                    </m:r>
                  </m:sub>
                </m:sSub>
                <m:r>
                  <m:rPr>
                    <m:sty m:val="bi"/>
                  </m:rPr>
                  <w:rPr>
                    <w:rFonts w:ascii="Cambria Math" w:hAnsi="Cambria Math"/>
                  </w:rPr>
                  <m:t>'</m:t>
                </m:r>
              </m:oMath>
            </m:oMathPara>
          </w:p>
        </w:tc>
        <w:tc>
          <w:tcPr>
            <w:tcW w:w="7088" w:type="dxa"/>
            <w:vAlign w:val="center"/>
          </w:tcPr>
          <w:p w14:paraId="10973D6E" w14:textId="77777777" w:rsidR="00973799" w:rsidRPr="00F766A9" w:rsidRDefault="00973799" w:rsidP="00463F94">
            <w:pPr>
              <w:pStyle w:val="Textoindependiente"/>
              <w:autoSpaceDE w:val="0"/>
              <w:autoSpaceDN w:val="0"/>
              <w:adjustRightInd w:val="0"/>
              <w:ind w:left="0"/>
              <w:rPr>
                <w:rFonts w:ascii="Bookman Old Style" w:hAnsi="Bookman Old Style"/>
                <w:b w:val="0"/>
                <w:lang w:val="es-CO"/>
              </w:rPr>
            </w:pPr>
            <w:r w:rsidRPr="00F766A9">
              <w:rPr>
                <w:rFonts w:ascii="Bookman Old Style" w:hAnsi="Bookman Old Style"/>
                <w:b w:val="0"/>
                <w:lang w:val="es-CO"/>
              </w:rPr>
              <w:t xml:space="preserve">Si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2</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e>
              </m:d>
              <m:r>
                <m:rPr>
                  <m:sty m:val="bi"/>
                </m:rPr>
                <w:rPr>
                  <w:rFonts w:ascii="Cambria Math" w:hAnsi="Cambria Math"/>
                </w:rPr>
                <m:t>&gt;0</m:t>
              </m:r>
            </m:oMath>
            <w:r w:rsidRPr="00F766A9">
              <w:rPr>
                <w:rFonts w:ascii="Bookman Old Style" w:hAnsi="Bookman Old Style"/>
                <w:b w:val="0"/>
                <w:lang w:val="es-CO"/>
              </w:rPr>
              <w:t xml:space="preserve">, </w:t>
            </w:r>
          </w:p>
          <w:p w14:paraId="151C64BA" w14:textId="77777777" w:rsidR="00973799" w:rsidRPr="00F766A9" w:rsidRDefault="00973799" w:rsidP="00463F94">
            <w:pPr>
              <w:pStyle w:val="Textoindependiente"/>
              <w:ind w:left="0"/>
              <w:rPr>
                <w:rFonts w:ascii="Bookman Old Style" w:hAnsi="Bookman Old Style"/>
                <w:b w:val="0"/>
                <w:lang w:val="es-CO"/>
              </w:rPr>
            </w:pPr>
          </w:p>
          <w:p w14:paraId="7D50FD25" w14:textId="77777777" w:rsidR="00973799" w:rsidRPr="00F766A9" w:rsidRDefault="00973799" w:rsidP="00463F94">
            <w:pPr>
              <w:pStyle w:val="Textoindependiente"/>
              <w:ind w:left="0"/>
              <w:rPr>
                <w:rFonts w:ascii="Bookman Old Style" w:hAnsi="Bookman Old Style" w:cs="Arial"/>
                <w:b w:val="0"/>
                <w:i/>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2</m:t>
                  </m:r>
                </m:sub>
              </m:sSub>
              <m:r>
                <m:rPr>
                  <m:sty m:val="bi"/>
                </m:rPr>
                <w:rPr>
                  <w:rFonts w:ascii="Cambria Math" w:hAnsi="Cambria Math"/>
                </w:rPr>
                <m:t>'</m:t>
              </m:r>
            </m:oMath>
            <w:r w:rsidRPr="00F766A9">
              <w:rPr>
                <w:rFonts w:ascii="Bookman Old Style" w:hAnsi="Bookman Old Style" w:cs="Arial"/>
                <w:b w:val="0"/>
                <w:lang w:val="es-CO"/>
              </w:rPr>
              <w:t xml:space="preserve"> se le asigna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2</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2</m:t>
                          </m:r>
                        </m:sub>
                      </m:sSub>
                      <m:r>
                        <m:rPr>
                          <m:sty m:val="bi"/>
                        </m:rPr>
                        <w:rPr>
                          <w:rFonts w:ascii="Cambria Math" w:hAnsi="Cambria Math" w:cs="Arial"/>
                        </w:rPr>
                        <m:t>'</m:t>
                      </m:r>
                    </m:sub>
                    <m:sup>
                      <m:r>
                        <m:rPr>
                          <m:sty m:val="bi"/>
                        </m:rPr>
                        <w:rPr>
                          <w:rFonts w:ascii="Cambria Math" w:hAnsi="Cambria Math" w:cs="Arial"/>
                        </w:rPr>
                        <m:t>r+1</m:t>
                      </m:r>
                    </m:sup>
                  </m:sSubSup>
                </m:e>
              </m:d>
            </m:oMath>
          </w:p>
          <w:p w14:paraId="270C82E2" w14:textId="77777777" w:rsidR="00973799" w:rsidRPr="00F766A9" w:rsidRDefault="00973799" w:rsidP="00463F94">
            <w:pPr>
              <w:pStyle w:val="Textoindependiente"/>
              <w:ind w:left="0"/>
              <w:rPr>
                <w:rFonts w:ascii="Bookman Old Style" w:hAnsi="Bookman Old Style" w:cs="Arial"/>
                <w:b w:val="0"/>
                <w:i/>
                <w:lang w:val="es-CO"/>
              </w:rPr>
            </w:pPr>
          </w:p>
          <w:p w14:paraId="2605D71E" w14:textId="77777777" w:rsidR="00973799" w:rsidRPr="00F766A9" w:rsidRDefault="00973799" w:rsidP="00152B8C">
            <w:pPr>
              <w:pStyle w:val="Textoindependiente"/>
              <w:ind w:left="0"/>
              <w:rPr>
                <w:rFonts w:ascii="Bookman Old Style" w:hAnsi="Bookman Old Style" w:cs="Arial"/>
                <w:b w:val="0"/>
              </w:rPr>
            </w:pPr>
            <w:r w:rsidRPr="00F766A9">
              <w:rPr>
                <w:rFonts w:ascii="Bookman Old Style" w:hAnsi="Bookman Old Style" w:cs="Arial"/>
                <w:b w:val="0"/>
                <w:lang w:val="es-CO"/>
              </w:rPr>
              <w:t>Si no, se le asigna</w:t>
            </w:r>
            <w:r w:rsidRPr="00F766A9">
              <w:rPr>
                <w:rFonts w:ascii="Bookman Old Style" w:hAnsi="Bookman Old Style" w:cs="Arial"/>
                <w:b w:val="0"/>
                <w:i/>
                <w:lang w:val="es-CO"/>
              </w:rPr>
              <w:t xml:space="preserve"> </w:t>
            </w:r>
            <m:oMath>
              <m:r>
                <m:rPr>
                  <m:sty m:val="bi"/>
                </m:rPr>
                <w:rPr>
                  <w:rFonts w:ascii="Cambria Math" w:hAnsi="Cambria Math" w:cs="Arial"/>
                </w:rPr>
                <m:t>M</m:t>
              </m:r>
              <m:r>
                <m:rPr>
                  <m:sty m:val="bi"/>
                </m:rPr>
                <w:rPr>
                  <w:rFonts w:ascii="Cambria Math" w:hAnsi="Cambria Math" w:cs="Arial" w:hint="eastAsia"/>
                </w:rPr>
                <m:t>á</m:t>
              </m:r>
              <m:r>
                <m:rPr>
                  <m:sty m:val="bi"/>
                </m:rPr>
                <w:rPr>
                  <w:rFonts w:ascii="Cambria Math" w:hAnsi="Cambria Math" w:cs="Arial"/>
                </w:rPr>
                <m:t>x</m:t>
              </m:r>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1</m:t>
                              </m:r>
                            </m:sub>
                          </m:sSub>
                          <m:r>
                            <m:rPr>
                              <m:sty m:val="bi"/>
                            </m:rPr>
                            <w:rPr>
                              <w:rFonts w:ascii="Cambria Math" w:hAnsi="Cambria Math" w:cs="Arial"/>
                            </w:rPr>
                            <m:t>'</m:t>
                          </m:r>
                        </m:sub>
                        <m:sup>
                          <m:r>
                            <m:rPr>
                              <m:sty m:val="bi"/>
                            </m:rPr>
                            <w:rPr>
                              <w:rFonts w:ascii="Cambria Math" w:hAnsi="Cambria Math" w:cs="Arial"/>
                            </w:rPr>
                            <m:t>r+1</m:t>
                          </m:r>
                        </m:sup>
                      </m:sSubSup>
                    </m:e>
                  </m:d>
                  <m:r>
                    <m:rPr>
                      <m:sty m:val="bi"/>
                    </m:rPr>
                    <w:rPr>
                      <w:rFonts w:ascii="Cambria Math" w:hAnsi="Cambria Math" w:cs="Arial"/>
                    </w:rPr>
                    <m:t>,0</m:t>
                  </m:r>
                </m:e>
              </m:d>
              <m:r>
                <m:rPr>
                  <m:sty m:val="bi"/>
                </m:rPr>
                <w:rPr>
                  <w:rFonts w:ascii="Cambria Math" w:hAnsi="Cambria Math" w:cs="Arial"/>
                </w:rPr>
                <m:t xml:space="preserve"> </m:t>
              </m:r>
            </m:oMath>
          </w:p>
        </w:tc>
      </w:tr>
      <w:tr w:rsidR="00973799" w:rsidRPr="00F766A9" w14:paraId="15CAE95F" w14:textId="77777777" w:rsidTr="00463F94">
        <w:tc>
          <w:tcPr>
            <w:tcW w:w="567" w:type="dxa"/>
            <w:vAlign w:val="center"/>
          </w:tcPr>
          <w:p w14:paraId="15755B3E" w14:textId="77777777" w:rsidR="00973799" w:rsidRPr="00F766A9" w:rsidDel="0009338B" w:rsidRDefault="00081D6F" w:rsidP="00463F94">
            <w:pPr>
              <w:pStyle w:val="Textoindependiente"/>
              <w:ind w:left="0"/>
              <w:rPr>
                <w:rFonts w:ascii="Bookman Old Style" w:hAnsi="Bookman Old Style"/>
                <w:b w:val="0"/>
                <w:i/>
                <w:lang w:val="es-CO"/>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3</m:t>
                    </m:r>
                  </m:sub>
                </m:sSub>
                <m:r>
                  <m:rPr>
                    <m:sty m:val="bi"/>
                  </m:rPr>
                  <w:rPr>
                    <w:rFonts w:ascii="Cambria Math" w:hAnsi="Cambria Math"/>
                  </w:rPr>
                  <m:t>'</m:t>
                </m:r>
              </m:oMath>
            </m:oMathPara>
          </w:p>
        </w:tc>
        <w:tc>
          <w:tcPr>
            <w:tcW w:w="7088" w:type="dxa"/>
            <w:vAlign w:val="center"/>
          </w:tcPr>
          <w:p w14:paraId="523A14B7" w14:textId="77777777" w:rsidR="00973799" w:rsidRPr="00F766A9" w:rsidRDefault="00973799" w:rsidP="00463F94">
            <w:pPr>
              <w:pStyle w:val="Textoindependiente"/>
              <w:autoSpaceDE w:val="0"/>
              <w:autoSpaceDN w:val="0"/>
              <w:adjustRightInd w:val="0"/>
              <w:ind w:left="0"/>
              <w:rPr>
                <w:rFonts w:ascii="Bookman Old Style" w:hAnsi="Bookman Old Style" w:cs="Arial"/>
                <w:b w:val="0"/>
                <w:lang w:val="es-CO"/>
              </w:rPr>
            </w:pPr>
            <w:r w:rsidRPr="00F766A9">
              <w:rPr>
                <w:rFonts w:ascii="Bookman Old Style" w:hAnsi="Bookman Old Style"/>
                <w:b w:val="0"/>
                <w:lang w:val="es-CO"/>
              </w:rPr>
              <w:t>Si</w:t>
            </w:r>
            <w:r w:rsidRPr="00F766A9">
              <w:rPr>
                <w:rFonts w:ascii="Bookman Old Style" w:hAnsi="Bookman Old Style"/>
                <w:b w:val="0"/>
                <w:i/>
                <w:lang w:val="es-CO"/>
              </w:rPr>
              <w:t xml:space="preserve">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3</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e>
              </m:d>
              <m:r>
                <m:rPr>
                  <m:sty m:val="bi"/>
                </m:rPr>
                <w:rPr>
                  <w:rFonts w:ascii="Cambria Math" w:hAnsi="Cambria Math"/>
                </w:rPr>
                <m:t>&gt;0</m:t>
              </m:r>
            </m:oMath>
            <w:r w:rsidRPr="00F766A9">
              <w:rPr>
                <w:rFonts w:ascii="Bookman Old Style" w:hAnsi="Bookman Old Style"/>
                <w:b w:val="0"/>
                <w:i/>
                <w:lang w:val="es-CO"/>
              </w:rPr>
              <w:t>,</w:t>
            </w:r>
            <w:r w:rsidRPr="00F766A9">
              <w:rPr>
                <w:rFonts w:ascii="Bookman Old Style" w:hAnsi="Bookman Old Style" w:cs="Arial"/>
                <w:b w:val="0"/>
                <w:lang w:val="es-CO"/>
              </w:rPr>
              <w:t xml:space="preserve"> </w:t>
            </w:r>
          </w:p>
          <w:p w14:paraId="19399D5B" w14:textId="77777777" w:rsidR="00973799" w:rsidRPr="00F766A9" w:rsidRDefault="00973799" w:rsidP="00463F94">
            <w:pPr>
              <w:pStyle w:val="Textoindependiente"/>
              <w:ind w:left="0"/>
              <w:rPr>
                <w:rFonts w:ascii="Bookman Old Style" w:hAnsi="Bookman Old Style" w:cs="Arial"/>
                <w:b w:val="0"/>
                <w:lang w:val="es-CO"/>
              </w:rPr>
            </w:pPr>
          </w:p>
          <w:p w14:paraId="52565C9D" w14:textId="77777777" w:rsidR="00973799" w:rsidRPr="00F766A9" w:rsidRDefault="00973799" w:rsidP="00463F94">
            <w:pPr>
              <w:pStyle w:val="Textoindependiente"/>
              <w:ind w:left="0"/>
              <w:rPr>
                <w:rFonts w:ascii="Bookman Old Style" w:hAnsi="Bookman Old Style" w:cs="Arial"/>
                <w:b w:val="0"/>
                <w:i/>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3</m:t>
                  </m:r>
                </m:sub>
              </m:sSub>
              <m:r>
                <m:rPr>
                  <m:sty m:val="bi"/>
                </m:rPr>
                <w:rPr>
                  <w:rFonts w:ascii="Cambria Math" w:hAnsi="Cambria Math"/>
                </w:rPr>
                <m:t>'</m:t>
              </m:r>
            </m:oMath>
            <w:r w:rsidRPr="00F766A9">
              <w:rPr>
                <w:rFonts w:ascii="Bookman Old Style" w:hAnsi="Bookman Old Style" w:cs="Arial"/>
                <w:b w:val="0"/>
                <w:lang w:val="es-CO"/>
              </w:rPr>
              <w:t xml:space="preserve"> se le asigna</w:t>
            </w:r>
            <w:r w:rsidRPr="00F766A9">
              <w:rPr>
                <w:rFonts w:ascii="Bookman Old Style" w:hAnsi="Bookman Old Style"/>
                <w:b w:val="0"/>
                <w:i/>
                <w:lang w:val="es-CO"/>
              </w:rPr>
              <w:t xml:space="preserve">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3</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t>
                          </m:r>
                          <m:r>
                            <m:rPr>
                              <m:sty m:val="bi"/>
                            </m:rPr>
                            <w:rPr>
                              <w:rFonts w:ascii="Cambria Math" w:hAnsi="Cambria Math" w:cs="Arial"/>
                            </w:rPr>
                            <m:t>3</m:t>
                          </m:r>
                        </m:sub>
                      </m:sSub>
                      <m:r>
                        <m:rPr>
                          <m:sty m:val="bi"/>
                        </m:rPr>
                        <w:rPr>
                          <w:rFonts w:ascii="Cambria Math" w:hAnsi="Cambria Math" w:cs="Arial"/>
                        </w:rPr>
                        <m:t>'</m:t>
                      </m:r>
                    </m:sub>
                    <m:sup>
                      <m:r>
                        <m:rPr>
                          <m:sty m:val="bi"/>
                        </m:rPr>
                        <w:rPr>
                          <w:rFonts w:ascii="Cambria Math" w:hAnsi="Cambria Math" w:cs="Arial"/>
                        </w:rPr>
                        <m:t>r+1</m:t>
                      </m:r>
                    </m:sup>
                  </m:sSubSup>
                </m:e>
              </m:d>
            </m:oMath>
          </w:p>
          <w:p w14:paraId="562BC17C" w14:textId="77777777" w:rsidR="00973799" w:rsidRPr="00F766A9" w:rsidRDefault="00973799" w:rsidP="00463F94">
            <w:pPr>
              <w:pStyle w:val="Textoindependiente"/>
              <w:ind w:left="0"/>
              <w:rPr>
                <w:rFonts w:ascii="Bookman Old Style" w:hAnsi="Bookman Old Style" w:cs="Arial"/>
                <w:b w:val="0"/>
                <w:i/>
                <w:lang w:val="es-CO"/>
              </w:rPr>
            </w:pPr>
          </w:p>
          <w:p w14:paraId="67AA92B4" w14:textId="77777777" w:rsidR="00973799" w:rsidRPr="00F766A9" w:rsidRDefault="00973799" w:rsidP="00152B8C">
            <w:pPr>
              <w:pStyle w:val="Textoindependiente"/>
              <w:ind w:left="0"/>
              <w:rPr>
                <w:rFonts w:ascii="Bookman Old Style" w:hAnsi="Bookman Old Style"/>
                <w:b w:val="0"/>
                <w:bCs w:val="0"/>
                <w:i/>
                <w:lang w:val="es-CO"/>
              </w:rPr>
            </w:pPr>
            <w:r w:rsidRPr="00F766A9">
              <w:rPr>
                <w:rFonts w:ascii="Bookman Old Style" w:hAnsi="Bookman Old Style" w:cs="Arial"/>
                <w:b w:val="0"/>
                <w:lang w:val="es-CO"/>
              </w:rPr>
              <w:t>Si no, se le asigna</w:t>
            </w:r>
            <w:r w:rsidRPr="00F766A9">
              <w:rPr>
                <w:rFonts w:ascii="Bookman Old Style" w:hAnsi="Bookman Old Style" w:cs="Arial"/>
                <w:b w:val="0"/>
                <w:i/>
                <w:lang w:val="es-CO"/>
              </w:rPr>
              <w:t xml:space="preserve"> </w:t>
            </w:r>
            <m:oMath>
              <m:r>
                <m:rPr>
                  <m:sty m:val="bi"/>
                </m:rPr>
                <w:rPr>
                  <w:rFonts w:ascii="Cambria Math" w:hAnsi="Cambria Math" w:cs="Arial"/>
                </w:rPr>
                <m:t>M</m:t>
              </m:r>
              <m:r>
                <m:rPr>
                  <m:sty m:val="bi"/>
                </m:rPr>
                <w:rPr>
                  <w:rFonts w:ascii="Cambria Math" w:hAnsi="Cambria Math" w:cs="Arial" w:hint="eastAsia"/>
                </w:rPr>
                <m:t>á</m:t>
              </m:r>
              <m:r>
                <m:rPr>
                  <m:sty m:val="bi"/>
                </m:rPr>
                <w:rPr>
                  <w:rFonts w:ascii="Cambria Math" w:hAnsi="Cambria Math" w:cs="Arial"/>
                </w:rPr>
                <m:t>x</m:t>
              </m:r>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2</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r>
                    <m:rPr>
                      <m:sty m:val="bi"/>
                    </m:rPr>
                    <w:rPr>
                      <w:rFonts w:ascii="Cambria Math" w:hAnsi="Cambria Math" w:cs="Arial"/>
                    </w:rPr>
                    <m:t>,0</m:t>
                  </m:r>
                </m:e>
              </m:d>
              <m:r>
                <m:rPr>
                  <m:sty m:val="bi"/>
                </m:rPr>
                <w:rPr>
                  <w:rFonts w:ascii="Cambria Math" w:hAnsi="Cambria Math" w:cs="Arial"/>
                </w:rPr>
                <m:t xml:space="preserve"> </m:t>
              </m:r>
            </m:oMath>
          </w:p>
        </w:tc>
      </w:tr>
      <w:tr w:rsidR="00973799" w:rsidRPr="00F766A9" w14:paraId="71E56699" w14:textId="77777777" w:rsidTr="00463F94">
        <w:tc>
          <w:tcPr>
            <w:tcW w:w="567" w:type="dxa"/>
            <w:vAlign w:val="center"/>
          </w:tcPr>
          <w:p w14:paraId="24679D28" w14:textId="77777777" w:rsidR="00973799" w:rsidRPr="00F766A9" w:rsidRDefault="00973799" w:rsidP="00463F94">
            <w:pPr>
              <w:pStyle w:val="Textoindependiente"/>
              <w:ind w:left="0"/>
              <w:rPr>
                <w:rFonts w:ascii="Bookman Old Style" w:hAnsi="Bookman Old Style"/>
                <w:b w:val="0"/>
                <w:lang w:val="es-CO"/>
              </w:rPr>
            </w:pPr>
            <w:r w:rsidRPr="00F766A9">
              <w:rPr>
                <w:rFonts w:ascii="Bookman Old Style" w:hAnsi="Bookman Old Style"/>
                <w:b w:val="0"/>
                <w:lang w:val="es-CO"/>
              </w:rPr>
              <w:t>…</w:t>
            </w:r>
          </w:p>
        </w:tc>
        <w:tc>
          <w:tcPr>
            <w:tcW w:w="7088" w:type="dxa"/>
            <w:vAlign w:val="center"/>
          </w:tcPr>
          <w:p w14:paraId="3604D17D" w14:textId="77777777" w:rsidR="00973799" w:rsidRPr="00F766A9" w:rsidRDefault="00973799" w:rsidP="00463F94">
            <w:pPr>
              <w:pStyle w:val="Textoindependiente"/>
              <w:autoSpaceDE w:val="0"/>
              <w:autoSpaceDN w:val="0"/>
              <w:adjustRightInd w:val="0"/>
              <w:ind w:left="0"/>
              <w:rPr>
                <w:rFonts w:ascii="Bookman Old Style" w:hAnsi="Bookman Old Style"/>
                <w:b w:val="0"/>
                <w:bCs w:val="0"/>
                <w:i/>
                <w:lang w:val="es-CO"/>
              </w:rPr>
            </w:pPr>
            <w:r w:rsidRPr="00F766A9">
              <w:rPr>
                <w:rFonts w:ascii="Bookman Old Style" w:hAnsi="Bookman Old Style"/>
                <w:b w:val="0"/>
                <w:bCs w:val="0"/>
                <w:i/>
                <w:lang w:val="es-CO"/>
              </w:rPr>
              <w:t>…</w:t>
            </w:r>
          </w:p>
        </w:tc>
      </w:tr>
      <w:tr w:rsidR="00D978BF" w:rsidRPr="00F766A9" w14:paraId="6A0A08D3" w14:textId="77777777" w:rsidTr="00463F94">
        <w:tc>
          <w:tcPr>
            <w:tcW w:w="567" w:type="dxa"/>
            <w:vAlign w:val="center"/>
          </w:tcPr>
          <w:p w14:paraId="089DF2A6" w14:textId="77777777" w:rsidR="00973799" w:rsidRPr="00F766A9" w:rsidRDefault="00081D6F" w:rsidP="00463F94">
            <w:pPr>
              <w:pStyle w:val="Textoindependiente"/>
              <w:ind w:left="0"/>
              <w:rPr>
                <w:rFonts w:ascii="Bookman Old Style" w:hAnsi="Bookman Old Style"/>
                <w:b w:val="0"/>
                <w:lang w:val="es-CO"/>
              </w:rPr>
            </w:pPr>
            <m:oMathPara>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m</m:t>
                    </m:r>
                  </m:sub>
                </m:sSub>
                <m:r>
                  <m:rPr>
                    <m:sty m:val="bi"/>
                  </m:rPr>
                  <w:rPr>
                    <w:rFonts w:ascii="Cambria Math" w:hAnsi="Cambria Math"/>
                  </w:rPr>
                  <m:t>'</m:t>
                </m:r>
              </m:oMath>
            </m:oMathPara>
          </w:p>
        </w:tc>
        <w:tc>
          <w:tcPr>
            <w:tcW w:w="7088" w:type="dxa"/>
            <w:vAlign w:val="center"/>
          </w:tcPr>
          <w:p w14:paraId="2E726F8C" w14:textId="77777777" w:rsidR="00973799" w:rsidRPr="00F766A9" w:rsidRDefault="00973799" w:rsidP="00463F94">
            <w:pPr>
              <w:pStyle w:val="Textoindependiente"/>
              <w:autoSpaceDE w:val="0"/>
              <w:autoSpaceDN w:val="0"/>
              <w:adjustRightInd w:val="0"/>
              <w:ind w:left="0"/>
              <w:rPr>
                <w:rFonts w:ascii="Bookman Old Style" w:hAnsi="Bookman Old Style"/>
                <w:b w:val="0"/>
                <w:lang w:val="es-CO"/>
              </w:rPr>
            </w:pPr>
            <w:r w:rsidRPr="00F766A9">
              <w:rPr>
                <w:rFonts w:ascii="Bookman Old Style" w:hAnsi="Bookman Old Style"/>
                <w:b w:val="0"/>
                <w:lang w:val="es-CO"/>
              </w:rPr>
              <w:t xml:space="preserve">Si </w:t>
            </w:r>
            <m:oMath>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m</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e>
              </m:d>
              <m:r>
                <m:rPr>
                  <m:sty m:val="bi"/>
                </m:rPr>
                <w:rPr>
                  <w:rFonts w:ascii="Cambria Math" w:hAnsi="Cambria Math"/>
                </w:rPr>
                <m:t>&gt;0</m:t>
              </m:r>
            </m:oMath>
            <w:r w:rsidRPr="00F766A9">
              <w:rPr>
                <w:rFonts w:ascii="Bookman Old Style" w:hAnsi="Bookman Old Style"/>
                <w:b w:val="0"/>
                <w:lang w:val="es-CO"/>
              </w:rPr>
              <w:t xml:space="preserve">, </w:t>
            </w:r>
          </w:p>
          <w:p w14:paraId="772E0BE6" w14:textId="77777777" w:rsidR="00973799" w:rsidRPr="00F766A9" w:rsidRDefault="00973799" w:rsidP="00463F94">
            <w:pPr>
              <w:pStyle w:val="Textoindependiente"/>
              <w:ind w:left="0"/>
              <w:rPr>
                <w:rFonts w:ascii="Bookman Old Style" w:hAnsi="Bookman Old Style"/>
                <w:b w:val="0"/>
                <w:lang w:val="es-CO"/>
              </w:rPr>
            </w:pPr>
          </w:p>
          <w:p w14:paraId="3C8B5FAE" w14:textId="77777777" w:rsidR="00973799" w:rsidRPr="00F766A9" w:rsidRDefault="00973799" w:rsidP="00463F94">
            <w:pPr>
              <w:pStyle w:val="Textoindependiente"/>
              <w:ind w:left="0"/>
              <w:rPr>
                <w:rFonts w:ascii="Bookman Old Style" w:hAnsi="Bookman Old Style"/>
                <w:b w:val="0"/>
                <w:bCs w:val="0"/>
                <w:i/>
                <w:lang w:val="es-CO"/>
              </w:rPr>
            </w:pPr>
            <w:r w:rsidRPr="00F766A9">
              <w:rPr>
                <w:rFonts w:ascii="Bookman Old Style" w:hAnsi="Bookman Old Style" w:cs="Arial"/>
                <w:b w:val="0"/>
                <w:lang w:val="es-CO"/>
              </w:rPr>
              <w:t xml:space="preserve">a </w:t>
            </w:r>
            <m:oMath>
              <m:sSub>
                <m:sSubPr>
                  <m:ctrlPr>
                    <w:rPr>
                      <w:rFonts w:ascii="Cambria Math" w:hAnsi="Cambria Math"/>
                      <w:b w:val="0"/>
                      <w:i/>
                    </w:rPr>
                  </m:ctrlPr>
                </m:sSubPr>
                <m:e>
                  <m:r>
                    <m:rPr>
                      <m:sty m:val="bi"/>
                    </m:rPr>
                    <w:rPr>
                      <w:rFonts w:ascii="Cambria Math" w:hAnsi="Cambria Math"/>
                    </w:rPr>
                    <m:t>b</m:t>
                  </m:r>
                </m:e>
                <m:sub>
                  <m:r>
                    <m:rPr>
                      <m:sty m:val="bi"/>
                    </m:rPr>
                    <w:rPr>
                      <w:rFonts w:ascii="Cambria Math" w:hAnsi="Cambria Math"/>
                    </w:rPr>
                    <m:t>m</m:t>
                  </m:r>
                </m:sub>
              </m:sSub>
              <m:r>
                <m:rPr>
                  <m:sty m:val="bi"/>
                </m:rPr>
                <w:rPr>
                  <w:rFonts w:ascii="Cambria Math" w:hAnsi="Cambria Math"/>
                </w:rPr>
                <m:t>'</m:t>
              </m:r>
            </m:oMath>
            <w:r w:rsidRPr="00F766A9">
              <w:rPr>
                <w:rFonts w:ascii="Bookman Old Style" w:hAnsi="Bookman Old Style" w:cs="Arial"/>
                <w:b w:val="0"/>
                <w:lang w:val="es-CO"/>
              </w:rPr>
              <w:t xml:space="preserve"> se le asigna</w:t>
            </w:r>
            <w:r w:rsidRPr="00F766A9">
              <w:rPr>
                <w:rFonts w:ascii="Bookman Old Style" w:hAnsi="Bookman Old Style"/>
                <w:b w:val="0"/>
                <w:i/>
                <w:lang w:val="es-CO"/>
              </w:rPr>
              <w:t xml:space="preserve"> </w:t>
            </w:r>
            <m:oMath>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f,bm</m:t>
                          </m:r>
                        </m:sub>
                      </m:sSub>
                      <m:r>
                        <m:rPr>
                          <m:sty m:val="bi"/>
                        </m:rPr>
                        <w:rPr>
                          <w:rFonts w:ascii="Cambria Math" w:hAnsi="Cambria Math" w:cs="Arial"/>
                        </w:rPr>
                        <m:t>'</m:t>
                      </m:r>
                    </m:sub>
                    <m:sup>
                      <m:r>
                        <m:rPr>
                          <m:sty m:val="bi"/>
                        </m:rPr>
                        <w:rPr>
                          <w:rFonts w:ascii="Cambria Math" w:hAnsi="Cambria Math" w:cs="Arial"/>
                        </w:rPr>
                        <m:t>r+1</m:t>
                      </m:r>
                    </m:sup>
                  </m:sSubSup>
                </m:e>
              </m:d>
            </m:oMath>
          </w:p>
          <w:p w14:paraId="49E26A0E" w14:textId="77777777" w:rsidR="00973799" w:rsidRPr="00F766A9" w:rsidRDefault="00973799" w:rsidP="00463F94">
            <w:pPr>
              <w:pStyle w:val="Textoindependiente"/>
              <w:ind w:left="0"/>
              <w:rPr>
                <w:rFonts w:ascii="Bookman Old Style" w:hAnsi="Bookman Old Style" w:cs="Arial"/>
                <w:b w:val="0"/>
                <w:i/>
                <w:lang w:val="es-CO"/>
              </w:rPr>
            </w:pPr>
          </w:p>
          <w:p w14:paraId="0E0B7EBE" w14:textId="77777777" w:rsidR="00973799" w:rsidRPr="00F766A9" w:rsidRDefault="00973799" w:rsidP="00152B8C">
            <w:pPr>
              <w:pStyle w:val="Textoindependiente"/>
              <w:ind w:left="0"/>
              <w:rPr>
                <w:rFonts w:ascii="Bookman Old Style" w:hAnsi="Bookman Old Style"/>
                <w:b w:val="0"/>
                <w:bCs w:val="0"/>
                <w:i/>
                <w:lang w:val="es-CO"/>
              </w:rPr>
            </w:pPr>
            <w:r w:rsidRPr="00F766A9">
              <w:rPr>
                <w:rFonts w:ascii="Bookman Old Style" w:hAnsi="Bookman Old Style" w:cs="Arial"/>
                <w:b w:val="0"/>
                <w:lang w:val="es-CO"/>
              </w:rPr>
              <w:t>Si no, se le asigna</w:t>
            </w:r>
            <w:r w:rsidRPr="00F766A9">
              <w:rPr>
                <w:rFonts w:ascii="Bookman Old Style" w:hAnsi="Bookman Old Style"/>
                <w:b w:val="0"/>
                <w:i/>
                <w:lang w:val="es-CO"/>
              </w:rPr>
              <w:t xml:space="preserve"> </w:t>
            </w:r>
            <m:oMath>
              <m:r>
                <m:rPr>
                  <m:sty m:val="bi"/>
                </m:rPr>
                <w:rPr>
                  <w:rFonts w:ascii="Cambria Math" w:hAnsi="Cambria Math" w:cs="Arial"/>
                </w:rPr>
                <m:t>M</m:t>
              </m:r>
              <m:r>
                <m:rPr>
                  <m:sty m:val="bi"/>
                </m:rPr>
                <w:rPr>
                  <w:rFonts w:ascii="Cambria Math" w:hAnsi="Cambria Math" w:cs="Arial" w:hint="eastAsia"/>
                </w:rPr>
                <m:t>á</m:t>
              </m:r>
              <m:r>
                <m:rPr>
                  <m:sty m:val="bi"/>
                </m:rPr>
                <w:rPr>
                  <w:rFonts w:ascii="Cambria Math" w:hAnsi="Cambria Math" w:cs="Arial"/>
                </w:rPr>
                <m:t>x</m:t>
              </m:r>
              <m:d>
                <m:dPr>
                  <m:begChr m:val="["/>
                  <m:endChr m:val="]"/>
                  <m:ctrlPr>
                    <w:rPr>
                      <w:rFonts w:ascii="Cambria Math" w:hAnsi="Cambria Math" w:cs="Arial"/>
                      <w:b w:val="0"/>
                      <w:i/>
                    </w:rPr>
                  </m:ctrlPr>
                </m:dPr>
                <m:e>
                  <m:sSubSup>
                    <m:sSubSupPr>
                      <m:ctrlPr>
                        <w:rPr>
                          <w:rFonts w:ascii="Cambria Math" w:hAnsi="Cambria Math" w:cs="Arial"/>
                          <w:b w:val="0"/>
                          <w:i/>
                        </w:rPr>
                      </m:ctrlPr>
                    </m:sSubSupPr>
                    <m:e>
                      <m:r>
                        <m:rPr>
                          <m:sty m:val="bi"/>
                        </m:rPr>
                        <w:rPr>
                          <w:rFonts w:ascii="Cambria Math" w:hAnsi="Cambria Math" w:cs="Arial"/>
                        </w:rPr>
                        <m:t>EO</m:t>
                      </m:r>
                    </m:e>
                    <m:sub>
                      <m:sSub>
                        <m:sSubPr>
                          <m:ctrlPr>
                            <w:rPr>
                              <w:rFonts w:ascii="Cambria Math" w:hAnsi="Cambria Math" w:cs="Arial"/>
                              <w:b w:val="0"/>
                              <w:i/>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m:t>
                          </m:r>
                        </m:sub>
                      </m:sSub>
                    </m:sub>
                    <m:sup>
                      <m:r>
                        <m:rPr>
                          <m:sty m:val="bi"/>
                        </m:rPr>
                        <w:rPr>
                          <w:rFonts w:ascii="Cambria Math" w:hAnsi="Cambria Math" w:cs="Arial"/>
                        </w:rPr>
                        <m:t>r+1</m:t>
                      </m:r>
                    </m:sup>
                  </m:sSubSup>
                  <m:r>
                    <m:rPr>
                      <m:sty m:val="bi"/>
                    </m:rPr>
                    <w:rPr>
                      <w:rFonts w:ascii="Cambria Math" w:hAnsi="Cambria Math" w:cs="Arial"/>
                    </w:rPr>
                    <m:t>-</m:t>
                  </m:r>
                  <m:nary>
                    <m:naryPr>
                      <m:chr m:val="∑"/>
                      <m:limLoc m:val="undOvr"/>
                      <m:ctrlPr>
                        <w:rPr>
                          <w:rFonts w:ascii="Cambria Math" w:hAnsi="Cambria Math" w:cs="Arial"/>
                          <w:b w:val="0"/>
                          <w:bCs w:val="0"/>
                          <w:i/>
                        </w:rPr>
                      </m:ctrlPr>
                    </m:naryPr>
                    <m:sub>
                      <m:r>
                        <m:rPr>
                          <m:sty m:val="bi"/>
                        </m:rPr>
                        <w:rPr>
                          <w:rFonts w:ascii="Cambria Math" w:hAnsi="Cambria Math" w:cs="Arial"/>
                        </w:rPr>
                        <m:t>i=1</m:t>
                      </m:r>
                    </m:sub>
                    <m:sup>
                      <m:r>
                        <m:rPr>
                          <m:sty m:val="bi"/>
                        </m:rPr>
                        <w:rPr>
                          <w:rFonts w:ascii="Cambria Math" w:hAnsi="Cambria Math" w:cs="Arial"/>
                        </w:rPr>
                        <m:t>m-1</m:t>
                      </m:r>
                    </m:sup>
                    <m:e>
                      <m:d>
                        <m:dPr>
                          <m:ctrlPr>
                            <w:rPr>
                              <w:rFonts w:ascii="Cambria Math" w:hAnsi="Cambria Math" w:cs="Arial"/>
                              <w:b w:val="0"/>
                              <w:bCs w:val="0"/>
                              <w:i/>
                            </w:rPr>
                          </m:ctrlPr>
                        </m:dPr>
                        <m:e>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m:t>
                              </m:r>
                            </m:sup>
                          </m:sSubSup>
                          <m:r>
                            <m:rPr>
                              <m:sty m:val="bi"/>
                            </m:rPr>
                            <w:rPr>
                              <w:rFonts w:ascii="Cambria Math" w:hAnsi="Cambria Math" w:cs="Arial"/>
                            </w:rPr>
                            <m:t>-</m:t>
                          </m:r>
                          <m:sSubSup>
                            <m:sSubSupPr>
                              <m:ctrlPr>
                                <w:rPr>
                                  <w:rFonts w:ascii="Cambria Math" w:hAnsi="Cambria Math" w:cs="Arial"/>
                                  <w:b w:val="0"/>
                                  <w:bCs w:val="0"/>
                                  <w:i/>
                                </w:rPr>
                              </m:ctrlPr>
                            </m:sSubSupPr>
                            <m:e>
                              <m:r>
                                <m:rPr>
                                  <m:sty m:val="bi"/>
                                </m:rPr>
                                <w:rPr>
                                  <w:rFonts w:ascii="Cambria Math" w:hAnsi="Cambria Math" w:cs="Arial"/>
                                </w:rPr>
                                <m:t>D</m:t>
                              </m:r>
                            </m:e>
                            <m:sub>
                              <m:sSub>
                                <m:sSubPr>
                                  <m:ctrlPr>
                                    <w:rPr>
                                      <w:rFonts w:ascii="Cambria Math" w:hAnsi="Cambria Math" w:cs="Arial"/>
                                      <w:b w:val="0"/>
                                      <w:bCs w:val="0"/>
                                      <w:i/>
                                      <w:lang w:val="es-ES" w:eastAsia="es-ES"/>
                                    </w:rPr>
                                  </m:ctrlPr>
                                </m:sSubPr>
                                <m:e>
                                  <m:r>
                                    <m:rPr>
                                      <m:sty m:val="bi"/>
                                    </m:rPr>
                                    <w:rPr>
                                      <w:rFonts w:ascii="Cambria Math" w:hAnsi="Cambria Math" w:cs="Arial"/>
                                    </w:rPr>
                                    <m:t>C</m:t>
                                  </m:r>
                                  <m:r>
                                    <m:rPr>
                                      <m:sty m:val="bi"/>
                                    </m:rPr>
                                    <w:rPr>
                                      <w:rFonts w:ascii="Cambria Math" w:hAnsi="Cambria Math" w:cs="Arial"/>
                                    </w:rPr>
                                    <m:t>2</m:t>
                                  </m:r>
                                </m:e>
                                <m:sub>
                                  <m:r>
                                    <m:rPr>
                                      <m:sty m:val="bi"/>
                                    </m:rPr>
                                    <w:rPr>
                                      <w:rFonts w:ascii="Cambria Math" w:hAnsi="Cambria Math" w:cs="Arial"/>
                                    </w:rPr>
                                    <m:t>f,bi</m:t>
                                  </m:r>
                                </m:sub>
                              </m:sSub>
                              <m:r>
                                <m:rPr>
                                  <m:sty m:val="bi"/>
                                </m:rPr>
                                <w:rPr>
                                  <w:rFonts w:ascii="Cambria Math" w:hAnsi="Cambria Math" w:cs="Arial"/>
                                </w:rPr>
                                <m:t>'</m:t>
                              </m:r>
                            </m:sub>
                            <m:sup>
                              <m:r>
                                <m:rPr>
                                  <m:sty m:val="bi"/>
                                </m:rPr>
                                <w:rPr>
                                  <w:rFonts w:ascii="Cambria Math" w:hAnsi="Cambria Math" w:cs="Arial"/>
                                </w:rPr>
                                <m:t>r+1</m:t>
                              </m:r>
                            </m:sup>
                          </m:sSubSup>
                        </m:e>
                      </m:d>
                    </m:e>
                  </m:nary>
                  <m:r>
                    <m:rPr>
                      <m:sty m:val="bi"/>
                    </m:rPr>
                    <w:rPr>
                      <w:rFonts w:ascii="Cambria Math" w:hAnsi="Cambria Math" w:cs="Arial"/>
                    </w:rPr>
                    <m:t>,0</m:t>
                  </m:r>
                </m:e>
              </m:d>
            </m:oMath>
          </w:p>
        </w:tc>
      </w:tr>
    </w:tbl>
    <w:p w14:paraId="1E0183A3" w14:textId="77777777" w:rsidR="00973799" w:rsidRPr="00F766A9" w:rsidRDefault="00973799" w:rsidP="00973799">
      <w:pPr>
        <w:pStyle w:val="Textoindependiente"/>
        <w:ind w:left="1701"/>
        <w:jc w:val="both"/>
        <w:rPr>
          <w:rFonts w:ascii="Bookman Old Style" w:hAnsi="Bookman Old Style" w:cs="Arial"/>
          <w:b w:val="0"/>
          <w:lang w:val="es-CO"/>
        </w:rPr>
      </w:pPr>
    </w:p>
    <w:p w14:paraId="3B23B6CB" w14:textId="77777777" w:rsidR="00973799" w:rsidRPr="00F766A9" w:rsidRDefault="00973799" w:rsidP="000A56BE">
      <w:pPr>
        <w:keepNext/>
        <w:autoSpaceDE w:val="0"/>
        <w:autoSpaceDN w:val="0"/>
        <w:adjustRightInd w:val="0"/>
        <w:ind w:left="1701"/>
        <w:jc w:val="both"/>
        <w:rPr>
          <w:rFonts w:ascii="Bookman Old Style" w:hAnsi="Bookman Old Style" w:cs="Arial"/>
        </w:rPr>
      </w:pPr>
      <w:r w:rsidRPr="00F766A9">
        <w:rPr>
          <w:rFonts w:ascii="Bookman Old Style" w:hAnsi="Bookman Old Style" w:cs="Arial"/>
        </w:rPr>
        <w:t>Donde:</w:t>
      </w:r>
    </w:p>
    <w:p w14:paraId="64285486" w14:textId="77777777" w:rsidR="00973799" w:rsidRPr="00F766A9" w:rsidRDefault="00973799" w:rsidP="000A56BE">
      <w:pPr>
        <w:keepNext/>
        <w:autoSpaceDE w:val="0"/>
        <w:autoSpaceDN w:val="0"/>
        <w:adjustRightInd w:val="0"/>
        <w:ind w:left="1701"/>
        <w:jc w:val="both"/>
        <w:rPr>
          <w:rFonts w:ascii="Bookman Old Style" w:hAnsi="Bookman Old Style" w:cs="Arial"/>
        </w:rPr>
      </w:pPr>
    </w:p>
    <w:p w14:paraId="7A3F7D28" w14:textId="77777777" w:rsidR="00973799" w:rsidRPr="00F766A9" w:rsidRDefault="00081D6F" w:rsidP="00973799">
      <w:pPr>
        <w:ind w:left="3119" w:hanging="1418"/>
        <w:jc w:val="both"/>
        <w:outlineLvl w:val="0"/>
        <w:rPr>
          <w:rFonts w:ascii="Bookman Old Style" w:hAnsi="Bookman Old Style" w:cs="Arial"/>
          <w:i/>
        </w:rPr>
      </w:pPr>
      <m:oMath>
        <m:sSubSup>
          <m:sSubSupPr>
            <m:ctrlPr>
              <w:rPr>
                <w:rFonts w:ascii="Cambria Math" w:hAnsi="Cambria Math" w:cs="Arial"/>
                <w:bCs/>
                <w:i/>
              </w:rPr>
            </m:ctrlPr>
          </m:sSubSupPr>
          <m:e>
            <m:acc>
              <m:accPr>
                <m:ctrlPr>
                  <w:rPr>
                    <w:rFonts w:ascii="Cambria Math" w:hAnsi="Cambria Math" w:cs="Arial"/>
                    <w:i/>
                  </w:rPr>
                </m:ctrlPr>
              </m:accPr>
              <m:e>
                <m:r>
                  <w:rPr>
                    <w:rFonts w:ascii="Cambria Math" w:hAnsi="Cambria Math" w:cs="Arial"/>
                  </w:rPr>
                  <m:t>D</m:t>
                </m:r>
              </m:e>
            </m:acc>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00973799" w:rsidRPr="00F766A9">
        <w:rPr>
          <w:rFonts w:ascii="Bookman Old Style" w:hAnsi="Bookman Old Style" w:cs="Arial"/>
        </w:rPr>
        <w:t>:</w:t>
      </w:r>
      <w:r w:rsidR="00973799" w:rsidRPr="00F766A9">
        <w:rPr>
          <w:rFonts w:ascii="Bookman Old Style" w:hAnsi="Bookman Old Style" w:cs="Arial"/>
        </w:rPr>
        <w:tab/>
        <w:t xml:space="preserve">Cantidad adicional de energía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asignada al comprador </w:t>
      </w:r>
      <m:oMath>
        <m:r>
          <w:rPr>
            <w:rFonts w:ascii="Cambria Math" w:hAnsi="Cambria Math" w:cs="Arial"/>
          </w:rPr>
          <m:t>b'</m:t>
        </m:r>
      </m:oMath>
      <w:r w:rsidR="00973799" w:rsidRPr="00F766A9">
        <w:rPr>
          <w:rFonts w:ascii="Bookman Old Style" w:hAnsi="Bookman Old Style" w:cs="Arial"/>
        </w:rPr>
        <w:t xml:space="preserve"> en la ronda </w:t>
      </w:r>
      <m:oMath>
        <m:r>
          <w:rPr>
            <w:rFonts w:ascii="Cambria Math" w:hAnsi="Cambria Math" w:cs="Arial"/>
          </w:rPr>
          <m:t>r+1</m:t>
        </m:r>
      </m:oMath>
      <w:r w:rsidR="00973799" w:rsidRPr="00F766A9">
        <w:rPr>
          <w:rFonts w:ascii="Bookman Old Style" w:hAnsi="Bookman Old Style" w:cs="Arial"/>
        </w:rPr>
        <w:t xml:space="preserve">, al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r+1</m:t>
            </m:r>
          </m:sup>
        </m:sSubSup>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70B1579F" w14:textId="77777777" w:rsidR="00973799" w:rsidRPr="00F766A9" w:rsidRDefault="00973799" w:rsidP="00973799">
      <w:pPr>
        <w:autoSpaceDE w:val="0"/>
        <w:autoSpaceDN w:val="0"/>
        <w:adjustRightInd w:val="0"/>
        <w:ind w:left="1701"/>
        <w:jc w:val="both"/>
        <w:rPr>
          <w:rFonts w:ascii="Bookman Old Style" w:hAnsi="Bookman Old Style" w:cs="Arial"/>
        </w:rPr>
      </w:pPr>
    </w:p>
    <w:p w14:paraId="5E7B64C6" w14:textId="77777777" w:rsidR="00973799" w:rsidRPr="00F766A9" w:rsidRDefault="00081D6F" w:rsidP="00973799">
      <w:pPr>
        <w:ind w:left="3119" w:hanging="1418"/>
        <w:jc w:val="both"/>
        <w:outlineLvl w:val="0"/>
        <w:rPr>
          <w:rFonts w:ascii="Bookman Old Style" w:hAnsi="Bookman Old Style" w:cs="Arial"/>
          <w:i/>
        </w:rPr>
      </w:pPr>
      <m:oMath>
        <m:sSub>
          <m:sSubPr>
            <m:ctrlPr>
              <w:rPr>
                <w:rFonts w:ascii="Cambria Math" w:hAnsi="Cambria Math"/>
                <w:i/>
              </w:rPr>
            </m:ctrlPr>
          </m:sSubPr>
          <m:e>
            <m:r>
              <w:rPr>
                <w:rFonts w:ascii="Cambria Math" w:hAnsi="Cambria Math"/>
              </w:rPr>
              <m:t>b</m:t>
            </m:r>
          </m:e>
          <m:sub>
            <m:r>
              <w:rPr>
                <w:rFonts w:ascii="Cambria Math" w:hAnsi="Cambria Math"/>
              </w:rPr>
              <m:t>1</m:t>
            </m:r>
          </m:sub>
        </m:sSub>
        <m:r>
          <w:rPr>
            <w:rFonts w:ascii="Cambria Math" w:hAnsi="Cambria Math"/>
          </w:rPr>
          <m:t>'</m:t>
        </m:r>
      </m:oMath>
      <w:r w:rsidR="00973799" w:rsidRPr="00F766A9">
        <w:rPr>
          <w:rFonts w:ascii="Bookman Old Style" w:hAnsi="Bookman Old Style" w:cs="Arial"/>
        </w:rPr>
        <w:t>:</w:t>
      </w:r>
      <w:r w:rsidR="00973799" w:rsidRPr="00F766A9">
        <w:rPr>
          <w:rFonts w:ascii="Bookman Old Style" w:hAnsi="Bookman Old Style" w:cs="Arial"/>
        </w:rPr>
        <w:tab/>
        <w:t xml:space="preserve">Comprador habilitado con el mayor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f,b1</m:t>
                </m:r>
              </m:sub>
            </m:sSub>
            <m:r>
              <w:rPr>
                <w:rFonts w:ascii="Cambria Math" w:hAnsi="Cambria Math" w:cs="Arial"/>
              </w:rPr>
              <m:t>'</m:t>
            </m:r>
          </m:sub>
          <m:sup>
            <m:r>
              <w:rPr>
                <w:rFonts w:ascii="Cambria Math" w:hAnsi="Cambria Math" w:cs="Arial"/>
              </w:rPr>
              <m:t>r+1</m:t>
            </m:r>
          </m:sup>
        </m:sSubSup>
      </m:oMath>
      <w:r w:rsidR="00973799" w:rsidRPr="00F766A9">
        <w:rPr>
          <w:rFonts w:ascii="Bookman Old Style" w:hAnsi="Bookman Old Style" w:cs="Arial"/>
          <w:i/>
        </w:rPr>
        <w:t>.</w:t>
      </w:r>
    </w:p>
    <w:p w14:paraId="3ED5DD11" w14:textId="77777777" w:rsidR="00973799" w:rsidRPr="00F766A9" w:rsidRDefault="00973799" w:rsidP="00973799">
      <w:pPr>
        <w:autoSpaceDE w:val="0"/>
        <w:autoSpaceDN w:val="0"/>
        <w:adjustRightInd w:val="0"/>
        <w:ind w:left="1701"/>
        <w:jc w:val="both"/>
        <w:rPr>
          <w:rFonts w:ascii="Bookman Old Style" w:hAnsi="Bookman Old Style" w:cs="Arial"/>
        </w:rPr>
      </w:pPr>
    </w:p>
    <w:p w14:paraId="2D8EA68D" w14:textId="77777777" w:rsidR="00973799" w:rsidRPr="00F766A9" w:rsidRDefault="00081D6F" w:rsidP="00973799">
      <w:pPr>
        <w:ind w:left="3119" w:hanging="1418"/>
        <w:jc w:val="both"/>
        <w:outlineLvl w:val="0"/>
        <w:rPr>
          <w:rFonts w:ascii="Bookman Old Style" w:hAnsi="Bookman Old Style" w:cs="Arial"/>
          <w:i/>
        </w:rPr>
      </w:pPr>
      <m:oMath>
        <m:sSub>
          <m:sSubPr>
            <m:ctrlPr>
              <w:rPr>
                <w:rFonts w:ascii="Cambria Math" w:hAnsi="Cambria Math"/>
                <w:i/>
              </w:rPr>
            </m:ctrlPr>
          </m:sSubPr>
          <m:e>
            <m:r>
              <w:rPr>
                <w:rFonts w:ascii="Cambria Math" w:hAnsi="Cambria Math"/>
              </w:rPr>
              <m:t>b</m:t>
            </m:r>
          </m:e>
          <m:sub>
            <m:r>
              <w:rPr>
                <w:rFonts w:ascii="Cambria Math" w:hAnsi="Cambria Math"/>
              </w:rPr>
              <m:t>m</m:t>
            </m:r>
          </m:sub>
        </m:sSub>
        <m:r>
          <w:rPr>
            <w:rFonts w:ascii="Cambria Math" w:hAnsi="Cambria Math"/>
          </w:rPr>
          <m:t>'</m:t>
        </m:r>
      </m:oMath>
      <w:r w:rsidR="00973799" w:rsidRPr="00F766A9">
        <w:rPr>
          <w:rFonts w:ascii="Bookman Old Style" w:hAnsi="Bookman Old Style" w:cs="Arial"/>
        </w:rPr>
        <w:t>:</w:t>
      </w:r>
      <w:r w:rsidR="00973799" w:rsidRPr="00F766A9">
        <w:rPr>
          <w:rFonts w:ascii="Bookman Old Style" w:hAnsi="Bookman Old Style" w:cs="Arial"/>
        </w:rPr>
        <w:tab/>
        <w:t xml:space="preserve">Comprador habilitado con el menor 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m:t>
                </m:r>
              </m:sub>
            </m:sSub>
            <m:r>
              <w:rPr>
                <w:rFonts w:ascii="Cambria Math" w:hAnsi="Cambria Math" w:cs="Arial"/>
              </w:rPr>
              <m:t>'</m:t>
            </m:r>
          </m:sub>
          <m:sup>
            <m:r>
              <w:rPr>
                <w:rFonts w:ascii="Cambria Math" w:hAnsi="Cambria Math" w:cs="Arial"/>
              </w:rPr>
              <m:t>r+1</m:t>
            </m:r>
          </m:sup>
        </m:sSubSup>
      </m:oMath>
      <w:r w:rsidR="00973799" w:rsidRPr="00F766A9">
        <w:rPr>
          <w:rFonts w:ascii="Bookman Old Style" w:hAnsi="Bookman Old Style" w:cs="Arial"/>
          <w:i/>
        </w:rPr>
        <w:t>.</w:t>
      </w:r>
    </w:p>
    <w:p w14:paraId="54982CBD" w14:textId="77777777" w:rsidR="00973799" w:rsidRPr="00F766A9" w:rsidRDefault="00973799" w:rsidP="00973799">
      <w:pPr>
        <w:ind w:left="1701"/>
        <w:jc w:val="both"/>
        <w:outlineLvl w:val="0"/>
        <w:rPr>
          <w:rFonts w:ascii="Bookman Old Style" w:hAnsi="Bookman Old Style" w:cs="Arial"/>
        </w:rPr>
      </w:pPr>
    </w:p>
    <w:p w14:paraId="6CF92D5E" w14:textId="77777777" w:rsidR="00973799" w:rsidRPr="00F766A9" w:rsidRDefault="00081D6F" w:rsidP="00973799">
      <w:pPr>
        <w:autoSpaceDE w:val="0"/>
        <w:autoSpaceDN w:val="0"/>
        <w:adjustRightInd w:val="0"/>
        <w:ind w:left="3119" w:hanging="1418"/>
        <w:jc w:val="both"/>
        <w:rPr>
          <w:rFonts w:ascii="Bookman Old Style" w:hAnsi="Bookman Old Style" w:cs="Arial"/>
        </w:rPr>
      </w:pPr>
      <m:oMath>
        <m:sSub>
          <m:sSubPr>
            <m:ctrlPr>
              <w:rPr>
                <w:rFonts w:ascii="Cambria Math" w:hAnsi="Cambria Math"/>
                <w:i/>
              </w:rPr>
            </m:ctrlPr>
          </m:sSubPr>
          <m:e>
            <m:r>
              <w:rPr>
                <w:rFonts w:ascii="Cambria Math" w:hAnsi="Cambria Math"/>
              </w:rPr>
              <m:t>b</m:t>
            </m:r>
          </m:e>
          <m:sub>
            <m:r>
              <w:rPr>
                <w:rFonts w:ascii="Cambria Math" w:hAnsi="Cambria Math"/>
              </w:rPr>
              <m:t>2</m:t>
            </m:r>
          </m:sub>
        </m:sSub>
        <m:r>
          <w:rPr>
            <w:rFonts w:ascii="Cambria Math" w:hAnsi="Cambria Math"/>
          </w:rPr>
          <m:t>'</m:t>
        </m:r>
      </m:oMath>
      <w:r w:rsidR="00973799" w:rsidRPr="00F766A9">
        <w:rPr>
          <w:rFonts w:ascii="Bookman Old Style" w:hAnsi="Bookman Old Style" w:cs="Arial"/>
        </w:rPr>
        <w:t xml:space="preserve"> a </w:t>
      </w:r>
      <m:oMath>
        <m:sSub>
          <m:sSubPr>
            <m:ctrlPr>
              <w:rPr>
                <w:rFonts w:ascii="Cambria Math" w:hAnsi="Cambria Math"/>
                <w:i/>
              </w:rPr>
            </m:ctrlPr>
          </m:sSubPr>
          <m:e>
            <m:r>
              <w:rPr>
                <w:rFonts w:ascii="Cambria Math" w:hAnsi="Cambria Math"/>
              </w:rPr>
              <m:t>b</m:t>
            </m:r>
          </m:e>
          <m:sub>
            <m:r>
              <w:rPr>
                <w:rFonts w:ascii="Cambria Math" w:hAnsi="Cambria Math"/>
              </w:rPr>
              <m:t>m-1</m:t>
            </m:r>
          </m:sub>
        </m:sSub>
        <m:r>
          <w:rPr>
            <w:rFonts w:ascii="Cambria Math" w:hAnsi="Cambria Math"/>
          </w:rPr>
          <m:t>'</m:t>
        </m:r>
      </m:oMath>
      <w:r w:rsidR="00973799" w:rsidRPr="00F766A9">
        <w:rPr>
          <w:rFonts w:ascii="Bookman Old Style" w:hAnsi="Bookman Old Style" w:cs="Arial"/>
        </w:rPr>
        <w:t>:</w:t>
      </w:r>
      <w:r w:rsidR="00973799" w:rsidRPr="00F766A9">
        <w:rPr>
          <w:rFonts w:ascii="Bookman Old Style" w:hAnsi="Bookman Old Style" w:cs="Arial"/>
        </w:rPr>
        <w:tab/>
        <w:t xml:space="preserve">Compradores habilitados con precios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d,b</m:t>
                </m:r>
              </m:sub>
            </m:sSub>
            <m:r>
              <w:rPr>
                <w:rFonts w:ascii="Cambria Math" w:hAnsi="Cambria Math" w:cs="Arial"/>
              </w:rPr>
              <m:t>'</m:t>
            </m:r>
          </m:sub>
          <m:sup>
            <m:r>
              <w:rPr>
                <w:rFonts w:ascii="Cambria Math" w:hAnsi="Cambria Math" w:cs="Arial"/>
              </w:rPr>
              <m:t>r+1</m:t>
            </m:r>
          </m:sup>
        </m:sSubSup>
      </m:oMath>
      <w:r w:rsidR="00973799" w:rsidRPr="00F766A9">
        <w:rPr>
          <w:rFonts w:ascii="Bookman Old Style" w:hAnsi="Bookman Old Style" w:cs="Arial"/>
        </w:rPr>
        <w:t xml:space="preserve"> menores a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f,b1</m:t>
                </m:r>
              </m:sub>
            </m:sSub>
            <m:r>
              <w:rPr>
                <w:rFonts w:ascii="Cambria Math" w:hAnsi="Cambria Math" w:cs="Arial"/>
              </w:rPr>
              <m:t>'</m:t>
            </m:r>
          </m:sub>
          <m:sup>
            <m:r>
              <w:rPr>
                <w:rFonts w:ascii="Cambria Math" w:hAnsi="Cambria Math" w:cs="Arial"/>
              </w:rPr>
              <m:t>r+1</m:t>
            </m:r>
          </m:sup>
        </m:sSubSup>
      </m:oMath>
      <w:r w:rsidR="00973799" w:rsidRPr="00F766A9">
        <w:rPr>
          <w:rFonts w:ascii="Bookman Old Style" w:hAnsi="Bookman Old Style" w:cs="Arial"/>
        </w:rPr>
        <w:t xml:space="preserve"> y menores a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m:t>
                </m:r>
              </m:sub>
            </m:sSub>
            <m:r>
              <w:rPr>
                <w:rFonts w:ascii="Cambria Math" w:hAnsi="Cambria Math" w:cs="Arial"/>
              </w:rPr>
              <m:t>'</m:t>
            </m:r>
          </m:sub>
          <m:sup>
            <m:r>
              <w:rPr>
                <w:rFonts w:ascii="Cambria Math" w:hAnsi="Cambria Math" w:cs="Arial"/>
              </w:rPr>
              <m:t>r+1</m:t>
            </m:r>
          </m:sup>
        </m:sSubSup>
      </m:oMath>
      <w:r w:rsidR="00973799" w:rsidRPr="00F766A9">
        <w:rPr>
          <w:rFonts w:ascii="Bookman Old Style" w:hAnsi="Bookman Old Style" w:cs="Arial"/>
        </w:rPr>
        <w:t>, organizados de manera descendente de acuerdo con los precios declarados</w:t>
      </w:r>
      <w:r w:rsidR="00973799" w:rsidRPr="00F766A9">
        <w:rPr>
          <w:rFonts w:ascii="Bookman Old Style" w:hAnsi="Bookman Old Style" w:cs="Arial"/>
          <w:i/>
        </w:rPr>
        <w:t>.</w:t>
      </w:r>
    </w:p>
    <w:p w14:paraId="2E4E5FC4" w14:textId="77777777" w:rsidR="00973799" w:rsidRPr="00F766A9" w:rsidRDefault="00973799" w:rsidP="00973799">
      <w:pPr>
        <w:ind w:left="1701"/>
        <w:jc w:val="both"/>
        <w:outlineLvl w:val="0"/>
        <w:rPr>
          <w:rFonts w:ascii="Bookman Old Style" w:hAnsi="Bookman Old Style" w:cs="Arial"/>
        </w:rPr>
      </w:pPr>
    </w:p>
    <w:p w14:paraId="0FBCBC58" w14:textId="77777777" w:rsidR="00973799" w:rsidRPr="00F766A9" w:rsidRDefault="00973799" w:rsidP="009C6414">
      <w:pPr>
        <w:numPr>
          <w:ilvl w:val="0"/>
          <w:numId w:val="170"/>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lastRenderedPageBreak/>
        <w:t xml:space="preserve">Regla de convergencia: En caso de que el exceso de demanda de energía de un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xml:space="preserve"> sea inferior a 100 MBTUD se considerará, para efectos del cierre de la subasta, que para este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xml:space="preserve"> no hay exceso de demanda. En este caso al finalizar la subasta las cantidades demandadas que exceden la </w:t>
      </w: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r>
          <w:rPr>
            <w:rFonts w:ascii="Cambria Math" w:hAnsi="Cambria Math" w:cs="Arial"/>
          </w:rPr>
          <m:t>(</m:t>
        </m:r>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r</m:t>
            </m:r>
          </m:sup>
        </m:sSubSup>
        <m:r>
          <w:rPr>
            <w:rFonts w:ascii="Cambria Math" w:hAnsi="Cambria Math" w:cs="Arial"/>
          </w:rPr>
          <m:t>)</m:t>
        </m:r>
      </m:oMath>
      <w:r w:rsidRPr="00F766A9">
        <w:rPr>
          <w:rFonts w:ascii="Bookman Old Style" w:hAnsi="Bookman Old Style" w:cs="Arial"/>
        </w:rPr>
        <w:t xml:space="preserve"> se asignarán, o se racionarán, de acuerdo con las siguientes reglas:</w:t>
      </w:r>
    </w:p>
    <w:p w14:paraId="56924326" w14:textId="77777777" w:rsidR="00973799" w:rsidRPr="00F766A9" w:rsidRDefault="00973799" w:rsidP="00973799">
      <w:pPr>
        <w:autoSpaceDE w:val="0"/>
        <w:autoSpaceDN w:val="0"/>
        <w:adjustRightInd w:val="0"/>
        <w:ind w:left="1134"/>
        <w:jc w:val="both"/>
        <w:rPr>
          <w:rFonts w:ascii="Bookman Old Style" w:hAnsi="Bookman Old Style" w:cs="Arial"/>
        </w:rPr>
      </w:pPr>
    </w:p>
    <w:p w14:paraId="4426F813" w14:textId="77777777" w:rsidR="00973799" w:rsidRPr="00F766A9" w:rsidRDefault="00973799" w:rsidP="009C6414">
      <w:pPr>
        <w:pStyle w:val="Prrafodelista"/>
        <w:numPr>
          <w:ilvl w:val="0"/>
          <w:numId w:val="172"/>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A los vendedores habilitados, comenzando con el que declaró el menor precio de reserva, </w:t>
      </w:r>
      <m:oMath>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PR</m:t>
            </m:r>
          </m:e>
          <m:sub>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C2</m:t>
                </m:r>
              </m:e>
              <m:sub>
                <m:r>
                  <w:rPr>
                    <w:rFonts w:ascii="Cambria Math" w:hAnsi="Cambria Math" w:cs="Arial"/>
                    <w:sz w:val="24"/>
                    <w:szCs w:val="24"/>
                    <w:lang w:val="es-ES" w:eastAsia="es-ES"/>
                  </w:rPr>
                  <m:t>f,s1</m:t>
                </m:r>
              </m:sub>
            </m:sSub>
          </m:sub>
        </m:sSub>
      </m:oMath>
      <w:r w:rsidRPr="00F766A9">
        <w:rPr>
          <w:rFonts w:ascii="Bookman Old Style" w:hAnsi="Bookman Old Style" w:cs="Arial"/>
          <w:sz w:val="24"/>
          <w:szCs w:val="24"/>
          <w:lang w:val="es-ES" w:eastAsia="es-ES"/>
        </w:rPr>
        <w:t xml:space="preserve">, y finalizando con el que declaró el mayor precio de reserva, </w:t>
      </w:r>
      <m:oMath>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PR</m:t>
            </m:r>
          </m:e>
          <m:sub>
            <m:sSub>
              <m:sSubPr>
                <m:ctrlPr>
                  <w:rPr>
                    <w:rFonts w:ascii="Cambria Math" w:hAnsi="Cambria Math" w:cs="Arial"/>
                    <w:i/>
                    <w:sz w:val="24"/>
                    <w:szCs w:val="24"/>
                    <w:lang w:val="es-ES" w:eastAsia="es-ES"/>
                  </w:rPr>
                </m:ctrlPr>
              </m:sSubPr>
              <m:e>
                <m:r>
                  <w:rPr>
                    <w:rFonts w:ascii="Cambria Math" w:hAnsi="Cambria Math" w:cs="Arial"/>
                    <w:sz w:val="24"/>
                    <w:szCs w:val="24"/>
                    <w:lang w:val="es-ES" w:eastAsia="es-ES"/>
                  </w:rPr>
                  <m:t>C2</m:t>
                </m:r>
              </m:e>
              <m:sub>
                <m:r>
                  <w:rPr>
                    <w:rFonts w:ascii="Cambria Math" w:hAnsi="Cambria Math" w:cs="Arial"/>
                    <w:sz w:val="24"/>
                    <w:szCs w:val="24"/>
                    <w:lang w:val="es-ES" w:eastAsia="es-ES"/>
                  </w:rPr>
                  <m:t>f,sq</m:t>
                </m:r>
              </m:sub>
            </m:sSub>
          </m:sub>
        </m:sSub>
      </m:oMath>
      <w:r w:rsidRPr="00F766A9">
        <w:rPr>
          <w:rFonts w:ascii="Bookman Old Style" w:hAnsi="Bookman Old Style" w:cs="Arial"/>
          <w:sz w:val="24"/>
          <w:szCs w:val="24"/>
          <w:lang w:val="es-ES" w:eastAsia="es-ES"/>
        </w:rPr>
        <w:t>, se les dará la opción de ofrecer una cantidad tal que se elimine el exceso de demanda al precio de cierre de la subasta para el producto</w:t>
      </w:r>
      <w:r w:rsidRPr="00F766A9">
        <w:rPr>
          <w:rFonts w:ascii="Bookman Old Style" w:hAnsi="Bookman Old Style" w:cs="Arial"/>
          <w:sz w:val="24"/>
          <w:szCs w:val="24"/>
        </w:rPr>
        <w:t xml:space="preserve"> </w:t>
      </w:r>
      <m:oMath>
        <m:sSub>
          <m:sSubPr>
            <m:ctrlPr>
              <w:rPr>
                <w:rFonts w:ascii="Cambria Math" w:hAnsi="Cambria Math" w:cs="Arial"/>
                <w:b/>
                <w:i/>
                <w:sz w:val="24"/>
                <w:szCs w:val="24"/>
              </w:rPr>
            </m:ctrlPr>
          </m:sSubPr>
          <m:e>
            <m:r>
              <w:rPr>
                <w:rFonts w:ascii="Cambria Math" w:hAnsi="Cambria Math" w:cs="Arial"/>
                <w:sz w:val="24"/>
                <w:szCs w:val="24"/>
              </w:rPr>
              <m:t>C2</m:t>
            </m:r>
          </m:e>
          <m:sub>
            <m:r>
              <w:rPr>
                <w:rFonts w:ascii="Cambria Math" w:hAnsi="Cambria Math" w:cs="Arial"/>
                <w:sz w:val="24"/>
                <w:szCs w:val="24"/>
              </w:rPr>
              <m:t>f</m:t>
            </m:r>
          </m:sub>
        </m:sSub>
      </m:oMath>
      <w:r w:rsidRPr="00F766A9">
        <w:rPr>
          <w:rFonts w:ascii="Bookman Old Style" w:hAnsi="Bookman Old Style" w:cs="Arial"/>
          <w:sz w:val="24"/>
          <w:szCs w:val="24"/>
          <w:lang w:val="es-ES" w:eastAsia="es-ES"/>
        </w:rPr>
        <w:t xml:space="preserve">. </w:t>
      </w:r>
      <w:r w:rsidRPr="00F766A9">
        <w:rPr>
          <w:rFonts w:ascii="Bookman Old Style" w:hAnsi="Bookman Old Style" w:cs="Arial"/>
          <w:sz w:val="24"/>
          <w:szCs w:val="24"/>
        </w:rPr>
        <w:t xml:space="preserve">Siendo </w:t>
      </w:r>
      <m:oMath>
        <m:r>
          <w:rPr>
            <w:rFonts w:ascii="Cambria Math" w:hAnsi="Cambria Math" w:cs="Arial"/>
            <w:sz w:val="24"/>
            <w:szCs w:val="24"/>
          </w:rPr>
          <m:t>sq</m:t>
        </m:r>
      </m:oMath>
      <w:r w:rsidRPr="00F766A9">
        <w:rPr>
          <w:rFonts w:ascii="Bookman Old Style" w:hAnsi="Bookman Old Style" w:cs="Arial"/>
          <w:sz w:val="24"/>
          <w:szCs w:val="24"/>
        </w:rPr>
        <w:t xml:space="preserve"> los vendedores habilitados que hayan declarado </w:t>
      </w:r>
      <m:oMath>
        <m:sSub>
          <m:sSubPr>
            <m:ctrlPr>
              <w:rPr>
                <w:rFonts w:ascii="Cambria Math" w:hAnsi="Cambria Math" w:cs="Arial"/>
                <w:i/>
                <w:sz w:val="24"/>
                <w:szCs w:val="24"/>
              </w:rPr>
            </m:ctrlPr>
          </m:sSubPr>
          <m:e>
            <m:r>
              <w:rPr>
                <w:rFonts w:ascii="Cambria Math" w:hAnsi="Cambria Math" w:cs="Arial"/>
                <w:sz w:val="24"/>
                <w:szCs w:val="24"/>
              </w:rPr>
              <m:t>PR</m:t>
            </m:r>
          </m:e>
          <m:sub>
            <m:sSub>
              <m:sSubPr>
                <m:ctrlPr>
                  <w:rPr>
                    <w:rFonts w:ascii="Cambria Math" w:hAnsi="Cambria Math" w:cs="Arial"/>
                    <w:i/>
                    <w:sz w:val="24"/>
                    <w:szCs w:val="24"/>
                  </w:rPr>
                </m:ctrlPr>
              </m:sSubPr>
              <m:e>
                <m:r>
                  <w:rPr>
                    <w:rFonts w:ascii="Cambria Math" w:hAnsi="Cambria Math" w:cs="Arial"/>
                    <w:sz w:val="24"/>
                    <w:szCs w:val="24"/>
                  </w:rPr>
                  <m:t>C2</m:t>
                </m:r>
              </m:e>
              <m:sub>
                <m:r>
                  <w:rPr>
                    <w:rFonts w:ascii="Cambria Math" w:hAnsi="Cambria Math" w:cs="Arial"/>
                    <w:sz w:val="24"/>
                    <w:szCs w:val="24"/>
                  </w:rPr>
                  <m:t>f,sq</m:t>
                </m:r>
              </m:sub>
            </m:sSub>
          </m:sub>
        </m:sSub>
      </m:oMath>
      <w:r w:rsidRPr="00F766A9">
        <w:rPr>
          <w:rFonts w:ascii="Bookman Old Style" w:hAnsi="Bookman Old Style" w:cs="Arial"/>
          <w:sz w:val="24"/>
          <w:szCs w:val="24"/>
        </w:rPr>
        <w:t xml:space="preserve"> como precio de reserva del producto </w:t>
      </w:r>
      <m:oMath>
        <m:sSub>
          <m:sSubPr>
            <m:ctrlPr>
              <w:rPr>
                <w:rFonts w:ascii="Cambria Math" w:hAnsi="Cambria Math" w:cs="Arial"/>
                <w:i/>
                <w:sz w:val="24"/>
                <w:szCs w:val="24"/>
              </w:rPr>
            </m:ctrlPr>
          </m:sSubPr>
          <m:e>
            <m:r>
              <w:rPr>
                <w:rFonts w:ascii="Cambria Math" w:hAnsi="Cambria Math" w:cs="Arial"/>
                <w:sz w:val="24"/>
                <w:szCs w:val="24"/>
              </w:rPr>
              <m:t>C2</m:t>
            </m:r>
          </m:e>
          <m:sub>
            <m:r>
              <w:rPr>
                <w:rFonts w:ascii="Cambria Math" w:hAnsi="Cambria Math" w:cs="Arial"/>
                <w:sz w:val="24"/>
                <w:szCs w:val="24"/>
              </w:rPr>
              <m:t>f</m:t>
            </m:r>
          </m:sub>
        </m:sSub>
      </m:oMath>
      <w:r w:rsidRPr="00F766A9">
        <w:rPr>
          <w:rFonts w:ascii="Bookman Old Style" w:hAnsi="Bookman Old Style" w:cs="Arial"/>
          <w:sz w:val="24"/>
          <w:szCs w:val="24"/>
        </w:rPr>
        <w:t>.</w:t>
      </w:r>
    </w:p>
    <w:p w14:paraId="2607C0A1" w14:textId="77777777" w:rsidR="00973799" w:rsidRPr="00F766A9" w:rsidRDefault="00973799" w:rsidP="00973799">
      <w:pPr>
        <w:pStyle w:val="Prrafodelista"/>
        <w:ind w:left="1701"/>
        <w:contextualSpacing/>
        <w:jc w:val="both"/>
        <w:rPr>
          <w:rFonts w:ascii="Bookman Old Style" w:hAnsi="Bookman Old Style" w:cs="Arial"/>
          <w:sz w:val="24"/>
          <w:szCs w:val="24"/>
          <w:lang w:val="es-ES" w:eastAsia="es-ES"/>
        </w:rPr>
      </w:pPr>
    </w:p>
    <w:p w14:paraId="12759E28" w14:textId="77777777" w:rsidR="00973799" w:rsidRPr="00F766A9" w:rsidRDefault="00973799" w:rsidP="009C6414">
      <w:pPr>
        <w:pStyle w:val="Prrafodelista"/>
        <w:numPr>
          <w:ilvl w:val="0"/>
          <w:numId w:val="172"/>
        </w:numPr>
        <w:ind w:left="1701" w:hanging="567"/>
        <w:contextualSpacing/>
        <w:jc w:val="both"/>
        <w:rPr>
          <w:rFonts w:ascii="Bookman Old Style" w:hAnsi="Bookman Old Style" w:cs="Arial"/>
          <w:sz w:val="24"/>
          <w:szCs w:val="24"/>
          <w:lang w:val="es-ES" w:eastAsia="es-ES"/>
        </w:rPr>
      </w:pPr>
      <w:r w:rsidRPr="00F766A9">
        <w:rPr>
          <w:rFonts w:ascii="Bookman Old Style" w:hAnsi="Bookman Old Style" w:cs="Arial"/>
          <w:sz w:val="24"/>
          <w:szCs w:val="24"/>
          <w:lang w:val="es-ES" w:eastAsia="es-ES"/>
        </w:rPr>
        <w:t xml:space="preserve">En caso de que ningún vendedor habilitado ofrezca la cantidad de energía que elimine el exceso de demanda, este exceso se eliminará racionando a los compradores habilitados a prorrata de las asignaciones del producto </w:t>
      </w:r>
      <m:oMath>
        <m:sSub>
          <m:sSubPr>
            <m:ctrlPr>
              <w:rPr>
                <w:rFonts w:ascii="Cambria Math" w:hAnsi="Cambria Math" w:cs="Arial"/>
                <w:b/>
                <w:i/>
                <w:sz w:val="24"/>
                <w:szCs w:val="24"/>
              </w:rPr>
            </m:ctrlPr>
          </m:sSubPr>
          <m:e>
            <m:r>
              <w:rPr>
                <w:rFonts w:ascii="Cambria Math" w:hAnsi="Cambria Math" w:cs="Arial"/>
                <w:sz w:val="24"/>
                <w:szCs w:val="24"/>
              </w:rPr>
              <m:t>C2</m:t>
            </m:r>
          </m:e>
          <m:sub>
            <m:r>
              <w:rPr>
                <w:rFonts w:ascii="Cambria Math" w:hAnsi="Cambria Math" w:cs="Arial"/>
                <w:sz w:val="24"/>
                <w:szCs w:val="24"/>
              </w:rPr>
              <m:t>f</m:t>
            </m:r>
          </m:sub>
        </m:sSub>
      </m:oMath>
      <w:r w:rsidRPr="00F766A9">
        <w:rPr>
          <w:rFonts w:ascii="Bookman Old Style" w:hAnsi="Bookman Old Style" w:cs="Arial"/>
          <w:sz w:val="24"/>
          <w:szCs w:val="24"/>
          <w:lang w:val="es-ES" w:eastAsia="es-ES"/>
        </w:rPr>
        <w:t>.</w:t>
      </w:r>
    </w:p>
    <w:p w14:paraId="45412AD0" w14:textId="77777777" w:rsidR="00973799" w:rsidRPr="00F766A9" w:rsidRDefault="00973799" w:rsidP="00973799">
      <w:pPr>
        <w:ind w:left="0"/>
        <w:jc w:val="both"/>
        <w:rPr>
          <w:rFonts w:ascii="Bookman Old Style" w:hAnsi="Bookman Old Style"/>
        </w:rPr>
      </w:pPr>
    </w:p>
    <w:p w14:paraId="701455EF" w14:textId="77777777" w:rsidR="00973799" w:rsidRPr="00F766A9" w:rsidRDefault="00973799" w:rsidP="009C6414">
      <w:pPr>
        <w:pStyle w:val="Prrafodelista"/>
        <w:numPr>
          <w:ilvl w:val="1"/>
          <w:numId w:val="81"/>
        </w:numPr>
        <w:ind w:left="567" w:hanging="567"/>
        <w:rPr>
          <w:rFonts w:ascii="Bookman Old Style" w:hAnsi="Bookman Old Style"/>
          <w:sz w:val="24"/>
          <w:szCs w:val="24"/>
        </w:rPr>
      </w:pPr>
      <w:r w:rsidRPr="00F766A9">
        <w:rPr>
          <w:rFonts w:ascii="Bookman Old Style" w:hAnsi="Bookman Old Style"/>
          <w:sz w:val="24"/>
          <w:szCs w:val="24"/>
        </w:rPr>
        <w:t>Regla de terminación de la subasta</w:t>
      </w:r>
    </w:p>
    <w:p w14:paraId="5731B300" w14:textId="77777777" w:rsidR="00973799" w:rsidRPr="00F766A9" w:rsidRDefault="00973799" w:rsidP="00973799">
      <w:pPr>
        <w:ind w:left="0"/>
        <w:rPr>
          <w:rFonts w:ascii="Bookman Old Style" w:hAnsi="Bookman Old Style"/>
          <w:lang w:val="es-CO"/>
        </w:rPr>
      </w:pPr>
    </w:p>
    <w:p w14:paraId="28ACE689" w14:textId="77777777" w:rsidR="00973799" w:rsidRPr="00F766A9" w:rsidRDefault="00973799" w:rsidP="00973799">
      <w:pPr>
        <w:ind w:left="0"/>
        <w:jc w:val="both"/>
        <w:rPr>
          <w:rFonts w:ascii="Bookman Old Style" w:hAnsi="Bookman Old Style"/>
        </w:rPr>
      </w:pPr>
      <w:r w:rsidRPr="00F766A9">
        <w:rPr>
          <w:rFonts w:ascii="Bookman Old Style" w:hAnsi="Bookman Old Style"/>
        </w:rPr>
        <w:t xml:space="preserve">La subasta se terminará en la ronda </w:t>
      </w:r>
      <m:oMath>
        <m:r>
          <w:rPr>
            <w:rFonts w:ascii="Cambria Math" w:hAnsi="Cambria Math" w:cs="Arial"/>
          </w:rPr>
          <m:t>n</m:t>
        </m:r>
      </m:oMath>
      <w:r w:rsidRPr="00F766A9">
        <w:rPr>
          <w:rFonts w:ascii="Bookman Old Style" w:hAnsi="Bookman Old Style"/>
        </w:rPr>
        <w:t xml:space="preserve"> cuando para ninguno de los productos se presente exceso de demanda. A cada comprador habilitado se le adjudicará una </w:t>
      </w:r>
      <w:r w:rsidRPr="00F766A9">
        <w:rPr>
          <w:rFonts w:ascii="Bookman Old Style" w:hAnsi="Bookman Old Style" w:cs="Arial"/>
        </w:rPr>
        <w:t xml:space="preserve">cantidad igual a la suma de </w:t>
      </w:r>
      <m:oMath>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Pr="00F766A9">
        <w:rPr>
          <w:rFonts w:ascii="Bookman Old Style" w:hAnsi="Bookman Old Style" w:cs="Arial"/>
        </w:rPr>
        <w:t xml:space="preserve"> y </w:t>
      </w:r>
      <m:oMath>
        <m:sSubSup>
          <m:sSubSupPr>
            <m:ctrlPr>
              <w:rPr>
                <w:rFonts w:ascii="Cambria Math" w:hAnsi="Cambria Math" w:cs="Arial"/>
                <w:bCs/>
                <w:i/>
              </w:rPr>
            </m:ctrlPr>
          </m:sSubSupPr>
          <m:e>
            <m:acc>
              <m:accPr>
                <m:ctrlPr>
                  <w:rPr>
                    <w:rFonts w:ascii="Cambria Math" w:hAnsi="Cambria Math" w:cs="Arial"/>
                    <w:i/>
                  </w:rPr>
                </m:ctrlPr>
              </m:accPr>
              <m:e>
                <m:r>
                  <w:rPr>
                    <w:rFonts w:ascii="Cambria Math" w:hAnsi="Cambria Math" w:cs="Arial"/>
                  </w:rPr>
                  <m:t>D</m:t>
                </m:r>
              </m:e>
            </m:acc>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Pr="00F766A9">
        <w:rPr>
          <w:rFonts w:ascii="Bookman Old Style" w:hAnsi="Bookman Old Style" w:cs="Arial"/>
          <w:bCs/>
        </w:rPr>
        <w:t xml:space="preserve">. </w:t>
      </w:r>
      <w:r w:rsidRPr="00F766A9">
        <w:rPr>
          <w:rFonts w:ascii="Bookman Old Style" w:hAnsi="Bookman Old Style"/>
        </w:rPr>
        <w:t xml:space="preserve">La </w:t>
      </w:r>
      <w:r w:rsidRPr="00F766A9">
        <w:rPr>
          <w:rFonts w:ascii="Bookman Old Style" w:hAnsi="Bookman Old Style" w:cs="Arial"/>
        </w:rPr>
        <w:t xml:space="preserve">cantidad </w:t>
      </w:r>
      <m:oMath>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Pr="00F766A9">
        <w:rPr>
          <w:rFonts w:ascii="Bookman Old Style" w:hAnsi="Bookman Old Style" w:cs="Arial"/>
          <w:bCs/>
        </w:rPr>
        <w:t xml:space="preserve"> se le asignará </w:t>
      </w:r>
      <w:r w:rsidRPr="00F766A9">
        <w:rPr>
          <w:rFonts w:ascii="Bookman Old Style" w:hAnsi="Bookman Old Style"/>
        </w:rPr>
        <w:t xml:space="preserve">al precio de cierre de la ronda </w:t>
      </w:r>
      <m:oMath>
        <m:r>
          <w:rPr>
            <w:rFonts w:ascii="Cambria Math" w:hAnsi="Cambria Math" w:cs="Arial"/>
          </w:rPr>
          <m:t>n</m:t>
        </m:r>
      </m:oMath>
      <w:r w:rsidRPr="00F766A9">
        <w:rPr>
          <w:rFonts w:ascii="Bookman Old Style" w:hAnsi="Bookman Old Style"/>
        </w:rPr>
        <w:t xml:space="preserve">,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n</m:t>
            </m:r>
          </m:sup>
        </m:sSubSup>
      </m:oMath>
      <w:r w:rsidRPr="00F766A9">
        <w:rPr>
          <w:rFonts w:ascii="Bookman Old Style" w:hAnsi="Bookman Old Style"/>
          <w:bCs/>
        </w:rPr>
        <w:t xml:space="preserve">, y la </w:t>
      </w:r>
      <w:r w:rsidRPr="00F766A9">
        <w:rPr>
          <w:rFonts w:ascii="Bookman Old Style" w:hAnsi="Bookman Old Style" w:cs="Arial"/>
        </w:rPr>
        <w:t xml:space="preserve">cantidad </w:t>
      </w:r>
      <m:oMath>
        <m:sSubSup>
          <m:sSubSupPr>
            <m:ctrlPr>
              <w:rPr>
                <w:rFonts w:ascii="Cambria Math" w:hAnsi="Cambria Math" w:cs="Arial"/>
                <w:bCs/>
                <w:i/>
              </w:rPr>
            </m:ctrlPr>
          </m:sSubSupPr>
          <m:e>
            <m:acc>
              <m:accPr>
                <m:ctrlPr>
                  <w:rPr>
                    <w:rFonts w:ascii="Cambria Math" w:hAnsi="Cambria Math" w:cs="Arial"/>
                    <w:i/>
                  </w:rPr>
                </m:ctrlPr>
              </m:accPr>
              <m:e>
                <m:r>
                  <w:rPr>
                    <w:rFonts w:ascii="Cambria Math" w:hAnsi="Cambria Math" w:cs="Arial"/>
                  </w:rPr>
                  <m:t>D</m:t>
                </m:r>
              </m:e>
            </m:acc>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Pr="00F766A9">
        <w:rPr>
          <w:rFonts w:ascii="Bookman Old Style" w:hAnsi="Bookman Old Style" w:cs="Arial"/>
          <w:bCs/>
        </w:rPr>
        <w:t xml:space="preserve"> se le asignará al </w:t>
      </w:r>
      <w:r w:rsidRPr="00F766A9">
        <w:rPr>
          <w:rFonts w:ascii="Bookman Old Style" w:hAnsi="Bookman Old Style" w:cs="Arial"/>
        </w:rPr>
        <w:t xml:space="preserve">precio </w:t>
      </w:r>
      <m:oMath>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f,b</m:t>
                </m:r>
              </m:sub>
            </m:sSub>
            <m:r>
              <w:rPr>
                <w:rFonts w:ascii="Cambria Math" w:hAnsi="Cambria Math" w:cs="Arial"/>
              </w:rPr>
              <m:t>'</m:t>
            </m:r>
          </m:sub>
          <m:sup>
            <m:r>
              <w:rPr>
                <w:rFonts w:ascii="Cambria Math" w:hAnsi="Cambria Math" w:cs="Arial"/>
              </w:rPr>
              <m:t>n</m:t>
            </m:r>
          </m:sup>
        </m:sSubSup>
      </m:oMath>
      <w:r w:rsidRPr="00F766A9">
        <w:rPr>
          <w:rFonts w:ascii="Bookman Old Style" w:hAnsi="Bookman Old Style"/>
        </w:rPr>
        <w:t>.</w:t>
      </w:r>
    </w:p>
    <w:p w14:paraId="0C14DFF4" w14:textId="77777777" w:rsidR="00973799" w:rsidRPr="00F766A9" w:rsidRDefault="00973799" w:rsidP="00973799">
      <w:pPr>
        <w:ind w:left="0"/>
        <w:jc w:val="both"/>
        <w:rPr>
          <w:rFonts w:ascii="Bookman Old Style" w:hAnsi="Bookman Old Style"/>
        </w:rPr>
      </w:pPr>
    </w:p>
    <w:p w14:paraId="17E04060" w14:textId="77777777" w:rsidR="00973799" w:rsidRPr="00F766A9" w:rsidRDefault="00973799" w:rsidP="009C6414">
      <w:pPr>
        <w:pStyle w:val="Prrafodelista"/>
        <w:keepNext/>
        <w:numPr>
          <w:ilvl w:val="1"/>
          <w:numId w:val="81"/>
        </w:numPr>
        <w:ind w:left="567" w:hanging="567"/>
        <w:rPr>
          <w:rFonts w:ascii="Bookman Old Style" w:hAnsi="Bookman Old Style"/>
          <w:sz w:val="24"/>
          <w:szCs w:val="24"/>
        </w:rPr>
      </w:pPr>
      <w:bookmarkStart w:id="265" w:name="_Ref452112260"/>
      <w:r w:rsidRPr="00F766A9">
        <w:rPr>
          <w:rFonts w:ascii="Bookman Old Style" w:hAnsi="Bookman Old Style"/>
          <w:sz w:val="24"/>
          <w:szCs w:val="24"/>
        </w:rPr>
        <w:t>Reglas de racionamiento</w:t>
      </w:r>
      <w:bookmarkEnd w:id="265"/>
    </w:p>
    <w:p w14:paraId="11126736" w14:textId="77777777" w:rsidR="00973799" w:rsidRPr="00F766A9" w:rsidRDefault="00973799" w:rsidP="00661066">
      <w:pPr>
        <w:keepNext/>
        <w:ind w:left="0"/>
        <w:jc w:val="both"/>
        <w:rPr>
          <w:rFonts w:ascii="Bookman Old Style" w:hAnsi="Bookman Old Style"/>
        </w:rPr>
      </w:pPr>
    </w:p>
    <w:p w14:paraId="0A0E4F46" w14:textId="77777777" w:rsidR="00973799" w:rsidRPr="00F766A9" w:rsidRDefault="00973799" w:rsidP="009C6414">
      <w:pPr>
        <w:numPr>
          <w:ilvl w:val="0"/>
          <w:numId w:val="1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Regla de asignación para los vendedores habilitados que presenten el precio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Pr="00F766A9">
        <w:rPr>
          <w:rFonts w:ascii="Bookman Old Style" w:hAnsi="Bookman Old Style" w:cs="Arial"/>
        </w:rPr>
        <w:t xml:space="preserve">: Si para 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xml:space="preserve"> se presenta exceso de oferta desde la ronda cero (0) hasta la ronda </w:t>
      </w:r>
      <m:oMath>
        <m:r>
          <w:rPr>
            <w:rFonts w:ascii="Cambria Math" w:hAnsi="Cambria Math" w:cs="Arial"/>
          </w:rPr>
          <m:t>n</m:t>
        </m:r>
      </m:oMath>
      <w:r w:rsidRPr="00F766A9">
        <w:rPr>
          <w:rFonts w:ascii="Bookman Old Style" w:hAnsi="Bookman Old Style" w:cs="Arial"/>
        </w:rPr>
        <w:t xml:space="preserve">, a cada vendedor habilitado con precio de reserva </w:t>
      </w:r>
      <m:oMath>
        <m:sSub>
          <m:sSubPr>
            <m:ctrlPr>
              <w:rPr>
                <w:rFonts w:ascii="Cambria Math" w:hAnsi="Cambria Math" w:cs="Arial"/>
                <w:i/>
              </w:rPr>
            </m:ctrlPr>
          </m:sSubPr>
          <m:e>
            <m:r>
              <w:rPr>
                <w:rFonts w:ascii="Cambria Math" w:hAnsi="Cambria Math" w:cs="Arial"/>
              </w:rPr>
              <m:t>PR</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f,s1</m:t>
                </m:r>
              </m:sub>
            </m:sSub>
          </m:sub>
        </m:sSub>
      </m:oMath>
      <w:r w:rsidRPr="00F766A9">
        <w:rPr>
          <w:rFonts w:ascii="Bookman Old Style" w:hAnsi="Bookman Old Style" w:cs="Arial"/>
        </w:rPr>
        <w:t xml:space="preserve"> que ofrezca dicho producto se le racionará una cantidad tal que se elimine el exceso de oferta, así:</w:t>
      </w:r>
    </w:p>
    <w:p w14:paraId="6203DCEF" w14:textId="77777777" w:rsidR="00973799" w:rsidRPr="00F766A9" w:rsidRDefault="00973799" w:rsidP="00973799">
      <w:pPr>
        <w:ind w:left="1134"/>
        <w:jc w:val="both"/>
        <w:rPr>
          <w:rFonts w:ascii="Bookman Old Style" w:hAnsi="Bookman Old Style"/>
        </w:rPr>
      </w:pPr>
    </w:p>
    <w:p w14:paraId="493FB8FB" w14:textId="77777777" w:rsidR="00973799" w:rsidRPr="00F766A9" w:rsidRDefault="00081D6F" w:rsidP="00973799">
      <w:pPr>
        <w:ind w:left="1134"/>
        <w:jc w:val="both"/>
        <w:rPr>
          <w:rFonts w:ascii="Bookman Old Style" w:hAnsi="Bookman Old Style"/>
        </w:rPr>
      </w:pPr>
      <m:oMathPara>
        <m:oMath>
          <m:sSub>
            <m:sSubPr>
              <m:ctrlPr>
                <w:rPr>
                  <w:rFonts w:ascii="Cambria Math" w:hAnsi="Cambria Math" w:cs="Arial"/>
                  <w:i/>
                </w:rPr>
              </m:ctrlPr>
            </m:sSubPr>
            <m:e>
              <m:acc>
                <m:accPr>
                  <m:chr m:val="̅"/>
                  <m:ctrlPr>
                    <w:rPr>
                      <w:rFonts w:ascii="Cambria Math" w:hAnsi="Cambria Math" w:cs="Arial"/>
                      <w:i/>
                    </w:rPr>
                  </m:ctrlPr>
                </m:accPr>
                <m:e>
                  <m:r>
                    <w:rPr>
                      <w:rFonts w:ascii="Cambria Math" w:hAnsi="Cambria Math" w:cs="Arial"/>
                    </w:rPr>
                    <m:t>O</m:t>
                  </m:r>
                </m:e>
              </m:acc>
            </m:e>
            <m:sub>
              <m:sSub>
                <m:sSubPr>
                  <m:ctrlPr>
                    <w:rPr>
                      <w:rFonts w:ascii="Cambria Math" w:hAnsi="Cambria Math" w:cs="Arial"/>
                      <w:i/>
                    </w:rPr>
                  </m:ctrlPr>
                </m:sSubPr>
                <m:e>
                  <m:r>
                    <w:rPr>
                      <w:rFonts w:ascii="Cambria Math" w:hAnsi="Cambria Math" w:cs="Arial"/>
                    </w:rPr>
                    <m:t>C2</m:t>
                  </m:r>
                </m:e>
                <m:sub>
                  <m:r>
                    <w:rPr>
                      <w:rFonts w:ascii="Cambria Math" w:hAnsi="Cambria Math" w:cs="Arial"/>
                    </w:rPr>
                    <m:t>f,s</m:t>
                  </m:r>
                </m:sub>
              </m:sSub>
            </m:sub>
          </m:sSub>
          <m:r>
            <w:rPr>
              <w:rFonts w:ascii="Cambria Math" w:hAnsi="Cambria Math"/>
            </w:rPr>
            <m:t>=</m:t>
          </m:r>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m:t>
                  </m:r>
                </m:sub>
              </m:sSub>
            </m:sub>
          </m:sSub>
          <m:r>
            <w:rPr>
              <w:rFonts w:ascii="Cambria Math" w:hAnsi="Cambria Math" w:cs="Arial" w:hint="eastAsia"/>
            </w:rPr>
            <m:t>×</m:t>
          </m:r>
          <m:f>
            <m:fPr>
              <m:ctrlPr>
                <w:rPr>
                  <w:rFonts w:ascii="Cambria Math" w:hAnsi="Cambria Math" w:cs="Arial"/>
                  <w:i/>
                </w:rPr>
              </m:ctrlPr>
            </m:fPr>
            <m:num>
              <m:nary>
                <m:naryPr>
                  <m:chr m:val="∑"/>
                  <m:limLoc m:val="undOvr"/>
                  <m:supHide m:val="1"/>
                  <m:ctrlPr>
                    <w:rPr>
                      <w:rFonts w:ascii="Cambria Math" w:hAnsi="Cambria Math" w:cs="Arial"/>
                      <w:i/>
                    </w:rPr>
                  </m:ctrlPr>
                </m:naryPr>
                <m:sub>
                  <m:r>
                    <w:rPr>
                      <w:rFonts w:ascii="Cambria Math" w:hAnsi="Cambria Math" w:cs="Arial"/>
                    </w:rPr>
                    <m:t>b</m:t>
                  </m:r>
                </m:sub>
                <m:sup/>
                <m:e>
                  <m:sSubSup>
                    <m:sSubSupPr>
                      <m:ctrlPr>
                        <w:rPr>
                          <w:rFonts w:ascii="Cambria Math" w:hAnsi="Cambria Math" w:cs="Arial"/>
                          <w:bCs/>
                          <w:i/>
                        </w:rPr>
                      </m:ctrlPr>
                    </m:sSubSupPr>
                    <m:e>
                      <m:r>
                        <w:rPr>
                          <w:rFonts w:ascii="Cambria Math" w:hAnsi="Cambria Math" w:cs="Arial"/>
                        </w:rPr>
                        <m:t>D</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f,b</m:t>
                          </m:r>
                        </m:sub>
                      </m:sSub>
                    </m:sub>
                    <m:sup>
                      <m:r>
                        <w:rPr>
                          <w:rFonts w:ascii="Cambria Math" w:hAnsi="Cambria Math" w:cs="Arial"/>
                        </w:rPr>
                        <m:t>n</m:t>
                      </m:r>
                    </m:sup>
                  </m:sSubSup>
                </m:e>
              </m:nary>
            </m:num>
            <m:den>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r>
                <w:rPr>
                  <w:rFonts w:ascii="Cambria Math" w:hAnsi="Cambria Math" w:cs="Arial"/>
                </w:rPr>
                <m:t>(</m:t>
              </m:r>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n</m:t>
                  </m:r>
                </m:sup>
              </m:sSubSup>
              <m:r>
                <w:rPr>
                  <w:rFonts w:ascii="Cambria Math" w:hAnsi="Cambria Math" w:cs="Arial"/>
                </w:rPr>
                <m:t>)</m:t>
              </m:r>
            </m:den>
          </m:f>
        </m:oMath>
      </m:oMathPara>
    </w:p>
    <w:p w14:paraId="2CA84E33" w14:textId="77777777" w:rsidR="00973799" w:rsidRPr="00F766A9" w:rsidRDefault="00973799" w:rsidP="00973799">
      <w:pPr>
        <w:ind w:left="1134"/>
        <w:jc w:val="both"/>
        <w:rPr>
          <w:rFonts w:ascii="Bookman Old Style" w:hAnsi="Bookman Old Style"/>
        </w:rPr>
      </w:pPr>
    </w:p>
    <w:p w14:paraId="4FCCCC46" w14:textId="77777777" w:rsidR="00973799" w:rsidRPr="00F766A9" w:rsidRDefault="00973799" w:rsidP="00973799">
      <w:pPr>
        <w:keepNext/>
        <w:ind w:left="1134"/>
        <w:jc w:val="both"/>
        <w:rPr>
          <w:rFonts w:ascii="Bookman Old Style" w:hAnsi="Bookman Old Style"/>
        </w:rPr>
      </w:pPr>
      <w:r w:rsidRPr="00F766A9">
        <w:rPr>
          <w:rFonts w:ascii="Bookman Old Style" w:hAnsi="Bookman Old Style"/>
        </w:rPr>
        <w:t>Donde:</w:t>
      </w:r>
    </w:p>
    <w:p w14:paraId="7EC579C9" w14:textId="77777777" w:rsidR="00973799" w:rsidRPr="00F766A9" w:rsidRDefault="00973799" w:rsidP="00973799">
      <w:pPr>
        <w:keepNext/>
        <w:ind w:left="1077"/>
        <w:jc w:val="both"/>
        <w:rPr>
          <w:rFonts w:ascii="Bookman Old Style" w:hAnsi="Bookman Old Style"/>
        </w:rPr>
      </w:pPr>
    </w:p>
    <w:p w14:paraId="49E84CF5" w14:textId="77777777" w:rsidR="00472109" w:rsidRDefault="00081D6F" w:rsidP="00973799">
      <w:pPr>
        <w:ind w:left="2552" w:hanging="1418"/>
        <w:jc w:val="both"/>
        <w:outlineLvl w:val="0"/>
        <w:rPr>
          <w:rFonts w:ascii="Bookman Old Style" w:hAnsi="Bookman Old Style" w:cs="Arial"/>
        </w:rPr>
      </w:pPr>
      <m:oMath>
        <m:sSub>
          <m:sSubPr>
            <m:ctrlPr>
              <w:rPr>
                <w:rFonts w:ascii="Cambria Math" w:hAnsi="Cambria Math" w:cs="Arial"/>
                <w:i/>
              </w:rPr>
            </m:ctrlPr>
          </m:sSubPr>
          <m:e>
            <m:acc>
              <m:accPr>
                <m:chr m:val="̅"/>
                <m:ctrlPr>
                  <w:rPr>
                    <w:rFonts w:ascii="Cambria Math" w:hAnsi="Cambria Math" w:cs="Arial"/>
                    <w:i/>
                  </w:rPr>
                </m:ctrlPr>
              </m:accPr>
              <m:e>
                <m:r>
                  <w:rPr>
                    <w:rFonts w:ascii="Cambria Math" w:hAnsi="Cambria Math" w:cs="Arial"/>
                  </w:rPr>
                  <m:t>O</m:t>
                </m:r>
              </m:e>
            </m:acc>
          </m:e>
          <m:sub>
            <m:sSub>
              <m:sSubPr>
                <m:ctrlPr>
                  <w:rPr>
                    <w:rFonts w:ascii="Cambria Math" w:hAnsi="Cambria Math" w:cs="Arial"/>
                    <w:i/>
                  </w:rPr>
                </m:ctrlPr>
              </m:sSubPr>
              <m:e>
                <m:r>
                  <w:rPr>
                    <w:rFonts w:ascii="Cambria Math" w:hAnsi="Cambria Math" w:cs="Arial"/>
                  </w:rPr>
                  <m:t>C2</m:t>
                </m:r>
              </m:e>
              <m:sub>
                <m:r>
                  <w:rPr>
                    <w:rFonts w:ascii="Cambria Math" w:hAnsi="Cambria Math" w:cs="Arial"/>
                  </w:rPr>
                  <m:t>f,s</m:t>
                </m:r>
              </m:sub>
            </m:sSub>
          </m:sub>
        </m:sSub>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b/>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asignada para la venta al vendedor habilitado </w:t>
      </w:r>
      <m:oMath>
        <m:r>
          <w:rPr>
            <w:rFonts w:ascii="Cambria Math" w:hAnsi="Cambria Math" w:cs="Arial"/>
          </w:rPr>
          <m:t>s</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6EE78588" w14:textId="6FDD3023" w:rsidR="00973799" w:rsidRPr="00F766A9" w:rsidRDefault="00081D6F" w:rsidP="00973799">
      <w:pPr>
        <w:ind w:left="2552" w:hanging="1418"/>
        <w:jc w:val="both"/>
        <w:outlineLvl w:val="0"/>
        <w:rPr>
          <w:rFonts w:ascii="Bookman Old Style" w:hAnsi="Bookman Old Style" w:cs="Arial"/>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f,s</m:t>
                </m:r>
              </m:sub>
            </m:sSub>
          </m:sub>
        </m:sSub>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ofrecida en la subasta por parte del vendedor </w:t>
      </w:r>
      <m:oMath>
        <m:r>
          <w:rPr>
            <w:rFonts w:ascii="Cambria Math" w:hAnsi="Cambria Math" w:cs="Arial"/>
          </w:rPr>
          <m:t>s</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42FAA7F8" w14:textId="77777777" w:rsidR="00973799" w:rsidRPr="00472109" w:rsidRDefault="00973799" w:rsidP="00973799">
      <w:pPr>
        <w:ind w:left="2552" w:hanging="1418"/>
        <w:jc w:val="both"/>
        <w:outlineLvl w:val="0"/>
        <w:rPr>
          <w:rFonts w:ascii="Bookman Old Style" w:hAnsi="Bookman Old Style" w:cs="Arial"/>
          <w:sz w:val="18"/>
        </w:rPr>
      </w:pPr>
    </w:p>
    <w:p w14:paraId="250AAEC9" w14:textId="77777777" w:rsidR="00973799" w:rsidRPr="00F766A9" w:rsidRDefault="00081D6F" w:rsidP="00973799">
      <w:pPr>
        <w:ind w:left="2552" w:hanging="1418"/>
        <w:jc w:val="both"/>
        <w:outlineLvl w:val="0"/>
        <w:rPr>
          <w:rFonts w:ascii="Bookman Old Style" w:hAnsi="Bookman Old Style" w:cs="Arial"/>
        </w:rPr>
      </w:pPr>
      <m:oMath>
        <m:sSubSup>
          <m:sSubSupPr>
            <m:ctrlPr>
              <w:rPr>
                <w:rFonts w:ascii="Cambria Math" w:hAnsi="Cambria Math" w:cs="Arial"/>
                <w:bCs/>
                <w:i/>
                <w:lang w:val="es-CO" w:eastAsia="x-none"/>
              </w:rPr>
            </m:ctrlPr>
          </m:sSubSupPr>
          <m:e>
            <m:r>
              <w:rPr>
                <w:rFonts w:ascii="Cambria Math" w:hAnsi="Cambria Math" w:cs="Arial"/>
                <w:lang w:val="es-CO"/>
              </w:rPr>
              <m:t>D</m:t>
            </m:r>
          </m:e>
          <m:sub>
            <m:sSub>
              <m:sSubPr>
                <m:ctrlPr>
                  <w:rPr>
                    <w:rFonts w:ascii="Cambria Math" w:hAnsi="Cambria Math" w:cs="Arial"/>
                    <w:bCs/>
                    <w:i/>
                    <w:lang w:val="es-CO" w:eastAsia="x-none"/>
                  </w:rPr>
                </m:ctrlPr>
              </m:sSubPr>
              <m:e>
                <m:r>
                  <w:rPr>
                    <w:rFonts w:ascii="Cambria Math" w:hAnsi="Cambria Math" w:cs="Arial"/>
                    <w:lang w:val="es-CO"/>
                  </w:rPr>
                  <m:t>C2</m:t>
                </m:r>
              </m:e>
              <m:sub>
                <m:r>
                  <w:rPr>
                    <w:rFonts w:ascii="Cambria Math" w:hAnsi="Cambria Math" w:cs="Arial"/>
                    <w:lang w:val="es-CO"/>
                  </w:rPr>
                  <m:t>f,b</m:t>
                </m:r>
              </m:sub>
            </m:sSub>
          </m:sub>
          <m:sup>
            <m:r>
              <w:rPr>
                <w:rFonts w:ascii="Cambria Math" w:hAnsi="Cambria Math" w:cs="Arial"/>
                <w:lang w:val="es-CO"/>
              </w:rPr>
              <m:t>n</m:t>
            </m:r>
          </m:sup>
        </m:sSubSup>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solicitada en la ronda </w:t>
      </w:r>
      <m:oMath>
        <m:r>
          <w:rPr>
            <w:rFonts w:ascii="Cambria Math" w:hAnsi="Cambria Math" w:cs="Arial"/>
          </w:rPr>
          <m:t>n</m:t>
        </m:r>
      </m:oMath>
      <w:r w:rsidR="00973799" w:rsidRPr="00F766A9">
        <w:rPr>
          <w:rFonts w:ascii="Bookman Old Style" w:hAnsi="Bookman Old Style" w:cs="Arial"/>
        </w:rPr>
        <w:t xml:space="preserve"> por parte del comprador habilitado </w:t>
      </w:r>
      <m:oMath>
        <m:r>
          <w:rPr>
            <w:rFonts w:ascii="Cambria Math" w:hAnsi="Cambria Math" w:cs="Arial"/>
          </w:rPr>
          <m:t>b</m:t>
        </m:r>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25E018C2" w14:textId="77777777" w:rsidR="00973799" w:rsidRPr="00472109" w:rsidRDefault="00973799" w:rsidP="00973799">
      <w:pPr>
        <w:ind w:left="2552" w:hanging="1418"/>
        <w:jc w:val="both"/>
        <w:outlineLvl w:val="0"/>
        <w:rPr>
          <w:rFonts w:ascii="Bookman Old Style" w:hAnsi="Bookman Old Style" w:cs="Arial"/>
          <w:i/>
          <w:sz w:val="20"/>
        </w:rPr>
      </w:pPr>
    </w:p>
    <w:p w14:paraId="212285BF" w14:textId="77777777" w:rsidR="00973799" w:rsidRPr="00F766A9" w:rsidRDefault="00081D6F" w:rsidP="00973799">
      <w:pPr>
        <w:ind w:left="2552" w:hanging="1418"/>
        <w:jc w:val="both"/>
        <w:outlineLvl w:val="0"/>
        <w:rPr>
          <w:rFonts w:ascii="Bookman Old Style" w:hAnsi="Bookman Old Style" w:cs="Arial"/>
          <w:i/>
        </w:rPr>
      </w:pPr>
      <m:oMath>
        <m:sSub>
          <m:sSubPr>
            <m:ctrlPr>
              <w:rPr>
                <w:rFonts w:ascii="Cambria Math" w:hAnsi="Cambria Math" w:cs="Arial"/>
                <w:i/>
              </w:rPr>
            </m:ctrlPr>
          </m:sSubPr>
          <m:e>
            <m:r>
              <w:rPr>
                <w:rFonts w:ascii="Cambria Math" w:hAnsi="Cambria Math" w:cs="Arial"/>
              </w:rPr>
              <m:t>O</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Sub>
        <m:r>
          <w:rPr>
            <w:rFonts w:ascii="Cambria Math" w:hAnsi="Cambria Math" w:cs="Arial"/>
          </w:rPr>
          <m:t>(</m:t>
        </m:r>
        <m:sSubSup>
          <m:sSubSupPr>
            <m:ctrlPr>
              <w:rPr>
                <w:rFonts w:ascii="Cambria Math" w:hAnsi="Cambria Math" w:cs="Arial"/>
                <w:i/>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n</m:t>
            </m:r>
          </m:sup>
        </m:sSubSup>
        <m:r>
          <w:rPr>
            <w:rFonts w:ascii="Cambria Math" w:hAnsi="Cambria Math" w:cs="Arial"/>
          </w:rPr>
          <m:t>)</m:t>
        </m:r>
      </m:oMath>
      <w:r w:rsidR="00973799" w:rsidRPr="00F766A9">
        <w:rPr>
          <w:rFonts w:ascii="Bookman Old Style" w:hAnsi="Bookman Old Style" w:cs="Arial"/>
        </w:rPr>
        <w:t>:</w:t>
      </w:r>
      <w:r w:rsidR="00973799" w:rsidRPr="00F766A9">
        <w:rPr>
          <w:rFonts w:ascii="Bookman Old Style" w:hAnsi="Bookman Old Style" w:cs="Arial"/>
        </w:rPr>
        <w:tab/>
        <w:t xml:space="preserve">Cantidad de energía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00973799" w:rsidRPr="00F766A9">
        <w:rPr>
          <w:rFonts w:ascii="Bookman Old Style" w:hAnsi="Bookman Old Style" w:cs="Arial"/>
        </w:rPr>
        <w:t xml:space="preserve"> ofrecida en la subasta por parte de todos los vendedores habilitados al precio </w:t>
      </w:r>
      <m:oMath>
        <m:sSubSup>
          <m:sSubSupPr>
            <m:ctrlPr>
              <w:rPr>
                <w:rFonts w:ascii="Cambria Math" w:hAnsi="Cambria Math" w:cs="Arial"/>
                <w:bCs/>
                <w:i/>
                <w:lang w:val="x-none" w:eastAsia="x-none"/>
              </w:rPr>
            </m:ctrlPr>
          </m:sSubSupPr>
          <m:e>
            <m:r>
              <w:rPr>
                <w:rFonts w:ascii="Cambria Math" w:hAnsi="Cambria Math" w:cs="Arial"/>
              </w:rPr>
              <m:t>p</m:t>
            </m:r>
          </m:e>
          <m:sub>
            <m:sSub>
              <m:sSubPr>
                <m:ctrlPr>
                  <w:rPr>
                    <w:rFonts w:ascii="Cambria Math" w:hAnsi="Cambria Math" w:cs="Arial"/>
                    <w:i/>
                  </w:rPr>
                </m:ctrlPr>
              </m:sSubPr>
              <m:e>
                <m:r>
                  <w:rPr>
                    <w:rFonts w:ascii="Cambria Math" w:hAnsi="Cambria Math" w:cs="Arial"/>
                  </w:rPr>
                  <m:t>C1</m:t>
                </m:r>
              </m:e>
              <m:sub>
                <m:r>
                  <w:rPr>
                    <w:rFonts w:ascii="Cambria Math" w:hAnsi="Cambria Math" w:cs="Arial"/>
                  </w:rPr>
                  <m:t>f</m:t>
                </m:r>
              </m:sub>
            </m:sSub>
          </m:sub>
          <m:sup>
            <m:r>
              <w:rPr>
                <w:rFonts w:ascii="Cambria Math" w:hAnsi="Cambria Math" w:cs="Arial"/>
              </w:rPr>
              <m:t>n</m:t>
            </m:r>
          </m:sup>
        </m:sSubSup>
      </m:oMath>
      <w:r w:rsidR="00973799" w:rsidRPr="00F766A9">
        <w:rPr>
          <w:rFonts w:ascii="Bookman Old Style" w:hAnsi="Bookman Old Style" w:cs="Arial"/>
          <w:i/>
        </w:rPr>
        <w:t>.</w:t>
      </w:r>
      <w:r w:rsidR="00973799" w:rsidRPr="00F766A9">
        <w:rPr>
          <w:rFonts w:ascii="Bookman Old Style" w:hAnsi="Bookman Old Style" w:cs="Arial"/>
        </w:rPr>
        <w:t xml:space="preserve"> Este valor se expresará en MBTUD.</w:t>
      </w:r>
    </w:p>
    <w:p w14:paraId="4471BDDD" w14:textId="77777777" w:rsidR="00973799" w:rsidRPr="00472109" w:rsidRDefault="00973799" w:rsidP="00973799">
      <w:pPr>
        <w:ind w:left="0"/>
        <w:jc w:val="both"/>
        <w:rPr>
          <w:rFonts w:ascii="Bookman Old Style" w:hAnsi="Bookman Old Style"/>
          <w:sz w:val="20"/>
        </w:rPr>
      </w:pPr>
    </w:p>
    <w:p w14:paraId="5A8D9A14" w14:textId="77777777" w:rsidR="00973799" w:rsidRPr="00F766A9" w:rsidRDefault="00973799" w:rsidP="009C6414">
      <w:pPr>
        <w:numPr>
          <w:ilvl w:val="0"/>
          <w:numId w:val="16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Regla de asignación para los vendedores habilitados con precio de reserva igual a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n</m:t>
            </m:r>
          </m:sup>
        </m:sSubSup>
      </m:oMath>
      <w:r w:rsidRPr="00F766A9">
        <w:rPr>
          <w:rFonts w:ascii="Bookman Old Style" w:hAnsi="Bookman Old Style" w:cs="Arial"/>
        </w:rPr>
        <w:t xml:space="preserve">: si el precio de cierre de la ronda </w:t>
      </w:r>
      <m:oMath>
        <m:r>
          <w:rPr>
            <w:rFonts w:ascii="Cambria Math" w:hAnsi="Cambria Math" w:cs="Arial"/>
          </w:rPr>
          <m:t>n</m:t>
        </m:r>
      </m:oMath>
      <w:r w:rsidRPr="00F766A9">
        <w:rPr>
          <w:rFonts w:ascii="Bookman Old Style" w:hAnsi="Bookman Old Style" w:cs="Arial"/>
        </w:rPr>
        <w:t xml:space="preserve">, </w:t>
      </w:r>
      <m:oMath>
        <m:sSubSup>
          <m:sSubSupPr>
            <m:ctrlPr>
              <w:rPr>
                <w:rFonts w:ascii="Cambria Math" w:hAnsi="Cambria Math" w:cs="Arial"/>
                <w:bCs/>
                <w:i/>
              </w:rPr>
            </m:ctrlPr>
          </m:sSubSupPr>
          <m:e>
            <m:r>
              <w:rPr>
                <w:rFonts w:ascii="Cambria Math" w:hAnsi="Cambria Math" w:cs="Arial"/>
              </w:rPr>
              <m:t>p</m:t>
            </m:r>
          </m:e>
          <m:sub>
            <m:sSub>
              <m:sSubPr>
                <m:ctrlPr>
                  <w:rPr>
                    <w:rFonts w:ascii="Cambria Math" w:hAnsi="Cambria Math" w:cs="Arial"/>
                    <w:bCs/>
                    <w:i/>
                  </w:rPr>
                </m:ctrlPr>
              </m:sSubPr>
              <m:e>
                <m:r>
                  <w:rPr>
                    <w:rFonts w:ascii="Cambria Math" w:hAnsi="Cambria Math" w:cs="Arial"/>
                  </w:rPr>
                  <m:t>C2</m:t>
                </m:r>
              </m:e>
              <m:sub>
                <m:r>
                  <w:rPr>
                    <w:rFonts w:ascii="Cambria Math" w:hAnsi="Cambria Math" w:cs="Arial"/>
                  </w:rPr>
                  <m:t>f</m:t>
                </m:r>
              </m:sub>
            </m:sSub>
          </m:sub>
          <m:sup>
            <m:r>
              <w:rPr>
                <w:rFonts w:ascii="Cambria Math" w:hAnsi="Cambria Math" w:cs="Arial"/>
              </w:rPr>
              <m:t>n</m:t>
            </m:r>
          </m:sup>
        </m:sSubSup>
      </m:oMath>
      <w:r w:rsidRPr="00F766A9">
        <w:rPr>
          <w:rFonts w:ascii="Bookman Old Style" w:hAnsi="Bookman Old Style"/>
          <w:bCs/>
        </w:rPr>
        <w:t xml:space="preserve">, es igual al precio de reserva de un </w:t>
      </w:r>
      <w:r w:rsidRPr="00F766A9">
        <w:rPr>
          <w:rFonts w:ascii="Bookman Old Style" w:hAnsi="Bookman Old Style" w:cs="Arial"/>
        </w:rPr>
        <w:t>vendedor habilitado y si como consecuencia de esto se genera un exceso de oferta en dicha ronda, al vendedor habilitado con el mencionado precio de reserva se le racionará una cantidad tal que se elimine el exceso de oferta. En caso de que dicho precio de reserva corresponda a más de un vendedor habilitado, la cantidad racionada a cada uno para eliminar el exceso de oferta se estimará a prorrata de la cantidad de energía ofrecida por cada uno de estos vendedores.</w:t>
      </w:r>
    </w:p>
    <w:p w14:paraId="055CE675" w14:textId="77777777" w:rsidR="00973799" w:rsidRPr="00F766A9" w:rsidRDefault="00973799" w:rsidP="00973799">
      <w:pPr>
        <w:ind w:left="0"/>
        <w:jc w:val="both"/>
        <w:rPr>
          <w:rFonts w:ascii="Bookman Old Style" w:hAnsi="Bookman Old Style"/>
        </w:rPr>
      </w:pPr>
    </w:p>
    <w:p w14:paraId="5801CD46" w14:textId="77777777" w:rsidR="00973799" w:rsidRPr="00F766A9" w:rsidRDefault="00973799" w:rsidP="009C6414">
      <w:pPr>
        <w:pStyle w:val="Prrafodelista"/>
        <w:numPr>
          <w:ilvl w:val="1"/>
          <w:numId w:val="81"/>
        </w:numPr>
        <w:ind w:left="567" w:hanging="567"/>
        <w:rPr>
          <w:rFonts w:ascii="Bookman Old Style" w:hAnsi="Bookman Old Style"/>
          <w:sz w:val="24"/>
          <w:szCs w:val="24"/>
        </w:rPr>
      </w:pPr>
      <w:bookmarkStart w:id="266" w:name="_Ref452112297"/>
      <w:r w:rsidRPr="00F766A9">
        <w:rPr>
          <w:rFonts w:ascii="Bookman Old Style" w:hAnsi="Bookman Old Style"/>
          <w:sz w:val="24"/>
          <w:szCs w:val="24"/>
        </w:rPr>
        <w:t>Regla de minimización de contratos</w:t>
      </w:r>
      <w:bookmarkEnd w:id="266"/>
    </w:p>
    <w:p w14:paraId="582CEE2A" w14:textId="77777777" w:rsidR="00973799" w:rsidRPr="00F766A9" w:rsidRDefault="00973799" w:rsidP="00973799">
      <w:pPr>
        <w:ind w:left="0"/>
        <w:rPr>
          <w:rFonts w:ascii="Bookman Old Style" w:hAnsi="Bookman Old Style"/>
        </w:rPr>
      </w:pPr>
    </w:p>
    <w:p w14:paraId="4EB9A523" w14:textId="77777777" w:rsidR="00973799" w:rsidRPr="00F766A9" w:rsidRDefault="00973799" w:rsidP="00973799">
      <w:pPr>
        <w:ind w:left="0"/>
        <w:jc w:val="both"/>
        <w:rPr>
          <w:rFonts w:ascii="Bookman Old Style" w:hAnsi="Bookman Old Style"/>
        </w:rPr>
      </w:pPr>
      <w:r w:rsidRPr="00F766A9">
        <w:rPr>
          <w:rFonts w:ascii="Bookman Old Style" w:hAnsi="Bookman Old Style"/>
        </w:rPr>
        <w:t>Tras la terminación de la subasta, el administrador de la subasta definirá las partes de los contratos buscando minimizar el número de los mismos. Para estos efectos el administrador de la subasta:</w:t>
      </w:r>
    </w:p>
    <w:p w14:paraId="43010E6D" w14:textId="77777777" w:rsidR="00973799" w:rsidRPr="00F766A9" w:rsidRDefault="00973799" w:rsidP="00973799">
      <w:pPr>
        <w:ind w:left="0"/>
        <w:jc w:val="both"/>
        <w:rPr>
          <w:rFonts w:ascii="Bookman Old Style" w:hAnsi="Bookman Old Style"/>
        </w:rPr>
      </w:pPr>
    </w:p>
    <w:p w14:paraId="1A9335DB" w14:textId="77777777" w:rsidR="00973799" w:rsidRPr="00F766A9" w:rsidRDefault="00973799" w:rsidP="009C6414">
      <w:pPr>
        <w:numPr>
          <w:ilvl w:val="0"/>
          <w:numId w:val="173"/>
        </w:numPr>
        <w:autoSpaceDE w:val="0"/>
        <w:autoSpaceDN w:val="0"/>
        <w:adjustRightInd w:val="0"/>
        <w:ind w:left="1134" w:hanging="567"/>
        <w:jc w:val="both"/>
        <w:rPr>
          <w:rFonts w:ascii="Bookman Old Style" w:hAnsi="Bookman Old Style" w:cs="Arial"/>
        </w:rPr>
      </w:pPr>
      <w:bookmarkStart w:id="267" w:name="_Ref452115394"/>
      <w:r w:rsidRPr="00F766A9">
        <w:rPr>
          <w:rFonts w:ascii="Bookman Old Style" w:hAnsi="Bookman Old Style" w:cs="Arial"/>
        </w:rPr>
        <w:t xml:space="preserve">Hará una lista de los vendedores habilitados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dejando en el primer lugar a aquel con la mayor cantidad asignada para la venta y en el último lugar a aquel con la menor cantidad asignada para la venta.</w:t>
      </w:r>
      <w:bookmarkEnd w:id="267"/>
      <w:r w:rsidRPr="00F766A9">
        <w:rPr>
          <w:rFonts w:ascii="Bookman Old Style" w:hAnsi="Bookman Old Style" w:cs="Arial"/>
        </w:rPr>
        <w:t xml:space="preserve"> </w:t>
      </w:r>
    </w:p>
    <w:p w14:paraId="1C85C643" w14:textId="77777777" w:rsidR="00973799" w:rsidRPr="00F766A9" w:rsidRDefault="00973799" w:rsidP="00973799">
      <w:pPr>
        <w:autoSpaceDE w:val="0"/>
        <w:autoSpaceDN w:val="0"/>
        <w:adjustRightInd w:val="0"/>
        <w:ind w:left="1134"/>
        <w:jc w:val="both"/>
        <w:rPr>
          <w:rFonts w:ascii="Bookman Old Style" w:hAnsi="Bookman Old Style" w:cs="Arial"/>
        </w:rPr>
      </w:pPr>
    </w:p>
    <w:p w14:paraId="5313B88D" w14:textId="77777777" w:rsidR="00973799" w:rsidRPr="00F766A9" w:rsidRDefault="00973799" w:rsidP="009C6414">
      <w:pPr>
        <w:numPr>
          <w:ilvl w:val="0"/>
          <w:numId w:val="173"/>
        </w:numPr>
        <w:autoSpaceDE w:val="0"/>
        <w:autoSpaceDN w:val="0"/>
        <w:adjustRightInd w:val="0"/>
        <w:ind w:left="1134" w:hanging="567"/>
        <w:jc w:val="both"/>
        <w:rPr>
          <w:rFonts w:ascii="Bookman Old Style" w:hAnsi="Bookman Old Style" w:cs="Arial"/>
        </w:rPr>
      </w:pPr>
      <w:bookmarkStart w:id="268" w:name="_Ref452115396"/>
      <w:r w:rsidRPr="00F766A9">
        <w:rPr>
          <w:rFonts w:ascii="Bookman Old Style" w:hAnsi="Bookman Old Style" w:cs="Arial"/>
        </w:rPr>
        <w:t xml:space="preserve">Hará una lista de los compradores habilitados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dejando en el primer lugar a aquel con la mayor cantidad asignada para la compra y en el último lugar a aquel con la menor cantidad asignada para la compra.</w:t>
      </w:r>
      <w:bookmarkEnd w:id="268"/>
      <w:r w:rsidRPr="00F766A9">
        <w:rPr>
          <w:rFonts w:ascii="Bookman Old Style" w:hAnsi="Bookman Old Style" w:cs="Arial"/>
        </w:rPr>
        <w:t xml:space="preserve"> </w:t>
      </w:r>
    </w:p>
    <w:p w14:paraId="369BEC9D" w14:textId="77777777" w:rsidR="00973799" w:rsidRPr="00F766A9" w:rsidRDefault="00973799" w:rsidP="00973799">
      <w:pPr>
        <w:pStyle w:val="Prrafodelista"/>
        <w:rPr>
          <w:rFonts w:ascii="Bookman Old Style" w:hAnsi="Bookman Old Style" w:cs="Arial"/>
          <w:sz w:val="24"/>
          <w:szCs w:val="24"/>
        </w:rPr>
      </w:pPr>
    </w:p>
    <w:p w14:paraId="16D11263" w14:textId="77777777" w:rsidR="00973799" w:rsidRPr="00F766A9" w:rsidRDefault="00973799" w:rsidP="009C6414">
      <w:pPr>
        <w:numPr>
          <w:ilvl w:val="0"/>
          <w:numId w:val="17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Con base en estas listas determinará las partes de los contratos. El primer comprador habilitado de la lista suscribirá un contrato con el primer vendedor habilitado de la lista. Los siguientes compradores habilitados en la lista suscribirán contratos con los vendedores habilitados con las mayores cantidades residuales del producto </w:t>
      </w:r>
      <m:oMath>
        <m:sSub>
          <m:sSubPr>
            <m:ctrlPr>
              <w:rPr>
                <w:rFonts w:ascii="Cambria Math" w:hAnsi="Cambria Math" w:cs="Arial"/>
                <w:i/>
              </w:rPr>
            </m:ctrlPr>
          </m:sSubPr>
          <m:e>
            <m:r>
              <w:rPr>
                <w:rFonts w:ascii="Cambria Math" w:hAnsi="Cambria Math" w:cs="Arial"/>
              </w:rPr>
              <m:t>C2</m:t>
            </m:r>
          </m:e>
          <m:sub>
            <m:r>
              <w:rPr>
                <w:rFonts w:ascii="Cambria Math" w:hAnsi="Cambria Math" w:cs="Arial"/>
              </w:rPr>
              <m:t>f</m:t>
            </m:r>
          </m:sub>
        </m:sSub>
      </m:oMath>
      <w:r w:rsidRPr="00F766A9">
        <w:rPr>
          <w:rFonts w:ascii="Bookman Old Style" w:hAnsi="Bookman Old Style" w:cs="Arial"/>
        </w:rPr>
        <w:t xml:space="preserve">. Si a un comprador habilitado se le asignó una cantidad mayor a la asignada al respectivo vendedor habilitado, el </w:t>
      </w:r>
      <w:r w:rsidRPr="00F766A9">
        <w:rPr>
          <w:rFonts w:ascii="Bookman Old Style" w:hAnsi="Bookman Old Style"/>
        </w:rPr>
        <w:t>administrador de la subasta</w:t>
      </w:r>
      <w:r w:rsidRPr="00F766A9">
        <w:rPr>
          <w:rFonts w:ascii="Bookman Old Style" w:hAnsi="Bookman Old Style" w:cs="Arial"/>
        </w:rPr>
        <w:t xml:space="preserve"> determinará sus contrapartes buscando minimizar el número de contratos mediante los pasos de los literales</w:t>
      </w:r>
      <w:r w:rsidR="00EA39F7" w:rsidRPr="00F766A9">
        <w:rPr>
          <w:rFonts w:ascii="Bookman Old Style" w:hAnsi="Bookman Old Style" w:cs="Arial"/>
        </w:rPr>
        <w:t xml:space="preserve"> </w:t>
      </w:r>
      <w:r w:rsidR="00EA39F7" w:rsidRPr="00F766A9">
        <w:rPr>
          <w:rFonts w:ascii="Bookman Old Style" w:hAnsi="Bookman Old Style" w:cs="Arial"/>
        </w:rPr>
        <w:fldChar w:fldCharType="begin"/>
      </w:r>
      <w:r w:rsidR="00EA39F7" w:rsidRPr="00F766A9">
        <w:rPr>
          <w:rFonts w:ascii="Bookman Old Style" w:hAnsi="Bookman Old Style" w:cs="Arial"/>
        </w:rPr>
        <w:instrText xml:space="preserve"> REF _Ref452115394 \n \h </w:instrText>
      </w:r>
      <w:r w:rsidR="00EA6775" w:rsidRPr="00F766A9">
        <w:rPr>
          <w:rFonts w:ascii="Bookman Old Style" w:hAnsi="Bookman Old Style" w:cs="Arial"/>
        </w:rPr>
        <w:instrText xml:space="preserve"> \* MERGEFORMAT </w:instrText>
      </w:r>
      <w:r w:rsidR="00EA39F7" w:rsidRPr="00F766A9">
        <w:rPr>
          <w:rFonts w:ascii="Bookman Old Style" w:hAnsi="Bookman Old Style" w:cs="Arial"/>
        </w:rPr>
      </w:r>
      <w:r w:rsidR="00EA39F7" w:rsidRPr="00F766A9">
        <w:rPr>
          <w:rFonts w:ascii="Bookman Old Style" w:hAnsi="Bookman Old Style" w:cs="Arial"/>
        </w:rPr>
        <w:fldChar w:fldCharType="separate"/>
      </w:r>
      <w:r w:rsidR="00862BC4">
        <w:rPr>
          <w:rFonts w:ascii="Bookman Old Style" w:hAnsi="Bookman Old Style" w:cs="Arial"/>
        </w:rPr>
        <w:t>a)</w:t>
      </w:r>
      <w:r w:rsidR="00EA39F7" w:rsidRPr="00F766A9">
        <w:rPr>
          <w:rFonts w:ascii="Bookman Old Style" w:hAnsi="Bookman Old Style" w:cs="Arial"/>
        </w:rPr>
        <w:fldChar w:fldCharType="end"/>
      </w:r>
      <w:r w:rsidR="00EA39F7" w:rsidRPr="00F766A9">
        <w:rPr>
          <w:rFonts w:ascii="Bookman Old Style" w:hAnsi="Bookman Old Style" w:cs="Arial"/>
        </w:rPr>
        <w:t xml:space="preserve"> y </w:t>
      </w:r>
      <w:r w:rsidR="00EA39F7" w:rsidRPr="00F766A9">
        <w:rPr>
          <w:rFonts w:ascii="Bookman Old Style" w:hAnsi="Bookman Old Style" w:cs="Arial"/>
        </w:rPr>
        <w:fldChar w:fldCharType="begin"/>
      </w:r>
      <w:r w:rsidR="00EA39F7" w:rsidRPr="00F766A9">
        <w:rPr>
          <w:rFonts w:ascii="Bookman Old Style" w:hAnsi="Bookman Old Style" w:cs="Arial"/>
        </w:rPr>
        <w:instrText xml:space="preserve"> REF _Ref452115396 \n \h </w:instrText>
      </w:r>
      <w:r w:rsidR="00EA6775" w:rsidRPr="00F766A9">
        <w:rPr>
          <w:rFonts w:ascii="Bookman Old Style" w:hAnsi="Bookman Old Style" w:cs="Arial"/>
        </w:rPr>
        <w:instrText xml:space="preserve"> \* MERGEFORMAT </w:instrText>
      </w:r>
      <w:r w:rsidR="00EA39F7" w:rsidRPr="00F766A9">
        <w:rPr>
          <w:rFonts w:ascii="Bookman Old Style" w:hAnsi="Bookman Old Style" w:cs="Arial"/>
        </w:rPr>
      </w:r>
      <w:r w:rsidR="00EA39F7" w:rsidRPr="00F766A9">
        <w:rPr>
          <w:rFonts w:ascii="Bookman Old Style" w:hAnsi="Bookman Old Style" w:cs="Arial"/>
        </w:rPr>
        <w:fldChar w:fldCharType="separate"/>
      </w:r>
      <w:r w:rsidR="00862BC4">
        <w:rPr>
          <w:rFonts w:ascii="Bookman Old Style" w:hAnsi="Bookman Old Style" w:cs="Arial"/>
        </w:rPr>
        <w:t>b)</w:t>
      </w:r>
      <w:r w:rsidR="00EA39F7" w:rsidRPr="00F766A9">
        <w:rPr>
          <w:rFonts w:ascii="Bookman Old Style" w:hAnsi="Bookman Old Style" w:cs="Arial"/>
        </w:rPr>
        <w:fldChar w:fldCharType="end"/>
      </w:r>
      <w:r w:rsidRPr="00F766A9">
        <w:rPr>
          <w:rFonts w:ascii="Bookman Old Style" w:hAnsi="Bookman Old Style" w:cs="Arial"/>
        </w:rPr>
        <w:t xml:space="preserve"> anteriores.</w:t>
      </w:r>
    </w:p>
    <w:p w14:paraId="6DBB2126" w14:textId="77777777" w:rsidR="00973799" w:rsidRPr="00F766A9" w:rsidRDefault="00973799" w:rsidP="00973799">
      <w:pPr>
        <w:ind w:left="0"/>
        <w:rPr>
          <w:rFonts w:ascii="Bookman Old Style" w:hAnsi="Bookman Old Style"/>
        </w:rPr>
      </w:pPr>
    </w:p>
    <w:p w14:paraId="3EF3B00E" w14:textId="77777777" w:rsidR="00973799" w:rsidRPr="00F766A9" w:rsidRDefault="00973799" w:rsidP="00973799">
      <w:pPr>
        <w:ind w:left="0"/>
        <w:jc w:val="both"/>
        <w:rPr>
          <w:rFonts w:ascii="Bookman Old Style" w:hAnsi="Bookman Old Style"/>
        </w:rPr>
      </w:pPr>
      <w:r w:rsidRPr="00F766A9">
        <w:rPr>
          <w:rFonts w:ascii="Bookman Old Style" w:hAnsi="Bookman Old Style"/>
        </w:rPr>
        <w:lastRenderedPageBreak/>
        <w:t>Una vez surtido este proceso, el administrador de la subasta expedirá los correspondientes certificados de asignación de cada uno de los productos.</w:t>
      </w:r>
    </w:p>
    <w:p w14:paraId="25B5EFAA" w14:textId="77777777" w:rsidR="00973799" w:rsidRPr="00F766A9" w:rsidRDefault="00973799" w:rsidP="00973799">
      <w:pPr>
        <w:ind w:left="0"/>
        <w:rPr>
          <w:rFonts w:ascii="Bookman Old Style" w:hAnsi="Bookman Old Style"/>
        </w:rPr>
      </w:pPr>
    </w:p>
    <w:p w14:paraId="4FB819C9" w14:textId="77777777" w:rsidR="00973799" w:rsidRPr="00F766A9" w:rsidRDefault="00973799" w:rsidP="009C6414">
      <w:pPr>
        <w:pStyle w:val="Prrafodelista"/>
        <w:numPr>
          <w:ilvl w:val="1"/>
          <w:numId w:val="81"/>
        </w:numPr>
        <w:ind w:left="567" w:hanging="567"/>
        <w:rPr>
          <w:rFonts w:ascii="Bookman Old Style" w:hAnsi="Bookman Old Style"/>
          <w:sz w:val="24"/>
          <w:szCs w:val="24"/>
        </w:rPr>
      </w:pPr>
      <w:r w:rsidRPr="00F766A9">
        <w:rPr>
          <w:rFonts w:ascii="Bookman Old Style" w:hAnsi="Bookman Old Style"/>
          <w:sz w:val="24"/>
          <w:szCs w:val="24"/>
        </w:rPr>
        <w:t>Regla de suscripción de los contratos</w:t>
      </w:r>
    </w:p>
    <w:p w14:paraId="64C2035E" w14:textId="77777777" w:rsidR="00973799" w:rsidRPr="00F766A9" w:rsidRDefault="00973799" w:rsidP="00973799">
      <w:pPr>
        <w:ind w:left="0"/>
        <w:rPr>
          <w:rFonts w:ascii="Bookman Old Style" w:hAnsi="Bookman Old Style"/>
          <w:lang w:val="es-CO"/>
        </w:rPr>
      </w:pPr>
    </w:p>
    <w:p w14:paraId="020814B4" w14:textId="77777777" w:rsidR="00973799" w:rsidRPr="00F766A9" w:rsidRDefault="00973799" w:rsidP="00973799">
      <w:pPr>
        <w:ind w:left="0"/>
        <w:jc w:val="both"/>
        <w:rPr>
          <w:rFonts w:ascii="Bookman Old Style" w:hAnsi="Bookman Old Style"/>
        </w:rPr>
      </w:pPr>
      <w:r w:rsidRPr="00F766A9">
        <w:rPr>
          <w:rFonts w:ascii="Bookman Old Style" w:hAnsi="Bookman Old Style"/>
        </w:rPr>
        <w:t xml:space="preserve">Una vez la Dirección Ejecutiva publique el informe de que trata el literal </w:t>
      </w:r>
      <w:r w:rsidRPr="00F766A9">
        <w:rPr>
          <w:rFonts w:ascii="Bookman Old Style" w:hAnsi="Bookman Old Style"/>
        </w:rPr>
        <w:fldChar w:fldCharType="begin"/>
      </w:r>
      <w:r w:rsidRPr="00F766A9">
        <w:rPr>
          <w:rFonts w:ascii="Bookman Old Style" w:hAnsi="Bookman Old Style"/>
        </w:rPr>
        <w:instrText xml:space="preserve"> REF _Ref357778931 \r \h  \* MERGEFORMAT </w:instrText>
      </w:r>
      <w:r w:rsidRPr="00F766A9">
        <w:rPr>
          <w:rFonts w:ascii="Bookman Old Style" w:hAnsi="Bookman Old Style"/>
        </w:rPr>
      </w:r>
      <w:r w:rsidRPr="00F766A9">
        <w:rPr>
          <w:rFonts w:ascii="Bookman Old Style" w:hAnsi="Bookman Old Style"/>
        </w:rPr>
        <w:fldChar w:fldCharType="separate"/>
      </w:r>
      <w:r w:rsidR="00862BC4">
        <w:rPr>
          <w:rFonts w:ascii="Bookman Old Style" w:hAnsi="Bookman Old Style"/>
        </w:rPr>
        <w:t>g)</w:t>
      </w:r>
      <w:r w:rsidRPr="00F766A9">
        <w:rPr>
          <w:rFonts w:ascii="Bookman Old Style" w:hAnsi="Bookman Old Style"/>
        </w:rPr>
        <w:fldChar w:fldCharType="end"/>
      </w:r>
      <w:r w:rsidRPr="00F766A9">
        <w:rPr>
          <w:rFonts w:ascii="Bookman Old Style" w:hAnsi="Bookman Old Style"/>
        </w:rPr>
        <w:t xml:space="preserve"> del numeral </w:t>
      </w:r>
      <w:r w:rsidRPr="00F766A9">
        <w:rPr>
          <w:rFonts w:ascii="Bookman Old Style" w:hAnsi="Bookman Old Style"/>
        </w:rPr>
        <w:fldChar w:fldCharType="begin"/>
      </w:r>
      <w:r w:rsidRPr="00F766A9">
        <w:rPr>
          <w:rFonts w:ascii="Bookman Old Style" w:hAnsi="Bookman Old Style"/>
        </w:rPr>
        <w:instrText xml:space="preserve"> REF _Ref357778933 \r \h  \* MERGEFORMAT </w:instrText>
      </w:r>
      <w:r w:rsidRPr="00F766A9">
        <w:rPr>
          <w:rFonts w:ascii="Bookman Old Style" w:hAnsi="Bookman Old Style"/>
        </w:rPr>
      </w:r>
      <w:r w:rsidRPr="00F766A9">
        <w:rPr>
          <w:rFonts w:ascii="Bookman Old Style" w:hAnsi="Bookman Old Style"/>
        </w:rPr>
        <w:fldChar w:fldCharType="separate"/>
      </w:r>
      <w:r w:rsidR="00862BC4">
        <w:rPr>
          <w:rFonts w:ascii="Bookman Old Style" w:hAnsi="Bookman Old Style"/>
        </w:rPr>
        <w:t>4.2</w:t>
      </w:r>
      <w:r w:rsidRPr="00F766A9">
        <w:rPr>
          <w:rFonts w:ascii="Bookman Old Style" w:hAnsi="Bookman Old Style"/>
        </w:rPr>
        <w:fldChar w:fldCharType="end"/>
      </w:r>
      <w:r w:rsidRPr="00F766A9">
        <w:rPr>
          <w:rFonts w:ascii="Bookman Old Style" w:hAnsi="Bookman Old Style"/>
        </w:rPr>
        <w:t xml:space="preserve"> de este Anexo, y si en él el auditor de la subasta establece </w:t>
      </w:r>
      <w:r w:rsidRPr="00F766A9">
        <w:rPr>
          <w:rFonts w:ascii="Bookman Old Style" w:hAnsi="Bookman Old Style" w:cs="Arial"/>
        </w:rPr>
        <w:t>que se dio cumplimiento a la regulación vigente aplicable a la subasta</w:t>
      </w:r>
      <w:r w:rsidRPr="00F766A9">
        <w:rPr>
          <w:rFonts w:ascii="Bookman Old Style" w:hAnsi="Bookman Old Style"/>
        </w:rPr>
        <w:t xml:space="preserve">, los compradores y vendedores contarán </w:t>
      </w:r>
      <w:r w:rsidR="002252B0">
        <w:rPr>
          <w:rFonts w:ascii="Bookman Old Style" w:hAnsi="Bookman Old Style"/>
        </w:rPr>
        <w:t xml:space="preserve">hasta </w:t>
      </w:r>
      <w:r w:rsidRPr="00F766A9">
        <w:rPr>
          <w:rFonts w:ascii="Bookman Old Style" w:hAnsi="Bookman Old Style"/>
        </w:rPr>
        <w:t xml:space="preserve">con </w:t>
      </w:r>
      <w:r w:rsidR="002252B0">
        <w:rPr>
          <w:rFonts w:ascii="Bookman Old Style" w:hAnsi="Bookman Old Style"/>
        </w:rPr>
        <w:t>siete</w:t>
      </w:r>
      <w:r w:rsidR="002252B0" w:rsidRPr="00F766A9">
        <w:rPr>
          <w:rFonts w:ascii="Bookman Old Style" w:hAnsi="Bookman Old Style"/>
        </w:rPr>
        <w:t xml:space="preserve"> </w:t>
      </w:r>
      <w:r w:rsidRPr="00F766A9">
        <w:rPr>
          <w:rFonts w:ascii="Bookman Old Style" w:hAnsi="Bookman Old Style"/>
        </w:rPr>
        <w:t>(</w:t>
      </w:r>
      <w:r w:rsidR="002252B0">
        <w:rPr>
          <w:rFonts w:ascii="Bookman Old Style" w:hAnsi="Bookman Old Style"/>
        </w:rPr>
        <w:t>7</w:t>
      </w:r>
      <w:r w:rsidRPr="00F766A9">
        <w:rPr>
          <w:rFonts w:ascii="Bookman Old Style" w:hAnsi="Bookman Old Style"/>
        </w:rPr>
        <w:t xml:space="preserve">) días hábiles para </w:t>
      </w:r>
      <w:r w:rsidR="002252B0">
        <w:rPr>
          <w:rFonts w:ascii="Bookman Old Style" w:hAnsi="Bookman Old Style"/>
        </w:rPr>
        <w:t>tener sus contratos debidamente suscritos ante el gestor del mercado.</w:t>
      </w:r>
      <w:r w:rsidRPr="00F766A9">
        <w:rPr>
          <w:rFonts w:ascii="Bookman Old Style" w:hAnsi="Bookman Old Style"/>
        </w:rPr>
        <w:t xml:space="preserve"> </w:t>
      </w:r>
      <w:r w:rsidR="002252B0">
        <w:rPr>
          <w:rFonts w:ascii="Bookman Old Style" w:hAnsi="Bookman Old Style"/>
        </w:rPr>
        <w:t>Para estos efectos, las partes podrán acordar de mutuo acuerdo las garantías contractuales, y en caso tal de no llegar a un acuerdo</w:t>
      </w:r>
      <w:r w:rsidRPr="00F766A9">
        <w:rPr>
          <w:rFonts w:ascii="Bookman Old Style" w:hAnsi="Bookman Old Style"/>
        </w:rPr>
        <w:t xml:space="preserve"> se deberán constituir los mecanismos de cumplimiento de que trata el </w:t>
      </w:r>
      <w:r w:rsidRPr="00F766A9">
        <w:rPr>
          <w:rFonts w:ascii="Bookman Old Style" w:hAnsi="Bookman Old Style" w:cs="Arial"/>
        </w:rPr>
        <w:t>numeral</w:t>
      </w:r>
      <w:r w:rsidRPr="00F766A9">
        <w:rPr>
          <w:rFonts w:ascii="Bookman Old Style" w:hAnsi="Bookman Old Style"/>
        </w:rPr>
        <w:t xml:space="preserve"> </w:t>
      </w:r>
      <w:r w:rsidRPr="00F766A9">
        <w:rPr>
          <w:rFonts w:ascii="Bookman Old Style" w:hAnsi="Bookman Old Style"/>
        </w:rPr>
        <w:fldChar w:fldCharType="begin"/>
      </w:r>
      <w:r w:rsidRPr="00F766A9">
        <w:rPr>
          <w:rFonts w:ascii="Bookman Old Style" w:hAnsi="Bookman Old Style"/>
        </w:rPr>
        <w:instrText xml:space="preserve"> REF _Ref357780835 \r \h  \* MERGEFORMAT </w:instrText>
      </w:r>
      <w:r w:rsidRPr="00F766A9">
        <w:rPr>
          <w:rFonts w:ascii="Bookman Old Style" w:hAnsi="Bookman Old Style"/>
        </w:rPr>
      </w:r>
      <w:r w:rsidRPr="00F766A9">
        <w:rPr>
          <w:rFonts w:ascii="Bookman Old Style" w:hAnsi="Bookman Old Style"/>
        </w:rPr>
        <w:fldChar w:fldCharType="separate"/>
      </w:r>
      <w:r w:rsidR="00862BC4">
        <w:rPr>
          <w:rFonts w:ascii="Bookman Old Style" w:hAnsi="Bookman Old Style"/>
        </w:rPr>
        <w:t>7.1.1</w:t>
      </w:r>
      <w:r w:rsidRPr="00F766A9">
        <w:rPr>
          <w:rFonts w:ascii="Bookman Old Style" w:hAnsi="Bookman Old Style"/>
        </w:rPr>
        <w:fldChar w:fldCharType="end"/>
      </w:r>
      <w:r w:rsidRPr="00F766A9">
        <w:rPr>
          <w:rFonts w:ascii="Bookman Old Style" w:hAnsi="Bookman Old Style"/>
        </w:rPr>
        <w:t xml:space="preserve"> de este Anexo. En estos contratos se deberán reflejar los resultados de la subasta.</w:t>
      </w:r>
    </w:p>
    <w:p w14:paraId="0B0EF1EB" w14:textId="77777777" w:rsidR="00973799" w:rsidRPr="00F766A9" w:rsidRDefault="00973799" w:rsidP="00973799">
      <w:pPr>
        <w:ind w:left="0"/>
        <w:jc w:val="both"/>
        <w:rPr>
          <w:rFonts w:ascii="Bookman Old Style" w:hAnsi="Bookman Old Style"/>
        </w:rPr>
      </w:pPr>
    </w:p>
    <w:p w14:paraId="57638483" w14:textId="77777777" w:rsidR="00973799" w:rsidRPr="00F766A9" w:rsidRDefault="00973799" w:rsidP="00973799">
      <w:pPr>
        <w:ind w:left="0"/>
        <w:jc w:val="both"/>
        <w:rPr>
          <w:rFonts w:ascii="Bookman Old Style" w:hAnsi="Bookman Old Style"/>
        </w:rPr>
      </w:pPr>
      <w:r w:rsidRPr="00F766A9">
        <w:rPr>
          <w:rFonts w:ascii="Bookman Old Style" w:hAnsi="Bookman Old Style"/>
        </w:rPr>
        <w:t>Los vendedores y los compradores serán responsables de verificar la idoneidad de sus contrapartes, de acuerdo con los criterios objetivos que cada uno de ellos publique tres (3) semanas antes de la negociación mediante subasta. Los vendedores y los compradores sólo podrán abstenerse de suscribir un contrato cuando dicha verificación revele que su contraparte no cumple los mencionados criterios, caso en el cual deberán informarlo y soportarlo a la contraparte y a la autoridad competente, si fuera el caso; sólo estos eventos no serán considerados un incumplimiento.</w:t>
      </w:r>
    </w:p>
    <w:p w14:paraId="1FDF72A5" w14:textId="77777777" w:rsidR="0085560F" w:rsidRPr="00F766A9" w:rsidRDefault="0085560F" w:rsidP="00483BFD">
      <w:pPr>
        <w:ind w:left="0"/>
        <w:rPr>
          <w:rFonts w:ascii="Bookman Old Style" w:hAnsi="Bookman Old Style"/>
        </w:rPr>
      </w:pPr>
    </w:p>
    <w:p w14:paraId="5A3DDF0F" w14:textId="77777777" w:rsidR="001159F1" w:rsidRPr="00F766A9" w:rsidRDefault="001159F1" w:rsidP="004D1454">
      <w:pPr>
        <w:pStyle w:val="Prrafodelista"/>
        <w:numPr>
          <w:ilvl w:val="0"/>
          <w:numId w:val="7"/>
        </w:numPr>
        <w:ind w:left="567" w:hanging="567"/>
        <w:rPr>
          <w:rFonts w:ascii="Bookman Old Style" w:hAnsi="Bookman Old Style"/>
          <w:b/>
          <w:sz w:val="24"/>
          <w:szCs w:val="24"/>
        </w:rPr>
      </w:pPr>
      <w:bookmarkStart w:id="269" w:name="_Ref336847742"/>
      <w:r w:rsidRPr="00F766A9">
        <w:rPr>
          <w:rFonts w:ascii="Bookman Old Style" w:hAnsi="Bookman Old Style"/>
          <w:b/>
          <w:sz w:val="24"/>
          <w:szCs w:val="24"/>
        </w:rPr>
        <w:t>Mecanismos de cubrimiento</w:t>
      </w:r>
      <w:bookmarkEnd w:id="269"/>
      <w:r w:rsidR="00EE59D3" w:rsidRPr="00F766A9">
        <w:rPr>
          <w:rFonts w:ascii="Bookman Old Style" w:hAnsi="Bookman Old Style"/>
          <w:b/>
          <w:sz w:val="24"/>
          <w:szCs w:val="24"/>
        </w:rPr>
        <w:t xml:space="preserve"> y de verificación de idoneidad</w:t>
      </w:r>
    </w:p>
    <w:p w14:paraId="12A3285B" w14:textId="77777777" w:rsidR="001159F1" w:rsidRPr="00F766A9" w:rsidRDefault="001159F1" w:rsidP="00483BFD">
      <w:pPr>
        <w:ind w:left="0"/>
        <w:jc w:val="both"/>
        <w:rPr>
          <w:rFonts w:ascii="Bookman Old Style" w:hAnsi="Bookman Old Style"/>
        </w:rPr>
      </w:pPr>
    </w:p>
    <w:p w14:paraId="184FDFBC" w14:textId="77777777" w:rsidR="004D1454" w:rsidRPr="00F766A9" w:rsidRDefault="004D1454" w:rsidP="009C6414">
      <w:pPr>
        <w:pStyle w:val="Prrafodelista"/>
        <w:numPr>
          <w:ilvl w:val="0"/>
          <w:numId w:val="81"/>
        </w:numPr>
        <w:jc w:val="both"/>
        <w:rPr>
          <w:rFonts w:ascii="Bookman Old Style" w:hAnsi="Bookman Old Style"/>
          <w:vanish/>
          <w:sz w:val="24"/>
          <w:szCs w:val="24"/>
        </w:rPr>
      </w:pPr>
      <w:bookmarkStart w:id="270" w:name="_Ref337203593"/>
    </w:p>
    <w:p w14:paraId="4B46FD5F" w14:textId="77777777" w:rsidR="001159F1" w:rsidRPr="00F766A9" w:rsidRDefault="00B81769" w:rsidP="009C6414">
      <w:pPr>
        <w:pStyle w:val="Prrafodelista"/>
        <w:numPr>
          <w:ilvl w:val="1"/>
          <w:numId w:val="81"/>
        </w:numPr>
        <w:jc w:val="both"/>
        <w:rPr>
          <w:rFonts w:ascii="Bookman Old Style" w:hAnsi="Bookman Old Style"/>
          <w:sz w:val="24"/>
          <w:szCs w:val="24"/>
        </w:rPr>
      </w:pPr>
      <w:r w:rsidRPr="00F766A9">
        <w:rPr>
          <w:rFonts w:ascii="Bookman Old Style" w:hAnsi="Bookman Old Style"/>
          <w:sz w:val="24"/>
          <w:szCs w:val="24"/>
        </w:rPr>
        <w:t xml:space="preserve">Mecanismos de cubrimiento para </w:t>
      </w:r>
      <w:r w:rsidR="001159F1" w:rsidRPr="00F766A9">
        <w:rPr>
          <w:rFonts w:ascii="Bookman Old Style" w:hAnsi="Bookman Old Style"/>
          <w:sz w:val="24"/>
          <w:szCs w:val="24"/>
        </w:rPr>
        <w:t>participa</w:t>
      </w:r>
      <w:r w:rsidRPr="00F766A9">
        <w:rPr>
          <w:rFonts w:ascii="Bookman Old Style" w:hAnsi="Bookman Old Style"/>
          <w:sz w:val="24"/>
          <w:szCs w:val="24"/>
        </w:rPr>
        <w:t>r en la</w:t>
      </w:r>
      <w:r w:rsidR="00E06360">
        <w:rPr>
          <w:rFonts w:ascii="Bookman Old Style" w:hAnsi="Bookman Old Style"/>
          <w:sz w:val="24"/>
          <w:szCs w:val="24"/>
        </w:rPr>
        <w:t>s</w:t>
      </w:r>
      <w:r w:rsidRPr="00F766A9">
        <w:rPr>
          <w:rFonts w:ascii="Bookman Old Style" w:hAnsi="Bookman Old Style"/>
          <w:sz w:val="24"/>
          <w:szCs w:val="24"/>
        </w:rPr>
        <w:t xml:space="preserve"> subasta</w:t>
      </w:r>
      <w:bookmarkEnd w:id="270"/>
      <w:r w:rsidR="00E06360">
        <w:rPr>
          <w:rFonts w:ascii="Bookman Old Style" w:hAnsi="Bookman Old Style"/>
          <w:sz w:val="24"/>
          <w:szCs w:val="24"/>
        </w:rPr>
        <w:t>s</w:t>
      </w:r>
    </w:p>
    <w:p w14:paraId="7D7309B0" w14:textId="77777777" w:rsidR="00720985" w:rsidRPr="00F766A9" w:rsidRDefault="00720985" w:rsidP="00483BFD">
      <w:pPr>
        <w:ind w:left="0"/>
        <w:jc w:val="both"/>
        <w:rPr>
          <w:rFonts w:ascii="Bookman Old Style" w:hAnsi="Bookman Old Style"/>
          <w:lang w:val="es-CO"/>
        </w:rPr>
      </w:pPr>
    </w:p>
    <w:p w14:paraId="41479F85" w14:textId="77777777" w:rsidR="004E6EB0" w:rsidRPr="00F766A9" w:rsidRDefault="004E6EB0" w:rsidP="00483BFD">
      <w:pPr>
        <w:ind w:left="0"/>
        <w:jc w:val="both"/>
        <w:rPr>
          <w:rFonts w:ascii="Bookman Old Style" w:hAnsi="Bookman Old Style"/>
        </w:rPr>
      </w:pPr>
      <w:r w:rsidRPr="00F766A9">
        <w:rPr>
          <w:rFonts w:ascii="Bookman Old Style" w:hAnsi="Bookman Old Style"/>
        </w:rPr>
        <w:t>Cada comprador deberá presentar al administrador de la subasta los mecanismos de cubrimiento para participar en la</w:t>
      </w:r>
      <w:r w:rsidR="00C1334D" w:rsidRPr="00F766A9">
        <w:rPr>
          <w:rFonts w:ascii="Bookman Old Style" w:hAnsi="Bookman Old Style"/>
        </w:rPr>
        <w:t>s</w:t>
      </w:r>
      <w:r w:rsidRPr="00F766A9">
        <w:rPr>
          <w:rFonts w:ascii="Bookman Old Style" w:hAnsi="Bookman Old Style"/>
        </w:rPr>
        <w:t xml:space="preserve"> subasta</w:t>
      </w:r>
      <w:r w:rsidR="00C1334D" w:rsidRPr="00F766A9">
        <w:rPr>
          <w:rFonts w:ascii="Bookman Old Style" w:hAnsi="Bookman Old Style"/>
        </w:rPr>
        <w:t>s</w:t>
      </w:r>
      <w:r w:rsidRPr="00F766A9">
        <w:rPr>
          <w:rFonts w:ascii="Bookman Old Style" w:hAnsi="Bookman Old Style"/>
        </w:rPr>
        <w:t xml:space="preserve"> </w:t>
      </w:r>
      <w:r w:rsidR="00C1334D" w:rsidRPr="00F766A9">
        <w:rPr>
          <w:rFonts w:ascii="Bookman Old Style" w:hAnsi="Bookman Old Style"/>
        </w:rPr>
        <w:t>de suministro C1 y</w:t>
      </w:r>
      <w:r w:rsidR="00E06360">
        <w:rPr>
          <w:rFonts w:ascii="Bookman Old Style" w:hAnsi="Bookman Old Style"/>
        </w:rPr>
        <w:t>/o</w:t>
      </w:r>
      <w:r w:rsidR="00C1334D" w:rsidRPr="00F766A9">
        <w:rPr>
          <w:rFonts w:ascii="Bookman Old Style" w:hAnsi="Bookman Old Style"/>
        </w:rPr>
        <w:t xml:space="preserve"> C2 </w:t>
      </w:r>
      <w:r w:rsidRPr="00F766A9">
        <w:rPr>
          <w:rFonts w:ascii="Bookman Old Style" w:hAnsi="Bookman Old Style"/>
        </w:rPr>
        <w:t xml:space="preserve">que cubran: i) el riesgo de que el comprador no participe en la </w:t>
      </w:r>
      <w:r w:rsidR="00C1334D" w:rsidRPr="00F766A9">
        <w:rPr>
          <w:rFonts w:ascii="Bookman Old Style" w:hAnsi="Bookman Old Style"/>
        </w:rPr>
        <w:t xml:space="preserve">respectiva </w:t>
      </w:r>
      <w:r w:rsidRPr="00F766A9">
        <w:rPr>
          <w:rFonts w:ascii="Bookman Old Style" w:hAnsi="Bookman Old Style"/>
        </w:rPr>
        <w:t xml:space="preserve">subasta; y ii) el riesgo de que el comprador que resulte con asignaciones en la </w:t>
      </w:r>
      <w:r w:rsidR="00C1334D" w:rsidRPr="00F766A9">
        <w:rPr>
          <w:rFonts w:ascii="Bookman Old Style" w:hAnsi="Bookman Old Style"/>
        </w:rPr>
        <w:t xml:space="preserve">respectiva </w:t>
      </w:r>
      <w:r w:rsidRPr="00F766A9">
        <w:rPr>
          <w:rFonts w:ascii="Bookman Old Style" w:hAnsi="Bookman Old Style"/>
        </w:rPr>
        <w:t>subasta no</w:t>
      </w:r>
      <w:r w:rsidR="00C34AE6">
        <w:rPr>
          <w:rFonts w:ascii="Bookman Old Style" w:hAnsi="Bookman Old Style"/>
        </w:rPr>
        <w:t xml:space="preserve"> suscriba el respectivo contrato y/o</w:t>
      </w:r>
      <w:r w:rsidRPr="00F766A9">
        <w:rPr>
          <w:rFonts w:ascii="Bookman Old Style" w:hAnsi="Bookman Old Style"/>
        </w:rPr>
        <w:t xml:space="preserve"> presente los correspondientes mecanismos de cumplimiento de que trata el </w:t>
      </w:r>
      <w:r w:rsidRPr="00F766A9">
        <w:rPr>
          <w:rFonts w:ascii="Bookman Old Style" w:hAnsi="Bookman Old Style" w:cs="Arial"/>
        </w:rPr>
        <w:t>numeral</w:t>
      </w:r>
      <w:r w:rsidRPr="00F766A9">
        <w:rPr>
          <w:rFonts w:ascii="Bookman Old Style" w:hAnsi="Bookman Old Style"/>
        </w:rPr>
        <w:t xml:space="preserve"> </w:t>
      </w:r>
      <w:r w:rsidRPr="00F766A9">
        <w:rPr>
          <w:rFonts w:ascii="Bookman Old Style" w:hAnsi="Bookman Old Style"/>
        </w:rPr>
        <w:fldChar w:fldCharType="begin"/>
      </w:r>
      <w:r w:rsidRPr="00F766A9">
        <w:rPr>
          <w:rFonts w:ascii="Bookman Old Style" w:hAnsi="Bookman Old Style"/>
        </w:rPr>
        <w:instrText xml:space="preserve"> REF _Ref357780835 \r \h  \* MERGEFORMAT </w:instrText>
      </w:r>
      <w:r w:rsidRPr="00F766A9">
        <w:rPr>
          <w:rFonts w:ascii="Bookman Old Style" w:hAnsi="Bookman Old Style"/>
        </w:rPr>
      </w:r>
      <w:r w:rsidRPr="00F766A9">
        <w:rPr>
          <w:rFonts w:ascii="Bookman Old Style" w:hAnsi="Bookman Old Style"/>
        </w:rPr>
        <w:fldChar w:fldCharType="separate"/>
      </w:r>
      <w:r w:rsidR="00862BC4">
        <w:rPr>
          <w:rFonts w:ascii="Bookman Old Style" w:hAnsi="Bookman Old Style"/>
        </w:rPr>
        <w:t>7.1.1</w:t>
      </w:r>
      <w:r w:rsidRPr="00F766A9">
        <w:rPr>
          <w:rFonts w:ascii="Bookman Old Style" w:hAnsi="Bookman Old Style"/>
        </w:rPr>
        <w:fldChar w:fldCharType="end"/>
      </w:r>
      <w:r w:rsidRPr="00F766A9">
        <w:rPr>
          <w:rFonts w:ascii="Bookman Old Style" w:hAnsi="Bookman Old Style"/>
        </w:rPr>
        <w:t xml:space="preserve"> de este Anexo.</w:t>
      </w:r>
    </w:p>
    <w:p w14:paraId="73BF9172" w14:textId="77777777" w:rsidR="004E6EB0" w:rsidRPr="00F766A9" w:rsidRDefault="004E6EB0" w:rsidP="00483BFD">
      <w:pPr>
        <w:ind w:left="0"/>
        <w:jc w:val="both"/>
        <w:rPr>
          <w:rFonts w:ascii="Bookman Old Style" w:hAnsi="Bookman Old Style"/>
        </w:rPr>
      </w:pPr>
    </w:p>
    <w:p w14:paraId="173BC458" w14:textId="77777777" w:rsidR="004E6EB0" w:rsidRPr="00F766A9" w:rsidRDefault="004E6EB0" w:rsidP="00483BFD">
      <w:pPr>
        <w:ind w:left="0"/>
        <w:jc w:val="both"/>
        <w:rPr>
          <w:rFonts w:ascii="Bookman Old Style" w:hAnsi="Bookman Old Style"/>
        </w:rPr>
      </w:pPr>
      <w:r w:rsidRPr="00F766A9">
        <w:rPr>
          <w:rFonts w:ascii="Bookman Old Style" w:hAnsi="Bookman Old Style"/>
        </w:rPr>
        <w:t>Cada vendedor deberá presentar al administrador de la subasta los mecanismos de cubrimiento para participar en la</w:t>
      </w:r>
      <w:r w:rsidR="00C1334D" w:rsidRPr="00F766A9">
        <w:rPr>
          <w:rFonts w:ascii="Bookman Old Style" w:hAnsi="Bookman Old Style"/>
        </w:rPr>
        <w:t>s</w:t>
      </w:r>
      <w:r w:rsidRPr="00F766A9">
        <w:rPr>
          <w:rFonts w:ascii="Bookman Old Style" w:hAnsi="Bookman Old Style"/>
        </w:rPr>
        <w:t xml:space="preserve"> subasta</w:t>
      </w:r>
      <w:r w:rsidR="00C34AE6">
        <w:rPr>
          <w:rFonts w:ascii="Bookman Old Style" w:hAnsi="Bookman Old Style"/>
        </w:rPr>
        <w:t>s</w:t>
      </w:r>
      <w:r w:rsidRPr="00F766A9">
        <w:rPr>
          <w:rFonts w:ascii="Bookman Old Style" w:hAnsi="Bookman Old Style"/>
        </w:rPr>
        <w:t xml:space="preserve"> que cubran: i) el riesgo de que el vendedor que resulte con asignaciones en la subasta </w:t>
      </w:r>
      <w:r w:rsidR="00C34AE6">
        <w:rPr>
          <w:rFonts w:ascii="Bookman Old Style" w:hAnsi="Bookman Old Style"/>
        </w:rPr>
        <w:t>suscriba el respectivo contrato y/o</w:t>
      </w:r>
      <w:r w:rsidR="00C34AE6" w:rsidRPr="00F766A9">
        <w:rPr>
          <w:rFonts w:ascii="Bookman Old Style" w:hAnsi="Bookman Old Style"/>
        </w:rPr>
        <w:t xml:space="preserve"> </w:t>
      </w:r>
      <w:r w:rsidRPr="00F766A9">
        <w:rPr>
          <w:rFonts w:ascii="Bookman Old Style" w:hAnsi="Bookman Old Style"/>
        </w:rPr>
        <w:t xml:space="preserve">no presente los correspondientes mecanismos de cumplimiento de que trata el </w:t>
      </w:r>
      <w:r w:rsidRPr="00F766A9">
        <w:rPr>
          <w:rFonts w:ascii="Bookman Old Style" w:hAnsi="Bookman Old Style" w:cs="Arial"/>
        </w:rPr>
        <w:t>numeral</w:t>
      </w:r>
      <w:r w:rsidRPr="00F766A9">
        <w:rPr>
          <w:rFonts w:ascii="Bookman Old Style" w:hAnsi="Bookman Old Style"/>
        </w:rPr>
        <w:t xml:space="preserve"> </w:t>
      </w:r>
      <w:r w:rsidRPr="00F766A9">
        <w:rPr>
          <w:rFonts w:ascii="Bookman Old Style" w:hAnsi="Bookman Old Style"/>
        </w:rPr>
        <w:fldChar w:fldCharType="begin"/>
      </w:r>
      <w:r w:rsidRPr="00F766A9">
        <w:rPr>
          <w:rFonts w:ascii="Bookman Old Style" w:hAnsi="Bookman Old Style"/>
        </w:rPr>
        <w:instrText xml:space="preserve"> REF _Ref357780835 \r \h  \* MERGEFORMAT </w:instrText>
      </w:r>
      <w:r w:rsidRPr="00F766A9">
        <w:rPr>
          <w:rFonts w:ascii="Bookman Old Style" w:hAnsi="Bookman Old Style"/>
        </w:rPr>
      </w:r>
      <w:r w:rsidRPr="00F766A9">
        <w:rPr>
          <w:rFonts w:ascii="Bookman Old Style" w:hAnsi="Bookman Old Style"/>
        </w:rPr>
        <w:fldChar w:fldCharType="separate"/>
      </w:r>
      <w:r w:rsidR="00862BC4">
        <w:rPr>
          <w:rFonts w:ascii="Bookman Old Style" w:hAnsi="Bookman Old Style"/>
        </w:rPr>
        <w:t>7.1.1</w:t>
      </w:r>
      <w:r w:rsidRPr="00F766A9">
        <w:rPr>
          <w:rFonts w:ascii="Bookman Old Style" w:hAnsi="Bookman Old Style"/>
        </w:rPr>
        <w:fldChar w:fldCharType="end"/>
      </w:r>
      <w:r w:rsidRPr="00F766A9">
        <w:rPr>
          <w:rFonts w:ascii="Bookman Old Style" w:hAnsi="Bookman Old Style"/>
        </w:rPr>
        <w:t xml:space="preserve"> de este Anexo.</w:t>
      </w:r>
    </w:p>
    <w:p w14:paraId="6AE8163E" w14:textId="77777777" w:rsidR="00EF7F92" w:rsidRPr="00F766A9" w:rsidRDefault="00EF7F92" w:rsidP="00483BFD">
      <w:pPr>
        <w:ind w:left="0"/>
        <w:jc w:val="both"/>
        <w:rPr>
          <w:rFonts w:ascii="Bookman Old Style" w:hAnsi="Bookman Old Style"/>
        </w:rPr>
      </w:pPr>
    </w:p>
    <w:p w14:paraId="64AA4427" w14:textId="77777777" w:rsidR="004E6EB0" w:rsidRPr="00F766A9" w:rsidRDefault="004E6EB0" w:rsidP="00483BFD">
      <w:pPr>
        <w:ind w:left="0"/>
        <w:jc w:val="both"/>
        <w:rPr>
          <w:rFonts w:ascii="Bookman Old Style" w:hAnsi="Bookman Old Style"/>
        </w:rPr>
      </w:pPr>
      <w:r w:rsidRPr="00F766A9">
        <w:rPr>
          <w:rFonts w:ascii="Bookman Old Style" w:hAnsi="Bookman Old Style"/>
        </w:rPr>
        <w:t xml:space="preserve">El administrador de la subasta administrará los mecanismos de cubrimiento para participar en </w:t>
      </w:r>
      <w:r w:rsidR="00C1334D" w:rsidRPr="00F766A9">
        <w:rPr>
          <w:rFonts w:ascii="Bookman Old Style" w:hAnsi="Bookman Old Style"/>
        </w:rPr>
        <w:t xml:space="preserve">cada una de </w:t>
      </w:r>
      <w:r w:rsidRPr="00F766A9">
        <w:rPr>
          <w:rFonts w:ascii="Bookman Old Style" w:hAnsi="Bookman Old Style"/>
        </w:rPr>
        <w:t>la</w:t>
      </w:r>
      <w:r w:rsidR="00C1334D" w:rsidRPr="00F766A9">
        <w:rPr>
          <w:rFonts w:ascii="Bookman Old Style" w:hAnsi="Bookman Old Style"/>
        </w:rPr>
        <w:t>s</w:t>
      </w:r>
      <w:r w:rsidRPr="00F766A9">
        <w:rPr>
          <w:rFonts w:ascii="Bookman Old Style" w:hAnsi="Bookman Old Style"/>
        </w:rPr>
        <w:t xml:space="preserve"> subasta</w:t>
      </w:r>
      <w:r w:rsidR="00C1334D" w:rsidRPr="00F766A9">
        <w:rPr>
          <w:rFonts w:ascii="Bookman Old Style" w:hAnsi="Bookman Old Style"/>
        </w:rPr>
        <w:t>s</w:t>
      </w:r>
      <w:r w:rsidRPr="00F766A9">
        <w:rPr>
          <w:rFonts w:ascii="Bookman Old Style" w:hAnsi="Bookman Old Style"/>
        </w:rPr>
        <w:t xml:space="preserve"> a través de un instrumento fiduciario</w:t>
      </w:r>
      <w:r w:rsidR="00ED4D14" w:rsidRPr="00F766A9">
        <w:rPr>
          <w:rFonts w:ascii="Bookman Old Style" w:hAnsi="Bookman Old Style" w:cs="Arial"/>
          <w:bCs/>
        </w:rPr>
        <w:t xml:space="preserve"> regido por los criterios </w:t>
      </w:r>
      <w:r w:rsidR="00C34AE6">
        <w:rPr>
          <w:rFonts w:ascii="Bookman Old Style" w:hAnsi="Bookman Old Style" w:cs="Arial"/>
          <w:bCs/>
        </w:rPr>
        <w:t>definidos por</w:t>
      </w:r>
      <w:r w:rsidR="00ED4D14" w:rsidRPr="00F766A9">
        <w:rPr>
          <w:rFonts w:ascii="Bookman Old Style" w:hAnsi="Bookman Old Style" w:cs="Arial"/>
          <w:bCs/>
        </w:rPr>
        <w:t xml:space="preserve"> la </w:t>
      </w:r>
      <w:r w:rsidR="00E06360">
        <w:rPr>
          <w:rFonts w:ascii="Bookman Old Style" w:hAnsi="Bookman Old Style" w:cs="Arial"/>
          <w:bCs/>
        </w:rPr>
        <w:t>Comisión</w:t>
      </w:r>
      <w:r w:rsidR="00E06360" w:rsidRPr="00F766A9">
        <w:rPr>
          <w:rFonts w:ascii="Bookman Old Style" w:hAnsi="Bookman Old Style" w:cs="Arial"/>
          <w:bCs/>
        </w:rPr>
        <w:t xml:space="preserve"> </w:t>
      </w:r>
      <w:r w:rsidR="00ED4D14" w:rsidRPr="00F766A9">
        <w:rPr>
          <w:rFonts w:ascii="Bookman Old Style" w:hAnsi="Bookman Old Style" w:cs="Arial"/>
          <w:bCs/>
        </w:rPr>
        <w:t xml:space="preserve">en </w:t>
      </w:r>
      <w:r w:rsidR="00E06360">
        <w:rPr>
          <w:rFonts w:ascii="Bookman Old Style" w:hAnsi="Bookman Old Style" w:cs="Arial"/>
          <w:bCs/>
        </w:rPr>
        <w:t>la R</w:t>
      </w:r>
      <w:r w:rsidR="00E06360" w:rsidRPr="00F766A9">
        <w:rPr>
          <w:rFonts w:ascii="Bookman Old Style" w:hAnsi="Bookman Old Style" w:cs="Arial"/>
          <w:bCs/>
        </w:rPr>
        <w:t xml:space="preserve">esolución </w:t>
      </w:r>
      <w:r w:rsidR="00E06360">
        <w:rPr>
          <w:rFonts w:ascii="Bookman Old Style" w:hAnsi="Bookman Old Style" w:cs="Arial"/>
          <w:bCs/>
        </w:rPr>
        <w:t>CREG 163 de 2014</w:t>
      </w:r>
      <w:r w:rsidR="006B0EAB" w:rsidRPr="00F766A9">
        <w:rPr>
          <w:rFonts w:ascii="Bookman Old Style" w:hAnsi="Bookman Old Style"/>
        </w:rPr>
        <w:t>. Este instrumento fiduciario</w:t>
      </w:r>
      <w:r w:rsidRPr="00F766A9">
        <w:rPr>
          <w:rFonts w:ascii="Bookman Old Style" w:hAnsi="Bookman Old Style"/>
        </w:rPr>
        <w:t xml:space="preserve"> </w:t>
      </w:r>
      <w:r w:rsidR="00FD4523" w:rsidRPr="00F766A9">
        <w:rPr>
          <w:rFonts w:ascii="Bookman Old Style" w:hAnsi="Bookman Old Style"/>
        </w:rPr>
        <w:t>recibir</w:t>
      </w:r>
      <w:r w:rsidR="006B0EAB" w:rsidRPr="00F766A9">
        <w:rPr>
          <w:rFonts w:ascii="Bookman Old Style" w:hAnsi="Bookman Old Style"/>
        </w:rPr>
        <w:t>á</w:t>
      </w:r>
      <w:r w:rsidR="00FD4523" w:rsidRPr="00F766A9">
        <w:rPr>
          <w:rFonts w:ascii="Bookman Old Style" w:hAnsi="Bookman Old Style"/>
        </w:rPr>
        <w:t xml:space="preserve"> y aprobar</w:t>
      </w:r>
      <w:r w:rsidR="006B0EAB" w:rsidRPr="00F766A9">
        <w:rPr>
          <w:rFonts w:ascii="Bookman Old Style" w:hAnsi="Bookman Old Style"/>
        </w:rPr>
        <w:t>á</w:t>
      </w:r>
      <w:r w:rsidR="00FD4523" w:rsidRPr="00F766A9">
        <w:rPr>
          <w:rFonts w:ascii="Bookman Old Style" w:hAnsi="Bookman Old Style"/>
        </w:rPr>
        <w:t xml:space="preserve"> los mecanismos de cubrimiento, </w:t>
      </w:r>
      <w:r w:rsidRPr="00F766A9">
        <w:rPr>
          <w:rFonts w:ascii="Bookman Old Style" w:hAnsi="Bookman Old Style"/>
        </w:rPr>
        <w:t>fungir</w:t>
      </w:r>
      <w:r w:rsidR="006B0EAB" w:rsidRPr="00F766A9">
        <w:rPr>
          <w:rFonts w:ascii="Bookman Old Style" w:hAnsi="Bookman Old Style"/>
        </w:rPr>
        <w:t>á</w:t>
      </w:r>
      <w:r w:rsidRPr="00F766A9">
        <w:rPr>
          <w:rFonts w:ascii="Bookman Old Style" w:hAnsi="Bookman Old Style"/>
        </w:rPr>
        <w:t xml:space="preserve"> como </w:t>
      </w:r>
      <w:r w:rsidR="00FD4523" w:rsidRPr="00F766A9">
        <w:rPr>
          <w:rFonts w:ascii="Bookman Old Style" w:hAnsi="Bookman Old Style"/>
        </w:rPr>
        <w:t xml:space="preserve">su </w:t>
      </w:r>
      <w:r w:rsidRPr="00F766A9">
        <w:rPr>
          <w:rFonts w:ascii="Bookman Old Style" w:hAnsi="Bookman Old Style"/>
        </w:rPr>
        <w:t>depositario</w:t>
      </w:r>
      <w:r w:rsidR="00FD4523" w:rsidRPr="00F766A9">
        <w:rPr>
          <w:rFonts w:ascii="Bookman Old Style" w:hAnsi="Bookman Old Style"/>
        </w:rPr>
        <w:t xml:space="preserve">, </w:t>
      </w:r>
      <w:r w:rsidR="006B0EAB" w:rsidRPr="00F766A9">
        <w:rPr>
          <w:rFonts w:ascii="Bookman Old Style" w:hAnsi="Bookman Old Style"/>
        </w:rPr>
        <w:t>los ejecutará</w:t>
      </w:r>
      <w:r w:rsidR="00FD4523" w:rsidRPr="00F766A9">
        <w:rPr>
          <w:rFonts w:ascii="Bookman Old Style" w:hAnsi="Bookman Old Style"/>
        </w:rPr>
        <w:t xml:space="preserve"> según instrucciones del administrador de la subasta y transferir</w:t>
      </w:r>
      <w:r w:rsidR="006B0EAB" w:rsidRPr="00F766A9">
        <w:rPr>
          <w:rFonts w:ascii="Bookman Old Style" w:hAnsi="Bookman Old Style"/>
        </w:rPr>
        <w:t>á</w:t>
      </w:r>
      <w:r w:rsidR="00FD4523" w:rsidRPr="00F766A9">
        <w:rPr>
          <w:rFonts w:ascii="Bookman Old Style" w:hAnsi="Bookman Old Style"/>
        </w:rPr>
        <w:t xml:space="preserve"> los recursos provenientes de</w:t>
      </w:r>
      <w:r w:rsidR="006B0EAB" w:rsidRPr="00F766A9">
        <w:rPr>
          <w:rFonts w:ascii="Bookman Old Style" w:hAnsi="Bookman Old Style"/>
        </w:rPr>
        <w:t xml:space="preserve"> la ejecución de </w:t>
      </w:r>
      <w:r w:rsidR="00FD4523" w:rsidRPr="00F766A9">
        <w:rPr>
          <w:rFonts w:ascii="Bookman Old Style" w:hAnsi="Bookman Old Style"/>
        </w:rPr>
        <w:t>l</w:t>
      </w:r>
      <w:r w:rsidR="006B0EAB" w:rsidRPr="00F766A9">
        <w:rPr>
          <w:rFonts w:ascii="Bookman Old Style" w:hAnsi="Bookman Old Style"/>
        </w:rPr>
        <w:t>os</w:t>
      </w:r>
      <w:r w:rsidR="00FD4523" w:rsidRPr="00F766A9">
        <w:rPr>
          <w:rFonts w:ascii="Bookman Old Style" w:hAnsi="Bookman Old Style"/>
        </w:rPr>
        <w:t xml:space="preserve"> mecanismo</w:t>
      </w:r>
      <w:r w:rsidR="006B0EAB" w:rsidRPr="00F766A9">
        <w:rPr>
          <w:rFonts w:ascii="Bookman Old Style" w:hAnsi="Bookman Old Style"/>
        </w:rPr>
        <w:t>s</w:t>
      </w:r>
      <w:r w:rsidR="00FD4523" w:rsidRPr="00F766A9">
        <w:rPr>
          <w:rFonts w:ascii="Bookman Old Style" w:hAnsi="Bookman Old Style"/>
        </w:rPr>
        <w:t xml:space="preserve"> de cubrimiento a quien lo </w:t>
      </w:r>
      <w:r w:rsidR="00FD4523" w:rsidRPr="00F766A9">
        <w:rPr>
          <w:rFonts w:ascii="Bookman Old Style" w:hAnsi="Bookman Old Style"/>
        </w:rPr>
        <w:lastRenderedPageBreak/>
        <w:t>indique el administrador de la subasta</w:t>
      </w:r>
      <w:r w:rsidRPr="00F766A9">
        <w:rPr>
          <w:rFonts w:ascii="Bookman Old Style" w:hAnsi="Bookman Old Style"/>
        </w:rPr>
        <w:t xml:space="preserve">. Una vez el administrador de la subasta </w:t>
      </w:r>
      <w:r w:rsidR="007D4BDB" w:rsidRPr="00F766A9">
        <w:rPr>
          <w:rFonts w:ascii="Bookman Old Style" w:hAnsi="Bookman Old Style"/>
        </w:rPr>
        <w:t>defina dicho instrumento, se lo</w:t>
      </w:r>
      <w:r w:rsidRPr="00F766A9">
        <w:rPr>
          <w:rFonts w:ascii="Bookman Old Style" w:hAnsi="Bookman Old Style"/>
        </w:rPr>
        <w:t xml:space="preserve"> informará a los participantes del mercado.</w:t>
      </w:r>
    </w:p>
    <w:p w14:paraId="73058147" w14:textId="77777777" w:rsidR="00FD4523" w:rsidRPr="00F766A9" w:rsidRDefault="00FD4523" w:rsidP="00483BFD">
      <w:pPr>
        <w:ind w:left="0"/>
        <w:jc w:val="both"/>
        <w:rPr>
          <w:rFonts w:ascii="Bookman Old Style" w:hAnsi="Bookman Old Style"/>
        </w:rPr>
      </w:pPr>
    </w:p>
    <w:p w14:paraId="353D7D53" w14:textId="77777777" w:rsidR="001159F1" w:rsidRPr="00F766A9" w:rsidRDefault="00ED4D14" w:rsidP="00483BFD">
      <w:pPr>
        <w:ind w:left="0"/>
        <w:jc w:val="both"/>
        <w:rPr>
          <w:rFonts w:ascii="Bookman Old Style" w:hAnsi="Bookman Old Style"/>
        </w:rPr>
      </w:pPr>
      <w:r w:rsidRPr="00F766A9">
        <w:rPr>
          <w:rFonts w:ascii="Bookman Old Style" w:hAnsi="Bookman Old Style"/>
        </w:rPr>
        <w:t>Al adoptar las reglas sobre los mecanismos de cubrimiento la CREG dejará en claro que los destinatarios de los recursos provenientes de la ejecución de los mecanismos de cubrimiento serán exclusivamente las partes afectadas.</w:t>
      </w:r>
    </w:p>
    <w:p w14:paraId="12FDAECC" w14:textId="77777777" w:rsidR="001159F1" w:rsidRPr="00F766A9" w:rsidRDefault="001159F1" w:rsidP="00483BFD">
      <w:pPr>
        <w:ind w:left="0"/>
        <w:jc w:val="both"/>
        <w:rPr>
          <w:rFonts w:ascii="Bookman Old Style" w:hAnsi="Bookman Old Style"/>
        </w:rPr>
      </w:pPr>
    </w:p>
    <w:p w14:paraId="29279330" w14:textId="77777777" w:rsidR="00720985" w:rsidRPr="00F766A9" w:rsidRDefault="00720985" w:rsidP="00483BFD">
      <w:pPr>
        <w:ind w:left="0"/>
        <w:jc w:val="both"/>
        <w:rPr>
          <w:rFonts w:ascii="Bookman Old Style" w:hAnsi="Bookman Old Style"/>
        </w:rPr>
      </w:pPr>
      <w:r w:rsidRPr="00F766A9">
        <w:rPr>
          <w:rFonts w:ascii="Bookman Old Style" w:hAnsi="Bookman Old Style"/>
        </w:rPr>
        <w:t xml:space="preserve">La propuesta </w:t>
      </w:r>
      <w:r w:rsidR="001C1F51" w:rsidRPr="00F766A9">
        <w:rPr>
          <w:rFonts w:ascii="Bookman Old Style" w:hAnsi="Bookman Old Style"/>
        </w:rPr>
        <w:t>d</w:t>
      </w:r>
      <w:r w:rsidRPr="00F766A9">
        <w:rPr>
          <w:rFonts w:ascii="Bookman Old Style" w:hAnsi="Bookman Old Style"/>
        </w:rPr>
        <w:t xml:space="preserve">e los productores-comercializadores en relación con los mecanismos de cubrimiento a los que se </w:t>
      </w:r>
      <w:r w:rsidR="00ED4D14" w:rsidRPr="00F766A9">
        <w:rPr>
          <w:rFonts w:ascii="Bookman Old Style" w:hAnsi="Bookman Old Style"/>
        </w:rPr>
        <w:t>hace ref</w:t>
      </w:r>
      <w:r w:rsidRPr="00F766A9">
        <w:rPr>
          <w:rFonts w:ascii="Bookman Old Style" w:hAnsi="Bookman Old Style"/>
        </w:rPr>
        <w:t>ere</w:t>
      </w:r>
      <w:r w:rsidR="00ED4D14" w:rsidRPr="00F766A9">
        <w:rPr>
          <w:rFonts w:ascii="Bookman Old Style" w:hAnsi="Bookman Old Style"/>
        </w:rPr>
        <w:t>ncia en los dos (2) primeros incisos de</w:t>
      </w:r>
      <w:r w:rsidRPr="00F766A9">
        <w:rPr>
          <w:rFonts w:ascii="Bookman Old Style" w:hAnsi="Bookman Old Style"/>
        </w:rPr>
        <w:t xml:space="preserve"> este numeral deberá contemplar lo siguiente:</w:t>
      </w:r>
    </w:p>
    <w:p w14:paraId="6E46726D" w14:textId="77777777" w:rsidR="00720985" w:rsidRPr="00F766A9" w:rsidRDefault="00720985" w:rsidP="00483BFD">
      <w:pPr>
        <w:ind w:left="0"/>
        <w:jc w:val="both"/>
        <w:rPr>
          <w:rFonts w:ascii="Bookman Old Style" w:hAnsi="Bookman Old Style"/>
        </w:rPr>
      </w:pPr>
    </w:p>
    <w:p w14:paraId="1FA09F35" w14:textId="77777777" w:rsidR="00720985" w:rsidRPr="00F766A9" w:rsidRDefault="00720985" w:rsidP="009C6414">
      <w:pPr>
        <w:numPr>
          <w:ilvl w:val="0"/>
          <w:numId w:val="7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Mecanismos admisibles de cubrimiento para participar en la subasta.</w:t>
      </w:r>
    </w:p>
    <w:p w14:paraId="70088566" w14:textId="77777777" w:rsidR="00720985" w:rsidRPr="00F766A9" w:rsidRDefault="00720985" w:rsidP="00483BFD">
      <w:pPr>
        <w:autoSpaceDE w:val="0"/>
        <w:autoSpaceDN w:val="0"/>
        <w:adjustRightInd w:val="0"/>
        <w:ind w:left="1134"/>
        <w:jc w:val="both"/>
        <w:rPr>
          <w:rFonts w:ascii="Bookman Old Style" w:hAnsi="Bookman Old Style" w:cs="Arial"/>
        </w:rPr>
      </w:pPr>
    </w:p>
    <w:p w14:paraId="11F28F65" w14:textId="77777777" w:rsidR="00720985" w:rsidRPr="00F766A9" w:rsidRDefault="00720985" w:rsidP="009C6414">
      <w:pPr>
        <w:numPr>
          <w:ilvl w:val="0"/>
          <w:numId w:val="79"/>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Determinación del valor de la cobertura para participar en la subasta.</w:t>
      </w:r>
    </w:p>
    <w:p w14:paraId="2173DA8D" w14:textId="77777777" w:rsidR="00720985" w:rsidRPr="00F766A9" w:rsidRDefault="00720985" w:rsidP="00483BFD">
      <w:pPr>
        <w:ind w:left="0"/>
        <w:jc w:val="both"/>
        <w:rPr>
          <w:rFonts w:ascii="Bookman Old Style" w:hAnsi="Bookman Old Style"/>
        </w:rPr>
      </w:pPr>
    </w:p>
    <w:p w14:paraId="74942A49" w14:textId="77777777" w:rsidR="001159F1" w:rsidRPr="00F766A9" w:rsidRDefault="00745D50" w:rsidP="009C6414">
      <w:pPr>
        <w:pStyle w:val="Prrafodelista"/>
        <w:numPr>
          <w:ilvl w:val="2"/>
          <w:numId w:val="81"/>
        </w:numPr>
        <w:ind w:left="1134" w:hanging="1134"/>
        <w:jc w:val="both"/>
        <w:rPr>
          <w:rFonts w:ascii="Bookman Old Style" w:hAnsi="Bookman Old Style"/>
          <w:sz w:val="24"/>
          <w:szCs w:val="24"/>
        </w:rPr>
      </w:pPr>
      <w:bookmarkStart w:id="271" w:name="_Ref357780835"/>
      <w:r w:rsidRPr="00F766A9">
        <w:rPr>
          <w:rFonts w:ascii="Bookman Old Style" w:hAnsi="Bookman Old Style"/>
          <w:sz w:val="24"/>
          <w:szCs w:val="24"/>
        </w:rPr>
        <w:t xml:space="preserve">Mecanismos de cubrimiento para el </w:t>
      </w:r>
      <w:r w:rsidR="001159F1" w:rsidRPr="00F766A9">
        <w:rPr>
          <w:rFonts w:ascii="Bookman Old Style" w:hAnsi="Bookman Old Style"/>
          <w:sz w:val="24"/>
          <w:szCs w:val="24"/>
        </w:rPr>
        <w:t>cumplimiento</w:t>
      </w:r>
      <w:bookmarkEnd w:id="271"/>
    </w:p>
    <w:p w14:paraId="73273544" w14:textId="77777777" w:rsidR="00745D50" w:rsidRPr="00F766A9" w:rsidRDefault="00745D50" w:rsidP="00483BFD">
      <w:pPr>
        <w:ind w:left="0"/>
        <w:jc w:val="both"/>
        <w:rPr>
          <w:rFonts w:ascii="Bookman Old Style" w:hAnsi="Bookman Old Style"/>
          <w:lang w:val="es-CO"/>
        </w:rPr>
      </w:pPr>
    </w:p>
    <w:p w14:paraId="4233708F" w14:textId="77777777" w:rsidR="001C1F51" w:rsidRPr="00F766A9" w:rsidRDefault="001C1F51" w:rsidP="00483BFD">
      <w:pPr>
        <w:ind w:left="0"/>
        <w:jc w:val="both"/>
        <w:rPr>
          <w:rFonts w:ascii="Bookman Old Style" w:hAnsi="Bookman Old Style"/>
        </w:rPr>
      </w:pPr>
      <w:r w:rsidRPr="00F766A9">
        <w:rPr>
          <w:rFonts w:ascii="Bookman Old Style" w:hAnsi="Bookman Old Style"/>
        </w:rPr>
        <w:t>Cada comprador y cada vendedor deberá presentar a su contraparte los mecanismos de cubrimiento para el cumplimiento de las obligaciones derivadas de la subasta</w:t>
      </w:r>
      <w:r w:rsidR="00C1334D" w:rsidRPr="00F766A9">
        <w:rPr>
          <w:rFonts w:ascii="Bookman Old Style" w:hAnsi="Bookman Old Style"/>
        </w:rPr>
        <w:t xml:space="preserve"> de suministro C1 y/o de la subasta de suministro C2 respectivamente</w:t>
      </w:r>
      <w:r w:rsidRPr="00F766A9">
        <w:rPr>
          <w:rFonts w:ascii="Bookman Old Style" w:hAnsi="Bookman Old Style"/>
        </w:rPr>
        <w:t>.</w:t>
      </w:r>
      <w:r w:rsidR="00C51F22" w:rsidRPr="00F766A9">
        <w:rPr>
          <w:rFonts w:ascii="Bookman Old Style" w:hAnsi="Bookman Old Style"/>
        </w:rPr>
        <w:t xml:space="preserve"> Estos mecanismos de cubrimiento se deberán sujetar a las reglas </w:t>
      </w:r>
      <w:r w:rsidR="00854640">
        <w:rPr>
          <w:rFonts w:ascii="Bookman Old Style" w:hAnsi="Bookman Old Style"/>
        </w:rPr>
        <w:t>establecidas por la</w:t>
      </w:r>
      <w:r w:rsidR="00C51F22" w:rsidRPr="00F766A9">
        <w:rPr>
          <w:rFonts w:ascii="Bookman Old Style" w:hAnsi="Bookman Old Style"/>
        </w:rPr>
        <w:t xml:space="preserve"> CREG </w:t>
      </w:r>
      <w:r w:rsidR="00854640">
        <w:rPr>
          <w:rFonts w:ascii="Bookman Old Style" w:hAnsi="Bookman Old Style"/>
        </w:rPr>
        <w:t>mediante la Resolución CREG 065 de 2015 o aquellas que la modifiquen, complementen o sustituyan</w:t>
      </w:r>
      <w:r w:rsidR="00C51F22" w:rsidRPr="00F766A9">
        <w:rPr>
          <w:rFonts w:ascii="Bookman Old Style" w:hAnsi="Bookman Old Style"/>
        </w:rPr>
        <w:t>.</w:t>
      </w:r>
    </w:p>
    <w:p w14:paraId="4A71E55B" w14:textId="77777777" w:rsidR="001C1F51" w:rsidRPr="00F766A9" w:rsidRDefault="001C1F51" w:rsidP="00483BFD">
      <w:pPr>
        <w:ind w:left="0"/>
        <w:jc w:val="both"/>
        <w:rPr>
          <w:rFonts w:ascii="Bookman Old Style" w:hAnsi="Bookman Old Style"/>
        </w:rPr>
      </w:pPr>
    </w:p>
    <w:p w14:paraId="0E78B1DF" w14:textId="77777777" w:rsidR="00745D50" w:rsidRPr="00F766A9" w:rsidRDefault="00745D50" w:rsidP="00483BFD">
      <w:pPr>
        <w:ind w:left="0"/>
        <w:jc w:val="both"/>
        <w:rPr>
          <w:rFonts w:ascii="Bookman Old Style" w:hAnsi="Bookman Old Style"/>
        </w:rPr>
      </w:pPr>
      <w:r w:rsidRPr="00F766A9">
        <w:rPr>
          <w:rFonts w:ascii="Bookman Old Style" w:hAnsi="Bookman Old Style"/>
        </w:rPr>
        <w:t xml:space="preserve">La propuesta </w:t>
      </w:r>
      <w:r w:rsidR="00E43EEF" w:rsidRPr="00F766A9">
        <w:rPr>
          <w:rFonts w:ascii="Bookman Old Style" w:hAnsi="Bookman Old Style"/>
        </w:rPr>
        <w:t>de</w:t>
      </w:r>
      <w:r w:rsidRPr="00F766A9">
        <w:rPr>
          <w:rFonts w:ascii="Bookman Old Style" w:hAnsi="Bookman Old Style"/>
        </w:rPr>
        <w:t xml:space="preserve"> los productores-comercializadores en relación con los mecanismos de cubrimiento a los que se refiere este numeral deberá contemplar lo siguiente:</w:t>
      </w:r>
    </w:p>
    <w:p w14:paraId="474C7B5F" w14:textId="77777777" w:rsidR="00745D50" w:rsidRPr="00472109" w:rsidRDefault="00745D50" w:rsidP="00483BFD">
      <w:pPr>
        <w:ind w:left="0"/>
        <w:jc w:val="both"/>
        <w:rPr>
          <w:rFonts w:ascii="Bookman Old Style" w:hAnsi="Bookman Old Style"/>
          <w:sz w:val="20"/>
        </w:rPr>
      </w:pPr>
    </w:p>
    <w:p w14:paraId="5C25D0AA" w14:textId="77777777" w:rsidR="001159F1" w:rsidRPr="00F766A9" w:rsidRDefault="001159F1" w:rsidP="009C6414">
      <w:pPr>
        <w:numPr>
          <w:ilvl w:val="0"/>
          <w:numId w:val="82"/>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Mecanismos admisibles de cubrimiento para el cumplimiento de las asignaciones que resulten en </w:t>
      </w:r>
      <w:r w:rsidR="00C1334D" w:rsidRPr="00F766A9">
        <w:rPr>
          <w:rFonts w:ascii="Bookman Old Style" w:hAnsi="Bookman Old Style" w:cs="Arial"/>
        </w:rPr>
        <w:t xml:space="preserve">cada </w:t>
      </w:r>
      <w:r w:rsidR="00A3581D" w:rsidRPr="00F766A9">
        <w:rPr>
          <w:rFonts w:ascii="Bookman Old Style" w:hAnsi="Bookman Old Style" w:cs="Arial"/>
        </w:rPr>
        <w:t>subasta</w:t>
      </w:r>
      <w:r w:rsidRPr="00F766A9">
        <w:rPr>
          <w:rFonts w:ascii="Bookman Old Style" w:hAnsi="Bookman Old Style" w:cs="Arial"/>
        </w:rPr>
        <w:t>.</w:t>
      </w:r>
    </w:p>
    <w:p w14:paraId="31C2EBD7" w14:textId="77777777" w:rsidR="001159F1" w:rsidRPr="00472109" w:rsidRDefault="001159F1" w:rsidP="00483BFD">
      <w:pPr>
        <w:autoSpaceDE w:val="0"/>
        <w:autoSpaceDN w:val="0"/>
        <w:adjustRightInd w:val="0"/>
        <w:ind w:left="1134"/>
        <w:jc w:val="both"/>
        <w:rPr>
          <w:rFonts w:ascii="Bookman Old Style" w:hAnsi="Bookman Old Style" w:cs="Arial"/>
          <w:sz w:val="18"/>
        </w:rPr>
      </w:pPr>
    </w:p>
    <w:p w14:paraId="1DDE6808" w14:textId="77777777" w:rsidR="001159F1" w:rsidRPr="00F766A9" w:rsidRDefault="001159F1" w:rsidP="009C6414">
      <w:pPr>
        <w:numPr>
          <w:ilvl w:val="0"/>
          <w:numId w:val="82"/>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Determinación del valor de la cobertura para el cumplimiento de las asignaciones que resulten en </w:t>
      </w:r>
      <w:r w:rsidR="00C1334D" w:rsidRPr="00F766A9">
        <w:rPr>
          <w:rFonts w:ascii="Bookman Old Style" w:hAnsi="Bookman Old Style" w:cs="Arial"/>
        </w:rPr>
        <w:t xml:space="preserve">cada </w:t>
      </w:r>
      <w:r w:rsidR="00A3581D" w:rsidRPr="00F766A9">
        <w:rPr>
          <w:rFonts w:ascii="Bookman Old Style" w:hAnsi="Bookman Old Style" w:cs="Arial"/>
        </w:rPr>
        <w:t>subasta</w:t>
      </w:r>
      <w:r w:rsidRPr="00F766A9">
        <w:rPr>
          <w:rFonts w:ascii="Bookman Old Style" w:hAnsi="Bookman Old Style" w:cs="Arial"/>
        </w:rPr>
        <w:t>.</w:t>
      </w:r>
    </w:p>
    <w:p w14:paraId="7849B4F9" w14:textId="77777777" w:rsidR="006D594A" w:rsidRPr="00472109" w:rsidRDefault="006D594A" w:rsidP="00483BFD">
      <w:pPr>
        <w:ind w:left="0"/>
        <w:rPr>
          <w:rFonts w:ascii="Bookman Old Style" w:hAnsi="Bookman Old Style" w:cs="Arial"/>
          <w:sz w:val="18"/>
          <w:lang w:val="es-CO"/>
        </w:rPr>
      </w:pPr>
    </w:p>
    <w:p w14:paraId="3EB0ABE5" w14:textId="77777777" w:rsidR="006D594A" w:rsidRPr="00F766A9" w:rsidRDefault="00EE59D3" w:rsidP="009C6414">
      <w:pPr>
        <w:pStyle w:val="Prrafodelista"/>
        <w:numPr>
          <w:ilvl w:val="2"/>
          <w:numId w:val="81"/>
        </w:numPr>
        <w:ind w:left="1134" w:hanging="1134"/>
        <w:jc w:val="both"/>
        <w:rPr>
          <w:rFonts w:ascii="Bookman Old Style" w:hAnsi="Bookman Old Style" w:cs="Arial"/>
          <w:sz w:val="24"/>
          <w:szCs w:val="24"/>
        </w:rPr>
      </w:pPr>
      <w:bookmarkStart w:id="272" w:name="_Ref359854719"/>
      <w:r w:rsidRPr="00F766A9">
        <w:rPr>
          <w:rFonts w:ascii="Bookman Old Style" w:hAnsi="Bookman Old Style"/>
          <w:sz w:val="24"/>
          <w:szCs w:val="24"/>
        </w:rPr>
        <w:t>Criterios de verificación de idoneidad</w:t>
      </w:r>
      <w:bookmarkEnd w:id="272"/>
    </w:p>
    <w:p w14:paraId="1ABF385A" w14:textId="77777777" w:rsidR="006D594A" w:rsidRPr="00472109" w:rsidRDefault="006D594A" w:rsidP="00483BFD">
      <w:pPr>
        <w:ind w:left="0"/>
        <w:jc w:val="both"/>
        <w:rPr>
          <w:rFonts w:ascii="Bookman Old Style" w:hAnsi="Bookman Old Style" w:cs="Arial"/>
          <w:sz w:val="16"/>
        </w:rPr>
      </w:pPr>
    </w:p>
    <w:p w14:paraId="34E1851A" w14:textId="77777777" w:rsidR="001C1F51" w:rsidRPr="00F766A9" w:rsidRDefault="001C1F51" w:rsidP="00483BFD">
      <w:pPr>
        <w:ind w:left="0"/>
        <w:jc w:val="both"/>
        <w:rPr>
          <w:rFonts w:ascii="Bookman Old Style" w:hAnsi="Bookman Old Style"/>
        </w:rPr>
      </w:pPr>
      <w:r w:rsidRPr="00F766A9">
        <w:rPr>
          <w:rFonts w:ascii="Bookman Old Style" w:hAnsi="Bookman Old Style"/>
        </w:rPr>
        <w:t>La propuesta de los productores-comercializadores en relación con los criterios de verificación de idoneidad de los vendedores y de los compradores deberá contemplar lo siguiente:</w:t>
      </w:r>
    </w:p>
    <w:p w14:paraId="4ABBF6F5" w14:textId="77777777" w:rsidR="001C1F51" w:rsidRPr="00F766A9" w:rsidRDefault="001C1F51" w:rsidP="00483BFD">
      <w:pPr>
        <w:ind w:left="0"/>
        <w:jc w:val="both"/>
        <w:rPr>
          <w:rFonts w:ascii="Bookman Old Style" w:hAnsi="Bookman Old Style" w:cs="Arial"/>
        </w:rPr>
      </w:pPr>
    </w:p>
    <w:p w14:paraId="27FDFDE8" w14:textId="77777777" w:rsidR="006D594A" w:rsidRPr="00F766A9" w:rsidRDefault="006D594A" w:rsidP="009C6414">
      <w:pPr>
        <w:numPr>
          <w:ilvl w:val="0"/>
          <w:numId w:val="11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Formato para </w:t>
      </w:r>
      <w:r w:rsidR="00957AFA" w:rsidRPr="00F766A9">
        <w:rPr>
          <w:rFonts w:ascii="Bookman Old Style" w:hAnsi="Bookman Old Style"/>
          <w:lang w:val="es-CO"/>
        </w:rPr>
        <w:t>la declaración del origen de bienes y de los fondos para el desarrollo de su actividad.</w:t>
      </w:r>
    </w:p>
    <w:p w14:paraId="56026C25" w14:textId="77777777" w:rsidR="0078052E" w:rsidRPr="00472109" w:rsidRDefault="0078052E" w:rsidP="00483BFD">
      <w:pPr>
        <w:autoSpaceDE w:val="0"/>
        <w:autoSpaceDN w:val="0"/>
        <w:adjustRightInd w:val="0"/>
        <w:ind w:left="1134"/>
        <w:jc w:val="both"/>
        <w:rPr>
          <w:rFonts w:ascii="Bookman Old Style" w:hAnsi="Bookman Old Style" w:cs="Arial"/>
          <w:sz w:val="14"/>
        </w:rPr>
      </w:pPr>
    </w:p>
    <w:p w14:paraId="35FBB07E" w14:textId="77777777" w:rsidR="006D594A" w:rsidRPr="00F766A9" w:rsidRDefault="006D594A" w:rsidP="009C6414">
      <w:pPr>
        <w:numPr>
          <w:ilvl w:val="0"/>
          <w:numId w:val="118"/>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 xml:space="preserve">Formatos </w:t>
      </w:r>
      <w:r w:rsidR="00522142" w:rsidRPr="00F766A9">
        <w:rPr>
          <w:rFonts w:ascii="Bookman Old Style" w:hAnsi="Bookman Old Style" w:cs="Arial"/>
        </w:rPr>
        <w:t xml:space="preserve">para la declaración de que el comprador o el vendedor no se encuentran </w:t>
      </w:r>
      <w:r w:rsidRPr="00F766A9">
        <w:rPr>
          <w:rFonts w:ascii="Bookman Old Style" w:hAnsi="Bookman Old Style" w:cs="Arial"/>
        </w:rPr>
        <w:t>en listas</w:t>
      </w:r>
      <w:r w:rsidR="00522142" w:rsidRPr="00F766A9">
        <w:rPr>
          <w:rFonts w:ascii="Bookman Old Style" w:hAnsi="Bookman Old Style" w:cs="Arial"/>
        </w:rPr>
        <w:t xml:space="preserve"> o reportes asociados con actividades ilícitas.</w:t>
      </w:r>
    </w:p>
    <w:p w14:paraId="13AE9E94" w14:textId="77777777" w:rsidR="00202240" w:rsidRPr="00472109" w:rsidRDefault="00202240" w:rsidP="00483BFD">
      <w:pPr>
        <w:ind w:left="0"/>
        <w:jc w:val="both"/>
        <w:rPr>
          <w:rFonts w:ascii="Bookman Old Style" w:hAnsi="Bookman Old Style" w:cs="Arial"/>
          <w:color w:val="000000" w:themeColor="text1"/>
          <w:sz w:val="48"/>
        </w:rPr>
      </w:pPr>
    </w:p>
    <w:p w14:paraId="4D122BAA" w14:textId="77777777" w:rsidR="00E465DF" w:rsidRPr="00F766A9" w:rsidRDefault="00E465DF" w:rsidP="00483BFD">
      <w:pPr>
        <w:ind w:left="0"/>
        <w:jc w:val="both"/>
        <w:rPr>
          <w:rFonts w:ascii="Bookman Old Style" w:hAnsi="Bookman Old Style" w:cs="Arial"/>
          <w:color w:val="000000" w:themeColor="text1"/>
        </w:rPr>
      </w:pPr>
    </w:p>
    <w:tbl>
      <w:tblPr>
        <w:tblW w:w="9468" w:type="dxa"/>
        <w:tblInd w:w="-70" w:type="dxa"/>
        <w:tblCellMar>
          <w:left w:w="70" w:type="dxa"/>
          <w:right w:w="70" w:type="dxa"/>
        </w:tblCellMar>
        <w:tblLook w:val="04A0" w:firstRow="1" w:lastRow="0" w:firstColumn="1" w:lastColumn="0" w:noHBand="0" w:noVBand="1"/>
      </w:tblPr>
      <w:tblGrid>
        <w:gridCol w:w="4607"/>
        <w:gridCol w:w="4861"/>
      </w:tblGrid>
      <w:tr w:rsidR="00202240" w:rsidRPr="00F766A9" w14:paraId="377F362A" w14:textId="77777777" w:rsidTr="00310761">
        <w:trPr>
          <w:trHeight w:val="302"/>
        </w:trPr>
        <w:tc>
          <w:tcPr>
            <w:tcW w:w="4607" w:type="dxa"/>
            <w:hideMark/>
          </w:tcPr>
          <w:p w14:paraId="4D21F957" w14:textId="77777777" w:rsidR="00202240" w:rsidRPr="003B5848" w:rsidRDefault="002500AC" w:rsidP="00310761">
            <w:pPr>
              <w:ind w:left="204"/>
              <w:jc w:val="center"/>
              <w:rPr>
                <w:rFonts w:ascii="Bookman Old Style" w:hAnsi="Bookman Old Style" w:cs="Arial"/>
                <w:b/>
                <w:spacing w:val="-3"/>
                <w:lang w:val="es-ES_tradnl"/>
              </w:rPr>
            </w:pPr>
            <w:r w:rsidRPr="003B5848">
              <w:rPr>
                <w:rFonts w:ascii="Bookman Old Style" w:hAnsi="Bookman Old Style" w:cs="Arial"/>
                <w:b/>
                <w:spacing w:val="-3"/>
              </w:rPr>
              <w:t>GERMÁN ARCE ZAPATA</w:t>
            </w:r>
          </w:p>
        </w:tc>
        <w:tc>
          <w:tcPr>
            <w:tcW w:w="4861" w:type="dxa"/>
            <w:hideMark/>
          </w:tcPr>
          <w:p w14:paraId="2B675D9E" w14:textId="74974D0B" w:rsidR="00202240" w:rsidRPr="00F766A9" w:rsidRDefault="002F70A3" w:rsidP="003B5848">
            <w:pPr>
              <w:ind w:left="161" w:right="567"/>
              <w:jc w:val="center"/>
              <w:rPr>
                <w:rFonts w:ascii="Bookman Old Style" w:hAnsi="Bookman Old Style" w:cs="Arial"/>
                <w:b/>
                <w:spacing w:val="-3"/>
                <w:lang w:val="es-ES_tradnl"/>
              </w:rPr>
            </w:pPr>
            <w:r w:rsidRPr="00F766A9">
              <w:rPr>
                <w:rFonts w:ascii="Bookman Old Style" w:hAnsi="Bookman Old Style" w:cs="Arial"/>
                <w:b/>
                <w:spacing w:val="-3"/>
                <w:lang w:val="es-ES_tradnl"/>
              </w:rPr>
              <w:t>GERM</w:t>
            </w:r>
            <w:r w:rsidR="003B5848">
              <w:rPr>
                <w:rFonts w:ascii="Bookman Old Style" w:hAnsi="Bookman Old Style" w:cs="Arial"/>
                <w:b/>
                <w:spacing w:val="-3"/>
                <w:lang w:val="es-ES_tradnl"/>
              </w:rPr>
              <w:t>Á</w:t>
            </w:r>
            <w:r w:rsidRPr="00F766A9">
              <w:rPr>
                <w:rFonts w:ascii="Bookman Old Style" w:hAnsi="Bookman Old Style" w:cs="Arial"/>
                <w:b/>
                <w:spacing w:val="-3"/>
                <w:lang w:val="es-ES_tradnl"/>
              </w:rPr>
              <w:t>N CASTRO FERREIRA</w:t>
            </w:r>
          </w:p>
        </w:tc>
      </w:tr>
      <w:tr w:rsidR="00202240" w:rsidRPr="00F766A9" w14:paraId="04089718" w14:textId="77777777" w:rsidTr="00310761">
        <w:trPr>
          <w:trHeight w:val="572"/>
        </w:trPr>
        <w:tc>
          <w:tcPr>
            <w:tcW w:w="4607" w:type="dxa"/>
            <w:hideMark/>
          </w:tcPr>
          <w:p w14:paraId="264DB2D7" w14:textId="77777777" w:rsidR="00202240" w:rsidRPr="003B5848" w:rsidRDefault="00202240" w:rsidP="00310761">
            <w:pPr>
              <w:ind w:left="0"/>
              <w:jc w:val="center"/>
              <w:rPr>
                <w:rFonts w:ascii="Bookman Old Style" w:hAnsi="Bookman Old Style" w:cs="Arial"/>
                <w:spacing w:val="-3"/>
              </w:rPr>
            </w:pPr>
            <w:r w:rsidRPr="003B5848">
              <w:rPr>
                <w:rFonts w:ascii="Bookman Old Style" w:hAnsi="Bookman Old Style" w:cs="Arial"/>
                <w:spacing w:val="-3"/>
              </w:rPr>
              <w:t>Ministro de Minas y Energía</w:t>
            </w:r>
          </w:p>
          <w:p w14:paraId="0DD2A3D2" w14:textId="77777777" w:rsidR="00202240" w:rsidRPr="003B5848" w:rsidRDefault="00202240" w:rsidP="00310761">
            <w:pPr>
              <w:ind w:left="0"/>
              <w:jc w:val="center"/>
              <w:rPr>
                <w:rFonts w:ascii="Bookman Old Style" w:hAnsi="Bookman Old Style" w:cs="Arial"/>
                <w:spacing w:val="-3"/>
                <w:lang w:val="es-ES_tradnl"/>
              </w:rPr>
            </w:pPr>
            <w:r w:rsidRPr="003B5848">
              <w:rPr>
                <w:rFonts w:ascii="Bookman Old Style" w:hAnsi="Bookman Old Style" w:cs="Arial"/>
                <w:spacing w:val="-3"/>
              </w:rPr>
              <w:t>Presidente</w:t>
            </w:r>
          </w:p>
        </w:tc>
        <w:tc>
          <w:tcPr>
            <w:tcW w:w="4861" w:type="dxa"/>
            <w:hideMark/>
          </w:tcPr>
          <w:p w14:paraId="64E36E3A" w14:textId="77777777" w:rsidR="00202240" w:rsidRPr="00F766A9" w:rsidRDefault="00202240" w:rsidP="00310761">
            <w:pPr>
              <w:rPr>
                <w:rFonts w:ascii="Bookman Old Style" w:hAnsi="Bookman Old Style" w:cs="Arial"/>
                <w:spacing w:val="-3"/>
                <w:lang w:val="es-ES_tradnl"/>
              </w:rPr>
            </w:pPr>
            <w:r w:rsidRPr="00F766A9">
              <w:rPr>
                <w:rFonts w:ascii="Bookman Old Style" w:hAnsi="Bookman Old Style" w:cs="Arial"/>
                <w:spacing w:val="-3"/>
                <w:lang w:val="es-ES_tradnl"/>
              </w:rPr>
              <w:t xml:space="preserve">         Director Ejecutivo</w:t>
            </w:r>
          </w:p>
        </w:tc>
      </w:tr>
    </w:tbl>
    <w:p w14:paraId="58991609" w14:textId="77777777" w:rsidR="001159F1" w:rsidRPr="00F766A9" w:rsidRDefault="001159F1" w:rsidP="00483BFD">
      <w:pPr>
        <w:ind w:left="0"/>
        <w:rPr>
          <w:rFonts w:ascii="Bookman Old Style" w:hAnsi="Bookman Old Style"/>
          <w:b/>
          <w:bCs/>
          <w:color w:val="000000" w:themeColor="text1"/>
          <w:lang w:eastAsia="x-none"/>
        </w:rPr>
      </w:pPr>
    </w:p>
    <w:p w14:paraId="03EF3875" w14:textId="138CA674" w:rsidR="00932C6A" w:rsidRPr="00F766A9" w:rsidRDefault="00932C6A" w:rsidP="00932C6A">
      <w:pPr>
        <w:pStyle w:val="Ttulo1"/>
        <w:ind w:left="0"/>
        <w:rPr>
          <w:rFonts w:ascii="Bookman Old Style" w:hAnsi="Bookman Old Style"/>
          <w:color w:val="000000" w:themeColor="text1"/>
          <w:szCs w:val="24"/>
        </w:rPr>
      </w:pPr>
      <w:bookmarkStart w:id="273" w:name="_Ref442967190"/>
      <w:r w:rsidRPr="00F766A9">
        <w:rPr>
          <w:rFonts w:ascii="Bookman Old Style" w:hAnsi="Bookman Old Style"/>
          <w:color w:val="000000" w:themeColor="text1"/>
        </w:rPr>
        <w:t xml:space="preserve">Anexo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SEQ Anexo \* ARABIC </w:instrText>
      </w:r>
      <w:r w:rsidRPr="00F766A9">
        <w:rPr>
          <w:rFonts w:ascii="Bookman Old Style" w:hAnsi="Bookman Old Style"/>
          <w:color w:val="000000" w:themeColor="text1"/>
        </w:rPr>
        <w:fldChar w:fldCharType="separate"/>
      </w:r>
      <w:r w:rsidR="00862BC4">
        <w:rPr>
          <w:rFonts w:ascii="Bookman Old Style" w:hAnsi="Bookman Old Style"/>
          <w:noProof/>
          <w:color w:val="000000" w:themeColor="text1"/>
        </w:rPr>
        <w:t>6</w:t>
      </w:r>
      <w:r w:rsidRPr="00F766A9">
        <w:rPr>
          <w:rFonts w:ascii="Bookman Old Style" w:hAnsi="Bookman Old Style"/>
          <w:color w:val="000000" w:themeColor="text1"/>
        </w:rPr>
        <w:fldChar w:fldCharType="end"/>
      </w:r>
      <w:bookmarkEnd w:id="273"/>
    </w:p>
    <w:p w14:paraId="0B55842C" w14:textId="77777777" w:rsidR="0041386D" w:rsidRPr="00F766A9" w:rsidRDefault="0041386D" w:rsidP="0041386D">
      <w:pPr>
        <w:widowControl w:val="0"/>
        <w:adjustRightInd w:val="0"/>
        <w:ind w:left="0"/>
        <w:jc w:val="center"/>
        <w:textAlignment w:val="baseline"/>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Reglamento de las subastas del proceso úselo o véndalo de largo plazo</w:t>
      </w:r>
    </w:p>
    <w:p w14:paraId="6ABC5124" w14:textId="77777777" w:rsidR="0041386D" w:rsidRPr="00F766A9" w:rsidRDefault="0041386D" w:rsidP="0041386D">
      <w:pPr>
        <w:ind w:left="0"/>
        <w:jc w:val="center"/>
        <w:rPr>
          <w:rFonts w:ascii="Bookman Old Style" w:hAnsi="Bookman Old Style"/>
          <w:b/>
          <w:bCs/>
          <w:color w:val="000000" w:themeColor="text1"/>
          <w:lang w:val="es-ES_tradnl" w:eastAsia="x-none"/>
        </w:rPr>
      </w:pPr>
    </w:p>
    <w:p w14:paraId="5581C504" w14:textId="77777777" w:rsidR="0041386D" w:rsidRPr="00F766A9" w:rsidRDefault="0041386D" w:rsidP="009C6414">
      <w:pPr>
        <w:numPr>
          <w:ilvl w:val="0"/>
          <w:numId w:val="109"/>
        </w:numPr>
        <w:ind w:left="567" w:hanging="567"/>
        <w:jc w:val="both"/>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Objeto</w:t>
      </w:r>
    </w:p>
    <w:p w14:paraId="6E701CB7" w14:textId="77777777" w:rsidR="0041386D" w:rsidRPr="00F766A9" w:rsidRDefault="0041386D" w:rsidP="0041386D">
      <w:pPr>
        <w:ind w:left="1134"/>
        <w:jc w:val="both"/>
        <w:rPr>
          <w:rFonts w:ascii="Bookman Old Style" w:hAnsi="Bookman Old Style"/>
          <w:bCs/>
          <w:color w:val="000000" w:themeColor="text1"/>
          <w:lang w:val="es-ES_tradnl" w:eastAsia="x-none"/>
        </w:rPr>
      </w:pPr>
    </w:p>
    <w:p w14:paraId="5E0A98C2"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Cs/>
          <w:color w:val="000000" w:themeColor="text1"/>
          <w:lang w:val="es-ES_tradnl" w:eastAsia="x-none"/>
        </w:rPr>
        <w:t xml:space="preserve">El presente reglamento tiene por objeto establecer las condiciones y procedimientos para la negociación de capacidad de transporte de gas natural mediante subastas, según lo dispuesto en el </w:t>
      </w:r>
      <w:r w:rsidR="00160F51" w:rsidRPr="00F766A9">
        <w:rPr>
          <w:rFonts w:ascii="Bookman Old Style" w:hAnsi="Bookman Old Style"/>
          <w:bCs/>
          <w:color w:val="000000" w:themeColor="text1"/>
          <w:lang w:val="es-ES_tradnl" w:eastAsia="x-none"/>
        </w:rPr>
        <w:fldChar w:fldCharType="begin"/>
      </w:r>
      <w:r w:rsidR="00160F51" w:rsidRPr="00F766A9">
        <w:rPr>
          <w:rFonts w:ascii="Bookman Old Style" w:hAnsi="Bookman Old Style"/>
          <w:bCs/>
          <w:color w:val="000000" w:themeColor="text1"/>
          <w:lang w:val="es-ES_tradnl" w:eastAsia="x-none"/>
        </w:rPr>
        <w:instrText xml:space="preserve"> REF _Ref355987099 \r \h </w:instrText>
      </w:r>
      <w:r w:rsidR="00F766A9">
        <w:rPr>
          <w:rFonts w:ascii="Bookman Old Style" w:hAnsi="Bookman Old Style"/>
          <w:bCs/>
          <w:color w:val="000000" w:themeColor="text1"/>
          <w:lang w:val="es-ES_tradnl" w:eastAsia="x-none"/>
        </w:rPr>
        <w:instrText xml:space="preserve"> \* MERGEFORMAT </w:instrText>
      </w:r>
      <w:r w:rsidR="00160F51" w:rsidRPr="00F766A9">
        <w:rPr>
          <w:rFonts w:ascii="Bookman Old Style" w:hAnsi="Bookman Old Style"/>
          <w:bCs/>
          <w:color w:val="000000" w:themeColor="text1"/>
          <w:lang w:val="es-ES_tradnl" w:eastAsia="x-none"/>
        </w:rPr>
      </w:r>
      <w:r w:rsidR="00160F51"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Artículo 43</w:t>
      </w:r>
      <w:r w:rsidR="00160F51" w:rsidRPr="00F766A9">
        <w:rPr>
          <w:rFonts w:ascii="Bookman Old Style" w:hAnsi="Bookman Old Style"/>
          <w:bCs/>
          <w:color w:val="000000" w:themeColor="text1"/>
          <w:lang w:val="es-ES_tradnl" w:eastAsia="x-none"/>
        </w:rPr>
        <w:fldChar w:fldCharType="end"/>
      </w:r>
      <w:r w:rsidR="00160F51" w:rsidRPr="00F766A9">
        <w:rPr>
          <w:rFonts w:ascii="Bookman Old Style" w:hAnsi="Bookman Old Style"/>
          <w:bCs/>
          <w:color w:val="000000" w:themeColor="text1"/>
          <w:lang w:val="es-ES_tradnl" w:eastAsia="x-none"/>
        </w:rPr>
        <w:t xml:space="preserve"> </w:t>
      </w:r>
      <w:r w:rsidRPr="00F766A9">
        <w:rPr>
          <w:rFonts w:ascii="Bookman Old Style" w:hAnsi="Bookman Old Style"/>
          <w:bCs/>
          <w:color w:val="000000" w:themeColor="text1"/>
          <w:lang w:val="es-ES_tradnl" w:eastAsia="x-none"/>
        </w:rPr>
        <w:t>de esta Resolución.</w:t>
      </w:r>
    </w:p>
    <w:p w14:paraId="5793231E" w14:textId="77777777" w:rsidR="0041386D" w:rsidRPr="00F766A9" w:rsidRDefault="0041386D" w:rsidP="0041386D">
      <w:pPr>
        <w:ind w:left="0"/>
        <w:jc w:val="both"/>
        <w:rPr>
          <w:rFonts w:ascii="Bookman Old Style" w:hAnsi="Bookman Old Style"/>
          <w:bCs/>
          <w:color w:val="000000" w:themeColor="text1"/>
          <w:lang w:val="es-ES_tradnl" w:eastAsia="x-none"/>
        </w:rPr>
      </w:pPr>
    </w:p>
    <w:p w14:paraId="42B70B2B" w14:textId="77777777" w:rsidR="0041386D" w:rsidRPr="00F766A9" w:rsidRDefault="0041386D" w:rsidP="009C6414">
      <w:pPr>
        <w:numPr>
          <w:ilvl w:val="0"/>
          <w:numId w:val="109"/>
        </w:numPr>
        <w:ind w:left="567" w:hanging="567"/>
        <w:jc w:val="both"/>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Definiciones</w:t>
      </w:r>
    </w:p>
    <w:p w14:paraId="03343F3A" w14:textId="77777777" w:rsidR="0041386D" w:rsidRPr="00F766A9" w:rsidRDefault="0041386D" w:rsidP="0041386D">
      <w:pPr>
        <w:ind w:left="1134"/>
        <w:jc w:val="both"/>
        <w:rPr>
          <w:rFonts w:ascii="Bookman Old Style" w:hAnsi="Bookman Old Style"/>
          <w:bCs/>
          <w:color w:val="000000" w:themeColor="text1"/>
          <w:lang w:val="es-ES_tradnl" w:eastAsia="x-none"/>
        </w:rPr>
      </w:pPr>
    </w:p>
    <w:p w14:paraId="066A35F1"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b/>
          <w:color w:val="000000" w:themeColor="text1"/>
        </w:rPr>
        <w:t xml:space="preserve">Administrador de las subastas: </w:t>
      </w:r>
      <w:r w:rsidRPr="00F766A9">
        <w:rPr>
          <w:rFonts w:ascii="Bookman Old Style" w:hAnsi="Bookman Old Style"/>
          <w:color w:val="000000" w:themeColor="text1"/>
        </w:rPr>
        <w:t>persona natural o jurídica encargada de organizar las subastas.</w:t>
      </w:r>
    </w:p>
    <w:p w14:paraId="33A415ED" w14:textId="77777777" w:rsidR="0041386D" w:rsidRPr="00F766A9" w:rsidRDefault="0041386D" w:rsidP="0041386D">
      <w:pPr>
        <w:ind w:left="0"/>
        <w:jc w:val="both"/>
        <w:rPr>
          <w:rFonts w:ascii="Bookman Old Style" w:hAnsi="Bookman Old Style"/>
          <w:color w:val="000000" w:themeColor="text1"/>
        </w:rPr>
      </w:pPr>
    </w:p>
    <w:p w14:paraId="38E9F87C"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 xml:space="preserve">Año </w:t>
      </w:r>
      <m:oMath>
        <m:r>
          <m:rPr>
            <m:sty m:val="bi"/>
          </m:rPr>
          <w:rPr>
            <w:rFonts w:ascii="Cambria Math" w:hAnsi="Cambria Math" w:cs="Arial"/>
            <w:color w:val="000000" w:themeColor="text1"/>
          </w:rPr>
          <m:t>t</m:t>
        </m:r>
      </m:oMath>
      <w:r w:rsidRPr="00F766A9">
        <w:rPr>
          <w:rFonts w:ascii="Bookman Old Style" w:hAnsi="Bookman Old Style"/>
          <w:b/>
          <w:bCs/>
          <w:color w:val="000000" w:themeColor="text1"/>
          <w:lang w:eastAsia="x-none"/>
        </w:rPr>
        <w:t>:</w:t>
      </w:r>
      <w:r w:rsidRPr="00F766A9">
        <w:rPr>
          <w:rFonts w:ascii="Bookman Old Style" w:hAnsi="Bookman Old Style"/>
          <w:bCs/>
          <w:color w:val="000000" w:themeColor="text1"/>
          <w:lang w:eastAsia="x-none"/>
        </w:rPr>
        <w:t xml:space="preserve"> corresponderá al año que inicia el 1 de diciembre del año calendario en que se realizan las subastas y termina el 30 de noviembre del año calendario siguiente.</w:t>
      </w:r>
    </w:p>
    <w:p w14:paraId="02EE7E03" w14:textId="77777777" w:rsidR="0041386D" w:rsidRPr="00F766A9" w:rsidRDefault="0041386D" w:rsidP="0041386D">
      <w:pPr>
        <w:jc w:val="both"/>
        <w:rPr>
          <w:rFonts w:ascii="Bookman Old Style" w:hAnsi="Bookman Old Style"/>
          <w:color w:val="000000" w:themeColor="text1"/>
        </w:rPr>
      </w:pPr>
    </w:p>
    <w:p w14:paraId="1264E381"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
          <w:bCs/>
          <w:color w:val="000000" w:themeColor="text1"/>
          <w:lang w:eastAsia="x-none"/>
        </w:rPr>
        <w:t xml:space="preserve">Año </w:t>
      </w:r>
      <m:oMath>
        <m:r>
          <m:rPr>
            <m:sty m:val="bi"/>
          </m:rPr>
          <w:rPr>
            <w:rFonts w:ascii="Cambria Math" w:hAnsi="Cambria Math" w:cs="Arial"/>
            <w:color w:val="000000" w:themeColor="text1"/>
          </w:rPr>
          <m:t>t+4</m:t>
        </m:r>
      </m:oMath>
      <w:r w:rsidRPr="00F766A9">
        <w:rPr>
          <w:rFonts w:ascii="Bookman Old Style" w:hAnsi="Bookman Old Style"/>
          <w:b/>
          <w:bCs/>
          <w:color w:val="000000" w:themeColor="text1"/>
          <w:lang w:eastAsia="x-none"/>
        </w:rPr>
        <w:t>:</w:t>
      </w:r>
      <w:r w:rsidRPr="00F766A9">
        <w:rPr>
          <w:rFonts w:ascii="Bookman Old Style" w:hAnsi="Bookman Old Style"/>
          <w:bCs/>
          <w:color w:val="000000" w:themeColor="text1"/>
          <w:lang w:eastAsia="x-none"/>
        </w:rPr>
        <w:t xml:space="preserve"> corresponderá al año que inicia el 1 de diciembre del cuarto año calendario siguiente al año calendario en que se realizan las subastas y termina el 30 de noviembre del quinto año calendario siguiente al año calendario en que se realizan las subastas.</w:t>
      </w:r>
    </w:p>
    <w:p w14:paraId="43787800" w14:textId="77777777" w:rsidR="0041386D" w:rsidRPr="00F766A9" w:rsidRDefault="0041386D" w:rsidP="0041386D">
      <w:pPr>
        <w:jc w:val="both"/>
        <w:rPr>
          <w:rFonts w:ascii="Bookman Old Style" w:hAnsi="Bookman Old Style"/>
          <w:color w:val="000000" w:themeColor="text1"/>
        </w:rPr>
      </w:pPr>
    </w:p>
    <w:p w14:paraId="7FA061F3"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b/>
          <w:color w:val="000000" w:themeColor="text1"/>
        </w:rPr>
        <w:t>AOM</w:t>
      </w:r>
      <w:r w:rsidRPr="00F766A9">
        <w:rPr>
          <w:rFonts w:ascii="Bookman Old Style" w:hAnsi="Bookman Old Style"/>
          <w:color w:val="000000" w:themeColor="text1"/>
        </w:rPr>
        <w:t>: gastos de administración, operación y mantenimiento reconocidos por la regulación mediante resolución de aprobación de cargos regulados por servicio de transporte.</w:t>
      </w:r>
    </w:p>
    <w:p w14:paraId="46DAB232" w14:textId="77777777" w:rsidR="0041386D" w:rsidRPr="00F766A9" w:rsidRDefault="0041386D" w:rsidP="0041386D">
      <w:pPr>
        <w:jc w:val="both"/>
        <w:rPr>
          <w:rFonts w:ascii="Bookman Old Style" w:hAnsi="Bookman Old Style"/>
          <w:color w:val="000000" w:themeColor="text1"/>
        </w:rPr>
      </w:pPr>
    </w:p>
    <w:p w14:paraId="4EF2F903"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
          <w:color w:val="000000" w:themeColor="text1"/>
        </w:rPr>
        <w:t xml:space="preserve">Auditor de las subastas: </w:t>
      </w:r>
      <w:r w:rsidRPr="00F766A9">
        <w:rPr>
          <w:rFonts w:ascii="Bookman Old Style" w:hAnsi="Bookman Old Style"/>
          <w:color w:val="000000" w:themeColor="text1"/>
        </w:rPr>
        <w:t xml:space="preserve">persona natural o jurídica, </w:t>
      </w:r>
      <w:r w:rsidRPr="00F766A9">
        <w:rPr>
          <w:rFonts w:ascii="Bookman Old Style" w:hAnsi="Bookman Old Style" w:cs="Arial"/>
          <w:color w:val="000000" w:themeColor="text1"/>
        </w:rPr>
        <w:t>con reconocida experiencia en procesos de auditoría,</w:t>
      </w:r>
      <w:r w:rsidRPr="00F766A9">
        <w:rPr>
          <w:rFonts w:ascii="Bookman Old Style" w:hAnsi="Bookman Old Style"/>
          <w:color w:val="000000" w:themeColor="text1"/>
        </w:rPr>
        <w:t xml:space="preserve"> contratada por el administrador de las subastas para auditar el desarrollo de las mismas.</w:t>
      </w:r>
    </w:p>
    <w:p w14:paraId="5A47C18E" w14:textId="77777777" w:rsidR="0041386D" w:rsidRPr="00F766A9" w:rsidRDefault="0041386D" w:rsidP="0041386D">
      <w:pPr>
        <w:jc w:val="both"/>
        <w:rPr>
          <w:rFonts w:ascii="Bookman Old Style" w:hAnsi="Bookman Old Style"/>
          <w:bCs/>
          <w:color w:val="000000" w:themeColor="text1"/>
          <w:lang w:eastAsia="x-none"/>
        </w:rPr>
      </w:pPr>
    </w:p>
    <w:p w14:paraId="0DD939C8" w14:textId="6C7A09EE"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Capacidad</w:t>
      </w:r>
      <w:r w:rsidRPr="00F766A9">
        <w:rPr>
          <w:rFonts w:ascii="Bookman Old Style" w:hAnsi="Bookman Old Style"/>
          <w:b/>
          <w:bCs/>
          <w:color w:val="000000" w:themeColor="text1"/>
          <w:lang w:val="es-ES_tradnl" w:eastAsia="x-none"/>
        </w:rPr>
        <w:t xml:space="preserve"> excedentaria:</w:t>
      </w:r>
      <w:r w:rsidRPr="00F766A9">
        <w:rPr>
          <w:rFonts w:ascii="Bookman Old Style" w:hAnsi="Bookman Old Style"/>
          <w:bCs/>
          <w:color w:val="000000" w:themeColor="text1"/>
          <w:lang w:val="es-ES_tradnl" w:eastAsia="x-none"/>
        </w:rPr>
        <w:t xml:space="preserve"> diferencia positiva para el año </w:t>
      </w:r>
      <m:oMath>
        <m:r>
          <w:rPr>
            <w:rFonts w:ascii="Cambria Math" w:hAnsi="Cambria Math" w:cs="Arial"/>
            <w:color w:val="000000" w:themeColor="text1"/>
          </w:rPr>
          <m:t>t</m:t>
        </m:r>
      </m:oMath>
      <w:r w:rsidRPr="00F766A9">
        <w:rPr>
          <w:rFonts w:ascii="Bookman Old Style" w:hAnsi="Bookman Old Style"/>
          <w:bCs/>
          <w:color w:val="000000" w:themeColor="text1"/>
          <w:lang w:val="es-ES_tradnl" w:eastAsia="x-none"/>
        </w:rPr>
        <w:t xml:space="preserve"> entre la capacidad firme de transporte contratada por cada uno de los titulares, expresada en KPCD, y el máximo entre la cantidad de energía contratada por los mismos titulares y la energía total que será demandada por estos, expresada en su equivalente en KPCD. La cantidad total de energía que será demanda</w:t>
      </w:r>
      <w:r w:rsidR="00DD0921">
        <w:rPr>
          <w:rFonts w:ascii="Bookman Old Style" w:hAnsi="Bookman Old Style"/>
          <w:bCs/>
          <w:color w:val="000000" w:themeColor="text1"/>
          <w:lang w:val="es-ES_tradnl" w:eastAsia="x-none"/>
        </w:rPr>
        <w:t>da</w:t>
      </w:r>
      <w:r w:rsidRPr="00F766A9">
        <w:rPr>
          <w:rFonts w:ascii="Bookman Old Style" w:hAnsi="Bookman Old Style"/>
          <w:bCs/>
          <w:color w:val="000000" w:themeColor="text1"/>
          <w:lang w:val="es-ES_tradnl" w:eastAsia="x-none"/>
        </w:rPr>
        <w:t xml:space="preserve"> será declarada por el titular de conformidad con lo establecido en el numeral </w:t>
      </w:r>
      <w:r w:rsidR="00160F51" w:rsidRPr="00F766A9">
        <w:rPr>
          <w:rFonts w:ascii="Bookman Old Style" w:hAnsi="Bookman Old Style"/>
          <w:bCs/>
          <w:color w:val="000000" w:themeColor="text1"/>
          <w:lang w:val="es-ES_tradnl" w:eastAsia="x-none"/>
        </w:rPr>
        <w:fldChar w:fldCharType="begin"/>
      </w:r>
      <w:r w:rsidR="00160F51" w:rsidRPr="00F766A9">
        <w:rPr>
          <w:rFonts w:ascii="Bookman Old Style" w:hAnsi="Bookman Old Style"/>
          <w:bCs/>
          <w:color w:val="000000" w:themeColor="text1"/>
          <w:lang w:val="es-ES_tradnl" w:eastAsia="x-none"/>
        </w:rPr>
        <w:instrText xml:space="preserve"> REF _Ref475628272 \r \h </w:instrText>
      </w:r>
      <w:r w:rsidR="00F766A9">
        <w:rPr>
          <w:rFonts w:ascii="Bookman Old Style" w:hAnsi="Bookman Old Style"/>
          <w:bCs/>
          <w:color w:val="000000" w:themeColor="text1"/>
          <w:lang w:val="es-ES_tradnl" w:eastAsia="x-none"/>
        </w:rPr>
        <w:instrText xml:space="preserve"> \* MERGEFORMAT </w:instrText>
      </w:r>
      <w:r w:rsidR="00160F51" w:rsidRPr="00F766A9">
        <w:rPr>
          <w:rFonts w:ascii="Bookman Old Style" w:hAnsi="Bookman Old Style"/>
          <w:bCs/>
          <w:color w:val="000000" w:themeColor="text1"/>
          <w:lang w:val="es-ES_tradnl" w:eastAsia="x-none"/>
        </w:rPr>
      </w:r>
      <w:r w:rsidR="00160F51"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5.4</w:t>
      </w:r>
      <w:r w:rsidR="00160F51" w:rsidRPr="00F766A9">
        <w:rPr>
          <w:rFonts w:ascii="Bookman Old Style" w:hAnsi="Bookman Old Style"/>
          <w:bCs/>
          <w:color w:val="000000" w:themeColor="text1"/>
          <w:lang w:val="es-ES_tradnl" w:eastAsia="x-none"/>
        </w:rPr>
        <w:fldChar w:fldCharType="end"/>
      </w:r>
      <w:r w:rsidR="00160F51" w:rsidRPr="00F766A9">
        <w:rPr>
          <w:rFonts w:ascii="Bookman Old Style" w:hAnsi="Bookman Old Style"/>
          <w:bCs/>
          <w:color w:val="000000" w:themeColor="text1"/>
          <w:lang w:val="es-ES_tradnl" w:eastAsia="x-none"/>
        </w:rPr>
        <w:t xml:space="preserve"> </w:t>
      </w:r>
      <w:r w:rsidRPr="00F766A9">
        <w:rPr>
          <w:rFonts w:ascii="Bookman Old Style" w:hAnsi="Bookman Old Style"/>
          <w:bCs/>
          <w:color w:val="000000" w:themeColor="text1"/>
          <w:lang w:val="es-ES_tradnl" w:eastAsia="x-none"/>
        </w:rPr>
        <w:t>de este Anexo.</w:t>
      </w:r>
    </w:p>
    <w:p w14:paraId="618A7549" w14:textId="77777777" w:rsidR="0041386D" w:rsidRPr="00F766A9" w:rsidRDefault="0041386D" w:rsidP="0041386D">
      <w:pPr>
        <w:jc w:val="both"/>
        <w:rPr>
          <w:rFonts w:ascii="Bookman Old Style" w:hAnsi="Bookman Old Style"/>
          <w:bCs/>
          <w:color w:val="000000" w:themeColor="text1"/>
          <w:lang w:val="es-ES_tradnl" w:eastAsia="x-none"/>
        </w:rPr>
      </w:pPr>
    </w:p>
    <w:p w14:paraId="17C2643D"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Compradores</w:t>
      </w:r>
      <w:r w:rsidRPr="00F766A9">
        <w:rPr>
          <w:rFonts w:ascii="Bookman Old Style" w:hAnsi="Bookman Old Style"/>
          <w:b/>
          <w:bCs/>
          <w:color w:val="000000" w:themeColor="text1"/>
          <w:lang w:val="es-ES_tradnl" w:eastAsia="x-none"/>
        </w:rPr>
        <w:t>:</w:t>
      </w:r>
      <w:r w:rsidRPr="00F766A9">
        <w:rPr>
          <w:rFonts w:ascii="Bookman Old Style" w:hAnsi="Bookman Old Style"/>
          <w:bCs/>
          <w:color w:val="000000" w:themeColor="text1"/>
          <w:lang w:val="es-ES_tradnl" w:eastAsia="x-none"/>
        </w:rPr>
        <w:t xml:space="preserve"> </w:t>
      </w:r>
      <w:r w:rsidRPr="00F766A9">
        <w:rPr>
          <w:rFonts w:ascii="Bookman Old Style" w:hAnsi="Bookman Old Style"/>
          <w:bCs/>
          <w:color w:val="000000" w:themeColor="text1"/>
          <w:lang w:eastAsia="x-none"/>
        </w:rPr>
        <w:t xml:space="preserve">compradores a los que se hace referencia en el </w:t>
      </w:r>
      <w:r w:rsidR="00160F51" w:rsidRPr="00F766A9">
        <w:rPr>
          <w:rFonts w:ascii="Bookman Old Style" w:hAnsi="Bookman Old Style"/>
          <w:bCs/>
          <w:color w:val="000000" w:themeColor="text1"/>
          <w:lang w:eastAsia="x-none"/>
        </w:rPr>
        <w:fldChar w:fldCharType="begin"/>
      </w:r>
      <w:r w:rsidR="00160F51" w:rsidRPr="00F766A9">
        <w:rPr>
          <w:rFonts w:ascii="Bookman Old Style" w:hAnsi="Bookman Old Style"/>
          <w:bCs/>
          <w:color w:val="000000" w:themeColor="text1"/>
          <w:lang w:eastAsia="x-none"/>
        </w:rPr>
        <w:instrText xml:space="preserve"> REF _Ref359853524 \r \h </w:instrText>
      </w:r>
      <w:r w:rsidR="00F766A9">
        <w:rPr>
          <w:rFonts w:ascii="Bookman Old Style" w:hAnsi="Bookman Old Style"/>
          <w:bCs/>
          <w:color w:val="000000" w:themeColor="text1"/>
          <w:lang w:eastAsia="x-none"/>
        </w:rPr>
        <w:instrText xml:space="preserve"> \* MERGEFORMAT </w:instrText>
      </w:r>
      <w:r w:rsidR="00160F51" w:rsidRPr="00F766A9">
        <w:rPr>
          <w:rFonts w:ascii="Bookman Old Style" w:hAnsi="Bookman Old Style"/>
          <w:bCs/>
          <w:color w:val="000000" w:themeColor="text1"/>
          <w:lang w:eastAsia="x-none"/>
        </w:rPr>
      </w:r>
      <w:r w:rsidR="00160F51" w:rsidRPr="00F766A9">
        <w:rPr>
          <w:rFonts w:ascii="Bookman Old Style" w:hAnsi="Bookman Old Style"/>
          <w:bCs/>
          <w:color w:val="000000" w:themeColor="text1"/>
          <w:lang w:eastAsia="x-none"/>
        </w:rPr>
        <w:fldChar w:fldCharType="separate"/>
      </w:r>
      <w:r w:rsidR="00862BC4">
        <w:rPr>
          <w:rFonts w:ascii="Bookman Old Style" w:hAnsi="Bookman Old Style"/>
          <w:bCs/>
          <w:color w:val="000000" w:themeColor="text1"/>
          <w:lang w:eastAsia="x-none"/>
        </w:rPr>
        <w:t>Artículo 18</w:t>
      </w:r>
      <w:r w:rsidR="00160F51" w:rsidRPr="00F766A9">
        <w:rPr>
          <w:rFonts w:ascii="Bookman Old Style" w:hAnsi="Bookman Old Style"/>
          <w:bCs/>
          <w:color w:val="000000" w:themeColor="text1"/>
          <w:lang w:eastAsia="x-none"/>
        </w:rPr>
        <w:fldChar w:fldCharType="end"/>
      </w:r>
      <w:r w:rsidR="00160F51" w:rsidRPr="00F766A9">
        <w:rPr>
          <w:rFonts w:ascii="Bookman Old Style" w:hAnsi="Bookman Old Style"/>
          <w:bCs/>
          <w:color w:val="000000" w:themeColor="text1"/>
          <w:lang w:eastAsia="x-none"/>
        </w:rPr>
        <w:t xml:space="preserve"> </w:t>
      </w:r>
      <w:r w:rsidRPr="00F766A9">
        <w:rPr>
          <w:rFonts w:ascii="Bookman Old Style" w:hAnsi="Bookman Old Style"/>
          <w:bCs/>
          <w:color w:val="000000" w:themeColor="text1"/>
          <w:lang w:eastAsia="x-none"/>
        </w:rPr>
        <w:t xml:space="preserve">de esta Resolución que requieren capacidad firme de transporte para transportar cantidades de energía adquiridas mediante los mecanismos de comercialización de que trata el </w:t>
      </w:r>
      <w:r w:rsidR="00160F51" w:rsidRPr="00F766A9">
        <w:rPr>
          <w:rFonts w:ascii="Bookman Old Style" w:hAnsi="Bookman Old Style"/>
          <w:bCs/>
          <w:color w:val="000000" w:themeColor="text1"/>
          <w:lang w:eastAsia="x-none"/>
        </w:rPr>
        <w:fldChar w:fldCharType="begin"/>
      </w:r>
      <w:r w:rsidR="00160F51" w:rsidRPr="00F766A9">
        <w:rPr>
          <w:rFonts w:ascii="Bookman Old Style" w:hAnsi="Bookman Old Style"/>
          <w:bCs/>
          <w:color w:val="000000" w:themeColor="text1"/>
          <w:lang w:eastAsia="x-none"/>
        </w:rPr>
        <w:instrText xml:space="preserve"> REF _Ref355962425 \r \h </w:instrText>
      </w:r>
      <w:r w:rsidR="00F766A9">
        <w:rPr>
          <w:rFonts w:ascii="Bookman Old Style" w:hAnsi="Bookman Old Style"/>
          <w:bCs/>
          <w:color w:val="000000" w:themeColor="text1"/>
          <w:lang w:eastAsia="x-none"/>
        </w:rPr>
        <w:instrText xml:space="preserve"> \* MERGEFORMAT </w:instrText>
      </w:r>
      <w:r w:rsidR="00160F51" w:rsidRPr="00F766A9">
        <w:rPr>
          <w:rFonts w:ascii="Bookman Old Style" w:hAnsi="Bookman Old Style"/>
          <w:bCs/>
          <w:color w:val="000000" w:themeColor="text1"/>
          <w:lang w:eastAsia="x-none"/>
        </w:rPr>
      </w:r>
      <w:r w:rsidR="00160F51" w:rsidRPr="00F766A9">
        <w:rPr>
          <w:rFonts w:ascii="Bookman Old Style" w:hAnsi="Bookman Old Style"/>
          <w:bCs/>
          <w:color w:val="000000" w:themeColor="text1"/>
          <w:lang w:eastAsia="x-none"/>
        </w:rPr>
        <w:fldChar w:fldCharType="separate"/>
      </w:r>
      <w:r w:rsidR="00862BC4">
        <w:rPr>
          <w:rFonts w:ascii="Bookman Old Style" w:hAnsi="Bookman Old Style"/>
          <w:bCs/>
          <w:color w:val="000000" w:themeColor="text1"/>
          <w:lang w:eastAsia="x-none"/>
        </w:rPr>
        <w:t>Artículo 21</w:t>
      </w:r>
      <w:r w:rsidR="00160F51" w:rsidRPr="00F766A9">
        <w:rPr>
          <w:rFonts w:ascii="Bookman Old Style" w:hAnsi="Bookman Old Style"/>
          <w:bCs/>
          <w:color w:val="000000" w:themeColor="text1"/>
          <w:lang w:eastAsia="x-none"/>
        </w:rPr>
        <w:fldChar w:fldCharType="end"/>
      </w:r>
      <w:r w:rsidRPr="00F766A9">
        <w:rPr>
          <w:rFonts w:ascii="Bookman Old Style" w:hAnsi="Bookman Old Style"/>
          <w:bCs/>
          <w:color w:val="000000" w:themeColor="text1"/>
          <w:lang w:eastAsia="x-none"/>
        </w:rPr>
        <w:t xml:space="preserve"> de la presente Resolución</w:t>
      </w:r>
      <w:r w:rsidRPr="00F766A9">
        <w:rPr>
          <w:rFonts w:ascii="Bookman Old Style" w:hAnsi="Bookman Old Style"/>
          <w:bCs/>
          <w:color w:val="000000" w:themeColor="text1"/>
          <w:lang w:val="es-ES_tradnl" w:eastAsia="x-none"/>
        </w:rPr>
        <w:t>.</w:t>
      </w:r>
    </w:p>
    <w:p w14:paraId="178C2F29" w14:textId="77777777" w:rsidR="0041386D" w:rsidRPr="00F766A9" w:rsidRDefault="0041386D" w:rsidP="0041386D">
      <w:pPr>
        <w:jc w:val="both"/>
        <w:rPr>
          <w:rFonts w:ascii="Bookman Old Style" w:hAnsi="Bookman Old Style"/>
          <w:bCs/>
          <w:color w:val="000000" w:themeColor="text1"/>
          <w:lang w:val="es-ES_tradnl" w:eastAsia="x-none"/>
        </w:rPr>
      </w:pPr>
    </w:p>
    <w:p w14:paraId="77F9F7CE"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Fecha base:</w:t>
      </w:r>
      <w:r w:rsidRPr="00F766A9">
        <w:rPr>
          <w:rFonts w:ascii="Bookman Old Style" w:hAnsi="Bookman Old Style"/>
          <w:bCs/>
          <w:color w:val="000000" w:themeColor="text1"/>
          <w:lang w:val="es-ES_tradnl" w:eastAsia="x-none"/>
        </w:rPr>
        <w:t xml:space="preserve"> corresponde al 31 de diciembre del año anterior al año de la solicitud de aprobación de cargos para el respectivo sistema de transporte.</w:t>
      </w:r>
    </w:p>
    <w:p w14:paraId="4BA497B7" w14:textId="77777777" w:rsidR="0041386D" w:rsidRPr="00F766A9" w:rsidRDefault="0041386D" w:rsidP="0041386D">
      <w:pPr>
        <w:jc w:val="both"/>
        <w:rPr>
          <w:rFonts w:ascii="Bookman Old Style" w:hAnsi="Bookman Old Style"/>
          <w:bCs/>
          <w:color w:val="000000" w:themeColor="text1"/>
          <w:lang w:val="es-ES_tradnl" w:eastAsia="x-none"/>
        </w:rPr>
      </w:pPr>
    </w:p>
    <w:p w14:paraId="045D2751"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Precios de adjudicación:</w:t>
      </w:r>
      <w:r w:rsidRPr="00F766A9">
        <w:rPr>
          <w:rFonts w:ascii="Bookman Old Style" w:hAnsi="Bookman Old Style"/>
          <w:bCs/>
          <w:color w:val="000000" w:themeColor="text1"/>
          <w:lang w:val="es-ES_tradnl" w:eastAsia="x-none"/>
        </w:rPr>
        <w:t xml:space="preserve"> </w:t>
      </w:r>
      <w:r w:rsidRPr="00F766A9">
        <w:rPr>
          <w:rFonts w:ascii="Bookman Old Style" w:hAnsi="Bookman Old Style"/>
          <w:color w:val="000000" w:themeColor="text1"/>
        </w:rPr>
        <w:t xml:space="preserve">son los precios que pagarán los compradores por la capacidad excedentaria adjudicada a través de las subastas. </w:t>
      </w:r>
    </w:p>
    <w:p w14:paraId="04BA0E1E" w14:textId="77777777" w:rsidR="0041386D" w:rsidRPr="00F766A9" w:rsidRDefault="0041386D" w:rsidP="0041386D">
      <w:pPr>
        <w:tabs>
          <w:tab w:val="left" w:pos="1615"/>
        </w:tabs>
        <w:jc w:val="both"/>
        <w:rPr>
          <w:rFonts w:ascii="Bookman Old Style" w:hAnsi="Bookman Old Style"/>
          <w:color w:val="000000" w:themeColor="text1"/>
        </w:rPr>
      </w:pPr>
      <w:r w:rsidRPr="00F766A9">
        <w:rPr>
          <w:rFonts w:ascii="Bookman Old Style" w:hAnsi="Bookman Old Style"/>
          <w:color w:val="000000" w:themeColor="text1"/>
        </w:rPr>
        <w:lastRenderedPageBreak/>
        <w:tab/>
      </w:r>
    </w:p>
    <w:p w14:paraId="70BC5782" w14:textId="77777777" w:rsidR="0041386D" w:rsidRPr="00F766A9" w:rsidRDefault="0041386D" w:rsidP="0041386D">
      <w:pPr>
        <w:ind w:left="0"/>
        <w:jc w:val="both"/>
        <w:rPr>
          <w:rFonts w:ascii="Bookman Old Style" w:hAnsi="Bookman Old Style"/>
          <w:b/>
          <w:bCs/>
          <w:color w:val="000000" w:themeColor="text1"/>
          <w:lang w:val="es-ES_tradnl" w:eastAsia="x-none"/>
        </w:rPr>
      </w:pPr>
      <w:r w:rsidRPr="00F766A9">
        <w:rPr>
          <w:rFonts w:ascii="Bookman Old Style" w:hAnsi="Bookman Old Style"/>
          <w:b/>
          <w:bCs/>
          <w:color w:val="000000" w:themeColor="text1"/>
          <w:lang w:val="es-ES_tradnl" w:eastAsia="x-none"/>
        </w:rPr>
        <w:t xml:space="preserve">Precio de reserva: </w:t>
      </w:r>
      <w:r w:rsidRPr="00F766A9">
        <w:rPr>
          <w:rFonts w:ascii="Bookman Old Style" w:hAnsi="Bookman Old Style"/>
          <w:bCs/>
          <w:color w:val="000000" w:themeColor="text1"/>
          <w:lang w:eastAsia="x-none"/>
        </w:rPr>
        <w:t>precio mínimo al cual se ofrece para la venta un producto en la subasta. Será el precio equivalente de los cargos fijos y variables pactados en los contratos de transporte de los vendedores, expresado en dólares de los Estados Unidos de América por KPC</w:t>
      </w:r>
      <w:r w:rsidRPr="00F766A9">
        <w:rPr>
          <w:rFonts w:ascii="Bookman Old Style" w:hAnsi="Bookman Old Style"/>
          <w:bCs/>
          <w:color w:val="000000" w:themeColor="text1"/>
          <w:lang w:val="es-ES_tradnl" w:eastAsia="x-none"/>
        </w:rPr>
        <w:t xml:space="preserve">. </w:t>
      </w:r>
    </w:p>
    <w:p w14:paraId="0476026D" w14:textId="77777777" w:rsidR="0041386D" w:rsidRPr="00F766A9" w:rsidRDefault="0041386D" w:rsidP="0041386D">
      <w:pPr>
        <w:jc w:val="both"/>
        <w:rPr>
          <w:rFonts w:ascii="Bookman Old Style" w:hAnsi="Bookman Old Style"/>
          <w:bCs/>
          <w:color w:val="000000" w:themeColor="text1"/>
          <w:lang w:val="es-ES_tradnl" w:eastAsia="x-none"/>
        </w:rPr>
      </w:pPr>
    </w:p>
    <w:p w14:paraId="3E47CE2A"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Producto:</w:t>
      </w:r>
      <w:r w:rsidRPr="00F766A9">
        <w:rPr>
          <w:rFonts w:ascii="Bookman Old Style" w:hAnsi="Bookman Old Style"/>
          <w:bCs/>
          <w:color w:val="000000" w:themeColor="text1"/>
          <w:lang w:val="es-ES_tradnl" w:eastAsia="x-none"/>
        </w:rPr>
        <w:t xml:space="preserve"> capacidad excedentaria de transporte bajo la modalidad contractual firme para una ruta específica, la cual deberá ser la misma para todo el año </w:t>
      </w:r>
      <m:oMath>
        <m:r>
          <w:rPr>
            <w:rFonts w:ascii="Cambria Math" w:hAnsi="Cambria Math" w:cs="Arial"/>
            <w:color w:val="000000" w:themeColor="text1"/>
          </w:rPr>
          <m:t>t</m:t>
        </m:r>
      </m:oMath>
      <w:r w:rsidRPr="00F766A9">
        <w:rPr>
          <w:rFonts w:ascii="Bookman Old Style" w:hAnsi="Bookman Old Style"/>
          <w:bCs/>
          <w:color w:val="000000" w:themeColor="text1"/>
          <w:lang w:val="es-ES_tradnl" w:eastAsia="x-none"/>
        </w:rPr>
        <w:t>. Por ruta se entenderá el conjunto de tramos conectados entre sí con capacidad excedentaria a subastar.</w:t>
      </w:r>
    </w:p>
    <w:p w14:paraId="63BCEE6F" w14:textId="77777777" w:rsidR="0041386D" w:rsidRPr="00F766A9" w:rsidRDefault="0041386D" w:rsidP="0041386D">
      <w:pPr>
        <w:jc w:val="both"/>
        <w:rPr>
          <w:rFonts w:ascii="Bookman Old Style" w:hAnsi="Bookman Old Style"/>
          <w:bCs/>
          <w:color w:val="000000" w:themeColor="text1"/>
          <w:lang w:val="es-ES_tradnl" w:eastAsia="x-none"/>
        </w:rPr>
      </w:pPr>
    </w:p>
    <w:p w14:paraId="6213F59C"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b/>
          <w:bCs/>
          <w:color w:val="000000" w:themeColor="text1"/>
          <w:lang w:val="es-ES_tradnl" w:eastAsia="x-none"/>
        </w:rPr>
        <w:t>Sistema</w:t>
      </w:r>
      <w:r w:rsidRPr="00F766A9">
        <w:rPr>
          <w:rFonts w:ascii="Bookman Old Style" w:hAnsi="Bookman Old Style"/>
          <w:b/>
          <w:color w:val="000000" w:themeColor="text1"/>
        </w:rPr>
        <w:t xml:space="preserve"> de subastas: </w:t>
      </w:r>
      <w:r w:rsidRPr="00F766A9">
        <w:rPr>
          <w:rFonts w:ascii="Bookman Old Style" w:hAnsi="Bookman Old Style"/>
          <w:color w:val="000000" w:themeColor="text1"/>
        </w:rPr>
        <w:t>corresponde a la plataforma tecnológica en la cual se desarrollarán las subastas que se reglamentan en este Anexo.</w:t>
      </w:r>
    </w:p>
    <w:p w14:paraId="32C240FB" w14:textId="77777777" w:rsidR="0041386D" w:rsidRPr="00F766A9" w:rsidRDefault="0041386D" w:rsidP="0041386D">
      <w:pPr>
        <w:jc w:val="both"/>
        <w:rPr>
          <w:rFonts w:ascii="Bookman Old Style" w:hAnsi="Bookman Old Style"/>
          <w:bCs/>
          <w:color w:val="000000" w:themeColor="text1"/>
          <w:lang w:eastAsia="x-none"/>
        </w:rPr>
      </w:pPr>
    </w:p>
    <w:p w14:paraId="6143B8D2"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b/>
          <w:bCs/>
          <w:color w:val="000000" w:themeColor="text1"/>
          <w:lang w:val="es-ES_tradnl" w:eastAsia="x-none"/>
        </w:rPr>
        <w:t>Subasta:</w:t>
      </w:r>
      <w:r w:rsidRPr="00F766A9">
        <w:rPr>
          <w:rFonts w:ascii="Bookman Old Style" w:hAnsi="Bookman Old Style"/>
          <w:bCs/>
          <w:color w:val="000000" w:themeColor="text1"/>
          <w:lang w:val="es-ES_tradnl" w:eastAsia="x-none"/>
        </w:rPr>
        <w:t xml:space="preserve"> </w:t>
      </w:r>
      <w:r w:rsidRPr="00F766A9">
        <w:rPr>
          <w:rFonts w:ascii="Bookman Old Style" w:hAnsi="Bookman Old Style"/>
          <w:color w:val="000000" w:themeColor="text1"/>
        </w:rPr>
        <w:t>proceso dinámico de negociación, con reglas definidas para la formación del precio y la asignación del producto, de acuerdo con lo establecido en este Anexo.</w:t>
      </w:r>
    </w:p>
    <w:p w14:paraId="7E162FBF" w14:textId="77777777" w:rsidR="0041386D" w:rsidRPr="00F766A9" w:rsidRDefault="0041386D" w:rsidP="0041386D">
      <w:pPr>
        <w:jc w:val="both"/>
        <w:rPr>
          <w:rFonts w:ascii="Bookman Old Style" w:hAnsi="Bookman Old Style"/>
          <w:bCs/>
          <w:color w:val="000000" w:themeColor="text1"/>
          <w:lang w:val="es-ES_tradnl" w:eastAsia="x-none"/>
        </w:rPr>
      </w:pPr>
    </w:p>
    <w:p w14:paraId="34329BF6"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Subastador:</w:t>
      </w:r>
      <w:r w:rsidRPr="00F766A9">
        <w:rPr>
          <w:rFonts w:ascii="Bookman Old Style" w:hAnsi="Bookman Old Style"/>
          <w:color w:val="000000" w:themeColor="text1"/>
        </w:rPr>
        <w:t xml:space="preserve"> persona natural o jurídica, con reconocida experiencia en la ejecución de subastas, que da aplicación al procedimiento de las subastas. Puede ser el administrador de la subasta u otra persona que éste contrate.</w:t>
      </w:r>
    </w:p>
    <w:p w14:paraId="149603A9" w14:textId="77777777" w:rsidR="0041386D" w:rsidRPr="00F766A9" w:rsidRDefault="0041386D" w:rsidP="0041386D">
      <w:pPr>
        <w:jc w:val="both"/>
        <w:rPr>
          <w:rFonts w:ascii="Bookman Old Style" w:hAnsi="Bookman Old Style"/>
          <w:bCs/>
          <w:color w:val="000000" w:themeColor="text1"/>
          <w:lang w:val="es-ES_tradnl" w:eastAsia="x-none"/>
        </w:rPr>
      </w:pPr>
    </w:p>
    <w:p w14:paraId="5A173552"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Vendedores:</w:t>
      </w:r>
      <w:r w:rsidRPr="00F766A9">
        <w:rPr>
          <w:rFonts w:ascii="Bookman Old Style" w:hAnsi="Bookman Old Style"/>
          <w:bCs/>
          <w:color w:val="000000" w:themeColor="text1"/>
          <w:lang w:val="es-ES_tradnl" w:eastAsia="x-none"/>
        </w:rPr>
        <w:t xml:space="preserve"> son los titulares de la capacidad contratada que, al tener capacidad excedentaria, quedan sujetos a las reglas de las subastas y por ende a suscribir los contratos resultantes de estos procesos.</w:t>
      </w:r>
    </w:p>
    <w:p w14:paraId="47657D34" w14:textId="77777777" w:rsidR="0041386D" w:rsidRPr="00F766A9" w:rsidRDefault="0041386D" w:rsidP="0041386D">
      <w:pPr>
        <w:ind w:left="0"/>
        <w:jc w:val="both"/>
        <w:rPr>
          <w:rFonts w:ascii="Bookman Old Style" w:hAnsi="Bookman Old Style"/>
          <w:bCs/>
          <w:color w:val="000000" w:themeColor="text1"/>
          <w:lang w:val="es-ES_tradnl" w:eastAsia="x-none"/>
        </w:rPr>
      </w:pPr>
    </w:p>
    <w:p w14:paraId="1B811BBE" w14:textId="77777777" w:rsidR="0041386D" w:rsidRPr="00F766A9" w:rsidRDefault="0041386D" w:rsidP="009C6414">
      <w:pPr>
        <w:numPr>
          <w:ilvl w:val="0"/>
          <w:numId w:val="109"/>
        </w:numPr>
        <w:ind w:left="567" w:hanging="567"/>
        <w:jc w:val="both"/>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Principios generales de las subastas</w:t>
      </w:r>
    </w:p>
    <w:p w14:paraId="4312186C" w14:textId="77777777" w:rsidR="0041386D" w:rsidRPr="00F766A9" w:rsidRDefault="0041386D" w:rsidP="0041386D">
      <w:pPr>
        <w:ind w:left="1134"/>
        <w:jc w:val="both"/>
        <w:rPr>
          <w:rFonts w:ascii="Bookman Old Style" w:hAnsi="Bookman Old Style"/>
          <w:bCs/>
          <w:color w:val="000000" w:themeColor="text1"/>
          <w:lang w:eastAsia="x-none"/>
        </w:rPr>
      </w:pPr>
    </w:p>
    <w:p w14:paraId="283FBD41"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bCs/>
          <w:color w:val="000000" w:themeColor="text1"/>
          <w:lang w:val="es-ES_tradnl" w:eastAsia="x-none"/>
        </w:rPr>
        <w:t>Las subastas se regirán por los siguientes principios:</w:t>
      </w:r>
    </w:p>
    <w:p w14:paraId="304C2E2C" w14:textId="77777777" w:rsidR="0041386D" w:rsidRPr="00F766A9" w:rsidRDefault="0041386D" w:rsidP="0041386D">
      <w:pPr>
        <w:jc w:val="both"/>
        <w:rPr>
          <w:rFonts w:ascii="Bookman Old Style" w:hAnsi="Bookman Old Style"/>
          <w:bCs/>
          <w:color w:val="000000" w:themeColor="text1"/>
          <w:lang w:val="es-ES_tradnl" w:eastAsia="x-none"/>
        </w:rPr>
      </w:pPr>
    </w:p>
    <w:p w14:paraId="7594135D" w14:textId="77777777" w:rsidR="0041386D" w:rsidRPr="00F766A9" w:rsidRDefault="0041386D" w:rsidP="009C6414">
      <w:pPr>
        <w:numPr>
          <w:ilvl w:val="0"/>
          <w:numId w:val="12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Eficiencia: el desarrollo de las subastas conducirá a la formación de precios eficientes de cada uno de los productos.</w:t>
      </w:r>
    </w:p>
    <w:p w14:paraId="4CB7DEA1"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44E4AC77" w14:textId="77777777" w:rsidR="0041386D" w:rsidRPr="00F766A9" w:rsidRDefault="0041386D" w:rsidP="009C6414">
      <w:pPr>
        <w:numPr>
          <w:ilvl w:val="0"/>
          <w:numId w:val="12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Publicidad: se garantizará a través de los mecanismos dispuestos en la presente Resolución.</w:t>
      </w:r>
    </w:p>
    <w:p w14:paraId="13B9333D"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42EF751D" w14:textId="77777777" w:rsidR="0041386D" w:rsidRPr="00F766A9" w:rsidRDefault="0041386D" w:rsidP="009C6414">
      <w:pPr>
        <w:numPr>
          <w:ilvl w:val="0"/>
          <w:numId w:val="12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Neutralidad: el diseño de las subastas y el reglamento de las mismas no permitirán, inducirán o adoptarán prácticas de discriminación indebida en contra de alguno de los participantes.</w:t>
      </w:r>
    </w:p>
    <w:p w14:paraId="776CBE16"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21C5490E" w14:textId="77777777" w:rsidR="0041386D" w:rsidRPr="00F766A9" w:rsidRDefault="0041386D" w:rsidP="009C6414">
      <w:pPr>
        <w:numPr>
          <w:ilvl w:val="0"/>
          <w:numId w:val="12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Simplicidad y transparencia: los mecanismos de las subastas serán claros, explícitos y constarán por escrito, de tal forma que puedan ser comprendidos sin duda ni ambigüedad.</w:t>
      </w:r>
    </w:p>
    <w:p w14:paraId="289069B1"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47336957" w14:textId="77777777" w:rsidR="0041386D" w:rsidRPr="00F766A9" w:rsidRDefault="0041386D" w:rsidP="009C6414">
      <w:pPr>
        <w:numPr>
          <w:ilvl w:val="0"/>
          <w:numId w:val="12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Objetividad: los criterios de adjudicación serán claros e imparciales.</w:t>
      </w:r>
    </w:p>
    <w:p w14:paraId="1A5D17BC" w14:textId="77777777" w:rsidR="0041386D" w:rsidRDefault="0041386D" w:rsidP="0041386D">
      <w:pPr>
        <w:autoSpaceDE w:val="0"/>
        <w:autoSpaceDN w:val="0"/>
        <w:adjustRightInd w:val="0"/>
        <w:ind w:left="1134"/>
        <w:jc w:val="both"/>
        <w:rPr>
          <w:rFonts w:ascii="Bookman Old Style" w:hAnsi="Bookman Old Style" w:cs="Arial"/>
          <w:color w:val="000000" w:themeColor="text1"/>
        </w:rPr>
      </w:pPr>
    </w:p>
    <w:p w14:paraId="49921E17" w14:textId="77777777" w:rsidR="007F6CE9" w:rsidRDefault="007F6CE9" w:rsidP="0041386D">
      <w:pPr>
        <w:autoSpaceDE w:val="0"/>
        <w:autoSpaceDN w:val="0"/>
        <w:adjustRightInd w:val="0"/>
        <w:ind w:left="1134"/>
        <w:jc w:val="both"/>
        <w:rPr>
          <w:rFonts w:ascii="Bookman Old Style" w:hAnsi="Bookman Old Style" w:cs="Arial"/>
          <w:color w:val="000000" w:themeColor="text1"/>
        </w:rPr>
      </w:pPr>
    </w:p>
    <w:p w14:paraId="05992D54" w14:textId="77777777" w:rsidR="007F6CE9" w:rsidRDefault="007F6CE9" w:rsidP="0041386D">
      <w:pPr>
        <w:autoSpaceDE w:val="0"/>
        <w:autoSpaceDN w:val="0"/>
        <w:adjustRightInd w:val="0"/>
        <w:ind w:left="1134"/>
        <w:jc w:val="both"/>
        <w:rPr>
          <w:rFonts w:ascii="Bookman Old Style" w:hAnsi="Bookman Old Style" w:cs="Arial"/>
          <w:color w:val="000000" w:themeColor="text1"/>
        </w:rPr>
      </w:pPr>
    </w:p>
    <w:p w14:paraId="606CA23E" w14:textId="77777777" w:rsidR="007F6CE9" w:rsidRDefault="007F6CE9" w:rsidP="0041386D">
      <w:pPr>
        <w:autoSpaceDE w:val="0"/>
        <w:autoSpaceDN w:val="0"/>
        <w:adjustRightInd w:val="0"/>
        <w:ind w:left="1134"/>
        <w:jc w:val="both"/>
        <w:rPr>
          <w:rFonts w:ascii="Bookman Old Style" w:hAnsi="Bookman Old Style" w:cs="Arial"/>
          <w:color w:val="000000" w:themeColor="text1"/>
        </w:rPr>
      </w:pPr>
    </w:p>
    <w:p w14:paraId="4298FD3D" w14:textId="77777777" w:rsidR="007F6CE9" w:rsidRDefault="007F6CE9" w:rsidP="0041386D">
      <w:pPr>
        <w:autoSpaceDE w:val="0"/>
        <w:autoSpaceDN w:val="0"/>
        <w:adjustRightInd w:val="0"/>
        <w:ind w:left="1134"/>
        <w:jc w:val="both"/>
        <w:rPr>
          <w:rFonts w:ascii="Bookman Old Style" w:hAnsi="Bookman Old Style" w:cs="Arial"/>
          <w:color w:val="000000" w:themeColor="text1"/>
        </w:rPr>
      </w:pPr>
    </w:p>
    <w:p w14:paraId="0237E967" w14:textId="77777777" w:rsidR="007F6CE9" w:rsidRDefault="007F6CE9" w:rsidP="0041386D">
      <w:pPr>
        <w:autoSpaceDE w:val="0"/>
        <w:autoSpaceDN w:val="0"/>
        <w:adjustRightInd w:val="0"/>
        <w:ind w:left="1134"/>
        <w:jc w:val="both"/>
        <w:rPr>
          <w:rFonts w:ascii="Bookman Old Style" w:hAnsi="Bookman Old Style" w:cs="Arial"/>
          <w:color w:val="000000" w:themeColor="text1"/>
        </w:rPr>
      </w:pPr>
    </w:p>
    <w:p w14:paraId="3601B889" w14:textId="77777777" w:rsidR="007F6CE9" w:rsidRPr="00F766A9" w:rsidRDefault="007F6CE9" w:rsidP="0041386D">
      <w:pPr>
        <w:autoSpaceDE w:val="0"/>
        <w:autoSpaceDN w:val="0"/>
        <w:adjustRightInd w:val="0"/>
        <w:ind w:left="1134"/>
        <w:jc w:val="both"/>
        <w:rPr>
          <w:rFonts w:ascii="Bookman Old Style" w:hAnsi="Bookman Old Style" w:cs="Arial"/>
          <w:color w:val="000000" w:themeColor="text1"/>
        </w:rPr>
      </w:pPr>
    </w:p>
    <w:p w14:paraId="006434B5" w14:textId="77777777" w:rsidR="0041386D" w:rsidRPr="00F766A9" w:rsidRDefault="0041386D" w:rsidP="00C94CDB">
      <w:pPr>
        <w:keepNext/>
        <w:numPr>
          <w:ilvl w:val="0"/>
          <w:numId w:val="109"/>
        </w:numPr>
        <w:ind w:left="567" w:hanging="567"/>
        <w:jc w:val="both"/>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Organización de las subastas</w:t>
      </w:r>
    </w:p>
    <w:p w14:paraId="1F46BA14" w14:textId="77777777" w:rsidR="0041386D" w:rsidRPr="00F766A9" w:rsidRDefault="0041386D" w:rsidP="00C94CDB">
      <w:pPr>
        <w:keepNext/>
        <w:ind w:left="1134"/>
        <w:jc w:val="both"/>
        <w:rPr>
          <w:rFonts w:ascii="Bookman Old Style" w:hAnsi="Bookman Old Style"/>
          <w:b/>
          <w:bCs/>
          <w:color w:val="000000" w:themeColor="text1"/>
          <w:lang w:eastAsia="x-none"/>
        </w:rPr>
      </w:pPr>
    </w:p>
    <w:p w14:paraId="775D5F31" w14:textId="77777777" w:rsidR="0041386D" w:rsidRPr="00F766A9" w:rsidRDefault="0041386D" w:rsidP="00C94CDB">
      <w:pPr>
        <w:keepNext/>
        <w:numPr>
          <w:ilvl w:val="1"/>
          <w:numId w:val="109"/>
        </w:numPr>
        <w:ind w:left="567" w:hanging="567"/>
        <w:jc w:val="both"/>
        <w:rPr>
          <w:rFonts w:ascii="Bookman Old Style" w:hAnsi="Bookman Old Style"/>
          <w:bCs/>
          <w:color w:val="000000" w:themeColor="text1"/>
          <w:lang w:eastAsia="x-none"/>
        </w:rPr>
      </w:pPr>
      <w:bookmarkStart w:id="274" w:name="_Ref475629224"/>
      <w:r w:rsidRPr="00F766A9">
        <w:rPr>
          <w:rFonts w:ascii="Bookman Old Style" w:hAnsi="Bookman Old Style"/>
          <w:bCs/>
          <w:color w:val="000000" w:themeColor="text1"/>
          <w:lang w:eastAsia="x-none"/>
        </w:rPr>
        <w:t xml:space="preserve">Responsabilidades y deberes del </w:t>
      </w:r>
      <w:r w:rsidRPr="00F766A9">
        <w:rPr>
          <w:rFonts w:ascii="Bookman Old Style" w:hAnsi="Bookman Old Style"/>
          <w:color w:val="000000" w:themeColor="text1"/>
        </w:rPr>
        <w:t>administrador de las subastas</w:t>
      </w:r>
      <w:bookmarkEnd w:id="274"/>
    </w:p>
    <w:p w14:paraId="5419BF6E" w14:textId="77777777" w:rsidR="0041386D" w:rsidRPr="00F766A9" w:rsidRDefault="0041386D" w:rsidP="00C94CDB">
      <w:pPr>
        <w:keepNext/>
        <w:ind w:left="1134"/>
        <w:jc w:val="both"/>
        <w:rPr>
          <w:rFonts w:ascii="Bookman Old Style" w:hAnsi="Bookman Old Style"/>
          <w:bCs/>
          <w:color w:val="000000" w:themeColor="text1"/>
          <w:lang w:eastAsia="x-none"/>
        </w:rPr>
      </w:pPr>
    </w:p>
    <w:p w14:paraId="7AD1B6B3"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Establecer, operar y mantener el sistema de subastas, el cual deberá estar disponible a más tardar veinte (20) días calendario antes de la fecha programada para la realización de las subastas.</w:t>
      </w:r>
    </w:p>
    <w:p w14:paraId="5A5AE5C4"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6C2D6A0A"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Realizar a más tardar quince (15) días calendario antes de la fecha programada para la realización de las subastas, a través de una empresa especializada, una auditoría operativa y de sistemas para verificar el adecuado funcionamiento del sistema de subastas y certificar su correcta operación frente a las especificaciones técnicas, operativas y de seguridad, respecto del programa y de los equipos. Igualmente, deberá remitir el certificado de dicha auditoría al administrador de las subastas</w:t>
      </w:r>
      <w:r w:rsidRPr="00F766A9" w:rsidDel="00174993">
        <w:rPr>
          <w:rFonts w:ascii="Bookman Old Style" w:hAnsi="Bookman Old Style" w:cs="Arial"/>
          <w:color w:val="000000" w:themeColor="text1"/>
        </w:rPr>
        <w:t xml:space="preserve"> </w:t>
      </w:r>
      <w:r w:rsidRPr="00F766A9">
        <w:rPr>
          <w:rFonts w:ascii="Bookman Old Style" w:hAnsi="Bookman Old Style" w:cs="Arial"/>
          <w:color w:val="000000" w:themeColor="text1"/>
        </w:rPr>
        <w:t>a más tardar 5 días calendario antes de la fecha programada para la realización de las subastas.</w:t>
      </w:r>
    </w:p>
    <w:p w14:paraId="2549F9AB"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21FBEEAA"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Elaborar los reglamentos que considere necesarios para llevar a cabo las actividades encomendadas, los cuales deberán ser puestos a consideración de la CREG para su concepto de no objeción a más tardar cuarenta (40) días calendario antes de la fecha programada para la realización de las subastas. En especial deberá establecer la estructura computacional y de comunicaciones requerida para el acceso al sistema de subastas, así como los canales formales para la comunicación con el administrador de las mismas.</w:t>
      </w:r>
    </w:p>
    <w:p w14:paraId="58FFA58E"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627F2275"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r w:rsidRPr="00F766A9">
        <w:rPr>
          <w:rFonts w:ascii="Bookman Old Style" w:hAnsi="Bookman Old Style" w:cs="Arial"/>
          <w:color w:val="000000" w:themeColor="text1"/>
        </w:rPr>
        <w:t>La CREG dará su concepto de no objeción, de tal manera que a más tardar veinte (20) días calendario antes de la fecha programada para la realización de las subastas sean públicos los reglamentos.</w:t>
      </w:r>
    </w:p>
    <w:p w14:paraId="4259D598"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0B640210"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Ofrecer e impartir la capacitación y asistencia necesaria en el manejo y operación del sistema de subastas a los vendedores y compradores a los que se hace referencia en los</w:t>
      </w:r>
      <w:r w:rsidR="00160F51" w:rsidRPr="00F766A9">
        <w:rPr>
          <w:rFonts w:ascii="Bookman Old Style" w:hAnsi="Bookman Old Style" w:cs="Arial"/>
          <w:color w:val="000000" w:themeColor="text1"/>
        </w:rPr>
        <w:t xml:space="preserve"> Artículos</w:t>
      </w:r>
      <w:r w:rsidRPr="00F766A9">
        <w:rPr>
          <w:rFonts w:ascii="Bookman Old Style" w:hAnsi="Bookman Old Style" w:cs="Arial"/>
          <w:color w:val="000000" w:themeColor="text1"/>
        </w:rPr>
        <w:t xml:space="preserve">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_Ref334548484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35</w:t>
      </w:r>
      <w:r w:rsidR="00160F51" w:rsidRPr="00F766A9">
        <w:rPr>
          <w:rFonts w:ascii="Bookman Old Style" w:hAnsi="Bookman Old Style" w:cs="Arial"/>
          <w:color w:val="000000" w:themeColor="text1"/>
        </w:rPr>
        <w:fldChar w:fldCharType="end"/>
      </w:r>
      <w:r w:rsidR="00160F5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y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_Ref334548495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36</w:t>
      </w:r>
      <w:r w:rsidR="00160F51" w:rsidRPr="00F766A9">
        <w:rPr>
          <w:rFonts w:ascii="Bookman Old Style" w:hAnsi="Bookman Old Style" w:cs="Arial"/>
          <w:color w:val="000000" w:themeColor="text1"/>
        </w:rPr>
        <w:fldChar w:fldCharType="end"/>
      </w:r>
      <w:r w:rsidR="00160F5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de esta Resolución.</w:t>
      </w:r>
    </w:p>
    <w:p w14:paraId="16AFCB20"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71103DA6"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Emitir los certificados de capacitación a las personas que la reciban y que demuestren un adecuado manejo y operación del sistema de subastas.</w:t>
      </w:r>
    </w:p>
    <w:p w14:paraId="1719FDE5"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5B2E05F1"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Contratar el auditor de las subastas, proceso que debe estar finalizado por lo menos treinta (30) días calendario antes de la fecha programada para la realización de las subastas.</w:t>
      </w:r>
    </w:p>
    <w:p w14:paraId="0FA6E0E5"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100E6BB7"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Si el administrador de las subastas no desempeña el papel de subastador, deberá contratarlo, proceso que deberá estar finalizado por lo menos treinta (30) días calendario antes de la fecha programada para la realización de las subastas.</w:t>
      </w:r>
    </w:p>
    <w:p w14:paraId="5C46DC17" w14:textId="77777777" w:rsidR="007F6CE9" w:rsidRPr="00F766A9" w:rsidRDefault="007F6CE9" w:rsidP="0041386D">
      <w:pPr>
        <w:autoSpaceDE w:val="0"/>
        <w:autoSpaceDN w:val="0"/>
        <w:adjustRightInd w:val="0"/>
        <w:ind w:left="1701"/>
        <w:jc w:val="both"/>
        <w:rPr>
          <w:rFonts w:ascii="Bookman Old Style" w:hAnsi="Bookman Old Style" w:cs="Arial"/>
          <w:color w:val="000000" w:themeColor="text1"/>
        </w:rPr>
      </w:pPr>
    </w:p>
    <w:p w14:paraId="01E3B7DD"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Realizar a más tardar quince (15) días calendario antes de la fecha programada para la realización de las subastas, a través de una empresa especializada, una auditoría de los sistemas computacionales y de comunicaciones requeridos por cada uno de los compradores, y de sus correspondientes sistemas de respaldo, para verificar su adecuado funcionamiento. Los resultados de esta auditoría deberán ser remitidos al administrador de las subastas y al auditor de las subastas antes de la fecha programada para la realización de las subastas. Los compradores sólo podrán acceder al sistema de subastas desde equipos localizados en el territorio nacional. </w:t>
      </w:r>
    </w:p>
    <w:p w14:paraId="18113E01"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68845FFD"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Elaborar un documento en el que se señale el nombre de los vendedores y de los compradores, según lo establecido en los literales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_Ref475628893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o)</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y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_Ref475628902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t)</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numeral. Este documento será confidencial y sólo lo conocerán el subastador y las autoridades competentes. Este documento deberá estar disponible cinco (5) días hábiles antes de la fecha programada para la realización de las subastas.</w:t>
      </w:r>
    </w:p>
    <w:p w14:paraId="39636386"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34EDD3C3"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Entregar al representante legal de cada uno de los compradores la clave de acceso al sistema de subastas. Cada comprador será el único responsable por el uso que sus operadores, funcionarios o cualquier persona hagan de la clave de acceso y deberá velar porque la misma se mantenga y use bajo estricta reserva y seguridad. El administrador de las subastas podrá establecer el uso de firma digital que sustituya las claves de que trata el presente literal.</w:t>
      </w:r>
    </w:p>
    <w:p w14:paraId="22E1AFA4" w14:textId="77777777" w:rsidR="0041386D" w:rsidRPr="00F766A9" w:rsidRDefault="0041386D" w:rsidP="0041386D">
      <w:pPr>
        <w:autoSpaceDE w:val="0"/>
        <w:autoSpaceDN w:val="0"/>
        <w:adjustRightInd w:val="0"/>
        <w:ind w:left="1701"/>
        <w:jc w:val="both"/>
        <w:rPr>
          <w:rFonts w:ascii="Bookman Old Style" w:hAnsi="Bookman Old Style" w:cs="Arial"/>
        </w:rPr>
      </w:pPr>
    </w:p>
    <w:p w14:paraId="471BEB36"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rPr>
      </w:pPr>
      <w:r w:rsidRPr="00F766A9">
        <w:rPr>
          <w:rFonts w:ascii="Bookman Old Style" w:hAnsi="Bookman Old Style" w:cs="Arial"/>
        </w:rPr>
        <w:t>Suspender las subastas que sean requeridas por el auditor de las subastas o el subastador de conformidad con las disposiciones contenidas en el presente Anexo.</w:t>
      </w:r>
    </w:p>
    <w:p w14:paraId="151B5F25"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561DD0D4"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Emitir los certificados en los que se informe a los vendedores y a los compradores los resultados de las subastas en las que participaron.</w:t>
      </w:r>
    </w:p>
    <w:p w14:paraId="50E12C4E"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696D9DA0"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Conservar registros históricos, en medios electrónicos, de la totalidad de las operaciones realizadas durante el desarrollo de las subastas de conformidad con las disposiciones legales vigentes en materia de conservación de documentos.</w:t>
      </w:r>
    </w:p>
    <w:p w14:paraId="2D44F58B"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498C96FC"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Recibir las declaraciones de información sobre suministro de gas natural y sobre capacidad de transporte, según las condiciones que se establecen en el numeral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_Ref475628272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5.4</w:t>
      </w:r>
      <w:r w:rsidR="00160F51" w:rsidRPr="00F766A9">
        <w:rPr>
          <w:rFonts w:ascii="Bookman Old Style" w:hAnsi="Bookman Old Style" w:cs="Arial"/>
          <w:color w:val="000000" w:themeColor="text1"/>
        </w:rPr>
        <w:fldChar w:fldCharType="end"/>
      </w:r>
      <w:r w:rsidR="00160F5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de este Anexo.</w:t>
      </w:r>
    </w:p>
    <w:p w14:paraId="318911F2"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728246EE"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bookmarkStart w:id="275" w:name="_Ref475628893"/>
      <w:r w:rsidRPr="00F766A9">
        <w:rPr>
          <w:rFonts w:ascii="Bookman Old Style" w:hAnsi="Bookman Old Style" w:cs="Arial"/>
          <w:color w:val="000000" w:themeColor="text1"/>
        </w:rPr>
        <w:t xml:space="preserve">Determinar las rutas con capacidad excedentaria de transporte por cada uno de los titulares de dicha capacidad. Lo anterior con base en la información de que trata el numeral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_Ref475628272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5.4</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Anexo.</w:t>
      </w:r>
      <w:bookmarkEnd w:id="275"/>
    </w:p>
    <w:p w14:paraId="0AE80662" w14:textId="77777777" w:rsidR="0041386D" w:rsidRPr="00F766A9" w:rsidRDefault="0041386D" w:rsidP="0041386D">
      <w:pPr>
        <w:tabs>
          <w:tab w:val="left" w:pos="2763"/>
        </w:tabs>
        <w:autoSpaceDE w:val="0"/>
        <w:autoSpaceDN w:val="0"/>
        <w:adjustRightInd w:val="0"/>
        <w:ind w:left="1701"/>
        <w:jc w:val="both"/>
        <w:rPr>
          <w:rFonts w:ascii="Bookman Old Style" w:hAnsi="Bookman Old Style" w:cs="Arial"/>
          <w:color w:val="000000" w:themeColor="text1"/>
        </w:rPr>
      </w:pPr>
      <w:r w:rsidRPr="00F766A9">
        <w:rPr>
          <w:rFonts w:ascii="Bookman Old Style" w:hAnsi="Bookman Old Style" w:cs="Arial"/>
          <w:color w:val="000000" w:themeColor="text1"/>
        </w:rPr>
        <w:tab/>
      </w:r>
    </w:p>
    <w:p w14:paraId="0249A310"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bookmarkStart w:id="276" w:name="_Ref475629211"/>
      <w:r w:rsidRPr="00F766A9">
        <w:rPr>
          <w:rFonts w:ascii="Bookman Old Style" w:hAnsi="Bookman Old Style" w:cs="Arial"/>
          <w:color w:val="000000" w:themeColor="text1"/>
        </w:rPr>
        <w:t xml:space="preserve">Publicar en el BEC la capacidad excedentaria de trasporte para cada una de las rutas y por cada uno de los titulares de dicha capacidad. Esta publicación se hará dentro de los quince (15) días hábiles </w:t>
      </w:r>
      <w:r w:rsidRPr="00F766A9">
        <w:rPr>
          <w:rFonts w:ascii="Bookman Old Style" w:hAnsi="Bookman Old Style" w:cs="Arial"/>
          <w:color w:val="000000" w:themeColor="text1"/>
        </w:rPr>
        <w:lastRenderedPageBreak/>
        <w:t xml:space="preserve">siguientes </w:t>
      </w:r>
      <w:r w:rsidRPr="00F766A9">
        <w:rPr>
          <w:rFonts w:ascii="Bookman Old Style" w:hAnsi="Bookman Old Style"/>
          <w:bCs/>
          <w:color w:val="000000" w:themeColor="text1"/>
          <w:lang w:eastAsia="x-none"/>
        </w:rPr>
        <w:t>a la fecha máxima prevista para la suscripción de los contratos que surjan de las negociaciones mediante los mecanismos de comercialización</w:t>
      </w:r>
      <w:r w:rsidRPr="00F766A9" w:rsidDel="007D59BD">
        <w:rPr>
          <w:rFonts w:ascii="Bookman Old Style" w:hAnsi="Bookman Old Style" w:cs="Arial"/>
          <w:color w:val="000000" w:themeColor="text1"/>
        </w:rPr>
        <w:t xml:space="preserve"> </w:t>
      </w:r>
      <w:r w:rsidRPr="00F766A9">
        <w:rPr>
          <w:rFonts w:ascii="Bookman Old Style" w:hAnsi="Bookman Old Style" w:cs="Arial"/>
          <w:color w:val="000000" w:themeColor="text1"/>
        </w:rPr>
        <w:t>del mercado primario definidos en la presente Resolución, según el respectivo cronograma.</w:t>
      </w:r>
      <w:bookmarkEnd w:id="276"/>
    </w:p>
    <w:p w14:paraId="5E015EE6"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75A27F56"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Recibir y atender los comentarios que puedan presentar los titulares de la capacidad excedentaria calculada y publicada por el administrador de las subastas. Esta actividad se deberá realizar dentro de los tres (3) días hábiles siguientes a la publicación de la capacidad excedentaria.</w:t>
      </w:r>
    </w:p>
    <w:p w14:paraId="75FBF8A8"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5E7F2CF5"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Ajustar los valores de la capacidad excedentaria, si es del caso, con base en los comentarios presentados por los titulares de la misma.</w:t>
      </w:r>
    </w:p>
    <w:p w14:paraId="4FEC8A72" w14:textId="77777777" w:rsidR="0041386D" w:rsidRPr="00F766A9" w:rsidRDefault="0041386D" w:rsidP="0041386D">
      <w:pPr>
        <w:pStyle w:val="Prrafodelista"/>
        <w:ind w:left="1701"/>
        <w:rPr>
          <w:rFonts w:ascii="Bookman Old Style" w:hAnsi="Bookman Old Style" w:cs="Arial"/>
          <w:color w:val="000000" w:themeColor="text1"/>
        </w:rPr>
      </w:pPr>
    </w:p>
    <w:p w14:paraId="40881048"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Determinar el precio de reserva para cada uno de los productos a ofrecer en la subasta, conforme a lo establecido en el numeral 5.5 de este Anexo.</w:t>
      </w:r>
    </w:p>
    <w:p w14:paraId="3EE55DF7"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0052B556" w14:textId="77777777" w:rsidR="0041386D" w:rsidRPr="00F766A9" w:rsidRDefault="0041386D" w:rsidP="009C6414">
      <w:pPr>
        <w:numPr>
          <w:ilvl w:val="0"/>
          <w:numId w:val="123"/>
        </w:numPr>
        <w:autoSpaceDE w:val="0"/>
        <w:autoSpaceDN w:val="0"/>
        <w:adjustRightInd w:val="0"/>
        <w:ind w:left="1134" w:hanging="567"/>
        <w:jc w:val="both"/>
        <w:rPr>
          <w:rFonts w:ascii="Bookman Old Style" w:hAnsi="Bookman Old Style" w:cs="Arial"/>
          <w:color w:val="000000" w:themeColor="text1"/>
        </w:rPr>
      </w:pPr>
      <w:bookmarkStart w:id="277" w:name="_Ref475628902"/>
      <w:r w:rsidRPr="00F766A9">
        <w:rPr>
          <w:rFonts w:ascii="Bookman Old Style" w:hAnsi="Bookman Old Style" w:cs="Arial"/>
          <w:color w:val="000000" w:themeColor="text1"/>
        </w:rPr>
        <w:t xml:space="preserve">Verificar que los interesados en comprar capacidad excedentaria a través de las subastas hayan adquirido cantidades de energía y requieran capacidad firme para transportar dichas cantidades, con base en la información de que trata el numeral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_Ref475628272 \r \h </w:instrText>
      </w:r>
      <w:r w:rsidR="00F766A9">
        <w:rPr>
          <w:rFonts w:ascii="Bookman Old Style" w:hAnsi="Bookman Old Style" w:cs="Arial"/>
          <w:color w:val="000000" w:themeColor="text1"/>
        </w:rPr>
        <w:instrText xml:space="preserve">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5.4</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Anexo.</w:t>
      </w:r>
      <w:bookmarkEnd w:id="277"/>
    </w:p>
    <w:p w14:paraId="0003473D" w14:textId="77777777" w:rsidR="0041386D" w:rsidRPr="00F766A9" w:rsidRDefault="0041386D" w:rsidP="0041386D">
      <w:pPr>
        <w:autoSpaceDE w:val="0"/>
        <w:autoSpaceDN w:val="0"/>
        <w:adjustRightInd w:val="0"/>
        <w:ind w:left="1134"/>
        <w:jc w:val="both"/>
        <w:rPr>
          <w:rFonts w:ascii="Bookman Old Style" w:hAnsi="Bookman Old Style"/>
          <w:bCs/>
          <w:color w:val="000000" w:themeColor="text1"/>
          <w:lang w:eastAsia="x-none"/>
        </w:rPr>
      </w:pPr>
    </w:p>
    <w:p w14:paraId="18D09BF9"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color w:val="000000" w:themeColor="text1"/>
        </w:rPr>
        <w:t xml:space="preserve">En desarrollo del servicio al que se hace referencia en el numeral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_Ref329103598 \r \h </w:instrText>
      </w:r>
      <w:r w:rsid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4</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del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_Ref330310840 \r \h </w:instrText>
      </w:r>
      <w:r w:rsid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Artículo 6</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el gestor del mercado será el administrador de la subasta.</w:t>
      </w:r>
    </w:p>
    <w:p w14:paraId="15FC52C6" w14:textId="77777777" w:rsidR="0041386D" w:rsidRPr="00F766A9" w:rsidRDefault="0041386D" w:rsidP="0041386D">
      <w:pPr>
        <w:tabs>
          <w:tab w:val="left" w:pos="3155"/>
        </w:tabs>
        <w:ind w:left="0"/>
        <w:jc w:val="both"/>
        <w:rPr>
          <w:rFonts w:ascii="Bookman Old Style" w:hAnsi="Bookman Old Style"/>
          <w:bCs/>
          <w:color w:val="000000" w:themeColor="text1"/>
          <w:lang w:eastAsia="x-none"/>
        </w:rPr>
      </w:pPr>
    </w:p>
    <w:p w14:paraId="0C00337D" w14:textId="77777777" w:rsidR="0041386D" w:rsidRPr="00F766A9" w:rsidRDefault="0041386D" w:rsidP="009C6414">
      <w:pPr>
        <w:numPr>
          <w:ilvl w:val="1"/>
          <w:numId w:val="109"/>
        </w:numPr>
        <w:ind w:left="567" w:hanging="567"/>
        <w:jc w:val="both"/>
        <w:rPr>
          <w:rFonts w:ascii="Bookman Old Style" w:hAnsi="Bookman Old Style"/>
          <w:bCs/>
          <w:color w:val="000000" w:themeColor="text1"/>
          <w:lang w:eastAsia="x-none"/>
        </w:rPr>
      </w:pPr>
      <w:bookmarkStart w:id="278" w:name="_Ref475629997"/>
      <w:r w:rsidRPr="00F766A9">
        <w:rPr>
          <w:rFonts w:ascii="Bookman Old Style" w:hAnsi="Bookman Old Style"/>
          <w:bCs/>
          <w:color w:val="000000" w:themeColor="text1"/>
          <w:lang w:eastAsia="x-none"/>
        </w:rPr>
        <w:t>Responsabilidades y deberes del auditor de las subastas</w:t>
      </w:r>
      <w:bookmarkEnd w:id="278"/>
    </w:p>
    <w:p w14:paraId="7EC3EB0E" w14:textId="77777777" w:rsidR="0041386D" w:rsidRPr="00F766A9" w:rsidRDefault="0041386D" w:rsidP="0041386D">
      <w:pPr>
        <w:jc w:val="both"/>
        <w:rPr>
          <w:rFonts w:ascii="Bookman Old Style" w:hAnsi="Bookman Old Style"/>
          <w:bCs/>
          <w:color w:val="000000" w:themeColor="text1"/>
          <w:lang w:eastAsia="x-none"/>
        </w:rPr>
      </w:pPr>
    </w:p>
    <w:p w14:paraId="3D1D79D3" w14:textId="77777777" w:rsidR="0041386D" w:rsidRPr="00F766A9" w:rsidRDefault="0041386D" w:rsidP="009C6414">
      <w:pPr>
        <w:numPr>
          <w:ilvl w:val="0"/>
          <w:numId w:val="12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Verificar la correcta aplicación de la regulación prevista para las subastas.</w:t>
      </w:r>
    </w:p>
    <w:p w14:paraId="2ED76DF1"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19A18BAC" w14:textId="77777777" w:rsidR="0041386D" w:rsidRPr="00F766A9" w:rsidRDefault="0041386D" w:rsidP="009C6414">
      <w:pPr>
        <w:numPr>
          <w:ilvl w:val="0"/>
          <w:numId w:val="12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Verificar que las comunicaciones con el administrador de las subastas y el subastador se realicen única y exclusivamente mediante los canales formales de comunicación establecidos por el administrador de las subastas.</w:t>
      </w:r>
    </w:p>
    <w:p w14:paraId="65780625"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4890B047" w14:textId="77777777" w:rsidR="0041386D" w:rsidRPr="00F766A9" w:rsidRDefault="0041386D" w:rsidP="009C6414">
      <w:pPr>
        <w:numPr>
          <w:ilvl w:val="0"/>
          <w:numId w:val="12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Verificar que durante las subastas se sigan expresamente los pasos y reglas establecidos en este Anexo.</w:t>
      </w:r>
    </w:p>
    <w:p w14:paraId="71C770C7"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0B3E6C18" w14:textId="77777777" w:rsidR="0041386D" w:rsidRPr="00F766A9" w:rsidRDefault="0041386D" w:rsidP="009C6414">
      <w:pPr>
        <w:numPr>
          <w:ilvl w:val="0"/>
          <w:numId w:val="12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Informar al administrador de las subastas las situaciones en las que considere que el mismo administrador o el subastador no están dando cumplimiento a las disposiciones contenidas en la regulación vigente, para que el administrador de las subastas tome los correctivos del caso de manera inmediata.</w:t>
      </w:r>
    </w:p>
    <w:p w14:paraId="74C59A79"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5BC41847" w14:textId="77777777" w:rsidR="0041386D" w:rsidRPr="00F766A9" w:rsidRDefault="0041386D" w:rsidP="009C6414">
      <w:pPr>
        <w:numPr>
          <w:ilvl w:val="0"/>
          <w:numId w:val="12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Informar a los órganos responsables de la inspección, vigilancia y control las situaciones en las que considere que los vendedores y los compradores no están dando cumplimiento a las disposiciones contenidas en la regulación, dentro de los dos (2) días hábiles siguientes al hallazgo de estas situaciones.</w:t>
      </w:r>
    </w:p>
    <w:p w14:paraId="175B3455" w14:textId="77777777" w:rsidR="007F6CE9" w:rsidRPr="00F766A9" w:rsidRDefault="007F6CE9" w:rsidP="0041386D">
      <w:pPr>
        <w:autoSpaceDE w:val="0"/>
        <w:autoSpaceDN w:val="0"/>
        <w:adjustRightInd w:val="0"/>
        <w:ind w:left="1701"/>
        <w:jc w:val="both"/>
        <w:rPr>
          <w:rFonts w:ascii="Bookman Old Style" w:hAnsi="Bookman Old Style" w:cs="Arial"/>
          <w:color w:val="000000" w:themeColor="text1"/>
        </w:rPr>
      </w:pPr>
    </w:p>
    <w:p w14:paraId="2E6825CB" w14:textId="77777777" w:rsidR="0041386D" w:rsidRPr="00F766A9" w:rsidRDefault="0041386D" w:rsidP="009C6414">
      <w:pPr>
        <w:numPr>
          <w:ilvl w:val="0"/>
          <w:numId w:val="12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Solicitar al administrador la suspensión de las subastas cuando considere que no se está dando cumplimiento a las disposiciones contenidas en la regulación.</w:t>
      </w:r>
    </w:p>
    <w:p w14:paraId="6C7EB755"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544C28DF" w14:textId="77777777" w:rsidR="0041386D" w:rsidRPr="00F766A9" w:rsidRDefault="0041386D" w:rsidP="009C6414">
      <w:pPr>
        <w:numPr>
          <w:ilvl w:val="0"/>
          <w:numId w:val="12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Remitir a la CREG, dentro de los cinco (5) días calendario  siguientes a la finalización de las subastas definidas en el numeral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_Ref475628978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5.12</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un informe en el cual se establezca sin ambigüedades, si se dio cumplimiento o no a la regulación aplicable a los procesos de subastas establecidos en los numerales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_Ref453843039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5.7</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a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_Ref475628978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5.12</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del presente anexo. La Dirección Ejecutiva de la CREG publicará este informe mediante una circular.</w:t>
      </w:r>
    </w:p>
    <w:p w14:paraId="08C8C98F" w14:textId="77777777" w:rsidR="0041386D" w:rsidRPr="00F766A9" w:rsidRDefault="0041386D" w:rsidP="0041386D">
      <w:pPr>
        <w:jc w:val="both"/>
        <w:rPr>
          <w:rFonts w:ascii="Bookman Old Style" w:hAnsi="Bookman Old Style"/>
          <w:bCs/>
          <w:color w:val="000000" w:themeColor="text1"/>
          <w:lang w:eastAsia="x-none"/>
        </w:rPr>
      </w:pPr>
    </w:p>
    <w:p w14:paraId="19E91E8F" w14:textId="77777777" w:rsidR="0041386D" w:rsidRPr="00F766A9" w:rsidRDefault="0041386D" w:rsidP="00160F51">
      <w:pPr>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Para los casos en los cuales el auditor de las subastas establezca que en la subasta respectiva no se dio cumplimiento a la regulación, el proceso adelantado no producirá efectos, y se programará la(s) subasta(s) respectiva(s) de nuevo. Lo anterior sin perjuicio de las acciones penales y/o civiles y las actuaciones administrativas a que haya lugar contra las personas que hayan incumplido la regulación.</w:t>
      </w:r>
    </w:p>
    <w:p w14:paraId="1F4622DA" w14:textId="77777777" w:rsidR="0041386D" w:rsidRPr="00F766A9" w:rsidRDefault="0041386D" w:rsidP="0041386D">
      <w:pPr>
        <w:ind w:left="0"/>
        <w:jc w:val="both"/>
        <w:rPr>
          <w:rFonts w:ascii="Bookman Old Style" w:hAnsi="Bookman Old Style"/>
          <w:bCs/>
          <w:color w:val="000000" w:themeColor="text1"/>
          <w:lang w:eastAsia="x-none"/>
        </w:rPr>
      </w:pPr>
    </w:p>
    <w:p w14:paraId="60B3C2EF" w14:textId="77777777" w:rsidR="0041386D" w:rsidRPr="00F766A9" w:rsidRDefault="0041386D" w:rsidP="009C6414">
      <w:pPr>
        <w:numPr>
          <w:ilvl w:val="1"/>
          <w:numId w:val="109"/>
        </w:numPr>
        <w:ind w:left="567" w:hanging="567"/>
        <w:jc w:val="both"/>
        <w:rPr>
          <w:rFonts w:ascii="Bookman Old Style" w:hAnsi="Bookman Old Style"/>
          <w:color w:val="000000" w:themeColor="text1"/>
        </w:rPr>
      </w:pPr>
      <w:r w:rsidRPr="00F766A9">
        <w:rPr>
          <w:rFonts w:ascii="Bookman Old Style" w:hAnsi="Bookman Old Style"/>
          <w:color w:val="000000" w:themeColor="text1"/>
        </w:rPr>
        <w:t>Responsabilidades y deberes del subastador</w:t>
      </w:r>
    </w:p>
    <w:p w14:paraId="6B4A3E70" w14:textId="77777777" w:rsidR="0041386D" w:rsidRPr="00F766A9" w:rsidRDefault="0041386D" w:rsidP="0041386D">
      <w:pPr>
        <w:keepNext/>
        <w:ind w:left="1134"/>
        <w:jc w:val="both"/>
        <w:rPr>
          <w:rFonts w:ascii="Bookman Old Style" w:hAnsi="Bookman Old Style"/>
          <w:bCs/>
          <w:color w:val="000000" w:themeColor="text1"/>
          <w:lang w:eastAsia="x-none"/>
        </w:rPr>
      </w:pPr>
    </w:p>
    <w:p w14:paraId="1A4A32F2" w14:textId="77777777" w:rsidR="0041386D" w:rsidRPr="00F766A9" w:rsidRDefault="0041386D" w:rsidP="009C6414">
      <w:pPr>
        <w:numPr>
          <w:ilvl w:val="0"/>
          <w:numId w:val="12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Recibir las declaraciones de cantidades y precios por parte de los compradores de gas natural y de los compradores de capacidad de transporte, según las condiciones que se establecen en este Anexo.</w:t>
      </w:r>
    </w:p>
    <w:p w14:paraId="2B9122E4"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79F44869" w14:textId="77777777" w:rsidR="0041386D" w:rsidRPr="00F766A9" w:rsidRDefault="0041386D" w:rsidP="009C6414">
      <w:pPr>
        <w:numPr>
          <w:ilvl w:val="0"/>
          <w:numId w:val="12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Elaborar la curva de demanda agregada con base en las cantidades y precios de capacidad excedentaria de transporte, según lo establecido en el literal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_Ref475629039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del numeral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_Ref475629030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5.9</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Anexo.</w:t>
      </w:r>
    </w:p>
    <w:p w14:paraId="2B8ADE34"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097B46B0" w14:textId="77777777" w:rsidR="0041386D" w:rsidRPr="00F766A9" w:rsidRDefault="0041386D" w:rsidP="009C6414">
      <w:pPr>
        <w:numPr>
          <w:ilvl w:val="0"/>
          <w:numId w:val="12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Elaborar la curva de oferta agregada con base en la información de cantidades declaradas por los declarantes de información sobre suministro y sobre capacidad de transporte, según lo establecido en el numeral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_Ref453600001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5.6</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Anexo.</w:t>
      </w:r>
    </w:p>
    <w:p w14:paraId="59538096"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7378F299" w14:textId="77777777" w:rsidR="0041386D" w:rsidRPr="00F766A9" w:rsidRDefault="0041386D" w:rsidP="009C6414">
      <w:pPr>
        <w:numPr>
          <w:ilvl w:val="0"/>
          <w:numId w:val="12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Obtener los precios de adjudicación de la capacidad de transporte a través de la superposición de las curvas de oferta y de demanda agregadas, como se establece en el literal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_Ref453600827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b)</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del numeral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_Ref475629030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5.9</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Anexo.</w:t>
      </w:r>
    </w:p>
    <w:p w14:paraId="01FFDE4F" w14:textId="77777777" w:rsidR="0041386D" w:rsidRPr="00F766A9" w:rsidRDefault="0041386D" w:rsidP="0041386D">
      <w:pPr>
        <w:ind w:left="0"/>
        <w:jc w:val="both"/>
        <w:rPr>
          <w:rFonts w:ascii="Bookman Old Style" w:hAnsi="Bookman Old Style"/>
          <w:bCs/>
          <w:color w:val="000000" w:themeColor="text1"/>
          <w:lang w:eastAsia="x-none"/>
        </w:rPr>
      </w:pPr>
    </w:p>
    <w:p w14:paraId="50002097" w14:textId="77777777" w:rsidR="0041386D" w:rsidRPr="00F766A9" w:rsidRDefault="0041386D" w:rsidP="009C6414">
      <w:pPr>
        <w:keepNext/>
        <w:numPr>
          <w:ilvl w:val="1"/>
          <w:numId w:val="109"/>
        </w:numPr>
        <w:ind w:left="567"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Obligaciones de los vendedores y de los compradores</w:t>
      </w:r>
    </w:p>
    <w:p w14:paraId="2FEF1AEC" w14:textId="77777777" w:rsidR="0041386D" w:rsidRPr="00F766A9" w:rsidRDefault="0041386D" w:rsidP="0041386D">
      <w:pPr>
        <w:keepNext/>
        <w:autoSpaceDE w:val="0"/>
        <w:autoSpaceDN w:val="0"/>
        <w:adjustRightInd w:val="0"/>
        <w:ind w:left="1134"/>
        <w:jc w:val="both"/>
        <w:rPr>
          <w:rFonts w:ascii="Bookman Old Style" w:hAnsi="Bookman Old Style" w:cs="Arial"/>
          <w:color w:val="000000" w:themeColor="text1"/>
        </w:rPr>
      </w:pPr>
    </w:p>
    <w:p w14:paraId="02E8A6F4" w14:textId="77777777" w:rsidR="0041386D" w:rsidRPr="00F766A9" w:rsidRDefault="0041386D" w:rsidP="009C6414">
      <w:pPr>
        <w:numPr>
          <w:ilvl w:val="0"/>
          <w:numId w:val="12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Tener a su disposición la estructura operativa y el equipo computacional y de comunicaciones apropiado de acuerdo con las especificaciones operativas y técnicas establecidas por el administrador de las subastas.</w:t>
      </w:r>
    </w:p>
    <w:p w14:paraId="3259A29A"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33BFBE1F" w14:textId="77777777" w:rsidR="0041386D" w:rsidRPr="00F766A9" w:rsidRDefault="0041386D" w:rsidP="009C6414">
      <w:pPr>
        <w:numPr>
          <w:ilvl w:val="0"/>
          <w:numId w:val="12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Utilizar y operar el sistema de subastas única y exclusivamente a través del personal debidamente capacitado para el efecto por el </w:t>
      </w:r>
      <w:r w:rsidRPr="00F766A9">
        <w:rPr>
          <w:rFonts w:ascii="Bookman Old Style" w:hAnsi="Bookman Old Style" w:cs="Arial"/>
          <w:color w:val="000000" w:themeColor="text1"/>
        </w:rPr>
        <w:lastRenderedPageBreak/>
        <w:t>administrador de las subastas, que haya recibido el respectivo certificado de capacitación emitido por éste.</w:t>
      </w:r>
    </w:p>
    <w:p w14:paraId="5DED8360"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7BD5EB17" w14:textId="77777777" w:rsidR="0041386D" w:rsidRPr="00F766A9" w:rsidRDefault="0041386D" w:rsidP="009C6414">
      <w:pPr>
        <w:numPr>
          <w:ilvl w:val="0"/>
          <w:numId w:val="12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Mantener las claves de acceso al sistema de subastas bajo su exclusiva responsabilidad y estrictos estándares de seguridad y confidencialidad.</w:t>
      </w:r>
    </w:p>
    <w:p w14:paraId="58A8BCCD"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5C5FF098" w14:textId="77777777" w:rsidR="0041386D" w:rsidRPr="00F766A9" w:rsidRDefault="0041386D" w:rsidP="009C6414">
      <w:pPr>
        <w:numPr>
          <w:ilvl w:val="0"/>
          <w:numId w:val="12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Abstenerse de realizar actos contrarios a la libre competencia, a la legislación o a la regulación vigente y actos que afecten la transparencia del proceso o la adecuada formación de precios.</w:t>
      </w:r>
    </w:p>
    <w:p w14:paraId="679DD52D"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2D081702" w14:textId="77777777" w:rsidR="0041386D" w:rsidRPr="00F766A9" w:rsidRDefault="0041386D" w:rsidP="009C6414">
      <w:pPr>
        <w:numPr>
          <w:ilvl w:val="0"/>
          <w:numId w:val="12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Informar de manera inmediata al administrador de las subastas cualquier error o falla del sistema de subastas.</w:t>
      </w:r>
    </w:p>
    <w:p w14:paraId="2A6784A4"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6058440B" w14:textId="77777777" w:rsidR="0041386D" w:rsidRPr="00F766A9" w:rsidRDefault="0041386D" w:rsidP="009C6414">
      <w:pPr>
        <w:numPr>
          <w:ilvl w:val="0"/>
          <w:numId w:val="12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Informar al administrador de las subastas las cantidades de energía y la capacidad de transporte contratadas en firme mediante contratos de duración mayor o igual a un año que, una vez finalizadas las negociaciones mediante los mecanismos de comercialización de que trata</w:t>
      </w:r>
      <w:r w:rsidR="00135BB8" w:rsidRPr="00F766A9">
        <w:rPr>
          <w:rFonts w:ascii="Bookman Old Style" w:hAnsi="Bookman Old Style" w:cs="Arial"/>
          <w:color w:val="000000" w:themeColor="text1"/>
        </w:rPr>
        <w:t>n los artículos</w:t>
      </w:r>
      <w:r w:rsidRPr="00F766A9">
        <w:rPr>
          <w:rFonts w:ascii="Bookman Old Style" w:hAnsi="Bookman Old Style" w:cs="Arial"/>
          <w:color w:val="000000" w:themeColor="text1"/>
        </w:rPr>
        <w:t xml:space="preserve"> </w:t>
      </w:r>
      <w:r w:rsidR="00135BB8" w:rsidRPr="00F766A9">
        <w:rPr>
          <w:rFonts w:ascii="Bookman Old Style" w:hAnsi="Bookman Old Style" w:cs="Arial"/>
          <w:color w:val="000000" w:themeColor="text1"/>
        </w:rPr>
        <w:fldChar w:fldCharType="begin"/>
      </w:r>
      <w:r w:rsidR="00135BB8" w:rsidRPr="00F766A9">
        <w:rPr>
          <w:rFonts w:ascii="Bookman Old Style" w:hAnsi="Bookman Old Style" w:cs="Arial"/>
          <w:color w:val="000000" w:themeColor="text1"/>
        </w:rPr>
        <w:instrText xml:space="preserve"> REF _Ref448393277 \n \h  \* MERGEFORMAT </w:instrText>
      </w:r>
      <w:r w:rsidR="00135BB8" w:rsidRPr="00F766A9">
        <w:rPr>
          <w:rFonts w:ascii="Bookman Old Style" w:hAnsi="Bookman Old Style" w:cs="Arial"/>
          <w:color w:val="000000" w:themeColor="text1"/>
        </w:rPr>
      </w:r>
      <w:r w:rsidR="00135BB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25</w:t>
      </w:r>
      <w:r w:rsidR="00135BB8" w:rsidRPr="00F766A9">
        <w:rPr>
          <w:rFonts w:ascii="Bookman Old Style" w:hAnsi="Bookman Old Style" w:cs="Arial"/>
          <w:color w:val="000000" w:themeColor="text1"/>
        </w:rPr>
        <w:fldChar w:fldCharType="end"/>
      </w:r>
      <w:r w:rsidR="00135BB8" w:rsidRPr="00F766A9">
        <w:rPr>
          <w:rFonts w:ascii="Bookman Old Style" w:hAnsi="Bookman Old Style" w:cs="Arial"/>
          <w:color w:val="000000" w:themeColor="text1"/>
        </w:rPr>
        <w:t xml:space="preserve"> y </w:t>
      </w:r>
      <w:r w:rsidR="00135BB8" w:rsidRPr="00F766A9">
        <w:rPr>
          <w:rFonts w:ascii="Bookman Old Style" w:hAnsi="Bookman Old Style" w:cs="Arial"/>
          <w:color w:val="000000" w:themeColor="text1"/>
        </w:rPr>
        <w:fldChar w:fldCharType="begin"/>
      </w:r>
      <w:r w:rsidR="00135BB8" w:rsidRPr="00F766A9">
        <w:rPr>
          <w:rFonts w:ascii="Bookman Old Style" w:hAnsi="Bookman Old Style" w:cs="Arial"/>
          <w:color w:val="000000" w:themeColor="text1"/>
        </w:rPr>
        <w:instrText xml:space="preserve"> REF _Ref355863360 \n \h  \* MERGEFORMAT </w:instrText>
      </w:r>
      <w:r w:rsidR="00135BB8" w:rsidRPr="00F766A9">
        <w:rPr>
          <w:rFonts w:ascii="Bookman Old Style" w:hAnsi="Bookman Old Style" w:cs="Arial"/>
          <w:color w:val="000000" w:themeColor="text1"/>
        </w:rPr>
      </w:r>
      <w:r w:rsidR="00135BB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Artículo 26</w:t>
      </w:r>
      <w:r w:rsidR="00135BB8"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la presente Resolución, estén vigentes para los años </w:t>
      </w:r>
      <m:oMath>
        <m:r>
          <w:rPr>
            <w:rFonts w:ascii="Cambria Math" w:hAnsi="Cambria Math" w:cs="Arial"/>
            <w:color w:val="000000" w:themeColor="text1"/>
          </w:rPr>
          <m:t>t</m:t>
        </m:r>
      </m:oMath>
      <w:r w:rsidRPr="00F766A9">
        <w:rPr>
          <w:rFonts w:ascii="Bookman Old Style" w:hAnsi="Bookman Old Style" w:cs="Arial"/>
          <w:color w:val="000000" w:themeColor="text1"/>
        </w:rPr>
        <w:t xml:space="preserve"> a </w:t>
      </w:r>
      <m:oMath>
        <m:r>
          <w:rPr>
            <w:rFonts w:ascii="Cambria Math" w:hAnsi="Cambria Math" w:cs="Arial"/>
            <w:color w:val="000000" w:themeColor="text1"/>
          </w:rPr>
          <m:t>t+4</m:t>
        </m:r>
      </m:oMath>
      <w:r w:rsidRPr="00F766A9">
        <w:rPr>
          <w:rFonts w:ascii="Bookman Old Style" w:hAnsi="Bookman Old Style" w:cs="Arial"/>
          <w:color w:val="000000" w:themeColor="text1"/>
        </w:rPr>
        <w:t>.</w:t>
      </w:r>
    </w:p>
    <w:p w14:paraId="35374A3D" w14:textId="77777777" w:rsidR="0041386D" w:rsidRPr="00F766A9" w:rsidRDefault="0041386D" w:rsidP="0041386D">
      <w:pPr>
        <w:autoSpaceDE w:val="0"/>
        <w:autoSpaceDN w:val="0"/>
        <w:adjustRightInd w:val="0"/>
        <w:ind w:left="1701"/>
        <w:jc w:val="both"/>
        <w:rPr>
          <w:rFonts w:ascii="Bookman Old Style" w:hAnsi="Bookman Old Style" w:cs="Arial"/>
          <w:color w:val="000000" w:themeColor="text1"/>
        </w:rPr>
      </w:pPr>
    </w:p>
    <w:p w14:paraId="2527E3BF" w14:textId="77777777" w:rsidR="0041386D" w:rsidRPr="00F766A9" w:rsidRDefault="0041386D" w:rsidP="009C6414">
      <w:pPr>
        <w:numPr>
          <w:ilvl w:val="0"/>
          <w:numId w:val="12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Presentar al administrador de las subastas comentarios sobre las capacidades excedentarias publicadas, en caso de tenerlos, dentro del día hábil siguiente a la publicación de que trata el literal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_Ref475629211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p)</w:t>
      </w:r>
      <w:r w:rsidR="00160F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del numeral </w:t>
      </w:r>
      <w:r w:rsidR="00160F51" w:rsidRPr="00F766A9">
        <w:rPr>
          <w:rFonts w:ascii="Bookman Old Style" w:hAnsi="Bookman Old Style" w:cs="Arial"/>
          <w:color w:val="000000" w:themeColor="text1"/>
        </w:rPr>
        <w:fldChar w:fldCharType="begin"/>
      </w:r>
      <w:r w:rsidR="00160F51" w:rsidRPr="00F766A9">
        <w:rPr>
          <w:rFonts w:ascii="Bookman Old Style" w:hAnsi="Bookman Old Style" w:cs="Arial"/>
          <w:color w:val="000000" w:themeColor="text1"/>
        </w:rPr>
        <w:instrText xml:space="preserve"> REF _Ref475629224 \r \h </w:instrText>
      </w:r>
      <w:r w:rsidR="00F766A9">
        <w:rPr>
          <w:rFonts w:ascii="Bookman Old Style" w:hAnsi="Bookman Old Style" w:cs="Arial"/>
          <w:color w:val="000000" w:themeColor="text1"/>
        </w:rPr>
        <w:instrText xml:space="preserve"> \* MERGEFORMAT </w:instrText>
      </w:r>
      <w:r w:rsidR="00160F51" w:rsidRPr="00F766A9">
        <w:rPr>
          <w:rFonts w:ascii="Bookman Old Style" w:hAnsi="Bookman Old Style" w:cs="Arial"/>
          <w:color w:val="000000" w:themeColor="text1"/>
        </w:rPr>
      </w:r>
      <w:r w:rsidR="00160F51"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4.1</w:t>
      </w:r>
      <w:r w:rsidR="00160F51" w:rsidRPr="00F766A9">
        <w:rPr>
          <w:rFonts w:ascii="Bookman Old Style" w:hAnsi="Bookman Old Style" w:cs="Arial"/>
          <w:color w:val="000000" w:themeColor="text1"/>
        </w:rPr>
        <w:fldChar w:fldCharType="end"/>
      </w:r>
      <w:r w:rsidR="00160F5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de este Anexo. </w:t>
      </w:r>
    </w:p>
    <w:p w14:paraId="0658EB36" w14:textId="77777777" w:rsidR="0041386D" w:rsidRPr="00F766A9" w:rsidRDefault="0041386D" w:rsidP="0041386D">
      <w:pPr>
        <w:ind w:left="0"/>
        <w:jc w:val="both"/>
        <w:rPr>
          <w:rFonts w:ascii="Bookman Old Style" w:hAnsi="Bookman Old Style"/>
          <w:bCs/>
          <w:color w:val="000000" w:themeColor="text1"/>
          <w:lang w:eastAsia="x-none"/>
        </w:rPr>
      </w:pPr>
    </w:p>
    <w:p w14:paraId="1C441B69" w14:textId="77777777" w:rsidR="0041386D" w:rsidRPr="00F766A9" w:rsidRDefault="0041386D" w:rsidP="009C6414">
      <w:pPr>
        <w:numPr>
          <w:ilvl w:val="1"/>
          <w:numId w:val="109"/>
        </w:numPr>
        <w:ind w:left="567"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Sistema de subastas</w:t>
      </w:r>
    </w:p>
    <w:p w14:paraId="7BDC45BC" w14:textId="77777777" w:rsidR="0041386D" w:rsidRPr="00F766A9" w:rsidRDefault="0041386D" w:rsidP="0041386D">
      <w:pPr>
        <w:ind w:left="0"/>
        <w:jc w:val="both"/>
        <w:rPr>
          <w:rFonts w:ascii="Bookman Old Style" w:hAnsi="Bookman Old Style"/>
          <w:bCs/>
          <w:color w:val="000000" w:themeColor="text1"/>
          <w:lang w:eastAsia="x-none"/>
        </w:rPr>
      </w:pPr>
    </w:p>
    <w:p w14:paraId="4C6C3F26"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La plataforma tecnológica deberá cumplir con los siguientes requisitos mínimos:</w:t>
      </w:r>
    </w:p>
    <w:p w14:paraId="6FBF6666" w14:textId="77777777" w:rsidR="0041386D" w:rsidRPr="00F766A9" w:rsidRDefault="0041386D" w:rsidP="0041386D">
      <w:pPr>
        <w:ind w:hanging="567"/>
        <w:jc w:val="both"/>
        <w:rPr>
          <w:rFonts w:ascii="Bookman Old Style" w:hAnsi="Bookman Old Style"/>
          <w:bCs/>
          <w:color w:val="000000" w:themeColor="text1"/>
          <w:lang w:eastAsia="x-none"/>
        </w:rPr>
      </w:pPr>
    </w:p>
    <w:p w14:paraId="1CC84FD7"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Estar basada en protocolos de Internet.</w:t>
      </w:r>
    </w:p>
    <w:p w14:paraId="4BABBD74" w14:textId="77777777" w:rsidR="0041386D" w:rsidRPr="00F766A9" w:rsidRDefault="0041386D" w:rsidP="0041386D">
      <w:pPr>
        <w:tabs>
          <w:tab w:val="left" w:pos="1701"/>
        </w:tabs>
        <w:autoSpaceDE w:val="0"/>
        <w:autoSpaceDN w:val="0"/>
        <w:adjustRightInd w:val="0"/>
        <w:ind w:left="1701"/>
        <w:jc w:val="both"/>
        <w:rPr>
          <w:rFonts w:ascii="Bookman Old Style" w:hAnsi="Bookman Old Style" w:cs="Arial"/>
          <w:color w:val="000000" w:themeColor="text1"/>
        </w:rPr>
      </w:pPr>
    </w:p>
    <w:p w14:paraId="168FD685"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Permitir el acceso a cada uno de los compradores desde el sitio en el territorio nacional donde estos dispongan de la infraestructura de computación y comunicaciones.</w:t>
      </w:r>
    </w:p>
    <w:p w14:paraId="27257BD1"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640BD00C"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Mantener las bases de datos y servidores del sistema de subastas en el sitio que para tal fin establezca el administrador de las subastas.</w:t>
      </w:r>
    </w:p>
    <w:p w14:paraId="3439555F" w14:textId="77777777" w:rsidR="0041386D" w:rsidRPr="00F766A9" w:rsidRDefault="0041386D" w:rsidP="0041386D">
      <w:pPr>
        <w:tabs>
          <w:tab w:val="left" w:pos="1701"/>
        </w:tabs>
        <w:autoSpaceDE w:val="0"/>
        <w:autoSpaceDN w:val="0"/>
        <w:adjustRightInd w:val="0"/>
        <w:ind w:left="1701"/>
        <w:jc w:val="both"/>
        <w:rPr>
          <w:rFonts w:ascii="Bookman Old Style" w:hAnsi="Bookman Old Style" w:cs="Arial"/>
          <w:color w:val="000000" w:themeColor="text1"/>
        </w:rPr>
      </w:pPr>
    </w:p>
    <w:p w14:paraId="168CDE67"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Garantizar la autenticación de los usuarios que acceden al sistema.</w:t>
      </w:r>
    </w:p>
    <w:p w14:paraId="353CD46F"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79AE76F2"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Cumplir las exigencias establecidas en la legislación que rige en materia de comercio electrónico.</w:t>
      </w:r>
    </w:p>
    <w:p w14:paraId="35160CD6"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29F74F60"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Tener un sistema que permita el manejo de información confidencial o sujeta a reserva legal.</w:t>
      </w:r>
    </w:p>
    <w:p w14:paraId="0FACE35B"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769AC67D"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Incluir sistemas de respaldo que garanticen la operación continua durante el proceso de subastas.</w:t>
      </w:r>
    </w:p>
    <w:p w14:paraId="2ABD9E9A" w14:textId="77777777" w:rsidR="0041386D" w:rsidRPr="00F766A9" w:rsidRDefault="0041386D" w:rsidP="0041386D">
      <w:pPr>
        <w:tabs>
          <w:tab w:val="left" w:pos="1701"/>
        </w:tabs>
        <w:autoSpaceDE w:val="0"/>
        <w:autoSpaceDN w:val="0"/>
        <w:adjustRightInd w:val="0"/>
        <w:ind w:left="1701"/>
        <w:jc w:val="both"/>
        <w:rPr>
          <w:rFonts w:ascii="Bookman Old Style" w:hAnsi="Bookman Old Style" w:cs="Arial"/>
          <w:color w:val="000000" w:themeColor="text1"/>
        </w:rPr>
      </w:pPr>
    </w:p>
    <w:p w14:paraId="477A30B8"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lastRenderedPageBreak/>
        <w:t xml:space="preserve">Estar dotado de un registro de todos los procesos realizados en él, incluyendo el registro de ingreso de cada uno de los usuarios. </w:t>
      </w:r>
    </w:p>
    <w:p w14:paraId="31FAD89A" w14:textId="77777777" w:rsidR="007F6CE9" w:rsidRPr="00F766A9" w:rsidRDefault="007F6CE9" w:rsidP="0041386D">
      <w:pPr>
        <w:tabs>
          <w:tab w:val="left" w:pos="1701"/>
        </w:tabs>
        <w:autoSpaceDE w:val="0"/>
        <w:autoSpaceDN w:val="0"/>
        <w:adjustRightInd w:val="0"/>
        <w:ind w:left="1701"/>
        <w:jc w:val="both"/>
        <w:rPr>
          <w:rFonts w:ascii="Bookman Old Style" w:hAnsi="Bookman Old Style" w:cs="Arial"/>
          <w:color w:val="000000" w:themeColor="text1"/>
          <w:sz w:val="28"/>
        </w:rPr>
      </w:pPr>
    </w:p>
    <w:p w14:paraId="1BF925DD" w14:textId="77777777" w:rsidR="0041386D" w:rsidRPr="00F766A9" w:rsidRDefault="0041386D" w:rsidP="009C6414">
      <w:pPr>
        <w:numPr>
          <w:ilvl w:val="0"/>
          <w:numId w:val="12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Contar con los sistemas de respaldo que el administrador de las subastas considere necesarios para el correcto funcionamiento del sistema. El administrador de las subastas no será responsable por la suspensión o interrupción de los servicios, ni por las deficiencias mecánicas, electrónicas o de software que se observen en la prestación del servicio, derivadas de las limitaciones tecnológicas propias del sistema computacional, ni por cualquier otro hecho que escape al control del administrador, como caso fortuito o fuerza mayor.</w:t>
      </w:r>
    </w:p>
    <w:p w14:paraId="402E47A2" w14:textId="77777777" w:rsidR="0041386D" w:rsidRPr="00F766A9" w:rsidRDefault="0041386D" w:rsidP="0041386D">
      <w:pPr>
        <w:jc w:val="both"/>
        <w:rPr>
          <w:rFonts w:ascii="Bookman Old Style" w:hAnsi="Bookman Old Style"/>
          <w:bCs/>
          <w:color w:val="000000" w:themeColor="text1"/>
          <w:sz w:val="28"/>
          <w:lang w:eastAsia="x-none"/>
        </w:rPr>
      </w:pPr>
    </w:p>
    <w:p w14:paraId="4A7EDC1B" w14:textId="77777777" w:rsidR="0041386D" w:rsidRPr="00F766A9" w:rsidRDefault="0041386D" w:rsidP="009C6414">
      <w:pPr>
        <w:keepNext/>
        <w:numPr>
          <w:ilvl w:val="1"/>
          <w:numId w:val="109"/>
        </w:numPr>
        <w:ind w:left="567"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Mecanismos de contingencia</w:t>
      </w:r>
    </w:p>
    <w:p w14:paraId="7FCED1DE" w14:textId="77777777" w:rsidR="0041386D" w:rsidRPr="00F766A9" w:rsidRDefault="0041386D" w:rsidP="0041386D">
      <w:pPr>
        <w:keepNext/>
        <w:jc w:val="both"/>
        <w:rPr>
          <w:rFonts w:ascii="Bookman Old Style" w:hAnsi="Bookman Old Style"/>
          <w:bCs/>
          <w:color w:val="000000" w:themeColor="text1"/>
          <w:sz w:val="28"/>
          <w:lang w:eastAsia="x-none"/>
        </w:rPr>
      </w:pPr>
    </w:p>
    <w:p w14:paraId="3C563E97"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Cuando el sistema de subastas se suspenda por las causas señaladas a continuación, se procederá como se establece para cada una de ellas:</w:t>
      </w:r>
    </w:p>
    <w:p w14:paraId="53ABF3F5" w14:textId="77777777" w:rsidR="0041386D" w:rsidRPr="00F766A9" w:rsidRDefault="0041386D" w:rsidP="0041386D">
      <w:pPr>
        <w:ind w:hanging="567"/>
        <w:jc w:val="both"/>
        <w:rPr>
          <w:rFonts w:ascii="Bookman Old Style" w:hAnsi="Bookman Old Style"/>
          <w:bCs/>
          <w:color w:val="000000" w:themeColor="text1"/>
          <w:sz w:val="28"/>
          <w:lang w:eastAsia="x-none"/>
        </w:rPr>
      </w:pPr>
    </w:p>
    <w:p w14:paraId="06BAD453" w14:textId="77777777" w:rsidR="0041386D" w:rsidRPr="00F766A9" w:rsidRDefault="0041386D" w:rsidP="009C6414">
      <w:pPr>
        <w:numPr>
          <w:ilvl w:val="0"/>
          <w:numId w:val="12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bCs/>
          <w:color w:val="000000" w:themeColor="text1"/>
          <w:lang w:eastAsia="x-none"/>
        </w:rPr>
        <w:t>Suspensión</w:t>
      </w:r>
      <w:r w:rsidRPr="00F766A9">
        <w:rPr>
          <w:rFonts w:ascii="Bookman Old Style" w:hAnsi="Bookman Old Style" w:cs="Arial"/>
          <w:color w:val="000000" w:themeColor="text1"/>
        </w:rPr>
        <w:t xml:space="preserve"> por fallas técnicas durante el día en que se realicen las </w:t>
      </w:r>
      <w:r w:rsidRPr="00F766A9">
        <w:rPr>
          <w:rFonts w:ascii="Bookman Old Style" w:hAnsi="Bookman Old Style"/>
          <w:color w:val="000000" w:themeColor="text1"/>
        </w:rPr>
        <w:t>subastas</w:t>
      </w:r>
      <w:r w:rsidRPr="00F766A9">
        <w:rPr>
          <w:rFonts w:ascii="Bookman Old Style" w:hAnsi="Bookman Old Style" w:cs="Arial"/>
          <w:color w:val="000000" w:themeColor="text1"/>
        </w:rPr>
        <w:t>.</w:t>
      </w:r>
    </w:p>
    <w:p w14:paraId="48703138" w14:textId="77777777" w:rsidR="0041386D" w:rsidRPr="00F766A9" w:rsidRDefault="0041386D" w:rsidP="0041386D">
      <w:pPr>
        <w:ind w:left="1134"/>
        <w:jc w:val="both"/>
        <w:rPr>
          <w:rFonts w:ascii="Bookman Old Style" w:hAnsi="Bookman Old Style"/>
          <w:color w:val="000000" w:themeColor="text1"/>
        </w:rPr>
      </w:pPr>
    </w:p>
    <w:p w14:paraId="131D0C9C" w14:textId="77777777" w:rsidR="0041386D" w:rsidRPr="00F766A9" w:rsidRDefault="0041386D" w:rsidP="0041386D">
      <w:pPr>
        <w:autoSpaceDE w:val="0"/>
        <w:autoSpaceDN w:val="0"/>
        <w:adjustRightInd w:val="0"/>
        <w:ind w:left="1134"/>
        <w:jc w:val="both"/>
        <w:rPr>
          <w:rFonts w:ascii="Bookman Old Style" w:hAnsi="Bookman Old Style"/>
          <w:color w:val="000000" w:themeColor="text1"/>
        </w:rPr>
      </w:pPr>
      <w:r w:rsidRPr="00F766A9">
        <w:rPr>
          <w:rFonts w:ascii="Bookman Old Style" w:hAnsi="Bookman Old Style"/>
          <w:color w:val="000000" w:themeColor="text1"/>
        </w:rPr>
        <w:t>El administrador de las subastas deberá informar a los compradores y a los vendedores los mecanismos necesarios para hacer las asignaciones en los tiempos que se establecen en este Anexo.</w:t>
      </w:r>
    </w:p>
    <w:p w14:paraId="5C79794A" w14:textId="77777777" w:rsidR="0041386D" w:rsidRPr="00F766A9" w:rsidRDefault="0041386D" w:rsidP="0041386D">
      <w:pPr>
        <w:ind w:left="1701"/>
        <w:jc w:val="both"/>
        <w:rPr>
          <w:rFonts w:ascii="Bookman Old Style" w:hAnsi="Bookman Old Style"/>
          <w:bCs/>
          <w:color w:val="000000" w:themeColor="text1"/>
          <w:sz w:val="28"/>
          <w:lang w:eastAsia="x-none"/>
        </w:rPr>
      </w:pPr>
    </w:p>
    <w:p w14:paraId="3B2EE3B3" w14:textId="77777777" w:rsidR="0041386D" w:rsidRPr="00F766A9" w:rsidRDefault="0041386D" w:rsidP="009C6414">
      <w:pPr>
        <w:numPr>
          <w:ilvl w:val="0"/>
          <w:numId w:val="129"/>
        </w:numPr>
        <w:autoSpaceDE w:val="0"/>
        <w:autoSpaceDN w:val="0"/>
        <w:adjustRightInd w:val="0"/>
        <w:ind w:left="1134"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Suspensión parcial de la operación del sistema de subastas.</w:t>
      </w:r>
    </w:p>
    <w:p w14:paraId="10E21F60" w14:textId="77777777" w:rsidR="0041386D" w:rsidRPr="00F766A9" w:rsidRDefault="0041386D" w:rsidP="0041386D">
      <w:pPr>
        <w:ind w:left="1701"/>
        <w:jc w:val="both"/>
        <w:rPr>
          <w:rFonts w:ascii="Bookman Old Style" w:hAnsi="Bookman Old Style"/>
          <w:bCs/>
          <w:color w:val="000000" w:themeColor="text1"/>
          <w:lang w:eastAsia="x-none"/>
        </w:rPr>
      </w:pPr>
    </w:p>
    <w:p w14:paraId="4DDA5514" w14:textId="77777777" w:rsidR="0041386D" w:rsidRPr="00F766A9" w:rsidRDefault="0041386D" w:rsidP="0041386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Se entenderá como suspensión parcial de la operación del </w:t>
      </w:r>
      <w:r w:rsidRPr="00F766A9">
        <w:rPr>
          <w:rFonts w:ascii="Bookman Old Style" w:hAnsi="Bookman Old Style"/>
          <w:color w:val="000000" w:themeColor="text1"/>
        </w:rPr>
        <w:t>sistema</w:t>
      </w:r>
      <w:r w:rsidRPr="00F766A9">
        <w:rPr>
          <w:rFonts w:ascii="Bookman Old Style" w:hAnsi="Bookman Old Style"/>
          <w:bCs/>
          <w:color w:val="000000" w:themeColor="text1"/>
          <w:lang w:eastAsia="x-none"/>
        </w:rPr>
        <w:t xml:space="preserve"> de subastas la falla asociada a las estaciones de trabajo de cualquiera de los compradores o de sus sistemas de comunicación. </w:t>
      </w:r>
    </w:p>
    <w:p w14:paraId="4BFECABD" w14:textId="77777777" w:rsidR="0041386D" w:rsidRPr="00F766A9" w:rsidRDefault="0041386D" w:rsidP="0041386D">
      <w:pPr>
        <w:ind w:left="1701"/>
        <w:jc w:val="both"/>
        <w:rPr>
          <w:rFonts w:ascii="Bookman Old Style" w:hAnsi="Bookman Old Style"/>
          <w:bCs/>
          <w:color w:val="000000" w:themeColor="text1"/>
          <w:lang w:eastAsia="x-none"/>
        </w:rPr>
      </w:pPr>
    </w:p>
    <w:p w14:paraId="08B492C6" w14:textId="77777777" w:rsidR="0041386D" w:rsidRPr="00F766A9" w:rsidRDefault="0041386D" w:rsidP="0041386D">
      <w:pPr>
        <w:autoSpaceDE w:val="0"/>
        <w:autoSpaceDN w:val="0"/>
        <w:adjustRightInd w:val="0"/>
        <w:ind w:left="1134"/>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Cuando se presente la suspensión parcial de la operación del sistema de subastas el comprador cuya estación de trabajo o sistema de comunicación falló deberá remitir, de acuerdo con la vía alterna establecida por el administrador de las subastas, las demandas de cada uno de los productos cumpliendo con la reglamentación vigente. Dichas demandas serán ingresadas al sistema de subastas conforme a los procedimientos establecidos por el administrador de las subastas.</w:t>
      </w:r>
    </w:p>
    <w:p w14:paraId="126F6ECE" w14:textId="77777777" w:rsidR="0041386D" w:rsidRPr="00F766A9" w:rsidRDefault="0041386D" w:rsidP="0041386D">
      <w:pPr>
        <w:ind w:left="1134"/>
        <w:jc w:val="both"/>
        <w:rPr>
          <w:rFonts w:ascii="Bookman Old Style" w:hAnsi="Bookman Old Style"/>
          <w:b/>
          <w:bCs/>
          <w:color w:val="000000" w:themeColor="text1"/>
          <w:lang w:eastAsia="x-none"/>
        </w:rPr>
      </w:pPr>
    </w:p>
    <w:p w14:paraId="57FA8324" w14:textId="77777777" w:rsidR="0041386D" w:rsidRPr="00F766A9" w:rsidRDefault="0041386D" w:rsidP="0041386D">
      <w:pPr>
        <w:ind w:left="0"/>
        <w:jc w:val="both"/>
        <w:rPr>
          <w:rFonts w:ascii="Bookman Old Style" w:hAnsi="Bookman Old Style"/>
          <w:bCs/>
          <w:color w:val="000000" w:themeColor="text1"/>
          <w:lang w:val="es-ES_tradnl" w:eastAsia="x-none"/>
        </w:rPr>
      </w:pPr>
      <w:r w:rsidRPr="00F766A9">
        <w:rPr>
          <w:rFonts w:ascii="Bookman Old Style" w:hAnsi="Bookman Old Style" w:cs="Arial"/>
          <w:color w:val="000000" w:themeColor="text1"/>
        </w:rPr>
        <w:t>El administrador de las subastas deberá informar estos mecanismos de contingencia a más tardar veinte (20) días calendario antes de la realización de las subastas.</w:t>
      </w:r>
    </w:p>
    <w:p w14:paraId="4085DFA8" w14:textId="77777777" w:rsidR="0041386D" w:rsidRPr="00F766A9" w:rsidRDefault="0041386D" w:rsidP="0041386D">
      <w:pPr>
        <w:ind w:left="1134"/>
        <w:jc w:val="both"/>
        <w:rPr>
          <w:rFonts w:ascii="Bookman Old Style" w:hAnsi="Bookman Old Style"/>
          <w:b/>
          <w:bCs/>
          <w:color w:val="000000" w:themeColor="text1"/>
          <w:lang w:eastAsia="x-none"/>
        </w:rPr>
      </w:pPr>
    </w:p>
    <w:p w14:paraId="6AE2193A" w14:textId="77777777" w:rsidR="0041386D" w:rsidRPr="00F766A9" w:rsidRDefault="0041386D" w:rsidP="009C6414">
      <w:pPr>
        <w:numPr>
          <w:ilvl w:val="0"/>
          <w:numId w:val="109"/>
        </w:numPr>
        <w:ind w:left="567" w:hanging="567"/>
        <w:jc w:val="both"/>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Procedimiento de las subastas de capacidad excedentaria por rutas</w:t>
      </w:r>
    </w:p>
    <w:p w14:paraId="7EEEC72B" w14:textId="77777777" w:rsidR="0041386D" w:rsidRPr="00F766A9" w:rsidRDefault="0041386D" w:rsidP="0041386D">
      <w:pPr>
        <w:jc w:val="both"/>
        <w:rPr>
          <w:rFonts w:ascii="Bookman Old Style" w:hAnsi="Bookman Old Style"/>
          <w:bCs/>
          <w:color w:val="000000" w:themeColor="text1"/>
          <w:lang w:eastAsia="x-none"/>
        </w:rPr>
      </w:pPr>
    </w:p>
    <w:p w14:paraId="295BBBA0" w14:textId="77777777" w:rsidR="0041386D" w:rsidRPr="00F766A9" w:rsidRDefault="0041386D" w:rsidP="009C6414">
      <w:pPr>
        <w:numPr>
          <w:ilvl w:val="1"/>
          <w:numId w:val="109"/>
        </w:numPr>
        <w:ind w:left="567"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Tipo de subasta</w:t>
      </w:r>
    </w:p>
    <w:p w14:paraId="3F39BE78" w14:textId="77777777" w:rsidR="0041386D" w:rsidRPr="00F766A9" w:rsidRDefault="0041386D" w:rsidP="0041386D">
      <w:pPr>
        <w:ind w:left="1134"/>
        <w:jc w:val="both"/>
        <w:rPr>
          <w:rFonts w:ascii="Bookman Old Style" w:hAnsi="Bookman Old Style"/>
          <w:bCs/>
          <w:color w:val="000000" w:themeColor="text1"/>
          <w:lang w:eastAsia="x-none"/>
        </w:rPr>
      </w:pPr>
    </w:p>
    <w:p w14:paraId="254CD72A"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Subasta</w:t>
      </w:r>
      <w:r w:rsidRPr="00F766A9">
        <w:rPr>
          <w:rFonts w:ascii="Bookman Old Style" w:hAnsi="Bookman Old Style"/>
          <w:bCs/>
          <w:color w:val="000000" w:themeColor="text1"/>
          <w:lang w:val="es-CO" w:eastAsia="x-none"/>
        </w:rPr>
        <w:t xml:space="preserve"> de sobre cerrado</w:t>
      </w:r>
      <w:r w:rsidRPr="00F766A9">
        <w:rPr>
          <w:rFonts w:ascii="Bookman Old Style" w:hAnsi="Bookman Old Style"/>
          <w:bCs/>
          <w:color w:val="000000" w:themeColor="text1"/>
          <w:lang w:eastAsia="x-none"/>
        </w:rPr>
        <w:t>.</w:t>
      </w:r>
    </w:p>
    <w:p w14:paraId="0FE72A5F" w14:textId="77777777" w:rsidR="0041386D" w:rsidRPr="00F766A9" w:rsidRDefault="0041386D" w:rsidP="0041386D">
      <w:pPr>
        <w:ind w:left="1134"/>
        <w:jc w:val="both"/>
        <w:rPr>
          <w:rFonts w:ascii="Bookman Old Style" w:hAnsi="Bookman Old Style"/>
          <w:bCs/>
          <w:color w:val="000000" w:themeColor="text1"/>
          <w:lang w:eastAsia="x-none"/>
        </w:rPr>
      </w:pPr>
    </w:p>
    <w:p w14:paraId="32513642" w14:textId="77777777" w:rsidR="0041386D" w:rsidRPr="00F766A9" w:rsidRDefault="0041386D" w:rsidP="009C6414">
      <w:pPr>
        <w:numPr>
          <w:ilvl w:val="1"/>
          <w:numId w:val="109"/>
        </w:numPr>
        <w:ind w:left="567"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Productos</w:t>
      </w:r>
    </w:p>
    <w:p w14:paraId="709B6135" w14:textId="77777777" w:rsidR="0041386D" w:rsidRPr="00F766A9" w:rsidRDefault="0041386D" w:rsidP="0041386D">
      <w:pPr>
        <w:jc w:val="both"/>
        <w:rPr>
          <w:rFonts w:ascii="Bookman Old Style" w:hAnsi="Bookman Old Style"/>
          <w:bCs/>
          <w:color w:val="000000" w:themeColor="text1"/>
          <w:lang w:eastAsia="x-none"/>
        </w:rPr>
      </w:pPr>
    </w:p>
    <w:p w14:paraId="13ED294A"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bCs/>
          <w:color w:val="000000" w:themeColor="text1"/>
          <w:lang w:eastAsia="x-none"/>
        </w:rPr>
        <w:t xml:space="preserve">Los productos,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olor w:val="000000" w:themeColor="text1"/>
        </w:rPr>
        <w:t>, que se negociarán mediante cada subasta tendrán los siguientes atributos:</w:t>
      </w:r>
    </w:p>
    <w:p w14:paraId="0C55B941" w14:textId="77777777" w:rsidR="0041386D" w:rsidRPr="00F766A9" w:rsidRDefault="0041386D" w:rsidP="0041386D">
      <w:pPr>
        <w:ind w:left="0"/>
        <w:jc w:val="both"/>
        <w:rPr>
          <w:rFonts w:ascii="Bookman Old Style" w:hAnsi="Bookman Old Style"/>
          <w:color w:val="000000" w:themeColor="text1"/>
        </w:rPr>
      </w:pPr>
    </w:p>
    <w:p w14:paraId="4FB09D06" w14:textId="77777777" w:rsidR="0041386D" w:rsidRPr="00F766A9" w:rsidRDefault="0041386D" w:rsidP="009C6414">
      <w:pPr>
        <w:pStyle w:val="Prrafodelista"/>
        <w:numPr>
          <w:ilvl w:val="0"/>
          <w:numId w:val="142"/>
        </w:numPr>
        <w:ind w:left="1134" w:hanging="567"/>
        <w:jc w:val="both"/>
        <w:rPr>
          <w:rFonts w:ascii="Bookman Old Style" w:hAnsi="Bookman Old Style"/>
          <w:bCs/>
          <w:color w:val="000000" w:themeColor="text1"/>
          <w:sz w:val="24"/>
          <w:szCs w:val="24"/>
        </w:rPr>
      </w:pPr>
      <w:r w:rsidRPr="00F766A9">
        <w:rPr>
          <w:rFonts w:ascii="Bookman Old Style" w:hAnsi="Bookman Old Style"/>
          <w:bCs/>
          <w:color w:val="000000" w:themeColor="text1"/>
          <w:sz w:val="24"/>
          <w:szCs w:val="24"/>
        </w:rPr>
        <w:t xml:space="preserve">Capacidad excedentaria, </w:t>
      </w:r>
      <m:oMath>
        <m:r>
          <w:rPr>
            <w:rFonts w:ascii="Cambria Math" w:hAnsi="Cambria Math"/>
            <w:color w:val="000000" w:themeColor="text1"/>
            <w:sz w:val="24"/>
            <w:szCs w:val="24"/>
            <w:lang w:val="es-ES"/>
          </w:rPr>
          <m:t>CE</m:t>
        </m:r>
      </m:oMath>
      <w:r w:rsidRPr="00F766A9">
        <w:rPr>
          <w:rFonts w:ascii="Bookman Old Style" w:hAnsi="Bookman Old Style"/>
          <w:bCs/>
          <w:color w:val="000000" w:themeColor="text1"/>
          <w:sz w:val="24"/>
          <w:szCs w:val="24"/>
          <w:lang w:val="es-ES"/>
        </w:rPr>
        <w:t>, bajo la modalidad de contrato firme. Este valor se expresará en KPCD.</w:t>
      </w:r>
    </w:p>
    <w:p w14:paraId="4584C1AD" w14:textId="77777777" w:rsidR="0041386D" w:rsidRPr="00F766A9" w:rsidRDefault="0041386D" w:rsidP="0041386D">
      <w:pPr>
        <w:pStyle w:val="Prrafodelista"/>
        <w:ind w:left="1701"/>
        <w:jc w:val="both"/>
        <w:rPr>
          <w:rFonts w:ascii="Bookman Old Style" w:hAnsi="Bookman Old Style"/>
          <w:bCs/>
          <w:color w:val="000000" w:themeColor="text1"/>
          <w:sz w:val="24"/>
          <w:szCs w:val="24"/>
        </w:rPr>
      </w:pPr>
    </w:p>
    <w:p w14:paraId="1106E32A" w14:textId="77777777" w:rsidR="0041386D" w:rsidRPr="00F766A9" w:rsidRDefault="0041386D" w:rsidP="009C6414">
      <w:pPr>
        <w:pStyle w:val="Prrafodelista"/>
        <w:numPr>
          <w:ilvl w:val="0"/>
          <w:numId w:val="142"/>
        </w:numPr>
        <w:ind w:left="1134" w:hanging="567"/>
        <w:jc w:val="both"/>
        <w:rPr>
          <w:rFonts w:ascii="Bookman Old Style" w:hAnsi="Bookman Old Style"/>
          <w:bCs/>
          <w:color w:val="000000" w:themeColor="text1"/>
          <w:sz w:val="24"/>
          <w:szCs w:val="24"/>
        </w:rPr>
      </w:pPr>
      <w:r w:rsidRPr="00F766A9">
        <w:rPr>
          <w:rFonts w:ascii="Bookman Old Style" w:hAnsi="Bookman Old Style"/>
          <w:bCs/>
          <w:color w:val="000000" w:themeColor="text1"/>
          <w:sz w:val="24"/>
          <w:szCs w:val="24"/>
          <w:lang w:val="es-ES"/>
        </w:rPr>
        <w:t xml:space="preserve">Ruta de transporte, </w:t>
      </w:r>
      <m:oMath>
        <m:r>
          <w:rPr>
            <w:rFonts w:ascii="Cambria Math" w:hAnsi="Cambria Math"/>
            <w:color w:val="000000" w:themeColor="text1"/>
            <w:sz w:val="24"/>
            <w:szCs w:val="24"/>
            <w:lang w:val="es-ES"/>
          </w:rPr>
          <m:t>w</m:t>
        </m:r>
      </m:oMath>
      <w:r w:rsidRPr="00F766A9">
        <w:rPr>
          <w:rFonts w:ascii="Bookman Old Style" w:hAnsi="Bookman Old Style"/>
          <w:bCs/>
          <w:color w:val="000000" w:themeColor="text1"/>
          <w:sz w:val="24"/>
          <w:szCs w:val="24"/>
          <w:lang w:val="es-ES"/>
        </w:rPr>
        <w:t>, con capacidad excedentaria.</w:t>
      </w:r>
      <w:r w:rsidRPr="00F766A9">
        <w:rPr>
          <w:rFonts w:ascii="Bookman Old Style" w:hAnsi="Bookman Old Style" w:cs="Arial"/>
          <w:color w:val="000000" w:themeColor="text1"/>
          <w:sz w:val="24"/>
          <w:szCs w:val="24"/>
          <w:lang w:val="es-ES" w:eastAsia="es-ES"/>
        </w:rPr>
        <w:t xml:space="preserve"> </w:t>
      </w:r>
      <w:r w:rsidRPr="00F766A9">
        <w:rPr>
          <w:rFonts w:ascii="Bookman Old Style" w:hAnsi="Bookman Old Style"/>
          <w:bCs/>
          <w:color w:val="000000" w:themeColor="text1"/>
          <w:sz w:val="24"/>
          <w:szCs w:val="24"/>
          <w:lang w:val="es-ES"/>
        </w:rPr>
        <w:t>El administrador de las subastas verificará la capacidad excedentaria de cada vendedor y conformará cada ruta como el conjunto de tramos conectados entre sí con capacidad excedentaria a subastar. Para este propósito el administrador de las subastas no considerará rutas en las que se conecten tramos de gasoductos en Vasconia hacia La Belleza. La capacidad excedentaria de la ruta será equivalente a la mínima del conjunto de tramos. Asimismo, conformará rutas bajo las premisas anteriores, maximizando el número de tramos en cada una de ellas, hasta que se ponga a disposición toda la capacidad excedentaria.</w:t>
      </w:r>
    </w:p>
    <w:p w14:paraId="50458984" w14:textId="77777777" w:rsidR="0041386D" w:rsidRPr="00F766A9" w:rsidRDefault="0041386D" w:rsidP="0041386D">
      <w:pPr>
        <w:pStyle w:val="Prrafodelista"/>
        <w:ind w:left="1701"/>
        <w:jc w:val="both"/>
        <w:rPr>
          <w:rFonts w:ascii="Bookman Old Style" w:hAnsi="Bookman Old Style"/>
          <w:bCs/>
          <w:color w:val="000000" w:themeColor="text1"/>
          <w:sz w:val="24"/>
          <w:szCs w:val="24"/>
        </w:rPr>
      </w:pPr>
    </w:p>
    <w:p w14:paraId="16B95CD4" w14:textId="77777777" w:rsidR="0041386D" w:rsidRPr="00F766A9" w:rsidRDefault="0041386D" w:rsidP="009C6414">
      <w:pPr>
        <w:pStyle w:val="Prrafodelista"/>
        <w:numPr>
          <w:ilvl w:val="0"/>
          <w:numId w:val="142"/>
        </w:numPr>
        <w:ind w:left="1134" w:hanging="567"/>
        <w:jc w:val="both"/>
        <w:rPr>
          <w:rFonts w:ascii="Bookman Old Style" w:hAnsi="Bookman Old Style"/>
          <w:bCs/>
          <w:color w:val="000000" w:themeColor="text1"/>
          <w:sz w:val="24"/>
          <w:szCs w:val="24"/>
        </w:rPr>
      </w:pPr>
      <w:r w:rsidRPr="00F766A9">
        <w:rPr>
          <w:rFonts w:ascii="Bookman Old Style" w:hAnsi="Bookman Old Style"/>
          <w:bCs/>
          <w:color w:val="000000" w:themeColor="text1"/>
          <w:sz w:val="24"/>
          <w:szCs w:val="24"/>
        </w:rPr>
        <w:t xml:space="preserve">Duración de un año, correspondiente al año </w:t>
      </w:r>
      <m:oMath>
        <m:r>
          <w:rPr>
            <w:rFonts w:ascii="Cambria Math" w:hAnsi="Cambria Math"/>
            <w:color w:val="000000" w:themeColor="text1"/>
            <w:sz w:val="24"/>
            <w:szCs w:val="24"/>
            <w:lang w:val="es-ES"/>
          </w:rPr>
          <m:t>t</m:t>
        </m:r>
      </m:oMath>
      <w:r w:rsidRPr="00F766A9">
        <w:rPr>
          <w:rFonts w:ascii="Bookman Old Style" w:hAnsi="Bookman Old Style"/>
          <w:bCs/>
          <w:color w:val="000000" w:themeColor="text1"/>
          <w:sz w:val="24"/>
          <w:szCs w:val="24"/>
          <w:lang w:val="es-ES"/>
        </w:rPr>
        <w:t>.</w:t>
      </w:r>
    </w:p>
    <w:p w14:paraId="602AFC9E" w14:textId="77777777" w:rsidR="0041386D" w:rsidRPr="00F766A9" w:rsidRDefault="0041386D" w:rsidP="0041386D">
      <w:pPr>
        <w:ind w:left="0"/>
        <w:jc w:val="both"/>
        <w:rPr>
          <w:rFonts w:ascii="Bookman Old Style" w:hAnsi="Bookman Old Style"/>
          <w:bCs/>
          <w:color w:val="000000" w:themeColor="text1"/>
          <w:lang w:eastAsia="x-none"/>
        </w:rPr>
      </w:pPr>
    </w:p>
    <w:p w14:paraId="6C2A1DCD" w14:textId="77777777" w:rsidR="0041386D" w:rsidRPr="00F766A9" w:rsidRDefault="0041386D" w:rsidP="009C6414">
      <w:pPr>
        <w:keepNext/>
        <w:numPr>
          <w:ilvl w:val="1"/>
          <w:numId w:val="109"/>
        </w:numPr>
        <w:ind w:left="567"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Tamaño de los productos</w:t>
      </w:r>
    </w:p>
    <w:p w14:paraId="26C62A99" w14:textId="77777777" w:rsidR="0041386D" w:rsidRPr="00F766A9" w:rsidRDefault="0041386D" w:rsidP="0041386D">
      <w:pPr>
        <w:keepNext/>
        <w:ind w:left="0"/>
        <w:jc w:val="both"/>
        <w:rPr>
          <w:rFonts w:ascii="Bookman Old Style" w:hAnsi="Bookman Old Style"/>
          <w:bCs/>
          <w:color w:val="000000" w:themeColor="text1"/>
          <w:sz w:val="28"/>
          <w:lang w:eastAsia="x-none"/>
        </w:rPr>
      </w:pPr>
    </w:p>
    <w:p w14:paraId="1B5D036E"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La capacidad de transporte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olor w:val="000000" w:themeColor="text1"/>
        </w:rPr>
        <w:t xml:space="preserve"> que se </w:t>
      </w:r>
      <w:r w:rsidRPr="00F766A9">
        <w:rPr>
          <w:rFonts w:ascii="Bookman Old Style" w:hAnsi="Bookman Old Style"/>
          <w:bCs/>
          <w:color w:val="000000" w:themeColor="text1"/>
          <w:lang w:eastAsia="x-none"/>
        </w:rPr>
        <w:t xml:space="preserve">ofrece en las subastas y </w:t>
      </w:r>
      <w:r w:rsidRPr="00F766A9">
        <w:rPr>
          <w:rFonts w:ascii="Bookman Old Style" w:hAnsi="Bookman Old Style" w:cs="Arial"/>
          <w:color w:val="000000" w:themeColor="text1"/>
        </w:rPr>
        <w:t>la requerida por cada comprador corresponderá a un múltiplo entero de un (1) KPCD y deberá ser igual o superior a cien (100) KPCD</w:t>
      </w:r>
      <w:r w:rsidRPr="00F766A9">
        <w:rPr>
          <w:rFonts w:ascii="Bookman Old Style" w:hAnsi="Bookman Old Style"/>
          <w:bCs/>
          <w:color w:val="000000" w:themeColor="text1"/>
          <w:lang w:eastAsia="x-none"/>
        </w:rPr>
        <w:t>.</w:t>
      </w:r>
    </w:p>
    <w:p w14:paraId="5A595040" w14:textId="77777777" w:rsidR="0041386D" w:rsidRPr="00F766A9" w:rsidRDefault="0041386D" w:rsidP="0041386D">
      <w:pPr>
        <w:ind w:left="0"/>
        <w:jc w:val="both"/>
        <w:rPr>
          <w:rFonts w:ascii="Bookman Old Style" w:hAnsi="Bookman Old Style"/>
          <w:bCs/>
          <w:color w:val="000000" w:themeColor="text1"/>
          <w:sz w:val="28"/>
          <w:lang w:eastAsia="x-none"/>
        </w:rPr>
      </w:pPr>
    </w:p>
    <w:p w14:paraId="2F68976B" w14:textId="77777777" w:rsidR="0041386D" w:rsidRPr="00F766A9" w:rsidRDefault="0041386D" w:rsidP="009C6414">
      <w:pPr>
        <w:numPr>
          <w:ilvl w:val="1"/>
          <w:numId w:val="109"/>
        </w:numPr>
        <w:ind w:left="567" w:hanging="567"/>
        <w:jc w:val="both"/>
        <w:rPr>
          <w:rFonts w:ascii="Bookman Old Style" w:hAnsi="Bookman Old Style"/>
          <w:bCs/>
          <w:color w:val="000000" w:themeColor="text1"/>
          <w:lang w:eastAsia="x-none"/>
        </w:rPr>
      </w:pPr>
      <w:bookmarkStart w:id="279" w:name="_Ref475628272"/>
      <w:r w:rsidRPr="00F766A9">
        <w:rPr>
          <w:rFonts w:ascii="Bookman Old Style" w:hAnsi="Bookman Old Style"/>
          <w:bCs/>
          <w:color w:val="000000" w:themeColor="text1"/>
          <w:lang w:eastAsia="x-none"/>
        </w:rPr>
        <w:t>Requerimientos de información</w:t>
      </w:r>
      <w:bookmarkEnd w:id="279"/>
    </w:p>
    <w:p w14:paraId="5A85BA7D" w14:textId="77777777" w:rsidR="0041386D" w:rsidRPr="00F766A9" w:rsidRDefault="0041386D" w:rsidP="0041386D">
      <w:pPr>
        <w:keepNext/>
        <w:ind w:left="1134"/>
        <w:jc w:val="both"/>
        <w:rPr>
          <w:rFonts w:ascii="Bookman Old Style" w:hAnsi="Bookman Old Style"/>
          <w:bCs/>
          <w:color w:val="000000" w:themeColor="text1"/>
          <w:lang w:eastAsia="x-none"/>
        </w:rPr>
      </w:pPr>
    </w:p>
    <w:p w14:paraId="57502659"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Una vez expedido el cronograma de comercialización al que se hace referencia en el Capítulo IV de esta Resolución el gestor del mercado publicará la información de los contratos de transporte y de suministro vigentes en el BEC, según se indique en el citado cronograma.</w:t>
      </w:r>
    </w:p>
    <w:p w14:paraId="38DC1579" w14:textId="77777777" w:rsidR="0041386D" w:rsidRPr="00F766A9" w:rsidRDefault="0041386D" w:rsidP="0041386D">
      <w:pPr>
        <w:jc w:val="both"/>
        <w:rPr>
          <w:rFonts w:ascii="Bookman Old Style" w:hAnsi="Bookman Old Style"/>
          <w:bCs/>
          <w:color w:val="000000" w:themeColor="text1"/>
          <w:lang w:eastAsia="x-none"/>
        </w:rPr>
      </w:pPr>
    </w:p>
    <w:p w14:paraId="6E30A76F"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Dentro de los cinco (5) días hábiles siguientes a la fecha máxima prevista para la suscripción de los contratos que surjan de las negociaciones mediante los mecanismos de comercialización del mercado primario </w:t>
      </w:r>
      <w:r w:rsidRPr="00F766A9">
        <w:rPr>
          <w:rFonts w:ascii="Bookman Old Style" w:hAnsi="Bookman Old Style" w:cs="Arial"/>
          <w:color w:val="000000" w:themeColor="text1"/>
        </w:rPr>
        <w:t>definidos en la presente Resolución, según el respectivo cronograma</w:t>
      </w:r>
      <w:r w:rsidRPr="00F766A9">
        <w:rPr>
          <w:rFonts w:ascii="Bookman Old Style" w:hAnsi="Bookman Old Style"/>
          <w:bCs/>
          <w:color w:val="000000" w:themeColor="text1"/>
          <w:lang w:eastAsia="x-none"/>
        </w:rPr>
        <w:t xml:space="preserve">, cada titular de los derechos de suministro y/o de la capacidad de transporte contratada, deberá declarar la siguiente información al administrador de las subastas para cada uno de los años </w:t>
      </w:r>
      <m:oMath>
        <m:r>
          <w:rPr>
            <w:rFonts w:ascii="Cambria Math" w:hAnsi="Cambria Math"/>
            <w:color w:val="000000" w:themeColor="text1"/>
            <w:lang w:eastAsia="x-none"/>
          </w:rPr>
          <m:t>t</m:t>
        </m:r>
      </m:oMath>
      <w:r w:rsidRPr="00F766A9">
        <w:rPr>
          <w:rFonts w:ascii="Bookman Old Style" w:hAnsi="Bookman Old Style"/>
          <w:bCs/>
          <w:color w:val="000000" w:themeColor="text1"/>
          <w:lang w:eastAsia="x-none"/>
        </w:rPr>
        <w:t xml:space="preserve"> a </w:t>
      </w:r>
      <m:oMath>
        <m:r>
          <w:rPr>
            <w:rFonts w:ascii="Cambria Math" w:hAnsi="Cambria Math"/>
            <w:color w:val="000000" w:themeColor="text1"/>
            <w:lang w:eastAsia="x-none"/>
          </w:rPr>
          <m:t>t+4</m:t>
        </m:r>
      </m:oMath>
      <w:r w:rsidRPr="00F766A9">
        <w:rPr>
          <w:rFonts w:ascii="Bookman Old Style" w:hAnsi="Bookman Old Style"/>
          <w:bCs/>
          <w:color w:val="000000" w:themeColor="text1"/>
          <w:lang w:eastAsia="x-none"/>
        </w:rPr>
        <w:t>:</w:t>
      </w:r>
    </w:p>
    <w:p w14:paraId="5B943D6A" w14:textId="77777777" w:rsidR="0041386D" w:rsidRPr="00F766A9" w:rsidRDefault="0041386D" w:rsidP="0041386D">
      <w:pPr>
        <w:ind w:hanging="567"/>
        <w:jc w:val="both"/>
        <w:rPr>
          <w:rFonts w:ascii="Bookman Old Style" w:hAnsi="Bookman Old Style"/>
          <w:bCs/>
          <w:color w:val="000000" w:themeColor="text1"/>
          <w:lang w:eastAsia="x-none"/>
        </w:rPr>
      </w:pPr>
    </w:p>
    <w:p w14:paraId="61050185" w14:textId="77777777" w:rsidR="0041386D" w:rsidRPr="00F766A9" w:rsidRDefault="0041386D" w:rsidP="009C6414">
      <w:pPr>
        <w:numPr>
          <w:ilvl w:val="0"/>
          <w:numId w:val="130"/>
        </w:numPr>
        <w:autoSpaceDE w:val="0"/>
        <w:autoSpaceDN w:val="0"/>
        <w:adjustRightInd w:val="0"/>
        <w:ind w:left="1134" w:hanging="567"/>
        <w:jc w:val="both"/>
        <w:rPr>
          <w:rFonts w:ascii="Bookman Old Style" w:hAnsi="Bookman Old Style"/>
          <w:bCs/>
          <w:color w:val="000000" w:themeColor="text1"/>
          <w:lang w:eastAsia="x-none"/>
        </w:rPr>
      </w:pPr>
      <w:bookmarkStart w:id="280" w:name="_Ref475629301"/>
      <w:r w:rsidRPr="00F766A9">
        <w:rPr>
          <w:rFonts w:ascii="Bookman Old Style" w:hAnsi="Bookman Old Style"/>
          <w:bCs/>
          <w:color w:val="000000" w:themeColor="text1"/>
          <w:lang w:eastAsia="x-none"/>
        </w:rPr>
        <w:t>De cada contrato vigente de suministro de gas bajo su titularidad:</w:t>
      </w:r>
      <w:bookmarkEnd w:id="280"/>
    </w:p>
    <w:p w14:paraId="18182861" w14:textId="77777777" w:rsidR="0041386D" w:rsidRPr="00F766A9" w:rsidRDefault="0041386D" w:rsidP="0041386D">
      <w:pPr>
        <w:pStyle w:val="Prrafodelista"/>
        <w:ind w:left="1701"/>
        <w:contextualSpacing/>
        <w:jc w:val="both"/>
        <w:rPr>
          <w:rFonts w:ascii="Bookman Old Style" w:hAnsi="Bookman Old Style" w:cs="Arial"/>
          <w:color w:val="000000" w:themeColor="text1"/>
          <w:sz w:val="24"/>
          <w:szCs w:val="24"/>
        </w:rPr>
      </w:pPr>
    </w:p>
    <w:p w14:paraId="71D1DBA4" w14:textId="77777777" w:rsidR="0041386D" w:rsidRPr="00F766A9" w:rsidRDefault="0041386D" w:rsidP="009C6414">
      <w:pPr>
        <w:pStyle w:val="Prrafodelista"/>
        <w:numPr>
          <w:ilvl w:val="0"/>
          <w:numId w:val="133"/>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Número de registro del contrato.</w:t>
      </w:r>
    </w:p>
    <w:p w14:paraId="1AE40A95"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3976AE1A" w14:textId="77777777" w:rsidR="0041386D" w:rsidRPr="00F766A9" w:rsidRDefault="0041386D" w:rsidP="009C6414">
      <w:pPr>
        <w:pStyle w:val="Prrafodelista"/>
        <w:numPr>
          <w:ilvl w:val="0"/>
          <w:numId w:val="133"/>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Modalidad contractual.</w:t>
      </w:r>
    </w:p>
    <w:p w14:paraId="1901E939"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795CF802" w14:textId="77777777" w:rsidR="0041386D" w:rsidRPr="00F766A9" w:rsidRDefault="0041386D" w:rsidP="009C6414">
      <w:pPr>
        <w:pStyle w:val="Prrafodelista"/>
        <w:numPr>
          <w:ilvl w:val="0"/>
          <w:numId w:val="133"/>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Fuente de suministro, punto de entrega y cantidad de energía contratada, expresada en MBTUD y su equivalente en KPCD.</w:t>
      </w:r>
    </w:p>
    <w:p w14:paraId="7EA36FCA"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5F049D61" w14:textId="77777777" w:rsidR="0041386D" w:rsidRPr="00F766A9" w:rsidRDefault="0041386D" w:rsidP="009C6414">
      <w:pPr>
        <w:pStyle w:val="Prrafodelista"/>
        <w:numPr>
          <w:ilvl w:val="0"/>
          <w:numId w:val="133"/>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lastRenderedPageBreak/>
        <w:t>Cantidad de energía del contrato que será demandada por el titular o los usuarios que éste representa, por punto de salida del SNT, expresada en MBTUD y su equivalente en KPCD. Para determinar la cantidad de energía del contrato que será demandada, cada comercializador deberá asegurarse de confirmar el interés de los usuarios no regulados de ser representados por él.</w:t>
      </w:r>
    </w:p>
    <w:p w14:paraId="4F167BF6" w14:textId="77777777" w:rsidR="0041386D" w:rsidRPr="00F766A9" w:rsidRDefault="0041386D" w:rsidP="0041386D">
      <w:pPr>
        <w:pStyle w:val="Prrafodelista"/>
        <w:ind w:left="1701"/>
        <w:contextualSpacing/>
        <w:jc w:val="both"/>
        <w:rPr>
          <w:rFonts w:ascii="Bookman Old Style" w:hAnsi="Bookman Old Style"/>
          <w:bCs/>
          <w:color w:val="000000" w:themeColor="text1"/>
          <w:sz w:val="24"/>
          <w:szCs w:val="24"/>
        </w:rPr>
      </w:pPr>
    </w:p>
    <w:p w14:paraId="2C9E7186" w14:textId="77777777" w:rsidR="0041386D" w:rsidRPr="00F766A9" w:rsidRDefault="0041386D" w:rsidP="009C6414">
      <w:pPr>
        <w:numPr>
          <w:ilvl w:val="0"/>
          <w:numId w:val="130"/>
        </w:numPr>
        <w:autoSpaceDE w:val="0"/>
        <w:autoSpaceDN w:val="0"/>
        <w:adjustRightInd w:val="0"/>
        <w:ind w:left="1134"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De cada contrato vigente de transporte bajo su titularidad:</w:t>
      </w:r>
    </w:p>
    <w:p w14:paraId="5575DD66" w14:textId="77777777" w:rsidR="0041386D" w:rsidRPr="00F766A9" w:rsidRDefault="0041386D" w:rsidP="0041386D">
      <w:pPr>
        <w:pStyle w:val="Prrafodelista"/>
        <w:ind w:left="1701"/>
        <w:contextualSpacing/>
        <w:jc w:val="both"/>
        <w:rPr>
          <w:rFonts w:ascii="Bookman Old Style" w:hAnsi="Bookman Old Style" w:cs="Arial"/>
          <w:color w:val="000000" w:themeColor="text1"/>
          <w:sz w:val="24"/>
          <w:szCs w:val="24"/>
        </w:rPr>
      </w:pPr>
    </w:p>
    <w:p w14:paraId="25BB62FB" w14:textId="77777777" w:rsidR="0041386D" w:rsidRPr="00F766A9" w:rsidRDefault="0041386D" w:rsidP="009C6414">
      <w:pPr>
        <w:pStyle w:val="Prrafodelista"/>
        <w:numPr>
          <w:ilvl w:val="0"/>
          <w:numId w:val="134"/>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Número de registro del contrato.</w:t>
      </w:r>
    </w:p>
    <w:p w14:paraId="20D0F141"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0AC41BB0" w14:textId="77777777" w:rsidR="0041386D" w:rsidRPr="00F766A9" w:rsidRDefault="0041386D" w:rsidP="009C6414">
      <w:pPr>
        <w:pStyle w:val="Prrafodelista"/>
        <w:numPr>
          <w:ilvl w:val="0"/>
          <w:numId w:val="134"/>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Modalidad contractual.</w:t>
      </w:r>
    </w:p>
    <w:p w14:paraId="2066F6F2"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291C6ABF" w14:textId="77777777" w:rsidR="0041386D" w:rsidRPr="00F766A9" w:rsidRDefault="0041386D" w:rsidP="009C6414">
      <w:pPr>
        <w:pStyle w:val="Prrafodelista"/>
        <w:numPr>
          <w:ilvl w:val="0"/>
          <w:numId w:val="134"/>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Punto de inicio del servicio.</w:t>
      </w:r>
    </w:p>
    <w:p w14:paraId="4237EA24"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761E4F3A" w14:textId="77777777" w:rsidR="0041386D" w:rsidRPr="00F766A9" w:rsidRDefault="0041386D" w:rsidP="009C6414">
      <w:pPr>
        <w:pStyle w:val="Prrafodelista"/>
        <w:numPr>
          <w:ilvl w:val="0"/>
          <w:numId w:val="134"/>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Punto de terminación del servicio.</w:t>
      </w:r>
    </w:p>
    <w:p w14:paraId="03D25058"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36610594" w14:textId="77777777" w:rsidR="0041386D" w:rsidRPr="00F766A9" w:rsidRDefault="0041386D" w:rsidP="009C6414">
      <w:pPr>
        <w:pStyle w:val="Prrafodelista"/>
        <w:numPr>
          <w:ilvl w:val="0"/>
          <w:numId w:val="134"/>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Sentido contratado para el flujo del gas natural.</w:t>
      </w:r>
    </w:p>
    <w:p w14:paraId="431FCECA" w14:textId="77777777" w:rsidR="0041386D" w:rsidRPr="00F766A9" w:rsidRDefault="0041386D" w:rsidP="0041386D">
      <w:pPr>
        <w:pStyle w:val="Prrafodelista"/>
        <w:ind w:left="2268"/>
        <w:rPr>
          <w:rFonts w:ascii="Bookman Old Style" w:hAnsi="Bookman Old Style" w:cs="Arial"/>
          <w:color w:val="000000" w:themeColor="text1"/>
          <w:sz w:val="24"/>
          <w:szCs w:val="24"/>
        </w:rPr>
      </w:pPr>
    </w:p>
    <w:p w14:paraId="364CF4EC" w14:textId="77777777" w:rsidR="0041386D" w:rsidRPr="00F766A9" w:rsidRDefault="0041386D" w:rsidP="009C6414">
      <w:pPr>
        <w:pStyle w:val="Prrafodelista"/>
        <w:numPr>
          <w:ilvl w:val="0"/>
          <w:numId w:val="134"/>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Capacidad de transporte contratada por cada tramo entre el punto de inicio y el punto de terminación del servicio, expresada en KPCD.</w:t>
      </w:r>
    </w:p>
    <w:p w14:paraId="415CDDE5" w14:textId="77777777" w:rsidR="0041386D" w:rsidRPr="00F766A9" w:rsidRDefault="0041386D" w:rsidP="0041386D">
      <w:pPr>
        <w:pStyle w:val="Prrafodelista"/>
        <w:ind w:left="2268"/>
        <w:contextualSpacing/>
        <w:jc w:val="both"/>
        <w:rPr>
          <w:rFonts w:ascii="Bookman Old Style" w:hAnsi="Bookman Old Style" w:cs="Arial"/>
          <w:color w:val="000000" w:themeColor="text1"/>
          <w:sz w:val="24"/>
          <w:szCs w:val="24"/>
        </w:rPr>
      </w:pPr>
    </w:p>
    <w:p w14:paraId="22B98411" w14:textId="77777777" w:rsidR="0041386D" w:rsidRPr="00F766A9" w:rsidRDefault="0041386D" w:rsidP="009C6414">
      <w:pPr>
        <w:pStyle w:val="Prrafodelista"/>
        <w:numPr>
          <w:ilvl w:val="0"/>
          <w:numId w:val="134"/>
        </w:numPr>
        <w:ind w:left="1701"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Cargos negociados para cada uno de los tramos (cargos regulados o definidos directamente por las partes).</w:t>
      </w:r>
    </w:p>
    <w:p w14:paraId="420C4CE7" w14:textId="77777777" w:rsidR="0041386D" w:rsidRPr="00F766A9" w:rsidRDefault="0041386D" w:rsidP="0041386D">
      <w:pPr>
        <w:autoSpaceDE w:val="0"/>
        <w:autoSpaceDN w:val="0"/>
        <w:adjustRightInd w:val="0"/>
        <w:ind w:left="1701"/>
        <w:jc w:val="both"/>
        <w:rPr>
          <w:rFonts w:ascii="Bookman Old Style" w:hAnsi="Bookman Old Style"/>
          <w:bCs/>
          <w:color w:val="000000" w:themeColor="text1"/>
          <w:lang w:val="es-CO" w:eastAsia="x-none"/>
        </w:rPr>
      </w:pPr>
    </w:p>
    <w:p w14:paraId="6CEF13C1" w14:textId="77777777" w:rsidR="0041386D" w:rsidRPr="00F766A9" w:rsidRDefault="0041386D" w:rsidP="009C6414">
      <w:pPr>
        <w:numPr>
          <w:ilvl w:val="0"/>
          <w:numId w:val="130"/>
        </w:numPr>
        <w:autoSpaceDE w:val="0"/>
        <w:autoSpaceDN w:val="0"/>
        <w:adjustRightInd w:val="0"/>
        <w:ind w:left="1134" w:hanging="567"/>
        <w:jc w:val="both"/>
        <w:rPr>
          <w:rFonts w:ascii="Bookman Old Style" w:hAnsi="Bookman Old Style"/>
          <w:bCs/>
          <w:color w:val="000000" w:themeColor="text1"/>
          <w:lang w:eastAsia="x-none"/>
        </w:rPr>
      </w:pPr>
      <w:r w:rsidRPr="00F766A9">
        <w:rPr>
          <w:rFonts w:ascii="Bookman Old Style" w:hAnsi="Bookman Old Style"/>
          <w:bCs/>
          <w:color w:val="000000" w:themeColor="text1"/>
        </w:rPr>
        <w:t xml:space="preserve">Cantidad total de energía que será demandada </w:t>
      </w:r>
      <w:r w:rsidRPr="00F766A9">
        <w:rPr>
          <w:rFonts w:ascii="Bookman Old Style" w:hAnsi="Bookman Old Style" w:cs="Arial"/>
          <w:color w:val="000000" w:themeColor="text1"/>
        </w:rPr>
        <w:t xml:space="preserve">por el titular o los usuarios que éste representa, </w:t>
      </w:r>
      <w:r w:rsidRPr="00F766A9">
        <w:rPr>
          <w:rFonts w:ascii="Bookman Old Style" w:hAnsi="Bookman Old Style"/>
          <w:bCs/>
          <w:color w:val="000000" w:themeColor="text1"/>
        </w:rPr>
        <w:t>por punto de salida del SNT, expresada en MBTUD</w:t>
      </w:r>
      <w:r w:rsidRPr="00F766A9">
        <w:rPr>
          <w:rFonts w:ascii="Bookman Old Style" w:hAnsi="Bookman Old Style" w:cs="Arial"/>
          <w:color w:val="000000" w:themeColor="text1"/>
        </w:rPr>
        <w:t xml:space="preserve"> y su equivalente en KPCD. Esta cantidad no podrá superar el 20% de la energía total que tenga respaldada en contratos de suministro registrados cuya fuente de suministro sea el punto de inicio de la capacidad de transporte contratada</w:t>
      </w:r>
      <w:r w:rsidRPr="00F766A9">
        <w:rPr>
          <w:rFonts w:ascii="Bookman Old Style" w:hAnsi="Bookman Old Style"/>
          <w:bCs/>
          <w:color w:val="000000" w:themeColor="text1"/>
        </w:rPr>
        <w:t>.</w:t>
      </w:r>
    </w:p>
    <w:p w14:paraId="2AD5CB26" w14:textId="77777777" w:rsidR="0041386D" w:rsidRPr="00F766A9" w:rsidRDefault="0041386D" w:rsidP="0041386D">
      <w:pPr>
        <w:ind w:left="0"/>
        <w:jc w:val="both"/>
        <w:rPr>
          <w:rFonts w:ascii="Bookman Old Style" w:hAnsi="Bookman Old Style"/>
          <w:bCs/>
          <w:color w:val="000000" w:themeColor="text1"/>
          <w:lang w:eastAsia="x-none"/>
        </w:rPr>
      </w:pPr>
    </w:p>
    <w:p w14:paraId="66DF4A58"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Esta información deberá ser declarada a través del medio y del formato que defina el administrador de las subastas. </w:t>
      </w:r>
    </w:p>
    <w:p w14:paraId="1F33EE22" w14:textId="77777777" w:rsidR="0041386D" w:rsidRPr="00F766A9" w:rsidRDefault="0041386D" w:rsidP="0041386D">
      <w:pPr>
        <w:jc w:val="both"/>
        <w:rPr>
          <w:rFonts w:ascii="Bookman Old Style" w:hAnsi="Bookman Old Style"/>
          <w:bCs/>
          <w:color w:val="000000" w:themeColor="text1"/>
          <w:lang w:eastAsia="x-none"/>
        </w:rPr>
      </w:pPr>
    </w:p>
    <w:p w14:paraId="264351DD"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Las cantidades demandadas de que trata el numeral iv del literal </w:t>
      </w:r>
      <w:r w:rsidR="00370F60" w:rsidRPr="00F766A9">
        <w:rPr>
          <w:rFonts w:ascii="Bookman Old Style" w:hAnsi="Bookman Old Style"/>
          <w:bCs/>
          <w:color w:val="000000" w:themeColor="text1"/>
          <w:lang w:eastAsia="x-none"/>
        </w:rPr>
        <w:fldChar w:fldCharType="begin"/>
      </w:r>
      <w:r w:rsidR="00370F60" w:rsidRPr="00F766A9">
        <w:rPr>
          <w:rFonts w:ascii="Bookman Old Style" w:hAnsi="Bookman Old Style"/>
          <w:bCs/>
          <w:color w:val="000000" w:themeColor="text1"/>
          <w:lang w:eastAsia="x-none"/>
        </w:rPr>
        <w:instrText xml:space="preserve"> REF _Ref475629301 \r \h </w:instrText>
      </w:r>
      <w:r w:rsidR="00F766A9">
        <w:rPr>
          <w:rFonts w:ascii="Bookman Old Style" w:hAnsi="Bookman Old Style"/>
          <w:bCs/>
          <w:color w:val="000000" w:themeColor="text1"/>
          <w:lang w:eastAsia="x-none"/>
        </w:rPr>
        <w:instrText xml:space="preserve"> \* MERGEFORMAT </w:instrText>
      </w:r>
      <w:r w:rsidR="00370F60" w:rsidRPr="00F766A9">
        <w:rPr>
          <w:rFonts w:ascii="Bookman Old Style" w:hAnsi="Bookman Old Style"/>
          <w:bCs/>
          <w:color w:val="000000" w:themeColor="text1"/>
          <w:lang w:eastAsia="x-none"/>
        </w:rPr>
      </w:r>
      <w:r w:rsidR="00370F60" w:rsidRPr="00F766A9">
        <w:rPr>
          <w:rFonts w:ascii="Bookman Old Style" w:hAnsi="Bookman Old Style"/>
          <w:bCs/>
          <w:color w:val="000000" w:themeColor="text1"/>
          <w:lang w:eastAsia="x-none"/>
        </w:rPr>
        <w:fldChar w:fldCharType="separate"/>
      </w:r>
      <w:r w:rsidR="00862BC4">
        <w:rPr>
          <w:rFonts w:ascii="Bookman Old Style" w:hAnsi="Bookman Old Style"/>
          <w:bCs/>
          <w:color w:val="000000" w:themeColor="text1"/>
          <w:lang w:eastAsia="x-none"/>
        </w:rPr>
        <w:t>a)</w:t>
      </w:r>
      <w:r w:rsidR="00370F60" w:rsidRPr="00F766A9">
        <w:rPr>
          <w:rFonts w:ascii="Bookman Old Style" w:hAnsi="Bookman Old Style"/>
          <w:bCs/>
          <w:color w:val="000000" w:themeColor="text1"/>
          <w:lang w:eastAsia="x-none"/>
        </w:rPr>
        <w:fldChar w:fldCharType="end"/>
      </w:r>
      <w:r w:rsidRPr="00F766A9">
        <w:rPr>
          <w:rFonts w:ascii="Bookman Old Style" w:hAnsi="Bookman Old Style"/>
          <w:bCs/>
          <w:color w:val="000000" w:themeColor="text1"/>
          <w:lang w:eastAsia="x-none"/>
        </w:rPr>
        <w:t xml:space="preserve"> del presente numeral deberán declararse sólo cuando correspondan al consumo propio o al de los usuarios con los que el titular haya suscrito un contrato de prestación del servicio de gas natural que esté vigente para el año </w:t>
      </w:r>
      <m:oMath>
        <m:r>
          <w:rPr>
            <w:rFonts w:ascii="Cambria Math" w:hAnsi="Cambria Math"/>
            <w:color w:val="000000" w:themeColor="text1"/>
            <w:lang w:eastAsia="x-none"/>
          </w:rPr>
          <m:t>t</m:t>
        </m:r>
      </m:oMath>
      <w:r w:rsidRPr="00F766A9">
        <w:rPr>
          <w:rFonts w:ascii="Bookman Old Style" w:hAnsi="Bookman Old Style"/>
          <w:bCs/>
          <w:color w:val="000000" w:themeColor="text1"/>
          <w:lang w:eastAsia="x-none"/>
        </w:rPr>
        <w:t>.</w:t>
      </w:r>
    </w:p>
    <w:p w14:paraId="7FA85802" w14:textId="77777777" w:rsidR="0041386D" w:rsidRPr="00F766A9" w:rsidRDefault="0041386D" w:rsidP="0041386D">
      <w:pPr>
        <w:jc w:val="both"/>
        <w:rPr>
          <w:rFonts w:ascii="Bookman Old Style" w:hAnsi="Bookman Old Style"/>
          <w:bCs/>
          <w:color w:val="000000" w:themeColor="text1"/>
          <w:lang w:eastAsia="x-none"/>
        </w:rPr>
      </w:pPr>
    </w:p>
    <w:p w14:paraId="784544ED" w14:textId="77777777" w:rsidR="0041386D" w:rsidRPr="00F766A9" w:rsidRDefault="0041386D" w:rsidP="0041386D">
      <w:pPr>
        <w:ind w:left="0"/>
        <w:jc w:val="both"/>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 xml:space="preserve">En el caso de generadores térmicos la declaración de la cantidad total de </w:t>
      </w:r>
      <w:r w:rsidRPr="00F766A9">
        <w:rPr>
          <w:rFonts w:ascii="Bookman Old Style" w:hAnsi="Bookman Old Style"/>
          <w:bCs/>
          <w:color w:val="000000" w:themeColor="text1"/>
          <w:lang w:eastAsia="x-none"/>
        </w:rPr>
        <w:t>energía</w:t>
      </w:r>
      <w:r w:rsidRPr="00F766A9">
        <w:rPr>
          <w:rFonts w:ascii="Bookman Old Style" w:hAnsi="Bookman Old Style"/>
          <w:bCs/>
          <w:color w:val="000000" w:themeColor="text1"/>
          <w:lang w:val="es-CO" w:eastAsia="x-none"/>
        </w:rPr>
        <w:t xml:space="preserve"> que será demandada, con el fin de calcular la respectiva capacidad excedentaria, corresponderá a la que voluntariamente dispongan dichos agentes sin que la misma sea objeto de contraste por parte de las autoridades de inspección vigilancia y control. Esta energía se expresará en su equivalente en KPCD.</w:t>
      </w:r>
    </w:p>
    <w:p w14:paraId="14723036" w14:textId="77777777" w:rsidR="0041386D" w:rsidRPr="00F766A9" w:rsidRDefault="0041386D" w:rsidP="0041386D">
      <w:pPr>
        <w:jc w:val="both"/>
        <w:rPr>
          <w:rFonts w:ascii="Bookman Old Style" w:hAnsi="Bookman Old Style"/>
          <w:bCs/>
          <w:color w:val="000000" w:themeColor="text1"/>
          <w:lang w:val="es-CO" w:eastAsia="x-none"/>
        </w:rPr>
      </w:pPr>
    </w:p>
    <w:p w14:paraId="7BB041AF"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Lo anterior sólo aplicará cuando se trate de capacidad de transporte contratada mediante la modalidad de contrato firme con el propósito de cubrir generación </w:t>
      </w:r>
      <w:r w:rsidRPr="00F766A9">
        <w:rPr>
          <w:rFonts w:ascii="Bookman Old Style" w:hAnsi="Bookman Old Style"/>
          <w:bCs/>
          <w:color w:val="000000" w:themeColor="text1"/>
          <w:lang w:eastAsia="x-none"/>
        </w:rPr>
        <w:lastRenderedPageBreak/>
        <w:t>de energía eléctrica hasta la capacidad efectiva neta, CEN. Las capacidades de transporte contratadas que superen la cantidad necesaria para cubrir la CEN deberán estar a disposición del proceso úselo o véndalo de largo plazo.</w:t>
      </w:r>
    </w:p>
    <w:p w14:paraId="33D4CE03" w14:textId="77777777" w:rsidR="0041386D" w:rsidRPr="00F766A9" w:rsidRDefault="0041386D" w:rsidP="0041386D">
      <w:pPr>
        <w:jc w:val="both"/>
        <w:rPr>
          <w:rFonts w:ascii="Bookman Old Style" w:hAnsi="Bookman Old Style"/>
          <w:bCs/>
          <w:color w:val="000000" w:themeColor="text1"/>
          <w:lang w:eastAsia="x-none"/>
        </w:rPr>
      </w:pPr>
    </w:p>
    <w:p w14:paraId="05F01140"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En todo caso, a ningún remitente titular de capacidad de transporte se le pondrá como oferta de capacidad excedentaria una capacidad de transporte superior al 80% de su(s) contrato vigente para el año </w:t>
      </w:r>
      <m:oMath>
        <m:r>
          <w:rPr>
            <w:rFonts w:ascii="Cambria Math" w:hAnsi="Cambria Math"/>
            <w:color w:val="000000" w:themeColor="text1"/>
            <w:lang w:eastAsia="x-none"/>
          </w:rPr>
          <m:t>t</m:t>
        </m:r>
      </m:oMath>
      <w:r w:rsidRPr="00F766A9">
        <w:rPr>
          <w:rFonts w:ascii="Bookman Old Style" w:hAnsi="Bookman Old Style"/>
          <w:bCs/>
          <w:color w:val="000000" w:themeColor="text1"/>
          <w:lang w:eastAsia="x-none"/>
        </w:rPr>
        <w:t>, para cada ruta contratada.</w:t>
      </w:r>
    </w:p>
    <w:p w14:paraId="65D274A7" w14:textId="77777777" w:rsidR="0041386D" w:rsidRPr="00F766A9" w:rsidRDefault="0041386D" w:rsidP="0041386D">
      <w:pPr>
        <w:jc w:val="both"/>
        <w:rPr>
          <w:rFonts w:ascii="Bookman Old Style" w:hAnsi="Bookman Old Style"/>
          <w:bCs/>
          <w:color w:val="000000" w:themeColor="text1"/>
          <w:lang w:eastAsia="x-none"/>
        </w:rPr>
      </w:pPr>
    </w:p>
    <w:p w14:paraId="55D2118B"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Una vez declarada la información del presente numeral, los participantes del mercado no podrán celebrar contratos de capacidad transporte de forma bilateral hasta la formalización de los contratos resultantes de las subastas úselo o véndalo de largo plazo.</w:t>
      </w:r>
    </w:p>
    <w:p w14:paraId="76F7EA65" w14:textId="77777777" w:rsidR="0041386D" w:rsidRPr="00F766A9" w:rsidRDefault="0041386D" w:rsidP="0041386D">
      <w:pPr>
        <w:ind w:left="0"/>
        <w:jc w:val="both"/>
        <w:rPr>
          <w:rFonts w:ascii="Bookman Old Style" w:hAnsi="Bookman Old Style"/>
          <w:bCs/>
          <w:color w:val="000000" w:themeColor="text1"/>
          <w:lang w:eastAsia="x-none"/>
        </w:rPr>
      </w:pPr>
    </w:p>
    <w:p w14:paraId="1FE809EC" w14:textId="77777777" w:rsidR="0041386D" w:rsidRPr="00F766A9" w:rsidRDefault="0041386D" w:rsidP="009C6414">
      <w:pPr>
        <w:keepNext/>
        <w:numPr>
          <w:ilvl w:val="1"/>
          <w:numId w:val="109"/>
        </w:numPr>
        <w:ind w:left="567" w:hanging="567"/>
        <w:jc w:val="both"/>
        <w:rPr>
          <w:rFonts w:ascii="Bookman Old Style" w:hAnsi="Bookman Old Style"/>
          <w:bCs/>
          <w:color w:val="000000" w:themeColor="text1"/>
          <w:lang w:eastAsia="x-none"/>
        </w:rPr>
      </w:pPr>
      <w:bookmarkStart w:id="281" w:name="_Ref475629500"/>
      <w:r w:rsidRPr="00F766A9">
        <w:rPr>
          <w:rFonts w:ascii="Bookman Old Style" w:hAnsi="Bookman Old Style"/>
          <w:bCs/>
          <w:color w:val="000000" w:themeColor="text1"/>
          <w:lang w:eastAsia="x-none"/>
        </w:rPr>
        <w:t>Precio de reserva</w:t>
      </w:r>
      <w:bookmarkEnd w:id="281"/>
    </w:p>
    <w:p w14:paraId="23D1657F" w14:textId="77777777" w:rsidR="0041386D" w:rsidRPr="00F766A9" w:rsidRDefault="0041386D" w:rsidP="0041386D">
      <w:pPr>
        <w:keepNext/>
        <w:ind w:left="1134"/>
        <w:jc w:val="both"/>
        <w:rPr>
          <w:rFonts w:ascii="Bookman Old Style" w:hAnsi="Bookman Old Style"/>
          <w:bCs/>
          <w:color w:val="000000" w:themeColor="text1"/>
          <w:lang w:eastAsia="x-none"/>
        </w:rPr>
      </w:pPr>
    </w:p>
    <w:p w14:paraId="332F8CE8"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bCs/>
          <w:color w:val="000000" w:themeColor="text1"/>
          <w:lang w:eastAsia="x-none"/>
        </w:rPr>
        <w:t xml:space="preserve">El administrador de las subastas determinará el precio de reserva </w:t>
      </w:r>
      <m:oMath>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w,t,v</m:t>
                </m:r>
              </m:sub>
            </m:sSub>
          </m:sub>
        </m:sSub>
      </m:oMath>
      <w:r w:rsidRPr="00F766A9">
        <w:rPr>
          <w:rFonts w:ascii="Bookman Old Style" w:hAnsi="Bookman Old Style"/>
          <w:color w:val="000000" w:themeColor="text1"/>
        </w:rPr>
        <w:t xml:space="preserve"> </w:t>
      </w:r>
      <w:r w:rsidRPr="00F766A9">
        <w:rPr>
          <w:rFonts w:ascii="Bookman Old Style" w:hAnsi="Bookman Old Style"/>
          <w:bCs/>
          <w:color w:val="000000" w:themeColor="text1"/>
          <w:lang w:eastAsia="x-none"/>
        </w:rPr>
        <w:t>para</w:t>
      </w:r>
      <w:r w:rsidRPr="00F766A9">
        <w:rPr>
          <w:rFonts w:ascii="Bookman Old Style" w:hAnsi="Bookman Old Style"/>
          <w:color w:val="000000" w:themeColor="text1"/>
        </w:rPr>
        <w:t xml:space="preserve"> cada vendedor </w:t>
      </w:r>
      <m:oMath>
        <m:r>
          <w:rPr>
            <w:rFonts w:ascii="Cambria Math" w:hAnsi="Cambria Math" w:cs="Arial"/>
            <w:color w:val="000000" w:themeColor="text1"/>
          </w:rPr>
          <m:t>v</m:t>
        </m:r>
      </m:oMath>
      <w:r w:rsidRPr="00F766A9">
        <w:rPr>
          <w:rFonts w:ascii="Bookman Old Style" w:hAnsi="Bookman Old Style"/>
          <w:color w:val="000000" w:themeColor="text1"/>
        </w:rPr>
        <w:t>,</w:t>
      </w:r>
      <w:r w:rsidRPr="00F766A9">
        <w:rPr>
          <w:rFonts w:ascii="Bookman Old Style" w:hAnsi="Bookman Old Style"/>
          <w:bCs/>
          <w:color w:val="000000" w:themeColor="text1"/>
          <w:lang w:val="es-ES_tradnl" w:eastAsia="x-none"/>
        </w:rPr>
        <w:t xml:space="preserve"> a partir de la información de contratos reportada según lo dispuesto en el numeral </w:t>
      </w:r>
      <w:r w:rsidR="00370F60" w:rsidRPr="00F766A9">
        <w:rPr>
          <w:rFonts w:ascii="Bookman Old Style" w:hAnsi="Bookman Old Style"/>
          <w:bCs/>
          <w:color w:val="000000" w:themeColor="text1"/>
          <w:lang w:val="es-ES_tradnl" w:eastAsia="x-none"/>
        </w:rPr>
        <w:fldChar w:fldCharType="begin"/>
      </w:r>
      <w:r w:rsidR="00370F60" w:rsidRPr="00F766A9">
        <w:rPr>
          <w:rFonts w:ascii="Bookman Old Style" w:hAnsi="Bookman Old Style"/>
          <w:bCs/>
          <w:color w:val="000000" w:themeColor="text1"/>
          <w:lang w:val="es-ES_tradnl" w:eastAsia="x-none"/>
        </w:rPr>
        <w:instrText xml:space="preserve"> REF _Ref475628272 \r \h </w:instrText>
      </w:r>
      <w:r w:rsidR="00F766A9">
        <w:rPr>
          <w:rFonts w:ascii="Bookman Old Style" w:hAnsi="Bookman Old Style"/>
          <w:bCs/>
          <w:color w:val="000000" w:themeColor="text1"/>
          <w:lang w:val="es-ES_tradnl" w:eastAsia="x-none"/>
        </w:rPr>
        <w:instrText xml:space="preserve"> \* MERGEFORMAT </w:instrText>
      </w:r>
      <w:r w:rsidR="00370F60" w:rsidRPr="00F766A9">
        <w:rPr>
          <w:rFonts w:ascii="Bookman Old Style" w:hAnsi="Bookman Old Style"/>
          <w:bCs/>
          <w:color w:val="000000" w:themeColor="text1"/>
          <w:lang w:val="es-ES_tradnl" w:eastAsia="x-none"/>
        </w:rPr>
      </w:r>
      <w:r w:rsidR="00370F60"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5.4</w:t>
      </w:r>
      <w:r w:rsidR="00370F60" w:rsidRPr="00F766A9">
        <w:rPr>
          <w:rFonts w:ascii="Bookman Old Style" w:hAnsi="Bookman Old Style"/>
          <w:bCs/>
          <w:color w:val="000000" w:themeColor="text1"/>
          <w:lang w:val="es-ES_tradnl" w:eastAsia="x-none"/>
        </w:rPr>
        <w:fldChar w:fldCharType="end"/>
      </w:r>
      <w:r w:rsidRPr="00F766A9">
        <w:rPr>
          <w:rFonts w:ascii="Bookman Old Style" w:hAnsi="Bookman Old Style"/>
          <w:bCs/>
          <w:color w:val="000000" w:themeColor="text1"/>
          <w:lang w:val="es-ES_tradnl" w:eastAsia="x-none"/>
        </w:rPr>
        <w:t xml:space="preserve">, asumiendo un factor de carga igual a uno (1) y la tasa representativa del mercado </w:t>
      </w:r>
      <w:r w:rsidRPr="00F766A9">
        <w:rPr>
          <w:rFonts w:ascii="Bookman Old Style" w:hAnsi="Bookman Old Style" w:cs="Arial"/>
          <w:color w:val="000000" w:themeColor="text1"/>
        </w:rPr>
        <w:t>certificada por la Superintendencia Financiera</w:t>
      </w:r>
      <w:r w:rsidRPr="00F766A9">
        <w:rPr>
          <w:rFonts w:ascii="Bookman Old Style" w:hAnsi="Bookman Old Style"/>
          <w:bCs/>
          <w:color w:val="000000" w:themeColor="text1"/>
          <w:lang w:val="es-ES_tradnl" w:eastAsia="x-none"/>
        </w:rPr>
        <w:t xml:space="preserve"> para el último día del mes anterior al mes en que se realicen las subastas de este Anexo, </w:t>
      </w:r>
      <w:r w:rsidRPr="00F766A9">
        <w:rPr>
          <w:rFonts w:ascii="Bookman Old Style" w:hAnsi="Bookman Old Style"/>
          <w:color w:val="000000" w:themeColor="text1"/>
        </w:rPr>
        <w:t>con base en la siguiente ecuación:</w:t>
      </w:r>
    </w:p>
    <w:p w14:paraId="423D7CF8" w14:textId="77777777" w:rsidR="00370F60" w:rsidRPr="00F766A9" w:rsidRDefault="00370F60" w:rsidP="0041386D">
      <w:pPr>
        <w:ind w:left="0"/>
        <w:jc w:val="both"/>
        <w:rPr>
          <w:rFonts w:ascii="Bookman Old Style" w:hAnsi="Bookman Old Style"/>
          <w:color w:val="000000" w:themeColor="text1"/>
        </w:rPr>
      </w:pPr>
    </w:p>
    <w:p w14:paraId="4BF00405" w14:textId="77777777" w:rsidR="0041386D" w:rsidRPr="00F766A9" w:rsidRDefault="00081D6F" w:rsidP="0041386D">
      <w:pPr>
        <w:ind w:left="0"/>
        <w:jc w:val="both"/>
        <w:rPr>
          <w:rFonts w:ascii="Bookman Old Style" w:hAnsi="Bookman Old Style"/>
          <w:bCs/>
          <w:color w:val="000000" w:themeColor="text1"/>
          <w:lang w:eastAsia="x-none"/>
        </w:rPr>
      </w:pPr>
      <m:oMathPara>
        <m:oMathParaPr>
          <m:jc m:val="center"/>
        </m:oMathParaPr>
        <m:oMath>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w,t,v</m:t>
                  </m:r>
                </m:sub>
              </m:sSub>
            </m:sub>
          </m:sSub>
          <m:r>
            <w:rPr>
              <w:rFonts w:ascii="Cambria Math" w:hAnsi="Cambria Math" w:cs="Arial"/>
              <w:color w:val="000000" w:themeColor="text1"/>
            </w:rPr>
            <m:t>=</m:t>
          </m:r>
          <m:f>
            <m:fPr>
              <m:ctrlPr>
                <w:rPr>
                  <w:rFonts w:ascii="Cambria Math" w:hAnsi="Cambria Math" w:cs="Arial"/>
                  <w:i/>
                  <w:color w:val="000000" w:themeColor="text1"/>
                </w:rPr>
              </m:ctrlPr>
            </m:fPr>
            <m:num>
              <m:nary>
                <m:naryPr>
                  <m:chr m:val="∑"/>
                  <m:limLoc m:val="undOvr"/>
                  <m:ctrlPr>
                    <w:rPr>
                      <w:rFonts w:ascii="Cambria Math" w:hAnsi="Cambria Math" w:cs="Arial"/>
                      <w:i/>
                      <w:color w:val="000000" w:themeColor="text1"/>
                    </w:rPr>
                  </m:ctrlPr>
                </m:naryPr>
                <m:sub>
                  <m:r>
                    <w:rPr>
                      <w:rFonts w:ascii="Cambria Math" w:hAnsi="Cambria Math" w:cs="Arial"/>
                      <w:color w:val="000000" w:themeColor="text1"/>
                    </w:rPr>
                    <m:t>j=1</m:t>
                  </m:r>
                </m:sub>
                <m:sup>
                  <m:r>
                    <w:rPr>
                      <w:rFonts w:ascii="Cambria Math" w:hAnsi="Cambria Math" w:cs="Arial"/>
                      <w:color w:val="000000" w:themeColor="text1"/>
                    </w:rPr>
                    <m:t>c</m:t>
                  </m:r>
                </m:sup>
                <m:e>
                  <m:d>
                    <m:dPr>
                      <m:ctrlPr>
                        <w:rPr>
                          <w:rFonts w:ascii="Cambria Math" w:hAnsi="Cambria Math" w:cs="Arial"/>
                          <w:i/>
                          <w:color w:val="000000" w:themeColor="text1"/>
                        </w:rPr>
                      </m:ctrlPr>
                    </m:dPr>
                    <m:e>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Inv</m:t>
                              </m:r>
                            </m:sub>
                          </m:sSub>
                        </m:e>
                        <m:sub>
                          <m:r>
                            <w:rPr>
                              <w:rFonts w:ascii="Cambria Math" w:hAnsi="Cambria Math" w:cs="Arial"/>
                              <w:color w:val="000000" w:themeColor="text1"/>
                            </w:rPr>
                            <m:t>j</m:t>
                          </m:r>
                        </m:sub>
                      </m:sSub>
                      <m:r>
                        <w:rPr>
                          <w:rFonts w:ascii="Cambria Math" w:hAnsi="Cambria Math" w:cs="Arial"/>
                          <w:color w:val="000000" w:themeColor="text1"/>
                        </w:rPr>
                        <m:t>+</m:t>
                      </m:r>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AOM</m:t>
                              </m:r>
                            </m:sub>
                          </m:sSub>
                        </m:e>
                        <m:sub>
                          <m:r>
                            <w:rPr>
                              <w:rFonts w:ascii="Cambria Math" w:hAnsi="Cambria Math" w:cs="Arial"/>
                              <w:color w:val="000000" w:themeColor="text1"/>
                            </w:rPr>
                            <m:t>j</m:t>
                          </m:r>
                        </m:sub>
                      </m:sSub>
                      <m:r>
                        <w:rPr>
                          <w:rFonts w:ascii="Cambria Math" w:hAnsi="Cambria Math" w:cs="Arial"/>
                          <w:color w:val="000000" w:themeColor="text1"/>
                        </w:rPr>
                        <m:t>+</m:t>
                      </m:r>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CV</m:t>
                              </m:r>
                            </m:e>
                            <m:sub>
                              <m:r>
                                <w:rPr>
                                  <w:rFonts w:ascii="Cambria Math" w:hAnsi="Cambria Math" w:cs="Arial"/>
                                  <w:color w:val="000000" w:themeColor="text1"/>
                                </w:rPr>
                                <m:t>Inv</m:t>
                              </m:r>
                            </m:sub>
                          </m:sSub>
                        </m:e>
                        <m:sub>
                          <m:r>
                            <w:rPr>
                              <w:rFonts w:ascii="Cambria Math" w:hAnsi="Cambria Math" w:cs="Arial"/>
                              <w:color w:val="000000" w:themeColor="text1"/>
                            </w:rPr>
                            <m:t>j</m:t>
                          </m:r>
                        </m:sub>
                      </m:sSub>
                    </m:e>
                  </m:d>
                  <m:r>
                    <w:rPr>
                      <w:rFonts w:ascii="Cambria Math" w:hAnsi="Cambria Math" w:cs="Arial" w:hint="eastAsia"/>
                      <w:color w:val="000000" w:themeColor="text1"/>
                    </w:rPr>
                    <m:t>×</m:t>
                  </m:r>
                  <m:sSub>
                    <m:sSubPr>
                      <m:ctrlPr>
                        <w:rPr>
                          <w:rFonts w:ascii="Cambria Math" w:hAnsi="Cambria Math" w:cs="Arial"/>
                          <w:i/>
                          <w:color w:val="000000" w:themeColor="text1"/>
                        </w:rPr>
                      </m:ctrlPr>
                    </m:sSubPr>
                    <m:e>
                      <m:r>
                        <w:rPr>
                          <w:rFonts w:ascii="Cambria Math" w:hAnsi="Cambria Math" w:cs="Arial"/>
                          <w:color w:val="000000" w:themeColor="text1"/>
                        </w:rPr>
                        <m:t>D</m:t>
                      </m:r>
                    </m:e>
                    <m:sub>
                      <m:r>
                        <w:rPr>
                          <w:rFonts w:ascii="Cambria Math" w:hAnsi="Cambria Math" w:cs="Arial"/>
                          <w:color w:val="000000" w:themeColor="text1"/>
                        </w:rPr>
                        <m:t>j</m:t>
                      </m:r>
                    </m:sub>
                  </m:sSub>
                </m:e>
              </m:nary>
            </m:num>
            <m:den>
              <m:r>
                <w:rPr>
                  <w:rFonts w:ascii="Cambria Math" w:hAnsi="Cambria Math" w:cs="Arial"/>
                  <w:color w:val="000000" w:themeColor="text1"/>
                </w:rPr>
                <m:t>12</m:t>
              </m:r>
            </m:den>
          </m:f>
        </m:oMath>
      </m:oMathPara>
    </w:p>
    <w:p w14:paraId="51D70A0F" w14:textId="77777777" w:rsidR="0041386D" w:rsidRPr="00F766A9" w:rsidRDefault="0041386D" w:rsidP="0041386D">
      <w:pPr>
        <w:ind w:left="0"/>
        <w:rPr>
          <w:rFonts w:ascii="Bookman Old Style" w:hAnsi="Bookman Old Style"/>
          <w:bCs/>
          <w:color w:val="000000" w:themeColor="text1"/>
          <w:lang w:eastAsia="x-none"/>
        </w:rPr>
      </w:pPr>
    </w:p>
    <w:p w14:paraId="41A9BDE9" w14:textId="77777777" w:rsidR="0041386D" w:rsidRPr="00F766A9" w:rsidRDefault="0041386D" w:rsidP="0041386D">
      <w:pPr>
        <w:ind w:left="0"/>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Donde:</w:t>
      </w:r>
    </w:p>
    <w:p w14:paraId="27E77308" w14:textId="77777777" w:rsidR="0041386D" w:rsidRPr="00F766A9" w:rsidRDefault="0041386D" w:rsidP="0041386D">
      <w:pPr>
        <w:ind w:left="1418" w:hanging="1418"/>
        <w:rPr>
          <w:rFonts w:ascii="Bookman Old Style" w:hAnsi="Bookman Old Style"/>
          <w:bCs/>
          <w:color w:val="000000" w:themeColor="text1"/>
          <w:lang w:eastAsia="x-none"/>
        </w:rPr>
      </w:pPr>
    </w:p>
    <w:p w14:paraId="7534B625" w14:textId="77777777" w:rsidR="0041386D" w:rsidRPr="00F766A9" w:rsidRDefault="00081D6F" w:rsidP="0041386D">
      <w:pPr>
        <w:ind w:left="1418" w:hanging="1418"/>
        <w:jc w:val="both"/>
        <w:rPr>
          <w:rFonts w:ascii="Bookman Old Style" w:hAnsi="Bookman Old Style"/>
          <w:bCs/>
          <w:color w:val="000000" w:themeColor="text1"/>
          <w:lang w:eastAsia="x-none"/>
        </w:rPr>
      </w:pPr>
      <m:oMath>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w,t,v</m:t>
                </m:r>
              </m:sub>
            </m:sSub>
          </m:sub>
        </m:sSub>
      </m:oMath>
      <w:r w:rsidR="0041386D" w:rsidRPr="00F766A9">
        <w:rPr>
          <w:rFonts w:ascii="Bookman Old Style" w:hAnsi="Bookman Old Style"/>
          <w:color w:val="000000" w:themeColor="text1"/>
        </w:rPr>
        <w:t xml:space="preserve">: </w:t>
      </w:r>
      <w:r w:rsidR="0041386D" w:rsidRPr="00F766A9">
        <w:rPr>
          <w:rFonts w:ascii="Bookman Old Style" w:hAnsi="Bookman Old Style"/>
          <w:color w:val="000000" w:themeColor="text1"/>
        </w:rPr>
        <w:tab/>
        <w:t>P</w:t>
      </w:r>
      <w:r w:rsidR="0041386D" w:rsidRPr="00F766A9">
        <w:rPr>
          <w:rFonts w:ascii="Bookman Old Style" w:hAnsi="Bookman Old Style"/>
          <w:bCs/>
          <w:color w:val="000000" w:themeColor="text1"/>
          <w:lang w:eastAsia="x-none"/>
        </w:rPr>
        <w:t xml:space="preserve">recio de reserva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olor w:val="000000" w:themeColor="text1"/>
        </w:rPr>
        <w:t xml:space="preserve"> que corresponde al vendedor </w:t>
      </w:r>
      <m:oMath>
        <m:r>
          <w:rPr>
            <w:rFonts w:ascii="Cambria Math" w:hAnsi="Cambria Math" w:cs="Arial"/>
            <w:color w:val="000000" w:themeColor="text1"/>
          </w:rPr>
          <m:t>v</m:t>
        </m:r>
      </m:oMath>
      <w:r w:rsidR="0041386D" w:rsidRPr="00F766A9">
        <w:rPr>
          <w:rFonts w:ascii="Bookman Old Style" w:hAnsi="Bookman Old Style"/>
          <w:bCs/>
          <w:color w:val="000000" w:themeColor="text1"/>
          <w:lang w:val="es-ES_tradnl" w:eastAsia="x-none"/>
        </w:rPr>
        <w:t xml:space="preserve">. </w:t>
      </w:r>
      <w:r w:rsidR="0041386D" w:rsidRPr="00F766A9">
        <w:rPr>
          <w:rFonts w:ascii="Bookman Old Style" w:hAnsi="Bookman Old Style" w:cs="Arial"/>
          <w:color w:val="000000" w:themeColor="text1"/>
        </w:rPr>
        <w:t>Este precio no podrá tener más de dos (2) cifras decimales y</w:t>
      </w:r>
      <w:r w:rsidR="0041386D" w:rsidRPr="00F766A9">
        <w:rPr>
          <w:rFonts w:ascii="Bookman Old Style" w:hAnsi="Bookman Old Style"/>
          <w:bCs/>
          <w:color w:val="000000" w:themeColor="text1"/>
          <w:lang w:val="es-ES_tradnl" w:eastAsia="x-none"/>
        </w:rPr>
        <w:t xml:space="preserve"> se expresará en </w:t>
      </w:r>
      <w:r w:rsidR="0041386D" w:rsidRPr="00F766A9">
        <w:rPr>
          <w:rFonts w:ascii="Bookman Old Style" w:hAnsi="Bookman Old Style" w:cs="Arial"/>
          <w:color w:val="000000" w:themeColor="text1"/>
        </w:rPr>
        <w:t xml:space="preserve">dólares de los Estados Unidos de América por KPC. </w:t>
      </w:r>
    </w:p>
    <w:p w14:paraId="023CAB25" w14:textId="77777777" w:rsidR="0041386D" w:rsidRPr="00F766A9" w:rsidRDefault="0041386D" w:rsidP="0041386D">
      <w:pPr>
        <w:ind w:left="1985" w:hanging="1418"/>
        <w:rPr>
          <w:rFonts w:ascii="Bookman Old Style" w:hAnsi="Bookman Old Style"/>
          <w:bCs/>
          <w:color w:val="000000" w:themeColor="text1"/>
          <w:lang w:eastAsia="x-none"/>
        </w:rPr>
      </w:pPr>
    </w:p>
    <w:p w14:paraId="6C7E6E19" w14:textId="77777777" w:rsidR="0041386D" w:rsidRPr="00F766A9" w:rsidRDefault="0041386D" w:rsidP="0041386D">
      <w:pPr>
        <w:ind w:left="1418" w:hanging="1418"/>
        <w:jc w:val="both"/>
        <w:rPr>
          <w:rFonts w:ascii="Bookman Old Style" w:hAnsi="Bookman Old Style"/>
          <w:color w:val="000000" w:themeColor="text1"/>
        </w:rPr>
      </w:pPr>
      <m:oMath>
        <m:r>
          <w:rPr>
            <w:rFonts w:ascii="Cambria Math" w:hAnsi="Cambria Math" w:cs="Arial"/>
            <w:color w:val="000000" w:themeColor="text1"/>
          </w:rPr>
          <m:t>c</m:t>
        </m:r>
      </m:oMath>
      <w:r w:rsidRPr="00F766A9">
        <w:rPr>
          <w:rFonts w:ascii="Bookman Old Style" w:hAnsi="Bookman Old Style"/>
          <w:color w:val="000000" w:themeColor="text1"/>
        </w:rPr>
        <w:t>:</w:t>
      </w:r>
      <w:r w:rsidRPr="00F766A9">
        <w:rPr>
          <w:rFonts w:ascii="Bookman Old Style" w:hAnsi="Bookman Old Style"/>
          <w:color w:val="000000" w:themeColor="text1"/>
        </w:rPr>
        <w:tab/>
        <w:t xml:space="preserve">Número de contratos suscritos por el vendedor </w:t>
      </w:r>
      <m:oMath>
        <m:r>
          <w:rPr>
            <w:rFonts w:ascii="Cambria Math" w:hAnsi="Cambria Math" w:cs="Arial"/>
            <w:color w:val="000000" w:themeColor="text1"/>
          </w:rPr>
          <m:t>v</m:t>
        </m:r>
      </m:oMath>
      <w:r w:rsidRPr="00F766A9" w:rsidDel="00C61528">
        <w:rPr>
          <w:rFonts w:ascii="Bookman Old Style" w:hAnsi="Bookman Old Style"/>
          <w:color w:val="000000" w:themeColor="text1"/>
        </w:rPr>
        <w:t xml:space="preserve"> </w:t>
      </w:r>
      <w:r w:rsidRPr="00F766A9">
        <w:rPr>
          <w:rFonts w:ascii="Bookman Old Style" w:hAnsi="Bookman Old Style"/>
          <w:color w:val="000000" w:themeColor="text1"/>
        </w:rPr>
        <w:t xml:space="preserve">y asociados a la ruta </w:t>
      </w:r>
      <m:oMath>
        <m:r>
          <w:rPr>
            <w:rFonts w:ascii="Cambria Math" w:hAnsi="Cambria Math" w:cs="Arial"/>
            <w:color w:val="000000" w:themeColor="text1"/>
          </w:rPr>
          <m:t>w</m:t>
        </m:r>
      </m:oMath>
      <w:r w:rsidRPr="00F766A9">
        <w:rPr>
          <w:rFonts w:ascii="Bookman Old Style" w:hAnsi="Bookman Old Style"/>
          <w:i/>
          <w:color w:val="000000" w:themeColor="text1"/>
        </w:rPr>
        <w:t>,</w:t>
      </w:r>
      <w:r w:rsidRPr="00F766A9">
        <w:rPr>
          <w:rFonts w:ascii="Bookman Old Style" w:hAnsi="Bookman Old Style"/>
          <w:color w:val="000000" w:themeColor="text1"/>
        </w:rPr>
        <w:t xml:space="preserve"> cuya vigencia agregada cubre el período del año </w:t>
      </w:r>
      <m:oMath>
        <m:r>
          <w:rPr>
            <w:rFonts w:ascii="Cambria Math" w:hAnsi="Cambria Math" w:cs="Arial"/>
            <w:color w:val="000000" w:themeColor="text1"/>
          </w:rPr>
          <m:t>t</m:t>
        </m:r>
      </m:oMath>
      <w:r w:rsidRPr="00F766A9">
        <w:rPr>
          <w:rFonts w:ascii="Bookman Old Style" w:hAnsi="Bookman Old Style"/>
          <w:color w:val="000000" w:themeColor="text1"/>
        </w:rPr>
        <w:t xml:space="preserve">. En caso de que un vendedor </w:t>
      </w:r>
      <m:oMath>
        <m:r>
          <w:rPr>
            <w:rFonts w:ascii="Cambria Math" w:hAnsi="Cambria Math" w:cs="Arial"/>
            <w:color w:val="000000" w:themeColor="text1"/>
          </w:rPr>
          <m:t>v</m:t>
        </m:r>
      </m:oMath>
      <w:r w:rsidRPr="00F766A9">
        <w:rPr>
          <w:rFonts w:ascii="Bookman Old Style" w:hAnsi="Bookman Old Style"/>
          <w:color w:val="000000" w:themeColor="text1"/>
        </w:rPr>
        <w:t xml:space="preserve"> tenga diferentes contratos con vigencias simultáneas durante uno o varios meses del año </w:t>
      </w:r>
      <m:oMath>
        <m:r>
          <w:rPr>
            <w:rFonts w:ascii="Cambria Math" w:hAnsi="Cambria Math" w:cs="Arial"/>
            <w:color w:val="000000" w:themeColor="text1"/>
          </w:rPr>
          <m:t>t</m:t>
        </m:r>
      </m:oMath>
      <w:r w:rsidRPr="00F766A9">
        <w:rPr>
          <w:rFonts w:ascii="Bookman Old Style" w:hAnsi="Bookman Old Style"/>
          <w:color w:val="000000" w:themeColor="text1"/>
        </w:rPr>
        <w:t xml:space="preserve"> se tendrán en cuenta únicamente los cargos fijos y variables del contrato que tenga el mayor valor de cargo equivalente total durante el respectivo mes o meses en que se presente la simultaneidad.</w:t>
      </w:r>
    </w:p>
    <w:p w14:paraId="4952B61C" w14:textId="77777777" w:rsidR="0041386D" w:rsidRPr="00F766A9" w:rsidRDefault="0041386D" w:rsidP="0041386D">
      <w:pPr>
        <w:ind w:left="1985" w:hanging="1418"/>
        <w:jc w:val="both"/>
        <w:rPr>
          <w:rFonts w:ascii="Bookman Old Style" w:hAnsi="Bookman Old Style"/>
          <w:color w:val="000000" w:themeColor="text1"/>
        </w:rPr>
      </w:pPr>
    </w:p>
    <w:p w14:paraId="052138DA" w14:textId="77777777" w:rsidR="0041386D" w:rsidRPr="00F766A9" w:rsidRDefault="00081D6F" w:rsidP="0041386D">
      <w:pPr>
        <w:ind w:left="1418" w:hanging="1418"/>
        <w:jc w:val="both"/>
        <w:rPr>
          <w:rFonts w:ascii="Bookman Old Style" w:hAnsi="Bookman Old Style"/>
          <w:bCs/>
          <w:color w:val="000000" w:themeColor="text1"/>
          <w:lang w:eastAsia="x-none"/>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Inv</m:t>
                </m:r>
              </m:sub>
            </m:sSub>
          </m:e>
          <m:sub>
            <m:r>
              <w:rPr>
                <w:rFonts w:ascii="Cambria Math" w:hAnsi="Cambria Math" w:cs="Arial"/>
                <w:color w:val="000000" w:themeColor="text1"/>
              </w:rPr>
              <m:t>j</m:t>
            </m:r>
          </m:sub>
        </m:sSub>
      </m:oMath>
      <w:r w:rsidR="0041386D" w:rsidRPr="00F766A9">
        <w:rPr>
          <w:rFonts w:ascii="Bookman Old Style" w:hAnsi="Bookman Old Style"/>
          <w:color w:val="000000" w:themeColor="text1"/>
        </w:rPr>
        <w:t xml:space="preserve">: </w:t>
      </w:r>
      <w:r w:rsidR="0041386D" w:rsidRPr="00F766A9">
        <w:rPr>
          <w:rFonts w:ascii="Bookman Old Style" w:hAnsi="Bookman Old Style"/>
          <w:color w:val="000000" w:themeColor="text1"/>
        </w:rPr>
        <w:tab/>
        <w:t xml:space="preserve">Valor equivalente del cargo fijo que remunera el costo de inversión, conforme a la pareja de cargos regulados pactada en el contrato </w:t>
      </w:r>
      <m:oMath>
        <m:r>
          <w:rPr>
            <w:rFonts w:ascii="Cambria Math" w:hAnsi="Cambria Math" w:cs="Arial"/>
            <w:color w:val="000000" w:themeColor="text1"/>
          </w:rPr>
          <m:t>j</m:t>
        </m:r>
      </m:oMath>
      <w:r w:rsidR="0041386D" w:rsidRPr="00F766A9">
        <w:rPr>
          <w:rFonts w:ascii="Bookman Old Style" w:hAnsi="Bookman Old Style"/>
          <w:color w:val="000000" w:themeColor="text1"/>
        </w:rPr>
        <w:t xml:space="preserve"> del vendedor </w:t>
      </w:r>
      <m:oMath>
        <m:r>
          <w:rPr>
            <w:rFonts w:ascii="Cambria Math" w:hAnsi="Cambria Math" w:cs="Arial"/>
            <w:color w:val="000000" w:themeColor="text1"/>
          </w:rPr>
          <m:t>v</m:t>
        </m:r>
      </m:oMath>
      <w:r w:rsidR="0041386D" w:rsidRPr="00F766A9">
        <w:rPr>
          <w:rFonts w:ascii="Bookman Old Style" w:hAnsi="Bookman Old Style"/>
          <w:color w:val="000000" w:themeColor="text1"/>
        </w:rPr>
        <w:t xml:space="preserve">, vigente en el año </w:t>
      </w:r>
      <m:oMath>
        <m:r>
          <w:rPr>
            <w:rFonts w:ascii="Cambria Math" w:hAnsi="Cambria Math" w:cs="Arial"/>
            <w:color w:val="000000" w:themeColor="text1"/>
          </w:rPr>
          <m:t>t</m:t>
        </m:r>
      </m:oMath>
      <w:r w:rsidR="0041386D" w:rsidRPr="00F766A9">
        <w:rPr>
          <w:rFonts w:ascii="Bookman Old Style" w:hAnsi="Bookman Old Style"/>
          <w:i/>
          <w:color w:val="000000" w:themeColor="text1"/>
        </w:rPr>
        <w:t>,</w:t>
      </w:r>
      <w:r w:rsidR="0041386D" w:rsidRPr="00F766A9">
        <w:rPr>
          <w:rFonts w:ascii="Bookman Old Style" w:hAnsi="Bookman Old Style"/>
          <w:color w:val="000000" w:themeColor="text1"/>
        </w:rPr>
        <w:t xml:space="preserve"> para todos los tramos y/o grupo de gasoductos </w:t>
      </w:r>
      <m:oMath>
        <m:r>
          <w:rPr>
            <w:rFonts w:ascii="Cambria Math" w:hAnsi="Cambria Math"/>
            <w:color w:val="000000" w:themeColor="text1"/>
          </w:rPr>
          <m:t>i</m:t>
        </m:r>
      </m:oMath>
      <w:r w:rsidR="0041386D" w:rsidRPr="00F766A9">
        <w:rPr>
          <w:rFonts w:ascii="Bookman Old Style" w:hAnsi="Bookman Old Style"/>
          <w:color w:val="000000" w:themeColor="text1"/>
        </w:rPr>
        <w:t xml:space="preserve"> de la ruta </w:t>
      </w:r>
      <m:oMath>
        <m:r>
          <w:rPr>
            <w:rFonts w:ascii="Cambria Math" w:hAnsi="Cambria Math" w:cs="Arial"/>
            <w:color w:val="000000" w:themeColor="text1"/>
          </w:rPr>
          <m:t>w</m:t>
        </m:r>
      </m:oMath>
      <w:r w:rsidR="0041386D" w:rsidRPr="00F766A9">
        <w:rPr>
          <w:rFonts w:ascii="Bookman Old Style" w:hAnsi="Bookman Old Style"/>
          <w:color w:val="000000" w:themeColor="text1"/>
        </w:rPr>
        <w:t>, expresado en dólares de los Estados Unidos de América por KPC. Se calculará de conformidad con la siguiente ecuación:</w:t>
      </w:r>
    </w:p>
    <w:p w14:paraId="668EAD27" w14:textId="77777777" w:rsidR="0041386D" w:rsidRPr="00F766A9" w:rsidRDefault="0041386D" w:rsidP="0041386D">
      <w:pPr>
        <w:ind w:left="1418"/>
        <w:rPr>
          <w:rFonts w:ascii="Bookman Old Style" w:hAnsi="Bookman Old Style"/>
          <w:bCs/>
          <w:color w:val="000000" w:themeColor="text1"/>
          <w:lang w:eastAsia="x-none"/>
        </w:rPr>
      </w:pPr>
    </w:p>
    <w:p w14:paraId="0A95A696" w14:textId="77777777" w:rsidR="0041386D" w:rsidRPr="00F766A9" w:rsidRDefault="00081D6F" w:rsidP="0041386D">
      <w:pPr>
        <w:ind w:left="1985"/>
        <w:jc w:val="both"/>
        <w:rPr>
          <w:rFonts w:ascii="Bookman Old Style" w:hAnsi="Bookman Old Style"/>
          <w:bCs/>
          <w:color w:val="000000" w:themeColor="text1"/>
          <w:lang w:eastAsia="x-none"/>
        </w:rPr>
      </w:pPr>
      <m:oMathPara>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Inv</m:t>
                  </m:r>
                </m:sub>
              </m:sSub>
            </m:e>
            <m:sub>
              <m:r>
                <w:rPr>
                  <w:rFonts w:ascii="Cambria Math" w:hAnsi="Cambria Math" w:cs="Arial"/>
                  <w:color w:val="000000" w:themeColor="text1"/>
                </w:rPr>
                <m:t>j</m:t>
              </m:r>
            </m:sub>
          </m:sSub>
          <m:r>
            <w:rPr>
              <w:rFonts w:ascii="Cambria Math" w:hAnsi="Cambria Math" w:cs="Arial"/>
              <w:color w:val="000000" w:themeColor="text1"/>
            </w:rPr>
            <m:t xml:space="preserve">= </m:t>
          </m:r>
          <m:f>
            <m:fPr>
              <m:ctrlPr>
                <w:rPr>
                  <w:rFonts w:ascii="Cambria Math" w:hAnsi="Cambria Math" w:cs="Arial"/>
                  <w:i/>
                  <w:color w:val="000000" w:themeColor="text1"/>
                </w:rPr>
              </m:ctrlPr>
            </m:fPr>
            <m:num>
              <m:nary>
                <m:naryPr>
                  <m:chr m:val="∑"/>
                  <m:limLoc m:val="undOvr"/>
                  <m:supHide m:val="1"/>
                  <m:ctrlPr>
                    <w:rPr>
                      <w:rFonts w:ascii="Cambria Math" w:hAnsi="Cambria Math" w:cs="Arial"/>
                      <w:i/>
                      <w:color w:val="000000" w:themeColor="text1"/>
                    </w:rPr>
                  </m:ctrlPr>
                </m:naryPr>
                <m:sub>
                  <m:r>
                    <w:rPr>
                      <w:rFonts w:ascii="Cambria Math" w:hAnsi="Cambria Math" w:cs="Arial"/>
                      <w:color w:val="000000" w:themeColor="text1"/>
                    </w:rPr>
                    <m:t>i</m:t>
                  </m:r>
                </m:sub>
                <m:sup/>
                <m:e>
                  <m:d>
                    <m:dPr>
                      <m:ctrlPr>
                        <w:rPr>
                          <w:rFonts w:ascii="Cambria Math" w:hAnsi="Cambria Math" w:cs="Arial"/>
                          <w:i/>
                          <w:color w:val="000000" w:themeColor="text1"/>
                        </w:rPr>
                      </m:ctrlPr>
                    </m:dPr>
                    <m:e>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Inv</m:t>
                              </m:r>
                            </m:sub>
                          </m:sSub>
                        </m:e>
                        <m:sub>
                          <m:r>
                            <w:rPr>
                              <w:rFonts w:ascii="Cambria Math" w:hAnsi="Cambria Math" w:cs="Arial"/>
                              <w:color w:val="000000" w:themeColor="text1"/>
                            </w:rPr>
                            <m:t>i,j</m:t>
                          </m:r>
                        </m:sub>
                      </m:sSub>
                      <m:r>
                        <w:rPr>
                          <w:rFonts w:ascii="Cambria Math" w:hAnsi="Cambria Math" w:cs="Arial" w:hint="eastAsia"/>
                          <w:color w:val="000000" w:themeColor="text1"/>
                        </w:rPr>
                        <m:t>×</m:t>
                      </m:r>
                      <m:f>
                        <m:fPr>
                          <m:ctrlPr>
                            <w:rPr>
                              <w:rFonts w:ascii="Cambria Math" w:hAnsi="Cambria Math" w:cs="Arial"/>
                              <w:i/>
                              <w:color w:val="000000" w:themeColor="text1"/>
                            </w:rPr>
                          </m:ctrlPr>
                        </m:fPr>
                        <m:num>
                          <m:sSub>
                            <m:sSubPr>
                              <m:ctrlPr>
                                <w:rPr>
                                  <w:rFonts w:ascii="Cambria Math" w:hAnsi="Cambria Math" w:cs="Arial"/>
                                  <w:i/>
                                  <w:color w:val="000000" w:themeColor="text1"/>
                                </w:rPr>
                              </m:ctrlPr>
                            </m:sSubPr>
                            <m:e>
                              <m:r>
                                <w:rPr>
                                  <w:rFonts w:ascii="Cambria Math" w:hAnsi="Cambria Math" w:cs="Arial"/>
                                  <w:color w:val="000000" w:themeColor="text1"/>
                                </w:rPr>
                                <m:t>PPI</m:t>
                              </m:r>
                            </m:e>
                            <m:sub>
                              <m:r>
                                <w:rPr>
                                  <w:rFonts w:ascii="Cambria Math" w:hAnsi="Cambria Math" w:cs="Arial"/>
                                  <w:color w:val="000000" w:themeColor="text1"/>
                                </w:rPr>
                                <m:t>a-1</m:t>
                              </m:r>
                            </m:sub>
                          </m:sSub>
                        </m:num>
                        <m:den>
                          <m:sSub>
                            <m:sSubPr>
                              <m:ctrlPr>
                                <w:rPr>
                                  <w:rFonts w:ascii="Cambria Math" w:hAnsi="Cambria Math" w:cs="Arial"/>
                                  <w:i/>
                                  <w:color w:val="000000" w:themeColor="text1"/>
                                </w:rPr>
                              </m:ctrlPr>
                            </m:sSubPr>
                            <m:e>
                              <m:r>
                                <w:rPr>
                                  <w:rFonts w:ascii="Cambria Math" w:hAnsi="Cambria Math" w:cs="Arial"/>
                                  <w:color w:val="000000" w:themeColor="text1"/>
                                </w:rPr>
                                <m:t>PPI</m:t>
                              </m:r>
                            </m:e>
                            <m:sub>
                              <m:r>
                                <w:rPr>
                                  <w:rFonts w:ascii="Cambria Math" w:hAnsi="Cambria Math" w:cs="Arial"/>
                                  <w:color w:val="000000" w:themeColor="text1"/>
                                </w:rPr>
                                <m:t>i,0</m:t>
                              </m:r>
                            </m:sub>
                          </m:sSub>
                        </m:den>
                      </m:f>
                    </m:e>
                  </m:d>
                </m:e>
              </m:nary>
            </m:num>
            <m:den>
              <m:r>
                <w:rPr>
                  <w:rFonts w:ascii="Cambria Math" w:hAnsi="Cambria Math" w:cs="Arial"/>
                  <w:color w:val="000000" w:themeColor="text1"/>
                </w:rPr>
                <m:t>365</m:t>
              </m:r>
            </m:den>
          </m:f>
        </m:oMath>
      </m:oMathPara>
    </w:p>
    <w:p w14:paraId="2A246DCF" w14:textId="77777777" w:rsidR="0041386D" w:rsidRPr="00F766A9" w:rsidRDefault="0041386D" w:rsidP="0041386D">
      <w:pPr>
        <w:ind w:left="1418"/>
        <w:rPr>
          <w:rFonts w:ascii="Bookman Old Style" w:hAnsi="Bookman Old Style"/>
          <w:bCs/>
          <w:color w:val="000000" w:themeColor="text1"/>
          <w:lang w:eastAsia="x-none"/>
        </w:rPr>
      </w:pPr>
    </w:p>
    <w:p w14:paraId="52956335" w14:textId="77777777" w:rsidR="0041386D" w:rsidRPr="00F766A9" w:rsidRDefault="00081D6F" w:rsidP="0041386D">
      <w:pPr>
        <w:ind w:left="1418" w:hanging="1418"/>
        <w:jc w:val="both"/>
        <w:rPr>
          <w:rFonts w:ascii="Bookman Old Style" w:hAnsi="Bookman Old Style"/>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AOM</m:t>
                </m:r>
              </m:sub>
            </m:sSub>
          </m:e>
          <m:sub>
            <m:r>
              <w:rPr>
                <w:rFonts w:ascii="Cambria Math" w:hAnsi="Cambria Math" w:cs="Arial"/>
                <w:color w:val="000000" w:themeColor="text1"/>
              </w:rPr>
              <m:t>j</m:t>
            </m:r>
          </m:sub>
        </m:sSub>
      </m:oMath>
      <w:r w:rsidR="0041386D" w:rsidRPr="00F766A9">
        <w:rPr>
          <w:rFonts w:ascii="Bookman Old Style" w:hAnsi="Bookman Old Style"/>
          <w:color w:val="000000" w:themeColor="text1"/>
        </w:rPr>
        <w:t>:</w:t>
      </w:r>
      <w:r w:rsidR="0041386D" w:rsidRPr="00F766A9">
        <w:rPr>
          <w:rFonts w:ascii="Bookman Old Style" w:hAnsi="Bookman Old Style"/>
          <w:color w:val="000000" w:themeColor="text1"/>
        </w:rPr>
        <w:tab/>
        <w:t xml:space="preserve">Valor equivalente del cargo fijo que remunera los gastos de administración, operación y mantenimiento, conforme al contrato </w:t>
      </w:r>
      <m:oMath>
        <m:r>
          <w:rPr>
            <w:rFonts w:ascii="Cambria Math" w:hAnsi="Cambria Math"/>
            <w:color w:val="000000" w:themeColor="text1"/>
          </w:rPr>
          <m:t>j</m:t>
        </m:r>
      </m:oMath>
      <w:r w:rsidR="0041386D" w:rsidRPr="00F766A9">
        <w:rPr>
          <w:rFonts w:ascii="Bookman Old Style" w:hAnsi="Bookman Old Style"/>
          <w:color w:val="000000" w:themeColor="text1"/>
        </w:rPr>
        <w:t xml:space="preserve"> del vendedor </w:t>
      </w:r>
      <m:oMath>
        <m:r>
          <w:rPr>
            <w:rFonts w:ascii="Cambria Math" w:hAnsi="Cambria Math"/>
            <w:color w:val="000000" w:themeColor="text1"/>
          </w:rPr>
          <m:t>v</m:t>
        </m:r>
      </m:oMath>
      <w:r w:rsidR="0041386D" w:rsidRPr="00F766A9">
        <w:rPr>
          <w:rFonts w:ascii="Bookman Old Style" w:hAnsi="Bookman Old Style"/>
          <w:color w:val="000000" w:themeColor="text1"/>
        </w:rPr>
        <w:t xml:space="preserve">, vigente en el año </w:t>
      </w:r>
      <m:oMath>
        <m:r>
          <w:rPr>
            <w:rFonts w:ascii="Cambria Math" w:hAnsi="Cambria Math"/>
            <w:color w:val="000000" w:themeColor="text1"/>
          </w:rPr>
          <m:t>t</m:t>
        </m:r>
      </m:oMath>
      <w:r w:rsidR="0041386D" w:rsidRPr="00F766A9">
        <w:rPr>
          <w:rFonts w:ascii="Bookman Old Style" w:hAnsi="Bookman Old Style"/>
          <w:i/>
          <w:color w:val="000000" w:themeColor="text1"/>
        </w:rPr>
        <w:t>,</w:t>
      </w:r>
      <w:r w:rsidR="0041386D" w:rsidRPr="00F766A9">
        <w:rPr>
          <w:rFonts w:ascii="Bookman Old Style" w:hAnsi="Bookman Old Style"/>
          <w:color w:val="000000" w:themeColor="text1"/>
        </w:rPr>
        <w:t xml:space="preserve"> para todos los tramos y/o grupo de gasoductos </w:t>
      </w:r>
      <m:oMath>
        <m:r>
          <w:rPr>
            <w:rFonts w:ascii="Cambria Math" w:hAnsi="Cambria Math"/>
            <w:color w:val="000000" w:themeColor="text1"/>
          </w:rPr>
          <m:t>i</m:t>
        </m:r>
      </m:oMath>
      <w:r w:rsidR="0041386D" w:rsidRPr="00F766A9">
        <w:rPr>
          <w:rFonts w:ascii="Bookman Old Style" w:hAnsi="Bookman Old Style"/>
          <w:color w:val="000000" w:themeColor="text1"/>
        </w:rPr>
        <w:t xml:space="preserve"> de la ruta </w:t>
      </w:r>
      <m:oMath>
        <m:r>
          <w:rPr>
            <w:rFonts w:ascii="Cambria Math" w:hAnsi="Cambria Math"/>
            <w:color w:val="000000" w:themeColor="text1"/>
          </w:rPr>
          <m:t>w</m:t>
        </m:r>
      </m:oMath>
      <w:r w:rsidR="0041386D" w:rsidRPr="00F766A9">
        <w:rPr>
          <w:rFonts w:ascii="Bookman Old Style" w:hAnsi="Bookman Old Style"/>
          <w:color w:val="000000" w:themeColor="text1"/>
        </w:rPr>
        <w:t>, expresado en dólares de los Estados Unidos de América por KPC. Se calculará de conformidad con la siguiente ecuación:</w:t>
      </w:r>
    </w:p>
    <w:p w14:paraId="480BCD42" w14:textId="77777777" w:rsidR="0041386D" w:rsidRPr="00F766A9" w:rsidRDefault="0041386D" w:rsidP="0041386D">
      <w:pPr>
        <w:ind w:left="1418"/>
        <w:rPr>
          <w:rFonts w:ascii="Bookman Old Style" w:hAnsi="Bookman Old Style"/>
          <w:color w:val="000000" w:themeColor="text1"/>
        </w:rPr>
      </w:pPr>
    </w:p>
    <w:p w14:paraId="07CE3120" w14:textId="77777777" w:rsidR="0041386D" w:rsidRPr="00F766A9" w:rsidRDefault="00081D6F" w:rsidP="0041386D">
      <w:pPr>
        <w:ind w:left="1985"/>
        <w:jc w:val="both"/>
        <w:rPr>
          <w:rFonts w:ascii="Bookman Old Style" w:hAnsi="Bookman Old Style"/>
          <w:color w:val="000000" w:themeColor="text1"/>
        </w:rPr>
      </w:pPr>
      <m:oMathPara>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AOM</m:t>
                  </m:r>
                </m:sub>
              </m:sSub>
            </m:e>
            <m:sub>
              <m:r>
                <w:rPr>
                  <w:rFonts w:ascii="Cambria Math" w:hAnsi="Cambria Math" w:cs="Arial"/>
                  <w:color w:val="000000" w:themeColor="text1"/>
                </w:rPr>
                <m:t>j</m:t>
              </m:r>
            </m:sub>
          </m:sSub>
          <m:r>
            <w:rPr>
              <w:rFonts w:ascii="Cambria Math" w:hAnsi="Cambria Math" w:cs="Arial"/>
              <w:color w:val="000000" w:themeColor="text1"/>
            </w:rPr>
            <m:t xml:space="preserve">= </m:t>
          </m:r>
          <m:f>
            <m:fPr>
              <m:ctrlPr>
                <w:rPr>
                  <w:rFonts w:ascii="Cambria Math" w:hAnsi="Cambria Math" w:cs="Arial"/>
                  <w:i/>
                  <w:color w:val="000000" w:themeColor="text1"/>
                </w:rPr>
              </m:ctrlPr>
            </m:fPr>
            <m:num>
              <m:nary>
                <m:naryPr>
                  <m:chr m:val="∑"/>
                  <m:limLoc m:val="undOvr"/>
                  <m:supHide m:val="1"/>
                  <m:ctrlPr>
                    <w:rPr>
                      <w:rFonts w:ascii="Cambria Math" w:hAnsi="Cambria Math" w:cs="Arial"/>
                      <w:i/>
                      <w:color w:val="000000" w:themeColor="text1"/>
                    </w:rPr>
                  </m:ctrlPr>
                </m:naryPr>
                <m:sub>
                  <m:r>
                    <w:rPr>
                      <w:rFonts w:ascii="Cambria Math" w:hAnsi="Cambria Math" w:cs="Arial"/>
                      <w:color w:val="000000" w:themeColor="text1"/>
                    </w:rPr>
                    <m:t>i</m:t>
                  </m:r>
                </m:sub>
                <m:sup/>
                <m:e>
                  <m:d>
                    <m:dPr>
                      <m:ctrlPr>
                        <w:rPr>
                          <w:rFonts w:ascii="Cambria Math" w:hAnsi="Cambria Math" w:cs="Arial"/>
                          <w:i/>
                          <w:color w:val="000000" w:themeColor="text1"/>
                        </w:rPr>
                      </m:ctrlPr>
                    </m:dPr>
                    <m:e>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AOM</m:t>
                              </m:r>
                            </m:sub>
                          </m:sSub>
                        </m:e>
                        <m:sub>
                          <m:r>
                            <w:rPr>
                              <w:rFonts w:ascii="Cambria Math" w:hAnsi="Cambria Math" w:cs="Arial"/>
                              <w:color w:val="000000" w:themeColor="text1"/>
                            </w:rPr>
                            <m:t>i,j</m:t>
                          </m:r>
                        </m:sub>
                      </m:sSub>
                      <m:r>
                        <w:rPr>
                          <w:rFonts w:ascii="Cambria Math" w:hAnsi="Cambria Math" w:cs="Arial" w:hint="eastAsia"/>
                          <w:color w:val="000000" w:themeColor="text1"/>
                        </w:rPr>
                        <m:t>×</m:t>
                      </m:r>
                      <m:f>
                        <m:fPr>
                          <m:ctrlPr>
                            <w:rPr>
                              <w:rFonts w:ascii="Cambria Math" w:hAnsi="Cambria Math" w:cs="Arial"/>
                              <w:i/>
                              <w:color w:val="000000" w:themeColor="text1"/>
                            </w:rPr>
                          </m:ctrlPr>
                        </m:fPr>
                        <m:num>
                          <m:sSub>
                            <m:sSubPr>
                              <m:ctrlPr>
                                <w:rPr>
                                  <w:rFonts w:ascii="Cambria Math" w:hAnsi="Cambria Math" w:cs="Arial"/>
                                  <w:i/>
                                  <w:color w:val="000000" w:themeColor="text1"/>
                                </w:rPr>
                              </m:ctrlPr>
                            </m:sSubPr>
                            <m:e>
                              <m:r>
                                <w:rPr>
                                  <w:rFonts w:ascii="Cambria Math" w:hAnsi="Cambria Math" w:cs="Arial"/>
                                  <w:color w:val="000000" w:themeColor="text1"/>
                                </w:rPr>
                                <m:t>IPC</m:t>
                              </m:r>
                            </m:e>
                            <m:sub>
                              <m:r>
                                <w:rPr>
                                  <w:rFonts w:ascii="Cambria Math" w:hAnsi="Cambria Math" w:cs="Arial"/>
                                  <w:color w:val="000000" w:themeColor="text1"/>
                                </w:rPr>
                                <m:t>a-1</m:t>
                              </m:r>
                            </m:sub>
                          </m:sSub>
                        </m:num>
                        <m:den>
                          <m:sSub>
                            <m:sSubPr>
                              <m:ctrlPr>
                                <w:rPr>
                                  <w:rFonts w:ascii="Cambria Math" w:hAnsi="Cambria Math" w:cs="Arial"/>
                                  <w:i/>
                                  <w:color w:val="000000" w:themeColor="text1"/>
                                </w:rPr>
                              </m:ctrlPr>
                            </m:sSubPr>
                            <m:e>
                              <m:r>
                                <w:rPr>
                                  <w:rFonts w:ascii="Cambria Math" w:hAnsi="Cambria Math" w:cs="Arial"/>
                                  <w:color w:val="000000" w:themeColor="text1"/>
                                </w:rPr>
                                <m:t>IPC</m:t>
                              </m:r>
                            </m:e>
                            <m:sub>
                              <m:r>
                                <w:rPr>
                                  <w:rFonts w:ascii="Cambria Math" w:hAnsi="Cambria Math" w:cs="Arial"/>
                                  <w:color w:val="000000" w:themeColor="text1"/>
                                </w:rPr>
                                <m:t>i,0</m:t>
                              </m:r>
                            </m:sub>
                          </m:sSub>
                        </m:den>
                      </m:f>
                    </m:e>
                  </m:d>
                </m:e>
              </m:nary>
            </m:num>
            <m:den>
              <m:r>
                <w:rPr>
                  <w:rFonts w:ascii="Cambria Math" w:hAnsi="Cambria Math" w:cs="Arial"/>
                  <w:color w:val="000000" w:themeColor="text1"/>
                </w:rPr>
                <m:t>365</m:t>
              </m:r>
              <m:r>
                <w:rPr>
                  <w:rFonts w:ascii="Cambria Math" w:hAnsi="Cambria Math" w:cs="Arial" w:hint="eastAsia"/>
                  <w:color w:val="000000" w:themeColor="text1"/>
                </w:rPr>
                <m:t>×</m:t>
              </m:r>
              <m:r>
                <w:rPr>
                  <w:rFonts w:ascii="Cambria Math" w:hAnsi="Cambria Math" w:cs="Arial"/>
                  <w:color w:val="000000" w:themeColor="text1"/>
                </w:rPr>
                <m:t>TRM</m:t>
              </m:r>
            </m:den>
          </m:f>
        </m:oMath>
      </m:oMathPara>
    </w:p>
    <w:p w14:paraId="0C3F4B6E" w14:textId="77777777" w:rsidR="0041386D" w:rsidRPr="00F766A9" w:rsidRDefault="0041386D" w:rsidP="0041386D">
      <w:pPr>
        <w:ind w:left="1418"/>
        <w:rPr>
          <w:rFonts w:ascii="Bookman Old Style" w:hAnsi="Bookman Old Style"/>
          <w:color w:val="000000" w:themeColor="text1"/>
        </w:rPr>
      </w:pPr>
    </w:p>
    <w:p w14:paraId="733D7447" w14:textId="77777777" w:rsidR="0041386D" w:rsidRPr="00F766A9" w:rsidRDefault="00081D6F" w:rsidP="0041386D">
      <w:pPr>
        <w:ind w:left="1418" w:hanging="1418"/>
        <w:jc w:val="both"/>
        <w:rPr>
          <w:rFonts w:ascii="Bookman Old Style" w:hAnsi="Bookman Old Style"/>
          <w:bCs/>
          <w:color w:val="000000" w:themeColor="text1"/>
          <w:lang w:eastAsia="x-none"/>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CV</m:t>
                </m:r>
              </m:e>
              <m:sub>
                <m:r>
                  <w:rPr>
                    <w:rFonts w:ascii="Cambria Math" w:hAnsi="Cambria Math" w:cs="Arial"/>
                    <w:color w:val="000000" w:themeColor="text1"/>
                  </w:rPr>
                  <m:t>Inv</m:t>
                </m:r>
              </m:sub>
            </m:sSub>
          </m:e>
          <m:sub>
            <m:r>
              <w:rPr>
                <w:rFonts w:ascii="Cambria Math" w:hAnsi="Cambria Math" w:cs="Arial"/>
                <w:color w:val="000000" w:themeColor="text1"/>
              </w:rPr>
              <m:t>j</m:t>
            </m:r>
          </m:sub>
        </m:sSub>
      </m:oMath>
      <w:r w:rsidR="0041386D" w:rsidRPr="00F766A9">
        <w:rPr>
          <w:rFonts w:ascii="Bookman Old Style" w:hAnsi="Bookman Old Style"/>
          <w:color w:val="000000" w:themeColor="text1"/>
        </w:rPr>
        <w:t>:</w:t>
      </w:r>
      <w:r w:rsidR="0041386D" w:rsidRPr="00F766A9">
        <w:rPr>
          <w:rFonts w:ascii="Bookman Old Style" w:hAnsi="Bookman Old Style"/>
          <w:color w:val="000000" w:themeColor="text1"/>
        </w:rPr>
        <w:tab/>
        <w:t xml:space="preserve">Valor del cargo variable que remunera el costo de inversión, conforme a la pareja de cargos regulados pactada en el contrato </w:t>
      </w:r>
      <m:oMath>
        <m:r>
          <w:rPr>
            <w:rFonts w:ascii="Cambria Math" w:hAnsi="Cambria Math"/>
            <w:color w:val="000000" w:themeColor="text1"/>
          </w:rPr>
          <m:t>j</m:t>
        </m:r>
      </m:oMath>
      <w:r w:rsidR="0041386D" w:rsidRPr="00F766A9">
        <w:rPr>
          <w:rFonts w:ascii="Bookman Old Style" w:hAnsi="Bookman Old Style"/>
          <w:color w:val="000000" w:themeColor="text1"/>
        </w:rPr>
        <w:t xml:space="preserve"> del vendedor </w:t>
      </w:r>
      <m:oMath>
        <m:r>
          <w:rPr>
            <w:rFonts w:ascii="Cambria Math" w:hAnsi="Cambria Math"/>
            <w:color w:val="000000" w:themeColor="text1"/>
          </w:rPr>
          <m:t>v</m:t>
        </m:r>
      </m:oMath>
      <w:r w:rsidR="0041386D" w:rsidRPr="00F766A9">
        <w:rPr>
          <w:rFonts w:ascii="Bookman Old Style" w:hAnsi="Bookman Old Style"/>
          <w:color w:val="000000" w:themeColor="text1"/>
        </w:rPr>
        <w:t xml:space="preserve">, vigente en el año </w:t>
      </w:r>
      <m:oMath>
        <m:r>
          <w:rPr>
            <w:rFonts w:ascii="Cambria Math" w:hAnsi="Cambria Math"/>
            <w:color w:val="000000" w:themeColor="text1"/>
          </w:rPr>
          <m:t>t</m:t>
        </m:r>
      </m:oMath>
      <w:r w:rsidR="0041386D" w:rsidRPr="00F766A9">
        <w:rPr>
          <w:rFonts w:ascii="Bookman Old Style" w:hAnsi="Bookman Old Style"/>
          <w:color w:val="000000" w:themeColor="text1"/>
        </w:rPr>
        <w:t xml:space="preserve">, para todos los tramos y/o grupo de gasoductos </w:t>
      </w:r>
      <m:oMath>
        <m:r>
          <w:rPr>
            <w:rFonts w:ascii="Cambria Math" w:hAnsi="Cambria Math"/>
            <w:color w:val="000000" w:themeColor="text1"/>
          </w:rPr>
          <m:t>i</m:t>
        </m:r>
      </m:oMath>
      <w:r w:rsidR="0041386D" w:rsidRPr="00F766A9">
        <w:rPr>
          <w:rFonts w:ascii="Bookman Old Style" w:hAnsi="Bookman Old Style"/>
          <w:color w:val="000000" w:themeColor="text1"/>
        </w:rPr>
        <w:t xml:space="preserve"> de la ruta </w:t>
      </w:r>
      <m:oMath>
        <m:r>
          <w:rPr>
            <w:rFonts w:ascii="Cambria Math" w:hAnsi="Cambria Math"/>
            <w:color w:val="000000" w:themeColor="text1"/>
          </w:rPr>
          <m:t>w</m:t>
        </m:r>
      </m:oMath>
      <w:r w:rsidR="0041386D" w:rsidRPr="00F766A9">
        <w:rPr>
          <w:rFonts w:ascii="Bookman Old Style" w:hAnsi="Bookman Old Style"/>
          <w:color w:val="000000" w:themeColor="text1"/>
        </w:rPr>
        <w:t>, expresado en dólares de los Estados Unidos de América por KPC. Se calculará de conformidad con la siguiente ecuación:</w:t>
      </w:r>
    </w:p>
    <w:p w14:paraId="17A2C646" w14:textId="77777777" w:rsidR="0041386D" w:rsidRPr="00F766A9" w:rsidRDefault="0041386D" w:rsidP="0041386D">
      <w:pPr>
        <w:ind w:left="1418"/>
        <w:rPr>
          <w:rFonts w:ascii="Bookman Old Style" w:hAnsi="Bookman Old Style"/>
          <w:bCs/>
          <w:color w:val="000000" w:themeColor="text1"/>
          <w:lang w:eastAsia="x-none"/>
        </w:rPr>
      </w:pPr>
    </w:p>
    <w:p w14:paraId="5A9D3648" w14:textId="77777777" w:rsidR="0041386D" w:rsidRPr="00F766A9" w:rsidRDefault="00081D6F" w:rsidP="0041386D">
      <w:pPr>
        <w:ind w:left="2127"/>
        <w:jc w:val="both"/>
        <w:rPr>
          <w:rFonts w:ascii="Bookman Old Style" w:hAnsi="Bookman Old Style" w:cs="Arial"/>
          <w:i/>
          <w:color w:val="000000" w:themeColor="text1"/>
        </w:rPr>
      </w:pPr>
      <m:oMathPara>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CV</m:t>
                  </m:r>
                </m:e>
                <m:sub>
                  <m:r>
                    <w:rPr>
                      <w:rFonts w:ascii="Cambria Math" w:hAnsi="Cambria Math" w:cs="Arial"/>
                      <w:color w:val="000000" w:themeColor="text1"/>
                    </w:rPr>
                    <m:t>Inv</m:t>
                  </m:r>
                </m:sub>
              </m:sSub>
            </m:e>
            <m:sub>
              <m:r>
                <w:rPr>
                  <w:rFonts w:ascii="Cambria Math" w:hAnsi="Cambria Math" w:cs="Arial"/>
                  <w:color w:val="000000" w:themeColor="text1"/>
                </w:rPr>
                <m:t>j</m:t>
              </m:r>
            </m:sub>
          </m:sSub>
          <m:r>
            <w:rPr>
              <w:rFonts w:ascii="Cambria Math" w:hAnsi="Cambria Math" w:cs="Arial"/>
              <w:color w:val="000000" w:themeColor="text1"/>
            </w:rPr>
            <m:t>=</m:t>
          </m:r>
          <m:nary>
            <m:naryPr>
              <m:chr m:val="∑"/>
              <m:limLoc m:val="undOvr"/>
              <m:supHide m:val="1"/>
              <m:ctrlPr>
                <w:rPr>
                  <w:rFonts w:ascii="Cambria Math" w:hAnsi="Cambria Math" w:cs="Arial"/>
                  <w:i/>
                  <w:color w:val="000000" w:themeColor="text1"/>
                </w:rPr>
              </m:ctrlPr>
            </m:naryPr>
            <m:sub>
              <m:r>
                <w:rPr>
                  <w:rFonts w:ascii="Cambria Math" w:hAnsi="Cambria Math" w:cs="Arial"/>
                  <w:color w:val="000000" w:themeColor="text1"/>
                </w:rPr>
                <m:t>i</m:t>
              </m:r>
            </m:sub>
            <m:sup/>
            <m:e>
              <m:d>
                <m:dPr>
                  <m:ctrlPr>
                    <w:rPr>
                      <w:rFonts w:ascii="Cambria Math" w:hAnsi="Cambria Math" w:cs="Arial"/>
                      <w:i/>
                      <w:color w:val="000000" w:themeColor="text1"/>
                    </w:rPr>
                  </m:ctrlPr>
                </m:dPr>
                <m:e>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CV</m:t>
                          </m:r>
                        </m:e>
                        <m:sub>
                          <m:r>
                            <w:rPr>
                              <w:rFonts w:ascii="Cambria Math" w:hAnsi="Cambria Math" w:cs="Arial"/>
                              <w:color w:val="000000" w:themeColor="text1"/>
                            </w:rPr>
                            <m:t>Inv</m:t>
                          </m:r>
                        </m:sub>
                      </m:sSub>
                    </m:e>
                    <m:sub>
                      <m:r>
                        <w:rPr>
                          <w:rFonts w:ascii="Cambria Math" w:hAnsi="Cambria Math" w:cs="Arial"/>
                          <w:color w:val="000000" w:themeColor="text1"/>
                        </w:rPr>
                        <m:t>i,j</m:t>
                      </m:r>
                    </m:sub>
                  </m:sSub>
                  <m:r>
                    <w:rPr>
                      <w:rFonts w:ascii="Cambria Math" w:hAnsi="Cambria Math" w:cs="Arial" w:hint="eastAsia"/>
                      <w:color w:val="000000" w:themeColor="text1"/>
                    </w:rPr>
                    <m:t>×</m:t>
                  </m:r>
                  <m:f>
                    <m:fPr>
                      <m:ctrlPr>
                        <w:rPr>
                          <w:rFonts w:ascii="Cambria Math" w:hAnsi="Cambria Math" w:cs="Arial"/>
                          <w:i/>
                          <w:color w:val="000000" w:themeColor="text1"/>
                        </w:rPr>
                      </m:ctrlPr>
                    </m:fPr>
                    <m:num>
                      <m:sSub>
                        <m:sSubPr>
                          <m:ctrlPr>
                            <w:rPr>
                              <w:rFonts w:ascii="Cambria Math" w:hAnsi="Cambria Math" w:cs="Arial"/>
                              <w:i/>
                              <w:color w:val="000000" w:themeColor="text1"/>
                            </w:rPr>
                          </m:ctrlPr>
                        </m:sSubPr>
                        <m:e>
                          <m:r>
                            <w:rPr>
                              <w:rFonts w:ascii="Cambria Math" w:hAnsi="Cambria Math" w:cs="Arial"/>
                              <w:color w:val="000000" w:themeColor="text1"/>
                            </w:rPr>
                            <m:t>PPI</m:t>
                          </m:r>
                        </m:e>
                        <m:sub>
                          <m:r>
                            <w:rPr>
                              <w:rFonts w:ascii="Cambria Math" w:hAnsi="Cambria Math" w:cs="Arial"/>
                              <w:color w:val="000000" w:themeColor="text1"/>
                            </w:rPr>
                            <m:t>a-1</m:t>
                          </m:r>
                        </m:sub>
                      </m:sSub>
                    </m:num>
                    <m:den>
                      <m:sSub>
                        <m:sSubPr>
                          <m:ctrlPr>
                            <w:rPr>
                              <w:rFonts w:ascii="Cambria Math" w:hAnsi="Cambria Math" w:cs="Arial"/>
                              <w:i/>
                              <w:color w:val="000000" w:themeColor="text1"/>
                            </w:rPr>
                          </m:ctrlPr>
                        </m:sSubPr>
                        <m:e>
                          <m:r>
                            <w:rPr>
                              <w:rFonts w:ascii="Cambria Math" w:hAnsi="Cambria Math" w:cs="Arial"/>
                              <w:color w:val="000000" w:themeColor="text1"/>
                            </w:rPr>
                            <m:t>PPI</m:t>
                          </m:r>
                        </m:e>
                        <m:sub>
                          <m:r>
                            <w:rPr>
                              <w:rFonts w:ascii="Cambria Math" w:hAnsi="Cambria Math" w:cs="Arial"/>
                              <w:color w:val="000000" w:themeColor="text1"/>
                            </w:rPr>
                            <m:t>i,0</m:t>
                          </m:r>
                        </m:sub>
                      </m:sSub>
                    </m:den>
                  </m:f>
                </m:e>
              </m:d>
            </m:e>
          </m:nary>
        </m:oMath>
      </m:oMathPara>
    </w:p>
    <w:p w14:paraId="5C38539A" w14:textId="77777777" w:rsidR="0041386D" w:rsidRPr="00F766A9" w:rsidRDefault="0041386D" w:rsidP="0041386D">
      <w:pPr>
        <w:ind w:left="1418"/>
        <w:rPr>
          <w:rFonts w:ascii="Bookman Old Style" w:hAnsi="Bookman Old Style"/>
          <w:bCs/>
          <w:color w:val="000000" w:themeColor="text1"/>
          <w:lang w:eastAsia="x-none"/>
        </w:rPr>
      </w:pPr>
    </w:p>
    <w:p w14:paraId="77EC26EA" w14:textId="77777777" w:rsidR="0041386D" w:rsidRPr="00F766A9" w:rsidRDefault="00081D6F" w:rsidP="0041386D">
      <w:pPr>
        <w:ind w:left="1418" w:hanging="1418"/>
        <w:jc w:val="both"/>
        <w:rPr>
          <w:rFonts w:ascii="Bookman Old Style" w:hAnsi="Bookman Old Style"/>
          <w:bCs/>
          <w:color w:val="000000" w:themeColor="text1"/>
          <w:lang w:eastAsia="x-none"/>
        </w:rPr>
      </w:pPr>
      <m:oMath>
        <m:sSub>
          <m:sSubPr>
            <m:ctrlPr>
              <w:rPr>
                <w:rFonts w:ascii="Cambria Math" w:hAnsi="Cambria Math" w:cs="Arial"/>
                <w:i/>
                <w:color w:val="000000" w:themeColor="text1"/>
              </w:rPr>
            </m:ctrlPr>
          </m:sSubPr>
          <m:e>
            <m:r>
              <w:rPr>
                <w:rFonts w:ascii="Cambria Math" w:hAnsi="Cambria Math" w:cs="Arial"/>
                <w:color w:val="000000" w:themeColor="text1"/>
              </w:rPr>
              <m:t>D</m:t>
            </m:r>
          </m:e>
          <m:sub>
            <m:r>
              <w:rPr>
                <w:rFonts w:ascii="Cambria Math" w:hAnsi="Cambria Math" w:cs="Arial"/>
                <w:color w:val="000000" w:themeColor="text1"/>
              </w:rPr>
              <m:t>j</m:t>
            </m:r>
          </m:sub>
        </m:sSub>
      </m:oMath>
      <w:r w:rsidR="0041386D" w:rsidRPr="00F766A9">
        <w:rPr>
          <w:rFonts w:ascii="Bookman Old Style" w:hAnsi="Bookman Old Style"/>
          <w:color w:val="000000" w:themeColor="text1"/>
        </w:rPr>
        <w:t>:</w:t>
      </w:r>
      <w:r w:rsidR="0041386D" w:rsidRPr="00F766A9">
        <w:rPr>
          <w:rFonts w:ascii="Bookman Old Style" w:hAnsi="Bookman Old Style"/>
          <w:color w:val="000000" w:themeColor="text1"/>
        </w:rPr>
        <w:tab/>
        <w:t xml:space="preserve">Número de meses del año </w:t>
      </w:r>
      <m:oMath>
        <m:r>
          <w:rPr>
            <w:rFonts w:ascii="Cambria Math" w:hAnsi="Cambria Math"/>
            <w:color w:val="000000" w:themeColor="text1"/>
          </w:rPr>
          <m:t>t</m:t>
        </m:r>
      </m:oMath>
      <w:r w:rsidR="0041386D" w:rsidRPr="00F766A9">
        <w:rPr>
          <w:rFonts w:ascii="Bookman Old Style" w:hAnsi="Bookman Old Style"/>
          <w:color w:val="000000" w:themeColor="text1"/>
        </w:rPr>
        <w:t xml:space="preserve"> durante los cuales está vigente el contrato </w:t>
      </w:r>
      <m:oMath>
        <m:r>
          <w:rPr>
            <w:rFonts w:ascii="Cambria Math" w:hAnsi="Cambria Math"/>
            <w:color w:val="000000" w:themeColor="text1"/>
          </w:rPr>
          <m:t>j</m:t>
        </m:r>
      </m:oMath>
      <w:r w:rsidR="0041386D" w:rsidRPr="00F766A9">
        <w:rPr>
          <w:rFonts w:ascii="Bookman Old Style" w:hAnsi="Bookman Old Style"/>
          <w:color w:val="000000" w:themeColor="text1"/>
        </w:rPr>
        <w:t xml:space="preserve">. La suma de todos los meses </w:t>
      </w:r>
      <m:oMath>
        <m:sSub>
          <m:sSubPr>
            <m:ctrlPr>
              <w:rPr>
                <w:rFonts w:ascii="Cambria Math" w:hAnsi="Cambria Math" w:cs="Arial"/>
                <w:i/>
                <w:color w:val="000000" w:themeColor="text1"/>
              </w:rPr>
            </m:ctrlPr>
          </m:sSubPr>
          <m:e>
            <m:r>
              <w:rPr>
                <w:rFonts w:ascii="Cambria Math" w:hAnsi="Cambria Math" w:cs="Arial"/>
                <w:color w:val="000000" w:themeColor="text1"/>
              </w:rPr>
              <m:t>D</m:t>
            </m:r>
          </m:e>
          <m:sub>
            <m:r>
              <w:rPr>
                <w:rFonts w:ascii="Cambria Math" w:hAnsi="Cambria Math" w:cs="Arial"/>
                <w:color w:val="000000" w:themeColor="text1"/>
              </w:rPr>
              <m:t>j</m:t>
            </m:r>
          </m:sub>
        </m:sSub>
      </m:oMath>
      <w:r w:rsidR="0041386D" w:rsidRPr="00F766A9">
        <w:rPr>
          <w:rFonts w:ascii="Bookman Old Style" w:hAnsi="Bookman Old Style"/>
          <w:color w:val="000000" w:themeColor="text1"/>
        </w:rPr>
        <w:t xml:space="preserve"> deberá ser igual a 12.</w:t>
      </w:r>
    </w:p>
    <w:p w14:paraId="399DD565" w14:textId="77777777" w:rsidR="0041386D" w:rsidRPr="00F766A9" w:rsidRDefault="0041386D" w:rsidP="0041386D">
      <w:pPr>
        <w:ind w:left="2127" w:hanging="1418"/>
        <w:rPr>
          <w:rFonts w:ascii="Bookman Old Style" w:hAnsi="Bookman Old Style"/>
          <w:bCs/>
          <w:color w:val="000000" w:themeColor="text1"/>
          <w:lang w:eastAsia="x-none"/>
        </w:rPr>
      </w:pPr>
    </w:p>
    <w:p w14:paraId="77105D3A" w14:textId="77777777" w:rsidR="0041386D" w:rsidRPr="00F766A9" w:rsidRDefault="00081D6F" w:rsidP="0041386D">
      <w:pPr>
        <w:ind w:left="1418" w:hanging="1418"/>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PPI</m:t>
            </m:r>
          </m:e>
          <m:sub>
            <m:r>
              <w:rPr>
                <w:rFonts w:ascii="Cambria Math" w:hAnsi="Cambria Math" w:cs="Arial"/>
                <w:color w:val="000000" w:themeColor="text1"/>
              </w:rPr>
              <m:t>a-1</m:t>
            </m:r>
          </m:sub>
        </m:sSub>
      </m:oMath>
      <w:r w:rsidR="0041386D" w:rsidRPr="00F766A9">
        <w:rPr>
          <w:rFonts w:ascii="Bookman Old Style" w:hAnsi="Bookman Old Style" w:cs="Arial"/>
          <w:color w:val="000000" w:themeColor="text1"/>
        </w:rPr>
        <w:t xml:space="preserve">: </w:t>
      </w:r>
      <w:r w:rsidR="0041386D" w:rsidRPr="00F766A9">
        <w:rPr>
          <w:rFonts w:ascii="Bookman Old Style" w:hAnsi="Bookman Old Style" w:cs="Arial"/>
          <w:color w:val="000000" w:themeColor="text1"/>
        </w:rPr>
        <w:tab/>
        <w:t xml:space="preserve">Índice de precios al productor de los Estados Unidos de América, correspondiente a bienes de capital, reportado por la oficina de estadísticas laborales del Departamento de Trabajo de los Estados Unidos (Serie ID: WPSFD41312) para el mes de diciembre del año </w:t>
      </w:r>
      <m:oMath>
        <m:r>
          <w:rPr>
            <w:rFonts w:ascii="Cambria Math" w:hAnsi="Cambria Math" w:cs="Arial"/>
            <w:color w:val="000000" w:themeColor="text1"/>
          </w:rPr>
          <m:t>a-1</m:t>
        </m:r>
      </m:oMath>
      <w:r w:rsidR="0041386D" w:rsidRPr="00F766A9">
        <w:rPr>
          <w:rFonts w:ascii="Bookman Old Style" w:hAnsi="Bookman Old Style" w:cs="Arial"/>
          <w:color w:val="000000" w:themeColor="text1"/>
        </w:rPr>
        <w:t>.</w:t>
      </w:r>
    </w:p>
    <w:p w14:paraId="49D57C98" w14:textId="77777777" w:rsidR="0041386D" w:rsidRPr="00F766A9" w:rsidRDefault="0041386D" w:rsidP="0041386D">
      <w:pPr>
        <w:ind w:left="2127" w:hanging="1418"/>
        <w:jc w:val="both"/>
        <w:rPr>
          <w:rFonts w:ascii="Bookman Old Style" w:hAnsi="Bookman Old Style" w:cs="Arial"/>
          <w:color w:val="000000" w:themeColor="text1"/>
        </w:rPr>
      </w:pPr>
    </w:p>
    <w:p w14:paraId="1E19BD3F" w14:textId="77777777" w:rsidR="0041386D" w:rsidRPr="00F766A9" w:rsidRDefault="00081D6F" w:rsidP="0041386D">
      <w:pPr>
        <w:ind w:left="1418" w:hanging="1418"/>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PPI</m:t>
            </m:r>
          </m:e>
          <m:sub>
            <m:r>
              <w:rPr>
                <w:rFonts w:ascii="Cambria Math" w:hAnsi="Cambria Math" w:cs="Arial"/>
                <w:color w:val="000000" w:themeColor="text1"/>
              </w:rPr>
              <m:t>i,0</m:t>
            </m:r>
          </m:sub>
        </m:sSub>
      </m:oMath>
      <w:r w:rsidR="0041386D" w:rsidRPr="00F766A9">
        <w:rPr>
          <w:rFonts w:ascii="Bookman Old Style" w:hAnsi="Bookman Old Style" w:cs="Arial"/>
          <w:color w:val="000000" w:themeColor="text1"/>
        </w:rPr>
        <w:t xml:space="preserve">: </w:t>
      </w:r>
      <w:r w:rsidR="0041386D" w:rsidRPr="00F766A9">
        <w:rPr>
          <w:rFonts w:ascii="Bookman Old Style" w:hAnsi="Bookman Old Style" w:cs="Arial"/>
          <w:color w:val="000000" w:themeColor="text1"/>
        </w:rPr>
        <w:tab/>
        <w:t xml:space="preserve">Índice de precios al productor de los Estados Unidos de América, correspondiente a bienes de capital, reportado por la oficina de estadísticas laborales del Departamento de Trabajo de los Estados Unidos (Serie ID: WPSFD41312) para la fecha base en que se aprobaron los cargos de transporte del tramo </w:t>
      </w:r>
      <m:oMath>
        <m:r>
          <w:rPr>
            <w:rFonts w:ascii="Cambria Math" w:hAnsi="Cambria Math" w:cs="Arial"/>
            <w:color w:val="000000" w:themeColor="text1"/>
          </w:rPr>
          <m:t>i</m:t>
        </m:r>
      </m:oMath>
      <w:r w:rsidR="0041386D" w:rsidRPr="00F766A9">
        <w:rPr>
          <w:rFonts w:ascii="Bookman Old Style" w:hAnsi="Bookman Old Style" w:cs="Arial"/>
          <w:color w:val="000000" w:themeColor="text1"/>
        </w:rPr>
        <w:t>.</w:t>
      </w:r>
    </w:p>
    <w:p w14:paraId="5C7DCE2F" w14:textId="77777777" w:rsidR="0041386D" w:rsidRPr="00F766A9" w:rsidRDefault="0041386D" w:rsidP="0041386D">
      <w:pPr>
        <w:ind w:left="2127" w:hanging="1418"/>
        <w:jc w:val="both"/>
        <w:rPr>
          <w:rFonts w:ascii="Bookman Old Style" w:hAnsi="Bookman Old Style" w:cs="Arial"/>
          <w:color w:val="000000" w:themeColor="text1"/>
        </w:rPr>
      </w:pPr>
    </w:p>
    <w:p w14:paraId="615BD908" w14:textId="77777777" w:rsidR="0041386D" w:rsidRPr="00F766A9" w:rsidRDefault="00081D6F" w:rsidP="0041386D">
      <w:pPr>
        <w:ind w:left="1418" w:hanging="1418"/>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IPC</m:t>
            </m:r>
          </m:e>
          <m:sub>
            <m:r>
              <w:rPr>
                <w:rFonts w:ascii="Cambria Math" w:hAnsi="Cambria Math" w:cs="Arial"/>
                <w:color w:val="000000" w:themeColor="text1"/>
              </w:rPr>
              <m:t>a-1</m:t>
            </m:r>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Índice de precios al consumidor</w:t>
      </w:r>
      <w:r w:rsidR="0041386D" w:rsidRPr="00F766A9">
        <w:rPr>
          <w:rFonts w:ascii="Bookman Old Style" w:hAnsi="Bookman Old Style"/>
          <w:color w:val="000000" w:themeColor="text1"/>
        </w:rPr>
        <w:t xml:space="preserve"> </w:t>
      </w:r>
      <w:r w:rsidR="0041386D" w:rsidRPr="00F766A9">
        <w:rPr>
          <w:rFonts w:ascii="Bookman Old Style" w:hAnsi="Bookman Old Style" w:cs="Arial"/>
          <w:color w:val="000000" w:themeColor="text1"/>
        </w:rPr>
        <w:t xml:space="preserve">total nacional, reportado por el DANE para el mes de diciembre del año </w:t>
      </w:r>
      <m:oMath>
        <m:r>
          <w:rPr>
            <w:rFonts w:ascii="Cambria Math" w:hAnsi="Cambria Math" w:cs="Arial"/>
            <w:color w:val="000000" w:themeColor="text1"/>
          </w:rPr>
          <m:t>a-1</m:t>
        </m:r>
      </m:oMath>
      <w:r w:rsidR="0041386D" w:rsidRPr="00F766A9">
        <w:rPr>
          <w:rFonts w:ascii="Bookman Old Style" w:hAnsi="Bookman Old Style" w:cs="Arial"/>
          <w:color w:val="000000" w:themeColor="text1"/>
        </w:rPr>
        <w:t xml:space="preserve">. </w:t>
      </w:r>
    </w:p>
    <w:p w14:paraId="1BA200B1" w14:textId="77777777" w:rsidR="0041386D" w:rsidRPr="00F766A9" w:rsidRDefault="0041386D" w:rsidP="0041386D">
      <w:pPr>
        <w:ind w:left="2127" w:hanging="1418"/>
        <w:jc w:val="both"/>
        <w:rPr>
          <w:rFonts w:ascii="Bookman Old Style" w:hAnsi="Bookman Old Style" w:cs="Arial"/>
          <w:color w:val="000000" w:themeColor="text1"/>
        </w:rPr>
      </w:pPr>
    </w:p>
    <w:p w14:paraId="310158A6" w14:textId="77777777" w:rsidR="0041386D" w:rsidRPr="00F766A9" w:rsidRDefault="00081D6F" w:rsidP="0041386D">
      <w:pPr>
        <w:ind w:left="1418" w:hanging="1418"/>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IPC</m:t>
            </m:r>
          </m:e>
          <m:sub>
            <m:r>
              <w:rPr>
                <w:rFonts w:ascii="Cambria Math" w:hAnsi="Cambria Math" w:cs="Arial"/>
                <w:color w:val="000000" w:themeColor="text1"/>
              </w:rPr>
              <m:t>i,0</m:t>
            </m:r>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Índice de precios al consumidor</w:t>
      </w:r>
      <w:r w:rsidR="0041386D" w:rsidRPr="00F766A9">
        <w:rPr>
          <w:rFonts w:ascii="Bookman Old Style" w:hAnsi="Bookman Old Style"/>
          <w:color w:val="000000" w:themeColor="text1"/>
        </w:rPr>
        <w:t xml:space="preserve"> </w:t>
      </w:r>
      <w:r w:rsidR="0041386D" w:rsidRPr="00F766A9">
        <w:rPr>
          <w:rFonts w:ascii="Bookman Old Style" w:hAnsi="Bookman Old Style" w:cs="Arial"/>
          <w:color w:val="000000" w:themeColor="text1"/>
        </w:rPr>
        <w:t xml:space="preserve">total nacional, reportado por el DANE para la fecha base en que se aprobaron los cargos de transporte del tramo </w:t>
      </w:r>
      <m:oMath>
        <m:r>
          <w:rPr>
            <w:rFonts w:ascii="Cambria Math" w:hAnsi="Cambria Math" w:cs="Arial"/>
            <w:color w:val="000000" w:themeColor="text1"/>
          </w:rPr>
          <m:t>i</m:t>
        </m:r>
      </m:oMath>
      <w:r w:rsidR="0041386D" w:rsidRPr="00F766A9">
        <w:rPr>
          <w:rFonts w:ascii="Bookman Old Style" w:hAnsi="Bookman Old Style" w:cs="Arial"/>
          <w:color w:val="000000" w:themeColor="text1"/>
        </w:rPr>
        <w:t>.</w:t>
      </w:r>
    </w:p>
    <w:p w14:paraId="1BB2A3AF" w14:textId="77777777" w:rsidR="0041386D" w:rsidRPr="00F766A9" w:rsidRDefault="0041386D" w:rsidP="0041386D">
      <w:pPr>
        <w:ind w:left="1418" w:hanging="1418"/>
        <w:jc w:val="both"/>
        <w:rPr>
          <w:rFonts w:ascii="Bookman Old Style" w:hAnsi="Bookman Old Style" w:cs="Arial"/>
          <w:color w:val="000000" w:themeColor="text1"/>
        </w:rPr>
      </w:pPr>
    </w:p>
    <w:p w14:paraId="2F3E4013" w14:textId="77777777" w:rsidR="0041386D" w:rsidRPr="00F766A9" w:rsidRDefault="0041386D" w:rsidP="0041386D">
      <w:pPr>
        <w:ind w:left="1418" w:hanging="1418"/>
        <w:jc w:val="both"/>
        <w:rPr>
          <w:rFonts w:ascii="Bookman Old Style" w:hAnsi="Bookman Old Style"/>
          <w:bCs/>
          <w:color w:val="000000" w:themeColor="text1"/>
          <w:lang w:eastAsia="x-none"/>
        </w:rPr>
      </w:pPr>
      <m:oMath>
        <m:r>
          <w:rPr>
            <w:rFonts w:ascii="Cambria Math" w:hAnsi="Cambria Math" w:cs="Arial"/>
            <w:color w:val="000000" w:themeColor="text1"/>
          </w:rPr>
          <m:t>a</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ab/>
        <w:t>Corresponde al año en el</w:t>
      </w:r>
      <w:r w:rsidRPr="00F766A9">
        <w:rPr>
          <w:rFonts w:ascii="Bookman Old Style" w:hAnsi="Bookman Old Style"/>
          <w:bCs/>
          <w:color w:val="000000" w:themeColor="text1"/>
          <w:lang w:val="es-ES_tradnl" w:eastAsia="x-none"/>
        </w:rPr>
        <w:t xml:space="preserve"> que se realicen las subastas de este Anexo</w:t>
      </w:r>
      <w:r w:rsidRPr="00F766A9">
        <w:rPr>
          <w:rFonts w:ascii="Bookman Old Style" w:hAnsi="Bookman Old Style" w:cs="Arial"/>
          <w:color w:val="000000" w:themeColor="text1"/>
        </w:rPr>
        <w:t>.</w:t>
      </w:r>
    </w:p>
    <w:p w14:paraId="022CE808" w14:textId="77777777" w:rsidR="0041386D" w:rsidRPr="00F766A9" w:rsidRDefault="0041386D" w:rsidP="0041386D">
      <w:pPr>
        <w:ind w:left="0"/>
        <w:jc w:val="both"/>
        <w:rPr>
          <w:rFonts w:ascii="Bookman Old Style" w:hAnsi="Bookman Old Style"/>
          <w:bCs/>
          <w:color w:val="000000" w:themeColor="text1"/>
          <w:lang w:eastAsia="x-none"/>
        </w:rPr>
      </w:pPr>
    </w:p>
    <w:p w14:paraId="0FCE2731"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Para los contratos que no se sujeten a las parejas de cargos regulados, para efectos del cálculo del precio de reserva, se tomará el equivalente de la pareja de cargos regulados 100% fijo, 0% variable para cada tramo correspondiente.</w:t>
      </w:r>
    </w:p>
    <w:p w14:paraId="72C243B0" w14:textId="77777777" w:rsidR="0041386D" w:rsidRPr="00F766A9" w:rsidRDefault="0041386D" w:rsidP="0041386D">
      <w:pPr>
        <w:jc w:val="both"/>
        <w:rPr>
          <w:rFonts w:ascii="Bookman Old Style" w:hAnsi="Bookman Old Style"/>
          <w:bCs/>
          <w:color w:val="000000" w:themeColor="text1"/>
          <w:lang w:eastAsia="x-none"/>
        </w:rPr>
      </w:pPr>
    </w:p>
    <w:p w14:paraId="21ABB352"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El cálculo del precio de reserva deberá incorporar las tarifas del impuesto de transporte y de la cuota de fomento que correspondan, según las normas vigentes. Para esto el administrador de las subastas aplicará estas tarifas de impuestos a cada una de las variables </w:t>
      </w: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Inv</m:t>
                </m:r>
              </m:sub>
            </m:sSub>
          </m:e>
          <m:sub>
            <m:r>
              <w:rPr>
                <w:rFonts w:ascii="Cambria Math" w:hAnsi="Cambria Math" w:cs="Arial"/>
                <w:color w:val="000000" w:themeColor="text1"/>
              </w:rPr>
              <m:t>j</m:t>
            </m:r>
          </m:sub>
        </m:sSub>
      </m:oMath>
      <w:r w:rsidRPr="00F766A9">
        <w:rPr>
          <w:rFonts w:ascii="Bookman Old Style" w:hAnsi="Bookman Old Style"/>
          <w:color w:val="000000" w:themeColor="text1"/>
        </w:rPr>
        <w:t xml:space="preserve">, </w:t>
      </w: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CF</m:t>
                </m:r>
              </m:e>
              <m:sub>
                <m:r>
                  <w:rPr>
                    <w:rFonts w:ascii="Cambria Math" w:hAnsi="Cambria Math" w:cs="Arial"/>
                    <w:color w:val="000000" w:themeColor="text1"/>
                  </w:rPr>
                  <m:t>AOM</m:t>
                </m:r>
              </m:sub>
            </m:sSub>
          </m:e>
          <m:sub>
            <m:r>
              <w:rPr>
                <w:rFonts w:ascii="Cambria Math" w:hAnsi="Cambria Math" w:cs="Arial"/>
                <w:color w:val="000000" w:themeColor="text1"/>
              </w:rPr>
              <m:t>j</m:t>
            </m:r>
          </m:sub>
        </m:sSub>
      </m:oMath>
      <w:r w:rsidRPr="00F766A9">
        <w:rPr>
          <w:rFonts w:ascii="Bookman Old Style" w:hAnsi="Bookman Old Style"/>
          <w:color w:val="000000" w:themeColor="text1"/>
        </w:rPr>
        <w:t xml:space="preserve"> y  </w:t>
      </w: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CV</m:t>
                </m:r>
              </m:e>
              <m:sub>
                <m:r>
                  <w:rPr>
                    <w:rFonts w:ascii="Cambria Math" w:hAnsi="Cambria Math" w:cs="Arial"/>
                    <w:color w:val="000000" w:themeColor="text1"/>
                  </w:rPr>
                  <m:t>Inv</m:t>
                </m:r>
              </m:sub>
            </m:sSub>
          </m:e>
          <m:sub>
            <m:r>
              <w:rPr>
                <w:rFonts w:ascii="Cambria Math" w:hAnsi="Cambria Math" w:cs="Arial"/>
                <w:color w:val="000000" w:themeColor="text1"/>
              </w:rPr>
              <m:t>j</m:t>
            </m:r>
          </m:sub>
        </m:sSub>
      </m:oMath>
      <w:r w:rsidRPr="00F766A9">
        <w:rPr>
          <w:rFonts w:ascii="Bookman Old Style" w:hAnsi="Bookman Old Style"/>
          <w:color w:val="000000" w:themeColor="text1"/>
        </w:rPr>
        <w:t xml:space="preserve"> </w:t>
      </w:r>
      <w:r w:rsidRPr="00F766A9">
        <w:rPr>
          <w:rFonts w:ascii="Bookman Old Style" w:hAnsi="Bookman Old Style"/>
          <w:bCs/>
          <w:color w:val="000000" w:themeColor="text1"/>
          <w:lang w:eastAsia="x-none"/>
        </w:rPr>
        <w:t>utilizadas para el cálculo del precio de reserva descrito en el presente numeral. En todo caso, el pago de los anteriores impuestos al transportador seguirá siendo responsabilidad del vendedor de la subasta.</w:t>
      </w:r>
    </w:p>
    <w:p w14:paraId="530B1858" w14:textId="77777777" w:rsidR="0041386D" w:rsidRPr="00F766A9" w:rsidRDefault="0041386D" w:rsidP="0041386D">
      <w:pPr>
        <w:ind w:left="0"/>
        <w:jc w:val="both"/>
        <w:rPr>
          <w:rFonts w:ascii="Bookman Old Style" w:hAnsi="Bookman Old Style"/>
          <w:bCs/>
          <w:color w:val="000000" w:themeColor="text1"/>
          <w:lang w:eastAsia="x-none"/>
        </w:rPr>
      </w:pPr>
    </w:p>
    <w:p w14:paraId="6BB1D3B7" w14:textId="77777777" w:rsidR="0041386D" w:rsidRPr="00F766A9" w:rsidRDefault="0041386D" w:rsidP="00020A08">
      <w:pPr>
        <w:keepNext/>
        <w:numPr>
          <w:ilvl w:val="1"/>
          <w:numId w:val="109"/>
        </w:numPr>
        <w:ind w:left="567" w:hanging="567"/>
        <w:jc w:val="both"/>
        <w:rPr>
          <w:rFonts w:ascii="Bookman Old Style" w:hAnsi="Bookman Old Style"/>
          <w:bCs/>
          <w:color w:val="000000" w:themeColor="text1"/>
          <w:lang w:eastAsia="x-none"/>
        </w:rPr>
      </w:pPr>
      <w:bookmarkStart w:id="282" w:name="_Ref453600001"/>
      <w:r w:rsidRPr="00F766A9">
        <w:rPr>
          <w:rFonts w:ascii="Bookman Old Style" w:hAnsi="Bookman Old Style"/>
          <w:bCs/>
          <w:color w:val="000000" w:themeColor="text1"/>
          <w:lang w:eastAsia="x-none"/>
        </w:rPr>
        <w:t>Capacidad de transporte disponible</w:t>
      </w:r>
      <w:bookmarkEnd w:id="282"/>
    </w:p>
    <w:p w14:paraId="2013F4F7" w14:textId="77777777" w:rsidR="0041386D" w:rsidRPr="00F766A9" w:rsidRDefault="0041386D" w:rsidP="00020A08">
      <w:pPr>
        <w:keepNext/>
        <w:jc w:val="both"/>
        <w:rPr>
          <w:rFonts w:ascii="Bookman Old Style" w:hAnsi="Bookman Old Style"/>
          <w:bCs/>
          <w:color w:val="000000" w:themeColor="text1"/>
          <w:lang w:eastAsia="x-none"/>
        </w:rPr>
      </w:pPr>
    </w:p>
    <w:p w14:paraId="38A96758" w14:textId="4608747B" w:rsidR="0041386D" w:rsidRPr="00F766A9" w:rsidRDefault="0041386D" w:rsidP="0041386D">
      <w:pPr>
        <w:ind w:left="0"/>
        <w:jc w:val="both"/>
        <w:rPr>
          <w:rFonts w:ascii="Bookman Old Style" w:hAnsi="Bookman Old Style"/>
          <w:bCs/>
          <w:lang w:eastAsia="x-none"/>
        </w:rPr>
      </w:pPr>
      <w:r w:rsidRPr="00F766A9">
        <w:rPr>
          <w:rFonts w:ascii="Bookman Old Style" w:hAnsi="Bookman Old Style"/>
          <w:bCs/>
          <w:color w:val="000000" w:themeColor="text1"/>
          <w:lang w:eastAsia="x-none"/>
        </w:rPr>
        <w:t xml:space="preserve">Con base en la información de que trata el numeral </w:t>
      </w:r>
      <w:r w:rsidR="00370F60" w:rsidRPr="00F766A9">
        <w:rPr>
          <w:rFonts w:ascii="Bookman Old Style" w:hAnsi="Bookman Old Style"/>
          <w:bCs/>
          <w:color w:val="000000" w:themeColor="text1"/>
          <w:lang w:val="es-ES_tradnl" w:eastAsia="x-none"/>
        </w:rPr>
        <w:fldChar w:fldCharType="begin"/>
      </w:r>
      <w:r w:rsidR="00370F60" w:rsidRPr="00F766A9">
        <w:rPr>
          <w:rFonts w:ascii="Bookman Old Style" w:hAnsi="Bookman Old Style"/>
          <w:bCs/>
          <w:color w:val="000000" w:themeColor="text1"/>
          <w:lang w:eastAsia="x-none"/>
        </w:rPr>
        <w:instrText xml:space="preserve"> REF _Ref475628272 \r \h </w:instrText>
      </w:r>
      <w:r w:rsidR="00F766A9">
        <w:rPr>
          <w:rFonts w:ascii="Bookman Old Style" w:hAnsi="Bookman Old Style"/>
          <w:bCs/>
          <w:color w:val="000000" w:themeColor="text1"/>
          <w:lang w:val="es-ES_tradnl" w:eastAsia="x-none"/>
        </w:rPr>
        <w:instrText xml:space="preserve"> \* MERGEFORMAT </w:instrText>
      </w:r>
      <w:r w:rsidR="00370F60" w:rsidRPr="00F766A9">
        <w:rPr>
          <w:rFonts w:ascii="Bookman Old Style" w:hAnsi="Bookman Old Style"/>
          <w:bCs/>
          <w:color w:val="000000" w:themeColor="text1"/>
          <w:lang w:val="es-ES_tradnl" w:eastAsia="x-none"/>
        </w:rPr>
      </w:r>
      <w:r w:rsidR="00370F60"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eastAsia="x-none"/>
        </w:rPr>
        <w:t>5.4</w:t>
      </w:r>
      <w:r w:rsidR="00370F60" w:rsidRPr="00F766A9">
        <w:rPr>
          <w:rFonts w:ascii="Bookman Old Style" w:hAnsi="Bookman Old Style"/>
          <w:bCs/>
          <w:color w:val="000000" w:themeColor="text1"/>
          <w:lang w:val="es-ES_tradnl" w:eastAsia="x-none"/>
        </w:rPr>
        <w:fldChar w:fldCharType="end"/>
      </w:r>
      <w:r w:rsidRPr="00F766A9">
        <w:rPr>
          <w:rFonts w:ascii="Bookman Old Style" w:hAnsi="Bookman Old Style"/>
          <w:bCs/>
          <w:color w:val="000000" w:themeColor="text1"/>
          <w:lang w:val="es-ES_tradnl" w:eastAsia="x-none"/>
        </w:rPr>
        <w:t xml:space="preserve"> </w:t>
      </w:r>
      <w:r w:rsidRPr="00F766A9">
        <w:rPr>
          <w:rFonts w:ascii="Bookman Old Style" w:hAnsi="Bookman Old Style"/>
          <w:bCs/>
          <w:color w:val="000000" w:themeColor="text1"/>
          <w:lang w:eastAsia="x-none"/>
        </w:rPr>
        <w:t xml:space="preserve">de este Anexo, el administrador de las subastas determinará la oferta de capacidad excedentaria por cada ruta disponible </w:t>
      </w:r>
      <m:oMath>
        <m:r>
          <w:rPr>
            <w:rFonts w:ascii="Cambria Math" w:hAnsi="Cambria Math" w:cs="Arial"/>
            <w:color w:val="000000" w:themeColor="text1"/>
          </w:rPr>
          <m:t>w</m:t>
        </m:r>
      </m:oMath>
      <w:r w:rsidRPr="00F766A9">
        <w:rPr>
          <w:rFonts w:ascii="Bookman Old Style" w:hAnsi="Bookman Old Style"/>
          <w:bCs/>
          <w:color w:val="000000" w:themeColor="text1"/>
          <w:lang w:eastAsia="x-none"/>
        </w:rPr>
        <w:t xml:space="preserve">, para el año </w:t>
      </w:r>
      <m:oMath>
        <m:r>
          <w:rPr>
            <w:rFonts w:ascii="Cambria Math" w:hAnsi="Cambria Math" w:cs="Arial"/>
            <w:color w:val="000000" w:themeColor="text1"/>
          </w:rPr>
          <m:t>t</m:t>
        </m:r>
      </m:oMath>
      <w:r w:rsidRPr="00F766A9">
        <w:rPr>
          <w:rFonts w:ascii="Bookman Old Style" w:hAnsi="Bookman Old Style"/>
          <w:bCs/>
          <w:i/>
          <w:color w:val="000000" w:themeColor="text1"/>
          <w:lang w:eastAsia="x-none"/>
        </w:rPr>
        <w:t>,</w:t>
      </w:r>
      <w:r w:rsidRPr="00F766A9">
        <w:rPr>
          <w:rFonts w:ascii="Bookman Old Style" w:hAnsi="Bookman Old Style"/>
          <w:bCs/>
          <w:color w:val="000000" w:themeColor="text1"/>
          <w:lang w:eastAsia="x-none"/>
        </w:rPr>
        <w:t xml:space="preserve"> según la</w:t>
      </w:r>
      <w:r w:rsidR="00370F60" w:rsidRPr="00F766A9">
        <w:rPr>
          <w:rFonts w:ascii="Bookman Old Style" w:hAnsi="Bookman Old Style"/>
          <w:bCs/>
          <w:color w:val="000000" w:themeColor="text1"/>
          <w:lang w:eastAsia="x-none"/>
        </w:rPr>
        <w:t xml:space="preserve"> </w:t>
      </w:r>
      <w:r w:rsidR="00370F60" w:rsidRPr="00F766A9">
        <w:rPr>
          <w:rFonts w:ascii="Bookman Old Style" w:hAnsi="Bookman Old Style"/>
          <w:bCs/>
          <w:color w:val="000000" w:themeColor="text1"/>
          <w:lang w:eastAsia="x-none"/>
        </w:rPr>
        <w:fldChar w:fldCharType="begin"/>
      </w:r>
      <w:r w:rsidR="00370F60" w:rsidRPr="00F766A9">
        <w:rPr>
          <w:rFonts w:ascii="Bookman Old Style" w:hAnsi="Bookman Old Style"/>
          <w:bCs/>
          <w:color w:val="000000" w:themeColor="text1"/>
          <w:lang w:eastAsia="x-none"/>
        </w:rPr>
        <w:instrText xml:space="preserve"> REF _Ref475629404 \h  \* MERGEFORMAT </w:instrText>
      </w:r>
      <w:r w:rsidR="00370F60" w:rsidRPr="00F766A9">
        <w:rPr>
          <w:rFonts w:ascii="Bookman Old Style" w:hAnsi="Bookman Old Style"/>
          <w:bCs/>
          <w:color w:val="000000" w:themeColor="text1"/>
          <w:lang w:eastAsia="x-none"/>
        </w:rPr>
      </w:r>
      <w:r w:rsidR="00370F60"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370F60" w:rsidRPr="00F766A9">
        <w:rPr>
          <w:rFonts w:ascii="Bookman Old Style" w:hAnsi="Bookman Old Style"/>
          <w:bCs/>
          <w:color w:val="000000" w:themeColor="text1"/>
          <w:lang w:eastAsia="x-none"/>
        </w:rPr>
        <w:fldChar w:fldCharType="end"/>
      </w:r>
      <w:r w:rsidR="00370F60" w:rsidRPr="00F766A9">
        <w:rPr>
          <w:rFonts w:ascii="Bookman Old Style" w:hAnsi="Bookman Old Style"/>
          <w:bCs/>
          <w:color w:val="000000" w:themeColor="text1"/>
          <w:lang w:eastAsia="x-none"/>
        </w:rPr>
        <w:t xml:space="preserve"> </w:t>
      </w:r>
      <w:r w:rsidRPr="00F766A9">
        <w:rPr>
          <w:rFonts w:ascii="Bookman Old Style" w:hAnsi="Bookman Old Style" w:cs="Arial"/>
          <w:lang w:val="es-CO"/>
        </w:rPr>
        <w:t>de este Anexo</w:t>
      </w:r>
      <w:r w:rsidRPr="00F766A9">
        <w:rPr>
          <w:rFonts w:ascii="Bookman Old Style" w:hAnsi="Bookman Old Style"/>
          <w:bCs/>
          <w:lang w:eastAsia="x-none"/>
        </w:rPr>
        <w:t>:</w:t>
      </w:r>
    </w:p>
    <w:p w14:paraId="55EE7CF9" w14:textId="77777777" w:rsidR="0041386D" w:rsidRPr="00F766A9" w:rsidRDefault="0041386D" w:rsidP="0041386D">
      <w:pPr>
        <w:ind w:left="0"/>
        <w:jc w:val="both"/>
        <w:rPr>
          <w:rFonts w:ascii="Bookman Old Style" w:hAnsi="Bookman Old Style"/>
          <w:bCs/>
          <w:color w:val="000000" w:themeColor="text1"/>
          <w:lang w:eastAsia="x-none"/>
        </w:rPr>
      </w:pPr>
    </w:p>
    <w:p w14:paraId="393D4CC6" w14:textId="77777777" w:rsidR="0041386D" w:rsidRPr="00F766A9" w:rsidRDefault="0041386D" w:rsidP="0041386D">
      <w:pPr>
        <w:pStyle w:val="Descripcin"/>
        <w:keepNext/>
        <w:spacing w:before="0" w:after="0" w:line="240" w:lineRule="auto"/>
        <w:rPr>
          <w:rFonts w:ascii="Bookman Old Style" w:hAnsi="Bookman Old Style"/>
          <w:b/>
          <w:color w:val="000000" w:themeColor="text1"/>
          <w:sz w:val="24"/>
          <w:szCs w:val="24"/>
        </w:rPr>
      </w:pPr>
      <w:bookmarkStart w:id="283" w:name="_Ref475629404"/>
      <w:bookmarkStart w:id="284" w:name="_Ref475629398"/>
      <w:r w:rsidRPr="00F766A9">
        <w:rPr>
          <w:rFonts w:ascii="Bookman Old Style" w:hAnsi="Bookman Old Style"/>
          <w:b/>
          <w:color w:val="000000" w:themeColor="text1"/>
          <w:sz w:val="24"/>
          <w:szCs w:val="24"/>
        </w:rPr>
        <w:t xml:space="preserve">Tabla </w:t>
      </w:r>
      <w:r w:rsidRPr="00F766A9">
        <w:rPr>
          <w:rFonts w:ascii="Bookman Old Style" w:hAnsi="Bookman Old Style"/>
          <w:b/>
          <w:color w:val="000000" w:themeColor="text1"/>
          <w:sz w:val="24"/>
          <w:szCs w:val="24"/>
        </w:rPr>
        <w:fldChar w:fldCharType="begin"/>
      </w:r>
      <w:r w:rsidRPr="00F766A9">
        <w:rPr>
          <w:rFonts w:ascii="Bookman Old Style" w:hAnsi="Bookman Old Style"/>
          <w:b/>
          <w:color w:val="000000" w:themeColor="text1"/>
          <w:sz w:val="24"/>
          <w:szCs w:val="24"/>
        </w:rPr>
        <w:instrText xml:space="preserve"> SEQ Tabla \* ARABIC \r1 </w:instrText>
      </w:r>
      <w:r w:rsidRPr="00F766A9">
        <w:rPr>
          <w:rFonts w:ascii="Bookman Old Style" w:hAnsi="Bookman Old Style"/>
          <w:b/>
          <w:color w:val="000000" w:themeColor="text1"/>
          <w:sz w:val="24"/>
          <w:szCs w:val="24"/>
        </w:rPr>
        <w:fldChar w:fldCharType="separate"/>
      </w:r>
      <w:r w:rsidR="00862BC4">
        <w:rPr>
          <w:rFonts w:ascii="Bookman Old Style" w:hAnsi="Bookman Old Style"/>
          <w:b/>
          <w:noProof/>
          <w:color w:val="000000" w:themeColor="text1"/>
          <w:sz w:val="24"/>
          <w:szCs w:val="24"/>
        </w:rPr>
        <w:t>1</w:t>
      </w:r>
      <w:r w:rsidRPr="00F766A9">
        <w:rPr>
          <w:rFonts w:ascii="Bookman Old Style" w:hAnsi="Bookman Old Style"/>
          <w:b/>
          <w:color w:val="000000" w:themeColor="text1"/>
          <w:sz w:val="24"/>
          <w:szCs w:val="24"/>
        </w:rPr>
        <w:fldChar w:fldCharType="end"/>
      </w:r>
      <w:bookmarkEnd w:id="283"/>
      <w:r w:rsidRPr="00F766A9">
        <w:rPr>
          <w:rFonts w:ascii="Bookman Old Style" w:hAnsi="Bookman Old Style"/>
          <w:b/>
          <w:color w:val="000000" w:themeColor="text1"/>
          <w:sz w:val="24"/>
          <w:szCs w:val="24"/>
        </w:rPr>
        <w:t>. Oferta agregada de capacidad excedentaria por producto</w:t>
      </w:r>
      <w:bookmarkEnd w:id="284"/>
    </w:p>
    <w:p w14:paraId="7FB72C7B" w14:textId="77777777" w:rsidR="0041386D" w:rsidRPr="00F766A9" w:rsidRDefault="0041386D" w:rsidP="0041386D">
      <w:pPr>
        <w:keepNext/>
        <w:rPr>
          <w:rFonts w:ascii="Bookman Old Style" w:hAnsi="Bookman Old Style"/>
          <w:color w:val="000000" w:themeColor="text1"/>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3114"/>
        <w:gridCol w:w="3685"/>
      </w:tblGrid>
      <w:tr w:rsidR="0041386D" w:rsidRPr="00F766A9" w14:paraId="50257950" w14:textId="77777777" w:rsidTr="0064385D">
        <w:tc>
          <w:tcPr>
            <w:tcW w:w="3114" w:type="dxa"/>
            <w:tcBorders>
              <w:top w:val="single" w:sz="4" w:space="0" w:color="000000"/>
              <w:left w:val="single" w:sz="4" w:space="0" w:color="000000"/>
              <w:bottom w:val="single" w:sz="4" w:space="0" w:color="000000"/>
              <w:right w:val="single" w:sz="4" w:space="0" w:color="000000"/>
            </w:tcBorders>
            <w:vAlign w:val="center"/>
            <w:hideMark/>
          </w:tcPr>
          <w:p w14:paraId="313261BF" w14:textId="77777777" w:rsidR="0041386D" w:rsidRPr="00F766A9" w:rsidRDefault="0041386D" w:rsidP="0064385D">
            <w:pPr>
              <w:pStyle w:val="Textoindependiente"/>
              <w:keepNext/>
              <w:ind w:left="0"/>
              <w:rPr>
                <w:rFonts w:ascii="Bookman Old Style" w:hAnsi="Bookman Old Style" w:cs="Arial"/>
                <w:i/>
                <w:color w:val="000000" w:themeColor="text1"/>
                <w:lang w:val="es-CO"/>
              </w:rPr>
            </w:pPr>
            <w:r w:rsidRPr="00F766A9">
              <w:rPr>
                <w:rFonts w:ascii="Bookman Old Style" w:hAnsi="Bookman Old Style" w:cs="Arial"/>
                <w:color w:val="000000" w:themeColor="text1"/>
                <w:lang w:val="es-CO"/>
              </w:rPr>
              <w:t xml:space="preserve">Oferta, </w:t>
            </w: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r>
                        <m:rPr>
                          <m:sty m:val="bi"/>
                        </m:rPr>
                        <w:rPr>
                          <w:rFonts w:ascii="Cambria Math" w:hAnsi="Cambria Math" w:cs="Arial"/>
                          <w:color w:val="000000" w:themeColor="text1"/>
                        </w:rPr>
                        <m:t>O</m:t>
                      </m:r>
                    </m:e>
                    <m:sub>
                      <m:r>
                        <m:rPr>
                          <m:sty m:val="bi"/>
                        </m:rPr>
                        <w:rPr>
                          <w:rFonts w:ascii="Cambria Math" w:hAnsi="Cambria Math" w:cs="Arial"/>
                          <w:color w:val="000000" w:themeColor="text1"/>
                        </w:rPr>
                        <m:t>CE</m:t>
                      </m:r>
                    </m:sub>
                  </m:sSub>
                </m:e>
                <m:sub>
                  <m:r>
                    <m:rPr>
                      <m:sty m:val="bi"/>
                    </m:rPr>
                    <w:rPr>
                      <w:rFonts w:ascii="Cambria Math" w:hAnsi="Cambria Math" w:cs="Arial"/>
                      <w:color w:val="000000" w:themeColor="text1"/>
                    </w:rPr>
                    <m:t>w,t</m:t>
                  </m:r>
                </m:sub>
              </m:sSub>
              <m:r>
                <m:rPr>
                  <m:sty m:val="bi"/>
                </m:rPr>
                <w:rPr>
                  <w:rFonts w:ascii="Cambria Math" w:hAnsi="Cambria Math" w:cs="Arial"/>
                  <w:color w:val="000000" w:themeColor="text1"/>
                </w:rPr>
                <m:t>(</m:t>
              </m:r>
              <m:sSub>
                <m:sSubPr>
                  <m:ctrlPr>
                    <w:rPr>
                      <w:rFonts w:ascii="Cambria Math" w:hAnsi="Cambria Math" w:cs="Arial"/>
                      <w:i/>
                      <w:color w:val="000000" w:themeColor="text1"/>
                    </w:rPr>
                  </m:ctrlPr>
                </m:sSubPr>
                <m:e>
                  <m:r>
                    <m:rPr>
                      <m:sty m:val="bi"/>
                    </m:rPr>
                    <w:rPr>
                      <w:rFonts w:ascii="Cambria Math" w:hAnsi="Cambria Math" w:cs="Arial"/>
                      <w:color w:val="000000" w:themeColor="text1"/>
                    </w:rPr>
                    <m:t>p</m:t>
                  </m:r>
                </m:e>
                <m:sub>
                  <m:sSub>
                    <m:sSubPr>
                      <m:ctrlPr>
                        <w:rPr>
                          <w:rFonts w:ascii="Cambria Math" w:hAnsi="Cambria Math" w:cs="Arial"/>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rPr>
                        <m:t>w,t</m:t>
                      </m:r>
                    </m:sub>
                  </m:sSub>
                </m:sub>
              </m:sSub>
              <m:r>
                <m:rPr>
                  <m:sty m:val="bi"/>
                </m:rPr>
                <w:rPr>
                  <w:rFonts w:ascii="Cambria Math" w:hAnsi="Cambria Math" w:cs="Arial"/>
                  <w:color w:val="000000" w:themeColor="text1"/>
                </w:rPr>
                <m:t>)</m:t>
              </m:r>
            </m:oMath>
          </w:p>
        </w:tc>
        <w:tc>
          <w:tcPr>
            <w:tcW w:w="3685" w:type="dxa"/>
            <w:tcBorders>
              <w:top w:val="single" w:sz="4" w:space="0" w:color="000000"/>
              <w:left w:val="single" w:sz="4" w:space="0" w:color="000000"/>
              <w:bottom w:val="single" w:sz="4" w:space="0" w:color="000000"/>
              <w:right w:val="single" w:sz="4" w:space="0" w:color="000000"/>
            </w:tcBorders>
            <w:vAlign w:val="center"/>
            <w:hideMark/>
          </w:tcPr>
          <w:p w14:paraId="74DCA7FD" w14:textId="77777777" w:rsidR="0041386D" w:rsidRPr="00F766A9" w:rsidRDefault="0041386D" w:rsidP="0064385D">
            <w:pPr>
              <w:pStyle w:val="Textoindependiente"/>
              <w:keepNext/>
              <w:ind w:left="0"/>
              <w:rPr>
                <w:rFonts w:ascii="Bookman Old Style" w:hAnsi="Bookman Old Style" w:cs="Arial"/>
                <w:color w:val="000000" w:themeColor="text1"/>
                <w:lang w:val="es-CO"/>
              </w:rPr>
            </w:pPr>
            <w:r w:rsidRPr="00F766A9">
              <w:rPr>
                <w:rFonts w:ascii="Bookman Old Style" w:hAnsi="Bookman Old Style" w:cs="Arial"/>
                <w:color w:val="000000" w:themeColor="text1"/>
                <w:lang w:val="es-CO"/>
              </w:rPr>
              <w:t xml:space="preserve">Precio, </w:t>
            </w:r>
            <m:oMath>
              <m:sSub>
                <m:sSubPr>
                  <m:ctrlPr>
                    <w:rPr>
                      <w:rFonts w:ascii="Cambria Math" w:hAnsi="Cambria Math" w:cs="Arial"/>
                      <w:i/>
                      <w:color w:val="000000" w:themeColor="text1"/>
                    </w:rPr>
                  </m:ctrlPr>
                </m:sSubPr>
                <m:e>
                  <m:r>
                    <m:rPr>
                      <m:sty m:val="bi"/>
                    </m:rPr>
                    <w:rPr>
                      <w:rFonts w:ascii="Cambria Math" w:hAnsi="Cambria Math" w:cs="Arial"/>
                      <w:color w:val="000000" w:themeColor="text1"/>
                    </w:rPr>
                    <m:t>p</m:t>
                  </m:r>
                </m:e>
                <m:sub>
                  <m:sSub>
                    <m:sSubPr>
                      <m:ctrlPr>
                        <w:rPr>
                          <w:rFonts w:ascii="Cambria Math" w:hAnsi="Cambria Math" w:cs="Arial"/>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rPr>
                        <m:t>w,t</m:t>
                      </m:r>
                    </m:sub>
                  </m:sSub>
                </m:sub>
              </m:sSub>
            </m:oMath>
          </w:p>
        </w:tc>
      </w:tr>
      <w:tr w:rsidR="0041386D" w:rsidRPr="00F766A9" w14:paraId="3EB691F1" w14:textId="77777777" w:rsidTr="0064385D">
        <w:trPr>
          <w:trHeight w:val="907"/>
        </w:trPr>
        <w:tc>
          <w:tcPr>
            <w:tcW w:w="3114" w:type="dxa"/>
            <w:tcBorders>
              <w:top w:val="single" w:sz="4" w:space="0" w:color="000000"/>
              <w:left w:val="single" w:sz="4" w:space="0" w:color="000000"/>
              <w:bottom w:val="single" w:sz="4" w:space="0" w:color="000000"/>
              <w:right w:val="single" w:sz="4" w:space="0" w:color="000000"/>
            </w:tcBorders>
            <w:vAlign w:val="center"/>
            <w:hideMark/>
          </w:tcPr>
          <w:p w14:paraId="48ABDB30" w14:textId="77777777" w:rsidR="0041386D" w:rsidRPr="00F766A9" w:rsidRDefault="00370F60" w:rsidP="0064385D">
            <w:pPr>
              <w:pStyle w:val="Textoindependiente"/>
              <w:ind w:left="0"/>
              <w:rPr>
                <w:rFonts w:ascii="Bookman Old Style" w:hAnsi="Bookman Old Style" w:cs="Arial"/>
                <w:b w:val="0"/>
                <w:color w:val="000000" w:themeColor="text1"/>
                <w:lang w:val="es-CO"/>
              </w:rPr>
            </w:pPr>
            <m:oMathPara>
              <m:oMath>
                <m:r>
                  <m:rPr>
                    <m:sty m:val="bi"/>
                  </m:rPr>
                  <w:rPr>
                    <w:rFonts w:ascii="Cambria Math" w:hAnsi="Cambria Math"/>
                    <w:color w:val="000000" w:themeColor="text1"/>
                  </w:rPr>
                  <m:t>0</m:t>
                </m:r>
              </m:oMath>
            </m:oMathPara>
          </w:p>
        </w:tc>
        <w:tc>
          <w:tcPr>
            <w:tcW w:w="3685" w:type="dxa"/>
            <w:tcBorders>
              <w:top w:val="single" w:sz="4" w:space="0" w:color="000000"/>
              <w:left w:val="single" w:sz="4" w:space="0" w:color="000000"/>
              <w:bottom w:val="single" w:sz="4" w:space="0" w:color="000000"/>
              <w:right w:val="single" w:sz="4" w:space="0" w:color="000000"/>
            </w:tcBorders>
            <w:vAlign w:val="center"/>
            <w:hideMark/>
          </w:tcPr>
          <w:p w14:paraId="04049436" w14:textId="77777777" w:rsidR="0041386D" w:rsidRPr="00F766A9" w:rsidRDefault="00370F60" w:rsidP="0064385D">
            <w:pPr>
              <w:pStyle w:val="Textoindependiente"/>
              <w:ind w:left="0"/>
              <w:rPr>
                <w:rFonts w:ascii="Bookman Old Style" w:hAnsi="Bookman Old Style" w:cs="Arial"/>
                <w:b w:val="0"/>
                <w:color w:val="000000" w:themeColor="text1"/>
                <w:lang w:val="es-CO"/>
              </w:rPr>
            </w:pPr>
            <m:oMathPara>
              <m:oMath>
                <m:r>
                  <m:rPr>
                    <m:sty m:val="bi"/>
                  </m:rPr>
                  <w:rPr>
                    <w:rFonts w:ascii="Cambria Math" w:hAnsi="Cambria Math"/>
                    <w:color w:val="000000" w:themeColor="text1"/>
                  </w:rPr>
                  <m:t>0&lt;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lang w:val="es-CO"/>
                          </w:rPr>
                          <m:t>CE</m:t>
                        </m:r>
                      </m:e>
                      <m:sub>
                        <m:r>
                          <m:rPr>
                            <m:sty m:val="bi"/>
                          </m:rPr>
                          <w:rPr>
                            <w:rFonts w:ascii="Cambria Math" w:hAnsi="Cambria Math" w:cs="Arial"/>
                            <w:color w:val="000000" w:themeColor="text1"/>
                          </w:rPr>
                          <m:t>w,t</m:t>
                        </m:r>
                      </m:sub>
                    </m:sSub>
                  </m:sub>
                </m:sSub>
                <m:r>
                  <m:rPr>
                    <m:sty m:val="bi"/>
                  </m:rPr>
                  <w:rPr>
                    <w:rFonts w:ascii="Cambria Math" w:hAnsi="Cambria Math" w:cs="Arial"/>
                    <w:color w:val="000000" w:themeColor="text1"/>
                  </w:rPr>
                  <m:t>&lt;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m:t>
                        </m:r>
                        <m:r>
                          <m:rPr>
                            <m:sty m:val="bi"/>
                          </m:rPr>
                          <w:rPr>
                            <w:rFonts w:ascii="Cambria Math" w:hAnsi="Cambria Math" w:cs="Arial"/>
                            <w:color w:val="000000" w:themeColor="text1"/>
                            <w:lang w:val="es-CO"/>
                          </w:rPr>
                          <m:t>v</m:t>
                        </m:r>
                        <m:r>
                          <m:rPr>
                            <m:sty m:val="bi"/>
                          </m:rPr>
                          <w:rPr>
                            <w:rFonts w:ascii="Cambria Math" w:hAnsi="Cambria Math" w:cs="Arial"/>
                            <w:color w:val="000000" w:themeColor="text1"/>
                          </w:rPr>
                          <m:t>1</m:t>
                        </m:r>
                      </m:sub>
                    </m:sSub>
                  </m:sub>
                </m:sSub>
              </m:oMath>
            </m:oMathPara>
          </w:p>
        </w:tc>
      </w:tr>
      <w:tr w:rsidR="0041386D" w:rsidRPr="00F766A9" w14:paraId="3DA4AED9" w14:textId="77777777" w:rsidTr="0064385D">
        <w:trPr>
          <w:trHeight w:val="907"/>
        </w:trPr>
        <w:tc>
          <w:tcPr>
            <w:tcW w:w="3114" w:type="dxa"/>
            <w:tcBorders>
              <w:top w:val="single" w:sz="4" w:space="0" w:color="000000"/>
              <w:left w:val="single" w:sz="4" w:space="0" w:color="000000"/>
              <w:bottom w:val="single" w:sz="4" w:space="0" w:color="000000"/>
              <w:right w:val="single" w:sz="4" w:space="0" w:color="000000"/>
            </w:tcBorders>
            <w:vAlign w:val="center"/>
            <w:hideMark/>
          </w:tcPr>
          <w:p w14:paraId="7D099879" w14:textId="77777777" w:rsidR="0041386D" w:rsidRPr="00F766A9" w:rsidRDefault="00081D6F" w:rsidP="0064385D">
            <w:pPr>
              <w:pStyle w:val="Textoindependiente"/>
              <w:ind w:left="0"/>
              <w:rPr>
                <w:rFonts w:ascii="Bookman Old Style" w:hAnsi="Bookman Old Style"/>
                <w:b w:val="0"/>
                <w:color w:val="000000" w:themeColor="text1"/>
              </w:rPr>
            </w:pPr>
            <m:oMathPara>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O</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m:t>
                        </m:r>
                        <m:r>
                          <m:rPr>
                            <m:sty m:val="bi"/>
                          </m:rPr>
                          <w:rPr>
                            <w:rFonts w:ascii="Cambria Math" w:hAnsi="Cambria Math" w:cs="Arial"/>
                            <w:color w:val="000000" w:themeColor="text1"/>
                            <w:lang w:val="es-CO"/>
                          </w:rPr>
                          <m:t>v</m:t>
                        </m:r>
                        <m:r>
                          <m:rPr>
                            <m:sty m:val="bi"/>
                          </m:rPr>
                          <w:rPr>
                            <w:rFonts w:ascii="Cambria Math" w:hAnsi="Cambria Math" w:cs="Arial"/>
                            <w:color w:val="000000" w:themeColor="text1"/>
                          </w:rPr>
                          <m:t>1</m:t>
                        </m:r>
                      </m:sub>
                    </m:sSub>
                  </m:sub>
                </m:sSub>
              </m:oMath>
            </m:oMathPara>
          </w:p>
        </w:tc>
        <w:tc>
          <w:tcPr>
            <w:tcW w:w="3685" w:type="dxa"/>
            <w:tcBorders>
              <w:top w:val="single" w:sz="4" w:space="0" w:color="000000"/>
              <w:left w:val="single" w:sz="4" w:space="0" w:color="000000"/>
              <w:bottom w:val="single" w:sz="4" w:space="0" w:color="000000"/>
              <w:right w:val="single" w:sz="4" w:space="0" w:color="000000"/>
            </w:tcBorders>
            <w:vAlign w:val="center"/>
            <w:hideMark/>
          </w:tcPr>
          <w:p w14:paraId="742B568F" w14:textId="77777777" w:rsidR="0041386D" w:rsidRPr="00F766A9" w:rsidRDefault="00081D6F" w:rsidP="0064385D">
            <w:pPr>
              <w:pStyle w:val="Textoindependiente"/>
              <w:ind w:left="0"/>
              <w:rPr>
                <w:rFonts w:ascii="Bookman Old Style" w:hAnsi="Bookman Old Style" w:cs="Arial"/>
                <w:b w:val="0"/>
                <w:color w:val="000000" w:themeColor="text1"/>
              </w:rPr>
            </w:pPr>
            <m:oMathPara>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m:t>
                        </m:r>
                        <m:r>
                          <m:rPr>
                            <m:sty m:val="bi"/>
                          </m:rPr>
                          <w:rPr>
                            <w:rFonts w:ascii="Cambria Math" w:hAnsi="Cambria Math" w:cs="Arial"/>
                            <w:color w:val="000000" w:themeColor="text1"/>
                            <w:lang w:val="es-CO"/>
                          </w:rPr>
                          <m:t>v</m:t>
                        </m:r>
                        <m:r>
                          <m:rPr>
                            <m:sty m:val="bi"/>
                          </m:rPr>
                          <w:rPr>
                            <w:rFonts w:ascii="Cambria Math" w:hAnsi="Cambria Math" w:cs="Arial"/>
                            <w:color w:val="000000" w:themeColor="text1"/>
                          </w:rPr>
                          <m:t>1</m:t>
                        </m:r>
                      </m:sub>
                    </m:sSub>
                  </m:sub>
                </m:sSub>
                <m:r>
                  <m:rPr>
                    <m:sty m:val="bi"/>
                  </m:rPr>
                  <w:rPr>
                    <w:rFonts w:ascii="Cambria Math" w:hAnsi="Cambria Math"/>
                    <w:color w:val="000000" w:themeColor="text1"/>
                  </w:rPr>
                  <m: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lang w:val="es-CO"/>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m:t>
                        </m:r>
                        <m:r>
                          <m:rPr>
                            <m:sty m:val="bi"/>
                          </m:rPr>
                          <w:rPr>
                            <w:rFonts w:ascii="Cambria Math" w:hAnsi="Cambria Math" w:cs="Arial"/>
                            <w:color w:val="000000" w:themeColor="text1"/>
                            <w:lang w:val="es-CO"/>
                          </w:rPr>
                          <m:t>t</m:t>
                        </m:r>
                      </m:sub>
                    </m:sSub>
                  </m:sub>
                </m:sSub>
                <m:r>
                  <m:rPr>
                    <m:sty m:val="bi"/>
                  </m:rPr>
                  <w:rPr>
                    <w:rFonts w:ascii="Cambria Math" w:hAnsi="Cambria Math" w:cs="Arial"/>
                    <w:color w:val="000000" w:themeColor="text1"/>
                  </w:rPr>
                  <m:t>&lt;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m:t>
                        </m:r>
                        <m:r>
                          <m:rPr>
                            <m:sty m:val="bi"/>
                          </m:rPr>
                          <w:rPr>
                            <w:rFonts w:ascii="Cambria Math" w:hAnsi="Cambria Math" w:cs="Arial"/>
                            <w:color w:val="000000" w:themeColor="text1"/>
                            <w:lang w:val="es-CO"/>
                          </w:rPr>
                          <m:t>v</m:t>
                        </m:r>
                        <m:r>
                          <m:rPr>
                            <m:sty m:val="bi"/>
                          </m:rPr>
                          <w:rPr>
                            <w:rFonts w:ascii="Cambria Math" w:hAnsi="Cambria Math" w:cs="Arial"/>
                            <w:color w:val="000000" w:themeColor="text1"/>
                            <w:lang w:val="es-CO"/>
                          </w:rPr>
                          <m:t>2</m:t>
                        </m:r>
                      </m:sub>
                    </m:sSub>
                  </m:sub>
                </m:sSub>
              </m:oMath>
            </m:oMathPara>
          </w:p>
        </w:tc>
      </w:tr>
      <w:tr w:rsidR="0041386D" w:rsidRPr="00F766A9" w14:paraId="4E09C1B4" w14:textId="77777777" w:rsidTr="0064385D">
        <w:trPr>
          <w:trHeight w:val="907"/>
        </w:trPr>
        <w:tc>
          <w:tcPr>
            <w:tcW w:w="3114" w:type="dxa"/>
            <w:tcBorders>
              <w:top w:val="single" w:sz="4" w:space="0" w:color="000000"/>
              <w:left w:val="single" w:sz="4" w:space="0" w:color="000000"/>
              <w:bottom w:val="single" w:sz="4" w:space="0" w:color="000000"/>
              <w:right w:val="single" w:sz="4" w:space="0" w:color="000000"/>
            </w:tcBorders>
            <w:vAlign w:val="center"/>
            <w:hideMark/>
          </w:tcPr>
          <w:p w14:paraId="71D4A142" w14:textId="77777777" w:rsidR="0041386D" w:rsidRPr="00F766A9" w:rsidRDefault="00081D6F" w:rsidP="0064385D">
            <w:pPr>
              <w:pStyle w:val="Textoindependiente"/>
              <w:ind w:left="0"/>
              <w:rPr>
                <w:rFonts w:ascii="Bookman Old Style" w:hAnsi="Bookman Old Style"/>
                <w:b w:val="0"/>
                <w:color w:val="000000" w:themeColor="text1"/>
              </w:rPr>
            </w:pPr>
            <m:oMathPara>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O</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m:t>
                        </m:r>
                        <m:r>
                          <m:rPr>
                            <m:sty m:val="bi"/>
                          </m:rPr>
                          <w:rPr>
                            <w:rFonts w:ascii="Cambria Math" w:hAnsi="Cambria Math" w:cs="Arial"/>
                            <w:color w:val="000000" w:themeColor="text1"/>
                            <w:lang w:val="es-CO"/>
                          </w:rPr>
                          <m:t>t,v</m:t>
                        </m:r>
                        <m:r>
                          <m:rPr>
                            <m:sty m:val="bi"/>
                          </m:rPr>
                          <w:rPr>
                            <w:rFonts w:ascii="Cambria Math" w:hAnsi="Cambria Math" w:cs="Arial"/>
                            <w:color w:val="000000" w:themeColor="text1"/>
                            <w:lang w:val="es-CO"/>
                          </w:rPr>
                          <m:t>1</m:t>
                        </m:r>
                      </m:sub>
                    </m:sSub>
                  </m:sub>
                </m:sSub>
                <m:r>
                  <m:rPr>
                    <m:sty m:val="bi"/>
                  </m:rPr>
                  <w:rPr>
                    <w:rFonts w:ascii="Cambria Math" w:hAnsi="Cambria Math"/>
                    <w:color w:val="000000" w:themeColor="text1"/>
                  </w:rPr>
                  <m: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O</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w,t,v</m:t>
                        </m:r>
                        <m:r>
                          <m:rPr>
                            <m:sty m:val="bi"/>
                          </m:rPr>
                          <w:rPr>
                            <w:rFonts w:ascii="Cambria Math" w:hAnsi="Cambria Math" w:cs="Arial"/>
                            <w:color w:val="000000" w:themeColor="text1"/>
                          </w:rPr>
                          <m:t>2</m:t>
                        </m:r>
                      </m:sub>
                    </m:sSub>
                  </m:sub>
                </m:sSub>
              </m:oMath>
            </m:oMathPara>
          </w:p>
        </w:tc>
        <w:tc>
          <w:tcPr>
            <w:tcW w:w="3685" w:type="dxa"/>
            <w:tcBorders>
              <w:top w:val="single" w:sz="4" w:space="0" w:color="000000"/>
              <w:left w:val="single" w:sz="4" w:space="0" w:color="000000"/>
              <w:bottom w:val="single" w:sz="4" w:space="0" w:color="000000"/>
              <w:right w:val="single" w:sz="4" w:space="0" w:color="000000"/>
            </w:tcBorders>
            <w:vAlign w:val="center"/>
            <w:hideMark/>
          </w:tcPr>
          <w:p w14:paraId="053B466F" w14:textId="77777777" w:rsidR="0041386D" w:rsidRPr="00F766A9" w:rsidRDefault="00081D6F" w:rsidP="0064385D">
            <w:pPr>
              <w:pStyle w:val="Textoindependiente"/>
              <w:ind w:left="0"/>
              <w:rPr>
                <w:rFonts w:ascii="Bookman Old Style" w:hAnsi="Bookman Old Style"/>
                <w:b w:val="0"/>
                <w:color w:val="000000" w:themeColor="text1"/>
              </w:rPr>
            </w:pPr>
            <m:oMathPara>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m:t>
                        </m:r>
                        <m:r>
                          <m:rPr>
                            <m:sty m:val="bi"/>
                          </m:rPr>
                          <w:rPr>
                            <w:rFonts w:ascii="Cambria Math" w:hAnsi="Cambria Math" w:cs="Arial"/>
                            <w:color w:val="000000" w:themeColor="text1"/>
                            <w:lang w:val="es-CO"/>
                          </w:rPr>
                          <m:t>v</m:t>
                        </m:r>
                        <m:r>
                          <m:rPr>
                            <m:sty m:val="bi"/>
                          </m:rPr>
                          <w:rPr>
                            <w:rFonts w:ascii="Cambria Math" w:hAnsi="Cambria Math" w:cs="Arial"/>
                            <w:color w:val="000000" w:themeColor="text1"/>
                          </w:rPr>
                          <m:t>2</m:t>
                        </m:r>
                      </m:sub>
                    </m:sSub>
                  </m:sub>
                </m:sSub>
                <m:r>
                  <m:rPr>
                    <m:sty m:val="bi"/>
                  </m:rPr>
                  <w:rPr>
                    <w:rFonts w:ascii="Cambria Math" w:hAnsi="Cambria Math"/>
                    <w:color w:val="000000" w:themeColor="text1"/>
                  </w:rPr>
                  <m: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lang w:val="es-CO"/>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m:t>
                        </m:r>
                        <m:r>
                          <m:rPr>
                            <m:sty m:val="bi"/>
                          </m:rPr>
                          <w:rPr>
                            <w:rFonts w:ascii="Cambria Math" w:hAnsi="Cambria Math" w:cs="Arial"/>
                            <w:color w:val="000000" w:themeColor="text1"/>
                            <w:lang w:val="es-CO"/>
                          </w:rPr>
                          <m:t>t</m:t>
                        </m:r>
                      </m:sub>
                    </m:sSub>
                  </m:sub>
                </m:sSub>
                <m:r>
                  <m:rPr>
                    <m:sty m:val="bi"/>
                  </m:rPr>
                  <w:rPr>
                    <w:rFonts w:ascii="Cambria Math" w:hAnsi="Cambria Math" w:cs="Arial"/>
                    <w:color w:val="000000" w:themeColor="text1"/>
                  </w:rPr>
                  <m:t>&lt;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w,t</m:t>
                        </m:r>
                        <m:r>
                          <m:rPr>
                            <m:sty m:val="bi"/>
                          </m:rPr>
                          <w:rPr>
                            <w:rFonts w:ascii="Cambria Math" w:hAnsi="Cambria Math" w:cs="Arial"/>
                            <w:color w:val="000000" w:themeColor="text1"/>
                          </w:rPr>
                          <m:t>,</m:t>
                        </m:r>
                        <m:r>
                          <m:rPr>
                            <m:sty m:val="bi"/>
                          </m:rPr>
                          <w:rPr>
                            <w:rFonts w:ascii="Cambria Math" w:hAnsi="Cambria Math" w:cs="Arial"/>
                            <w:color w:val="000000" w:themeColor="text1"/>
                            <w:lang w:val="es-CO"/>
                          </w:rPr>
                          <m:t>v</m:t>
                        </m:r>
                        <m:r>
                          <m:rPr>
                            <m:sty m:val="bi"/>
                          </m:rPr>
                          <w:rPr>
                            <w:rFonts w:ascii="Cambria Math" w:hAnsi="Cambria Math" w:cs="Arial"/>
                            <w:color w:val="000000" w:themeColor="text1"/>
                            <w:lang w:val="es-CO"/>
                          </w:rPr>
                          <m:t>3</m:t>
                        </m:r>
                      </m:sub>
                    </m:sSub>
                  </m:sub>
                </m:sSub>
              </m:oMath>
            </m:oMathPara>
          </w:p>
        </w:tc>
      </w:tr>
      <w:tr w:rsidR="0041386D" w:rsidRPr="00F766A9" w14:paraId="1EF470EE" w14:textId="77777777" w:rsidTr="0064385D">
        <w:trPr>
          <w:trHeight w:val="907"/>
        </w:trPr>
        <w:tc>
          <w:tcPr>
            <w:tcW w:w="3114" w:type="dxa"/>
            <w:tcBorders>
              <w:top w:val="single" w:sz="4" w:space="0" w:color="000000"/>
              <w:left w:val="single" w:sz="4" w:space="0" w:color="000000"/>
              <w:bottom w:val="single" w:sz="4" w:space="0" w:color="000000"/>
              <w:right w:val="single" w:sz="4" w:space="0" w:color="000000"/>
            </w:tcBorders>
            <w:vAlign w:val="center"/>
            <w:hideMark/>
          </w:tcPr>
          <w:p w14:paraId="6758E4C3" w14:textId="77777777" w:rsidR="0041386D" w:rsidRPr="00F766A9" w:rsidRDefault="0041386D" w:rsidP="0064385D">
            <w:pPr>
              <w:pStyle w:val="Textoindependiente"/>
              <w:ind w:left="0"/>
              <w:rPr>
                <w:rFonts w:ascii="Bookman Old Style" w:hAnsi="Bookman Old Style"/>
                <w:b w:val="0"/>
                <w:color w:val="000000" w:themeColor="text1"/>
                <w:lang w:val="es-CO"/>
              </w:rPr>
            </w:pPr>
            <w:r w:rsidRPr="00F766A9">
              <w:rPr>
                <w:rFonts w:ascii="Bookman Old Style" w:hAnsi="Bookman Old Style"/>
                <w:b w:val="0"/>
                <w:color w:val="000000" w:themeColor="text1"/>
                <w:lang w:val="es-CO"/>
              </w:rPr>
              <w:t>(…)</w:t>
            </w:r>
          </w:p>
        </w:tc>
        <w:tc>
          <w:tcPr>
            <w:tcW w:w="3685" w:type="dxa"/>
            <w:tcBorders>
              <w:top w:val="single" w:sz="4" w:space="0" w:color="000000"/>
              <w:left w:val="single" w:sz="4" w:space="0" w:color="000000"/>
              <w:bottom w:val="single" w:sz="4" w:space="0" w:color="000000"/>
              <w:right w:val="single" w:sz="4" w:space="0" w:color="000000"/>
            </w:tcBorders>
            <w:vAlign w:val="center"/>
            <w:hideMark/>
          </w:tcPr>
          <w:p w14:paraId="584D0CE4" w14:textId="77777777" w:rsidR="0041386D" w:rsidRPr="00F766A9" w:rsidRDefault="0041386D" w:rsidP="0064385D">
            <w:pPr>
              <w:pStyle w:val="Textoindependiente"/>
              <w:ind w:left="0"/>
              <w:rPr>
                <w:rFonts w:ascii="Bookman Old Style" w:hAnsi="Bookman Old Style"/>
                <w:b w:val="0"/>
                <w:color w:val="000000" w:themeColor="text1"/>
                <w:lang w:val="es-CO"/>
              </w:rPr>
            </w:pPr>
            <w:r w:rsidRPr="00F766A9">
              <w:rPr>
                <w:rFonts w:ascii="Bookman Old Style" w:hAnsi="Bookman Old Style"/>
                <w:b w:val="0"/>
                <w:color w:val="000000" w:themeColor="text1"/>
                <w:lang w:val="es-CO"/>
              </w:rPr>
              <w:t>(…)</w:t>
            </w:r>
          </w:p>
        </w:tc>
      </w:tr>
      <w:tr w:rsidR="0041386D" w:rsidRPr="00F766A9" w14:paraId="5919B2F0" w14:textId="77777777" w:rsidTr="0064385D">
        <w:trPr>
          <w:trHeight w:val="907"/>
        </w:trPr>
        <w:tc>
          <w:tcPr>
            <w:tcW w:w="3114" w:type="dxa"/>
            <w:tcBorders>
              <w:top w:val="single" w:sz="4" w:space="0" w:color="000000"/>
              <w:left w:val="single" w:sz="4" w:space="0" w:color="000000"/>
              <w:bottom w:val="single" w:sz="4" w:space="0" w:color="000000"/>
              <w:right w:val="single" w:sz="4" w:space="0" w:color="000000"/>
            </w:tcBorders>
            <w:vAlign w:val="center"/>
            <w:hideMark/>
          </w:tcPr>
          <w:p w14:paraId="229D15BB" w14:textId="77777777" w:rsidR="0041386D" w:rsidRPr="00F766A9" w:rsidRDefault="00081D6F" w:rsidP="0064385D">
            <w:pPr>
              <w:pStyle w:val="Textoindependiente"/>
              <w:ind w:left="0"/>
              <w:rPr>
                <w:rFonts w:ascii="Bookman Old Style" w:hAnsi="Bookman Old Style"/>
                <w:b w:val="0"/>
                <w:color w:val="000000" w:themeColor="text1"/>
              </w:rPr>
            </w:pPr>
            <m:oMathPara>
              <m:oMath>
                <m:nary>
                  <m:naryPr>
                    <m:chr m:val="∑"/>
                    <m:limLoc m:val="subSup"/>
                    <m:ctrlPr>
                      <w:rPr>
                        <w:rFonts w:ascii="Cambria Math" w:hAnsi="Cambria Math"/>
                        <w:b w:val="0"/>
                        <w:i/>
                        <w:color w:val="000000" w:themeColor="text1"/>
                      </w:rPr>
                    </m:ctrlPr>
                  </m:naryPr>
                  <m:sub>
                    <m:r>
                      <m:rPr>
                        <m:sty m:val="bi"/>
                      </m:rPr>
                      <w:rPr>
                        <w:rFonts w:ascii="Cambria Math" w:hAnsi="Cambria Math"/>
                        <w:color w:val="000000" w:themeColor="text1"/>
                      </w:rPr>
                      <m:t>v=v</m:t>
                    </m:r>
                    <m:r>
                      <m:rPr>
                        <m:sty m:val="bi"/>
                      </m:rPr>
                      <w:rPr>
                        <w:rFonts w:ascii="Cambria Math" w:hAnsi="Cambria Math"/>
                        <w:color w:val="000000" w:themeColor="text1"/>
                      </w:rPr>
                      <m:t>1</m:t>
                    </m:r>
                  </m:sub>
                  <m:sup>
                    <m:r>
                      <m:rPr>
                        <m:sty m:val="bi"/>
                      </m:rPr>
                      <w:rPr>
                        <w:rFonts w:ascii="Cambria Math" w:hAnsi="Cambria Math"/>
                        <w:color w:val="000000" w:themeColor="text1"/>
                      </w:rPr>
                      <m:t>v=vn-1</m:t>
                    </m:r>
                  </m:sup>
                  <m:e>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O</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,t,v</m:t>
                            </m:r>
                          </m:sub>
                        </m:sSub>
                      </m:sub>
                    </m:sSub>
                  </m:e>
                </m:nary>
              </m:oMath>
            </m:oMathPara>
          </w:p>
        </w:tc>
        <w:tc>
          <w:tcPr>
            <w:tcW w:w="3685" w:type="dxa"/>
            <w:tcBorders>
              <w:top w:val="single" w:sz="4" w:space="0" w:color="000000"/>
              <w:left w:val="single" w:sz="4" w:space="0" w:color="000000"/>
              <w:bottom w:val="single" w:sz="4" w:space="0" w:color="000000"/>
              <w:right w:val="single" w:sz="4" w:space="0" w:color="000000"/>
            </w:tcBorders>
            <w:vAlign w:val="center"/>
            <w:hideMark/>
          </w:tcPr>
          <w:p w14:paraId="7F577468" w14:textId="77777777" w:rsidR="0041386D" w:rsidRPr="00F766A9" w:rsidRDefault="00081D6F" w:rsidP="0064385D">
            <w:pPr>
              <w:pStyle w:val="Textoindependiente"/>
              <w:ind w:left="0"/>
              <w:rPr>
                <w:rFonts w:ascii="Bookman Old Style" w:hAnsi="Bookman Old Style"/>
                <w:b w:val="0"/>
                <w:color w:val="000000" w:themeColor="text1"/>
              </w:rPr>
            </w:pPr>
            <m:oMathPara>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rPr>
                          <m:t>w,t,vn-1</m:t>
                        </m:r>
                      </m:sub>
                    </m:sSub>
                  </m:sub>
                </m:sSub>
                <m:r>
                  <m:rPr>
                    <m:sty m:val="bi"/>
                  </m:rPr>
                  <w:rPr>
                    <w:rFonts w:ascii="Cambria Math" w:hAnsi="Cambria Math"/>
                    <w:color w:val="000000" w:themeColor="text1"/>
                  </w:rPr>
                  <m: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rPr>
                          <m:t>w,t</m:t>
                        </m:r>
                      </m:sub>
                    </m:sSub>
                  </m:sub>
                </m:sSub>
                <m:r>
                  <m:rPr>
                    <m:sty m:val="bi"/>
                  </m:rPr>
                  <w:rPr>
                    <w:rFonts w:ascii="Cambria Math" w:hAnsi="Cambria Math" w:cs="Arial"/>
                    <w:color w:val="000000" w:themeColor="text1"/>
                  </w:rPr>
                  <m:t>&lt;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m:t>
                        </m:r>
                        <m:r>
                          <m:rPr>
                            <m:sty m:val="bi"/>
                          </m:rPr>
                          <w:rPr>
                            <w:rFonts w:ascii="Cambria Math" w:hAnsi="Cambria Math" w:cs="Arial"/>
                            <w:color w:val="000000" w:themeColor="text1"/>
                            <w:lang w:val="es-CO"/>
                          </w:rPr>
                          <m:t>vn</m:t>
                        </m:r>
                      </m:sub>
                    </m:sSub>
                  </m:sub>
                </m:sSub>
              </m:oMath>
            </m:oMathPara>
          </w:p>
        </w:tc>
      </w:tr>
      <w:tr w:rsidR="0041386D" w:rsidRPr="00F766A9" w14:paraId="7FEFB459" w14:textId="77777777" w:rsidTr="0064385D">
        <w:trPr>
          <w:trHeight w:val="907"/>
        </w:trPr>
        <w:tc>
          <w:tcPr>
            <w:tcW w:w="3114" w:type="dxa"/>
            <w:tcBorders>
              <w:top w:val="single" w:sz="4" w:space="0" w:color="000000"/>
              <w:left w:val="single" w:sz="4" w:space="0" w:color="000000"/>
              <w:bottom w:val="single" w:sz="4" w:space="0" w:color="000000"/>
              <w:right w:val="single" w:sz="4" w:space="0" w:color="000000"/>
            </w:tcBorders>
            <w:vAlign w:val="center"/>
            <w:hideMark/>
          </w:tcPr>
          <w:p w14:paraId="49F29673" w14:textId="77777777" w:rsidR="0041386D" w:rsidRPr="00F766A9" w:rsidRDefault="00081D6F" w:rsidP="0064385D">
            <w:pPr>
              <w:pStyle w:val="Textoindependiente"/>
              <w:ind w:left="0"/>
              <w:rPr>
                <w:rFonts w:ascii="Bookman Old Style" w:hAnsi="Bookman Old Style"/>
                <w:b w:val="0"/>
                <w:color w:val="000000" w:themeColor="text1"/>
              </w:rPr>
            </w:pPr>
            <m:oMathPara>
              <m:oMath>
                <m:nary>
                  <m:naryPr>
                    <m:chr m:val="∑"/>
                    <m:limLoc m:val="subSup"/>
                    <m:ctrlPr>
                      <w:rPr>
                        <w:rFonts w:ascii="Cambria Math" w:hAnsi="Cambria Math"/>
                        <w:b w:val="0"/>
                        <w:i/>
                        <w:color w:val="000000" w:themeColor="text1"/>
                      </w:rPr>
                    </m:ctrlPr>
                  </m:naryPr>
                  <m:sub>
                    <m:r>
                      <m:rPr>
                        <m:sty m:val="bi"/>
                      </m:rPr>
                      <w:rPr>
                        <w:rFonts w:ascii="Cambria Math" w:hAnsi="Cambria Math"/>
                        <w:color w:val="000000" w:themeColor="text1"/>
                      </w:rPr>
                      <m:t>v=v</m:t>
                    </m:r>
                    <m:r>
                      <m:rPr>
                        <m:sty m:val="bi"/>
                      </m:rPr>
                      <w:rPr>
                        <w:rFonts w:ascii="Cambria Math" w:hAnsi="Cambria Math"/>
                        <w:color w:val="000000" w:themeColor="text1"/>
                      </w:rPr>
                      <m:t>1</m:t>
                    </m:r>
                  </m:sub>
                  <m:sup>
                    <m:r>
                      <m:rPr>
                        <m:sty m:val="bi"/>
                      </m:rPr>
                      <w:rPr>
                        <w:rFonts w:ascii="Cambria Math" w:hAnsi="Cambria Math"/>
                        <w:color w:val="000000" w:themeColor="text1"/>
                      </w:rPr>
                      <m:t>v=vn</m:t>
                    </m:r>
                  </m:sup>
                  <m:e>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O</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lang w:val="es-CO"/>
                              </w:rPr>
                              <m:t>w</m:t>
                            </m:r>
                            <m:r>
                              <m:rPr>
                                <m:sty m:val="bi"/>
                              </m:rPr>
                              <w:rPr>
                                <w:rFonts w:ascii="Cambria Math" w:hAnsi="Cambria Math" w:cs="Arial"/>
                                <w:color w:val="000000" w:themeColor="text1"/>
                              </w:rPr>
                              <m:t>,t,v</m:t>
                            </m:r>
                          </m:sub>
                        </m:sSub>
                      </m:sub>
                    </m:sSub>
                  </m:e>
                </m:nary>
              </m:oMath>
            </m:oMathPara>
          </w:p>
        </w:tc>
        <w:tc>
          <w:tcPr>
            <w:tcW w:w="3685" w:type="dxa"/>
            <w:tcBorders>
              <w:top w:val="single" w:sz="4" w:space="0" w:color="000000"/>
              <w:left w:val="single" w:sz="4" w:space="0" w:color="000000"/>
              <w:bottom w:val="single" w:sz="4" w:space="0" w:color="000000"/>
              <w:right w:val="single" w:sz="4" w:space="0" w:color="000000"/>
            </w:tcBorders>
            <w:vAlign w:val="center"/>
            <w:hideMark/>
          </w:tcPr>
          <w:p w14:paraId="7A829DE1" w14:textId="77777777" w:rsidR="0041386D" w:rsidRPr="00F766A9" w:rsidRDefault="00081D6F" w:rsidP="0064385D">
            <w:pPr>
              <w:pStyle w:val="Textoindependiente"/>
              <w:ind w:left="0"/>
              <w:rPr>
                <w:rFonts w:ascii="Bookman Old Style" w:hAnsi="Bookman Old Style"/>
                <w:b w:val="0"/>
                <w:color w:val="000000" w:themeColor="text1"/>
              </w:rPr>
            </w:pPr>
            <m:oMathPara>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rPr>
                          <m:t>w,t,vn</m:t>
                        </m:r>
                      </m:sub>
                    </m:sSub>
                  </m:sub>
                </m:sSub>
                <m:r>
                  <m:rPr>
                    <m:sty m:val="bi"/>
                  </m:rPr>
                  <w:rPr>
                    <w:rFonts w:ascii="Cambria Math" w:hAnsi="Cambria Math"/>
                    <w:color w:val="000000" w:themeColor="text1"/>
                  </w:rPr>
                  <m:t>≤</m:t>
                </m:r>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m:t>
                    </m:r>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rPr>
                          <m:t>w,t</m:t>
                        </m:r>
                      </m:sub>
                    </m:sSub>
                  </m:sub>
                </m:sSub>
              </m:oMath>
            </m:oMathPara>
          </w:p>
        </w:tc>
      </w:tr>
    </w:tbl>
    <w:p w14:paraId="29E6C507" w14:textId="77777777" w:rsidR="0041386D" w:rsidRPr="00F766A9" w:rsidRDefault="0041386D" w:rsidP="00020A08"/>
    <w:p w14:paraId="1521596A" w14:textId="77777777" w:rsidR="0041386D" w:rsidRPr="00F766A9" w:rsidRDefault="0041386D" w:rsidP="00020A08">
      <w:r w:rsidRPr="00F766A9">
        <w:br/>
      </w:r>
    </w:p>
    <w:p w14:paraId="3B6FF001" w14:textId="77777777" w:rsidR="0041386D" w:rsidRPr="00F766A9" w:rsidRDefault="0041386D" w:rsidP="00020A08"/>
    <w:p w14:paraId="50572E8E" w14:textId="77777777" w:rsidR="0041386D" w:rsidRPr="00F766A9" w:rsidRDefault="0041386D" w:rsidP="00020A08"/>
    <w:p w14:paraId="3BA1CF69" w14:textId="77777777" w:rsidR="0041386D" w:rsidRPr="00F766A9" w:rsidRDefault="0041386D" w:rsidP="00020A08"/>
    <w:p w14:paraId="499EB01B" w14:textId="77777777" w:rsidR="0041386D" w:rsidRPr="00F766A9" w:rsidRDefault="0041386D" w:rsidP="00020A08"/>
    <w:p w14:paraId="67D6E827" w14:textId="77777777" w:rsidR="0041386D" w:rsidRPr="00F766A9" w:rsidRDefault="0041386D" w:rsidP="00020A08"/>
    <w:p w14:paraId="3A951309" w14:textId="77777777" w:rsidR="0041386D" w:rsidRPr="00F766A9" w:rsidRDefault="0041386D" w:rsidP="00020A08"/>
    <w:p w14:paraId="04080535" w14:textId="77777777" w:rsidR="0041386D" w:rsidRPr="00F766A9" w:rsidRDefault="0041386D" w:rsidP="00020A08"/>
    <w:p w14:paraId="42BC79ED" w14:textId="77777777" w:rsidR="0041386D" w:rsidRPr="00F766A9" w:rsidRDefault="0041386D" w:rsidP="00020A08"/>
    <w:p w14:paraId="539E515D" w14:textId="77777777" w:rsidR="0041386D" w:rsidRPr="00F766A9" w:rsidRDefault="0041386D" w:rsidP="00020A08"/>
    <w:p w14:paraId="7BA43592" w14:textId="77777777" w:rsidR="0041386D" w:rsidRPr="00F766A9" w:rsidRDefault="0041386D" w:rsidP="00020A08"/>
    <w:p w14:paraId="65A82B9B" w14:textId="77777777" w:rsidR="0041386D" w:rsidRPr="00F766A9" w:rsidRDefault="0041386D" w:rsidP="00020A08"/>
    <w:p w14:paraId="7F9DC607" w14:textId="77777777" w:rsidR="0041386D" w:rsidRPr="00F766A9" w:rsidRDefault="0041386D" w:rsidP="00020A08"/>
    <w:p w14:paraId="62C2E9E2" w14:textId="77777777" w:rsidR="0041386D" w:rsidRPr="00F766A9" w:rsidRDefault="0041386D" w:rsidP="00020A08"/>
    <w:p w14:paraId="6A93804E" w14:textId="77777777" w:rsidR="0041386D" w:rsidRPr="00F766A9" w:rsidRDefault="0041386D" w:rsidP="00020A08"/>
    <w:p w14:paraId="37AE1E2F" w14:textId="77777777" w:rsidR="0041386D" w:rsidRPr="00F766A9" w:rsidRDefault="0041386D" w:rsidP="00020A08"/>
    <w:p w14:paraId="2DC8AF7E" w14:textId="77777777" w:rsidR="0041386D" w:rsidRPr="00F766A9" w:rsidRDefault="0041386D" w:rsidP="00020A08"/>
    <w:p w14:paraId="07013404" w14:textId="77777777" w:rsidR="0041386D" w:rsidRPr="00F766A9" w:rsidRDefault="0041386D" w:rsidP="00020A08"/>
    <w:p w14:paraId="54353C9E" w14:textId="77777777" w:rsidR="0041386D" w:rsidRPr="00F766A9" w:rsidRDefault="0041386D" w:rsidP="00020A08"/>
    <w:p w14:paraId="196357F6" w14:textId="77777777" w:rsidR="0041386D" w:rsidRPr="00F766A9" w:rsidRDefault="0041386D" w:rsidP="00020A08"/>
    <w:p w14:paraId="133234B0" w14:textId="77777777" w:rsidR="0041386D" w:rsidRPr="00F766A9" w:rsidRDefault="0041386D" w:rsidP="0041386D">
      <w:pPr>
        <w:ind w:left="0"/>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081BFFE2" w14:textId="77777777" w:rsidR="0041386D" w:rsidRPr="00F766A9" w:rsidRDefault="0041386D" w:rsidP="00020A08"/>
    <w:p w14:paraId="35344091" w14:textId="77777777" w:rsidR="0041386D" w:rsidRPr="00F766A9" w:rsidRDefault="00081D6F" w:rsidP="0041386D">
      <w:pPr>
        <w:ind w:left="1701" w:hanging="1701"/>
        <w:jc w:val="both"/>
        <w:outlineLvl w:val="0"/>
        <w:rPr>
          <w:rFonts w:ascii="Bookman Old Style" w:hAnsi="Bookman Old Style" w:cs="Arial"/>
          <w:i/>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rPr>
                  <m:t>O</m:t>
                </m:r>
              </m:e>
              <m:sub>
                <m:r>
                  <w:rPr>
                    <w:rFonts w:ascii="Cambria Math" w:hAnsi="Cambria Math" w:cs="Arial"/>
                    <w:color w:val="000000" w:themeColor="text1"/>
                  </w:rPr>
                  <m:t>CE</m:t>
                </m:r>
              </m:sub>
            </m:sSub>
          </m:e>
          <m:sub>
            <m:r>
              <w:rPr>
                <w:rFonts w:ascii="Cambria Math" w:hAnsi="Cambria Math" w:cs="Arial"/>
                <w:color w:val="000000" w:themeColor="text1"/>
              </w:rPr>
              <m:t>w,t</m:t>
            </m:r>
          </m:sub>
        </m:sSub>
        <m:r>
          <w:rPr>
            <w:rFonts w:ascii="Cambria Math" w:hAnsi="Cambria Math" w:cs="Arial"/>
            <w:color w:val="000000" w:themeColor="text1"/>
          </w:rPr>
          <m:t>(</m:t>
        </m:r>
        <m:sSub>
          <m:sSubPr>
            <m:ctrlPr>
              <w:rPr>
                <w:rFonts w:ascii="Cambria Math" w:hAnsi="Cambria Math" w:cs="Arial"/>
                <w:i/>
                <w:color w:val="000000" w:themeColor="text1"/>
              </w:rPr>
            </m:ctrlPr>
          </m:sSubPr>
          <m:e>
            <m:r>
              <w:rPr>
                <w:rFonts w:ascii="Cambria Math" w:hAnsi="Cambria Math" w:cs="Arial"/>
                <w:color w:val="000000" w:themeColor="text1"/>
              </w:rPr>
              <m:t>p</m:t>
            </m:r>
          </m:e>
          <m:sub>
            <m:sSub>
              <m:sSubPr>
                <m:ctrlPr>
                  <w:rPr>
                    <w:rFonts w:ascii="Cambria Math" w:hAnsi="Cambria Math" w:cs="Arial"/>
                    <w:i/>
                    <w:color w:val="000000" w:themeColor="text1"/>
                  </w:rPr>
                </m:ctrlPr>
              </m:sSubPr>
              <m:e>
                <m:r>
                  <w:rPr>
                    <w:rFonts w:ascii="Cambria Math" w:hAnsi="Cambria Math" w:cs="Arial"/>
                    <w:color w:val="000000" w:themeColor="text1"/>
                    <w:lang w:val="es-CO"/>
                  </w:rPr>
                  <m:t>CE</m:t>
                </m:r>
              </m:e>
              <m:sub>
                <m:r>
                  <w:rPr>
                    <w:rFonts w:ascii="Cambria Math" w:hAnsi="Cambria Math" w:cs="Arial"/>
                    <w:color w:val="000000" w:themeColor="text1"/>
                  </w:rPr>
                  <m:t>w,t</m:t>
                </m:r>
              </m:sub>
            </m:sSub>
          </m:sub>
        </m:sSub>
        <m:r>
          <w:rPr>
            <w:rFonts w:ascii="Cambria Math" w:hAnsi="Cambria Math" w:cs="Arial"/>
            <w:color w:val="000000" w:themeColor="text1"/>
          </w:rPr>
          <m:t>)</m:t>
        </m:r>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Oferta agregada de capacidad de transporte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al precio </w:t>
      </w:r>
      <m:oMath>
        <m:sSub>
          <m:sSubPr>
            <m:ctrlPr>
              <w:rPr>
                <w:rFonts w:ascii="Cambria Math" w:hAnsi="Cambria Math" w:cs="Arial"/>
                <w:i/>
                <w:color w:val="000000" w:themeColor="text1"/>
              </w:rPr>
            </m:ctrlPr>
          </m:sSubPr>
          <m:e>
            <m:r>
              <w:rPr>
                <w:rFonts w:ascii="Cambria Math" w:hAnsi="Cambria Math" w:cs="Arial"/>
                <w:color w:val="000000" w:themeColor="text1"/>
              </w:rPr>
              <m:t>p</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sub>
        </m:sSub>
      </m:oMath>
      <w:r w:rsidR="0041386D" w:rsidRPr="00F766A9">
        <w:rPr>
          <w:rFonts w:ascii="Bookman Old Style" w:hAnsi="Bookman Old Style" w:cs="Arial"/>
          <w:i/>
          <w:color w:val="000000" w:themeColor="text1"/>
        </w:rPr>
        <w:t>.</w:t>
      </w:r>
      <w:r w:rsidR="0041386D" w:rsidRPr="00F766A9">
        <w:rPr>
          <w:rFonts w:ascii="Bookman Old Style" w:hAnsi="Bookman Old Style" w:cs="Arial"/>
          <w:color w:val="000000" w:themeColor="text1"/>
        </w:rPr>
        <w:t xml:space="preserve"> Este valor se expresará en KPCD.</w:t>
      </w:r>
    </w:p>
    <w:p w14:paraId="309DCEBF" w14:textId="77777777" w:rsidR="0041386D" w:rsidRPr="00F766A9" w:rsidRDefault="0041386D" w:rsidP="00020A08"/>
    <w:p w14:paraId="31114796" w14:textId="77777777" w:rsidR="0041386D" w:rsidRPr="00F766A9" w:rsidRDefault="00081D6F" w:rsidP="0041386D">
      <w:pPr>
        <w:ind w:left="1701" w:hanging="1701"/>
        <w:jc w:val="both"/>
        <w:outlineLvl w:val="0"/>
        <w:rPr>
          <w:rFonts w:ascii="Bookman Old Style" w:hAnsi="Bookman Old Style" w:cs="Arial"/>
          <w:color w:val="000000" w:themeColor="text1"/>
          <w:lang w:val="es-CO"/>
        </w:rPr>
      </w:pPr>
      <m:oMath>
        <m:sSub>
          <m:sSubPr>
            <m:ctrlPr>
              <w:rPr>
                <w:rFonts w:ascii="Cambria Math" w:hAnsi="Cambria Math" w:cs="Arial"/>
                <w:b/>
                <w:i/>
                <w:color w:val="000000" w:themeColor="text1"/>
              </w:rPr>
            </m:ctrlPr>
          </m:sSubPr>
          <m:e>
            <m:r>
              <w:rPr>
                <w:rFonts w:ascii="Cambria Math" w:hAnsi="Cambria Math" w:cs="Arial"/>
                <w:color w:val="000000" w:themeColor="text1"/>
              </w:rPr>
              <m:t>p</m:t>
            </m:r>
          </m:e>
          <m:sub>
            <m:sSub>
              <m:sSubPr>
                <m:ctrlPr>
                  <w:rPr>
                    <w:rFonts w:ascii="Cambria Math" w:hAnsi="Cambria Math" w:cs="Arial"/>
                    <w:b/>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sub>
        </m:sSub>
      </m:oMath>
      <w:r w:rsidR="0041386D" w:rsidRPr="00F766A9">
        <w:rPr>
          <w:rFonts w:ascii="Bookman Old Style" w:hAnsi="Bookman Old Style" w:cs="Arial"/>
          <w:b/>
          <w:color w:val="000000" w:themeColor="text1"/>
          <w:lang w:val="es-CO"/>
        </w:rPr>
        <w:t>:</w:t>
      </w:r>
      <w:r w:rsidR="0041386D" w:rsidRPr="00F766A9">
        <w:rPr>
          <w:rFonts w:ascii="Bookman Old Style" w:hAnsi="Bookman Old Style" w:cs="Arial"/>
          <w:b/>
          <w:color w:val="000000" w:themeColor="text1"/>
          <w:lang w:val="es-CO"/>
        </w:rPr>
        <w:tab/>
      </w:r>
      <w:r w:rsidR="0041386D" w:rsidRPr="00F766A9">
        <w:rPr>
          <w:rFonts w:ascii="Bookman Old Style" w:hAnsi="Bookman Old Style" w:cs="Arial"/>
          <w:color w:val="000000" w:themeColor="text1"/>
          <w:lang w:val="es-CO"/>
        </w:rPr>
        <w:t xml:space="preserve">Precio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lang w:val="es-CO"/>
        </w:rPr>
        <w:t xml:space="preserve"> durante la subasta. Este valor se expresará en dólares de los Estados Unidos de América por KPC.</w:t>
      </w:r>
    </w:p>
    <w:p w14:paraId="7EF402EE" w14:textId="77777777" w:rsidR="0041386D" w:rsidRPr="00F766A9" w:rsidRDefault="0041386D" w:rsidP="00020A08">
      <w:pPr>
        <w:rPr>
          <w:lang w:val="es-CO"/>
        </w:rPr>
      </w:pPr>
    </w:p>
    <w:p w14:paraId="72216290" w14:textId="77777777" w:rsidR="0041386D" w:rsidRPr="00F766A9" w:rsidRDefault="00081D6F" w:rsidP="0041386D">
      <w:pPr>
        <w:ind w:left="1701" w:hanging="1701"/>
        <w:jc w:val="both"/>
        <w:outlineLvl w:val="0"/>
        <w:rPr>
          <w:rFonts w:ascii="Bookman Old Style" w:hAnsi="Bookman Old Style" w:cs="Arial"/>
          <w:i/>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O</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w,t,v</m:t>
                </m:r>
              </m:sub>
            </m:sSub>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Oferta agregada de capacidad de transporte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correspondiente a los vendedores </w:t>
      </w:r>
      <m:oMath>
        <m:r>
          <w:rPr>
            <w:rFonts w:ascii="Cambria Math" w:hAnsi="Cambria Math" w:cs="Arial"/>
            <w:color w:val="000000" w:themeColor="text1"/>
          </w:rPr>
          <m:t>v</m:t>
        </m:r>
      </m:oMath>
      <w:r w:rsidR="0041386D" w:rsidRPr="00F766A9">
        <w:rPr>
          <w:rFonts w:ascii="Bookman Old Style" w:hAnsi="Bookman Old Style" w:cs="Arial"/>
          <w:i/>
          <w:color w:val="000000" w:themeColor="text1"/>
        </w:rPr>
        <w:t>.</w:t>
      </w:r>
      <w:r w:rsidR="0041386D" w:rsidRPr="00F766A9">
        <w:rPr>
          <w:rFonts w:ascii="Bookman Old Style" w:hAnsi="Bookman Old Style" w:cs="Arial"/>
          <w:color w:val="000000" w:themeColor="text1"/>
        </w:rPr>
        <w:t xml:space="preserve"> Este valor se expresará en KPCD.</w:t>
      </w:r>
    </w:p>
    <w:p w14:paraId="05CF2321" w14:textId="77777777" w:rsidR="0041386D" w:rsidRPr="00F766A9" w:rsidRDefault="0041386D" w:rsidP="00020A08"/>
    <w:p w14:paraId="7683635B" w14:textId="77777777" w:rsidR="0041386D" w:rsidRPr="00F766A9" w:rsidRDefault="00081D6F" w:rsidP="0041386D">
      <w:pPr>
        <w:ind w:left="1701" w:hanging="1701"/>
        <w:jc w:val="both"/>
        <w:outlineLvl w:val="0"/>
        <w:rPr>
          <w:rFonts w:ascii="Bookman Old Style" w:hAnsi="Bookman Old Style" w:cs="Arial"/>
          <w:i/>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w,t,v</m:t>
                </m:r>
              </m:sub>
            </m:sSub>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Precio de reserva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correspondiente al vendedor </w:t>
      </w:r>
      <m:oMath>
        <m:r>
          <w:rPr>
            <w:rFonts w:ascii="Cambria Math" w:hAnsi="Cambria Math" w:cs="Arial"/>
            <w:color w:val="000000" w:themeColor="text1"/>
          </w:rPr>
          <m:t>v</m:t>
        </m:r>
      </m:oMath>
      <w:r w:rsidR="0041386D" w:rsidRPr="00F766A9">
        <w:rPr>
          <w:rFonts w:ascii="Bookman Old Style" w:hAnsi="Bookman Old Style" w:cs="Arial"/>
          <w:i/>
          <w:color w:val="000000" w:themeColor="text1"/>
        </w:rPr>
        <w:t>.</w:t>
      </w:r>
      <w:r w:rsidR="0041386D" w:rsidRPr="00F766A9">
        <w:rPr>
          <w:rFonts w:ascii="Bookman Old Style" w:hAnsi="Bookman Old Style" w:cs="Arial"/>
          <w:color w:val="000000" w:themeColor="text1"/>
        </w:rPr>
        <w:t xml:space="preserve"> Este valor se expresará en dólares de los Estados Unidos de América por KPC y lo calculará el administrador de las subastas de conformidad con el numeral</w:t>
      </w:r>
      <w:r w:rsidR="006F1B43" w:rsidRPr="00F766A9">
        <w:rPr>
          <w:rFonts w:ascii="Bookman Old Style" w:hAnsi="Bookman Old Style" w:cs="Arial"/>
          <w:color w:val="000000" w:themeColor="text1"/>
        </w:rPr>
        <w:t xml:space="preserve"> </w:t>
      </w:r>
      <w:r w:rsidR="006F1B43" w:rsidRPr="00F766A9">
        <w:rPr>
          <w:rFonts w:ascii="Bookman Old Style" w:hAnsi="Bookman Old Style" w:cs="Arial"/>
          <w:color w:val="000000" w:themeColor="text1"/>
        </w:rPr>
        <w:fldChar w:fldCharType="begin"/>
      </w:r>
      <w:r w:rsidR="006F1B43" w:rsidRPr="00F766A9">
        <w:rPr>
          <w:rFonts w:ascii="Bookman Old Style" w:hAnsi="Bookman Old Style" w:cs="Arial"/>
          <w:color w:val="000000" w:themeColor="text1"/>
        </w:rPr>
        <w:instrText xml:space="preserve"> REF _Ref475629500 \r \h </w:instrText>
      </w:r>
      <w:r w:rsidR="00F766A9">
        <w:rPr>
          <w:rFonts w:ascii="Bookman Old Style" w:hAnsi="Bookman Old Style" w:cs="Arial"/>
          <w:color w:val="000000" w:themeColor="text1"/>
        </w:rPr>
        <w:instrText xml:space="preserve"> \* MERGEFORMAT </w:instrText>
      </w:r>
      <w:r w:rsidR="006F1B43" w:rsidRPr="00F766A9">
        <w:rPr>
          <w:rFonts w:ascii="Bookman Old Style" w:hAnsi="Bookman Old Style" w:cs="Arial"/>
          <w:color w:val="000000" w:themeColor="text1"/>
        </w:rPr>
      </w:r>
      <w:r w:rsidR="006F1B43"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5.5</w:t>
      </w:r>
      <w:r w:rsidR="006F1B43" w:rsidRPr="00F766A9">
        <w:rPr>
          <w:rFonts w:ascii="Bookman Old Style" w:hAnsi="Bookman Old Style" w:cs="Arial"/>
          <w:color w:val="000000" w:themeColor="text1"/>
        </w:rPr>
        <w:fldChar w:fldCharType="end"/>
      </w:r>
      <w:r w:rsidR="0041386D" w:rsidRPr="00F766A9">
        <w:rPr>
          <w:rFonts w:ascii="Bookman Old Style" w:hAnsi="Bookman Old Style" w:cs="Arial"/>
          <w:color w:val="000000" w:themeColor="text1"/>
        </w:rPr>
        <w:t>.</w:t>
      </w:r>
    </w:p>
    <w:p w14:paraId="29878702" w14:textId="77777777" w:rsidR="0041386D" w:rsidRPr="00F766A9" w:rsidRDefault="0041386D" w:rsidP="0041386D">
      <w:pPr>
        <w:pStyle w:val="Textoindependiente"/>
        <w:ind w:left="0"/>
        <w:jc w:val="both"/>
        <w:rPr>
          <w:rFonts w:ascii="Bookman Old Style" w:hAnsi="Bookman Old Style" w:cs="Arial"/>
          <w:b w:val="0"/>
          <w:color w:val="000000" w:themeColor="text1"/>
          <w:lang w:val="es-ES"/>
        </w:rPr>
      </w:pPr>
    </w:p>
    <w:p w14:paraId="4F530F66" w14:textId="77777777" w:rsidR="0041386D" w:rsidRPr="00F766A9" w:rsidRDefault="0041386D" w:rsidP="0041386D">
      <w:pPr>
        <w:ind w:left="0"/>
        <w:jc w:val="both"/>
        <w:outlineLvl w:val="0"/>
        <w:rPr>
          <w:rFonts w:ascii="Bookman Old Style" w:hAnsi="Bookman Old Style" w:cs="Arial"/>
          <w:color w:val="000000" w:themeColor="text1"/>
        </w:rPr>
      </w:pPr>
      <w:r w:rsidRPr="00F766A9">
        <w:rPr>
          <w:rFonts w:ascii="Bookman Old Style" w:hAnsi="Bookman Old Style" w:cs="Arial"/>
          <w:color w:val="000000" w:themeColor="text1"/>
        </w:rPr>
        <w:t xml:space="preserve">Siendo </w:t>
      </w:r>
      <m:oMath>
        <m:r>
          <w:rPr>
            <w:rFonts w:ascii="Cambria Math" w:hAnsi="Cambria Math" w:cs="Arial"/>
            <w:color w:val="000000" w:themeColor="text1"/>
          </w:rPr>
          <m:t>v1</m:t>
        </m:r>
      </m:oMath>
      <w:r w:rsidRPr="00F766A9">
        <w:rPr>
          <w:rFonts w:ascii="Bookman Old Style" w:hAnsi="Bookman Old Style" w:cs="Arial"/>
          <w:color w:val="000000" w:themeColor="text1"/>
        </w:rPr>
        <w:t xml:space="preserve"> los vendedores con el menor precio de reserva, </w:t>
      </w:r>
      <m:oMath>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w,t,v1</m:t>
                </m:r>
              </m:sub>
            </m:sSub>
          </m:sub>
        </m:sSub>
      </m:oMath>
      <w:r w:rsidRPr="00F766A9">
        <w:rPr>
          <w:rFonts w:ascii="Bookman Old Style" w:hAnsi="Bookman Old Style" w:cs="Arial"/>
          <w:color w:val="000000" w:themeColor="text1"/>
        </w:rPr>
        <w:t xml:space="preserve">, y </w:t>
      </w:r>
      <m:oMath>
        <m:r>
          <w:rPr>
            <w:rFonts w:ascii="Cambria Math" w:hAnsi="Cambria Math" w:cs="Arial"/>
            <w:color w:val="000000" w:themeColor="text1"/>
          </w:rPr>
          <m:t>vn</m:t>
        </m:r>
      </m:oMath>
      <w:r w:rsidRPr="00F766A9">
        <w:rPr>
          <w:rFonts w:ascii="Bookman Old Style" w:hAnsi="Bookman Old Style" w:cs="Arial"/>
          <w:color w:val="000000" w:themeColor="text1"/>
        </w:rPr>
        <w:t xml:space="preserve"> los vendedores con el mayor precio de reserva, </w:t>
      </w:r>
      <m:oMath>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w,t,vn</m:t>
                </m:r>
              </m:sub>
            </m:sSub>
          </m:sub>
        </m:sSub>
      </m:oMath>
      <w:r w:rsidRPr="00F766A9">
        <w:rPr>
          <w:rFonts w:ascii="Bookman Old Style" w:hAnsi="Bookman Old Style" w:cs="Arial"/>
          <w:color w:val="000000" w:themeColor="text1"/>
        </w:rPr>
        <w:t>.</w:t>
      </w:r>
    </w:p>
    <w:p w14:paraId="40829452" w14:textId="77777777" w:rsidR="0041386D" w:rsidRPr="00F766A9" w:rsidRDefault="0041386D" w:rsidP="00020A08"/>
    <w:p w14:paraId="6C80E694" w14:textId="77777777" w:rsidR="0041386D" w:rsidRPr="00F766A9" w:rsidRDefault="0041386D" w:rsidP="00020A08">
      <w:pPr>
        <w:keepNext/>
        <w:numPr>
          <w:ilvl w:val="1"/>
          <w:numId w:val="109"/>
        </w:numPr>
        <w:ind w:left="567" w:hanging="567"/>
        <w:jc w:val="both"/>
        <w:rPr>
          <w:rFonts w:ascii="Bookman Old Style" w:hAnsi="Bookman Old Style"/>
          <w:bCs/>
          <w:color w:val="000000" w:themeColor="text1"/>
          <w:lang w:eastAsia="x-none"/>
        </w:rPr>
      </w:pPr>
      <w:bookmarkStart w:id="285" w:name="_Ref453843039"/>
      <w:r w:rsidRPr="00F766A9">
        <w:rPr>
          <w:rFonts w:ascii="Bookman Old Style" w:hAnsi="Bookman Old Style"/>
          <w:bCs/>
          <w:color w:val="000000" w:themeColor="text1"/>
          <w:lang w:eastAsia="x-none"/>
        </w:rPr>
        <w:t>Publicación</w:t>
      </w:r>
      <w:r w:rsidRPr="00F766A9">
        <w:rPr>
          <w:rFonts w:ascii="Bookman Old Style" w:hAnsi="Bookman Old Style"/>
          <w:color w:val="000000" w:themeColor="text1"/>
        </w:rPr>
        <w:t xml:space="preserve"> de la capacidad disponible</w:t>
      </w:r>
      <w:bookmarkEnd w:id="285"/>
    </w:p>
    <w:p w14:paraId="281A9EF9" w14:textId="77777777" w:rsidR="0041386D" w:rsidRPr="00F766A9" w:rsidRDefault="0041386D" w:rsidP="00020A08">
      <w:pPr>
        <w:keepNext/>
        <w:ind w:left="1429"/>
        <w:jc w:val="both"/>
        <w:rPr>
          <w:rFonts w:ascii="Bookman Old Style" w:hAnsi="Bookman Old Style"/>
          <w:color w:val="000000" w:themeColor="text1"/>
        </w:rPr>
      </w:pPr>
    </w:p>
    <w:p w14:paraId="20517CD1" w14:textId="63100459"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A más tardar a las 08:00 horas del día programado para la subasta, el subastador hará pública la oferta agregada de cada uno de los productos disponibles, de que trata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_Ref475629404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6F1B43" w:rsidRPr="00F766A9">
        <w:rPr>
          <w:rFonts w:ascii="Bookman Old Style" w:hAnsi="Bookman Old Style"/>
          <w:bCs/>
          <w:color w:val="000000" w:themeColor="text1"/>
          <w:lang w:eastAsia="x-none"/>
        </w:rPr>
        <w:fldChar w:fldCharType="end"/>
      </w:r>
      <w:r w:rsidRPr="00F766A9">
        <w:rPr>
          <w:rFonts w:ascii="Bookman Old Style" w:hAnsi="Bookman Old Style" w:cs="Arial"/>
          <w:color w:val="1F497D" w:themeColor="text2"/>
          <w:lang w:val="es-CO"/>
        </w:rPr>
        <w:t xml:space="preserve"> </w:t>
      </w:r>
      <w:r w:rsidRPr="00F766A9">
        <w:rPr>
          <w:rFonts w:ascii="Bookman Old Style" w:hAnsi="Bookman Old Style" w:cs="Arial"/>
          <w:lang w:val="es-CO"/>
        </w:rPr>
        <w:t>de este Anexo</w:t>
      </w:r>
      <w:r w:rsidRPr="00F766A9">
        <w:rPr>
          <w:rFonts w:ascii="Bookman Old Style" w:hAnsi="Bookman Old Style"/>
          <w:bCs/>
          <w:color w:val="000000" w:themeColor="text1"/>
          <w:lang w:eastAsia="x-none"/>
        </w:rPr>
        <w:t>.</w:t>
      </w:r>
    </w:p>
    <w:p w14:paraId="712E26E7" w14:textId="77777777" w:rsidR="0041386D" w:rsidRPr="00F766A9" w:rsidRDefault="0041386D" w:rsidP="0041386D">
      <w:pPr>
        <w:ind w:left="1429"/>
        <w:jc w:val="both"/>
        <w:rPr>
          <w:rFonts w:ascii="Bookman Old Style" w:hAnsi="Bookman Old Style"/>
          <w:bCs/>
          <w:color w:val="000000" w:themeColor="text1"/>
          <w:lang w:eastAsia="x-none"/>
        </w:rPr>
      </w:pPr>
    </w:p>
    <w:p w14:paraId="129768FA" w14:textId="77777777" w:rsidR="0041386D" w:rsidRPr="00F766A9" w:rsidRDefault="0041386D" w:rsidP="009C6414">
      <w:pPr>
        <w:keepNext/>
        <w:numPr>
          <w:ilvl w:val="1"/>
          <w:numId w:val="109"/>
        </w:numPr>
        <w:ind w:left="567" w:hanging="567"/>
        <w:jc w:val="both"/>
        <w:rPr>
          <w:rFonts w:ascii="Bookman Old Style" w:hAnsi="Bookman Old Style"/>
          <w:bCs/>
          <w:color w:val="000000" w:themeColor="text1"/>
          <w:lang w:eastAsia="x-none"/>
        </w:rPr>
      </w:pPr>
      <w:bookmarkStart w:id="286" w:name="_Ref475630087"/>
      <w:r w:rsidRPr="00F766A9">
        <w:rPr>
          <w:rFonts w:ascii="Bookman Old Style" w:hAnsi="Bookman Old Style"/>
          <w:bCs/>
          <w:color w:val="000000" w:themeColor="text1"/>
          <w:lang w:eastAsia="x-none"/>
        </w:rPr>
        <w:t>Recibo de las solicitudes de compra</w:t>
      </w:r>
      <w:bookmarkEnd w:id="286"/>
    </w:p>
    <w:p w14:paraId="55A2F870" w14:textId="77777777" w:rsidR="0041386D" w:rsidRPr="00F766A9" w:rsidRDefault="0041386D" w:rsidP="0041386D">
      <w:pPr>
        <w:ind w:left="1276"/>
        <w:jc w:val="both"/>
        <w:rPr>
          <w:rFonts w:ascii="Bookman Old Style" w:hAnsi="Bookman Old Style"/>
          <w:bCs/>
          <w:color w:val="000000" w:themeColor="text1"/>
          <w:lang w:eastAsia="x-none"/>
        </w:rPr>
      </w:pPr>
    </w:p>
    <w:p w14:paraId="6821D4AD" w14:textId="6D9FB942"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Entre las 09:00 y las 11:00 horas del día programado para la subasta, los compradores de capacidad de transporte habilitados que estén interesados en comprar capacidad de transporte excedentaria enviarán sus solicitudes de compra al subastador. Para estos efectos le presentarán cinco (5) puntos de su curva de demanda, según lo señalado en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006F1B43" w:rsidRPr="00F766A9">
        <w:rPr>
          <w:rFonts w:ascii="Bookman Old Style" w:hAnsi="Bookman Old Style"/>
          <w:bCs/>
          <w:color w:val="000000" w:themeColor="text1"/>
          <w:lang w:eastAsia="x-none"/>
        </w:rPr>
        <w:t xml:space="preserve"> </w:t>
      </w:r>
      <w:r w:rsidRPr="00F766A9">
        <w:rPr>
          <w:rFonts w:ascii="Bookman Old Style" w:hAnsi="Bookman Old Style"/>
          <w:bCs/>
          <w:color w:val="000000" w:themeColor="text1"/>
          <w:lang w:eastAsia="x-none"/>
        </w:rPr>
        <w:t xml:space="preserve">de este Anexo, para cada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bCs/>
          <w:color w:val="000000" w:themeColor="text1"/>
          <w:lang w:eastAsia="x-none"/>
        </w:rPr>
        <w:t xml:space="preserve">. </w:t>
      </w:r>
    </w:p>
    <w:p w14:paraId="74E8D194" w14:textId="77777777" w:rsidR="0041386D" w:rsidRPr="00F766A9" w:rsidRDefault="0041386D" w:rsidP="0041386D">
      <w:pPr>
        <w:autoSpaceDE w:val="0"/>
        <w:autoSpaceDN w:val="0"/>
        <w:adjustRightInd w:val="0"/>
        <w:ind w:left="1134"/>
        <w:jc w:val="both"/>
        <w:rPr>
          <w:rFonts w:ascii="Bookman Old Style" w:hAnsi="Bookman Old Style" w:cs="Arial"/>
          <w:color w:val="000000" w:themeColor="text1"/>
        </w:rPr>
      </w:pPr>
    </w:p>
    <w:p w14:paraId="22BD07B7" w14:textId="77777777" w:rsidR="0041386D" w:rsidRPr="00F766A9" w:rsidRDefault="0041386D" w:rsidP="0041386D">
      <w:pPr>
        <w:pStyle w:val="Descripcin"/>
        <w:keepNext/>
        <w:spacing w:before="0" w:after="0" w:line="240" w:lineRule="auto"/>
        <w:rPr>
          <w:rFonts w:ascii="Bookman Old Style" w:hAnsi="Bookman Old Style"/>
          <w:b/>
          <w:color w:val="000000" w:themeColor="text1"/>
          <w:sz w:val="24"/>
          <w:szCs w:val="24"/>
          <w:lang w:val="es-CO"/>
        </w:rPr>
      </w:pPr>
      <w:bookmarkStart w:id="287" w:name="_Ref475629613"/>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2</w:t>
      </w:r>
      <w:r w:rsidRPr="00F766A9">
        <w:rPr>
          <w:rFonts w:ascii="Bookman Old Style" w:hAnsi="Bookman Old Style"/>
          <w:b/>
          <w:color w:val="000000" w:themeColor="text1"/>
          <w:sz w:val="24"/>
          <w:szCs w:val="24"/>
          <w:lang w:val="es-CO"/>
        </w:rPr>
        <w:fldChar w:fldCharType="end"/>
      </w:r>
      <w:bookmarkEnd w:id="287"/>
      <w:r w:rsidRPr="00F766A9">
        <w:rPr>
          <w:rFonts w:ascii="Bookman Old Style" w:hAnsi="Bookman Old Style"/>
          <w:b/>
          <w:color w:val="000000" w:themeColor="text1"/>
          <w:sz w:val="24"/>
          <w:szCs w:val="24"/>
          <w:lang w:val="es-CO"/>
        </w:rPr>
        <w:t xml:space="preserve">. Demanda de capacidad excedentaria </w:t>
      </w:r>
    </w:p>
    <w:p w14:paraId="48DDAF27" w14:textId="77777777" w:rsidR="0041386D" w:rsidRPr="00F766A9" w:rsidRDefault="0041386D" w:rsidP="00020A08"/>
    <w:tbl>
      <w:tblPr>
        <w:tblStyle w:val="Tablaconcuadrcula"/>
        <w:tblpPr w:leftFromText="284" w:rightFromText="142" w:vertAnchor="text" w:tblpXSpec="center" w:tblpY="1"/>
        <w:tblOverlap w:val="never"/>
        <w:tblW w:w="0" w:type="auto"/>
        <w:tblLook w:val="04A0" w:firstRow="1" w:lastRow="0" w:firstColumn="1" w:lastColumn="0" w:noHBand="0" w:noVBand="1"/>
      </w:tblPr>
      <w:tblGrid>
        <w:gridCol w:w="1706"/>
        <w:gridCol w:w="2268"/>
        <w:gridCol w:w="1408"/>
      </w:tblGrid>
      <w:tr w:rsidR="0041386D" w:rsidRPr="00F766A9" w14:paraId="11677041" w14:textId="77777777" w:rsidTr="0064385D">
        <w:trPr>
          <w:trHeight w:val="567"/>
        </w:trPr>
        <w:tc>
          <w:tcPr>
            <w:tcW w:w="1706" w:type="dxa"/>
            <w:vAlign w:val="center"/>
          </w:tcPr>
          <w:p w14:paraId="7B95436E" w14:textId="77777777" w:rsidR="0041386D" w:rsidRPr="00F766A9" w:rsidRDefault="0041386D" w:rsidP="0064385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Preferencia</w:t>
            </w:r>
          </w:p>
        </w:tc>
        <w:tc>
          <w:tcPr>
            <w:tcW w:w="2268" w:type="dxa"/>
            <w:vAlign w:val="center"/>
          </w:tcPr>
          <w:p w14:paraId="2848D21E" w14:textId="77777777" w:rsidR="0041386D" w:rsidRPr="00F766A9" w:rsidRDefault="0041386D" w:rsidP="0064385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Capacidad demandada</w:t>
            </w:r>
          </w:p>
        </w:tc>
        <w:tc>
          <w:tcPr>
            <w:tcW w:w="1408" w:type="dxa"/>
            <w:vAlign w:val="center"/>
          </w:tcPr>
          <w:p w14:paraId="0CB185D2" w14:textId="77777777" w:rsidR="0041386D" w:rsidRPr="00F766A9" w:rsidRDefault="0041386D" w:rsidP="0064385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w:t>
            </w:r>
          </w:p>
        </w:tc>
      </w:tr>
      <w:tr w:rsidR="0041386D" w:rsidRPr="00F766A9" w14:paraId="00978818" w14:textId="77777777" w:rsidTr="0064385D">
        <w:trPr>
          <w:trHeight w:val="567"/>
        </w:trPr>
        <w:tc>
          <w:tcPr>
            <w:tcW w:w="1706" w:type="dxa"/>
            <w:vAlign w:val="center"/>
          </w:tcPr>
          <w:p w14:paraId="484A3279" w14:textId="77777777" w:rsidR="0041386D" w:rsidRPr="00F766A9" w:rsidRDefault="0041386D" w:rsidP="0064385D">
            <w:pPr>
              <w:pStyle w:val="Textoindependiente"/>
              <w:ind w:left="0"/>
              <w:rPr>
                <w:rFonts w:ascii="Bookman Old Style" w:hAnsi="Bookman Old Style"/>
                <w:b w:val="0"/>
                <w:color w:val="000000" w:themeColor="text1"/>
                <w:lang w:val="es-CO"/>
              </w:rPr>
            </w:pPr>
            <m:oMathPara>
              <m:oMath>
                <m:r>
                  <m:rPr>
                    <m:sty m:val="bi"/>
                  </m:rPr>
                  <w:rPr>
                    <w:rFonts w:ascii="Cambria Math" w:hAnsi="Cambria Math" w:cs="Arial"/>
                    <w:color w:val="000000" w:themeColor="text1"/>
                  </w:rPr>
                  <m:t>i</m:t>
                </m:r>
              </m:oMath>
            </m:oMathPara>
          </w:p>
        </w:tc>
        <w:tc>
          <w:tcPr>
            <w:tcW w:w="2268" w:type="dxa"/>
            <w:vAlign w:val="center"/>
          </w:tcPr>
          <w:p w14:paraId="617F2306" w14:textId="77777777" w:rsidR="0041386D" w:rsidRPr="00F766A9" w:rsidRDefault="00081D6F" w:rsidP="0064385D">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 t,b</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 t,b</m:t>
                        </m:r>
                      </m:sub>
                    </m:sSub>
                  </m:sub>
                </m:sSub>
                <m:r>
                  <w:rPr>
                    <w:rFonts w:ascii="Cambria Math" w:hAnsi="Cambria Math"/>
                    <w:color w:val="000000" w:themeColor="text1"/>
                    <w:lang w:val="es-CO"/>
                  </w:rPr>
                  <m:t>)</m:t>
                </m:r>
              </m:oMath>
            </m:oMathPara>
          </w:p>
        </w:tc>
        <w:tc>
          <w:tcPr>
            <w:tcW w:w="1408" w:type="dxa"/>
            <w:vAlign w:val="center"/>
          </w:tcPr>
          <w:p w14:paraId="656F7990" w14:textId="77777777" w:rsidR="0041386D" w:rsidRPr="00F766A9" w:rsidRDefault="00081D6F" w:rsidP="0064385D">
            <w:pPr>
              <w:ind w:left="0"/>
              <w:jc w:val="center"/>
              <w:rPr>
                <w:rFonts w:ascii="Bookman Old Style" w:hAnsi="Bookman Old Style" w:cs="Arial"/>
                <w:color w:val="000000" w:themeColor="text1"/>
              </w:rPr>
            </w:pPr>
            <m:oMathPara>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w,t,b</m:t>
                        </m:r>
                      </m:sub>
                    </m:sSub>
                  </m:sub>
                </m:sSub>
              </m:oMath>
            </m:oMathPara>
          </w:p>
        </w:tc>
      </w:tr>
    </w:tbl>
    <w:p w14:paraId="504CC115" w14:textId="77777777" w:rsidR="0041386D" w:rsidRPr="00F766A9" w:rsidRDefault="0041386D" w:rsidP="00020A08"/>
    <w:p w14:paraId="2B981D98" w14:textId="77777777" w:rsidR="0041386D" w:rsidRPr="00F766A9" w:rsidRDefault="0041386D" w:rsidP="00020A08"/>
    <w:p w14:paraId="05B422CB" w14:textId="77777777" w:rsidR="0041386D" w:rsidRPr="00F766A9" w:rsidRDefault="0041386D" w:rsidP="00020A08"/>
    <w:p w14:paraId="6AA77FAA" w14:textId="77777777" w:rsidR="0041386D" w:rsidRPr="00F766A9" w:rsidRDefault="0041386D" w:rsidP="00020A08"/>
    <w:p w14:paraId="36D98642" w14:textId="77777777" w:rsidR="0041386D" w:rsidRPr="00F766A9" w:rsidRDefault="0041386D" w:rsidP="00020A08"/>
    <w:p w14:paraId="52006239" w14:textId="77777777" w:rsidR="0041386D" w:rsidRPr="00F766A9" w:rsidRDefault="0041386D" w:rsidP="0041386D">
      <w:pPr>
        <w:ind w:left="0"/>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73C51326" w14:textId="77777777" w:rsidR="0041386D" w:rsidRPr="00F766A9" w:rsidRDefault="0041386D" w:rsidP="00020A08"/>
    <w:p w14:paraId="6A7C8EF7" w14:textId="77777777" w:rsidR="0041386D" w:rsidRPr="00F766A9" w:rsidRDefault="0041386D" w:rsidP="0041386D">
      <w:pPr>
        <w:ind w:left="1701" w:hanging="1701"/>
        <w:jc w:val="both"/>
        <w:outlineLvl w:val="0"/>
        <w:rPr>
          <w:rFonts w:ascii="Bookman Old Style" w:hAnsi="Bookman Old Style" w:cs="Arial"/>
          <w:color w:val="000000" w:themeColor="text1"/>
        </w:rPr>
      </w:pPr>
      <m:oMath>
        <m:r>
          <w:rPr>
            <w:rFonts w:ascii="Cambria Math" w:hAnsi="Cambria Math" w:cs="Arial"/>
            <w:color w:val="000000" w:themeColor="text1"/>
          </w:rPr>
          <m:t>i</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 xml:space="preserve">Preferencia del comprador </w:t>
      </w:r>
      <m:oMath>
        <m:r>
          <w:rPr>
            <w:rFonts w:ascii="Cambria Math" w:hAnsi="Cambria Math" w:cs="Arial"/>
            <w:color w:val="000000" w:themeColor="text1"/>
          </w:rPr>
          <m:t>b</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lang w:val="es-CO"/>
        </w:rPr>
        <w:t xml:space="preserve">La variable </w:t>
      </w:r>
      <m:oMath>
        <m:r>
          <w:rPr>
            <w:rFonts w:ascii="Cambria Math" w:hAnsi="Cambria Math" w:cs="Arial"/>
            <w:color w:val="000000" w:themeColor="text1"/>
          </w:rPr>
          <m:t>i</m:t>
        </m:r>
      </m:oMath>
      <w:r w:rsidRPr="00F766A9">
        <w:rPr>
          <w:rFonts w:ascii="Bookman Old Style" w:hAnsi="Bookman Old Style" w:cs="Arial"/>
          <w:color w:val="000000" w:themeColor="text1"/>
          <w:lang w:val="es-CO"/>
        </w:rPr>
        <w:t xml:space="preserve"> tomará los valores enteros de uno (1) a cinco (5).</w:t>
      </w:r>
    </w:p>
    <w:p w14:paraId="478584CE" w14:textId="77777777" w:rsidR="0041386D" w:rsidRPr="00F766A9" w:rsidRDefault="0041386D" w:rsidP="00020A08"/>
    <w:p w14:paraId="68449BF7" w14:textId="77777777" w:rsidR="0041386D" w:rsidRPr="00F766A9" w:rsidRDefault="00081D6F" w:rsidP="0041386D">
      <w:pPr>
        <w:ind w:left="1701" w:hanging="1701"/>
        <w:jc w:val="both"/>
        <w:outlineLvl w:val="0"/>
        <w:rPr>
          <w:rFonts w:ascii="Bookman Old Style" w:hAnsi="Bookman Old Style" w:cs="Arial"/>
          <w:i/>
          <w:color w:val="000000" w:themeColor="text1"/>
        </w:rPr>
      </w:pP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E</m:t>
                </m:r>
              </m:e>
              <m:sub>
                <m:r>
                  <w:rPr>
                    <w:rFonts w:ascii="Cambria Math" w:hAnsi="Cambria Math"/>
                    <w:color w:val="000000" w:themeColor="text1"/>
                    <w:lang w:val="es-CO"/>
                  </w:rPr>
                  <m:t>w,t,b</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r>
          <w:rPr>
            <w:rFonts w:ascii="Cambria Math" w:hAnsi="Cambria Math"/>
            <w:color w:val="000000" w:themeColor="text1"/>
            <w:lang w:val="es-CO"/>
          </w:rPr>
          <m:t>)</m:t>
        </m:r>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bCs/>
          <w:color w:val="000000" w:themeColor="text1"/>
          <w:lang w:val="es-CO" w:eastAsia="x-none"/>
        </w:rPr>
        <w:t xml:space="preserve"> que </w:t>
      </w:r>
      <w:r w:rsidR="0041386D" w:rsidRPr="00F766A9">
        <w:rPr>
          <w:rFonts w:ascii="Bookman Old Style" w:hAnsi="Bookman Old Style" w:cs="Arial"/>
          <w:color w:val="000000" w:themeColor="text1"/>
        </w:rPr>
        <w:t xml:space="preserve">el comprador </w:t>
      </w:r>
      <m:oMath>
        <m:r>
          <w:rPr>
            <w:rFonts w:ascii="Cambria Math" w:hAnsi="Cambria Math" w:cs="Arial"/>
            <w:color w:val="000000" w:themeColor="text1"/>
          </w:rPr>
          <m:t>b</m:t>
        </m:r>
      </m:oMath>
      <w:r w:rsidR="0041386D" w:rsidRPr="00F766A9">
        <w:rPr>
          <w:rFonts w:ascii="Bookman Old Style" w:hAnsi="Bookman Old Style" w:cs="Arial"/>
          <w:color w:val="000000" w:themeColor="text1"/>
        </w:rPr>
        <w:t xml:space="preserve"> está dispuesto a comprar al precio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oMath>
      <w:r w:rsidR="0041386D" w:rsidRPr="00F766A9">
        <w:rPr>
          <w:rFonts w:ascii="Bookman Old Style" w:hAnsi="Bookman Old Style" w:cs="Arial"/>
          <w:color w:val="000000" w:themeColor="text1"/>
        </w:rPr>
        <w:t xml:space="preserve">, según su preferencia </w:t>
      </w:r>
      <m:oMath>
        <m:r>
          <w:rPr>
            <w:rFonts w:ascii="Cambria Math" w:hAnsi="Cambria Math" w:cs="Arial"/>
            <w:color w:val="000000" w:themeColor="text1"/>
          </w:rPr>
          <m:t>i</m:t>
        </m:r>
      </m:oMath>
      <w:r w:rsidR="0041386D" w:rsidRPr="00F766A9">
        <w:rPr>
          <w:rFonts w:ascii="Bookman Old Style" w:hAnsi="Bookman Old Style" w:cs="Arial"/>
          <w:color w:val="000000" w:themeColor="text1"/>
        </w:rPr>
        <w:t>. Este valor se expresará en KPCD.</w:t>
      </w:r>
    </w:p>
    <w:p w14:paraId="2B20375C" w14:textId="77777777" w:rsidR="0041386D" w:rsidRPr="00F766A9" w:rsidRDefault="0041386D" w:rsidP="0041386D">
      <w:pPr>
        <w:autoSpaceDE w:val="0"/>
        <w:autoSpaceDN w:val="0"/>
        <w:adjustRightInd w:val="0"/>
        <w:ind w:left="2127" w:hanging="1418"/>
        <w:jc w:val="both"/>
        <w:rPr>
          <w:rFonts w:ascii="Bookman Old Style" w:hAnsi="Bookman Old Style"/>
          <w:bCs/>
          <w:color w:val="000000" w:themeColor="text1"/>
          <w:lang w:eastAsia="x-none"/>
        </w:rPr>
      </w:pPr>
    </w:p>
    <w:p w14:paraId="0DF89C17" w14:textId="77777777" w:rsidR="0041386D" w:rsidRPr="00F766A9" w:rsidRDefault="00081D6F" w:rsidP="0041386D">
      <w:pPr>
        <w:ind w:left="1701" w:hanging="1701"/>
        <w:jc w:val="both"/>
        <w:outlineLvl w:val="0"/>
        <w:rPr>
          <w:rFonts w:ascii="Bookman Old Style" w:hAnsi="Bookman Old Style" w:cs="Arial"/>
          <w:color w:val="000000" w:themeColor="text1"/>
          <w:lang w:val="es-CO"/>
        </w:rPr>
      </w:pP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Precio que el comprador </w:t>
      </w:r>
      <m:oMath>
        <m:r>
          <w:rPr>
            <w:rFonts w:ascii="Cambria Math" w:hAnsi="Cambria Math" w:cs="Arial"/>
            <w:color w:val="000000" w:themeColor="text1"/>
          </w:rPr>
          <m:t>b</m:t>
        </m:r>
      </m:oMath>
      <w:r w:rsidR="0041386D" w:rsidRPr="00F766A9">
        <w:rPr>
          <w:rFonts w:ascii="Bookman Old Style" w:hAnsi="Bookman Old Style" w:cs="Arial"/>
          <w:color w:val="000000" w:themeColor="text1"/>
        </w:rPr>
        <w:t xml:space="preserve"> está dispuesto a pagar por la capacidad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r>
          <w:rPr>
            <w:rFonts w:ascii="Cambria Math" w:hAnsi="Cambria Math"/>
            <w:color w:val="000000" w:themeColor="text1"/>
            <w:lang w:val="es-CO"/>
          </w:rPr>
          <m:t>)</m:t>
        </m:r>
      </m:oMath>
      <w:r w:rsidR="0041386D" w:rsidRPr="00F766A9">
        <w:rPr>
          <w:rFonts w:ascii="Bookman Old Style" w:hAnsi="Bookman Old Style" w:cs="Arial"/>
          <w:bCs/>
          <w:color w:val="000000" w:themeColor="text1"/>
          <w:lang w:val="es-CO" w:eastAsia="x-none"/>
        </w:rPr>
        <w:t xml:space="preserve">, </w:t>
      </w:r>
      <w:r w:rsidR="0041386D" w:rsidRPr="00F766A9">
        <w:rPr>
          <w:rFonts w:ascii="Bookman Old Style" w:hAnsi="Bookman Old Style" w:cs="Arial"/>
          <w:color w:val="000000" w:themeColor="text1"/>
        </w:rPr>
        <w:t xml:space="preserve">según su preferencia </w:t>
      </w:r>
      <m:oMath>
        <m:r>
          <w:rPr>
            <w:rFonts w:ascii="Cambria Math" w:hAnsi="Cambria Math" w:cs="Arial"/>
            <w:color w:val="000000" w:themeColor="text1"/>
          </w:rPr>
          <m:t>i</m:t>
        </m:r>
      </m:oMath>
      <w:r w:rsidR="0041386D" w:rsidRPr="00F766A9">
        <w:rPr>
          <w:rFonts w:ascii="Bookman Old Style" w:hAnsi="Bookman Old Style" w:cs="Arial"/>
          <w:color w:val="000000" w:themeColor="text1"/>
        </w:rPr>
        <w:t>. Este valor se expresará en dólares de los Estados Unidos de América por KPC</w:t>
      </w:r>
      <w:r w:rsidR="0041386D" w:rsidRPr="00F766A9">
        <w:rPr>
          <w:rFonts w:ascii="Bookman Old Style" w:hAnsi="Bookman Old Style" w:cs="Arial"/>
          <w:color w:val="000000" w:themeColor="text1"/>
          <w:lang w:val="es-CO"/>
        </w:rPr>
        <w:t>.</w:t>
      </w:r>
    </w:p>
    <w:p w14:paraId="1588E5C4" w14:textId="77777777" w:rsidR="0041386D" w:rsidRPr="00F766A9" w:rsidRDefault="0041386D" w:rsidP="0041386D">
      <w:pPr>
        <w:autoSpaceDE w:val="0"/>
        <w:autoSpaceDN w:val="0"/>
        <w:adjustRightInd w:val="0"/>
        <w:ind w:left="709"/>
        <w:jc w:val="both"/>
        <w:rPr>
          <w:rFonts w:ascii="Bookman Old Style" w:hAnsi="Bookman Old Style"/>
          <w:bCs/>
          <w:color w:val="000000" w:themeColor="text1"/>
          <w:lang w:eastAsia="x-none"/>
        </w:rPr>
      </w:pPr>
    </w:p>
    <w:p w14:paraId="3FE347A7" w14:textId="77777777" w:rsidR="0041386D" w:rsidRPr="00F766A9" w:rsidRDefault="0041386D" w:rsidP="0041386D">
      <w:pPr>
        <w:ind w:left="0"/>
        <w:jc w:val="both"/>
        <w:outlineLvl w:val="0"/>
        <w:rPr>
          <w:rFonts w:ascii="Bookman Old Style" w:hAnsi="Bookman Old Style"/>
          <w:bCs/>
          <w:color w:val="000000" w:themeColor="text1"/>
          <w:lang w:eastAsia="x-none"/>
        </w:rPr>
      </w:pPr>
      <w:r w:rsidRPr="00F766A9">
        <w:rPr>
          <w:rFonts w:ascii="Bookman Old Style" w:hAnsi="Bookman Old Style" w:cs="Arial"/>
          <w:color w:val="000000" w:themeColor="text1"/>
        </w:rPr>
        <w:t>La</w:t>
      </w:r>
      <w:r w:rsidRPr="00F766A9">
        <w:rPr>
          <w:rFonts w:ascii="Bookman Old Style" w:hAnsi="Bookman Old Style"/>
          <w:bCs/>
          <w:color w:val="000000" w:themeColor="text1"/>
          <w:lang w:eastAsia="x-none"/>
        </w:rPr>
        <w:t xml:space="preserve"> capacidad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r>
          <w:rPr>
            <w:rFonts w:ascii="Cambria Math" w:hAnsi="Cambria Math"/>
            <w:color w:val="000000" w:themeColor="text1"/>
            <w:lang w:val="es-CO"/>
          </w:rPr>
          <m:t>)</m:t>
        </m:r>
      </m:oMath>
      <w:r w:rsidRPr="00F766A9">
        <w:rPr>
          <w:rFonts w:ascii="Bookman Old Style" w:hAnsi="Bookman Old Style"/>
          <w:bCs/>
          <w:color w:val="000000" w:themeColor="text1"/>
          <w:lang w:eastAsia="x-none"/>
        </w:rPr>
        <w:t xml:space="preserve"> deberá ser un múltiplo entero de un (1) KPCD, y deberá ser igual o inferior a la capacidad total disponible, </w:t>
      </w:r>
      <m:oMath>
        <m:sSub>
          <m:sSubPr>
            <m:ctrlPr>
              <w:rPr>
                <w:rFonts w:ascii="Cambria Math" w:hAnsi="Cambria Math" w:cs="Arial"/>
                <w:i/>
                <w:color w:val="000000" w:themeColor="text1"/>
              </w:rPr>
            </m:ctrlPr>
          </m:sSubPr>
          <m:e>
            <m:r>
              <w:rPr>
                <w:rFonts w:ascii="Cambria Math" w:hAnsi="Cambria Math" w:cs="Arial"/>
                <w:color w:val="000000" w:themeColor="text1"/>
              </w:rPr>
              <m:t>O</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lang w:val="es-CO"/>
                  </w:rPr>
                  <m:t>w</m:t>
                </m:r>
                <m:r>
                  <w:rPr>
                    <w:rFonts w:ascii="Cambria Math" w:hAnsi="Cambria Math" w:cs="Arial"/>
                    <w:color w:val="000000" w:themeColor="text1"/>
                  </w:rPr>
                  <m:t>,t</m:t>
                </m:r>
              </m:sub>
            </m:sSub>
          </m:sub>
        </m:sSub>
      </m:oMath>
      <w:r w:rsidRPr="00F766A9">
        <w:rPr>
          <w:rFonts w:ascii="Bookman Old Style" w:hAnsi="Bookman Old Style"/>
          <w:bCs/>
          <w:color w:val="000000" w:themeColor="text1"/>
          <w:lang w:eastAsia="x-none"/>
        </w:rPr>
        <w:t xml:space="preserve">. Por su parte, el precio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oMath>
      <w:r w:rsidRPr="00F766A9">
        <w:rPr>
          <w:rFonts w:ascii="Bookman Old Style" w:hAnsi="Bookman Old Style"/>
          <w:bCs/>
          <w:color w:val="000000" w:themeColor="text1"/>
          <w:lang w:eastAsia="x-none"/>
        </w:rPr>
        <w:t xml:space="preserve"> deberá ser superior o igual a cero (0) y no podrá tener más de dos (2) cifras decimales. </w:t>
      </w:r>
      <w:r w:rsidRPr="00F766A9">
        <w:rPr>
          <w:rFonts w:ascii="Bookman Old Style" w:hAnsi="Bookman Old Style" w:cs="Arial"/>
          <w:color w:val="000000" w:themeColor="text1"/>
        </w:rPr>
        <w:t>Las ofertas que no cumplan con las condiciones indicadas se entenderán como no presentadas.</w:t>
      </w:r>
    </w:p>
    <w:p w14:paraId="0D409508" w14:textId="77777777" w:rsidR="0041386D" w:rsidRPr="00F766A9" w:rsidRDefault="0041386D" w:rsidP="0041386D">
      <w:pPr>
        <w:ind w:left="0"/>
        <w:jc w:val="both"/>
        <w:rPr>
          <w:rFonts w:ascii="Bookman Old Style" w:hAnsi="Bookman Old Style"/>
          <w:bCs/>
          <w:color w:val="000000" w:themeColor="text1"/>
          <w:lang w:eastAsia="x-none"/>
        </w:rPr>
      </w:pPr>
    </w:p>
    <w:p w14:paraId="01A212B3" w14:textId="77777777" w:rsidR="0041386D" w:rsidRPr="00F766A9" w:rsidRDefault="0041386D" w:rsidP="009C6414">
      <w:pPr>
        <w:numPr>
          <w:ilvl w:val="1"/>
          <w:numId w:val="109"/>
        </w:numPr>
        <w:ind w:left="567" w:hanging="567"/>
        <w:jc w:val="both"/>
        <w:rPr>
          <w:rFonts w:ascii="Bookman Old Style" w:hAnsi="Bookman Old Style"/>
          <w:bCs/>
          <w:color w:val="000000" w:themeColor="text1"/>
          <w:lang w:eastAsia="x-none"/>
        </w:rPr>
      </w:pPr>
      <w:bookmarkStart w:id="288" w:name="_Ref475629030"/>
      <w:r w:rsidRPr="00F766A9">
        <w:rPr>
          <w:rFonts w:ascii="Bookman Old Style" w:hAnsi="Bookman Old Style"/>
          <w:color w:val="000000" w:themeColor="text1"/>
        </w:rPr>
        <w:t>Desarrollo de las subastas</w:t>
      </w:r>
      <w:bookmarkEnd w:id="288"/>
    </w:p>
    <w:p w14:paraId="41B418BF" w14:textId="77777777" w:rsidR="0041386D" w:rsidRPr="00F766A9" w:rsidRDefault="0041386D" w:rsidP="0041386D">
      <w:pPr>
        <w:keepNext/>
        <w:ind w:left="1276"/>
        <w:jc w:val="both"/>
        <w:rPr>
          <w:rFonts w:ascii="Bookman Old Style" w:hAnsi="Bookman Old Style"/>
          <w:bCs/>
          <w:color w:val="000000" w:themeColor="text1"/>
          <w:lang w:eastAsia="x-none"/>
        </w:rPr>
      </w:pPr>
    </w:p>
    <w:p w14:paraId="35262850" w14:textId="77777777" w:rsidR="0041386D" w:rsidRPr="00F766A9" w:rsidRDefault="0041386D" w:rsidP="0041386D">
      <w:pPr>
        <w:ind w:left="0"/>
        <w:jc w:val="both"/>
        <w:outlineLvl w:val="0"/>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Entre las 12:00 y las 15:00 horas del día programado para la subasta, el subastador dará aplicación al procedimiento de subasta de sobre cerrado para cada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s="Arial"/>
          <w:color w:val="000000" w:themeColor="text1"/>
        </w:rPr>
        <w:t xml:space="preserve">, </w:t>
      </w:r>
      <w:r w:rsidRPr="00F766A9">
        <w:rPr>
          <w:rFonts w:ascii="Bookman Old Style" w:hAnsi="Bookman Old Style"/>
          <w:bCs/>
          <w:color w:val="000000" w:themeColor="text1"/>
          <w:lang w:eastAsia="x-none"/>
        </w:rPr>
        <w:t>como se dispone a continuación.</w:t>
      </w:r>
    </w:p>
    <w:p w14:paraId="13E54A99" w14:textId="77777777" w:rsidR="0041386D" w:rsidRPr="00F766A9" w:rsidRDefault="0041386D" w:rsidP="0041386D">
      <w:pPr>
        <w:ind w:left="709"/>
        <w:jc w:val="both"/>
        <w:rPr>
          <w:rFonts w:ascii="Bookman Old Style" w:hAnsi="Bookman Old Style"/>
          <w:bCs/>
          <w:color w:val="000000" w:themeColor="text1"/>
          <w:lang w:eastAsia="x-none"/>
        </w:rPr>
      </w:pPr>
    </w:p>
    <w:p w14:paraId="5E6B98A3" w14:textId="5968776D" w:rsidR="0041386D" w:rsidRPr="00F766A9" w:rsidRDefault="0041386D" w:rsidP="009C6414">
      <w:pPr>
        <w:numPr>
          <w:ilvl w:val="0"/>
          <w:numId w:val="127"/>
        </w:numPr>
        <w:autoSpaceDE w:val="0"/>
        <w:autoSpaceDN w:val="0"/>
        <w:adjustRightInd w:val="0"/>
        <w:ind w:left="1134" w:hanging="567"/>
        <w:jc w:val="both"/>
        <w:rPr>
          <w:rFonts w:ascii="Bookman Old Style" w:hAnsi="Bookman Old Style" w:cs="Arial"/>
          <w:color w:val="000000" w:themeColor="text1"/>
        </w:rPr>
      </w:pPr>
      <w:bookmarkStart w:id="289" w:name="_Ref453599543"/>
      <w:bookmarkStart w:id="290" w:name="_Ref475629039"/>
      <w:r w:rsidRPr="00F766A9">
        <w:rPr>
          <w:rFonts w:ascii="Bookman Old Style" w:hAnsi="Bookman Old Style" w:cs="Arial"/>
          <w:color w:val="000000" w:themeColor="text1"/>
        </w:rPr>
        <w:t xml:space="preserve">Con base en las cantidades </w:t>
      </w:r>
      <m:oMath>
        <m:sSub>
          <m:sSubPr>
            <m:ctrlPr>
              <w:rPr>
                <w:rFonts w:ascii="Cambria Math" w:hAnsi="Cambria Math"/>
                <w:bCs/>
                <w:i/>
                <w:color w:val="000000" w:themeColor="text1"/>
              </w:rPr>
            </m:ctrlPr>
          </m:sSubPr>
          <m:e>
            <m:r>
              <w:rPr>
                <w:rFonts w:ascii="Cambria Math" w:hAnsi="Cambria Math"/>
                <w:color w:val="000000" w:themeColor="text1"/>
              </w:rPr>
              <m:t>D</m:t>
            </m:r>
          </m:e>
          <m:sub>
            <m:sSub>
              <m:sSubPr>
                <m:ctrlPr>
                  <w:rPr>
                    <w:rFonts w:ascii="Cambria Math" w:hAnsi="Cambria Math"/>
                    <w:i/>
                    <w:color w:val="000000" w:themeColor="text1"/>
                  </w:rPr>
                </m:ctrlPr>
              </m:sSubPr>
              <m:e>
                <m:r>
                  <w:rPr>
                    <w:rFonts w:ascii="Cambria Math" w:hAnsi="Cambria Math"/>
                    <w:color w:val="000000" w:themeColor="text1"/>
                  </w:rPr>
                  <m:t>E</m:t>
                </m:r>
              </m:e>
              <m:sub>
                <m:r>
                  <w:rPr>
                    <w:rFonts w:ascii="Cambria Math" w:hAnsi="Cambria Math"/>
                    <w:color w:val="000000" w:themeColor="text1"/>
                  </w:rPr>
                  <m:t>w,t,b</m:t>
                </m:r>
              </m:sub>
            </m:sSub>
          </m:sub>
        </m:sSub>
        <m:r>
          <w:rPr>
            <w:rFonts w:ascii="Cambria Math" w:hAnsi="Cambria Math"/>
            <w:color w:val="000000" w:themeColor="text1"/>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r>
          <w:rPr>
            <w:rFonts w:ascii="Cambria Math" w:hAnsi="Cambria Math"/>
            <w:color w:val="000000" w:themeColor="text1"/>
          </w:rPr>
          <m:t>)</m:t>
        </m:r>
      </m:oMath>
      <w:r w:rsidRPr="00F766A9">
        <w:rPr>
          <w:rFonts w:ascii="Bookman Old Style" w:hAnsi="Bookman Old Style" w:cs="Arial"/>
          <w:color w:val="000000" w:themeColor="text1"/>
        </w:rPr>
        <w:t xml:space="preserve"> y en los precios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w,t,b</m:t>
                </m:r>
              </m:sub>
            </m:sSub>
          </m:sub>
        </m:sSub>
      </m:oMath>
      <w:r w:rsidRPr="00F766A9">
        <w:rPr>
          <w:rFonts w:ascii="Bookman Old Style" w:hAnsi="Bookman Old Style" w:cs="Arial"/>
          <w:color w:val="000000" w:themeColor="text1"/>
        </w:rPr>
        <w:t xml:space="preserve"> el subastador determinará la curva de demanda agregada de cada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s="Arial"/>
          <w:color w:val="000000" w:themeColor="text1"/>
        </w:rPr>
        <w:t xml:space="preserve">, </w:t>
      </w:r>
      <m:oMath>
        <m:sSub>
          <m:sSubPr>
            <m:ctrlPr>
              <w:rPr>
                <w:rFonts w:ascii="Cambria Math" w:hAnsi="Cambria Math"/>
                <w:bCs/>
                <w:i/>
                <w:color w:val="000000" w:themeColor="text1"/>
              </w:rPr>
            </m:ctrlPr>
          </m:sSubPr>
          <m:e>
            <m:r>
              <w:rPr>
                <w:rFonts w:ascii="Cambria Math" w:hAnsi="Cambria Math"/>
                <w:color w:val="000000" w:themeColor="text1"/>
              </w:rPr>
              <m:t>DA</m:t>
            </m:r>
          </m:e>
          <m:sub>
            <m:sSub>
              <m:sSubPr>
                <m:ctrlPr>
                  <w:rPr>
                    <w:rFonts w:ascii="Cambria Math" w:hAnsi="Cambria Math"/>
                    <w:i/>
                    <w:color w:val="000000" w:themeColor="text1"/>
                  </w:rPr>
                </m:ctrlPr>
              </m:sSubPr>
              <m:e>
                <m:r>
                  <w:rPr>
                    <w:rFonts w:ascii="Cambria Math" w:hAnsi="Cambria Math"/>
                    <w:color w:val="000000" w:themeColor="text1"/>
                  </w:rPr>
                  <m:t>CE</m:t>
                </m:r>
              </m:e>
              <m:sub>
                <m:r>
                  <w:rPr>
                    <w:rFonts w:ascii="Cambria Math" w:hAnsi="Cambria Math"/>
                    <w:color w:val="000000" w:themeColor="text1"/>
                  </w:rPr>
                  <m:t>w,t</m:t>
                </m:r>
              </m:sub>
            </m:sSub>
          </m:sub>
        </m:sSub>
      </m:oMath>
      <w:r w:rsidRPr="00F766A9">
        <w:rPr>
          <w:rFonts w:ascii="Bookman Old Style" w:hAnsi="Bookman Old Style" w:cs="Arial"/>
          <w:color w:val="000000" w:themeColor="text1"/>
        </w:rPr>
        <w:t xml:space="preserve"> la cual se formará conforme a lo establecido en la </w:t>
      </w:r>
      <w:bookmarkEnd w:id="289"/>
      <w:r w:rsidR="006F1B43" w:rsidRPr="00F766A9">
        <w:rPr>
          <w:rFonts w:ascii="Bookman Old Style" w:hAnsi="Bookman Old Style" w:cs="Arial"/>
          <w:color w:val="000000" w:themeColor="text1"/>
        </w:rPr>
        <w:fldChar w:fldCharType="begin"/>
      </w:r>
      <w:r w:rsidR="006F1B43" w:rsidRPr="00F766A9">
        <w:rPr>
          <w:rFonts w:ascii="Bookman Old Style" w:hAnsi="Bookman Old Style" w:cs="Arial"/>
          <w:color w:val="000000" w:themeColor="text1"/>
        </w:rPr>
        <w:instrText xml:space="preserve"> REF _Ref452914170 \h  \* MERGEFORMAT </w:instrText>
      </w:r>
      <w:r w:rsidR="006F1B43" w:rsidRPr="00F766A9">
        <w:rPr>
          <w:rFonts w:ascii="Bookman Old Style" w:hAnsi="Bookman Old Style" w:cs="Arial"/>
          <w:color w:val="000000" w:themeColor="text1"/>
        </w:rPr>
      </w:r>
      <w:r w:rsidR="006F1B4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3</w:t>
      </w:r>
      <w:r w:rsidR="006F1B43" w:rsidRPr="00F766A9">
        <w:rPr>
          <w:rFonts w:ascii="Bookman Old Style" w:hAnsi="Bookman Old Style" w:cs="Arial"/>
          <w:color w:val="000000" w:themeColor="text1"/>
        </w:rPr>
        <w:fldChar w:fldCharType="end"/>
      </w:r>
      <w:r w:rsidR="006F1B43"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de este Anexo.</w:t>
      </w:r>
      <w:bookmarkEnd w:id="290"/>
    </w:p>
    <w:p w14:paraId="60CB82E0" w14:textId="77777777" w:rsidR="0041386D" w:rsidRDefault="0041386D" w:rsidP="0041386D">
      <w:pPr>
        <w:ind w:left="0"/>
        <w:jc w:val="both"/>
        <w:rPr>
          <w:rFonts w:ascii="Bookman Old Style" w:hAnsi="Bookman Old Style" w:cs="Arial"/>
          <w:color w:val="000000" w:themeColor="text1"/>
          <w:lang w:val="es-CO"/>
        </w:rPr>
      </w:pPr>
    </w:p>
    <w:p w14:paraId="77B3647B" w14:textId="77777777" w:rsidR="00472109" w:rsidRPr="00F766A9" w:rsidRDefault="00472109" w:rsidP="0041386D">
      <w:pPr>
        <w:ind w:left="0"/>
        <w:jc w:val="both"/>
        <w:rPr>
          <w:rFonts w:ascii="Bookman Old Style" w:hAnsi="Bookman Old Style" w:cs="Arial"/>
          <w:color w:val="000000" w:themeColor="text1"/>
          <w:lang w:val="es-CO"/>
        </w:rPr>
      </w:pPr>
    </w:p>
    <w:p w14:paraId="7A68A729" w14:textId="77777777" w:rsidR="0041386D" w:rsidRPr="00F766A9" w:rsidRDefault="0041386D" w:rsidP="006F1B43">
      <w:pPr>
        <w:pStyle w:val="Descripcin"/>
        <w:keepNext/>
        <w:widowControl/>
        <w:spacing w:before="0" w:after="0" w:line="240" w:lineRule="auto"/>
        <w:ind w:left="1134"/>
        <w:rPr>
          <w:rFonts w:ascii="Bookman Old Style" w:hAnsi="Bookman Old Style"/>
          <w:b/>
          <w:bCs/>
          <w:color w:val="000000" w:themeColor="text1"/>
          <w:sz w:val="24"/>
          <w:szCs w:val="24"/>
          <w:lang w:eastAsia="x-none"/>
        </w:rPr>
      </w:pPr>
      <w:bookmarkStart w:id="291" w:name="_Ref452914170"/>
      <w:bookmarkStart w:id="292" w:name="_Ref452910058"/>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3</w:t>
      </w:r>
      <w:r w:rsidRPr="00F766A9">
        <w:rPr>
          <w:rFonts w:ascii="Bookman Old Style" w:hAnsi="Bookman Old Style"/>
          <w:b/>
          <w:color w:val="000000" w:themeColor="text1"/>
          <w:sz w:val="24"/>
          <w:szCs w:val="24"/>
          <w:lang w:val="es-CO"/>
        </w:rPr>
        <w:fldChar w:fldCharType="end"/>
      </w:r>
      <w:bookmarkEnd w:id="291"/>
      <w:r w:rsidRPr="00F766A9">
        <w:rPr>
          <w:rFonts w:ascii="Bookman Old Style" w:hAnsi="Bookman Old Style"/>
          <w:b/>
          <w:color w:val="000000" w:themeColor="text1"/>
          <w:sz w:val="24"/>
          <w:szCs w:val="24"/>
          <w:lang w:val="es-CO"/>
        </w:rPr>
        <w:t xml:space="preserve">. Demanda agregada del </w:t>
      </w:r>
      <w:r w:rsidRPr="00F766A9">
        <w:rPr>
          <w:rFonts w:ascii="Bookman Old Style" w:hAnsi="Bookman Old Style"/>
          <w:b/>
          <w:color w:val="000000" w:themeColor="text1"/>
          <w:sz w:val="24"/>
          <w:szCs w:val="24"/>
        </w:rPr>
        <w:t xml:space="preserve">producto </w:t>
      </w:r>
      <m:oMath>
        <m:sSub>
          <m:sSubPr>
            <m:ctrlPr>
              <w:rPr>
                <w:rFonts w:ascii="Cambria Math" w:hAnsi="Cambria Math" w:cs="Arial"/>
                <w:b/>
                <w:i/>
                <w:color w:val="000000" w:themeColor="text1"/>
                <w:sz w:val="24"/>
                <w:szCs w:val="24"/>
              </w:rPr>
            </m:ctrlPr>
          </m:sSubPr>
          <m:e>
            <m:r>
              <m:rPr>
                <m:sty m:val="bi"/>
              </m:rPr>
              <w:rPr>
                <w:rFonts w:ascii="Cambria Math" w:hAnsi="Cambria Math" w:cs="Arial"/>
                <w:color w:val="000000" w:themeColor="text1"/>
                <w:sz w:val="24"/>
                <w:szCs w:val="24"/>
              </w:rPr>
              <m:t>CE</m:t>
            </m:r>
          </m:e>
          <m:sub>
            <m:r>
              <m:rPr>
                <m:sty m:val="bi"/>
              </m:rPr>
              <w:rPr>
                <w:rFonts w:ascii="Cambria Math" w:hAnsi="Cambria Math" w:cs="Arial"/>
                <w:color w:val="000000" w:themeColor="text1"/>
                <w:sz w:val="24"/>
                <w:szCs w:val="24"/>
              </w:rPr>
              <m:t>w,t</m:t>
            </m:r>
          </m:sub>
        </m:sSub>
      </m:oMath>
      <w:r w:rsidRPr="00F766A9">
        <w:rPr>
          <w:rFonts w:ascii="Bookman Old Style" w:hAnsi="Bookman Old Style" w:cs="Arial"/>
          <w:b/>
          <w:color w:val="000000" w:themeColor="text1"/>
          <w:sz w:val="24"/>
          <w:szCs w:val="24"/>
        </w:rPr>
        <w:t xml:space="preserve">, </w:t>
      </w:r>
      <m:oMath>
        <m:sSub>
          <m:sSubPr>
            <m:ctrlPr>
              <w:rPr>
                <w:rFonts w:ascii="Cambria Math" w:hAnsi="Cambria Math"/>
                <w:b/>
                <w:bCs/>
                <w:i/>
                <w:color w:val="000000" w:themeColor="text1"/>
                <w:sz w:val="24"/>
                <w:szCs w:val="24"/>
                <w:lang w:val="es-CO" w:eastAsia="x-none"/>
              </w:rPr>
            </m:ctrlPr>
          </m:sSubPr>
          <m:e>
            <m:r>
              <m:rPr>
                <m:sty m:val="bi"/>
              </m:rPr>
              <w:rPr>
                <w:rFonts w:ascii="Cambria Math" w:hAnsi="Cambria Math"/>
                <w:color w:val="000000" w:themeColor="text1"/>
                <w:sz w:val="24"/>
                <w:szCs w:val="24"/>
                <w:lang w:val="es-CO"/>
              </w:rPr>
              <m:t>D</m:t>
            </m:r>
            <m:r>
              <m:rPr>
                <m:sty m:val="bi"/>
              </m:rPr>
              <w:rPr>
                <w:rFonts w:ascii="Cambria Math" w:hAnsi="Cambria Math"/>
                <w:color w:val="000000" w:themeColor="text1"/>
                <w:sz w:val="24"/>
                <w:szCs w:val="24"/>
              </w:rPr>
              <m:t>A</m:t>
            </m:r>
          </m:e>
          <m:sub>
            <m:sSub>
              <m:sSubPr>
                <m:ctrlPr>
                  <w:rPr>
                    <w:rFonts w:ascii="Cambria Math" w:hAnsi="Cambria Math"/>
                    <w:b/>
                    <w:i/>
                    <w:color w:val="000000" w:themeColor="text1"/>
                    <w:sz w:val="24"/>
                    <w:szCs w:val="24"/>
                    <w:lang w:val="es-CO"/>
                  </w:rPr>
                </m:ctrlPr>
              </m:sSubPr>
              <m:e>
                <m:r>
                  <m:rPr>
                    <m:sty m:val="bi"/>
                  </m:rPr>
                  <w:rPr>
                    <w:rFonts w:ascii="Cambria Math" w:hAnsi="Cambria Math"/>
                    <w:color w:val="000000" w:themeColor="text1"/>
                    <w:sz w:val="24"/>
                    <w:szCs w:val="24"/>
                  </w:rPr>
                  <m:t>C</m:t>
                </m:r>
                <m:r>
                  <m:rPr>
                    <m:sty m:val="bi"/>
                  </m:rPr>
                  <w:rPr>
                    <w:rFonts w:ascii="Cambria Math" w:hAnsi="Cambria Math"/>
                    <w:color w:val="000000" w:themeColor="text1"/>
                    <w:sz w:val="24"/>
                    <w:szCs w:val="24"/>
                    <w:lang w:val="es-CO"/>
                  </w:rPr>
                  <m:t>E</m:t>
                </m:r>
              </m:e>
              <m:sub>
                <m:r>
                  <m:rPr>
                    <m:sty m:val="bi"/>
                  </m:rPr>
                  <w:rPr>
                    <w:rFonts w:ascii="Cambria Math" w:hAnsi="Cambria Math"/>
                    <w:color w:val="000000" w:themeColor="text1"/>
                    <w:sz w:val="24"/>
                    <w:szCs w:val="24"/>
                    <w:lang w:val="es-CO"/>
                  </w:rPr>
                  <m:t>w,t</m:t>
                </m:r>
              </m:sub>
            </m:sSub>
          </m:sub>
        </m:sSub>
      </m:oMath>
      <w:r w:rsidRPr="00F766A9">
        <w:rPr>
          <w:rFonts w:ascii="Bookman Old Style" w:hAnsi="Bookman Old Style"/>
          <w:b/>
          <w:color w:val="000000" w:themeColor="text1"/>
          <w:sz w:val="24"/>
          <w:szCs w:val="24"/>
        </w:rPr>
        <w:t xml:space="preserve"> </w:t>
      </w:r>
      <w:bookmarkEnd w:id="292"/>
    </w:p>
    <w:p w14:paraId="1BE1BD4B" w14:textId="77777777" w:rsidR="0041386D" w:rsidRPr="00F766A9" w:rsidRDefault="0041386D" w:rsidP="006F1B43">
      <w:pPr>
        <w:keepNext/>
        <w:ind w:left="1134"/>
        <w:rPr>
          <w:rFonts w:ascii="Bookman Old Style" w:hAnsi="Bookman Old Style"/>
          <w:color w:val="000000" w:themeColor="text1"/>
          <w:lang w:eastAsia="x-none"/>
        </w:rPr>
      </w:pPr>
    </w:p>
    <w:tbl>
      <w:tblPr>
        <w:tblW w:w="7748" w:type="dxa"/>
        <w:tblInd w:w="1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7"/>
        <w:gridCol w:w="3921"/>
      </w:tblGrid>
      <w:tr w:rsidR="0041386D" w:rsidRPr="00F766A9" w14:paraId="40F23132" w14:textId="77777777" w:rsidTr="0064385D">
        <w:trPr>
          <w:tblHeader/>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3E27A137" w14:textId="77777777" w:rsidR="0041386D" w:rsidRPr="00F766A9" w:rsidRDefault="0041386D" w:rsidP="0064385D">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Capacidad agregada, </w:t>
            </w:r>
            <m:oMath>
              <m:sSub>
                <m:sSubPr>
                  <m:ctrlPr>
                    <w:rPr>
                      <w:rFonts w:ascii="Cambria Math" w:hAnsi="Cambria Math"/>
                      <w:b/>
                      <w:bCs/>
                      <w:i/>
                      <w:color w:val="000000" w:themeColor="text1"/>
                      <w:lang w:val="es-CO" w:eastAsia="x-none"/>
                    </w:rPr>
                  </m:ctrlPr>
                </m:sSubPr>
                <m:e>
                  <m:r>
                    <m:rPr>
                      <m:sty m:val="bi"/>
                    </m:rPr>
                    <w:rPr>
                      <w:rFonts w:ascii="Cambria Math" w:hAnsi="Cambria Math"/>
                      <w:color w:val="000000" w:themeColor="text1"/>
                      <w:lang w:val="es-CO"/>
                    </w:rPr>
                    <m:t>D</m:t>
                  </m:r>
                  <m:r>
                    <m:rPr>
                      <m:sty m:val="bi"/>
                    </m:rPr>
                    <w:rPr>
                      <w:rFonts w:ascii="Cambria Math" w:hAnsi="Cambria Math"/>
                      <w:color w:val="000000" w:themeColor="text1"/>
                    </w:rPr>
                    <m:t>A</m:t>
                  </m:r>
                </m:e>
                <m:sub>
                  <m:sSub>
                    <m:sSubPr>
                      <m:ctrlPr>
                        <w:rPr>
                          <w:rFonts w:ascii="Cambria Math" w:hAnsi="Cambria Math"/>
                          <w:b/>
                          <w:i/>
                          <w:color w:val="000000" w:themeColor="text1"/>
                          <w:lang w:val="es-CO"/>
                        </w:rPr>
                      </m:ctrlPr>
                    </m:sSubPr>
                    <m:e>
                      <m:r>
                        <m:rPr>
                          <m:sty m:val="bi"/>
                        </m:rPr>
                        <w:rPr>
                          <w:rFonts w:ascii="Cambria Math" w:hAnsi="Cambria Math"/>
                          <w:color w:val="000000" w:themeColor="text1"/>
                        </w:rPr>
                        <m:t>C</m:t>
                      </m:r>
                      <m:r>
                        <m:rPr>
                          <m:sty m:val="bi"/>
                        </m:rPr>
                        <w:rPr>
                          <w:rFonts w:ascii="Cambria Math" w:hAnsi="Cambria Math"/>
                          <w:color w:val="000000" w:themeColor="text1"/>
                          <w:lang w:val="es-CO"/>
                        </w:rPr>
                        <m:t>E</m:t>
                      </m:r>
                    </m:e>
                    <m:sub>
                      <m:r>
                        <m:rPr>
                          <m:sty m:val="bi"/>
                        </m:rPr>
                        <w:rPr>
                          <w:rFonts w:ascii="Cambria Math" w:hAnsi="Cambria Math"/>
                          <w:color w:val="000000" w:themeColor="text1"/>
                          <w:lang w:val="es-CO"/>
                        </w:rPr>
                        <m:t>w,t</m:t>
                      </m:r>
                    </m:sub>
                  </m:sSub>
                </m:sub>
              </m:sSub>
            </m:oMath>
            <w:r w:rsidRPr="00F766A9">
              <w:rPr>
                <w:rFonts w:ascii="Bookman Old Style" w:hAnsi="Bookman Old Style" w:cs="Arial"/>
                <w:b/>
                <w:bCs/>
                <w:color w:val="000000" w:themeColor="text1"/>
                <w:lang w:eastAsia="x-none"/>
              </w:rPr>
              <w:t xml:space="preserve"> </w:t>
            </w:r>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116092F3" w14:textId="77777777" w:rsidR="0041386D" w:rsidRPr="00F766A9" w:rsidRDefault="0041386D" w:rsidP="0064385D">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Precio, </w:t>
            </w:r>
            <m:oMath>
              <m:sSub>
                <m:sSubPr>
                  <m:ctrlPr>
                    <w:rPr>
                      <w:rFonts w:ascii="Cambria Math" w:eastAsia="Calibri" w:hAnsi="Cambria Math" w:cs="Arial"/>
                      <w:b/>
                      <w:i/>
                      <w:color w:val="000000" w:themeColor="text1"/>
                    </w:rPr>
                  </m:ctrlPr>
                </m:sSubPr>
                <m:e>
                  <m:r>
                    <m:rPr>
                      <m:sty m:val="bi"/>
                    </m:rPr>
                    <w:rPr>
                      <w:rFonts w:ascii="Cambria Math" w:eastAsia="Calibri" w:hAnsi="Cambria Math" w:cs="Arial"/>
                      <w:color w:val="000000" w:themeColor="text1"/>
                    </w:rPr>
                    <m:t>pd</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CE</m:t>
                      </m:r>
                    </m:e>
                    <m:sub>
                      <m:r>
                        <m:rPr>
                          <m:sty m:val="bi"/>
                        </m:rPr>
                        <w:rPr>
                          <w:rFonts w:ascii="Cambria Math" w:hAnsi="Cambria Math" w:cs="Arial"/>
                          <w:color w:val="000000" w:themeColor="text1"/>
                        </w:rPr>
                        <m:t>w,t</m:t>
                      </m:r>
                    </m:sub>
                  </m:sSub>
                </m:sub>
              </m:sSub>
            </m:oMath>
          </w:p>
        </w:tc>
      </w:tr>
      <w:tr w:rsidR="0041386D" w:rsidRPr="00F766A9" w14:paraId="399943EB" w14:textId="77777777" w:rsidTr="0064385D">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2656187E" w14:textId="77777777" w:rsidR="0041386D" w:rsidRPr="00F766A9" w:rsidRDefault="00081D6F" w:rsidP="0064385D">
            <w:pPr>
              <w:ind w:left="0"/>
              <w:jc w:val="center"/>
              <w:rPr>
                <w:rFonts w:ascii="Bookman Old Style" w:hAnsi="Bookman Old Style"/>
                <w:bCs/>
                <w:color w:val="000000" w:themeColor="text1"/>
                <w:lang w:eastAsia="x-none"/>
              </w:rPr>
            </w:pPr>
            <m:oMathPara>
              <m:oMathParaPr>
                <m:jc m:val="center"/>
              </m:oMathParaPr>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b</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w,t,b</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á</m:t>
                            </m:r>
                            <m:r>
                              <w:rPr>
                                <w:rFonts w:ascii="Cambria Math" w:eastAsia="Calibri" w:hAnsi="Cambria Math" w:cs="Arial"/>
                                <w:color w:val="000000" w:themeColor="text1"/>
                              </w:rPr>
                              <m:t>x</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4FF65EA2" w14:textId="77777777" w:rsidR="0041386D" w:rsidRPr="00F766A9" w:rsidRDefault="00081D6F" w:rsidP="0064385D">
            <w:pPr>
              <w:ind w:left="0"/>
              <w:jc w:val="center"/>
              <w:rPr>
                <w:rFonts w:ascii="Bookman Old Style" w:hAnsi="Bookman Old Style" w:cs="Arial"/>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CE</m:t>
                        </m:r>
                      </m:sub>
                    </m:sSub>
                  </m:e>
                  <m:sub>
                    <m:r>
                      <w:rPr>
                        <w:rFonts w:ascii="Cambria Math" w:hAnsi="Cambria Math"/>
                        <w:color w:val="000000" w:themeColor="text1"/>
                        <w:lang w:eastAsia="x-none"/>
                      </w:rPr>
                      <m:t>w,t, m</m:t>
                    </m:r>
                    <m:r>
                      <w:rPr>
                        <w:rFonts w:ascii="Cambria Math" w:hAnsi="Cambria Math" w:hint="eastAsia"/>
                        <w:color w:val="000000" w:themeColor="text1"/>
                        <w:lang w:eastAsia="x-none"/>
                      </w:rPr>
                      <m:t>á</m:t>
                    </m:r>
                    <m:r>
                      <w:rPr>
                        <w:rFonts w:ascii="Cambria Math" w:hAnsi="Cambria Math"/>
                        <w:color w:val="000000" w:themeColor="text1"/>
                        <w:lang w:eastAsia="x-none"/>
                      </w:rPr>
                      <m:t>x</m:t>
                    </m:r>
                  </m:sub>
                </m:sSub>
              </m:oMath>
            </m:oMathPara>
          </w:p>
        </w:tc>
      </w:tr>
      <w:tr w:rsidR="0041386D" w:rsidRPr="00F766A9" w14:paraId="4B414D8E" w14:textId="77777777" w:rsidTr="0064385D">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47CF6AC2" w14:textId="77777777" w:rsidR="0041386D" w:rsidRPr="00F766A9" w:rsidRDefault="00081D6F" w:rsidP="0064385D">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b</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w,t,b</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á</m:t>
                            </m:r>
                            <m:r>
                              <w:rPr>
                                <w:rFonts w:ascii="Cambria Math" w:eastAsia="Calibri" w:hAnsi="Cambria Math" w:cs="Arial"/>
                                <w:color w:val="000000" w:themeColor="text1"/>
                              </w:rPr>
                              <m:t>x-1</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7B3F6CE3" w14:textId="77777777" w:rsidR="0041386D" w:rsidRPr="00F766A9" w:rsidRDefault="00081D6F" w:rsidP="0064385D">
            <w:pPr>
              <w:ind w:left="0"/>
              <w:jc w:val="center"/>
              <w:rPr>
                <w:rFonts w:ascii="Bookman Old Style" w:hAnsi="Bookman Old Style"/>
                <w:bCs/>
                <w:i/>
                <w:color w:val="000000" w:themeColor="text1"/>
                <w:lang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CE</m:t>
                        </m:r>
                      </m:sub>
                    </m:sSub>
                  </m:e>
                  <m:sub>
                    <m:r>
                      <w:rPr>
                        <w:rFonts w:ascii="Cambria Math" w:hAnsi="Cambria Math"/>
                        <w:color w:val="000000" w:themeColor="text1"/>
                        <w:lang w:eastAsia="x-none"/>
                      </w:rPr>
                      <m:t>w,t, m</m:t>
                    </m:r>
                    <m:r>
                      <w:rPr>
                        <w:rFonts w:ascii="Cambria Math" w:hAnsi="Cambria Math" w:hint="eastAsia"/>
                        <w:color w:val="000000" w:themeColor="text1"/>
                        <w:lang w:eastAsia="x-none"/>
                      </w:rPr>
                      <m:t>á</m:t>
                    </m:r>
                    <m:r>
                      <w:rPr>
                        <w:rFonts w:ascii="Cambria Math" w:hAnsi="Cambria Math"/>
                        <w:color w:val="000000" w:themeColor="text1"/>
                        <w:lang w:eastAsia="x-none"/>
                      </w:rPr>
                      <m:t>x-1</m:t>
                    </m:r>
                  </m:sub>
                </m:sSub>
              </m:oMath>
            </m:oMathPara>
          </w:p>
        </w:tc>
      </w:tr>
      <w:tr w:rsidR="0041386D" w:rsidRPr="00F766A9" w14:paraId="3F7663B5" w14:textId="77777777" w:rsidTr="0064385D">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23491BA0" w14:textId="77777777" w:rsidR="0041386D" w:rsidRPr="00F766A9" w:rsidRDefault="00081D6F" w:rsidP="0064385D">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b</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w,t,b</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á</m:t>
                            </m:r>
                            <m:r>
                              <w:rPr>
                                <w:rFonts w:ascii="Cambria Math" w:eastAsia="Calibri" w:hAnsi="Cambria Math" w:cs="Arial"/>
                                <w:color w:val="000000" w:themeColor="text1"/>
                              </w:rPr>
                              <m:t>x-2</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46B59733" w14:textId="77777777" w:rsidR="0041386D" w:rsidRPr="00F766A9" w:rsidRDefault="00081D6F" w:rsidP="0064385D">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CE</m:t>
                        </m:r>
                      </m:sub>
                    </m:sSub>
                  </m:e>
                  <m:sub>
                    <m:r>
                      <w:rPr>
                        <w:rFonts w:ascii="Cambria Math" w:hAnsi="Cambria Math"/>
                        <w:color w:val="000000" w:themeColor="text1"/>
                        <w:lang w:eastAsia="x-none"/>
                      </w:rPr>
                      <m:t>w,t, m</m:t>
                    </m:r>
                    <m:r>
                      <w:rPr>
                        <w:rFonts w:ascii="Cambria Math" w:hAnsi="Cambria Math" w:hint="eastAsia"/>
                        <w:color w:val="000000" w:themeColor="text1"/>
                        <w:lang w:eastAsia="x-none"/>
                      </w:rPr>
                      <m:t>á</m:t>
                    </m:r>
                    <m:r>
                      <w:rPr>
                        <w:rFonts w:ascii="Cambria Math" w:hAnsi="Cambria Math"/>
                        <w:color w:val="000000" w:themeColor="text1"/>
                        <w:lang w:eastAsia="x-none"/>
                      </w:rPr>
                      <m:t>x-2</m:t>
                    </m:r>
                  </m:sub>
                </m:sSub>
              </m:oMath>
            </m:oMathPara>
          </w:p>
        </w:tc>
      </w:tr>
      <w:tr w:rsidR="0041386D" w:rsidRPr="00F766A9" w14:paraId="60EBA66B" w14:textId="77777777" w:rsidTr="0064385D">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3BDBEAF9" w14:textId="77777777" w:rsidR="0041386D" w:rsidRPr="00F766A9" w:rsidRDefault="0041386D" w:rsidP="0064385D">
            <w:pPr>
              <w:ind w:left="0"/>
              <w:jc w:val="center"/>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w:t>
            </w:r>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7ED23296" w14:textId="77777777" w:rsidR="0041386D" w:rsidRPr="00F766A9" w:rsidRDefault="0041386D" w:rsidP="0064385D">
            <w:pPr>
              <w:ind w:left="0"/>
              <w:jc w:val="center"/>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w:t>
            </w:r>
          </w:p>
        </w:tc>
      </w:tr>
      <w:tr w:rsidR="0041386D" w:rsidRPr="00F766A9" w14:paraId="12908B86" w14:textId="77777777" w:rsidTr="0064385D">
        <w:trPr>
          <w:trHeight w:val="907"/>
        </w:trPr>
        <w:tc>
          <w:tcPr>
            <w:tcW w:w="3827" w:type="dxa"/>
            <w:tcBorders>
              <w:top w:val="single" w:sz="4" w:space="0" w:color="000000"/>
              <w:left w:val="single" w:sz="4" w:space="0" w:color="000000"/>
              <w:bottom w:val="single" w:sz="4" w:space="0" w:color="000000"/>
              <w:right w:val="single" w:sz="4" w:space="0" w:color="000000"/>
            </w:tcBorders>
            <w:vAlign w:val="center"/>
          </w:tcPr>
          <w:p w14:paraId="4B5C2F83" w14:textId="77777777" w:rsidR="0041386D" w:rsidRPr="00F766A9" w:rsidRDefault="00081D6F" w:rsidP="0064385D">
            <w:pPr>
              <w:ind w:left="0"/>
              <w:jc w:val="center"/>
              <w:rPr>
                <w:rFonts w:ascii="Bookman Old Style" w:hAnsi="Bookman Old Style"/>
                <w:bCs/>
                <w:color w:val="000000" w:themeColor="text1"/>
                <w:lang w:val="es-CO"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b</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w,t,b</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í</m:t>
                            </m:r>
                            <m:r>
                              <w:rPr>
                                <w:rFonts w:ascii="Cambria Math" w:eastAsia="Calibri" w:hAnsi="Cambria Math" w:cs="Arial"/>
                                <w:color w:val="000000" w:themeColor="text1"/>
                              </w:rPr>
                              <m:t>n+1</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tcPr>
          <w:p w14:paraId="2A9789DC" w14:textId="77777777" w:rsidR="0041386D" w:rsidRPr="00F766A9" w:rsidRDefault="00081D6F" w:rsidP="0064385D">
            <w:pPr>
              <w:ind w:left="0"/>
              <w:jc w:val="center"/>
              <w:rPr>
                <w:rFonts w:ascii="Bookman Old Style" w:hAnsi="Bookman Old Style"/>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CE</m:t>
                        </m:r>
                      </m:sub>
                    </m:sSub>
                  </m:e>
                  <m:sub>
                    <m:r>
                      <w:rPr>
                        <w:rFonts w:ascii="Cambria Math" w:hAnsi="Cambria Math"/>
                        <w:color w:val="000000" w:themeColor="text1"/>
                        <w:lang w:eastAsia="x-none"/>
                      </w:rPr>
                      <m:t>w,t, m</m:t>
                    </m:r>
                    <m:r>
                      <w:rPr>
                        <w:rFonts w:ascii="Cambria Math" w:hAnsi="Cambria Math" w:hint="eastAsia"/>
                        <w:color w:val="000000" w:themeColor="text1"/>
                        <w:lang w:eastAsia="x-none"/>
                      </w:rPr>
                      <m:t>í</m:t>
                    </m:r>
                    <m:r>
                      <w:rPr>
                        <w:rFonts w:ascii="Cambria Math" w:hAnsi="Cambria Math"/>
                        <w:color w:val="000000" w:themeColor="text1"/>
                        <w:lang w:eastAsia="x-none"/>
                      </w:rPr>
                      <m:t>n+1</m:t>
                    </m:r>
                  </m:sub>
                </m:sSub>
              </m:oMath>
            </m:oMathPara>
          </w:p>
        </w:tc>
      </w:tr>
      <w:tr w:rsidR="0041386D" w:rsidRPr="00F766A9" w14:paraId="20CA86FF" w14:textId="77777777" w:rsidTr="0064385D">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4E455BE9" w14:textId="77777777" w:rsidR="0041386D" w:rsidRPr="00F766A9" w:rsidRDefault="00081D6F" w:rsidP="0064385D">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b</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w,t,b</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í</m:t>
                            </m:r>
                            <m:r>
                              <w:rPr>
                                <w:rFonts w:ascii="Cambria Math" w:eastAsia="Calibri" w:hAnsi="Cambria Math" w:cs="Arial"/>
                                <w:color w:val="000000" w:themeColor="text1"/>
                              </w:rPr>
                              <m:t>n</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55E3D761" w14:textId="77777777" w:rsidR="0041386D" w:rsidRPr="00F766A9" w:rsidRDefault="00081D6F" w:rsidP="0064385D">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CE</m:t>
                        </m:r>
                      </m:sub>
                    </m:sSub>
                  </m:e>
                  <m:sub>
                    <m:r>
                      <w:rPr>
                        <w:rFonts w:ascii="Cambria Math" w:hAnsi="Cambria Math"/>
                        <w:color w:val="000000" w:themeColor="text1"/>
                        <w:lang w:eastAsia="x-none"/>
                      </w:rPr>
                      <m:t>w,t, m</m:t>
                    </m:r>
                    <m:r>
                      <w:rPr>
                        <w:rFonts w:ascii="Cambria Math" w:hAnsi="Cambria Math" w:hint="eastAsia"/>
                        <w:color w:val="000000" w:themeColor="text1"/>
                        <w:lang w:eastAsia="x-none"/>
                      </w:rPr>
                      <m:t>í</m:t>
                    </m:r>
                    <m:r>
                      <w:rPr>
                        <w:rFonts w:ascii="Cambria Math" w:hAnsi="Cambria Math"/>
                        <w:color w:val="000000" w:themeColor="text1"/>
                        <w:lang w:eastAsia="x-none"/>
                      </w:rPr>
                      <m:t>n</m:t>
                    </m:r>
                  </m:sub>
                </m:sSub>
              </m:oMath>
            </m:oMathPara>
          </w:p>
        </w:tc>
      </w:tr>
    </w:tbl>
    <w:p w14:paraId="14A9A78D" w14:textId="77777777" w:rsidR="0041386D" w:rsidRPr="00F766A9" w:rsidRDefault="0041386D" w:rsidP="0041386D">
      <w:pPr>
        <w:ind w:left="1134"/>
        <w:jc w:val="both"/>
        <w:rPr>
          <w:rFonts w:ascii="Bookman Old Style" w:hAnsi="Bookman Old Style" w:cs="Arial"/>
          <w:bCs/>
          <w:color w:val="000000" w:themeColor="text1"/>
          <w:lang w:val="es-CO" w:eastAsia="x-none"/>
        </w:rPr>
      </w:pPr>
    </w:p>
    <w:p w14:paraId="6DE97EBE" w14:textId="77777777" w:rsidR="00472109" w:rsidRDefault="00472109" w:rsidP="0041386D">
      <w:pPr>
        <w:ind w:left="1276"/>
        <w:jc w:val="both"/>
        <w:outlineLvl w:val="0"/>
        <w:rPr>
          <w:rFonts w:ascii="Bookman Old Style" w:hAnsi="Bookman Old Style" w:cs="Arial"/>
          <w:bCs/>
          <w:color w:val="000000" w:themeColor="text1"/>
          <w:lang w:val="es-CO" w:eastAsia="x-none"/>
        </w:rPr>
      </w:pPr>
    </w:p>
    <w:p w14:paraId="4B8D8791" w14:textId="77777777" w:rsidR="0041386D" w:rsidRPr="00F766A9" w:rsidRDefault="0041386D" w:rsidP="0041386D">
      <w:pPr>
        <w:ind w:left="1276"/>
        <w:jc w:val="both"/>
        <w:outlineLvl w:val="0"/>
        <w:rPr>
          <w:rFonts w:ascii="Bookman Old Style" w:hAnsi="Bookman Old Style" w:cs="Arial"/>
          <w:bCs/>
          <w:color w:val="000000" w:themeColor="text1"/>
          <w:lang w:val="es-CO" w:eastAsia="x-none"/>
        </w:rPr>
      </w:pPr>
      <w:r w:rsidRPr="00F766A9">
        <w:rPr>
          <w:rFonts w:ascii="Bookman Old Style" w:hAnsi="Bookman Old Style" w:cs="Arial"/>
          <w:bCs/>
          <w:color w:val="000000" w:themeColor="text1"/>
          <w:lang w:val="es-CO" w:eastAsia="x-none"/>
        </w:rPr>
        <w:t>Donde:</w:t>
      </w:r>
    </w:p>
    <w:p w14:paraId="0F969A20" w14:textId="77777777" w:rsidR="0041386D" w:rsidRPr="00F766A9" w:rsidRDefault="0041386D" w:rsidP="0041386D">
      <w:pPr>
        <w:ind w:left="1418"/>
        <w:jc w:val="both"/>
        <w:rPr>
          <w:rFonts w:ascii="Bookman Old Style" w:hAnsi="Bookman Old Style" w:cs="Arial"/>
          <w:bCs/>
          <w:color w:val="000000" w:themeColor="text1"/>
          <w:lang w:val="es-CO" w:eastAsia="x-none"/>
        </w:rPr>
      </w:pPr>
    </w:p>
    <w:p w14:paraId="1FA365F0" w14:textId="690986A0" w:rsidR="0041386D" w:rsidRPr="00F766A9" w:rsidRDefault="00081D6F" w:rsidP="0041386D">
      <w:pPr>
        <w:tabs>
          <w:tab w:val="left" w:pos="4253"/>
        </w:tabs>
        <w:ind w:left="4253" w:hanging="2977"/>
        <w:jc w:val="both"/>
        <w:outlineLvl w:val="0"/>
        <w:rPr>
          <w:rFonts w:ascii="Bookman Old Style" w:hAnsi="Bookman Old Style" w:cs="Arial"/>
          <w:color w:val="000000" w:themeColor="text1"/>
        </w:rPr>
      </w:pP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CE</m:t>
                </m:r>
              </m:e>
              <m:sub>
                <m:r>
                  <w:rPr>
                    <w:rFonts w:ascii="Cambria Math" w:hAnsi="Cambria Math"/>
                    <w:color w:val="000000" w:themeColor="text1"/>
                    <w:lang w:val="es-CO"/>
                  </w:rPr>
                  <m:t>w,t,b</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sub>
        </m:sSub>
        <m:r>
          <w:rPr>
            <w:rFonts w:ascii="Cambria Math" w:hAnsi="Cambria Math"/>
            <w:color w:val="000000" w:themeColor="text1"/>
            <w:lang w:val="es-CO"/>
          </w:rPr>
          <m:t>)</m:t>
        </m:r>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Capacidad del producto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oMath>
      <w:r w:rsidR="0041386D" w:rsidRPr="00F766A9">
        <w:rPr>
          <w:rFonts w:ascii="Bookman Old Style" w:hAnsi="Bookman Old Style" w:cs="Arial"/>
          <w:bCs/>
          <w:color w:val="000000" w:themeColor="text1"/>
          <w:lang w:val="es-CO" w:eastAsia="x-none"/>
        </w:rPr>
        <w:t xml:space="preserve"> que </w:t>
      </w:r>
      <w:r w:rsidR="0041386D" w:rsidRPr="00F766A9">
        <w:rPr>
          <w:rFonts w:ascii="Bookman Old Style" w:hAnsi="Bookman Old Style" w:cs="Arial"/>
          <w:color w:val="000000" w:themeColor="text1"/>
        </w:rPr>
        <w:t xml:space="preserve">el comprador </w:t>
      </w:r>
      <m:oMath>
        <m:r>
          <w:rPr>
            <w:rFonts w:ascii="Cambria Math" w:hAnsi="Cambria Math" w:cs="Arial"/>
            <w:color w:val="000000" w:themeColor="text1"/>
          </w:rPr>
          <m:t>b</m:t>
        </m:r>
      </m:oMath>
      <w:r w:rsidR="0041386D" w:rsidRPr="00F766A9">
        <w:rPr>
          <w:rFonts w:ascii="Bookman Old Style" w:hAnsi="Bookman Old Style" w:cs="Arial"/>
          <w:color w:val="000000" w:themeColor="text1"/>
        </w:rPr>
        <w:t xml:space="preserve"> está dispuesto a comprar al precio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sub>
        </m:sSub>
      </m:oMath>
      <w:r w:rsidR="0041386D" w:rsidRPr="00F766A9">
        <w:rPr>
          <w:rFonts w:ascii="Bookman Old Style" w:hAnsi="Bookman Old Style" w:cs="Arial"/>
          <w:color w:val="000000" w:themeColor="text1"/>
        </w:rPr>
        <w:t xml:space="preserve">. Esta capacidad de transporte se determinará con base en la curva de demanda del comprador </w:t>
      </w:r>
      <m:oMath>
        <m:r>
          <w:rPr>
            <w:rFonts w:ascii="Cambria Math" w:hAnsi="Cambria Math" w:cs="Arial"/>
            <w:color w:val="000000" w:themeColor="text1"/>
          </w:rPr>
          <m:t>b</m:t>
        </m:r>
      </m:oMath>
      <w:r w:rsidR="0041386D" w:rsidRPr="00F766A9">
        <w:rPr>
          <w:rFonts w:ascii="Bookman Old Style" w:hAnsi="Bookman Old Style" w:cs="Arial"/>
          <w:color w:val="000000" w:themeColor="text1"/>
        </w:rPr>
        <w:t xml:space="preserve"> que se forma a partir de sus cinco (5) preferencias declaradas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0041386D" w:rsidRPr="00F766A9">
        <w:rPr>
          <w:rFonts w:ascii="Bookman Old Style" w:hAnsi="Bookman Old Style" w:cs="Arial"/>
          <w:color w:val="000000" w:themeColor="text1"/>
        </w:rPr>
        <w:t>. Este valor se expresará en KPCD.</w:t>
      </w:r>
    </w:p>
    <w:p w14:paraId="5A8A7763" w14:textId="77777777" w:rsidR="0041386D" w:rsidRDefault="0041386D" w:rsidP="0041386D">
      <w:pPr>
        <w:ind w:left="4112" w:hanging="2694"/>
        <w:jc w:val="both"/>
        <w:rPr>
          <w:rFonts w:ascii="Bookman Old Style" w:hAnsi="Bookman Old Style" w:cs="Arial"/>
          <w:bCs/>
          <w:color w:val="000000" w:themeColor="text1"/>
          <w:lang w:eastAsia="x-none"/>
        </w:rPr>
      </w:pPr>
    </w:p>
    <w:p w14:paraId="31B02B72" w14:textId="77777777" w:rsidR="00472109" w:rsidRPr="00F766A9" w:rsidRDefault="00472109" w:rsidP="0041386D">
      <w:pPr>
        <w:ind w:left="4112" w:hanging="2694"/>
        <w:jc w:val="both"/>
        <w:rPr>
          <w:rFonts w:ascii="Bookman Old Style" w:hAnsi="Bookman Old Style" w:cs="Arial"/>
          <w:bCs/>
          <w:color w:val="000000" w:themeColor="text1"/>
          <w:lang w:eastAsia="x-none"/>
        </w:rPr>
      </w:pPr>
    </w:p>
    <w:p w14:paraId="0D12EA95" w14:textId="77777777" w:rsidR="0041386D" w:rsidRPr="00F766A9" w:rsidRDefault="00081D6F" w:rsidP="0041386D">
      <w:pPr>
        <w:tabs>
          <w:tab w:val="left" w:pos="4253"/>
        </w:tabs>
        <w:ind w:left="4253" w:hanging="2977"/>
        <w:jc w:val="both"/>
        <w:outlineLvl w:val="0"/>
        <w:rPr>
          <w:rFonts w:ascii="Bookman Old Style" w:hAnsi="Bookman Old Style" w:cs="Arial"/>
          <w:bCs/>
          <w:color w:val="000000" w:themeColor="text1"/>
          <w:lang w:eastAsia="x-none"/>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Cada uno de los precios que los </w:t>
      </w:r>
      <w:r w:rsidR="0041386D" w:rsidRPr="00F766A9">
        <w:rPr>
          <w:rFonts w:ascii="Bookman Old Style" w:hAnsi="Bookman Old Style" w:cs="Arial"/>
          <w:color w:val="000000" w:themeColor="text1"/>
          <w:lang w:eastAsia="x-none"/>
        </w:rPr>
        <w:t xml:space="preserve">compradores </w:t>
      </w:r>
      <m:oMath>
        <m:r>
          <w:rPr>
            <w:rFonts w:ascii="Cambria Math" w:hAnsi="Cambria Math"/>
            <w:color w:val="000000" w:themeColor="text1"/>
          </w:rPr>
          <m:t>b</m:t>
        </m:r>
      </m:oMath>
      <w:r w:rsidR="0041386D" w:rsidRPr="00F766A9">
        <w:rPr>
          <w:rFonts w:ascii="Bookman Old Style" w:hAnsi="Bookman Old Style" w:cs="Arial"/>
          <w:color w:val="000000" w:themeColor="text1"/>
        </w:rPr>
        <w:t xml:space="preserve"> están dispuestos a pagar por el producto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oMath>
      <w:r w:rsidR="0041386D" w:rsidRPr="00F766A9">
        <w:rPr>
          <w:rFonts w:ascii="Bookman Old Style" w:hAnsi="Bookman Old Style" w:cs="Arial"/>
          <w:bCs/>
          <w:color w:val="000000" w:themeColor="text1"/>
          <w:lang w:val="es-CO" w:eastAsia="x-none"/>
        </w:rPr>
        <w:t xml:space="preserve">. Esta variable </w:t>
      </w:r>
      <w:r w:rsidR="0041386D" w:rsidRPr="00F766A9">
        <w:rPr>
          <w:rFonts w:ascii="Bookman Old Style" w:hAnsi="Bookman Old Style" w:cs="Arial"/>
          <w:color w:val="000000" w:themeColor="text1"/>
        </w:rPr>
        <w:t xml:space="preserve">tomará los valores ordenados en forma descendente desde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á</m:t>
                </m:r>
                <m:r>
                  <w:rPr>
                    <w:rFonts w:ascii="Cambria Math" w:eastAsia="Calibri" w:hAnsi="Cambria Math" w:cs="Arial"/>
                    <w:color w:val="000000" w:themeColor="text1"/>
                  </w:rPr>
                  <m:t>x</m:t>
                </m:r>
              </m:sub>
            </m:sSub>
          </m:sub>
        </m:sSub>
      </m:oMath>
      <w:r w:rsidR="0041386D" w:rsidRPr="00F766A9">
        <w:rPr>
          <w:rFonts w:ascii="Bookman Old Style" w:hAnsi="Bookman Old Style" w:cs="Arial"/>
          <w:bCs/>
          <w:color w:val="000000" w:themeColor="text1"/>
          <w:lang w:val="es-CO" w:eastAsia="en-US"/>
        </w:rPr>
        <w:t xml:space="preserve"> hasta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í</m:t>
                </m:r>
                <m:r>
                  <w:rPr>
                    <w:rFonts w:ascii="Cambria Math" w:eastAsia="Calibri" w:hAnsi="Cambria Math" w:cs="Arial"/>
                    <w:color w:val="000000" w:themeColor="text1"/>
                  </w:rPr>
                  <m:t>n</m:t>
                </m:r>
              </m:sub>
            </m:sSub>
          </m:sub>
        </m:sSub>
      </m:oMath>
      <w:r w:rsidR="0041386D" w:rsidRPr="00F766A9">
        <w:rPr>
          <w:rFonts w:ascii="Bookman Old Style" w:hAnsi="Bookman Old Style" w:cs="Arial"/>
          <w:bCs/>
          <w:color w:val="000000" w:themeColor="text1"/>
          <w:lang w:val="es-CO" w:eastAsia="en-US"/>
        </w:rPr>
        <w:t>.</w:t>
      </w:r>
    </w:p>
    <w:p w14:paraId="29BE12E6" w14:textId="77777777" w:rsidR="0041386D" w:rsidRPr="00F766A9" w:rsidRDefault="0041386D" w:rsidP="0041386D">
      <w:pPr>
        <w:ind w:left="4112" w:hanging="2694"/>
        <w:jc w:val="both"/>
        <w:rPr>
          <w:rFonts w:ascii="Bookman Old Style" w:hAnsi="Bookman Old Style" w:cs="Arial"/>
          <w:bCs/>
          <w:color w:val="000000" w:themeColor="text1"/>
          <w:lang w:eastAsia="x-none"/>
        </w:rPr>
      </w:pPr>
    </w:p>
    <w:p w14:paraId="7BE7C0F1" w14:textId="6E5D1813" w:rsidR="0041386D" w:rsidRPr="00F766A9" w:rsidRDefault="00081D6F" w:rsidP="0041386D">
      <w:pPr>
        <w:tabs>
          <w:tab w:val="left" w:pos="4253"/>
        </w:tabs>
        <w:ind w:left="4253" w:hanging="2977"/>
        <w:jc w:val="both"/>
        <w:outlineLvl w:val="0"/>
        <w:rPr>
          <w:rFonts w:ascii="Bookman Old Style" w:hAnsi="Bookman Old Style" w:cs="Arial"/>
          <w:color w:val="000000" w:themeColor="text1"/>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á</m:t>
                </m:r>
                <m:r>
                  <w:rPr>
                    <w:rFonts w:ascii="Cambria Math" w:eastAsia="Calibri" w:hAnsi="Cambria Math" w:cs="Arial"/>
                    <w:color w:val="000000" w:themeColor="text1"/>
                  </w:rPr>
                  <m:t>x</m:t>
                </m:r>
              </m:sub>
            </m:sSub>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r>
      <w:r w:rsidR="0041386D" w:rsidRPr="00F766A9">
        <w:rPr>
          <w:rFonts w:ascii="Bookman Old Style" w:hAnsi="Bookman Old Style" w:cs="Arial"/>
          <w:color w:val="000000" w:themeColor="text1"/>
          <w:lang w:eastAsia="x-none"/>
        </w:rPr>
        <w:t xml:space="preserve">Es el mayor de los precios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pi</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sub>
        </m:sSub>
      </m:oMath>
      <w:r w:rsidR="0041386D" w:rsidRPr="00F766A9">
        <w:rPr>
          <w:rFonts w:ascii="Bookman Old Style" w:hAnsi="Bookman Old Style" w:cs="Arial"/>
          <w:color w:val="000000" w:themeColor="text1"/>
        </w:rPr>
        <w:t xml:space="preserve"> declarados</w:t>
      </w:r>
      <w:r w:rsidR="0041386D" w:rsidRPr="00F766A9">
        <w:rPr>
          <w:rFonts w:ascii="Bookman Old Style" w:hAnsi="Bookman Old Style" w:cs="Arial"/>
          <w:color w:val="000000" w:themeColor="text1"/>
          <w:lang w:val="es-CO"/>
        </w:rPr>
        <w:t xml:space="preserve"> </w:t>
      </w:r>
      <w:r w:rsidR="0041386D"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b</m:t>
        </m:r>
      </m:oMath>
      <w:r w:rsidR="0041386D" w:rsidRPr="00F766A9">
        <w:rPr>
          <w:rFonts w:ascii="Bookman Old Style" w:hAnsi="Bookman Old Style" w:cs="Arial"/>
          <w:color w:val="000000" w:themeColor="text1"/>
        </w:rPr>
        <w:t xml:space="preserve">,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0041386D" w:rsidRPr="00F766A9">
        <w:rPr>
          <w:rFonts w:ascii="Bookman Old Style" w:hAnsi="Bookman Old Style" w:cs="Arial"/>
          <w:color w:val="000000" w:themeColor="text1"/>
        </w:rPr>
        <w:t>. Este valor se expresará en dólares de los Estados Unidos de América por KPC.</w:t>
      </w:r>
    </w:p>
    <w:p w14:paraId="04E1D105" w14:textId="77777777" w:rsidR="0041386D" w:rsidRPr="00F766A9" w:rsidRDefault="0041386D" w:rsidP="0041386D">
      <w:pPr>
        <w:ind w:left="4112" w:hanging="2694"/>
        <w:jc w:val="both"/>
        <w:rPr>
          <w:rFonts w:ascii="Bookman Old Style" w:hAnsi="Bookman Old Style" w:cs="Arial"/>
          <w:bCs/>
          <w:color w:val="000000" w:themeColor="text1"/>
          <w:lang w:eastAsia="x-none"/>
        </w:rPr>
      </w:pPr>
    </w:p>
    <w:p w14:paraId="661C5CD8" w14:textId="113508E0" w:rsidR="0041386D" w:rsidRPr="00F766A9" w:rsidRDefault="00081D6F" w:rsidP="0041386D">
      <w:pPr>
        <w:tabs>
          <w:tab w:val="left" w:pos="4253"/>
        </w:tabs>
        <w:ind w:left="4253" w:hanging="2977"/>
        <w:jc w:val="both"/>
        <w:outlineLvl w:val="0"/>
        <w:rPr>
          <w:rFonts w:ascii="Bookman Old Style" w:hAnsi="Bookman Old Style" w:cs="Arial"/>
          <w:color w:val="000000" w:themeColor="text1"/>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í</m:t>
                </m:r>
                <m:r>
                  <w:rPr>
                    <w:rFonts w:ascii="Cambria Math" w:eastAsia="Calibri" w:hAnsi="Cambria Math" w:cs="Arial"/>
                    <w:color w:val="000000" w:themeColor="text1"/>
                  </w:rPr>
                  <m:t>n</m:t>
                </m:r>
              </m:sub>
            </m:sSub>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r>
      <w:r w:rsidR="0041386D" w:rsidRPr="00F766A9">
        <w:rPr>
          <w:rFonts w:ascii="Bookman Old Style" w:hAnsi="Bookman Old Style" w:cs="Arial"/>
          <w:color w:val="000000" w:themeColor="text1"/>
          <w:lang w:eastAsia="x-none"/>
        </w:rPr>
        <w:t xml:space="preserve">Es el menor de los precios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pi</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sub>
        </m:sSub>
      </m:oMath>
      <w:r w:rsidR="0041386D" w:rsidRPr="00F766A9">
        <w:rPr>
          <w:rFonts w:ascii="Bookman Old Style" w:hAnsi="Bookman Old Style" w:cs="Arial"/>
          <w:color w:val="000000" w:themeColor="text1"/>
        </w:rPr>
        <w:t xml:space="preserve"> declarados</w:t>
      </w:r>
      <w:r w:rsidR="0041386D" w:rsidRPr="00F766A9">
        <w:rPr>
          <w:rFonts w:ascii="Bookman Old Style" w:hAnsi="Bookman Old Style" w:cs="Arial"/>
          <w:color w:val="000000" w:themeColor="text1"/>
          <w:lang w:val="es-CO"/>
        </w:rPr>
        <w:t xml:space="preserve"> </w:t>
      </w:r>
      <w:r w:rsidR="0041386D"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b</m:t>
        </m:r>
      </m:oMath>
      <w:r w:rsidR="0041386D" w:rsidRPr="00F766A9">
        <w:rPr>
          <w:rFonts w:ascii="Bookman Old Style" w:hAnsi="Bookman Old Style" w:cs="Arial"/>
          <w:color w:val="000000" w:themeColor="text1"/>
        </w:rPr>
        <w:t xml:space="preserve">,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0041386D" w:rsidRPr="00F766A9">
        <w:rPr>
          <w:rFonts w:ascii="Bookman Old Style" w:hAnsi="Bookman Old Style" w:cs="Arial"/>
          <w:color w:val="000000" w:themeColor="text1"/>
        </w:rPr>
        <w:t>. Este valor se expresará en dólares de los Estados Unidos de América por KPC.</w:t>
      </w:r>
    </w:p>
    <w:p w14:paraId="6922B4DD" w14:textId="77777777" w:rsidR="0041386D" w:rsidRPr="00F766A9" w:rsidRDefault="0041386D" w:rsidP="0041386D">
      <w:pPr>
        <w:ind w:left="4112" w:hanging="2694"/>
        <w:jc w:val="both"/>
        <w:rPr>
          <w:rFonts w:ascii="Bookman Old Style" w:hAnsi="Bookman Old Style" w:cs="Arial"/>
          <w:bCs/>
          <w:color w:val="000000" w:themeColor="text1"/>
          <w:lang w:eastAsia="x-none"/>
        </w:rPr>
      </w:pPr>
    </w:p>
    <w:p w14:paraId="73817FCA" w14:textId="7BF58979" w:rsidR="0041386D" w:rsidRPr="00F766A9" w:rsidRDefault="00081D6F" w:rsidP="0041386D">
      <w:pPr>
        <w:tabs>
          <w:tab w:val="left" w:pos="4253"/>
        </w:tabs>
        <w:ind w:left="4253" w:hanging="2977"/>
        <w:jc w:val="both"/>
        <w:outlineLvl w:val="0"/>
        <w:rPr>
          <w:rFonts w:ascii="Bookman Old Style" w:hAnsi="Bookman Old Style" w:cs="Arial"/>
          <w:bCs/>
          <w:color w:val="000000" w:themeColor="text1"/>
          <w:lang w:val="es-CO" w:eastAsia="x-none"/>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á</m:t>
                </m:r>
                <m:r>
                  <w:rPr>
                    <w:rFonts w:ascii="Cambria Math" w:eastAsia="Calibri" w:hAnsi="Cambria Math" w:cs="Arial"/>
                    <w:color w:val="000000" w:themeColor="text1"/>
                  </w:rPr>
                  <m:t>x-1</m:t>
                </m:r>
              </m:sub>
            </m:sSub>
          </m:sub>
        </m:sSub>
      </m:oMath>
      <w:r w:rsidR="0041386D" w:rsidRPr="00F766A9">
        <w:rPr>
          <w:rFonts w:ascii="Bookman Old Style" w:hAnsi="Bookman Old Style" w:cs="Arial"/>
          <w:bCs/>
          <w:color w:val="000000" w:themeColor="text1"/>
          <w:lang w:val="es-CO" w:eastAsia="en-US"/>
        </w:rPr>
        <w:t>,…,</w:t>
      </w:r>
      <m:oMath>
        <m:r>
          <w:rPr>
            <w:rFonts w:ascii="Cambria Math" w:eastAsia="Calibri" w:hAnsi="Cambria Math"/>
            <w:color w:val="000000" w:themeColor="text1"/>
            <w:lang w:val="es-CO" w:eastAsia="en-US"/>
          </w:rPr>
          <m:t xml:space="preserve"> </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í</m:t>
                </m:r>
                <m:r>
                  <w:rPr>
                    <w:rFonts w:ascii="Cambria Math" w:eastAsia="Calibri" w:hAnsi="Cambria Math" w:cs="Arial"/>
                    <w:color w:val="000000" w:themeColor="text1"/>
                  </w:rPr>
                  <m:t>n+1</m:t>
                </m:r>
              </m:sub>
            </m:sSub>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r>
      <w:r w:rsidR="0041386D" w:rsidRPr="00F766A9">
        <w:rPr>
          <w:rFonts w:ascii="Bookman Old Style" w:hAnsi="Bookman Old Style" w:cs="Arial"/>
          <w:color w:val="000000" w:themeColor="text1"/>
          <w:lang w:eastAsia="x-none"/>
        </w:rPr>
        <w:t>Son</w:t>
      </w:r>
      <w:r w:rsidR="0041386D" w:rsidRPr="00F766A9">
        <w:rPr>
          <w:rFonts w:ascii="Bookman Old Style" w:hAnsi="Bookman Old Style" w:cs="Arial"/>
          <w:color w:val="000000" w:themeColor="text1"/>
        </w:rPr>
        <w:t xml:space="preserve"> </w:t>
      </w:r>
      <w:r w:rsidR="0041386D" w:rsidRPr="00F766A9">
        <w:rPr>
          <w:rFonts w:ascii="Bookman Old Style" w:hAnsi="Bookman Old Style" w:cs="Arial"/>
          <w:color w:val="000000" w:themeColor="text1"/>
          <w:lang w:eastAsia="x-none"/>
        </w:rPr>
        <w:t xml:space="preserve">los precios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pi</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t>
                </m:r>
              </m:sub>
            </m:sSub>
          </m:sub>
        </m:sSub>
      </m:oMath>
      <w:r w:rsidR="0041386D" w:rsidRPr="00F766A9">
        <w:rPr>
          <w:rFonts w:ascii="Bookman Old Style" w:hAnsi="Bookman Old Style" w:cs="Arial"/>
          <w:color w:val="000000" w:themeColor="text1"/>
        </w:rPr>
        <w:t xml:space="preserve"> declarados</w:t>
      </w:r>
      <w:r w:rsidR="0041386D" w:rsidRPr="00F766A9">
        <w:rPr>
          <w:rFonts w:ascii="Bookman Old Style" w:hAnsi="Bookman Old Style" w:cs="Arial"/>
          <w:color w:val="000000" w:themeColor="text1"/>
          <w:lang w:val="es-CO"/>
        </w:rPr>
        <w:t xml:space="preserve"> </w:t>
      </w:r>
      <w:r w:rsidR="0041386D"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b</m:t>
        </m:r>
      </m:oMath>
      <w:r w:rsidR="0041386D" w:rsidRPr="00F766A9">
        <w:rPr>
          <w:rFonts w:ascii="Bookman Old Style" w:hAnsi="Bookman Old Style" w:cs="Arial"/>
          <w:color w:val="000000" w:themeColor="text1"/>
        </w:rPr>
        <w:t xml:space="preserve">,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0041386D" w:rsidRPr="00F766A9">
        <w:rPr>
          <w:rFonts w:ascii="Bookman Old Style" w:hAnsi="Bookman Old Style" w:cs="Arial"/>
          <w:color w:val="000000" w:themeColor="text1"/>
          <w:lang w:val="es-CO"/>
        </w:rPr>
        <w:t xml:space="preserve">, organizados de mayor a menor entre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á</m:t>
                </m:r>
                <m:r>
                  <w:rPr>
                    <w:rFonts w:ascii="Cambria Math" w:eastAsia="Calibri" w:hAnsi="Cambria Math" w:cs="Arial"/>
                    <w:color w:val="000000" w:themeColor="text1"/>
                  </w:rPr>
                  <m:t>x</m:t>
                </m:r>
              </m:sub>
            </m:sSub>
          </m:sub>
        </m:sSub>
      </m:oMath>
      <w:r w:rsidR="0041386D" w:rsidRPr="00F766A9">
        <w:rPr>
          <w:rFonts w:ascii="Bookman Old Style" w:hAnsi="Bookman Old Style" w:cs="Arial"/>
          <w:color w:val="000000" w:themeColor="text1"/>
          <w:lang w:val="es-CO"/>
        </w:rPr>
        <w:t xml:space="preserve"> </w:t>
      </w:r>
      <w:r w:rsidR="0041386D" w:rsidRPr="00F766A9">
        <w:rPr>
          <w:rFonts w:ascii="Bookman Old Style" w:hAnsi="Bookman Old Style" w:cs="Arial"/>
          <w:color w:val="000000" w:themeColor="text1"/>
        </w:rPr>
        <w:t xml:space="preserve">y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CE</m:t>
                </m:r>
              </m:e>
              <m:sub>
                <m:r>
                  <w:rPr>
                    <w:rFonts w:ascii="Cambria Math" w:eastAsia="Calibri" w:hAnsi="Cambria Math" w:cs="Arial"/>
                    <w:color w:val="000000" w:themeColor="text1"/>
                  </w:rPr>
                  <m:t>w,t,m</m:t>
                </m:r>
                <m:r>
                  <w:rPr>
                    <w:rFonts w:ascii="Cambria Math" w:eastAsia="Calibri" w:hAnsi="Cambria Math" w:cs="Arial" w:hint="eastAsia"/>
                    <w:color w:val="000000" w:themeColor="text1"/>
                  </w:rPr>
                  <m:t>í</m:t>
                </m:r>
                <m:r>
                  <w:rPr>
                    <w:rFonts w:ascii="Cambria Math" w:eastAsia="Calibri" w:hAnsi="Cambria Math" w:cs="Arial"/>
                    <w:color w:val="000000" w:themeColor="text1"/>
                  </w:rPr>
                  <m:t>n</m:t>
                </m:r>
              </m:sub>
            </m:sSub>
          </m:sub>
        </m:sSub>
      </m:oMath>
      <w:r w:rsidR="0041386D" w:rsidRPr="00F766A9">
        <w:rPr>
          <w:rFonts w:ascii="Bookman Old Style" w:hAnsi="Bookman Old Style" w:cs="Arial"/>
          <w:color w:val="000000" w:themeColor="text1"/>
        </w:rPr>
        <w:t>. Estos valores se expresarán en dólares de los Estados Unidos de América por KPC.</w:t>
      </w:r>
    </w:p>
    <w:p w14:paraId="4A104BBD" w14:textId="77777777" w:rsidR="0041386D" w:rsidRPr="00F766A9" w:rsidRDefault="0041386D" w:rsidP="0041386D">
      <w:pPr>
        <w:ind w:left="0"/>
        <w:jc w:val="both"/>
        <w:rPr>
          <w:rFonts w:ascii="Bookman Old Style" w:hAnsi="Bookman Old Style"/>
          <w:bCs/>
          <w:color w:val="000000" w:themeColor="text1"/>
          <w:lang w:val="es-CO" w:eastAsia="x-none"/>
        </w:rPr>
      </w:pPr>
    </w:p>
    <w:p w14:paraId="6E36661A" w14:textId="3C24ACB1" w:rsidR="0041386D" w:rsidRPr="00F766A9" w:rsidRDefault="0041386D" w:rsidP="009C6414">
      <w:pPr>
        <w:numPr>
          <w:ilvl w:val="0"/>
          <w:numId w:val="127"/>
        </w:numPr>
        <w:autoSpaceDE w:val="0"/>
        <w:autoSpaceDN w:val="0"/>
        <w:adjustRightInd w:val="0"/>
        <w:ind w:left="1134" w:hanging="567"/>
        <w:jc w:val="both"/>
        <w:rPr>
          <w:rFonts w:ascii="Bookman Old Style" w:hAnsi="Bookman Old Style" w:cs="Arial"/>
          <w:color w:val="000000" w:themeColor="text1"/>
        </w:rPr>
      </w:pPr>
      <w:bookmarkStart w:id="293" w:name="_Ref453600827"/>
      <w:r w:rsidRPr="00F766A9">
        <w:rPr>
          <w:rFonts w:ascii="Bookman Old Style" w:hAnsi="Bookman Old Style" w:cs="Arial"/>
          <w:color w:val="000000" w:themeColor="text1"/>
        </w:rPr>
        <w:t xml:space="preserve">El subastador superpondrá la curva de demanda agregada, </w:t>
      </w:r>
      <m:oMath>
        <m:sSub>
          <m:sSubPr>
            <m:ctrlPr>
              <w:rPr>
                <w:rFonts w:ascii="Cambria Math" w:hAnsi="Cambria Math" w:cs="Arial"/>
                <w:bCs/>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DA</m:t>
                </m:r>
              </m:e>
              <m:sub>
                <m:r>
                  <w:rPr>
                    <w:rFonts w:ascii="Cambria Math" w:hAnsi="Cambria Math" w:cs="Arial"/>
                    <w:color w:val="000000" w:themeColor="text1"/>
                  </w:rPr>
                  <m:t>CE</m:t>
                </m:r>
              </m:sub>
            </m:sSub>
          </m:e>
          <m:sub>
            <m:r>
              <w:rPr>
                <w:rFonts w:ascii="Cambria Math" w:hAnsi="Cambria Math" w:cs="Arial"/>
                <w:color w:val="000000" w:themeColor="text1"/>
              </w:rPr>
              <m:t>w,t</m:t>
            </m:r>
          </m:sub>
        </m:sSub>
      </m:oMath>
      <w:r w:rsidRPr="00F766A9">
        <w:rPr>
          <w:rFonts w:ascii="Bookman Old Style" w:hAnsi="Bookman Old Style" w:cs="Arial"/>
          <w:bCs/>
          <w:color w:val="000000" w:themeColor="text1"/>
        </w:rPr>
        <w:t xml:space="preserve"> de la </w:t>
      </w:r>
      <w:r w:rsidR="006F1B43" w:rsidRPr="00F766A9">
        <w:rPr>
          <w:rFonts w:ascii="Bookman Old Style" w:hAnsi="Bookman Old Style" w:cs="Arial"/>
          <w:color w:val="000000" w:themeColor="text1"/>
        </w:rPr>
        <w:fldChar w:fldCharType="begin"/>
      </w:r>
      <w:r w:rsidR="006F1B43" w:rsidRPr="00F766A9">
        <w:rPr>
          <w:rFonts w:ascii="Bookman Old Style" w:hAnsi="Bookman Old Style" w:cs="Arial"/>
          <w:color w:val="000000" w:themeColor="text1"/>
        </w:rPr>
        <w:instrText xml:space="preserve"> REF _Ref452914170 \h  \* MERGEFORMAT </w:instrText>
      </w:r>
      <w:r w:rsidR="006F1B43" w:rsidRPr="00F766A9">
        <w:rPr>
          <w:rFonts w:ascii="Bookman Old Style" w:hAnsi="Bookman Old Style" w:cs="Arial"/>
          <w:color w:val="000000" w:themeColor="text1"/>
        </w:rPr>
      </w:r>
      <w:r w:rsidR="006F1B4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3</w:t>
      </w:r>
      <w:r w:rsidR="006F1B43" w:rsidRPr="00F766A9">
        <w:rPr>
          <w:rFonts w:ascii="Bookman Old Style" w:hAnsi="Bookman Old Style" w:cs="Arial"/>
          <w:color w:val="000000" w:themeColor="text1"/>
        </w:rPr>
        <w:fldChar w:fldCharType="end"/>
      </w:r>
      <w:r w:rsidRPr="00F766A9">
        <w:rPr>
          <w:rFonts w:ascii="Bookman Old Style" w:hAnsi="Bookman Old Style" w:cs="Arial"/>
          <w:bCs/>
          <w:color w:val="000000" w:themeColor="text1"/>
        </w:rPr>
        <w:t xml:space="preserve">, </w:t>
      </w:r>
      <w:r w:rsidRPr="00F766A9">
        <w:rPr>
          <w:rFonts w:ascii="Bookman Old Style" w:hAnsi="Bookman Old Style" w:cs="Arial"/>
          <w:color w:val="000000" w:themeColor="text1"/>
        </w:rPr>
        <w:t xml:space="preserve">y la curva de oferta agregada, </w:t>
      </w:r>
      <m:oMath>
        <m:sSub>
          <m:sSubPr>
            <m:ctrlPr>
              <w:rPr>
                <w:rFonts w:ascii="Cambria Math" w:hAnsi="Cambria Math" w:cs="Arial"/>
                <w:bCs/>
                <w:i/>
                <w:color w:val="000000" w:themeColor="text1"/>
              </w:rPr>
            </m:ctrlPr>
          </m:sSubPr>
          <m:e>
            <m:sSub>
              <m:sSubPr>
                <m:ctrlPr>
                  <w:rPr>
                    <w:rFonts w:ascii="Cambria Math" w:hAnsi="Cambria Math" w:cs="Arial"/>
                    <w:bCs/>
                    <w:i/>
                    <w:color w:val="000000" w:themeColor="text1"/>
                  </w:rPr>
                </m:ctrlPr>
              </m:sSubPr>
              <m:e>
                <m:r>
                  <w:rPr>
                    <w:rFonts w:ascii="Cambria Math" w:hAnsi="Cambria Math" w:cs="Arial"/>
                    <w:color w:val="000000" w:themeColor="text1"/>
                  </w:rPr>
                  <m:t>O</m:t>
                </m:r>
              </m:e>
              <m:sub>
                <m:r>
                  <w:rPr>
                    <w:rFonts w:ascii="Cambria Math" w:hAnsi="Cambria Math" w:cs="Arial"/>
                    <w:color w:val="000000" w:themeColor="text1"/>
                  </w:rPr>
                  <m:t>CE</m:t>
                </m:r>
              </m:sub>
            </m:sSub>
          </m:e>
          <m:sub>
            <m:r>
              <w:rPr>
                <w:rFonts w:ascii="Cambria Math" w:hAnsi="Cambria Math" w:cs="Arial"/>
                <w:color w:val="000000" w:themeColor="text1"/>
              </w:rPr>
              <m:t>w,t</m:t>
            </m:r>
          </m:sub>
        </m:sSub>
      </m:oMath>
      <w:r w:rsidRPr="00F766A9">
        <w:rPr>
          <w:rFonts w:ascii="Bookman Old Style" w:hAnsi="Bookman Old Style" w:cs="Arial"/>
          <w:bCs/>
          <w:color w:val="000000" w:themeColor="text1"/>
        </w:rPr>
        <w:t xml:space="preserve"> de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_Ref475629404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6F1B43" w:rsidRPr="00F766A9">
        <w:rPr>
          <w:rFonts w:ascii="Bookman Old Style" w:hAnsi="Bookman Old Style"/>
          <w:bCs/>
          <w:color w:val="000000" w:themeColor="text1"/>
          <w:lang w:eastAsia="x-none"/>
        </w:rPr>
        <w:fldChar w:fldCharType="end"/>
      </w:r>
      <w:r w:rsidRPr="00F766A9">
        <w:rPr>
          <w:rFonts w:ascii="Bookman Old Style" w:hAnsi="Bookman Old Style" w:cs="Arial"/>
          <w:bCs/>
          <w:color w:val="000000" w:themeColor="text1"/>
        </w:rPr>
        <w:t xml:space="preserve">, </w:t>
      </w:r>
      <w:r w:rsidRPr="00F766A9">
        <w:rPr>
          <w:rFonts w:ascii="Bookman Old Style" w:hAnsi="Bookman Old Style" w:cs="Arial"/>
          <w:color w:val="000000" w:themeColor="text1"/>
        </w:rPr>
        <w:t>para establecer el resultado de la subasta, de acuerdo con los siguientes tres (3) casos:</w:t>
      </w:r>
      <w:bookmarkEnd w:id="293"/>
    </w:p>
    <w:p w14:paraId="37F7E87C" w14:textId="77777777" w:rsidR="0041386D" w:rsidRPr="00F766A9" w:rsidRDefault="0041386D" w:rsidP="0041386D">
      <w:pPr>
        <w:ind w:left="0"/>
        <w:jc w:val="both"/>
        <w:rPr>
          <w:rFonts w:ascii="Bookman Old Style" w:hAnsi="Bookman Old Style"/>
          <w:bCs/>
          <w:color w:val="000000" w:themeColor="text1"/>
          <w:lang w:val="es-CO" w:eastAsia="x-none"/>
        </w:rPr>
      </w:pPr>
    </w:p>
    <w:p w14:paraId="3C9EAC65" w14:textId="77777777" w:rsidR="0041386D" w:rsidRPr="00F766A9" w:rsidRDefault="0041386D" w:rsidP="009C6414">
      <w:pPr>
        <w:numPr>
          <w:ilvl w:val="0"/>
          <w:numId w:val="137"/>
        </w:numPr>
        <w:ind w:left="1701" w:hanging="567"/>
        <w:contextualSpacing/>
        <w:jc w:val="both"/>
        <w:rPr>
          <w:rFonts w:ascii="Bookman Old Style" w:hAnsi="Bookman Old Style" w:cs="Arial"/>
          <w:color w:val="000000" w:themeColor="text1"/>
          <w:lang w:eastAsia="x-none"/>
        </w:rPr>
      </w:pPr>
      <w:bookmarkStart w:id="294" w:name="_Ref452918734"/>
      <w:r w:rsidRPr="00F766A9">
        <w:rPr>
          <w:rFonts w:ascii="Bookman Old Style" w:hAnsi="Bookman Old Style" w:cs="Arial"/>
          <w:color w:val="000000" w:themeColor="text1"/>
          <w:lang w:eastAsia="x-none"/>
        </w:rPr>
        <w:t>Si las dos (2) curvas tienen un único punto en común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CE</m:t>
                </m:r>
              </m:e>
              <m:sub>
                <m:r>
                  <w:rPr>
                    <w:rFonts w:ascii="Cambria Math" w:eastAsia="Calibri" w:hAnsi="Cambria Math"/>
                    <w:color w:val="000000" w:themeColor="text1"/>
                    <w:lang w:val="es-CO" w:eastAsia="en-US"/>
                  </w:rPr>
                  <m:t>w,t</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lang w:eastAsia="x-none"/>
        </w:rPr>
        <w:t xml:space="preserve">), éste determinará la capacidad total de transporte adjudicada,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CE</m:t>
                </m:r>
              </m:e>
              <m:sub>
                <m:r>
                  <w:rPr>
                    <w:rFonts w:ascii="Cambria Math" w:eastAsia="Calibri" w:hAnsi="Cambria Math"/>
                    <w:color w:val="000000" w:themeColor="text1"/>
                    <w:lang w:val="es-CO" w:eastAsia="en-US"/>
                  </w:rPr>
                  <m:t>w,t</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el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lang w:eastAsia="x-none"/>
        </w:rPr>
        <w:t>.</w:t>
      </w:r>
      <w:bookmarkEnd w:id="294"/>
    </w:p>
    <w:p w14:paraId="2E48863E" w14:textId="77777777" w:rsidR="0041386D" w:rsidRPr="00F766A9" w:rsidRDefault="0041386D" w:rsidP="0041386D">
      <w:pPr>
        <w:ind w:left="2138"/>
        <w:contextualSpacing/>
        <w:jc w:val="both"/>
        <w:rPr>
          <w:rFonts w:ascii="Bookman Old Style" w:hAnsi="Bookman Old Style" w:cs="Arial"/>
          <w:color w:val="000000" w:themeColor="text1"/>
          <w:lang w:eastAsia="x-none"/>
        </w:rPr>
      </w:pPr>
    </w:p>
    <w:p w14:paraId="2F52D36A" w14:textId="72941D43" w:rsidR="0041386D" w:rsidRPr="00F766A9" w:rsidRDefault="0041386D" w:rsidP="0041386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comprador que haya declarado una disposición a pagar mayor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y no haya declarado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al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la capacidad de transporte que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Esto se determinará con base en la curva de demanda del comprador que se forma a partir de sus cinco (5) preferencias declaradas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Pr="00F766A9">
        <w:rPr>
          <w:rFonts w:ascii="Bookman Old Style" w:hAnsi="Bookman Old Style" w:cs="Arial"/>
          <w:color w:val="000000" w:themeColor="text1"/>
        </w:rPr>
        <w:t>.</w:t>
      </w:r>
    </w:p>
    <w:p w14:paraId="178549A6" w14:textId="77777777" w:rsidR="0041386D" w:rsidRPr="00F766A9" w:rsidRDefault="0041386D" w:rsidP="0041386D">
      <w:pPr>
        <w:ind w:left="2138"/>
        <w:contextualSpacing/>
        <w:jc w:val="both"/>
        <w:rPr>
          <w:rFonts w:ascii="Bookman Old Style" w:hAnsi="Bookman Old Style" w:cs="Arial"/>
          <w:color w:val="000000" w:themeColor="text1"/>
          <w:lang w:eastAsia="x-none"/>
        </w:rPr>
      </w:pPr>
    </w:p>
    <w:p w14:paraId="6F672B5C" w14:textId="77777777" w:rsidR="0041386D" w:rsidRPr="00F766A9" w:rsidRDefault="0041386D" w:rsidP="0041386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comprador que haya declarado entre sus preferencias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capacidad de transporte que resulte de aplicar la Ecuación 1:</w:t>
      </w:r>
    </w:p>
    <w:p w14:paraId="63F76241" w14:textId="77777777" w:rsidR="0041386D" w:rsidRDefault="0041386D" w:rsidP="0041386D">
      <w:pPr>
        <w:ind w:left="1418"/>
        <w:contextualSpacing/>
        <w:jc w:val="both"/>
        <w:rPr>
          <w:rFonts w:ascii="Bookman Old Style" w:hAnsi="Bookman Old Style" w:cs="Arial"/>
          <w:color w:val="000000" w:themeColor="text1"/>
        </w:rPr>
      </w:pPr>
    </w:p>
    <w:p w14:paraId="5C657C18" w14:textId="77777777" w:rsidR="00472109" w:rsidRDefault="00472109" w:rsidP="0041386D">
      <w:pPr>
        <w:ind w:left="1418"/>
        <w:contextualSpacing/>
        <w:jc w:val="both"/>
        <w:rPr>
          <w:rFonts w:ascii="Bookman Old Style" w:hAnsi="Bookman Old Style" w:cs="Arial"/>
          <w:color w:val="000000" w:themeColor="text1"/>
        </w:rPr>
      </w:pPr>
    </w:p>
    <w:p w14:paraId="3C5679D6" w14:textId="77777777" w:rsidR="00472109" w:rsidRDefault="00472109" w:rsidP="0041386D">
      <w:pPr>
        <w:ind w:left="1418"/>
        <w:contextualSpacing/>
        <w:jc w:val="both"/>
        <w:rPr>
          <w:rFonts w:ascii="Bookman Old Style" w:hAnsi="Bookman Old Style" w:cs="Arial"/>
          <w:color w:val="000000" w:themeColor="text1"/>
        </w:rPr>
      </w:pPr>
    </w:p>
    <w:p w14:paraId="5C8CEDC4" w14:textId="77777777" w:rsidR="00472109" w:rsidRDefault="00472109" w:rsidP="0041386D">
      <w:pPr>
        <w:ind w:left="1418"/>
        <w:contextualSpacing/>
        <w:jc w:val="both"/>
        <w:rPr>
          <w:rFonts w:ascii="Bookman Old Style" w:hAnsi="Bookman Old Style" w:cs="Arial"/>
          <w:color w:val="000000" w:themeColor="text1"/>
        </w:rPr>
      </w:pPr>
    </w:p>
    <w:p w14:paraId="258A6F0B" w14:textId="77777777" w:rsidR="00472109" w:rsidRPr="00F766A9" w:rsidRDefault="00472109" w:rsidP="0041386D">
      <w:pPr>
        <w:ind w:left="1418"/>
        <w:contextualSpacing/>
        <w:jc w:val="both"/>
        <w:rPr>
          <w:rFonts w:ascii="Bookman Old Style" w:hAnsi="Bookman Old Style" w:cs="Arial"/>
          <w:color w:val="000000" w:themeColor="text1"/>
        </w:rPr>
      </w:pPr>
    </w:p>
    <w:p w14:paraId="24813EF1" w14:textId="77777777" w:rsidR="0041386D" w:rsidRPr="00F766A9" w:rsidRDefault="0041386D" w:rsidP="0041386D">
      <w:pPr>
        <w:pStyle w:val="Descripcin"/>
        <w:spacing w:before="0" w:after="0" w:line="240" w:lineRule="auto"/>
        <w:rPr>
          <w:rFonts w:ascii="Bookman Old Style" w:hAnsi="Bookman Old Style"/>
          <w:color w:val="000000" w:themeColor="text1"/>
          <w:sz w:val="24"/>
          <w:szCs w:val="24"/>
        </w:rPr>
      </w:pPr>
      <w:bookmarkStart w:id="295" w:name="_Ref452914776"/>
      <w:r w:rsidRPr="00F766A9">
        <w:rPr>
          <w:rFonts w:ascii="Bookman Old Style" w:hAnsi="Bookman Old Style"/>
          <w:color w:val="000000" w:themeColor="text1"/>
          <w:sz w:val="24"/>
          <w:szCs w:val="24"/>
        </w:rPr>
        <w:t xml:space="preserve">Ecuación </w:t>
      </w:r>
      <w:r w:rsidRPr="00F766A9">
        <w:rPr>
          <w:rFonts w:ascii="Bookman Old Style" w:hAnsi="Bookman Old Style"/>
          <w:color w:val="000000" w:themeColor="text1"/>
          <w:sz w:val="24"/>
          <w:szCs w:val="24"/>
        </w:rPr>
        <w:fldChar w:fldCharType="begin"/>
      </w:r>
      <w:r w:rsidRPr="00F766A9">
        <w:rPr>
          <w:rFonts w:ascii="Bookman Old Style" w:hAnsi="Bookman Old Style"/>
          <w:color w:val="000000" w:themeColor="text1"/>
          <w:sz w:val="24"/>
          <w:szCs w:val="24"/>
        </w:rPr>
        <w:instrText xml:space="preserve"> SEQ Ecuación \* ARABIC </w:instrText>
      </w:r>
      <w:r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1</w:t>
      </w:r>
      <w:r w:rsidRPr="00F766A9">
        <w:rPr>
          <w:rFonts w:ascii="Bookman Old Style" w:hAnsi="Bookman Old Style"/>
          <w:color w:val="000000" w:themeColor="text1"/>
          <w:sz w:val="24"/>
          <w:szCs w:val="24"/>
        </w:rPr>
        <w:fldChar w:fldCharType="end"/>
      </w:r>
      <w:bookmarkEnd w:id="295"/>
    </w:p>
    <w:p w14:paraId="0D58698A" w14:textId="77777777" w:rsidR="0041386D" w:rsidRPr="00F766A9" w:rsidRDefault="0041386D" w:rsidP="0041386D">
      <w:pPr>
        <w:ind w:left="1418"/>
        <w:contextualSpacing/>
        <w:jc w:val="center"/>
        <w:rPr>
          <w:rFonts w:ascii="Bookman Old Style" w:hAnsi="Bookman Old Style" w:cs="Arial"/>
          <w:color w:val="000000" w:themeColor="text1"/>
        </w:rPr>
      </w:pPr>
    </w:p>
    <w:p w14:paraId="13D57946" w14:textId="77777777" w:rsidR="0041386D" w:rsidRPr="00F766A9" w:rsidRDefault="00081D6F" w:rsidP="0041386D">
      <w:pPr>
        <w:ind w:left="0"/>
        <w:contextualSpacing/>
        <w:jc w:val="both"/>
        <w:rPr>
          <w:rFonts w:ascii="Bookman Old Style" w:hAnsi="Bookman Old Style" w:cs="Arial"/>
          <w:color w:val="000000" w:themeColor="text1"/>
        </w:rPr>
      </w:pPr>
      <m:oMathPara>
        <m:oMath>
          <m:sSub>
            <m:sSubPr>
              <m:ctrlPr>
                <w:rPr>
                  <w:rFonts w:ascii="Cambria Math" w:hAnsi="Cambria Math" w:cs="Arial"/>
                  <w:i/>
                  <w:color w:val="000000" w:themeColor="text1"/>
                  <w:sz w:val="22"/>
                  <w:szCs w:val="22"/>
                </w:rPr>
              </m:ctrlPr>
            </m:sSubPr>
            <m:e>
              <m:sSub>
                <m:sSubPr>
                  <m:ctrlPr>
                    <w:rPr>
                      <w:rFonts w:ascii="Cambria Math" w:hAnsi="Cambria Math" w:cs="Arial"/>
                      <w:i/>
                      <w:color w:val="000000" w:themeColor="text1"/>
                      <w:sz w:val="22"/>
                      <w:szCs w:val="22"/>
                    </w:rPr>
                  </m:ctrlPr>
                </m:sSubPr>
                <m:e>
                  <m:acc>
                    <m:accPr>
                      <m:ctrlPr>
                        <w:rPr>
                          <w:rFonts w:ascii="Cambria Math" w:hAnsi="Cambria Math" w:cs="Arial"/>
                          <w:i/>
                          <w:color w:val="000000" w:themeColor="text1"/>
                          <w:sz w:val="22"/>
                          <w:szCs w:val="22"/>
                        </w:rPr>
                      </m:ctrlPr>
                    </m:accPr>
                    <m:e>
                      <m:r>
                        <w:rPr>
                          <w:rFonts w:ascii="Cambria Math" w:hAnsi="Cambria Math" w:cs="Arial"/>
                          <w:color w:val="000000" w:themeColor="text1"/>
                          <w:sz w:val="22"/>
                          <w:szCs w:val="22"/>
                        </w:rPr>
                        <m:t>D</m:t>
                      </m:r>
                    </m:e>
                  </m:acc>
                </m:e>
                <m:sub>
                  <m:r>
                    <w:rPr>
                      <w:rFonts w:ascii="Cambria Math" w:hAnsi="Cambria Math" w:cs="Arial"/>
                      <w:color w:val="000000" w:themeColor="text1"/>
                      <w:sz w:val="22"/>
                      <w:szCs w:val="22"/>
                    </w:rPr>
                    <m:t>CE</m:t>
                  </m:r>
                </m:sub>
              </m:sSub>
            </m:e>
            <m:sub>
              <m:r>
                <w:rPr>
                  <w:rFonts w:ascii="Cambria Math" w:hAnsi="Cambria Math" w:cs="Arial"/>
                  <w:color w:val="000000" w:themeColor="text1"/>
                  <w:sz w:val="22"/>
                  <w:szCs w:val="22"/>
                </w:rPr>
                <m:t>w,t,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Sub>
          <m:r>
            <w:rPr>
              <w:rFonts w:ascii="Cambria Math" w:hAnsi="Cambria Math" w:cs="Arial"/>
              <w:color w:val="000000" w:themeColor="text1"/>
              <w:sz w:val="22"/>
              <w:szCs w:val="22"/>
            </w:rPr>
            <m:t>=</m:t>
          </m:r>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D</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Sub>
            </m:sub>
          </m:sSub>
          <m:d>
            <m:dPr>
              <m:ctrlPr>
                <w:rPr>
                  <w:rFonts w:ascii="Cambria Math" w:eastAsia="Calibri" w:hAnsi="Cambria Math"/>
                  <w:i/>
                  <w:color w:val="000000" w:themeColor="text1"/>
                  <w:sz w:val="22"/>
                  <w:szCs w:val="22"/>
                  <w:lang w:val="es-CO" w:eastAsia="en-US"/>
                </w:rPr>
              </m:ctrlPr>
            </m:dPr>
            <m:e>
              <m:sSub>
                <m:sSubPr>
                  <m:ctrlPr>
                    <w:rPr>
                      <w:rFonts w:ascii="Cambria Math" w:hAnsi="Cambria Math" w:cs="Arial"/>
                      <w:i/>
                      <w:color w:val="000000" w:themeColor="text1"/>
                      <w:sz w:val="22"/>
                      <w:szCs w:val="22"/>
                    </w:rPr>
                  </m:ctrlPr>
                </m:sSubPr>
                <m:e>
                  <m:r>
                    <w:rPr>
                      <w:rFonts w:ascii="Cambria Math" w:hAnsi="Cambria Math" w:cs="Arial"/>
                      <w:color w:val="000000" w:themeColor="text1"/>
                      <w:sz w:val="22"/>
                      <w:szCs w:val="22"/>
                    </w:rPr>
                    <m:t>pi</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Sub>
                </m:sub>
              </m:sSub>
              <m:r>
                <w:rPr>
                  <w:rFonts w:ascii="Cambria Math" w:hAnsi="Cambria Math" w:cs="Arial"/>
                  <w:color w:val="000000" w:themeColor="text1"/>
                  <w:sz w:val="22"/>
                  <w:szCs w:val="22"/>
                </w:rPr>
                <m: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p</m:t>
                  </m:r>
                </m:e>
                <m:sup>
                  <m:r>
                    <w:rPr>
                      <w:rFonts w:ascii="Cambria Math" w:hAnsi="Cambria Math" w:cs="Arial"/>
                      <w:color w:val="000000" w:themeColor="text1"/>
                      <w:sz w:val="22"/>
                      <w:szCs w:val="22"/>
                    </w:rPr>
                    <m:t>*</m:t>
                  </m:r>
                </m:sup>
              </m:sSup>
            </m:e>
          </m:d>
          <m:r>
            <w:rPr>
              <w:rFonts w:ascii="Cambria Math" w:eastAsia="Calibri" w:hAnsi="Cambria Math"/>
              <w:color w:val="000000" w:themeColor="text1"/>
              <w:sz w:val="22"/>
              <w:szCs w:val="22"/>
              <w:lang w:val="es-CO" w:eastAsia="en-US"/>
            </w:rPr>
            <m:t>-</m:t>
          </m:r>
          <m:d>
            <m:dPr>
              <m:begChr m:val="["/>
              <m:endChr m:val="]"/>
              <m:ctrlPr>
                <w:rPr>
                  <w:rFonts w:ascii="Cambria Math" w:eastAsia="Calibri" w:hAnsi="Cambria Math"/>
                  <w:i/>
                  <w:color w:val="000000" w:themeColor="text1"/>
                  <w:sz w:val="22"/>
                  <w:szCs w:val="22"/>
                  <w:lang w:val="es-CO" w:eastAsia="en-US"/>
                </w:rPr>
              </m:ctrlPr>
            </m:dPr>
            <m:e>
              <m:d>
                <m:dPr>
                  <m:ctrlPr>
                    <w:rPr>
                      <w:rFonts w:ascii="Cambria Math" w:eastAsia="Calibri" w:hAnsi="Cambria Math"/>
                      <w:i/>
                      <w:color w:val="000000" w:themeColor="text1"/>
                      <w:sz w:val="22"/>
                      <w:szCs w:val="22"/>
                      <w:lang w:val="es-CO" w:eastAsia="en-US"/>
                    </w:rPr>
                  </m:ctrlPr>
                </m:dPr>
                <m:e>
                  <m:nary>
                    <m:naryPr>
                      <m:chr m:val="∑"/>
                      <m:limLoc m:val="undOvr"/>
                      <m:supHide m:val="1"/>
                      <m:ctrlPr>
                        <w:rPr>
                          <w:rFonts w:ascii="Cambria Math" w:eastAsia="Calibri" w:hAnsi="Cambria Math"/>
                          <w:bCs/>
                          <w:i/>
                          <w:color w:val="000000" w:themeColor="text1"/>
                          <w:sz w:val="22"/>
                          <w:szCs w:val="22"/>
                          <w:lang w:val="es-CO" w:eastAsia="en-US"/>
                        </w:rPr>
                      </m:ctrlPr>
                    </m:naryPr>
                    <m:sub>
                      <m:r>
                        <w:rPr>
                          <w:rFonts w:ascii="Cambria Math" w:eastAsia="Calibri" w:hAnsi="Cambria Math"/>
                          <w:color w:val="000000" w:themeColor="text1"/>
                          <w:sz w:val="22"/>
                          <w:szCs w:val="22"/>
                          <w:lang w:val="es-CO" w:eastAsia="en-US"/>
                        </w:rPr>
                        <m:t>b</m:t>
                      </m:r>
                    </m:sub>
                    <m:sup/>
                    <m:e>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D</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w,t,b</m:t>
                              </m:r>
                            </m:sub>
                          </m:sSub>
                        </m:sub>
                      </m:sSub>
                      <m:r>
                        <w:rPr>
                          <w:rFonts w:ascii="Cambria Math" w:eastAsia="Calibri" w:hAnsi="Cambria Math"/>
                          <w:color w:val="000000" w:themeColor="text1"/>
                          <w:sz w:val="22"/>
                          <w:szCs w:val="22"/>
                          <w:lang w:val="es-CO" w:eastAsia="en-US"/>
                        </w:rPr>
                        <m: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p</m:t>
                          </m:r>
                        </m:e>
                        <m:sup>
                          <m:r>
                            <w:rPr>
                              <w:rFonts w:ascii="Cambria Math" w:hAnsi="Cambria Math" w:cs="Arial"/>
                              <w:color w:val="000000" w:themeColor="text1"/>
                              <w:sz w:val="22"/>
                              <w:szCs w:val="22"/>
                            </w:rPr>
                            <m:t>*</m:t>
                          </m:r>
                        </m:sup>
                      </m:sSup>
                      <m:r>
                        <w:rPr>
                          <w:rFonts w:ascii="Cambria Math" w:eastAsia="Calibri" w:hAnsi="Cambria Math"/>
                          <w:color w:val="000000" w:themeColor="text1"/>
                          <w:sz w:val="22"/>
                          <w:szCs w:val="22"/>
                          <w:lang w:val="es-CO" w:eastAsia="en-US"/>
                        </w:rPr>
                        <m:t>)</m:t>
                      </m:r>
                    </m:e>
                  </m:nary>
                </m:e>
              </m:d>
              <m:r>
                <w:rPr>
                  <w:rFonts w:ascii="Cambria Math" w:eastAsia="Calibri" w:hAnsi="Cambria Math"/>
                  <w:color w:val="000000" w:themeColor="text1"/>
                  <w:sz w:val="22"/>
                  <w:szCs w:val="22"/>
                  <w:lang w:val="es-CO" w:eastAsia="en-US"/>
                </w:rPr>
                <m:t>-</m:t>
              </m:r>
              <m:sSubSup>
                <m:sSubSupPr>
                  <m:ctrlPr>
                    <w:rPr>
                      <w:rFonts w:ascii="Cambria Math" w:hAnsi="Cambria Math" w:cs="Arial"/>
                      <w:i/>
                      <w:color w:val="000000" w:themeColor="text1"/>
                      <w:sz w:val="22"/>
                      <w:szCs w:val="22"/>
                    </w:rPr>
                  </m:ctrlPr>
                </m:sSubSupPr>
                <m:e>
                  <m:r>
                    <w:rPr>
                      <w:rFonts w:ascii="Cambria Math" w:hAnsi="Cambria Math" w:cs="Arial"/>
                      <w:color w:val="000000" w:themeColor="text1"/>
                      <w:sz w:val="22"/>
                      <w:szCs w:val="22"/>
                    </w:rPr>
                    <m:t>Q</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eastAsia="Calibri" w:hAnsi="Cambria Math"/>
                          <w:color w:val="000000" w:themeColor="text1"/>
                          <w:sz w:val="22"/>
                          <w:szCs w:val="22"/>
                          <w:lang w:val="es-CO" w:eastAsia="en-US"/>
                        </w:rPr>
                        <m:t>w,t</m:t>
                      </m:r>
                    </m:sub>
                  </m:sSub>
                </m:sub>
                <m:sup>
                  <m:r>
                    <w:rPr>
                      <w:rFonts w:ascii="Cambria Math" w:hAnsi="Cambria Math" w:cs="Arial"/>
                      <w:color w:val="000000" w:themeColor="text1"/>
                      <w:sz w:val="22"/>
                      <w:szCs w:val="22"/>
                    </w:rPr>
                    <m:t>*</m:t>
                  </m:r>
                </m:sup>
              </m:sSubSup>
            </m:e>
          </m:d>
          <m:r>
            <w:rPr>
              <w:rFonts w:ascii="Cambria Math" w:eastAsia="Calibri" w:hAnsi="Cambria Math" w:hint="eastAsia"/>
              <w:color w:val="000000" w:themeColor="text1"/>
              <w:sz w:val="22"/>
              <w:szCs w:val="22"/>
              <w:lang w:val="es-CO" w:eastAsia="en-US"/>
            </w:rPr>
            <m:t>×</m:t>
          </m:r>
          <m:d>
            <m:dPr>
              <m:begChr m:val="["/>
              <m:endChr m:val="]"/>
              <m:ctrlPr>
                <w:rPr>
                  <w:rFonts w:ascii="Cambria Math" w:eastAsia="Calibri" w:hAnsi="Cambria Math"/>
                  <w:i/>
                  <w:color w:val="000000" w:themeColor="text1"/>
                  <w:sz w:val="22"/>
                  <w:szCs w:val="22"/>
                  <w:lang w:val="es-CO" w:eastAsia="en-US"/>
                </w:rPr>
              </m:ctrlPr>
            </m:dPr>
            <m:e>
              <m:f>
                <m:fPr>
                  <m:ctrlPr>
                    <w:rPr>
                      <w:rFonts w:ascii="Cambria Math" w:eastAsia="Calibri" w:hAnsi="Cambria Math"/>
                      <w:i/>
                      <w:color w:val="000000" w:themeColor="text1"/>
                      <w:sz w:val="22"/>
                      <w:szCs w:val="22"/>
                      <w:lang w:val="es-CO" w:eastAsia="en-US"/>
                    </w:rPr>
                  </m:ctrlPr>
                </m:fPr>
                <m:num>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D</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Sub>
                    </m:sub>
                  </m:sSub>
                  <m:d>
                    <m:dPr>
                      <m:ctrlPr>
                        <w:rPr>
                          <w:rFonts w:ascii="Cambria Math" w:eastAsia="Calibri" w:hAnsi="Cambria Math"/>
                          <w:i/>
                          <w:color w:val="000000" w:themeColor="text1"/>
                          <w:sz w:val="22"/>
                          <w:szCs w:val="22"/>
                          <w:lang w:val="es-CO" w:eastAsia="en-US"/>
                        </w:rPr>
                      </m:ctrlPr>
                    </m:dPr>
                    <m:e>
                      <m:sSub>
                        <m:sSubPr>
                          <m:ctrlPr>
                            <w:rPr>
                              <w:rFonts w:ascii="Cambria Math" w:hAnsi="Cambria Math" w:cs="Arial"/>
                              <w:i/>
                              <w:color w:val="000000" w:themeColor="text1"/>
                              <w:sz w:val="22"/>
                              <w:szCs w:val="22"/>
                            </w:rPr>
                          </m:ctrlPr>
                        </m:sSubPr>
                        <m:e>
                          <m:r>
                            <w:rPr>
                              <w:rFonts w:ascii="Cambria Math" w:hAnsi="Cambria Math" w:cs="Arial"/>
                              <w:color w:val="000000" w:themeColor="text1"/>
                              <w:sz w:val="22"/>
                              <w:szCs w:val="22"/>
                            </w:rPr>
                            <m:t>pi</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Sub>
                        </m:sub>
                      </m:sSub>
                      <m:r>
                        <w:rPr>
                          <w:rFonts w:ascii="Cambria Math" w:hAnsi="Cambria Math" w:cs="Arial"/>
                          <w:color w:val="000000" w:themeColor="text1"/>
                          <w:sz w:val="22"/>
                          <w:szCs w:val="22"/>
                        </w:rPr>
                        <m: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p</m:t>
                          </m:r>
                        </m:e>
                        <m:sup>
                          <m:r>
                            <w:rPr>
                              <w:rFonts w:ascii="Cambria Math" w:hAnsi="Cambria Math" w:cs="Arial"/>
                              <w:color w:val="000000" w:themeColor="text1"/>
                              <w:sz w:val="22"/>
                              <w:szCs w:val="22"/>
                            </w:rPr>
                            <m:t>*</m:t>
                          </m:r>
                        </m:sup>
                      </m:sSup>
                    </m:e>
                  </m:d>
                </m:num>
                <m:den>
                  <m:nary>
                    <m:naryPr>
                      <m:chr m:val="∑"/>
                      <m:limLoc m:val="undOvr"/>
                      <m:supHide m:val="1"/>
                      <m:ctrlPr>
                        <w:rPr>
                          <w:rFonts w:ascii="Cambria Math" w:eastAsia="Calibri" w:hAnsi="Cambria Math"/>
                          <w:bCs/>
                          <w:i/>
                          <w:color w:val="000000" w:themeColor="text1"/>
                          <w:sz w:val="22"/>
                          <w:szCs w:val="22"/>
                          <w:lang w:val="es-CO" w:eastAsia="en-US"/>
                        </w:rPr>
                      </m:ctrlPr>
                    </m:naryPr>
                    <m:sub>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up/>
                    <m:e>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D</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Sub>
                        </m:sub>
                      </m:sSub>
                      <m:r>
                        <w:rPr>
                          <w:rFonts w:ascii="Cambria Math" w:eastAsia="Calibri" w:hAnsi="Cambria Math"/>
                          <w:color w:val="000000" w:themeColor="text1"/>
                          <w:sz w:val="22"/>
                          <w:szCs w:val="22"/>
                          <w:lang w:val="es-CO" w:eastAsia="en-US"/>
                        </w:rPr>
                        <m:t>(</m:t>
                      </m:r>
                      <m:sSub>
                        <m:sSubPr>
                          <m:ctrlPr>
                            <w:rPr>
                              <w:rFonts w:ascii="Cambria Math" w:hAnsi="Cambria Math" w:cs="Arial"/>
                              <w:i/>
                              <w:color w:val="000000" w:themeColor="text1"/>
                              <w:sz w:val="22"/>
                              <w:szCs w:val="22"/>
                            </w:rPr>
                          </m:ctrlPr>
                        </m:sSubPr>
                        <m:e>
                          <m:r>
                            <w:rPr>
                              <w:rFonts w:ascii="Cambria Math" w:hAnsi="Cambria Math" w:cs="Arial"/>
                              <w:color w:val="000000" w:themeColor="text1"/>
                              <w:sz w:val="22"/>
                              <w:szCs w:val="22"/>
                            </w:rPr>
                            <m:t>pi</m:t>
                          </m:r>
                        </m:e>
                        <m:sub>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b</m:t>
                                  </m:r>
                                </m:e>
                                <m:sup>
                                  <m:r>
                                    <w:rPr>
                                      <w:rFonts w:ascii="Cambria Math" w:hAnsi="Cambria Math" w:cs="Arial"/>
                                      <w:color w:val="000000" w:themeColor="text1"/>
                                      <w:sz w:val="22"/>
                                      <w:szCs w:val="22"/>
                                    </w:rPr>
                                    <m:t>*</m:t>
                                  </m:r>
                                </m:sup>
                              </m:sSup>
                            </m:sub>
                          </m:sSub>
                        </m:sub>
                      </m:sSub>
                      <m:r>
                        <w:rPr>
                          <w:rFonts w:ascii="Cambria Math" w:hAnsi="Cambria Math" w:cs="Arial"/>
                          <w:color w:val="000000" w:themeColor="text1"/>
                          <w:sz w:val="22"/>
                          <w:szCs w:val="22"/>
                        </w:rPr>
                        <m:t>=</m:t>
                      </m:r>
                      <m:sSup>
                        <m:sSupPr>
                          <m:ctrlPr>
                            <w:rPr>
                              <w:rFonts w:ascii="Cambria Math" w:hAnsi="Cambria Math" w:cs="Arial"/>
                              <w:i/>
                              <w:color w:val="000000" w:themeColor="text1"/>
                              <w:sz w:val="22"/>
                              <w:szCs w:val="22"/>
                            </w:rPr>
                          </m:ctrlPr>
                        </m:sSupPr>
                        <m:e>
                          <m:r>
                            <w:rPr>
                              <w:rFonts w:ascii="Cambria Math" w:hAnsi="Cambria Math" w:cs="Arial"/>
                              <w:color w:val="000000" w:themeColor="text1"/>
                              <w:sz w:val="22"/>
                              <w:szCs w:val="22"/>
                            </w:rPr>
                            <m:t>p</m:t>
                          </m:r>
                        </m:e>
                        <m:sup>
                          <m:r>
                            <w:rPr>
                              <w:rFonts w:ascii="Cambria Math" w:hAnsi="Cambria Math" w:cs="Arial"/>
                              <w:color w:val="000000" w:themeColor="text1"/>
                              <w:sz w:val="22"/>
                              <w:szCs w:val="22"/>
                            </w:rPr>
                            <m:t>*</m:t>
                          </m:r>
                        </m:sup>
                      </m:sSup>
                      <m:r>
                        <w:rPr>
                          <w:rFonts w:ascii="Cambria Math" w:eastAsia="Calibri" w:hAnsi="Cambria Math"/>
                          <w:color w:val="000000" w:themeColor="text1"/>
                          <w:sz w:val="22"/>
                          <w:szCs w:val="22"/>
                          <w:lang w:val="es-CO" w:eastAsia="en-US"/>
                        </w:rPr>
                        <m:t>)</m:t>
                      </m:r>
                    </m:e>
                  </m:nary>
                </m:den>
              </m:f>
            </m:e>
          </m:d>
        </m:oMath>
      </m:oMathPara>
    </w:p>
    <w:p w14:paraId="7F9A375C" w14:textId="77777777" w:rsidR="0041386D" w:rsidRPr="00F766A9" w:rsidRDefault="0041386D" w:rsidP="0041386D">
      <w:pPr>
        <w:ind w:left="0"/>
        <w:jc w:val="both"/>
        <w:rPr>
          <w:rFonts w:ascii="Bookman Old Style" w:hAnsi="Bookman Old Style"/>
          <w:bCs/>
          <w:color w:val="000000" w:themeColor="text1"/>
          <w:lang w:eastAsia="x-none"/>
        </w:rPr>
      </w:pPr>
    </w:p>
    <w:p w14:paraId="5A4AC8D2" w14:textId="77777777" w:rsidR="0041386D" w:rsidRPr="00F766A9" w:rsidRDefault="0041386D" w:rsidP="0041386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Donde</w:t>
      </w:r>
      <w:r w:rsidRPr="00F766A9">
        <w:rPr>
          <w:rFonts w:ascii="Bookman Old Style" w:hAnsi="Bookman Old Style" w:cs="Arial"/>
          <w:color w:val="000000" w:themeColor="text1"/>
        </w:rPr>
        <w:t>:</w:t>
      </w:r>
    </w:p>
    <w:p w14:paraId="0206F8A2" w14:textId="77777777" w:rsidR="0041386D" w:rsidRPr="00F766A9" w:rsidRDefault="0041386D" w:rsidP="0041386D">
      <w:pPr>
        <w:autoSpaceDE w:val="0"/>
        <w:autoSpaceDN w:val="0"/>
        <w:adjustRightInd w:val="0"/>
        <w:ind w:left="3828" w:hanging="1701"/>
        <w:jc w:val="both"/>
        <w:rPr>
          <w:rFonts w:ascii="Bookman Old Style" w:hAnsi="Bookman Old Style" w:cs="Arial"/>
          <w:color w:val="000000" w:themeColor="text1"/>
        </w:rPr>
      </w:pPr>
    </w:p>
    <w:p w14:paraId="607D183F" w14:textId="5065509B" w:rsidR="0041386D" w:rsidRPr="00F766A9" w:rsidRDefault="00081D6F" w:rsidP="0041386D">
      <w:pPr>
        <w:ind w:left="4536" w:hanging="2835"/>
        <w:jc w:val="both"/>
        <w:outlineLvl w:val="0"/>
        <w:rPr>
          <w:rFonts w:ascii="Bookman Old Style" w:hAnsi="Bookman Old Style" w:cs="Arial"/>
          <w:color w:val="000000" w:themeColor="text1"/>
        </w:rPr>
      </w:pPr>
      <m:oMath>
        <m:sSup>
          <m:sSupPr>
            <m:ctrlPr>
              <w:rPr>
                <w:rFonts w:ascii="Cambria Math" w:hAnsi="Cambria Math" w:cs="Arial"/>
                <w:i/>
                <w:color w:val="000000" w:themeColor="text1"/>
              </w:rPr>
            </m:ctrlPr>
          </m:sSupPr>
          <m:e>
            <m:r>
              <w:rPr>
                <w:rFonts w:ascii="Cambria Math" w:hAnsi="Cambria Math" w:cs="Arial"/>
                <w:color w:val="000000" w:themeColor="text1"/>
              </w:rPr>
              <m:t>b</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Comprador </w:t>
      </w:r>
      <m:oMath>
        <m:r>
          <w:rPr>
            <w:rFonts w:ascii="Cambria Math" w:hAnsi="Cambria Math" w:cs="Arial"/>
            <w:color w:val="000000" w:themeColor="text1"/>
          </w:rPr>
          <m:t>b</m:t>
        </m:r>
      </m:oMath>
      <w:r w:rsidR="0041386D" w:rsidRPr="00F766A9">
        <w:rPr>
          <w:rFonts w:ascii="Bookman Old Style" w:hAnsi="Bookman Old Style" w:cs="Arial"/>
          <w:color w:val="000000" w:themeColor="text1"/>
        </w:rPr>
        <w:t xml:space="preserve"> que declaró entre sus preferencias,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0041386D" w:rsidRPr="00F766A9">
        <w:rPr>
          <w:rFonts w:ascii="Bookman Old Style" w:hAnsi="Bookman Old Style" w:cs="Arial"/>
          <w:color w:val="000000" w:themeColor="text1"/>
          <w:lang w:val="es-CO"/>
        </w:rPr>
        <w:t>,</w:t>
      </w:r>
      <w:r w:rsidR="0041386D" w:rsidRPr="00F766A9">
        <w:rPr>
          <w:rFonts w:ascii="Bookman Old Style" w:hAnsi="Bookman Old Style" w:cs="Arial"/>
          <w:color w:val="000000" w:themeColor="text1"/>
        </w:rPr>
        <w:t xml:space="preserve">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w:t>
      </w:r>
    </w:p>
    <w:p w14:paraId="3A1807F9" w14:textId="77777777" w:rsidR="0041386D" w:rsidRPr="00F766A9" w:rsidRDefault="0041386D" w:rsidP="0041386D">
      <w:pPr>
        <w:autoSpaceDE w:val="0"/>
        <w:autoSpaceDN w:val="0"/>
        <w:adjustRightInd w:val="0"/>
        <w:ind w:left="4536" w:hanging="2693"/>
        <w:jc w:val="both"/>
        <w:rPr>
          <w:rFonts w:ascii="Bookman Old Style" w:hAnsi="Bookman Old Style" w:cs="Arial"/>
          <w:color w:val="000000" w:themeColor="text1"/>
        </w:rPr>
      </w:pPr>
    </w:p>
    <w:p w14:paraId="46F6B931" w14:textId="77777777" w:rsidR="0041386D" w:rsidRPr="00F766A9" w:rsidRDefault="00081D6F" w:rsidP="0041386D">
      <w:pPr>
        <w:ind w:left="4536" w:hanging="2835"/>
        <w:jc w:val="both"/>
        <w:outlineLvl w:val="0"/>
        <w:rPr>
          <w:rFonts w:ascii="Bookman Old Style" w:hAnsi="Bookman Old Style" w:cs="Arial"/>
          <w:color w:val="000000" w:themeColor="text1"/>
        </w:rPr>
      </w:pPr>
      <m:oMath>
        <m:sSub>
          <m:sSubPr>
            <m:ctrlPr>
              <w:rPr>
                <w:rFonts w:ascii="Cambria Math" w:hAnsi="Cambria Math" w:cs="Arial"/>
                <w:i/>
                <w:color w:val="000000" w:themeColor="text1"/>
                <w:szCs w:val="22"/>
              </w:rPr>
            </m:ctrlPr>
          </m:sSubPr>
          <m:e>
            <m:sSub>
              <m:sSubPr>
                <m:ctrlPr>
                  <w:rPr>
                    <w:rFonts w:ascii="Cambria Math" w:hAnsi="Cambria Math" w:cs="Arial"/>
                    <w:i/>
                    <w:color w:val="000000" w:themeColor="text1"/>
                    <w:szCs w:val="22"/>
                  </w:rPr>
                </m:ctrlPr>
              </m:sSubPr>
              <m:e>
                <m:acc>
                  <m:accPr>
                    <m:ctrlPr>
                      <w:rPr>
                        <w:rFonts w:ascii="Cambria Math" w:hAnsi="Cambria Math" w:cs="Arial"/>
                        <w:i/>
                        <w:color w:val="000000" w:themeColor="text1"/>
                        <w:szCs w:val="22"/>
                      </w:rPr>
                    </m:ctrlPr>
                  </m:accPr>
                  <m:e>
                    <m:r>
                      <w:rPr>
                        <w:rFonts w:ascii="Cambria Math" w:hAnsi="Cambria Math" w:cs="Arial"/>
                        <w:color w:val="000000" w:themeColor="text1"/>
                        <w:szCs w:val="22"/>
                      </w:rPr>
                      <m:t>D</m:t>
                    </m:r>
                  </m:e>
                </m:acc>
              </m:e>
              <m:sub>
                <m:r>
                  <w:rPr>
                    <w:rFonts w:ascii="Cambria Math" w:hAnsi="Cambria Math" w:cs="Arial"/>
                    <w:color w:val="000000" w:themeColor="text1"/>
                    <w:szCs w:val="22"/>
                  </w:rPr>
                  <m:t>CE</m:t>
                </m:r>
              </m:sub>
            </m:sSub>
          </m:e>
          <m:sub>
            <m:r>
              <w:rPr>
                <w:rFonts w:ascii="Cambria Math" w:hAnsi="Cambria Math" w:cs="Arial"/>
                <w:color w:val="000000" w:themeColor="text1"/>
                <w:szCs w:val="22"/>
              </w:rPr>
              <m:t>w,t,</m:t>
            </m:r>
            <m:sSup>
              <m:sSupPr>
                <m:ctrlPr>
                  <w:rPr>
                    <w:rFonts w:ascii="Cambria Math" w:hAnsi="Cambria Math" w:cs="Arial"/>
                    <w:i/>
                    <w:color w:val="000000" w:themeColor="text1"/>
                    <w:szCs w:val="22"/>
                  </w:rPr>
                </m:ctrlPr>
              </m:sSupPr>
              <m:e>
                <m:r>
                  <w:rPr>
                    <w:rFonts w:ascii="Cambria Math" w:hAnsi="Cambria Math" w:cs="Arial"/>
                    <w:color w:val="000000" w:themeColor="text1"/>
                    <w:szCs w:val="22"/>
                  </w:rPr>
                  <m:t>b</m:t>
                </m:r>
              </m:e>
              <m:sup>
                <m:r>
                  <w:rPr>
                    <w:rFonts w:ascii="Cambria Math" w:hAnsi="Cambria Math" w:cs="Arial"/>
                    <w:color w:val="000000" w:themeColor="text1"/>
                    <w:szCs w:val="22"/>
                  </w:rPr>
                  <m:t>*</m:t>
                </m:r>
              </m:sup>
            </m:sSup>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Sup>
              <m:sSupPr>
                <m:ctrlPr>
                  <w:rPr>
                    <w:rFonts w:ascii="Cambria Math" w:hAnsi="Cambria Math" w:cs="Arial"/>
                    <w:i/>
                    <w:color w:val="000000" w:themeColor="text1"/>
                  </w:rPr>
                </m:ctrlPr>
              </m:sSupPr>
              <m:e>
                <m:r>
                  <w:rPr>
                    <w:rFonts w:ascii="Cambria Math" w:hAnsi="Cambria Math" w:cs="Arial"/>
                    <w:color w:val="000000" w:themeColor="text1"/>
                  </w:rPr>
                  <m:t>b</m:t>
                </m:r>
              </m:e>
              <m:sup>
                <m:r>
                  <w:rPr>
                    <w:rFonts w:ascii="Cambria Math" w:hAnsi="Cambria Math" w:cs="Arial"/>
                    <w:color w:val="000000" w:themeColor="text1"/>
                  </w:rPr>
                  <m:t>*</m:t>
                </m:r>
              </m:sup>
            </m:sSup>
          </m:sub>
        </m:sSub>
      </m:oMath>
      <w:r w:rsidR="0041386D" w:rsidRPr="00F766A9">
        <w:rPr>
          <w:rFonts w:ascii="Bookman Old Style" w:hAnsi="Bookman Old Style" w:cs="Arial"/>
          <w:color w:val="000000" w:themeColor="text1"/>
        </w:rPr>
        <w:t xml:space="preserve"> que se adjudica al comprador </w:t>
      </w:r>
      <m:oMath>
        <m:sSup>
          <m:sSupPr>
            <m:ctrlPr>
              <w:rPr>
                <w:rFonts w:ascii="Cambria Math" w:hAnsi="Cambria Math" w:cs="Arial"/>
                <w:i/>
                <w:color w:val="000000" w:themeColor="text1"/>
              </w:rPr>
            </m:ctrlPr>
          </m:sSupPr>
          <m:e>
            <m:r>
              <w:rPr>
                <w:rFonts w:ascii="Cambria Math" w:hAnsi="Cambria Math" w:cs="Arial"/>
                <w:color w:val="000000" w:themeColor="text1"/>
              </w:rPr>
              <m:t>b</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 Este valor se expresará en KPCD.</w:t>
      </w:r>
    </w:p>
    <w:p w14:paraId="022B6F8F" w14:textId="77777777" w:rsidR="0041386D" w:rsidRPr="00F766A9" w:rsidRDefault="0041386D" w:rsidP="0041386D">
      <w:pPr>
        <w:autoSpaceDE w:val="0"/>
        <w:autoSpaceDN w:val="0"/>
        <w:adjustRightInd w:val="0"/>
        <w:ind w:left="4820" w:hanging="2693"/>
        <w:jc w:val="both"/>
        <w:rPr>
          <w:rFonts w:ascii="Bookman Old Style" w:hAnsi="Bookman Old Style" w:cs="Arial"/>
          <w:color w:val="000000" w:themeColor="text1"/>
        </w:rPr>
      </w:pPr>
    </w:p>
    <w:p w14:paraId="576383DC" w14:textId="77777777" w:rsidR="0041386D" w:rsidRPr="00F766A9" w:rsidRDefault="00081D6F" w:rsidP="0041386D">
      <w:pPr>
        <w:autoSpaceDE w:val="0"/>
        <w:autoSpaceDN w:val="0"/>
        <w:adjustRightInd w:val="0"/>
        <w:ind w:left="4536" w:hanging="2835"/>
        <w:jc w:val="both"/>
        <w:rPr>
          <w:rFonts w:ascii="Bookman Old Style" w:hAnsi="Bookman Old Style" w:cs="Arial"/>
          <w:color w:val="000000" w:themeColor="text1"/>
        </w:rPr>
      </w:pPr>
      <m:oMath>
        <m:sSub>
          <m:sSubPr>
            <m:ctrlPr>
              <w:rPr>
                <w:rFonts w:ascii="Cambria Math" w:eastAsia="Calibri" w:hAnsi="Cambria Math"/>
                <w:i/>
                <w:color w:val="000000" w:themeColor="text1"/>
                <w:szCs w:val="22"/>
                <w:lang w:val="es-CO" w:eastAsia="en-US"/>
              </w:rPr>
            </m:ctrlPr>
          </m:sSubPr>
          <m:e>
            <m:r>
              <w:rPr>
                <w:rFonts w:ascii="Cambria Math" w:eastAsia="Calibri" w:hAnsi="Cambria Math"/>
                <w:color w:val="000000" w:themeColor="text1"/>
                <w:szCs w:val="22"/>
                <w:lang w:val="es-CO" w:eastAsia="en-US"/>
              </w:rPr>
              <m:t>D</m:t>
            </m:r>
          </m:e>
          <m:sub>
            <m:sSub>
              <m:sSubPr>
                <m:ctrlPr>
                  <w:rPr>
                    <w:rFonts w:ascii="Cambria Math" w:eastAsia="Calibri" w:hAnsi="Cambria Math"/>
                    <w:i/>
                    <w:color w:val="000000" w:themeColor="text1"/>
                    <w:szCs w:val="22"/>
                    <w:lang w:val="es-CO" w:eastAsia="en-US"/>
                  </w:rPr>
                </m:ctrlPr>
              </m:sSubPr>
              <m:e>
                <m:r>
                  <w:rPr>
                    <w:rFonts w:ascii="Cambria Math" w:eastAsia="Calibri" w:hAnsi="Cambria Math"/>
                    <w:color w:val="000000" w:themeColor="text1"/>
                    <w:szCs w:val="22"/>
                    <w:lang w:val="es-CO" w:eastAsia="en-US"/>
                  </w:rPr>
                  <m:t>CE</m:t>
                </m:r>
              </m:e>
              <m:sub>
                <m:r>
                  <w:rPr>
                    <w:rFonts w:ascii="Cambria Math" w:hAnsi="Cambria Math" w:cs="Arial"/>
                    <w:color w:val="000000" w:themeColor="text1"/>
                    <w:szCs w:val="22"/>
                  </w:rPr>
                  <m:t>w,t,</m:t>
                </m:r>
                <m:sSup>
                  <m:sSupPr>
                    <m:ctrlPr>
                      <w:rPr>
                        <w:rFonts w:ascii="Cambria Math" w:hAnsi="Cambria Math" w:cs="Arial"/>
                        <w:i/>
                        <w:color w:val="000000" w:themeColor="text1"/>
                        <w:szCs w:val="22"/>
                      </w:rPr>
                    </m:ctrlPr>
                  </m:sSupPr>
                  <m:e>
                    <m:r>
                      <w:rPr>
                        <w:rFonts w:ascii="Cambria Math" w:hAnsi="Cambria Math" w:cs="Arial"/>
                        <w:color w:val="000000" w:themeColor="text1"/>
                        <w:szCs w:val="22"/>
                      </w:rPr>
                      <m:t>b</m:t>
                    </m:r>
                  </m:e>
                  <m:sup>
                    <m:r>
                      <w:rPr>
                        <w:rFonts w:ascii="Cambria Math" w:hAnsi="Cambria Math" w:cs="Arial"/>
                        <w:color w:val="000000" w:themeColor="text1"/>
                        <w:szCs w:val="22"/>
                      </w:rPr>
                      <m:t>*</m:t>
                    </m:r>
                  </m:sup>
                </m:sSup>
              </m:sub>
            </m:sSub>
          </m:sub>
        </m:sSub>
        <m:d>
          <m:dPr>
            <m:ctrlPr>
              <w:rPr>
                <w:rFonts w:ascii="Cambria Math" w:eastAsia="Calibri" w:hAnsi="Cambria Math"/>
                <w:i/>
                <w:color w:val="000000" w:themeColor="text1"/>
                <w:szCs w:val="22"/>
                <w:lang w:val="es-CO" w:eastAsia="en-US"/>
              </w:rPr>
            </m:ctrlPr>
          </m:dPr>
          <m:e>
            <m:sSub>
              <m:sSubPr>
                <m:ctrlPr>
                  <w:rPr>
                    <w:rFonts w:ascii="Cambria Math" w:hAnsi="Cambria Math" w:cs="Arial"/>
                    <w:i/>
                    <w:color w:val="000000" w:themeColor="text1"/>
                    <w:szCs w:val="22"/>
                  </w:rPr>
                </m:ctrlPr>
              </m:sSubPr>
              <m:e>
                <m:r>
                  <w:rPr>
                    <w:rFonts w:ascii="Cambria Math" w:hAnsi="Cambria Math" w:cs="Arial"/>
                    <w:color w:val="000000" w:themeColor="text1"/>
                    <w:szCs w:val="22"/>
                  </w:rPr>
                  <m:t>pi</m:t>
                </m:r>
              </m:e>
              <m:sub>
                <m:sSub>
                  <m:sSubPr>
                    <m:ctrlPr>
                      <w:rPr>
                        <w:rFonts w:ascii="Cambria Math" w:eastAsia="Calibri" w:hAnsi="Cambria Math"/>
                        <w:i/>
                        <w:color w:val="000000" w:themeColor="text1"/>
                        <w:szCs w:val="22"/>
                        <w:lang w:val="es-CO" w:eastAsia="en-US"/>
                      </w:rPr>
                    </m:ctrlPr>
                  </m:sSubPr>
                  <m:e>
                    <m:r>
                      <w:rPr>
                        <w:rFonts w:ascii="Cambria Math" w:eastAsia="Calibri" w:hAnsi="Cambria Math"/>
                        <w:color w:val="000000" w:themeColor="text1"/>
                        <w:szCs w:val="22"/>
                        <w:lang w:val="es-CO" w:eastAsia="en-US"/>
                      </w:rPr>
                      <m:t>CE</m:t>
                    </m:r>
                  </m:e>
                  <m:sub>
                    <m:r>
                      <w:rPr>
                        <w:rFonts w:ascii="Cambria Math" w:hAnsi="Cambria Math" w:cs="Arial"/>
                        <w:color w:val="000000" w:themeColor="text1"/>
                        <w:szCs w:val="22"/>
                      </w:rPr>
                      <m:t>w,t,</m:t>
                    </m:r>
                    <m:sSup>
                      <m:sSupPr>
                        <m:ctrlPr>
                          <w:rPr>
                            <w:rFonts w:ascii="Cambria Math" w:hAnsi="Cambria Math" w:cs="Arial"/>
                            <w:i/>
                            <w:color w:val="000000" w:themeColor="text1"/>
                            <w:szCs w:val="22"/>
                          </w:rPr>
                        </m:ctrlPr>
                      </m:sSupPr>
                      <m:e>
                        <m:r>
                          <w:rPr>
                            <w:rFonts w:ascii="Cambria Math" w:hAnsi="Cambria Math" w:cs="Arial"/>
                            <w:color w:val="000000" w:themeColor="text1"/>
                            <w:szCs w:val="22"/>
                          </w:rPr>
                          <m:t>b</m:t>
                        </m:r>
                      </m:e>
                      <m:sup>
                        <m:r>
                          <w:rPr>
                            <w:rFonts w:ascii="Cambria Math" w:hAnsi="Cambria Math" w:cs="Arial"/>
                            <w:color w:val="000000" w:themeColor="text1"/>
                            <w:szCs w:val="22"/>
                          </w:rPr>
                          <m:t>*</m:t>
                        </m:r>
                      </m:sup>
                    </m:sSup>
                  </m:sub>
                </m:sSub>
              </m:sub>
            </m:sSub>
            <m:r>
              <w:rPr>
                <w:rFonts w:ascii="Cambria Math" w:hAnsi="Cambria Math" w:cs="Arial"/>
                <w:color w:val="000000" w:themeColor="text1"/>
                <w:szCs w:val="22"/>
              </w:rPr>
              <m:t>=</m:t>
            </m:r>
            <m:sSup>
              <m:sSupPr>
                <m:ctrlPr>
                  <w:rPr>
                    <w:rFonts w:ascii="Cambria Math" w:hAnsi="Cambria Math" w:cs="Arial"/>
                    <w:i/>
                    <w:color w:val="000000" w:themeColor="text1"/>
                    <w:szCs w:val="22"/>
                  </w:rPr>
                </m:ctrlPr>
              </m:sSupPr>
              <m:e>
                <m:r>
                  <w:rPr>
                    <w:rFonts w:ascii="Cambria Math" w:hAnsi="Cambria Math" w:cs="Arial"/>
                    <w:color w:val="000000" w:themeColor="text1"/>
                    <w:szCs w:val="22"/>
                  </w:rPr>
                  <m:t>p</m:t>
                </m:r>
              </m:e>
              <m:sup>
                <m:r>
                  <w:rPr>
                    <w:rFonts w:ascii="Cambria Math" w:hAnsi="Cambria Math" w:cs="Arial"/>
                    <w:color w:val="000000" w:themeColor="text1"/>
                    <w:szCs w:val="22"/>
                  </w:rPr>
                  <m:t>*</m:t>
                </m:r>
              </m:sup>
            </m:sSup>
          </m:e>
        </m:d>
      </m:oMath>
      <w:r w:rsidR="0041386D" w:rsidRPr="00F766A9">
        <w:rPr>
          <w:rFonts w:ascii="Bookman Old Style" w:hAnsi="Bookman Old Style" w:cs="Arial"/>
          <w:color w:val="000000" w:themeColor="text1"/>
          <w:lang w:val="es-CO" w:eastAsia="en-US"/>
        </w:rPr>
        <w:t>:</w:t>
      </w:r>
      <w:r w:rsidR="0041386D" w:rsidRPr="00F766A9">
        <w:rPr>
          <w:rFonts w:ascii="Bookman Old Style" w:hAnsi="Bookman Old Style" w:cs="Arial"/>
          <w:color w:val="000000" w:themeColor="text1"/>
          <w:lang w:val="es-CO" w:eastAsia="en-US"/>
        </w:rPr>
        <w:tab/>
        <w:t xml:space="preserve">Capacidad </w:t>
      </w:r>
      <w:r w:rsidR="0041386D" w:rsidRPr="00F766A9">
        <w:rPr>
          <w:rFonts w:ascii="Bookman Old Style" w:hAnsi="Bookman Old Style" w:cs="Arial"/>
          <w:color w:val="000000" w:themeColor="text1"/>
        </w:rPr>
        <w:t xml:space="preserve">del producto </w:t>
      </w:r>
      <m:oMath>
        <m:sSub>
          <m:sSubPr>
            <m:ctrlPr>
              <w:rPr>
                <w:rFonts w:ascii="Cambria Math" w:eastAsia="Calibri" w:hAnsi="Cambria Math"/>
                <w:i/>
                <w:color w:val="000000" w:themeColor="text1"/>
                <w:sz w:val="22"/>
                <w:szCs w:val="22"/>
                <w:lang w:val="es-CO" w:eastAsia="en-US"/>
              </w:rPr>
            </m:ctrlPr>
          </m:sSubPr>
          <m:e>
            <m:r>
              <w:rPr>
                <w:rFonts w:ascii="Cambria Math" w:eastAsia="Calibri" w:hAnsi="Cambria Math"/>
                <w:color w:val="000000" w:themeColor="text1"/>
                <w:sz w:val="22"/>
                <w:szCs w:val="22"/>
                <w:lang w:val="es-CO" w:eastAsia="en-US"/>
              </w:rPr>
              <m:t>CE</m:t>
            </m:r>
          </m:e>
          <m:sub>
            <m:r>
              <w:rPr>
                <w:rFonts w:ascii="Cambria Math" w:hAnsi="Cambria Math" w:cs="Arial"/>
                <w:color w:val="000000" w:themeColor="text1"/>
                <w:sz w:val="22"/>
                <w:szCs w:val="22"/>
              </w:rPr>
              <m:t>w,t</m:t>
            </m:r>
          </m:sub>
        </m:sSub>
      </m:oMath>
      <w:r w:rsidR="0041386D" w:rsidRPr="00F766A9">
        <w:rPr>
          <w:rFonts w:ascii="Bookman Old Style" w:hAnsi="Bookman Old Style" w:cs="Arial"/>
          <w:bCs/>
          <w:color w:val="000000" w:themeColor="text1"/>
          <w:lang w:val="es-CO" w:eastAsia="x-none"/>
        </w:rPr>
        <w:t xml:space="preserve"> que </w:t>
      </w:r>
      <w:r w:rsidR="0041386D" w:rsidRPr="00F766A9">
        <w:rPr>
          <w:rFonts w:ascii="Bookman Old Style" w:hAnsi="Bookman Old Style" w:cs="Arial"/>
          <w:color w:val="000000" w:themeColor="text1"/>
        </w:rPr>
        <w:t xml:space="preserve">el comprador </w:t>
      </w:r>
      <m:oMath>
        <m:sSup>
          <m:sSupPr>
            <m:ctrlPr>
              <w:rPr>
                <w:rFonts w:ascii="Cambria Math" w:hAnsi="Cambria Math" w:cs="Arial"/>
                <w:i/>
                <w:color w:val="000000" w:themeColor="text1"/>
              </w:rPr>
            </m:ctrlPr>
          </m:sSupPr>
          <m:e>
            <m:r>
              <w:rPr>
                <w:rFonts w:ascii="Cambria Math" w:hAnsi="Cambria Math" w:cs="Arial"/>
                <w:color w:val="000000" w:themeColor="text1"/>
              </w:rPr>
              <m:t>b</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 xml:space="preserve"> declaró estar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 Este valor se expresará en KPCD.</w:t>
      </w:r>
    </w:p>
    <w:p w14:paraId="1FC670A2" w14:textId="77777777" w:rsidR="0041386D" w:rsidRPr="00F766A9" w:rsidRDefault="0041386D" w:rsidP="00020A08"/>
    <w:p w14:paraId="1ADBBBF0" w14:textId="6D8AF9EE" w:rsidR="0041386D" w:rsidRPr="00F766A9" w:rsidRDefault="00081D6F" w:rsidP="0041386D">
      <w:pPr>
        <w:ind w:left="4536" w:hanging="2835"/>
        <w:jc w:val="both"/>
        <w:outlineLvl w:val="0"/>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CE</m:t>
                </m:r>
              </m:e>
              <m:sub>
                <m:r>
                  <w:rPr>
                    <w:rFonts w:ascii="Cambria Math" w:eastAsia="Calibri" w:hAnsi="Cambria Math"/>
                    <w:color w:val="000000" w:themeColor="text1"/>
                    <w:lang w:eastAsia="en-US"/>
                  </w:rPr>
                  <m:t>w,t,b</m:t>
                </m:r>
              </m:sub>
            </m:sSub>
          </m:sub>
        </m:sSub>
      </m:oMath>
      <w:r w:rsidR="0041386D" w:rsidRPr="00F766A9">
        <w:rPr>
          <w:rFonts w:ascii="Bookman Old Style" w:hAnsi="Bookman Old Style" w:cs="Arial"/>
          <w:color w:val="000000" w:themeColor="text1"/>
          <w:lang w:val="es-CO" w:eastAsia="en-US"/>
        </w:rPr>
        <w:t>:</w:t>
      </w:r>
      <w:r w:rsidR="0041386D" w:rsidRPr="00F766A9">
        <w:rPr>
          <w:rFonts w:ascii="Bookman Old Style" w:hAnsi="Bookman Old Style" w:cs="Arial"/>
          <w:color w:val="000000" w:themeColor="text1"/>
          <w:lang w:val="es-CO" w:eastAsia="en-US"/>
        </w:rPr>
        <w:tab/>
      </w:r>
      <w:r w:rsidR="0041386D" w:rsidRPr="00F766A9">
        <w:rPr>
          <w:rFonts w:ascii="Bookman Old Style" w:hAnsi="Bookman Old Style" w:cs="Arial"/>
          <w:color w:val="000000" w:themeColor="text1"/>
        </w:rPr>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w:t>
      </w:r>
      <w:r w:rsidR="0041386D" w:rsidRPr="00F766A9">
        <w:rPr>
          <w:rFonts w:ascii="Bookman Old Style" w:hAnsi="Bookman Old Style" w:cs="Arial"/>
          <w:bCs/>
          <w:color w:val="000000" w:themeColor="text1"/>
          <w:lang w:val="es-CO" w:eastAsia="x-none"/>
        </w:rPr>
        <w:t xml:space="preserve">que </w:t>
      </w:r>
      <w:r w:rsidR="0041386D" w:rsidRPr="00F766A9">
        <w:rPr>
          <w:rFonts w:ascii="Bookman Old Style" w:hAnsi="Bookman Old Style" w:cs="Arial"/>
          <w:color w:val="000000" w:themeColor="text1"/>
        </w:rPr>
        <w:t xml:space="preserve">el comprador </w:t>
      </w:r>
      <m:oMath>
        <m:r>
          <w:rPr>
            <w:rFonts w:ascii="Cambria Math" w:hAnsi="Cambria Math" w:cs="Arial"/>
            <w:color w:val="000000" w:themeColor="text1"/>
          </w:rPr>
          <m:t>b</m:t>
        </m:r>
      </m:oMath>
      <w:r w:rsidR="0041386D" w:rsidRPr="00F766A9">
        <w:rPr>
          <w:rFonts w:ascii="Bookman Old Style" w:hAnsi="Bookman Old Style" w:cs="Arial"/>
          <w:color w:val="000000" w:themeColor="text1"/>
        </w:rPr>
        <w:t xml:space="preserv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 xml:space="preserve">. Esta capacidad de transporte se determinará con base en la curva de demanda del comprador </w:t>
      </w:r>
      <m:oMath>
        <m:r>
          <w:rPr>
            <w:rFonts w:ascii="Cambria Math" w:hAnsi="Cambria Math" w:cs="Arial"/>
            <w:color w:val="000000" w:themeColor="text1"/>
          </w:rPr>
          <m:t>b</m:t>
        </m:r>
      </m:oMath>
      <w:r w:rsidR="0041386D" w:rsidRPr="00F766A9">
        <w:rPr>
          <w:rFonts w:ascii="Bookman Old Style" w:hAnsi="Bookman Old Style" w:cs="Arial"/>
          <w:color w:val="000000" w:themeColor="text1"/>
        </w:rPr>
        <w:t xml:space="preserve"> que se forma a partir de sus cinco (5) preferencias declaradas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_Ref475629613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2</w:t>
      </w:r>
      <w:r w:rsidR="006F1B43" w:rsidRPr="00F766A9">
        <w:rPr>
          <w:rFonts w:ascii="Bookman Old Style" w:hAnsi="Bookman Old Style"/>
          <w:bCs/>
          <w:color w:val="000000" w:themeColor="text1"/>
          <w:lang w:eastAsia="x-none"/>
        </w:rPr>
        <w:fldChar w:fldCharType="end"/>
      </w:r>
      <w:r w:rsidR="0041386D" w:rsidRPr="00F766A9">
        <w:rPr>
          <w:rFonts w:ascii="Bookman Old Style" w:hAnsi="Bookman Old Style" w:cs="Arial"/>
          <w:color w:val="000000" w:themeColor="text1"/>
        </w:rPr>
        <w:t>. Este valor se expresará en KPCD.</w:t>
      </w:r>
    </w:p>
    <w:p w14:paraId="7AC5ABCB" w14:textId="77777777" w:rsidR="0041386D" w:rsidRPr="00F766A9" w:rsidRDefault="0041386D" w:rsidP="00020A08"/>
    <w:p w14:paraId="0C5C8123" w14:textId="77777777" w:rsidR="0041386D" w:rsidRPr="00F766A9" w:rsidRDefault="00081D6F" w:rsidP="0041386D">
      <w:pPr>
        <w:ind w:left="4536" w:hanging="2835"/>
        <w:jc w:val="both"/>
        <w:outlineLvl w:val="0"/>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CE</m:t>
                </m:r>
              </m:e>
              <m:sub>
                <m:r>
                  <w:rPr>
                    <w:rFonts w:ascii="Cambria Math" w:hAnsi="Cambria Math" w:cs="Arial"/>
                    <w:color w:val="000000" w:themeColor="text1"/>
                    <w:lang w:val="es-CO"/>
                  </w:rPr>
                  <m:t>w,t</m:t>
                </m:r>
              </m:sub>
            </m:sSub>
          </m:sub>
          <m:sup>
            <m:r>
              <w:rPr>
                <w:rFonts w:ascii="Cambria Math" w:hAnsi="Cambria Math" w:cs="Arial"/>
                <w:color w:val="000000" w:themeColor="text1"/>
              </w:rPr>
              <m:t>*</m:t>
            </m:r>
          </m:sup>
        </m:sSubSup>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Capacidad total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adjudicada en la subasta. Este valor se expresará en KPCD.</w:t>
      </w:r>
    </w:p>
    <w:p w14:paraId="53D2CEE4" w14:textId="77777777" w:rsidR="0041386D" w:rsidRPr="00F766A9" w:rsidRDefault="0041386D" w:rsidP="0041386D">
      <w:pPr>
        <w:ind w:left="709"/>
        <w:contextualSpacing/>
        <w:jc w:val="both"/>
        <w:rPr>
          <w:rFonts w:ascii="Bookman Old Style" w:hAnsi="Bookman Old Style" w:cs="Arial"/>
          <w:color w:val="000000" w:themeColor="text1"/>
          <w:lang w:eastAsia="x-none"/>
        </w:rPr>
      </w:pPr>
    </w:p>
    <w:p w14:paraId="5957DCFD" w14:textId="77777777" w:rsidR="0041386D" w:rsidRPr="00F766A9" w:rsidRDefault="0041386D" w:rsidP="0041386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vendedor cuyo precio de reserva</w:t>
      </w:r>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es menor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totalidad de la capacidad de transporte ofrecida en la subasta,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CE</m:t>
                </m:r>
              </m:sub>
            </m:sSub>
          </m:e>
          <m:sub>
            <m:r>
              <w:rPr>
                <w:rFonts w:ascii="Cambria Math" w:hAnsi="Cambria Math"/>
                <w:color w:val="000000" w:themeColor="text1"/>
                <w:lang w:eastAsia="x-none"/>
              </w:rPr>
              <m:t>w,t,v</m:t>
            </m:r>
          </m:sub>
        </m:sSub>
      </m:oMath>
      <w:r w:rsidRPr="00F766A9">
        <w:rPr>
          <w:rFonts w:ascii="Bookman Old Style" w:hAnsi="Bookman Old Style" w:cs="Arial"/>
          <w:color w:val="000000" w:themeColor="text1"/>
        </w:rPr>
        <w:t>.</w:t>
      </w:r>
    </w:p>
    <w:p w14:paraId="1AC5BFC9" w14:textId="77777777" w:rsidR="0041386D" w:rsidRPr="00F766A9" w:rsidRDefault="0041386D" w:rsidP="0041386D">
      <w:pPr>
        <w:ind w:left="4111" w:hanging="1701"/>
        <w:contextualSpacing/>
        <w:jc w:val="both"/>
        <w:rPr>
          <w:rFonts w:ascii="Bookman Old Style" w:hAnsi="Bookman Old Style" w:cs="Arial"/>
          <w:color w:val="000000" w:themeColor="text1"/>
        </w:rPr>
      </w:pPr>
    </w:p>
    <w:p w14:paraId="2F5B4EBF" w14:textId="77777777" w:rsidR="0041386D" w:rsidRPr="00F766A9" w:rsidRDefault="0041386D" w:rsidP="0041386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vendedor cuyo precio de reserva es igual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capacidad de transporte resultante de aplicar la Ecuación 2:</w:t>
      </w:r>
    </w:p>
    <w:p w14:paraId="5CE8CF39" w14:textId="77777777" w:rsidR="0041386D" w:rsidRPr="00F766A9" w:rsidRDefault="0041386D" w:rsidP="0041386D">
      <w:pPr>
        <w:ind w:left="1418"/>
        <w:contextualSpacing/>
        <w:jc w:val="both"/>
        <w:rPr>
          <w:rFonts w:ascii="Bookman Old Style" w:hAnsi="Bookman Old Style" w:cs="Arial"/>
          <w:color w:val="000000" w:themeColor="text1"/>
        </w:rPr>
      </w:pPr>
    </w:p>
    <w:p w14:paraId="6A62B5BD" w14:textId="77777777" w:rsidR="0041386D" w:rsidRPr="00F766A9" w:rsidRDefault="0041386D" w:rsidP="0041386D">
      <w:pPr>
        <w:pStyle w:val="Descripcin"/>
        <w:keepNext/>
        <w:spacing w:before="0" w:after="0" w:line="240" w:lineRule="auto"/>
        <w:rPr>
          <w:rFonts w:ascii="Bookman Old Style" w:hAnsi="Bookman Old Style"/>
          <w:color w:val="000000" w:themeColor="text1"/>
          <w:sz w:val="24"/>
          <w:szCs w:val="24"/>
        </w:rPr>
      </w:pPr>
      <w:bookmarkStart w:id="296" w:name="_Ref452916664"/>
      <w:r w:rsidRPr="00F766A9">
        <w:rPr>
          <w:rFonts w:ascii="Bookman Old Style" w:hAnsi="Bookman Old Style"/>
          <w:color w:val="000000" w:themeColor="text1"/>
          <w:sz w:val="24"/>
          <w:szCs w:val="24"/>
        </w:rPr>
        <w:t xml:space="preserve">Ecuación </w:t>
      </w:r>
      <w:r w:rsidRPr="00F766A9">
        <w:rPr>
          <w:rFonts w:ascii="Bookman Old Style" w:hAnsi="Bookman Old Style"/>
          <w:color w:val="000000" w:themeColor="text1"/>
          <w:sz w:val="24"/>
          <w:szCs w:val="24"/>
        </w:rPr>
        <w:fldChar w:fldCharType="begin"/>
      </w:r>
      <w:r w:rsidRPr="00F766A9">
        <w:rPr>
          <w:rFonts w:ascii="Bookman Old Style" w:hAnsi="Bookman Old Style"/>
          <w:color w:val="000000" w:themeColor="text1"/>
          <w:sz w:val="24"/>
          <w:szCs w:val="24"/>
        </w:rPr>
        <w:instrText xml:space="preserve"> SEQ Ecuación \* ARABIC </w:instrText>
      </w:r>
      <w:r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2</w:t>
      </w:r>
      <w:r w:rsidRPr="00F766A9">
        <w:rPr>
          <w:rFonts w:ascii="Bookman Old Style" w:hAnsi="Bookman Old Style"/>
          <w:color w:val="000000" w:themeColor="text1"/>
          <w:sz w:val="24"/>
          <w:szCs w:val="24"/>
        </w:rPr>
        <w:fldChar w:fldCharType="end"/>
      </w:r>
      <w:bookmarkEnd w:id="296"/>
    </w:p>
    <w:p w14:paraId="67E31369" w14:textId="77777777" w:rsidR="0041386D" w:rsidRPr="00F766A9" w:rsidRDefault="0041386D" w:rsidP="0041386D">
      <w:pPr>
        <w:keepNext/>
        <w:ind w:left="709"/>
        <w:contextualSpacing/>
        <w:jc w:val="center"/>
        <w:rPr>
          <w:rFonts w:ascii="Bookman Old Style" w:hAnsi="Bookman Old Style" w:cs="Arial"/>
          <w:color w:val="000000" w:themeColor="text1"/>
          <w:lang w:eastAsia="x-none"/>
        </w:rPr>
      </w:pPr>
    </w:p>
    <w:p w14:paraId="0D6C97BD" w14:textId="77777777" w:rsidR="0041386D" w:rsidRPr="00F766A9" w:rsidRDefault="00081D6F" w:rsidP="0041386D">
      <w:pPr>
        <w:ind w:left="0"/>
        <w:contextualSpacing/>
        <w:jc w:val="both"/>
        <w:rPr>
          <w:rFonts w:ascii="Bookman Old Style" w:hAnsi="Bookman Old Style" w:cs="Arial"/>
          <w:color w:val="000000" w:themeColor="text1"/>
          <w:lang w:eastAsia="x-none"/>
        </w:rPr>
      </w:pPr>
      <m:oMathPara>
        <m:oMath>
          <m:sSub>
            <m:sSubPr>
              <m:ctrlPr>
                <w:rPr>
                  <w:rFonts w:ascii="Cambria Math" w:hAnsi="Cambria Math" w:cs="Arial"/>
                  <w:i/>
                  <w:color w:val="000000" w:themeColor="text1"/>
                  <w:sz w:val="22"/>
                </w:rPr>
              </m:ctrlPr>
            </m:sSubPr>
            <m:e>
              <m:sSub>
                <m:sSubPr>
                  <m:ctrlPr>
                    <w:rPr>
                      <w:rFonts w:ascii="Cambria Math" w:hAnsi="Cambria Math" w:cs="Arial"/>
                      <w:i/>
                      <w:color w:val="000000" w:themeColor="text1"/>
                      <w:sz w:val="22"/>
                    </w:rPr>
                  </m:ctrlPr>
                </m:sSubPr>
                <m:e>
                  <m:acc>
                    <m:accPr>
                      <m:ctrlPr>
                        <w:rPr>
                          <w:rFonts w:ascii="Cambria Math" w:hAnsi="Cambria Math" w:cs="Arial"/>
                          <w:i/>
                          <w:color w:val="000000" w:themeColor="text1"/>
                          <w:sz w:val="22"/>
                        </w:rPr>
                      </m:ctrlPr>
                    </m:accPr>
                    <m:e>
                      <m:r>
                        <w:rPr>
                          <w:rFonts w:ascii="Cambria Math" w:hAnsi="Cambria Math" w:cs="Arial"/>
                          <w:color w:val="000000" w:themeColor="text1"/>
                          <w:sz w:val="22"/>
                        </w:rPr>
                        <m:t>O</m:t>
                      </m:r>
                    </m:e>
                  </m:acc>
                </m:e>
                <m:sub>
                  <m:r>
                    <w:rPr>
                      <w:rFonts w:ascii="Cambria Math" w:hAnsi="Cambria Math" w:cs="Arial"/>
                      <w:color w:val="000000" w:themeColor="text1"/>
                      <w:sz w:val="22"/>
                    </w:rPr>
                    <m:t>CE</m:t>
                  </m:r>
                </m:sub>
              </m:sSub>
            </m:e>
            <m:sub>
              <m:r>
                <w:rPr>
                  <w:rFonts w:ascii="Cambria Math" w:hAnsi="Cambria Math" w:cs="Arial"/>
                  <w:color w:val="000000" w:themeColor="text1"/>
                  <w:sz w:val="22"/>
                </w:rPr>
                <m:t>w,t,</m:t>
              </m:r>
              <m:sSup>
                <m:sSupPr>
                  <m:ctrlPr>
                    <w:rPr>
                      <w:rFonts w:ascii="Cambria Math" w:hAnsi="Cambria Math" w:cs="Arial"/>
                      <w:i/>
                      <w:color w:val="000000" w:themeColor="text1"/>
                      <w:sz w:val="22"/>
                    </w:rPr>
                  </m:ctrlPr>
                </m:sSupPr>
                <m:e>
                  <m:r>
                    <w:rPr>
                      <w:rFonts w:ascii="Cambria Math" w:hAnsi="Cambria Math" w:cs="Arial"/>
                      <w:color w:val="000000" w:themeColor="text1"/>
                      <w:sz w:val="22"/>
                    </w:rPr>
                    <m:t>v</m:t>
                  </m:r>
                </m:e>
                <m:sup>
                  <m:r>
                    <w:rPr>
                      <w:rFonts w:ascii="Cambria Math" w:hAnsi="Cambria Math" w:cs="Arial"/>
                      <w:color w:val="000000" w:themeColor="text1"/>
                      <w:sz w:val="22"/>
                    </w:rPr>
                    <m:t>*</m:t>
                  </m:r>
                </m:sup>
              </m:sSup>
            </m:sub>
          </m:sSub>
          <m:r>
            <w:rPr>
              <w:rFonts w:ascii="Cambria Math" w:hAnsi="Cambria Math" w:cs="Arial"/>
              <w:color w:val="000000" w:themeColor="text1"/>
              <w:sz w:val="22"/>
            </w:rPr>
            <m:t>=</m:t>
          </m:r>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O</m:t>
              </m:r>
            </m:e>
            <m:sub>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CE</m:t>
                  </m:r>
                </m:e>
                <m:sub>
                  <m:r>
                    <w:rPr>
                      <w:rFonts w:ascii="Cambria Math" w:hAnsi="Cambria Math" w:cs="Arial"/>
                      <w:color w:val="000000" w:themeColor="text1"/>
                      <w:sz w:val="22"/>
                    </w:rPr>
                    <m:t>w,t,</m:t>
                  </m:r>
                  <m:sSup>
                    <m:sSupPr>
                      <m:ctrlPr>
                        <w:rPr>
                          <w:rFonts w:ascii="Cambria Math" w:hAnsi="Cambria Math" w:cs="Arial"/>
                          <w:i/>
                          <w:color w:val="000000" w:themeColor="text1"/>
                          <w:sz w:val="22"/>
                        </w:rPr>
                      </m:ctrlPr>
                    </m:sSupPr>
                    <m:e>
                      <m:r>
                        <w:rPr>
                          <w:rFonts w:ascii="Cambria Math" w:hAnsi="Cambria Math" w:cs="Arial"/>
                          <w:color w:val="000000" w:themeColor="text1"/>
                          <w:sz w:val="22"/>
                        </w:rPr>
                        <m:t>v</m:t>
                      </m:r>
                    </m:e>
                    <m:sup>
                      <m:r>
                        <w:rPr>
                          <w:rFonts w:ascii="Cambria Math" w:hAnsi="Cambria Math" w:cs="Arial"/>
                          <w:color w:val="000000" w:themeColor="text1"/>
                          <w:sz w:val="22"/>
                        </w:rPr>
                        <m:t>*</m:t>
                      </m:r>
                    </m:sup>
                  </m:sSup>
                </m:sub>
              </m:sSub>
            </m:sub>
          </m:sSub>
          <m:r>
            <w:rPr>
              <w:rFonts w:ascii="Cambria Math" w:eastAsia="Calibri" w:hAnsi="Cambria Math"/>
              <w:color w:val="000000" w:themeColor="text1"/>
              <w:sz w:val="22"/>
              <w:lang w:val="es-CO" w:eastAsia="en-US"/>
            </w:rPr>
            <m:t>(</m:t>
          </m:r>
          <m:sSub>
            <m:sSubPr>
              <m:ctrlPr>
                <w:rPr>
                  <w:rFonts w:ascii="Cambria Math" w:hAnsi="Cambria Math"/>
                  <w:bCs/>
                  <w:i/>
                  <w:color w:val="000000" w:themeColor="text1"/>
                  <w:sz w:val="22"/>
                  <w:lang w:eastAsia="x-none"/>
                </w:rPr>
              </m:ctrlPr>
            </m:sSubPr>
            <m:e>
              <m:sSub>
                <m:sSubPr>
                  <m:ctrlPr>
                    <w:rPr>
                      <w:rFonts w:ascii="Cambria Math" w:hAnsi="Cambria Math"/>
                      <w:i/>
                      <w:color w:val="000000" w:themeColor="text1"/>
                      <w:sz w:val="22"/>
                      <w:lang w:val="es-CO" w:eastAsia="x-none"/>
                    </w:rPr>
                  </m:ctrlPr>
                </m:sSubPr>
                <m:e>
                  <m:r>
                    <w:rPr>
                      <w:rFonts w:ascii="Cambria Math" w:hAnsi="Cambria Math"/>
                      <w:color w:val="000000" w:themeColor="text1"/>
                      <w:sz w:val="22"/>
                      <w:lang w:val="es-CO" w:eastAsia="x-none"/>
                    </w:rPr>
                    <m:t>PR</m:t>
                  </m:r>
                </m:e>
                <m:sub>
                  <m:r>
                    <w:rPr>
                      <w:rFonts w:ascii="Cambria Math" w:hAnsi="Cambria Math"/>
                      <w:color w:val="000000" w:themeColor="text1"/>
                      <w:sz w:val="22"/>
                      <w:lang w:val="es-CO" w:eastAsia="x-none"/>
                    </w:rPr>
                    <m:t>CE</m:t>
                  </m:r>
                </m:sub>
              </m:sSub>
            </m:e>
            <m:sub>
              <m:r>
                <w:rPr>
                  <w:rFonts w:ascii="Cambria Math" w:hAnsi="Cambria Math" w:cs="Arial"/>
                  <w:color w:val="000000" w:themeColor="text1"/>
                  <w:sz w:val="22"/>
                </w:rPr>
                <m:t>w,t,</m:t>
              </m:r>
              <m:sSup>
                <m:sSupPr>
                  <m:ctrlPr>
                    <w:rPr>
                      <w:rFonts w:ascii="Cambria Math" w:hAnsi="Cambria Math" w:cs="Arial"/>
                      <w:i/>
                      <w:color w:val="000000" w:themeColor="text1"/>
                      <w:sz w:val="22"/>
                    </w:rPr>
                  </m:ctrlPr>
                </m:sSupPr>
                <m:e>
                  <m:r>
                    <w:rPr>
                      <w:rFonts w:ascii="Cambria Math" w:hAnsi="Cambria Math" w:cs="Arial"/>
                      <w:color w:val="000000" w:themeColor="text1"/>
                      <w:sz w:val="22"/>
                    </w:rPr>
                    <m:t>v</m:t>
                  </m:r>
                </m:e>
                <m:sup>
                  <m:r>
                    <w:rPr>
                      <w:rFonts w:ascii="Cambria Math" w:hAnsi="Cambria Math" w:cs="Arial"/>
                      <w:color w:val="000000" w:themeColor="text1"/>
                      <w:sz w:val="22"/>
                    </w:rPr>
                    <m:t>*</m:t>
                  </m:r>
                </m:sup>
              </m:sSup>
            </m:sub>
          </m:sSub>
          <m:r>
            <w:rPr>
              <w:rFonts w:ascii="Cambria Math" w:hAnsi="Cambria Math" w:cs="Arial"/>
              <w:color w:val="000000" w:themeColor="text1"/>
              <w:sz w:val="22"/>
            </w:rPr>
            <m:t>=</m:t>
          </m:r>
          <m:sSup>
            <m:sSupPr>
              <m:ctrlPr>
                <w:rPr>
                  <w:rFonts w:ascii="Cambria Math" w:hAnsi="Cambria Math" w:cs="Arial"/>
                  <w:i/>
                  <w:color w:val="000000" w:themeColor="text1"/>
                  <w:sz w:val="22"/>
                </w:rPr>
              </m:ctrlPr>
            </m:sSupPr>
            <m:e>
              <m:r>
                <w:rPr>
                  <w:rFonts w:ascii="Cambria Math" w:hAnsi="Cambria Math" w:cs="Arial"/>
                  <w:color w:val="000000" w:themeColor="text1"/>
                  <w:sz w:val="22"/>
                </w:rPr>
                <m:t>p</m:t>
              </m:r>
            </m:e>
            <m:sup>
              <m:r>
                <w:rPr>
                  <w:rFonts w:ascii="Cambria Math" w:hAnsi="Cambria Math" w:cs="Arial"/>
                  <w:color w:val="000000" w:themeColor="text1"/>
                  <w:sz w:val="22"/>
                </w:rPr>
                <m:t>*</m:t>
              </m:r>
            </m:sup>
          </m:sSup>
          <m:r>
            <w:rPr>
              <w:rFonts w:ascii="Cambria Math" w:eastAsia="Calibri" w:hAnsi="Cambria Math"/>
              <w:color w:val="000000" w:themeColor="text1"/>
              <w:sz w:val="22"/>
              <w:lang w:val="es-CO" w:eastAsia="en-US"/>
            </w:rPr>
            <m:t>)-</m:t>
          </m:r>
          <m:d>
            <m:dPr>
              <m:begChr m:val="["/>
              <m:endChr m:val="]"/>
              <m:ctrlPr>
                <w:rPr>
                  <w:rFonts w:ascii="Cambria Math" w:eastAsia="Calibri" w:hAnsi="Cambria Math"/>
                  <w:i/>
                  <w:color w:val="000000" w:themeColor="text1"/>
                  <w:sz w:val="22"/>
                  <w:lang w:val="es-CO" w:eastAsia="en-US"/>
                </w:rPr>
              </m:ctrlPr>
            </m:dPr>
            <m:e>
              <m:d>
                <m:dPr>
                  <m:ctrlPr>
                    <w:rPr>
                      <w:rFonts w:ascii="Cambria Math" w:eastAsia="Calibri" w:hAnsi="Cambria Math"/>
                      <w:i/>
                      <w:color w:val="000000" w:themeColor="text1"/>
                      <w:sz w:val="22"/>
                      <w:lang w:val="es-CO" w:eastAsia="en-US"/>
                    </w:rPr>
                  </m:ctrlPr>
                </m:dPr>
                <m:e>
                  <m:nary>
                    <m:naryPr>
                      <m:chr m:val="∑"/>
                      <m:limLoc m:val="undOvr"/>
                      <m:supHide m:val="1"/>
                      <m:ctrlPr>
                        <w:rPr>
                          <w:rFonts w:ascii="Cambria Math" w:eastAsia="Calibri" w:hAnsi="Cambria Math"/>
                          <w:bCs/>
                          <w:i/>
                          <w:color w:val="000000" w:themeColor="text1"/>
                          <w:sz w:val="22"/>
                          <w:lang w:val="es-CO" w:eastAsia="en-US"/>
                        </w:rPr>
                      </m:ctrlPr>
                    </m:naryPr>
                    <m:sub>
                      <m:r>
                        <w:rPr>
                          <w:rFonts w:ascii="Cambria Math" w:eastAsia="Calibri" w:hAnsi="Cambria Math"/>
                          <w:color w:val="000000" w:themeColor="text1"/>
                          <w:sz w:val="22"/>
                          <w:lang w:val="es-CO" w:eastAsia="en-US"/>
                        </w:rPr>
                        <m:t>v</m:t>
                      </m:r>
                    </m:sub>
                    <m:sup/>
                    <m:e>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O</m:t>
                          </m:r>
                        </m:e>
                        <m:sub>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CE</m:t>
                              </m:r>
                            </m:e>
                            <m:sub>
                              <m:r>
                                <w:rPr>
                                  <w:rFonts w:ascii="Cambria Math" w:hAnsi="Cambria Math" w:cs="Arial"/>
                                  <w:color w:val="000000" w:themeColor="text1"/>
                                  <w:sz w:val="22"/>
                                </w:rPr>
                                <m:t>w,t,v</m:t>
                              </m:r>
                            </m:sub>
                          </m:sSub>
                        </m:sub>
                      </m:sSub>
                      <m:r>
                        <w:rPr>
                          <w:rFonts w:ascii="Cambria Math" w:eastAsia="Calibri" w:hAnsi="Cambria Math"/>
                          <w:color w:val="000000" w:themeColor="text1"/>
                          <w:sz w:val="22"/>
                          <w:lang w:val="es-CO" w:eastAsia="en-US"/>
                        </w:rPr>
                        <m:t>(</m:t>
                      </m:r>
                      <m:sSup>
                        <m:sSupPr>
                          <m:ctrlPr>
                            <w:rPr>
                              <w:rFonts w:ascii="Cambria Math" w:hAnsi="Cambria Math" w:cs="Arial"/>
                              <w:i/>
                              <w:color w:val="000000" w:themeColor="text1"/>
                              <w:sz w:val="22"/>
                            </w:rPr>
                          </m:ctrlPr>
                        </m:sSupPr>
                        <m:e>
                          <m:r>
                            <w:rPr>
                              <w:rFonts w:ascii="Cambria Math" w:hAnsi="Cambria Math" w:cs="Arial"/>
                              <w:color w:val="000000" w:themeColor="text1"/>
                              <w:sz w:val="22"/>
                            </w:rPr>
                            <m:t>p</m:t>
                          </m:r>
                        </m:e>
                        <m:sup>
                          <m:r>
                            <w:rPr>
                              <w:rFonts w:ascii="Cambria Math" w:hAnsi="Cambria Math" w:cs="Arial"/>
                              <w:color w:val="000000" w:themeColor="text1"/>
                              <w:sz w:val="22"/>
                            </w:rPr>
                            <m:t>*</m:t>
                          </m:r>
                        </m:sup>
                      </m:sSup>
                      <m:r>
                        <w:rPr>
                          <w:rFonts w:ascii="Cambria Math" w:eastAsia="Calibri" w:hAnsi="Cambria Math"/>
                          <w:color w:val="000000" w:themeColor="text1"/>
                          <w:sz w:val="22"/>
                          <w:lang w:val="es-CO" w:eastAsia="en-US"/>
                        </w:rPr>
                        <m:t>)</m:t>
                      </m:r>
                    </m:e>
                  </m:nary>
                </m:e>
              </m:d>
              <m:r>
                <w:rPr>
                  <w:rFonts w:ascii="Cambria Math" w:eastAsia="Calibri" w:hAnsi="Cambria Math"/>
                  <w:color w:val="000000" w:themeColor="text1"/>
                  <w:sz w:val="22"/>
                  <w:lang w:val="es-CO" w:eastAsia="en-US"/>
                </w:rPr>
                <m:t>-</m:t>
              </m:r>
              <m:sSubSup>
                <m:sSubSupPr>
                  <m:ctrlPr>
                    <w:rPr>
                      <w:rFonts w:ascii="Cambria Math" w:hAnsi="Cambria Math" w:cs="Arial"/>
                      <w:i/>
                      <w:color w:val="000000" w:themeColor="text1"/>
                      <w:sz w:val="22"/>
                    </w:rPr>
                  </m:ctrlPr>
                </m:sSubSupPr>
                <m:e>
                  <m:r>
                    <w:rPr>
                      <w:rFonts w:ascii="Cambria Math" w:hAnsi="Cambria Math" w:cs="Arial"/>
                      <w:color w:val="000000" w:themeColor="text1"/>
                      <w:sz w:val="22"/>
                    </w:rPr>
                    <m:t>Q</m:t>
                  </m:r>
                </m:e>
                <m:sub>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CE</m:t>
                      </m:r>
                    </m:e>
                    <m:sub>
                      <m:r>
                        <w:rPr>
                          <w:rFonts w:ascii="Cambria Math" w:eastAsia="Calibri" w:hAnsi="Cambria Math"/>
                          <w:color w:val="000000" w:themeColor="text1"/>
                          <w:sz w:val="22"/>
                          <w:lang w:val="es-CO" w:eastAsia="en-US"/>
                        </w:rPr>
                        <m:t>w,t</m:t>
                      </m:r>
                    </m:sub>
                  </m:sSub>
                </m:sub>
                <m:sup>
                  <m:r>
                    <w:rPr>
                      <w:rFonts w:ascii="Cambria Math" w:hAnsi="Cambria Math" w:cs="Arial"/>
                      <w:color w:val="000000" w:themeColor="text1"/>
                      <w:sz w:val="22"/>
                    </w:rPr>
                    <m:t>*</m:t>
                  </m:r>
                </m:sup>
              </m:sSubSup>
            </m:e>
          </m:d>
          <m:r>
            <w:rPr>
              <w:rFonts w:ascii="Cambria Math" w:eastAsia="Calibri" w:hAnsi="Cambria Math" w:hint="eastAsia"/>
              <w:color w:val="000000" w:themeColor="text1"/>
              <w:sz w:val="22"/>
              <w:lang w:val="es-CO" w:eastAsia="en-US"/>
            </w:rPr>
            <m:t>×</m:t>
          </m:r>
          <m:d>
            <m:dPr>
              <m:begChr m:val="["/>
              <m:endChr m:val="]"/>
              <m:ctrlPr>
                <w:rPr>
                  <w:rFonts w:ascii="Cambria Math" w:eastAsia="Calibri" w:hAnsi="Cambria Math"/>
                  <w:i/>
                  <w:color w:val="000000" w:themeColor="text1"/>
                  <w:sz w:val="22"/>
                  <w:lang w:val="es-CO" w:eastAsia="en-US"/>
                </w:rPr>
              </m:ctrlPr>
            </m:dPr>
            <m:e>
              <m:f>
                <m:fPr>
                  <m:ctrlPr>
                    <w:rPr>
                      <w:rFonts w:ascii="Cambria Math" w:eastAsia="Calibri" w:hAnsi="Cambria Math"/>
                      <w:i/>
                      <w:color w:val="000000" w:themeColor="text1"/>
                      <w:sz w:val="22"/>
                      <w:lang w:val="es-CO" w:eastAsia="en-US"/>
                    </w:rPr>
                  </m:ctrlPr>
                </m:fPr>
                <m:num>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O</m:t>
                      </m:r>
                    </m:e>
                    <m:sub>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CE</m:t>
                          </m:r>
                        </m:e>
                        <m:sub>
                          <m:r>
                            <w:rPr>
                              <w:rFonts w:ascii="Cambria Math" w:hAnsi="Cambria Math" w:cs="Arial"/>
                              <w:color w:val="000000" w:themeColor="text1"/>
                              <w:sz w:val="22"/>
                            </w:rPr>
                            <m:t>w,t,</m:t>
                          </m:r>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sub>
                      </m:sSub>
                    </m:sub>
                  </m:sSub>
                  <m:r>
                    <w:rPr>
                      <w:rFonts w:ascii="Cambria Math" w:eastAsia="Calibri" w:hAnsi="Cambria Math"/>
                      <w:color w:val="000000" w:themeColor="text1"/>
                      <w:sz w:val="22"/>
                      <w:lang w:val="es-CO" w:eastAsia="en-US"/>
                    </w:rPr>
                    <m:t>(</m:t>
                  </m:r>
                  <m:sSub>
                    <m:sSubPr>
                      <m:ctrlPr>
                        <w:rPr>
                          <w:rFonts w:ascii="Cambria Math" w:hAnsi="Cambria Math"/>
                          <w:bCs/>
                          <w:i/>
                          <w:color w:val="000000" w:themeColor="text1"/>
                          <w:sz w:val="22"/>
                          <w:lang w:eastAsia="x-none"/>
                        </w:rPr>
                      </m:ctrlPr>
                    </m:sSubPr>
                    <m:e>
                      <m:sSub>
                        <m:sSubPr>
                          <m:ctrlPr>
                            <w:rPr>
                              <w:rFonts w:ascii="Cambria Math" w:hAnsi="Cambria Math"/>
                              <w:i/>
                              <w:color w:val="000000" w:themeColor="text1"/>
                              <w:sz w:val="22"/>
                              <w:lang w:val="es-CO" w:eastAsia="x-none"/>
                            </w:rPr>
                          </m:ctrlPr>
                        </m:sSubPr>
                        <m:e>
                          <m:r>
                            <w:rPr>
                              <w:rFonts w:ascii="Cambria Math" w:hAnsi="Cambria Math"/>
                              <w:color w:val="000000" w:themeColor="text1"/>
                              <w:sz w:val="22"/>
                              <w:lang w:val="es-CO" w:eastAsia="x-none"/>
                            </w:rPr>
                            <m:t>PR</m:t>
                          </m:r>
                        </m:e>
                        <m:sub>
                          <m:r>
                            <w:rPr>
                              <w:rFonts w:ascii="Cambria Math" w:hAnsi="Cambria Math"/>
                              <w:color w:val="000000" w:themeColor="text1"/>
                              <w:sz w:val="22"/>
                              <w:lang w:val="es-CO" w:eastAsia="x-none"/>
                            </w:rPr>
                            <m:t>CE</m:t>
                          </m:r>
                        </m:sub>
                      </m:sSub>
                    </m:e>
                    <m:sub>
                      <m:r>
                        <w:rPr>
                          <w:rFonts w:ascii="Cambria Math" w:hAnsi="Cambria Math"/>
                          <w:color w:val="000000" w:themeColor="text1"/>
                          <w:sz w:val="22"/>
                          <w:lang w:val="x-none" w:eastAsia="x-none"/>
                        </w:rPr>
                        <m:t>w,t,</m:t>
                      </m:r>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sub>
                  </m:sSub>
                  <m:r>
                    <w:rPr>
                      <w:rFonts w:ascii="Cambria Math" w:hAnsi="Cambria Math" w:cs="Arial"/>
                      <w:color w:val="000000" w:themeColor="text1"/>
                      <w:sz w:val="22"/>
                    </w:rPr>
                    <m:t>=</m:t>
                  </m:r>
                  <m:sSup>
                    <m:sSupPr>
                      <m:ctrlPr>
                        <w:rPr>
                          <w:rFonts w:ascii="Cambria Math" w:hAnsi="Cambria Math" w:cs="Arial"/>
                          <w:i/>
                          <w:color w:val="000000" w:themeColor="text1"/>
                          <w:sz w:val="22"/>
                        </w:rPr>
                      </m:ctrlPr>
                    </m:sSupPr>
                    <m:e>
                      <m:r>
                        <w:rPr>
                          <w:rFonts w:ascii="Cambria Math" w:hAnsi="Cambria Math" w:cs="Arial"/>
                          <w:color w:val="000000" w:themeColor="text1"/>
                          <w:sz w:val="22"/>
                        </w:rPr>
                        <m:t>p</m:t>
                      </m:r>
                    </m:e>
                    <m:sup>
                      <m:r>
                        <w:rPr>
                          <w:rFonts w:ascii="Cambria Math" w:hAnsi="Cambria Math" w:cs="Arial"/>
                          <w:color w:val="000000" w:themeColor="text1"/>
                          <w:sz w:val="22"/>
                        </w:rPr>
                        <m:t>*</m:t>
                      </m:r>
                    </m:sup>
                  </m:sSup>
                  <m:r>
                    <w:rPr>
                      <w:rFonts w:ascii="Cambria Math" w:eastAsia="Calibri" w:hAnsi="Cambria Math"/>
                      <w:color w:val="000000" w:themeColor="text1"/>
                      <w:sz w:val="22"/>
                      <w:lang w:val="es-CO" w:eastAsia="en-US"/>
                    </w:rPr>
                    <m:t>)</m:t>
                  </m:r>
                </m:num>
                <m:den>
                  <m:nary>
                    <m:naryPr>
                      <m:chr m:val="∑"/>
                      <m:limLoc m:val="undOvr"/>
                      <m:supHide m:val="1"/>
                      <m:ctrlPr>
                        <w:rPr>
                          <w:rFonts w:ascii="Cambria Math" w:eastAsia="Calibri" w:hAnsi="Cambria Math"/>
                          <w:bCs/>
                          <w:i/>
                          <w:color w:val="000000" w:themeColor="text1"/>
                          <w:sz w:val="22"/>
                          <w:lang w:val="es-CO" w:eastAsia="en-US"/>
                        </w:rPr>
                      </m:ctrlPr>
                    </m:naryPr>
                    <m:sub>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sub>
                    <m:sup/>
                    <m:e>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O</m:t>
                          </m:r>
                        </m:e>
                        <m:sub>
                          <m:sSub>
                            <m:sSubPr>
                              <m:ctrlPr>
                                <w:rPr>
                                  <w:rFonts w:ascii="Cambria Math" w:eastAsia="Calibri" w:hAnsi="Cambria Math"/>
                                  <w:i/>
                                  <w:color w:val="000000" w:themeColor="text1"/>
                                  <w:sz w:val="22"/>
                                  <w:lang w:val="es-CO" w:eastAsia="en-US"/>
                                </w:rPr>
                              </m:ctrlPr>
                            </m:sSubPr>
                            <m:e>
                              <m:r>
                                <w:rPr>
                                  <w:rFonts w:ascii="Cambria Math" w:eastAsia="Calibri" w:hAnsi="Cambria Math"/>
                                  <w:color w:val="000000" w:themeColor="text1"/>
                                  <w:sz w:val="22"/>
                                  <w:lang w:val="es-CO" w:eastAsia="en-US"/>
                                </w:rPr>
                                <m:t>C</m:t>
                              </m:r>
                            </m:e>
                            <m:sub>
                              <m:r>
                                <w:rPr>
                                  <w:rFonts w:ascii="Cambria Math" w:hAnsi="Cambria Math" w:cs="Arial"/>
                                  <w:color w:val="000000" w:themeColor="text1"/>
                                  <w:sz w:val="22"/>
                                </w:rPr>
                                <m:t>r,y</m:t>
                              </m:r>
                            </m:sub>
                          </m:sSub>
                        </m:sub>
                      </m:sSub>
                      <m:r>
                        <w:rPr>
                          <w:rFonts w:ascii="Cambria Math" w:eastAsia="Calibri" w:hAnsi="Cambria Math"/>
                          <w:color w:val="000000" w:themeColor="text1"/>
                          <w:sz w:val="22"/>
                          <w:lang w:val="es-CO" w:eastAsia="en-US"/>
                        </w:rPr>
                        <m:t>(</m:t>
                      </m:r>
                      <m:sSub>
                        <m:sSubPr>
                          <m:ctrlPr>
                            <w:rPr>
                              <w:rFonts w:ascii="Cambria Math" w:hAnsi="Cambria Math"/>
                              <w:bCs/>
                              <w:i/>
                              <w:color w:val="000000" w:themeColor="text1"/>
                              <w:sz w:val="22"/>
                              <w:lang w:eastAsia="x-none"/>
                            </w:rPr>
                          </m:ctrlPr>
                        </m:sSubPr>
                        <m:e>
                          <m:sSub>
                            <m:sSubPr>
                              <m:ctrlPr>
                                <w:rPr>
                                  <w:rFonts w:ascii="Cambria Math" w:hAnsi="Cambria Math"/>
                                  <w:i/>
                                  <w:color w:val="000000" w:themeColor="text1"/>
                                  <w:sz w:val="22"/>
                                  <w:lang w:val="es-CO" w:eastAsia="x-none"/>
                                </w:rPr>
                              </m:ctrlPr>
                            </m:sSubPr>
                            <m:e>
                              <m:r>
                                <w:rPr>
                                  <w:rFonts w:ascii="Cambria Math" w:hAnsi="Cambria Math"/>
                                  <w:color w:val="000000" w:themeColor="text1"/>
                                  <w:sz w:val="22"/>
                                  <w:lang w:val="es-CO" w:eastAsia="x-none"/>
                                </w:rPr>
                                <m:t>PR</m:t>
                              </m:r>
                            </m:e>
                            <m:sub>
                              <m:r>
                                <w:rPr>
                                  <w:rFonts w:ascii="Cambria Math" w:hAnsi="Cambria Math"/>
                                  <w:color w:val="000000" w:themeColor="text1"/>
                                  <w:sz w:val="22"/>
                                  <w:lang w:val="es-CO" w:eastAsia="x-none"/>
                                </w:rPr>
                                <m:t>CE</m:t>
                              </m:r>
                            </m:sub>
                          </m:sSub>
                        </m:e>
                        <m:sub>
                          <m:r>
                            <w:rPr>
                              <w:rFonts w:ascii="Cambria Math" w:hAnsi="Cambria Math"/>
                              <w:color w:val="000000" w:themeColor="text1"/>
                              <w:sz w:val="22"/>
                              <w:lang w:val="x-none" w:eastAsia="x-none"/>
                            </w:rPr>
                            <m:t>w,t,</m:t>
                          </m:r>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sub>
                      </m:sSub>
                      <m:r>
                        <w:rPr>
                          <w:rFonts w:ascii="Cambria Math" w:hAnsi="Cambria Math" w:cs="Arial"/>
                          <w:color w:val="000000" w:themeColor="text1"/>
                          <w:sz w:val="22"/>
                        </w:rPr>
                        <m:t>=</m:t>
                      </m:r>
                      <m:sSup>
                        <m:sSupPr>
                          <m:ctrlPr>
                            <w:rPr>
                              <w:rFonts w:ascii="Cambria Math" w:hAnsi="Cambria Math" w:cs="Arial"/>
                              <w:i/>
                              <w:color w:val="000000" w:themeColor="text1"/>
                              <w:sz w:val="22"/>
                            </w:rPr>
                          </m:ctrlPr>
                        </m:sSupPr>
                        <m:e>
                          <m:r>
                            <w:rPr>
                              <w:rFonts w:ascii="Cambria Math" w:hAnsi="Cambria Math" w:cs="Arial"/>
                              <w:color w:val="000000" w:themeColor="text1"/>
                              <w:sz w:val="22"/>
                            </w:rPr>
                            <m:t>p</m:t>
                          </m:r>
                        </m:e>
                        <m:sup>
                          <m:r>
                            <w:rPr>
                              <w:rFonts w:ascii="Cambria Math" w:hAnsi="Cambria Math" w:cs="Arial"/>
                              <w:color w:val="000000" w:themeColor="text1"/>
                              <w:sz w:val="22"/>
                            </w:rPr>
                            <m:t>*</m:t>
                          </m:r>
                        </m:sup>
                      </m:sSup>
                      <m:r>
                        <w:rPr>
                          <w:rFonts w:ascii="Cambria Math" w:eastAsia="Calibri" w:hAnsi="Cambria Math"/>
                          <w:color w:val="000000" w:themeColor="text1"/>
                          <w:sz w:val="22"/>
                          <w:lang w:val="es-CO" w:eastAsia="en-US"/>
                        </w:rPr>
                        <m:t>)</m:t>
                      </m:r>
                    </m:e>
                  </m:nary>
                </m:den>
              </m:f>
            </m:e>
          </m:d>
        </m:oMath>
      </m:oMathPara>
    </w:p>
    <w:p w14:paraId="1A05D30D" w14:textId="77777777" w:rsidR="0041386D" w:rsidRPr="00F766A9" w:rsidRDefault="0041386D" w:rsidP="0041386D">
      <w:pPr>
        <w:ind w:left="1418"/>
        <w:contextualSpacing/>
        <w:jc w:val="both"/>
        <w:rPr>
          <w:rFonts w:ascii="Bookman Old Style" w:hAnsi="Bookman Old Style" w:cs="Arial"/>
          <w:color w:val="000000" w:themeColor="text1"/>
          <w:lang w:eastAsia="x-none"/>
        </w:rPr>
      </w:pPr>
    </w:p>
    <w:p w14:paraId="4167AC49" w14:textId="77777777" w:rsidR="00472109" w:rsidRDefault="00472109" w:rsidP="0041386D">
      <w:pPr>
        <w:ind w:left="1701"/>
        <w:contextualSpacing/>
        <w:jc w:val="both"/>
        <w:rPr>
          <w:rFonts w:ascii="Bookman Old Style" w:hAnsi="Bookman Old Style" w:cs="Arial"/>
          <w:color w:val="000000" w:themeColor="text1"/>
        </w:rPr>
      </w:pPr>
    </w:p>
    <w:p w14:paraId="6C7E65B3" w14:textId="77777777" w:rsidR="0041386D" w:rsidRPr="00F766A9" w:rsidRDefault="0041386D" w:rsidP="0041386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481064E9" w14:textId="77777777" w:rsidR="0041386D" w:rsidRPr="00F766A9" w:rsidRDefault="0041386D" w:rsidP="0041386D">
      <w:pPr>
        <w:autoSpaceDE w:val="0"/>
        <w:autoSpaceDN w:val="0"/>
        <w:adjustRightInd w:val="0"/>
        <w:ind w:left="3119" w:hanging="1418"/>
        <w:jc w:val="both"/>
        <w:rPr>
          <w:rFonts w:ascii="Bookman Old Style" w:hAnsi="Bookman Old Style" w:cs="Arial"/>
          <w:color w:val="000000" w:themeColor="text1"/>
        </w:rPr>
      </w:pPr>
    </w:p>
    <w:p w14:paraId="37FC133D" w14:textId="77777777" w:rsidR="0041386D" w:rsidRPr="00F766A9" w:rsidRDefault="00081D6F" w:rsidP="0041386D">
      <w:pPr>
        <w:autoSpaceDE w:val="0"/>
        <w:autoSpaceDN w:val="0"/>
        <w:adjustRightInd w:val="0"/>
        <w:ind w:left="3969" w:hanging="2268"/>
        <w:jc w:val="both"/>
        <w:rPr>
          <w:rFonts w:ascii="Bookman Old Style" w:hAnsi="Bookman Old Style" w:cs="Arial"/>
          <w:color w:val="000000" w:themeColor="text1"/>
        </w:rPr>
      </w:pPr>
      <m:oMath>
        <m:sSup>
          <m:sSupPr>
            <m:ctrlPr>
              <w:rPr>
                <w:rFonts w:ascii="Cambria Math" w:hAnsi="Cambria Math" w:cs="Arial"/>
                <w:i/>
                <w:color w:val="000000" w:themeColor="text1"/>
              </w:rPr>
            </m:ctrlPr>
          </m:sSupPr>
          <m:e>
            <m:r>
              <w:rPr>
                <w:rFonts w:ascii="Cambria Math" w:hAnsi="Cambria Math" w:cs="Arial"/>
                <w:color w:val="000000" w:themeColor="text1"/>
              </w:rPr>
              <m:t>v</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Vendedor </w:t>
      </w:r>
      <m:oMath>
        <m:r>
          <w:rPr>
            <w:rFonts w:ascii="Cambria Math" w:hAnsi="Cambria Math" w:cs="Arial"/>
            <w:color w:val="000000" w:themeColor="text1"/>
          </w:rPr>
          <m:t>v</m:t>
        </m:r>
      </m:oMath>
      <w:r w:rsidR="0041386D" w:rsidRPr="00F766A9">
        <w:rPr>
          <w:rFonts w:ascii="Bookman Old Style" w:hAnsi="Bookman Old Style" w:cs="Arial"/>
          <w:color w:val="000000" w:themeColor="text1"/>
        </w:rPr>
        <w:t xml:space="preserve"> que con un precio de reserva,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r>
                  <w:rPr>
                    <w:rFonts w:ascii="Cambria Math" w:hAnsi="Cambria Math"/>
                    <w:color w:val="000000" w:themeColor="text1"/>
                    <w:lang w:val="es-CO" w:eastAsia="x-none"/>
                  </w:rPr>
                  <m:t>CE</m:t>
                </m:r>
              </m:sub>
            </m:sSub>
          </m:e>
          <m:sub>
            <m:sSub>
              <m:sSubPr>
                <m:ctrlPr>
                  <w:rPr>
                    <w:rFonts w:ascii="Cambria Math" w:hAnsi="Cambria Math"/>
                    <w:bCs/>
                    <w:i/>
                    <w:color w:val="000000" w:themeColor="text1"/>
                    <w:lang w:eastAsia="x-none"/>
                  </w:rPr>
                </m:ctrlPr>
              </m:sSubPr>
              <m:e>
                <m:r>
                  <w:rPr>
                    <w:rFonts w:ascii="Cambria Math" w:hAnsi="Cambria Math"/>
                    <w:color w:val="000000" w:themeColor="text1"/>
                    <w:lang w:val="x-none" w:eastAsia="x-none"/>
                  </w:rPr>
                  <m:t>w,t,</m:t>
                </m:r>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e>
              <m:sub>
                <m:r>
                  <w:rPr>
                    <w:rFonts w:ascii="Cambria Math" w:hAnsi="Cambria Math"/>
                    <w:color w:val="000000" w:themeColor="text1"/>
                    <w:lang w:eastAsia="x-none"/>
                  </w:rPr>
                  <m:t xml:space="preserve"> </m:t>
                </m:r>
              </m:sub>
            </m:sSub>
          </m:sub>
        </m:sSub>
      </m:oMath>
      <w:r w:rsidR="0041386D" w:rsidRPr="00F766A9">
        <w:rPr>
          <w:rFonts w:ascii="Bookman Old Style" w:hAnsi="Bookman Old Style" w:cs="Arial"/>
          <w:bCs/>
          <w:color w:val="000000" w:themeColor="text1"/>
          <w:lang w:eastAsia="x-none"/>
        </w:rPr>
        <w:t>,</w:t>
      </w:r>
      <w:r w:rsidR="0041386D" w:rsidRPr="00F766A9">
        <w:rPr>
          <w:rFonts w:ascii="Bookman Old Style" w:hAnsi="Bookman Old Style" w:cs="Arial"/>
          <w:color w:val="000000" w:themeColor="text1"/>
        </w:rPr>
        <w:t xml:space="preserve">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w:t>
      </w:r>
    </w:p>
    <w:p w14:paraId="5C7AE7C5" w14:textId="77777777" w:rsidR="0041386D" w:rsidRPr="00F766A9" w:rsidRDefault="0041386D" w:rsidP="0041386D">
      <w:pPr>
        <w:autoSpaceDE w:val="0"/>
        <w:autoSpaceDN w:val="0"/>
        <w:adjustRightInd w:val="0"/>
        <w:ind w:left="3544" w:hanging="2126"/>
        <w:jc w:val="both"/>
        <w:rPr>
          <w:rFonts w:ascii="Bookman Old Style" w:hAnsi="Bookman Old Style" w:cs="Arial"/>
          <w:color w:val="000000" w:themeColor="text1"/>
        </w:rPr>
      </w:pPr>
    </w:p>
    <w:p w14:paraId="721A5DE2" w14:textId="77777777" w:rsidR="0041386D" w:rsidRPr="00F766A9" w:rsidRDefault="00081D6F" w:rsidP="0041386D">
      <w:pPr>
        <w:autoSpaceDE w:val="0"/>
        <w:autoSpaceDN w:val="0"/>
        <w:adjustRightInd w:val="0"/>
        <w:ind w:left="3969" w:hanging="2268"/>
        <w:jc w:val="both"/>
        <w:rPr>
          <w:rFonts w:ascii="Bookman Old Style" w:hAnsi="Bookman Old Style" w:cs="Arial"/>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O</m:t>
                    </m:r>
                  </m:e>
                </m:acc>
              </m:e>
              <m:sub>
                <m:r>
                  <w:rPr>
                    <w:rFonts w:ascii="Cambria Math" w:hAnsi="Cambria Math" w:cs="Arial"/>
                    <w:color w:val="000000" w:themeColor="text1"/>
                  </w:rPr>
                  <m:t>CE</m:t>
                </m:r>
              </m:sub>
            </m:sSub>
          </m:e>
          <m:sub>
            <m:r>
              <w:rPr>
                <w:rFonts w:ascii="Cambria Math" w:hAnsi="Cambria Math" w:cs="Arial"/>
                <w:color w:val="000000" w:themeColor="text1"/>
              </w:rPr>
              <m:t>w,t,</m:t>
            </m:r>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sub>
        </m:sSub>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que se adjudica al vendedor </w:t>
      </w:r>
      <m:oMath>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oMath>
      <w:r w:rsidR="0041386D" w:rsidRPr="00F766A9">
        <w:rPr>
          <w:rFonts w:ascii="Bookman Old Style" w:hAnsi="Bookman Old Style" w:cs="Arial"/>
          <w:color w:val="000000" w:themeColor="text1"/>
        </w:rPr>
        <w:t>. Este valor se expresará en KPCD.</w:t>
      </w:r>
    </w:p>
    <w:p w14:paraId="7890A7D3" w14:textId="77777777" w:rsidR="0041386D" w:rsidRPr="00F766A9" w:rsidRDefault="0041386D" w:rsidP="0041386D">
      <w:pPr>
        <w:autoSpaceDE w:val="0"/>
        <w:autoSpaceDN w:val="0"/>
        <w:adjustRightInd w:val="0"/>
        <w:ind w:left="3544" w:hanging="2126"/>
        <w:jc w:val="both"/>
        <w:rPr>
          <w:rFonts w:ascii="Bookman Old Style" w:hAnsi="Bookman Old Style" w:cs="Arial"/>
          <w:color w:val="000000" w:themeColor="text1"/>
        </w:rPr>
      </w:pPr>
    </w:p>
    <w:p w14:paraId="60834C40" w14:textId="77777777" w:rsidR="0041386D" w:rsidRPr="00F766A9" w:rsidRDefault="00081D6F" w:rsidP="0041386D">
      <w:pPr>
        <w:autoSpaceDE w:val="0"/>
        <w:autoSpaceDN w:val="0"/>
        <w:adjustRightInd w:val="0"/>
        <w:ind w:left="3969" w:hanging="2268"/>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CE</m:t>
                </m:r>
              </m:e>
              <m:sub>
                <m:r>
                  <w:rPr>
                    <w:rFonts w:ascii="Cambria Math" w:hAnsi="Cambria Math" w:cs="Arial"/>
                    <w:color w:val="000000" w:themeColor="text1"/>
                  </w:rPr>
                  <m:t>w,t,</m:t>
                </m:r>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r>
                  <w:rPr>
                    <w:rFonts w:ascii="Cambria Math" w:hAnsi="Cambria Math"/>
                    <w:color w:val="000000" w:themeColor="text1"/>
                    <w:lang w:val="es-CO" w:eastAsia="x-none"/>
                  </w:rPr>
                  <m:t>CE</m:t>
                </m:r>
              </m:sub>
            </m:sSub>
          </m:e>
          <m:sub>
            <m:r>
              <w:rPr>
                <w:rFonts w:ascii="Cambria Math" w:hAnsi="Cambria Math"/>
                <w:color w:val="000000" w:themeColor="text1"/>
                <w:lang w:val="x-none" w:eastAsia="x-none"/>
              </w:rPr>
              <m:t>w,t,</m:t>
            </m:r>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41386D" w:rsidRPr="00F766A9">
        <w:rPr>
          <w:rFonts w:ascii="Bookman Old Style" w:hAnsi="Bookman Old Style" w:cs="Arial"/>
          <w:color w:val="000000" w:themeColor="text1"/>
          <w:lang w:val="es-CO" w:eastAsia="en-US"/>
        </w:rPr>
        <w:t>:</w:t>
      </w:r>
      <w:r w:rsidR="0041386D" w:rsidRPr="00F766A9">
        <w:rPr>
          <w:rFonts w:ascii="Bookman Old Style" w:hAnsi="Bookman Old Style" w:cs="Arial"/>
          <w:color w:val="000000" w:themeColor="text1"/>
          <w:lang w:val="es-CO" w:eastAsia="en-US"/>
        </w:rPr>
        <w:tab/>
      </w:r>
      <w:r w:rsidR="0041386D" w:rsidRPr="00F766A9">
        <w:rPr>
          <w:rFonts w:ascii="Bookman Old Style" w:hAnsi="Bookman Old Style" w:cs="Arial"/>
          <w:color w:val="000000" w:themeColor="text1"/>
        </w:rPr>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w:t>
      </w:r>
      <w:r w:rsidR="0041386D" w:rsidRPr="00F766A9">
        <w:rPr>
          <w:rFonts w:ascii="Bookman Old Style" w:hAnsi="Bookman Old Style" w:cs="Arial"/>
          <w:bCs/>
          <w:color w:val="000000" w:themeColor="text1"/>
          <w:lang w:val="es-CO" w:eastAsia="x-none"/>
        </w:rPr>
        <w:t xml:space="preserve">que </w:t>
      </w:r>
      <w:r w:rsidR="0041386D" w:rsidRPr="00F766A9">
        <w:rPr>
          <w:rFonts w:ascii="Bookman Old Style" w:hAnsi="Bookman Old Style" w:cs="Arial"/>
          <w:color w:val="000000" w:themeColor="text1"/>
        </w:rPr>
        <w:t xml:space="preserve">el vendedor </w:t>
      </w:r>
      <m:oMath>
        <m:sSup>
          <m:sSupPr>
            <m:ctrlPr>
              <w:rPr>
                <w:rFonts w:ascii="Cambria Math" w:eastAsia="Calibri" w:hAnsi="Cambria Math"/>
                <w:i/>
                <w:color w:val="000000" w:themeColor="text1"/>
                <w:sz w:val="22"/>
                <w:lang w:val="es-CO" w:eastAsia="en-US"/>
              </w:rPr>
            </m:ctrlPr>
          </m:sSupPr>
          <m:e>
            <m:r>
              <w:rPr>
                <w:rFonts w:ascii="Cambria Math" w:eastAsia="Calibri" w:hAnsi="Cambria Math"/>
                <w:color w:val="000000" w:themeColor="text1"/>
                <w:sz w:val="22"/>
                <w:lang w:val="es-CO" w:eastAsia="en-US"/>
              </w:rPr>
              <m:t>v</m:t>
            </m:r>
          </m:e>
          <m:sup>
            <m:r>
              <w:rPr>
                <w:rFonts w:ascii="Cambria Math" w:eastAsia="Calibri" w:hAnsi="Cambria Math"/>
                <w:color w:val="000000" w:themeColor="text1"/>
                <w:sz w:val="22"/>
                <w:lang w:val="es-CO" w:eastAsia="en-US"/>
              </w:rPr>
              <m:t>*</m:t>
            </m:r>
          </m:sup>
        </m:sSup>
      </m:oMath>
      <w:r w:rsidR="0041386D" w:rsidRPr="00F766A9">
        <w:rPr>
          <w:rFonts w:ascii="Bookman Old Style" w:hAnsi="Bookman Old Style" w:cs="Arial"/>
          <w:color w:val="000000" w:themeColor="text1"/>
        </w:rPr>
        <w:t xml:space="preserve"> declaró estar dispuesto a vender a un precio de reserva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 Este valor se expresará en KPCD.</w:t>
      </w:r>
    </w:p>
    <w:p w14:paraId="2811242B" w14:textId="77777777" w:rsidR="0041386D" w:rsidRPr="00F766A9" w:rsidRDefault="0041386D" w:rsidP="00020A08"/>
    <w:p w14:paraId="34A55532" w14:textId="182DACA4" w:rsidR="0041386D" w:rsidRPr="00F766A9" w:rsidRDefault="00081D6F" w:rsidP="0041386D">
      <w:pPr>
        <w:autoSpaceDE w:val="0"/>
        <w:autoSpaceDN w:val="0"/>
        <w:adjustRightInd w:val="0"/>
        <w:ind w:left="3969" w:hanging="2268"/>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CE</m:t>
                </m:r>
              </m:e>
              <m:sub>
                <m:r>
                  <w:rPr>
                    <w:rFonts w:ascii="Cambria Math" w:hAnsi="Cambria Math" w:cs="Arial"/>
                    <w:color w:val="000000" w:themeColor="text1"/>
                  </w:rPr>
                  <m:t>w,t,v</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41386D" w:rsidRPr="00F766A9">
        <w:rPr>
          <w:rFonts w:ascii="Bookman Old Style" w:hAnsi="Bookman Old Style" w:cs="Arial"/>
          <w:color w:val="000000" w:themeColor="text1"/>
          <w:lang w:val="es-CO" w:eastAsia="en-US"/>
        </w:rPr>
        <w:t>:</w:t>
      </w:r>
      <w:r w:rsidR="0041386D" w:rsidRPr="00F766A9">
        <w:rPr>
          <w:rFonts w:ascii="Bookman Old Style" w:hAnsi="Bookman Old Style" w:cs="Arial"/>
          <w:color w:val="000000" w:themeColor="text1"/>
          <w:lang w:val="es-CO" w:eastAsia="en-US"/>
        </w:rPr>
        <w:tab/>
      </w:r>
      <w:r w:rsidR="0041386D" w:rsidRPr="00F766A9">
        <w:rPr>
          <w:rFonts w:ascii="Bookman Old Style" w:hAnsi="Bookman Old Style" w:cs="Arial"/>
          <w:color w:val="000000" w:themeColor="text1"/>
        </w:rPr>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bCs/>
          <w:color w:val="000000" w:themeColor="text1"/>
          <w:lang w:val="es-CO" w:eastAsia="x-none"/>
        </w:rPr>
        <w:t xml:space="preserve"> que </w:t>
      </w:r>
      <w:r w:rsidR="0041386D" w:rsidRPr="00F766A9">
        <w:rPr>
          <w:rFonts w:ascii="Bookman Old Style" w:hAnsi="Bookman Old Style" w:cs="Arial"/>
          <w:color w:val="000000" w:themeColor="text1"/>
        </w:rPr>
        <w:t xml:space="preserve">el vendedor </w:t>
      </w:r>
      <m:oMath>
        <m:r>
          <w:rPr>
            <w:rFonts w:ascii="Cambria Math" w:hAnsi="Cambria Math" w:cs="Arial"/>
            <w:color w:val="000000" w:themeColor="text1"/>
          </w:rPr>
          <m:t>v</m:t>
        </m:r>
      </m:oMath>
      <w:r w:rsidR="0041386D" w:rsidRPr="00F766A9">
        <w:rPr>
          <w:rFonts w:ascii="Bookman Old Style" w:hAnsi="Bookman Old Style" w:cs="Arial"/>
          <w:color w:val="000000" w:themeColor="text1"/>
        </w:rPr>
        <w:t xml:space="preserve"> está dispuesto a vender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41386D" w:rsidRPr="00F766A9">
        <w:rPr>
          <w:rFonts w:ascii="Bookman Old Style" w:hAnsi="Bookman Old Style" w:cs="Arial"/>
          <w:color w:val="000000" w:themeColor="text1"/>
        </w:rPr>
        <w:t xml:space="preserve">. Esta capacidad de transporte se determinará con base en la curva de oferta del vendedor </w:t>
      </w:r>
      <m:oMath>
        <m:r>
          <w:rPr>
            <w:rFonts w:ascii="Cambria Math" w:hAnsi="Cambria Math" w:cs="Arial"/>
            <w:color w:val="000000" w:themeColor="text1"/>
          </w:rPr>
          <m:t>v</m:t>
        </m:r>
      </m:oMath>
      <w:r w:rsidR="0041386D" w:rsidRPr="00F766A9">
        <w:rPr>
          <w:rFonts w:ascii="Bookman Old Style" w:hAnsi="Bookman Old Style" w:cs="Arial"/>
          <w:color w:val="000000" w:themeColor="text1"/>
        </w:rPr>
        <w:t xml:space="preserve"> según la </w:t>
      </w:r>
      <w:r w:rsidR="006F1B43" w:rsidRPr="00F766A9">
        <w:rPr>
          <w:rFonts w:ascii="Bookman Old Style" w:hAnsi="Bookman Old Style"/>
          <w:bCs/>
          <w:color w:val="000000" w:themeColor="text1"/>
          <w:lang w:eastAsia="x-none"/>
        </w:rPr>
        <w:fldChar w:fldCharType="begin"/>
      </w:r>
      <w:r w:rsidR="006F1B43" w:rsidRPr="00F766A9">
        <w:rPr>
          <w:rFonts w:ascii="Bookman Old Style" w:hAnsi="Bookman Old Style"/>
          <w:bCs/>
          <w:color w:val="000000" w:themeColor="text1"/>
          <w:lang w:eastAsia="x-none"/>
        </w:rPr>
        <w:instrText xml:space="preserve"> REF _Ref475629404 \h  \* MERGEFORMAT </w:instrText>
      </w:r>
      <w:r w:rsidR="006F1B43" w:rsidRPr="00F766A9">
        <w:rPr>
          <w:rFonts w:ascii="Bookman Old Style" w:hAnsi="Bookman Old Style"/>
          <w:bCs/>
          <w:color w:val="000000" w:themeColor="text1"/>
          <w:lang w:eastAsia="x-none"/>
        </w:rPr>
      </w:r>
      <w:r w:rsidR="006F1B43" w:rsidRPr="00F766A9">
        <w:rPr>
          <w:rFonts w:ascii="Bookman Old Style" w:hAnsi="Bookman Old Style"/>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6F1B43" w:rsidRPr="00F766A9">
        <w:rPr>
          <w:rFonts w:ascii="Bookman Old Style" w:hAnsi="Bookman Old Style"/>
          <w:bCs/>
          <w:color w:val="000000" w:themeColor="text1"/>
          <w:lang w:eastAsia="x-none"/>
        </w:rPr>
        <w:fldChar w:fldCharType="end"/>
      </w:r>
      <w:r w:rsidR="0041386D" w:rsidRPr="00F766A9">
        <w:rPr>
          <w:rFonts w:ascii="Bookman Old Style" w:hAnsi="Bookman Old Style" w:cs="Arial"/>
          <w:color w:val="000000" w:themeColor="text1"/>
        </w:rPr>
        <w:t>. Este valor se expresará en KPCD.</w:t>
      </w:r>
    </w:p>
    <w:p w14:paraId="45C23542" w14:textId="77777777" w:rsidR="0041386D" w:rsidRPr="00F766A9" w:rsidRDefault="0041386D" w:rsidP="00020A08"/>
    <w:p w14:paraId="4681F380" w14:textId="77777777" w:rsidR="0041386D" w:rsidRPr="00F766A9" w:rsidRDefault="00081D6F" w:rsidP="0041386D">
      <w:pPr>
        <w:autoSpaceDE w:val="0"/>
        <w:autoSpaceDN w:val="0"/>
        <w:adjustRightInd w:val="0"/>
        <w:ind w:left="3969" w:hanging="2268"/>
        <w:jc w:val="both"/>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CE</m:t>
                </m:r>
              </m:e>
              <m:sub>
                <m:r>
                  <w:rPr>
                    <w:rFonts w:ascii="Cambria Math" w:eastAsia="Calibri" w:hAnsi="Cambria Math"/>
                    <w:color w:val="000000" w:themeColor="text1"/>
                    <w:lang w:val="es-CO" w:eastAsia="en-US"/>
                  </w:rPr>
                  <m:t>w,t</m:t>
                </m:r>
              </m:sub>
            </m:sSub>
          </m:sub>
          <m:sup>
            <m:r>
              <w:rPr>
                <w:rFonts w:ascii="Cambria Math" w:hAnsi="Cambria Math" w:cs="Arial"/>
                <w:color w:val="000000" w:themeColor="text1"/>
              </w:rPr>
              <m:t>*</m:t>
            </m:r>
          </m:sup>
        </m:sSubSup>
      </m:oMath>
      <w:r w:rsidR="0041386D" w:rsidRPr="00F766A9">
        <w:rPr>
          <w:rFonts w:ascii="Bookman Old Style" w:hAnsi="Bookman Old Style" w:cs="Arial"/>
          <w:color w:val="000000" w:themeColor="text1"/>
        </w:rPr>
        <w:t>:</w:t>
      </w:r>
      <w:r w:rsidR="0041386D" w:rsidRPr="00F766A9">
        <w:rPr>
          <w:rFonts w:ascii="Bookman Old Style" w:hAnsi="Bookman Old Style" w:cs="Arial"/>
          <w:color w:val="000000" w:themeColor="text1"/>
        </w:rPr>
        <w:tab/>
        <w:t xml:space="preserve">Capacidad total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0041386D" w:rsidRPr="00F766A9">
        <w:rPr>
          <w:rFonts w:ascii="Bookman Old Style" w:hAnsi="Bookman Old Style" w:cs="Arial"/>
          <w:color w:val="000000" w:themeColor="text1"/>
        </w:rPr>
        <w:t xml:space="preserve"> adjudicada en la subasta. Este valor se expresará en MBTUD</w:t>
      </w:r>
    </w:p>
    <w:p w14:paraId="02675D21" w14:textId="77777777" w:rsidR="0041386D" w:rsidRPr="00F766A9" w:rsidRDefault="0041386D" w:rsidP="0041386D">
      <w:pPr>
        <w:ind w:left="1418"/>
        <w:jc w:val="both"/>
        <w:rPr>
          <w:rFonts w:ascii="Bookman Old Style" w:hAnsi="Bookman Old Style"/>
          <w:bCs/>
          <w:color w:val="000000" w:themeColor="text1"/>
          <w:lang w:eastAsia="x-none"/>
        </w:rPr>
      </w:pPr>
    </w:p>
    <w:p w14:paraId="526C767B" w14:textId="77777777" w:rsidR="0041386D" w:rsidRPr="00F766A9" w:rsidRDefault="0041386D" w:rsidP="009C6414">
      <w:pPr>
        <w:numPr>
          <w:ilvl w:val="0"/>
          <w:numId w:val="137"/>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 xml:space="preserve">Si las dos (2) curvas tienen más de un punto en común, se aplicarán las siguientes reglas para determinar </w:t>
      </w:r>
      <m:oMath>
        <m:sSubSup>
          <m:sSubSupPr>
            <m:ctrlPr>
              <w:rPr>
                <w:rFonts w:ascii="Cambria Math" w:hAnsi="Cambria Math" w:cs="Arial"/>
                <w:color w:val="000000" w:themeColor="text1"/>
                <w:lang w:eastAsia="x-none"/>
              </w:rPr>
            </m:ctrlPr>
          </m:sSubSupPr>
          <m:e>
            <m:r>
              <m:rPr>
                <m:sty m:val="p"/>
              </m:rPr>
              <w:rPr>
                <w:rFonts w:ascii="Cambria Math" w:hAnsi="Cambria Math" w:cs="Arial"/>
                <w:color w:val="000000" w:themeColor="text1"/>
                <w:lang w:eastAsia="x-none"/>
              </w:rPr>
              <m:t>Q</m:t>
            </m:r>
          </m:e>
          <m:sub>
            <m:sSub>
              <m:sSubPr>
                <m:ctrlPr>
                  <w:rPr>
                    <w:rFonts w:ascii="Cambria Math" w:hAnsi="Cambria Math" w:cs="Arial"/>
                    <w:color w:val="000000" w:themeColor="text1"/>
                    <w:lang w:eastAsia="x-none"/>
                  </w:rPr>
                </m:ctrlPr>
              </m:sSubPr>
              <m:e>
                <m:r>
                  <m:rPr>
                    <m:sty m:val="p"/>
                  </m:rPr>
                  <w:rPr>
                    <w:rFonts w:ascii="Cambria Math" w:hAnsi="Cambria Math" w:cs="Arial"/>
                    <w:color w:val="000000" w:themeColor="text1"/>
                    <w:lang w:eastAsia="x-none"/>
                  </w:rPr>
                  <m:t>CE</m:t>
                </m:r>
              </m:e>
              <m:sub>
                <m:r>
                  <m:rPr>
                    <m:sty m:val="p"/>
                  </m:rPr>
                  <w:rPr>
                    <w:rFonts w:ascii="Cambria Math" w:hAnsi="Cambria Math" w:cs="Arial"/>
                    <w:color w:val="000000" w:themeColor="text1"/>
                    <w:lang w:eastAsia="x-none"/>
                  </w:rPr>
                  <m:t>w,t</m:t>
                </m:r>
              </m:sub>
            </m:sSub>
          </m:sub>
          <m:sup>
            <m:r>
              <m:rPr>
                <m:sty m:val="p"/>
              </m:rPr>
              <w:rPr>
                <w:rFonts w:ascii="Cambria Math" w:hAnsi="Cambria Math" w:cs="Arial"/>
                <w:color w:val="000000" w:themeColor="text1"/>
                <w:lang w:eastAsia="x-none"/>
              </w:rPr>
              <m:t>*</m:t>
            </m:r>
          </m:sup>
        </m:sSubSup>
      </m:oMath>
      <w:r w:rsidRPr="00F766A9">
        <w:rPr>
          <w:rFonts w:ascii="Bookman Old Style" w:hAnsi="Bookman Old Style" w:cs="Arial"/>
          <w:color w:val="000000" w:themeColor="text1"/>
          <w:lang w:eastAsia="x-none"/>
        </w:rPr>
        <w:t xml:space="preserve"> y </w:t>
      </w:r>
      <m:oMath>
        <m:sSup>
          <m:sSupPr>
            <m:ctrlPr>
              <w:rPr>
                <w:rFonts w:ascii="Cambria Math" w:hAnsi="Cambria Math" w:cs="Arial"/>
                <w:color w:val="000000" w:themeColor="text1"/>
                <w:lang w:eastAsia="x-none"/>
              </w:rPr>
            </m:ctrlPr>
          </m:sSupPr>
          <m:e>
            <m:r>
              <m:rPr>
                <m:sty m:val="p"/>
              </m:rPr>
              <w:rPr>
                <w:rFonts w:ascii="Cambria Math" w:hAnsi="Cambria Math" w:cs="Arial"/>
                <w:color w:val="000000" w:themeColor="text1"/>
                <w:lang w:eastAsia="x-none"/>
              </w:rPr>
              <m:t>p</m:t>
            </m:r>
          </m:e>
          <m:sup>
            <m:r>
              <m:rPr>
                <m:sty m:val="p"/>
              </m:rPr>
              <w:rPr>
                <w:rFonts w:ascii="Cambria Math" w:hAnsi="Cambria Math" w:cs="Arial"/>
                <w:color w:val="000000" w:themeColor="text1"/>
                <w:lang w:eastAsia="x-none"/>
              </w:rPr>
              <m:t>*</m:t>
            </m:r>
          </m:sup>
        </m:sSup>
      </m:oMath>
      <w:r w:rsidRPr="00F766A9">
        <w:rPr>
          <w:rFonts w:ascii="Bookman Old Style" w:hAnsi="Bookman Old Style" w:cs="Arial"/>
          <w:color w:val="000000" w:themeColor="text1"/>
          <w:lang w:eastAsia="x-none"/>
        </w:rPr>
        <w:t>:</w:t>
      </w:r>
    </w:p>
    <w:p w14:paraId="260A2F12" w14:textId="77777777" w:rsidR="0041386D" w:rsidRPr="00F766A9" w:rsidRDefault="0041386D" w:rsidP="0041386D">
      <w:pPr>
        <w:ind w:left="1701"/>
        <w:jc w:val="both"/>
        <w:rPr>
          <w:rFonts w:ascii="Bookman Old Style" w:hAnsi="Bookman Old Style" w:cs="Arial"/>
          <w:bCs/>
          <w:color w:val="000000" w:themeColor="text1"/>
        </w:rPr>
      </w:pPr>
    </w:p>
    <w:p w14:paraId="6FBC7C9C" w14:textId="77777777" w:rsidR="0041386D" w:rsidRPr="00F766A9" w:rsidRDefault="0041386D" w:rsidP="009C6414">
      <w:pPr>
        <w:pStyle w:val="Prrafodelista"/>
        <w:numPr>
          <w:ilvl w:val="0"/>
          <w:numId w:val="148"/>
        </w:numPr>
        <w:ind w:left="2410" w:hanging="709"/>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(2) curvas coinciden para un mismo nivel de precio, éste precio corresponderá al precio de adjudicación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Pr="00F766A9">
        <w:rPr>
          <w:rFonts w:ascii="Bookman Old Style" w:hAnsi="Bookman Old Style" w:cs="Arial"/>
          <w:color w:val="000000" w:themeColor="text1"/>
          <w:sz w:val="24"/>
          <w:szCs w:val="24"/>
        </w:rPr>
        <w:t xml:space="preserve"> y el subastador tomará la máxima capacidad ofrecida a dicho precio como la capacidad de transporte adjudicada,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CE</m:t>
                </m:r>
              </m:e>
              <m:sub>
                <m:r>
                  <w:rPr>
                    <w:rFonts w:ascii="Cambria Math" w:hAnsi="Cambria Math" w:cs="Arial"/>
                    <w:color w:val="000000" w:themeColor="text1"/>
                    <w:sz w:val="24"/>
                    <w:szCs w:val="24"/>
                  </w:rPr>
                  <m:t>w,t</m:t>
                </m:r>
              </m:sub>
            </m:sSub>
          </m:sub>
          <m:sup>
            <m:r>
              <w:rPr>
                <w:rFonts w:ascii="Cambria Math" w:hAnsi="Cambria Math" w:cs="Arial"/>
                <w:color w:val="000000" w:themeColor="text1"/>
                <w:sz w:val="24"/>
                <w:szCs w:val="24"/>
              </w:rPr>
              <m:t>*</m:t>
            </m:r>
          </m:sup>
        </m:sSubSup>
      </m:oMath>
      <w:r w:rsidRPr="00F766A9">
        <w:rPr>
          <w:rFonts w:ascii="Bookman Old Style" w:hAnsi="Bookman Old Style" w:cs="Arial"/>
          <w:color w:val="000000" w:themeColor="text1"/>
          <w:sz w:val="24"/>
          <w:szCs w:val="24"/>
        </w:rPr>
        <w:t>.</w:t>
      </w:r>
    </w:p>
    <w:p w14:paraId="2D0559EB" w14:textId="77777777" w:rsidR="0041386D" w:rsidRPr="00F766A9" w:rsidRDefault="0041386D" w:rsidP="0041386D">
      <w:pPr>
        <w:contextualSpacing/>
        <w:jc w:val="both"/>
        <w:rPr>
          <w:rFonts w:ascii="Bookman Old Style" w:hAnsi="Bookman Old Style" w:cs="Arial"/>
          <w:color w:val="000000" w:themeColor="text1"/>
          <w:lang w:val="es-CO"/>
        </w:rPr>
      </w:pPr>
    </w:p>
    <w:p w14:paraId="41575FEB" w14:textId="0C3D30BF" w:rsidR="0041386D" w:rsidRPr="00F766A9" w:rsidRDefault="0041386D" w:rsidP="009C6414">
      <w:pPr>
        <w:pStyle w:val="Prrafodelista"/>
        <w:numPr>
          <w:ilvl w:val="0"/>
          <w:numId w:val="148"/>
        </w:numPr>
        <w:ind w:left="2410" w:hanging="709"/>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(2) curvas coinciden para un mismo nivel de capacidad, esta capacidad corresponderá a la capacidad de transporte adjudicada,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CE</m:t>
                </m:r>
              </m:e>
              <m:sub>
                <m:r>
                  <w:rPr>
                    <w:rFonts w:ascii="Cambria Math" w:hAnsi="Cambria Math" w:cs="Arial"/>
                    <w:color w:val="000000" w:themeColor="text1"/>
                    <w:sz w:val="24"/>
                    <w:szCs w:val="24"/>
                  </w:rPr>
                  <m:t>w,t</m:t>
                </m:r>
              </m:sub>
            </m:sSub>
          </m:sub>
          <m:sup>
            <m:r>
              <w:rPr>
                <w:rFonts w:ascii="Cambria Math" w:hAnsi="Cambria Math" w:cs="Arial"/>
                <w:color w:val="000000" w:themeColor="text1"/>
                <w:sz w:val="24"/>
                <w:szCs w:val="24"/>
              </w:rPr>
              <m:t>*</m:t>
            </m:r>
          </m:sup>
        </m:sSubSup>
      </m:oMath>
      <w:r w:rsidRPr="00F766A9">
        <w:rPr>
          <w:rFonts w:ascii="Bookman Old Style" w:hAnsi="Bookman Old Style" w:cs="Arial"/>
          <w:color w:val="000000" w:themeColor="text1"/>
          <w:sz w:val="24"/>
          <w:szCs w:val="24"/>
        </w:rPr>
        <w:t xml:space="preserve">, y el subastador tomará el menor de los precios declarados por los compradores </w:t>
      </w:r>
      <m:oMath>
        <m:r>
          <w:rPr>
            <w:rFonts w:ascii="Cambria Math" w:hAnsi="Cambria Math" w:cs="Arial"/>
            <w:color w:val="000000" w:themeColor="text1"/>
            <w:sz w:val="24"/>
            <w:szCs w:val="24"/>
          </w:rPr>
          <m:t>b</m:t>
        </m:r>
      </m:oMath>
      <w:r w:rsidRPr="00F766A9">
        <w:rPr>
          <w:rFonts w:ascii="Bookman Old Style" w:hAnsi="Bookman Old Style" w:cs="Arial"/>
          <w:color w:val="000000" w:themeColor="text1"/>
          <w:sz w:val="24"/>
          <w:szCs w:val="24"/>
        </w:rPr>
        <w:t xml:space="preserve">, </w:t>
      </w:r>
      <m:oMath>
        <m:sSub>
          <m:sSubPr>
            <m:ctrlPr>
              <w:rPr>
                <w:rFonts w:ascii="Cambria Math" w:hAnsi="Cambria Math" w:cs="Arial"/>
                <w:i/>
                <w:color w:val="000000" w:themeColor="text1"/>
                <w:sz w:val="24"/>
                <w:szCs w:val="24"/>
              </w:rPr>
            </m:ctrlPr>
          </m:sSubPr>
          <m:e>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pd</m:t>
                </m:r>
              </m:e>
              <m:sub>
                <m:r>
                  <w:rPr>
                    <w:rFonts w:ascii="Cambria Math" w:hAnsi="Cambria Math" w:cs="Arial"/>
                    <w:color w:val="000000" w:themeColor="text1"/>
                    <w:sz w:val="24"/>
                    <w:szCs w:val="24"/>
                  </w:rPr>
                  <m:t>CE</m:t>
                </m:r>
              </m:sub>
            </m:sSub>
          </m:e>
          <m:sub>
            <m:r>
              <w:rPr>
                <w:rFonts w:ascii="Cambria Math" w:hAnsi="Cambria Math" w:cs="Arial"/>
                <w:color w:val="000000" w:themeColor="text1"/>
                <w:sz w:val="24"/>
                <w:szCs w:val="24"/>
              </w:rPr>
              <m:t>w,t, m</m:t>
            </m:r>
            <m:r>
              <w:rPr>
                <w:rFonts w:ascii="Cambria Math" w:hAnsi="Cambria Math" w:cs="Arial" w:hint="eastAsia"/>
                <w:color w:val="000000" w:themeColor="text1"/>
                <w:sz w:val="24"/>
                <w:szCs w:val="24"/>
              </w:rPr>
              <m:t>í</m:t>
            </m:r>
            <m:r>
              <w:rPr>
                <w:rFonts w:ascii="Cambria Math" w:hAnsi="Cambria Math" w:cs="Arial"/>
                <w:color w:val="000000" w:themeColor="text1"/>
                <w:sz w:val="24"/>
                <w:szCs w:val="24"/>
              </w:rPr>
              <m:t>n</m:t>
            </m:r>
          </m:sub>
        </m:sSub>
      </m:oMath>
      <w:r w:rsidRPr="00F766A9">
        <w:rPr>
          <w:rFonts w:ascii="Bookman Old Style" w:hAnsi="Bookman Old Style" w:cs="Arial"/>
          <w:color w:val="000000" w:themeColor="text1"/>
          <w:sz w:val="24"/>
          <w:szCs w:val="24"/>
        </w:rPr>
        <w:t xml:space="preserve">, según lo establecido en la </w:t>
      </w:r>
      <w:r w:rsidR="006F1B43" w:rsidRPr="00F766A9">
        <w:rPr>
          <w:rFonts w:ascii="Bookman Old Style" w:hAnsi="Bookman Old Style" w:cs="Arial"/>
          <w:color w:val="000000" w:themeColor="text1"/>
        </w:rPr>
        <w:fldChar w:fldCharType="begin"/>
      </w:r>
      <w:r w:rsidR="006F1B43" w:rsidRPr="00F766A9">
        <w:rPr>
          <w:rFonts w:ascii="Bookman Old Style" w:hAnsi="Bookman Old Style" w:cs="Arial"/>
          <w:color w:val="000000" w:themeColor="text1"/>
        </w:rPr>
        <w:instrText xml:space="preserve"> REF _Ref452914170 \h  \* MERGEFORMAT </w:instrText>
      </w:r>
      <w:r w:rsidR="006F1B43" w:rsidRPr="00F766A9">
        <w:rPr>
          <w:rFonts w:ascii="Bookman Old Style" w:hAnsi="Bookman Old Style" w:cs="Arial"/>
          <w:color w:val="000000" w:themeColor="text1"/>
        </w:rPr>
      </w:r>
      <w:r w:rsidR="006F1B4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sz w:val="24"/>
          <w:szCs w:val="24"/>
        </w:rPr>
        <w:t xml:space="preserve">Tabla </w:t>
      </w:r>
      <w:r w:rsidR="00862BC4" w:rsidRPr="00862BC4">
        <w:rPr>
          <w:rFonts w:ascii="Bookman Old Style" w:hAnsi="Bookman Old Style"/>
          <w:noProof/>
          <w:color w:val="000000" w:themeColor="text1"/>
          <w:sz w:val="24"/>
          <w:szCs w:val="24"/>
        </w:rPr>
        <w:t>3</w:t>
      </w:r>
      <w:r w:rsidR="006F1B43"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sz w:val="24"/>
          <w:szCs w:val="24"/>
        </w:rPr>
        <w:t xml:space="preserve"> como el precio de adjudicación de la subasta,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Pr="00F766A9">
        <w:rPr>
          <w:rFonts w:ascii="Bookman Old Style" w:hAnsi="Bookman Old Style" w:cs="Arial"/>
          <w:color w:val="000000" w:themeColor="text1"/>
          <w:sz w:val="24"/>
          <w:szCs w:val="24"/>
        </w:rPr>
        <w:t>.</w:t>
      </w:r>
    </w:p>
    <w:p w14:paraId="50078227" w14:textId="77777777" w:rsidR="0041386D" w:rsidRPr="00F766A9" w:rsidRDefault="0041386D" w:rsidP="0041386D">
      <w:pPr>
        <w:ind w:left="0"/>
        <w:jc w:val="both"/>
        <w:rPr>
          <w:rFonts w:ascii="Bookman Old Style" w:hAnsi="Bookman Old Style" w:cs="Arial"/>
          <w:bCs/>
          <w:color w:val="000000" w:themeColor="text1"/>
        </w:rPr>
      </w:pPr>
    </w:p>
    <w:p w14:paraId="4B18EC75" w14:textId="77777777" w:rsidR="0041386D" w:rsidRDefault="0041386D" w:rsidP="0041386D">
      <w:pPr>
        <w:ind w:left="1701"/>
        <w:jc w:val="both"/>
        <w:rPr>
          <w:rFonts w:ascii="Bookman Old Style" w:hAnsi="Bookman Old Style" w:cs="Arial"/>
          <w:color w:val="000000" w:themeColor="text1"/>
        </w:rPr>
      </w:pPr>
      <w:r w:rsidRPr="00F766A9">
        <w:rPr>
          <w:rFonts w:ascii="Bookman Old Style" w:hAnsi="Bookman Old Style" w:cs="Arial"/>
          <w:bCs/>
          <w:color w:val="000000" w:themeColor="text1"/>
        </w:rPr>
        <w:t xml:space="preserve">Una vez determinados la capacidad y el precio de adjudicación de la subasta,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CE</m:t>
                </m:r>
              </m:e>
              <m:sub>
                <m:r>
                  <w:rPr>
                    <w:rFonts w:ascii="Cambria Math" w:eastAsia="Calibri" w:hAnsi="Cambria Math"/>
                    <w:color w:val="000000" w:themeColor="text1"/>
                    <w:lang w:val="es-CO" w:eastAsia="en-US"/>
                  </w:rPr>
                  <m:t>w,t</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el subastador dará aplicación a lo establecido en el numeral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_Ref452918734 \n \h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anterior para determinar la capacidad que debe adjudicar a cada uno de los compradores y de los vendedores.</w:t>
      </w:r>
    </w:p>
    <w:p w14:paraId="41494A7B" w14:textId="77777777" w:rsidR="00472109" w:rsidRPr="00F766A9" w:rsidRDefault="00472109" w:rsidP="0041386D">
      <w:pPr>
        <w:ind w:left="1701"/>
        <w:jc w:val="both"/>
        <w:rPr>
          <w:rFonts w:ascii="Bookman Old Style" w:hAnsi="Bookman Old Style" w:cs="Arial"/>
          <w:bCs/>
          <w:color w:val="000000" w:themeColor="text1"/>
        </w:rPr>
      </w:pPr>
    </w:p>
    <w:p w14:paraId="163419A0" w14:textId="77777777" w:rsidR="0041386D" w:rsidRPr="00F766A9" w:rsidRDefault="0041386D" w:rsidP="0041386D">
      <w:pPr>
        <w:pStyle w:val="Prrafodelista"/>
        <w:rPr>
          <w:rFonts w:ascii="Bookman Old Style" w:hAnsi="Bookman Old Style" w:cs="Arial"/>
          <w:color w:val="000000" w:themeColor="text1"/>
          <w:sz w:val="24"/>
          <w:szCs w:val="24"/>
          <w:lang w:val="es-ES"/>
        </w:rPr>
      </w:pPr>
    </w:p>
    <w:p w14:paraId="67C7CFC9" w14:textId="77777777" w:rsidR="0041386D" w:rsidRPr="00F766A9" w:rsidRDefault="0041386D" w:rsidP="009C6414">
      <w:pPr>
        <w:numPr>
          <w:ilvl w:val="0"/>
          <w:numId w:val="137"/>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Si las dos (2) curvas no tienen ningún punto en común, la capacidad total adjudicada será cero (0).</w:t>
      </w:r>
    </w:p>
    <w:p w14:paraId="777B48DA" w14:textId="77777777" w:rsidR="0041386D" w:rsidRPr="00F766A9" w:rsidRDefault="0041386D" w:rsidP="0041386D">
      <w:pPr>
        <w:ind w:left="0"/>
        <w:jc w:val="both"/>
        <w:rPr>
          <w:rFonts w:ascii="Bookman Old Style" w:hAnsi="Bookman Old Style"/>
          <w:strike/>
          <w:color w:val="000000" w:themeColor="text1"/>
        </w:rPr>
      </w:pPr>
    </w:p>
    <w:p w14:paraId="4FA6D68B" w14:textId="77777777" w:rsidR="0041386D" w:rsidRPr="00F766A9" w:rsidRDefault="0041386D" w:rsidP="009C6414">
      <w:pPr>
        <w:numPr>
          <w:ilvl w:val="1"/>
          <w:numId w:val="109"/>
        </w:numPr>
        <w:ind w:left="567" w:hanging="567"/>
        <w:jc w:val="both"/>
        <w:rPr>
          <w:rFonts w:ascii="Bookman Old Style" w:hAnsi="Bookman Old Style"/>
          <w:bCs/>
          <w:color w:val="000000" w:themeColor="text1"/>
          <w:lang w:eastAsia="x-none"/>
        </w:rPr>
      </w:pPr>
      <w:bookmarkStart w:id="297" w:name="_Ref475630037"/>
      <w:r w:rsidRPr="00F766A9">
        <w:rPr>
          <w:rFonts w:ascii="Bookman Old Style" w:hAnsi="Bookman Old Style"/>
          <w:bCs/>
          <w:color w:val="000000" w:themeColor="text1"/>
          <w:lang w:eastAsia="x-none"/>
        </w:rPr>
        <w:t>Regla de minimización de contratos</w:t>
      </w:r>
      <w:bookmarkEnd w:id="297"/>
      <w:r w:rsidRPr="00F766A9">
        <w:rPr>
          <w:rFonts w:ascii="Bookman Old Style" w:hAnsi="Bookman Old Style"/>
          <w:bCs/>
          <w:color w:val="000000" w:themeColor="text1"/>
          <w:lang w:eastAsia="x-none"/>
        </w:rPr>
        <w:t xml:space="preserve"> </w:t>
      </w:r>
    </w:p>
    <w:p w14:paraId="4E817C5F" w14:textId="77777777" w:rsidR="0041386D" w:rsidRPr="00F766A9" w:rsidRDefault="0041386D" w:rsidP="0041386D">
      <w:pPr>
        <w:keepNext/>
        <w:ind w:left="709"/>
        <w:jc w:val="both"/>
        <w:rPr>
          <w:rFonts w:ascii="Bookman Old Style" w:hAnsi="Bookman Old Style"/>
          <w:color w:val="000000" w:themeColor="text1"/>
        </w:rPr>
      </w:pPr>
    </w:p>
    <w:p w14:paraId="588D153D" w14:textId="77777777" w:rsidR="0041386D" w:rsidRPr="00020A08" w:rsidRDefault="0041386D" w:rsidP="00DD0953">
      <w:pPr>
        <w:ind w:left="0"/>
        <w:jc w:val="both"/>
        <w:rPr>
          <w:rFonts w:ascii="Bookman Old Style" w:hAnsi="Bookman Old Style"/>
        </w:rPr>
      </w:pPr>
      <w:r w:rsidRPr="00020A08">
        <w:rPr>
          <w:rFonts w:ascii="Bookman Old Style" w:hAnsi="Bookman Old Style"/>
        </w:rPr>
        <w:t xml:space="preserve">Entre las 15:00 y las 17:00 horas del día programado para la subasta, el </w:t>
      </w:r>
      <w:r w:rsidRPr="00020A08">
        <w:rPr>
          <w:rFonts w:ascii="Bookman Old Style" w:hAnsi="Bookman Old Style"/>
          <w:bCs/>
          <w:lang w:eastAsia="x-none"/>
        </w:rPr>
        <w:t>administrador</w:t>
      </w:r>
      <w:r w:rsidRPr="00020A08">
        <w:rPr>
          <w:rFonts w:ascii="Bookman Old Style" w:hAnsi="Bookman Old Style"/>
        </w:rPr>
        <w:t xml:space="preserve"> de las subastas definirá las partes de los contratos buscando minimizar el número de los mismos. Para estos efectos el administrador de las subastas:</w:t>
      </w:r>
    </w:p>
    <w:p w14:paraId="37749F00" w14:textId="77777777" w:rsidR="0041386D" w:rsidRPr="00F766A9" w:rsidRDefault="0041386D" w:rsidP="0041386D">
      <w:pPr>
        <w:ind w:left="0"/>
        <w:jc w:val="both"/>
        <w:rPr>
          <w:rFonts w:ascii="Bookman Old Style" w:hAnsi="Bookman Old Style"/>
          <w:color w:val="000000" w:themeColor="text1"/>
        </w:rPr>
      </w:pPr>
    </w:p>
    <w:p w14:paraId="100494AD" w14:textId="77777777" w:rsidR="0041386D" w:rsidRPr="00F766A9" w:rsidRDefault="0041386D" w:rsidP="009C6414">
      <w:pPr>
        <w:numPr>
          <w:ilvl w:val="0"/>
          <w:numId w:val="131"/>
        </w:numPr>
        <w:autoSpaceDE w:val="0"/>
        <w:autoSpaceDN w:val="0"/>
        <w:adjustRightInd w:val="0"/>
        <w:ind w:left="1134" w:hanging="567"/>
        <w:jc w:val="both"/>
        <w:rPr>
          <w:rFonts w:ascii="Bookman Old Style" w:hAnsi="Bookman Old Style" w:cs="Arial"/>
          <w:color w:val="000000" w:themeColor="text1"/>
        </w:rPr>
      </w:pPr>
      <w:bookmarkStart w:id="298" w:name="_Ref475629966"/>
      <w:r w:rsidRPr="00F766A9">
        <w:rPr>
          <w:rFonts w:ascii="Bookman Old Style" w:hAnsi="Bookman Old Style" w:cs="Arial"/>
          <w:color w:val="000000" w:themeColor="text1"/>
        </w:rPr>
        <w:t xml:space="preserve">Hará una lista de los vendedores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s="Arial"/>
          <w:color w:val="000000" w:themeColor="text1"/>
        </w:rPr>
        <w:t>, dejando en el primer lugar a aquel con la mayor cantidad asignada para la venta y en el último lugar a aquel con la menor cantidad asignada para la venta.</w:t>
      </w:r>
      <w:bookmarkEnd w:id="298"/>
    </w:p>
    <w:p w14:paraId="1AC863E0" w14:textId="77777777" w:rsidR="0041386D" w:rsidRPr="00F766A9" w:rsidRDefault="0041386D" w:rsidP="0041386D">
      <w:pPr>
        <w:autoSpaceDE w:val="0"/>
        <w:autoSpaceDN w:val="0"/>
        <w:adjustRightInd w:val="0"/>
        <w:ind w:left="1843"/>
        <w:jc w:val="both"/>
        <w:rPr>
          <w:rFonts w:ascii="Bookman Old Style" w:hAnsi="Bookman Old Style" w:cs="Arial"/>
          <w:color w:val="000000" w:themeColor="text1"/>
        </w:rPr>
      </w:pPr>
    </w:p>
    <w:p w14:paraId="14AC569A" w14:textId="77777777" w:rsidR="0041386D" w:rsidRPr="00F766A9" w:rsidRDefault="0041386D" w:rsidP="009C6414">
      <w:pPr>
        <w:numPr>
          <w:ilvl w:val="0"/>
          <w:numId w:val="131"/>
        </w:numPr>
        <w:autoSpaceDE w:val="0"/>
        <w:autoSpaceDN w:val="0"/>
        <w:adjustRightInd w:val="0"/>
        <w:ind w:left="1134" w:hanging="567"/>
        <w:jc w:val="both"/>
        <w:rPr>
          <w:rFonts w:ascii="Bookman Old Style" w:hAnsi="Bookman Old Style" w:cs="Arial"/>
          <w:color w:val="000000" w:themeColor="text1"/>
        </w:rPr>
      </w:pPr>
      <w:bookmarkStart w:id="299" w:name="_Ref475629972"/>
      <w:r w:rsidRPr="00F766A9">
        <w:rPr>
          <w:rFonts w:ascii="Bookman Old Style" w:hAnsi="Bookman Old Style" w:cs="Arial"/>
          <w:color w:val="000000" w:themeColor="text1"/>
        </w:rPr>
        <w:t>Hará una lista de los compradores del producto</w:t>
      </w:r>
      <w:r w:rsidRPr="00F766A9">
        <w:rPr>
          <w:rFonts w:ascii="Bookman Old Style" w:hAnsi="Bookman Old Style" w:cs="Arial"/>
          <w:i/>
          <w:color w:val="000000" w:themeColor="text1"/>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s="Arial"/>
          <w:color w:val="000000" w:themeColor="text1"/>
        </w:rPr>
        <w:t>, dejando en el primer lugar a aquel con la mayor cantidad asignada para la compra y en el último lugar a aquel con la menor cantidad asignada para la compra.</w:t>
      </w:r>
      <w:bookmarkEnd w:id="299"/>
      <w:r w:rsidRPr="00F766A9">
        <w:rPr>
          <w:rFonts w:ascii="Bookman Old Style" w:hAnsi="Bookman Old Style" w:cs="Arial"/>
          <w:color w:val="000000" w:themeColor="text1"/>
        </w:rPr>
        <w:t xml:space="preserve"> </w:t>
      </w:r>
    </w:p>
    <w:p w14:paraId="49D70407" w14:textId="77777777" w:rsidR="007F6CE9" w:rsidRPr="00F766A9" w:rsidRDefault="007F6CE9" w:rsidP="0041386D">
      <w:pPr>
        <w:autoSpaceDE w:val="0"/>
        <w:autoSpaceDN w:val="0"/>
        <w:adjustRightInd w:val="0"/>
        <w:ind w:left="1843"/>
        <w:jc w:val="both"/>
        <w:rPr>
          <w:rFonts w:ascii="Bookman Old Style" w:hAnsi="Bookman Old Style" w:cs="Arial"/>
          <w:color w:val="000000" w:themeColor="text1"/>
        </w:rPr>
      </w:pPr>
    </w:p>
    <w:p w14:paraId="6B172801" w14:textId="77777777" w:rsidR="0041386D" w:rsidRPr="00F766A9" w:rsidRDefault="0041386D" w:rsidP="009C6414">
      <w:pPr>
        <w:numPr>
          <w:ilvl w:val="0"/>
          <w:numId w:val="13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Con base en estas listas determinará las partes de los contratos. El primer comprador de la lista suscribirá un contrato con el primer vendedor de la lista. Los siguientes compradores de la lista suscribirán</w:t>
      </w:r>
      <w:r w:rsidRPr="00F766A9" w:rsidDel="007D4BDB">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contratos con los vendedores con las mayores cantidades residuales del producto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s="Arial"/>
          <w:color w:val="000000" w:themeColor="text1"/>
        </w:rPr>
        <w:t xml:space="preserve">. Si a un comprador se le asignó una cantidad mayor a la asignada al respectivo vendedor, el </w:t>
      </w:r>
      <w:r w:rsidRPr="00F766A9">
        <w:rPr>
          <w:rFonts w:ascii="Bookman Old Style" w:hAnsi="Bookman Old Style"/>
          <w:color w:val="000000" w:themeColor="text1"/>
        </w:rPr>
        <w:t>administrador de las subastas</w:t>
      </w:r>
      <w:r w:rsidRPr="00F766A9">
        <w:rPr>
          <w:rFonts w:ascii="Bookman Old Style" w:hAnsi="Bookman Old Style" w:cs="Arial"/>
          <w:color w:val="000000" w:themeColor="text1"/>
        </w:rPr>
        <w:t xml:space="preserve"> determinará sus contrapartes buscando minimizar el número de contratos mediante los pasos de los literales </w:t>
      </w:r>
      <w:r w:rsidR="006F1B43" w:rsidRPr="00F766A9">
        <w:rPr>
          <w:rFonts w:ascii="Bookman Old Style" w:hAnsi="Bookman Old Style" w:cs="Arial"/>
          <w:color w:val="000000" w:themeColor="text1"/>
        </w:rPr>
        <w:fldChar w:fldCharType="begin"/>
      </w:r>
      <w:r w:rsidR="006F1B43" w:rsidRPr="00F766A9">
        <w:rPr>
          <w:rFonts w:ascii="Bookman Old Style" w:hAnsi="Bookman Old Style" w:cs="Arial"/>
          <w:color w:val="000000" w:themeColor="text1"/>
        </w:rPr>
        <w:instrText xml:space="preserve"> REF _Ref475629966 \n \h </w:instrText>
      </w:r>
      <w:r w:rsidR="00F766A9">
        <w:rPr>
          <w:rFonts w:ascii="Bookman Old Style" w:hAnsi="Bookman Old Style" w:cs="Arial"/>
          <w:color w:val="000000" w:themeColor="text1"/>
        </w:rPr>
        <w:instrText xml:space="preserve"> \* MERGEFORMAT </w:instrText>
      </w:r>
      <w:r w:rsidR="006F1B43" w:rsidRPr="00F766A9">
        <w:rPr>
          <w:rFonts w:ascii="Bookman Old Style" w:hAnsi="Bookman Old Style" w:cs="Arial"/>
          <w:color w:val="000000" w:themeColor="text1"/>
        </w:rPr>
      </w:r>
      <w:r w:rsidR="006F1B43"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6F1B43"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y </w:t>
      </w:r>
      <w:r w:rsidR="006F1B43" w:rsidRPr="00F766A9">
        <w:rPr>
          <w:rFonts w:ascii="Bookman Old Style" w:hAnsi="Bookman Old Style" w:cs="Arial"/>
          <w:color w:val="000000" w:themeColor="text1"/>
        </w:rPr>
        <w:fldChar w:fldCharType="begin"/>
      </w:r>
      <w:r w:rsidR="006F1B43" w:rsidRPr="00F766A9">
        <w:rPr>
          <w:rFonts w:ascii="Bookman Old Style" w:hAnsi="Bookman Old Style" w:cs="Arial"/>
          <w:color w:val="000000" w:themeColor="text1"/>
        </w:rPr>
        <w:instrText xml:space="preserve"> REF _Ref475629972 \n \h </w:instrText>
      </w:r>
      <w:r w:rsidR="00F766A9">
        <w:rPr>
          <w:rFonts w:ascii="Bookman Old Style" w:hAnsi="Bookman Old Style" w:cs="Arial"/>
          <w:color w:val="000000" w:themeColor="text1"/>
        </w:rPr>
        <w:instrText xml:space="preserve"> \* MERGEFORMAT </w:instrText>
      </w:r>
      <w:r w:rsidR="006F1B43" w:rsidRPr="00F766A9">
        <w:rPr>
          <w:rFonts w:ascii="Bookman Old Style" w:hAnsi="Bookman Old Style" w:cs="Arial"/>
          <w:color w:val="000000" w:themeColor="text1"/>
        </w:rPr>
      </w:r>
      <w:r w:rsidR="006F1B43"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b)</w:t>
      </w:r>
      <w:r w:rsidR="006F1B43"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anteriores.</w:t>
      </w:r>
    </w:p>
    <w:p w14:paraId="72668F3E" w14:textId="77777777" w:rsidR="0041386D" w:rsidRPr="00F766A9" w:rsidRDefault="0041386D" w:rsidP="0041386D">
      <w:pPr>
        <w:ind w:left="0"/>
        <w:rPr>
          <w:rFonts w:ascii="Bookman Old Style" w:hAnsi="Bookman Old Style"/>
          <w:color w:val="000000" w:themeColor="text1"/>
        </w:rPr>
      </w:pPr>
    </w:p>
    <w:p w14:paraId="6392387B"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color w:val="000000" w:themeColor="text1"/>
        </w:rPr>
        <w:t xml:space="preserve">Una vez surtido este proceso, el administrador de las subastas informará a los compradores y los vendedores el resultado de las mismas y expedirá los correspondientes certificados de asignación de cada uno de los productos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olor w:val="000000" w:themeColor="text1"/>
        </w:rPr>
        <w:t>.</w:t>
      </w:r>
    </w:p>
    <w:p w14:paraId="7B8DA35E" w14:textId="77777777" w:rsidR="0041386D" w:rsidRPr="00F766A9" w:rsidRDefault="0041386D" w:rsidP="0041386D">
      <w:pPr>
        <w:ind w:left="0"/>
        <w:jc w:val="both"/>
        <w:rPr>
          <w:rFonts w:ascii="Bookman Old Style" w:hAnsi="Bookman Old Style"/>
          <w:color w:val="000000" w:themeColor="text1"/>
        </w:rPr>
      </w:pPr>
    </w:p>
    <w:p w14:paraId="03C14171" w14:textId="77777777" w:rsidR="0041386D" w:rsidRPr="00F766A9" w:rsidRDefault="0041386D" w:rsidP="009C6414">
      <w:pPr>
        <w:numPr>
          <w:ilvl w:val="1"/>
          <w:numId w:val="109"/>
        </w:numPr>
        <w:ind w:left="567" w:hanging="567"/>
        <w:jc w:val="both"/>
        <w:rPr>
          <w:rFonts w:ascii="Bookman Old Style" w:hAnsi="Bookman Old Style"/>
          <w:color w:val="000000" w:themeColor="text1"/>
        </w:rPr>
      </w:pPr>
      <w:bookmarkStart w:id="300" w:name="_Ref453843051"/>
      <w:r w:rsidRPr="00F766A9">
        <w:rPr>
          <w:rFonts w:ascii="Bookman Old Style" w:hAnsi="Bookman Old Style"/>
          <w:color w:val="000000" w:themeColor="text1"/>
        </w:rPr>
        <w:t>Regla de suscripción de los contratos</w:t>
      </w:r>
      <w:bookmarkEnd w:id="300"/>
    </w:p>
    <w:p w14:paraId="27F83BEF" w14:textId="77777777" w:rsidR="0041386D" w:rsidRPr="00F766A9" w:rsidRDefault="0041386D" w:rsidP="0041386D">
      <w:pPr>
        <w:rPr>
          <w:rFonts w:ascii="Bookman Old Style" w:hAnsi="Bookman Old Style"/>
          <w:color w:val="000000" w:themeColor="text1"/>
        </w:rPr>
      </w:pPr>
    </w:p>
    <w:p w14:paraId="791FF5EB"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color w:val="000000" w:themeColor="text1"/>
        </w:rPr>
        <w:t xml:space="preserve">Una vez la Dirección Ejecutiva publique el informe de que trata el literal g) del numeral </w:t>
      </w:r>
      <w:r w:rsidR="006F1B43" w:rsidRPr="00F766A9">
        <w:rPr>
          <w:rFonts w:ascii="Bookman Old Style" w:hAnsi="Bookman Old Style"/>
          <w:color w:val="000000" w:themeColor="text1"/>
        </w:rPr>
        <w:fldChar w:fldCharType="begin"/>
      </w:r>
      <w:r w:rsidR="006F1B43" w:rsidRPr="00F766A9">
        <w:rPr>
          <w:rFonts w:ascii="Bookman Old Style" w:hAnsi="Bookman Old Style"/>
          <w:color w:val="000000" w:themeColor="text1"/>
        </w:rPr>
        <w:instrText xml:space="preserve"> REF _Ref475629997 \n \h </w:instrText>
      </w:r>
      <w:r w:rsidR="00F766A9">
        <w:rPr>
          <w:rFonts w:ascii="Bookman Old Style" w:hAnsi="Bookman Old Style"/>
          <w:color w:val="000000" w:themeColor="text1"/>
        </w:rPr>
        <w:instrText xml:space="preserve"> \* MERGEFORMAT </w:instrText>
      </w:r>
      <w:r w:rsidR="006F1B43" w:rsidRPr="00F766A9">
        <w:rPr>
          <w:rFonts w:ascii="Bookman Old Style" w:hAnsi="Bookman Old Style"/>
          <w:color w:val="000000" w:themeColor="text1"/>
        </w:rPr>
      </w:r>
      <w:r w:rsidR="006F1B43" w:rsidRPr="00F766A9">
        <w:rPr>
          <w:rFonts w:ascii="Bookman Old Style" w:hAnsi="Bookman Old Style"/>
          <w:color w:val="000000" w:themeColor="text1"/>
        </w:rPr>
        <w:fldChar w:fldCharType="separate"/>
      </w:r>
      <w:r w:rsidR="00862BC4">
        <w:rPr>
          <w:rFonts w:ascii="Bookman Old Style" w:hAnsi="Bookman Old Style"/>
          <w:color w:val="000000" w:themeColor="text1"/>
        </w:rPr>
        <w:t>4.2</w:t>
      </w:r>
      <w:r w:rsidR="006F1B43" w:rsidRPr="00F766A9">
        <w:rPr>
          <w:rFonts w:ascii="Bookman Old Style" w:hAnsi="Bookman Old Style"/>
          <w:color w:val="000000" w:themeColor="text1"/>
        </w:rPr>
        <w:fldChar w:fldCharType="end"/>
      </w:r>
      <w:r w:rsidR="006F1B43"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de este Anexo, y si en él el auditor de las subastas establece </w:t>
      </w:r>
      <w:r w:rsidRPr="00F766A9">
        <w:rPr>
          <w:rFonts w:ascii="Bookman Old Style" w:hAnsi="Bookman Old Style" w:cs="Arial"/>
          <w:color w:val="000000" w:themeColor="text1"/>
        </w:rPr>
        <w:t>que se dio cumplimiento a la regulación vigente aplicable a la subasta correspondiente</w:t>
      </w:r>
      <w:r w:rsidRPr="00F766A9">
        <w:rPr>
          <w:rFonts w:ascii="Bookman Old Style" w:hAnsi="Bookman Old Style"/>
          <w:color w:val="000000" w:themeColor="text1"/>
        </w:rPr>
        <w:t xml:space="preserve">, los compradores y vendedores contarán con </w:t>
      </w:r>
      <w:r w:rsidRPr="00F766A9">
        <w:rPr>
          <w:rFonts w:ascii="Bookman Old Style" w:hAnsi="Bookman Old Style"/>
        </w:rPr>
        <w:t xml:space="preserve">cinco (5) </w:t>
      </w:r>
      <w:r w:rsidRPr="00F766A9">
        <w:rPr>
          <w:rFonts w:ascii="Bookman Old Style" w:hAnsi="Bookman Old Style"/>
          <w:color w:val="000000" w:themeColor="text1"/>
        </w:rPr>
        <w:t>días hábiles para la suscripción de los contratos. En estos contratos se deberán reflejar los resultados de la subasta.</w:t>
      </w:r>
    </w:p>
    <w:p w14:paraId="5A2A3E1E" w14:textId="77777777" w:rsidR="0041386D" w:rsidRPr="00F766A9" w:rsidRDefault="0041386D" w:rsidP="0041386D">
      <w:pPr>
        <w:jc w:val="both"/>
        <w:rPr>
          <w:rFonts w:ascii="Bookman Old Style" w:hAnsi="Bookman Old Style"/>
          <w:color w:val="000000" w:themeColor="text1"/>
        </w:rPr>
      </w:pPr>
    </w:p>
    <w:p w14:paraId="219DE795"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color w:val="000000" w:themeColor="text1"/>
        </w:rPr>
        <w:t xml:space="preserve">Los compradores </w:t>
      </w:r>
      <w:r w:rsidRPr="00F766A9">
        <w:rPr>
          <w:rFonts w:ascii="Bookman Old Style" w:hAnsi="Bookman Old Style" w:cs="Arial"/>
          <w:color w:val="000000" w:themeColor="text1"/>
        </w:rPr>
        <w:t>del producto</w:t>
      </w:r>
      <w:r w:rsidRPr="00F766A9">
        <w:rPr>
          <w:rFonts w:ascii="Bookman Old Style" w:hAnsi="Bookman Old Style" w:cs="Arial"/>
          <w:i/>
          <w:color w:val="000000" w:themeColor="text1"/>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CE</m:t>
            </m:r>
          </m:e>
          <m:sub>
            <m:r>
              <w:rPr>
                <w:rFonts w:ascii="Cambria Math" w:hAnsi="Cambria Math" w:cs="Arial"/>
                <w:color w:val="000000" w:themeColor="text1"/>
              </w:rPr>
              <m:t>w,t</m:t>
            </m:r>
          </m:sub>
        </m:sSub>
      </m:oMath>
      <w:r w:rsidRPr="00F766A9">
        <w:rPr>
          <w:rFonts w:ascii="Bookman Old Style" w:hAnsi="Bookman Old Style" w:cs="Arial"/>
          <w:color w:val="000000" w:themeColor="text1"/>
        </w:rPr>
        <w:t xml:space="preserve"> podrán solicitar el acceso físico al </w:t>
      </w:r>
      <w:r w:rsidRPr="00F766A9">
        <w:rPr>
          <w:rFonts w:ascii="Bookman Old Style" w:hAnsi="Bookman Old Style"/>
          <w:color w:val="000000" w:themeColor="text1"/>
        </w:rPr>
        <w:t>SNT</w:t>
      </w:r>
      <w:r w:rsidRPr="00F766A9">
        <w:rPr>
          <w:rFonts w:ascii="Bookman Old Style" w:hAnsi="Bookman Old Style" w:cs="Arial"/>
          <w:color w:val="000000" w:themeColor="text1"/>
        </w:rPr>
        <w:t>, para la capacidad contratada mediante el mecanismo de comercialización establecido en este Anexo, para lo cual el transportador no dará aplicación a lo dispuesto en el numeral iii) del literal d del numeral 3.1 del RUT, modificado por la Resolución CREG 169 de 2011.</w:t>
      </w:r>
    </w:p>
    <w:p w14:paraId="41C9FB12" w14:textId="77777777" w:rsidR="0041386D" w:rsidRDefault="0041386D" w:rsidP="0041386D">
      <w:pPr>
        <w:ind w:left="0"/>
        <w:jc w:val="both"/>
        <w:rPr>
          <w:rFonts w:ascii="Bookman Old Style" w:hAnsi="Bookman Old Style"/>
          <w:color w:val="000000" w:themeColor="text1"/>
        </w:rPr>
      </w:pPr>
    </w:p>
    <w:p w14:paraId="5ECCB68C" w14:textId="77777777" w:rsidR="00472109" w:rsidRDefault="00472109" w:rsidP="0041386D">
      <w:pPr>
        <w:ind w:left="0"/>
        <w:jc w:val="both"/>
        <w:rPr>
          <w:rFonts w:ascii="Bookman Old Style" w:hAnsi="Bookman Old Style"/>
          <w:color w:val="000000" w:themeColor="text1"/>
        </w:rPr>
      </w:pPr>
    </w:p>
    <w:p w14:paraId="6E840919" w14:textId="77777777" w:rsidR="00472109" w:rsidRPr="00F766A9" w:rsidRDefault="00472109" w:rsidP="0041386D">
      <w:pPr>
        <w:ind w:left="0"/>
        <w:jc w:val="both"/>
        <w:rPr>
          <w:rFonts w:ascii="Bookman Old Style" w:hAnsi="Bookman Old Style"/>
          <w:color w:val="000000" w:themeColor="text1"/>
        </w:rPr>
      </w:pPr>
    </w:p>
    <w:p w14:paraId="7CB1C75D" w14:textId="77777777" w:rsidR="0041386D" w:rsidRPr="00F766A9" w:rsidRDefault="0041386D" w:rsidP="009C6414">
      <w:pPr>
        <w:numPr>
          <w:ilvl w:val="1"/>
          <w:numId w:val="109"/>
        </w:numPr>
        <w:ind w:left="567" w:hanging="567"/>
        <w:jc w:val="both"/>
        <w:rPr>
          <w:rFonts w:ascii="Bookman Old Style" w:hAnsi="Bookman Old Style"/>
          <w:color w:val="000000" w:themeColor="text1"/>
        </w:rPr>
      </w:pPr>
      <w:bookmarkStart w:id="301" w:name="_Ref475628978"/>
      <w:r w:rsidRPr="00F766A9">
        <w:rPr>
          <w:rFonts w:ascii="Bookman Old Style" w:hAnsi="Bookman Old Style"/>
          <w:color w:val="000000" w:themeColor="text1"/>
        </w:rPr>
        <w:t>Subasta de capacidad excedentaria por tramos</w:t>
      </w:r>
      <w:bookmarkEnd w:id="301"/>
    </w:p>
    <w:p w14:paraId="4B3A3538" w14:textId="77777777" w:rsidR="0041386D" w:rsidRPr="00F766A9" w:rsidRDefault="0041386D" w:rsidP="0041386D">
      <w:pPr>
        <w:jc w:val="both"/>
        <w:rPr>
          <w:rFonts w:ascii="Bookman Old Style" w:hAnsi="Bookman Old Style"/>
          <w:color w:val="000000" w:themeColor="text1"/>
        </w:rPr>
      </w:pPr>
    </w:p>
    <w:p w14:paraId="131877B1"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cs="Arial"/>
          <w:color w:val="000000" w:themeColor="text1"/>
        </w:rPr>
        <w:t>Una</w:t>
      </w:r>
      <w:r w:rsidRPr="00F766A9">
        <w:rPr>
          <w:rFonts w:ascii="Bookman Old Style" w:hAnsi="Bookman Old Style"/>
          <w:color w:val="000000" w:themeColor="text1"/>
        </w:rPr>
        <w:t xml:space="preserve"> vez llevado a cabo el procedimiento descrito en los numerales </w:t>
      </w:r>
      <w:r w:rsidR="006F1B43" w:rsidRPr="00F766A9">
        <w:rPr>
          <w:rFonts w:ascii="Bookman Old Style" w:hAnsi="Bookman Old Style"/>
          <w:color w:val="000000" w:themeColor="text1"/>
        </w:rPr>
        <w:fldChar w:fldCharType="begin"/>
      </w:r>
      <w:r w:rsidR="006F1B43" w:rsidRPr="00F766A9">
        <w:rPr>
          <w:rFonts w:ascii="Bookman Old Style" w:hAnsi="Bookman Old Style"/>
          <w:color w:val="000000" w:themeColor="text1"/>
        </w:rPr>
        <w:instrText xml:space="preserve"> REF _Ref453843039 \n \h </w:instrText>
      </w:r>
      <w:r w:rsidR="00F766A9">
        <w:rPr>
          <w:rFonts w:ascii="Bookman Old Style" w:hAnsi="Bookman Old Style"/>
          <w:color w:val="000000" w:themeColor="text1"/>
        </w:rPr>
        <w:instrText xml:space="preserve"> \* MERGEFORMAT </w:instrText>
      </w:r>
      <w:r w:rsidR="006F1B43" w:rsidRPr="00F766A9">
        <w:rPr>
          <w:rFonts w:ascii="Bookman Old Style" w:hAnsi="Bookman Old Style"/>
          <w:color w:val="000000" w:themeColor="text1"/>
        </w:rPr>
      </w:r>
      <w:r w:rsidR="006F1B43" w:rsidRPr="00F766A9">
        <w:rPr>
          <w:rFonts w:ascii="Bookman Old Style" w:hAnsi="Bookman Old Style"/>
          <w:color w:val="000000" w:themeColor="text1"/>
        </w:rPr>
        <w:fldChar w:fldCharType="separate"/>
      </w:r>
      <w:r w:rsidR="00862BC4">
        <w:rPr>
          <w:rFonts w:ascii="Bookman Old Style" w:hAnsi="Bookman Old Style"/>
          <w:color w:val="000000" w:themeColor="text1"/>
        </w:rPr>
        <w:t>5.7</w:t>
      </w:r>
      <w:r w:rsidR="006F1B43" w:rsidRPr="00F766A9">
        <w:rPr>
          <w:rFonts w:ascii="Bookman Old Style" w:hAnsi="Bookman Old Style"/>
          <w:color w:val="000000" w:themeColor="text1"/>
        </w:rPr>
        <w:fldChar w:fldCharType="end"/>
      </w:r>
      <w:r w:rsidR="006F1B43"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a </w:t>
      </w:r>
      <w:r w:rsidR="006F1B43" w:rsidRPr="00F766A9">
        <w:rPr>
          <w:rFonts w:ascii="Bookman Old Style" w:hAnsi="Bookman Old Style"/>
          <w:color w:val="000000" w:themeColor="text1"/>
        </w:rPr>
        <w:fldChar w:fldCharType="begin"/>
      </w:r>
      <w:r w:rsidR="006F1B43" w:rsidRPr="00F766A9">
        <w:rPr>
          <w:rFonts w:ascii="Bookman Old Style" w:hAnsi="Bookman Old Style"/>
          <w:color w:val="000000" w:themeColor="text1"/>
        </w:rPr>
        <w:instrText xml:space="preserve"> REF _Ref475630037 \n \h </w:instrText>
      </w:r>
      <w:r w:rsidR="00F766A9">
        <w:rPr>
          <w:rFonts w:ascii="Bookman Old Style" w:hAnsi="Bookman Old Style"/>
          <w:color w:val="000000" w:themeColor="text1"/>
        </w:rPr>
        <w:instrText xml:space="preserve"> \* MERGEFORMAT </w:instrText>
      </w:r>
      <w:r w:rsidR="006F1B43" w:rsidRPr="00F766A9">
        <w:rPr>
          <w:rFonts w:ascii="Bookman Old Style" w:hAnsi="Bookman Old Style"/>
          <w:color w:val="000000" w:themeColor="text1"/>
        </w:rPr>
      </w:r>
      <w:r w:rsidR="006F1B43" w:rsidRPr="00F766A9">
        <w:rPr>
          <w:rFonts w:ascii="Bookman Old Style" w:hAnsi="Bookman Old Style"/>
          <w:color w:val="000000" w:themeColor="text1"/>
        </w:rPr>
        <w:fldChar w:fldCharType="separate"/>
      </w:r>
      <w:r w:rsidR="00862BC4">
        <w:rPr>
          <w:rFonts w:ascii="Bookman Old Style" w:hAnsi="Bookman Old Style"/>
          <w:color w:val="000000" w:themeColor="text1"/>
        </w:rPr>
        <w:t>5.10</w:t>
      </w:r>
      <w:r w:rsidR="006F1B43"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anteriores, el administrador de las subastas deberá:</w:t>
      </w:r>
    </w:p>
    <w:p w14:paraId="15DA6DCF" w14:textId="77777777" w:rsidR="00472109" w:rsidRPr="00F766A9" w:rsidRDefault="00472109" w:rsidP="0041386D">
      <w:pPr>
        <w:jc w:val="both"/>
        <w:rPr>
          <w:rFonts w:ascii="Bookman Old Style" w:hAnsi="Bookman Old Style"/>
          <w:color w:val="000000" w:themeColor="text1"/>
          <w:sz w:val="32"/>
        </w:rPr>
      </w:pPr>
    </w:p>
    <w:p w14:paraId="2585BEB6" w14:textId="77777777" w:rsidR="0041386D" w:rsidRPr="00472109" w:rsidRDefault="0041386D" w:rsidP="009C6414">
      <w:pPr>
        <w:pStyle w:val="Prrafodelista"/>
        <w:numPr>
          <w:ilvl w:val="0"/>
          <w:numId w:val="175"/>
        </w:numPr>
        <w:ind w:left="851" w:hanging="425"/>
        <w:jc w:val="both"/>
        <w:rPr>
          <w:rFonts w:ascii="Bookman Old Style" w:hAnsi="Bookman Old Style"/>
          <w:color w:val="000000" w:themeColor="text1"/>
        </w:rPr>
      </w:pPr>
      <w:bookmarkStart w:id="302" w:name="_Ref453843128"/>
      <w:r w:rsidRPr="00F766A9">
        <w:rPr>
          <w:rFonts w:ascii="Bookman Old Style" w:hAnsi="Bookman Old Style"/>
          <w:color w:val="000000" w:themeColor="text1"/>
          <w:sz w:val="24"/>
          <w:lang w:val="es-ES"/>
        </w:rPr>
        <w:t xml:space="preserve">Con </w:t>
      </w:r>
      <w:r w:rsidRPr="00F766A9">
        <w:rPr>
          <w:rFonts w:ascii="Bookman Old Style" w:hAnsi="Bookman Old Style"/>
          <w:color w:val="000000" w:themeColor="text1"/>
          <w:sz w:val="24"/>
        </w:rPr>
        <w:t xml:space="preserve">base en los resultados de las subastas, determinar los tramos de gasoductos de las rutas </w:t>
      </w:r>
      <m:oMath>
        <m:r>
          <w:rPr>
            <w:rFonts w:ascii="Cambria Math" w:hAnsi="Cambria Math" w:cs="Arial"/>
            <w:color w:val="000000" w:themeColor="text1"/>
            <w:sz w:val="24"/>
          </w:rPr>
          <m:t>w</m:t>
        </m:r>
      </m:oMath>
      <w:r w:rsidRPr="00F766A9">
        <w:rPr>
          <w:rFonts w:ascii="Bookman Old Style" w:hAnsi="Bookman Old Style"/>
          <w:bCs/>
          <w:color w:val="000000" w:themeColor="text1"/>
          <w:sz w:val="24"/>
        </w:rPr>
        <w:t xml:space="preserve">, </w:t>
      </w:r>
      <w:r w:rsidRPr="00F766A9">
        <w:rPr>
          <w:rFonts w:ascii="Bookman Old Style" w:hAnsi="Bookman Old Style"/>
          <w:color w:val="000000" w:themeColor="text1"/>
          <w:sz w:val="24"/>
        </w:rPr>
        <w:t xml:space="preserve">establecidas del numeral </w:t>
      </w:r>
      <w:r w:rsidR="006F1B43" w:rsidRPr="00F766A9">
        <w:rPr>
          <w:rFonts w:ascii="Bookman Old Style" w:hAnsi="Bookman Old Style"/>
          <w:color w:val="000000" w:themeColor="text1"/>
          <w:sz w:val="24"/>
        </w:rPr>
        <w:fldChar w:fldCharType="begin"/>
      </w:r>
      <w:r w:rsidR="006F1B43" w:rsidRPr="00F766A9">
        <w:rPr>
          <w:rFonts w:ascii="Bookman Old Style" w:hAnsi="Bookman Old Style"/>
          <w:color w:val="000000" w:themeColor="text1"/>
          <w:sz w:val="24"/>
        </w:rPr>
        <w:instrText xml:space="preserve"> REF _Ref453600001 \n \h </w:instrText>
      </w:r>
      <w:r w:rsidR="00F766A9">
        <w:rPr>
          <w:rFonts w:ascii="Bookman Old Style" w:hAnsi="Bookman Old Style"/>
          <w:color w:val="000000" w:themeColor="text1"/>
          <w:sz w:val="24"/>
        </w:rPr>
        <w:instrText xml:space="preserve"> \* MERGEFORMAT </w:instrText>
      </w:r>
      <w:r w:rsidR="006F1B43" w:rsidRPr="00F766A9">
        <w:rPr>
          <w:rFonts w:ascii="Bookman Old Style" w:hAnsi="Bookman Old Style"/>
          <w:color w:val="000000" w:themeColor="text1"/>
          <w:sz w:val="24"/>
        </w:rPr>
      </w:r>
      <w:r w:rsidR="006F1B43" w:rsidRPr="00F766A9">
        <w:rPr>
          <w:rFonts w:ascii="Bookman Old Style" w:hAnsi="Bookman Old Style"/>
          <w:color w:val="000000" w:themeColor="text1"/>
          <w:sz w:val="24"/>
        </w:rPr>
        <w:fldChar w:fldCharType="separate"/>
      </w:r>
      <w:r w:rsidR="00862BC4">
        <w:rPr>
          <w:rFonts w:ascii="Bookman Old Style" w:hAnsi="Bookman Old Style"/>
          <w:color w:val="000000" w:themeColor="text1"/>
          <w:sz w:val="24"/>
        </w:rPr>
        <w:t>5.6</w:t>
      </w:r>
      <w:r w:rsidR="006F1B43" w:rsidRPr="00F766A9">
        <w:rPr>
          <w:rFonts w:ascii="Bookman Old Style" w:hAnsi="Bookman Old Style"/>
          <w:color w:val="000000" w:themeColor="text1"/>
          <w:sz w:val="24"/>
        </w:rPr>
        <w:fldChar w:fldCharType="end"/>
      </w:r>
      <w:r w:rsidRPr="00F766A9">
        <w:rPr>
          <w:rFonts w:ascii="Bookman Old Style" w:hAnsi="Bookman Old Style"/>
          <w:color w:val="000000" w:themeColor="text1"/>
          <w:sz w:val="24"/>
        </w:rPr>
        <w:t xml:space="preserve"> de este Anexo, que aún tengan capacidad de transporte excedentaria disponible y publicar dicha oferta </w:t>
      </w:r>
      <w:r w:rsidRPr="00F766A9">
        <w:rPr>
          <w:rFonts w:ascii="Bookman Old Style" w:hAnsi="Bookman Old Style"/>
          <w:color w:val="000000" w:themeColor="text1"/>
          <w:sz w:val="24"/>
          <w:lang w:val="es-ES"/>
        </w:rPr>
        <w:t>a más tardar a las 08:00 horas</w:t>
      </w:r>
      <w:r w:rsidRPr="00F766A9">
        <w:rPr>
          <w:rFonts w:ascii="Bookman Old Style" w:hAnsi="Bookman Old Style"/>
          <w:color w:val="000000" w:themeColor="text1"/>
          <w:sz w:val="24"/>
        </w:rPr>
        <w:t xml:space="preserve"> del siguiente </w:t>
      </w:r>
      <w:r w:rsidRPr="00F766A9">
        <w:rPr>
          <w:rFonts w:ascii="Bookman Old Style" w:hAnsi="Bookman Old Style"/>
          <w:color w:val="000000" w:themeColor="text1"/>
          <w:sz w:val="24"/>
          <w:lang w:val="es-ES"/>
        </w:rPr>
        <w:t>día hábil de la fecha programada para las subastas iniciales</w:t>
      </w:r>
      <w:r w:rsidRPr="00F766A9">
        <w:rPr>
          <w:rFonts w:ascii="Bookman Old Style" w:hAnsi="Bookman Old Style"/>
          <w:color w:val="000000" w:themeColor="text1"/>
          <w:sz w:val="24"/>
        </w:rPr>
        <w:t>.</w:t>
      </w:r>
      <w:bookmarkEnd w:id="302"/>
      <w:r w:rsidRPr="00F766A9">
        <w:rPr>
          <w:rFonts w:ascii="Bookman Old Style" w:hAnsi="Bookman Old Style"/>
          <w:color w:val="000000" w:themeColor="text1"/>
          <w:sz w:val="24"/>
        </w:rPr>
        <w:t xml:space="preserve"> </w:t>
      </w:r>
    </w:p>
    <w:p w14:paraId="5C0A5D98" w14:textId="77777777" w:rsidR="00472109" w:rsidRPr="00F766A9" w:rsidRDefault="00472109" w:rsidP="00472109">
      <w:pPr>
        <w:pStyle w:val="Prrafodelista"/>
        <w:ind w:left="851"/>
        <w:jc w:val="both"/>
        <w:rPr>
          <w:rFonts w:ascii="Bookman Old Style" w:hAnsi="Bookman Old Style"/>
          <w:color w:val="000000" w:themeColor="text1"/>
        </w:rPr>
      </w:pPr>
    </w:p>
    <w:p w14:paraId="16F21B3F" w14:textId="77777777" w:rsidR="0041386D" w:rsidRPr="00472109" w:rsidRDefault="0041386D" w:rsidP="009C6414">
      <w:pPr>
        <w:pStyle w:val="Prrafodelista"/>
        <w:numPr>
          <w:ilvl w:val="0"/>
          <w:numId w:val="175"/>
        </w:numPr>
        <w:ind w:left="851" w:hanging="425"/>
        <w:jc w:val="both"/>
        <w:rPr>
          <w:rFonts w:ascii="Bookman Old Style" w:hAnsi="Bookman Old Style"/>
          <w:color w:val="000000" w:themeColor="text1"/>
        </w:rPr>
      </w:pPr>
      <w:r w:rsidRPr="00F766A9">
        <w:rPr>
          <w:rFonts w:ascii="Bookman Old Style" w:hAnsi="Bookman Old Style"/>
          <w:color w:val="000000" w:themeColor="text1"/>
          <w:sz w:val="24"/>
        </w:rPr>
        <w:t xml:space="preserve">De acuerdo con en la información del reportada según el numeral </w:t>
      </w:r>
      <w:r w:rsidR="006F1B43" w:rsidRPr="00F766A9">
        <w:rPr>
          <w:rFonts w:ascii="Bookman Old Style" w:hAnsi="Bookman Old Style"/>
          <w:color w:val="000000" w:themeColor="text1"/>
          <w:sz w:val="24"/>
        </w:rPr>
        <w:fldChar w:fldCharType="begin"/>
      </w:r>
      <w:r w:rsidR="006F1B43" w:rsidRPr="00F766A9">
        <w:rPr>
          <w:rFonts w:ascii="Bookman Old Style" w:hAnsi="Bookman Old Style"/>
          <w:color w:val="000000" w:themeColor="text1"/>
          <w:sz w:val="24"/>
        </w:rPr>
        <w:instrText xml:space="preserve"> REF _Ref475628272 \n \h </w:instrText>
      </w:r>
      <w:r w:rsidR="00F766A9">
        <w:rPr>
          <w:rFonts w:ascii="Bookman Old Style" w:hAnsi="Bookman Old Style"/>
          <w:color w:val="000000" w:themeColor="text1"/>
          <w:sz w:val="24"/>
        </w:rPr>
        <w:instrText xml:space="preserve"> \* MERGEFORMAT </w:instrText>
      </w:r>
      <w:r w:rsidR="006F1B43" w:rsidRPr="00F766A9">
        <w:rPr>
          <w:rFonts w:ascii="Bookman Old Style" w:hAnsi="Bookman Old Style"/>
          <w:color w:val="000000" w:themeColor="text1"/>
          <w:sz w:val="24"/>
        </w:rPr>
      </w:r>
      <w:r w:rsidR="006F1B43" w:rsidRPr="00F766A9">
        <w:rPr>
          <w:rFonts w:ascii="Bookman Old Style" w:hAnsi="Bookman Old Style"/>
          <w:color w:val="000000" w:themeColor="text1"/>
          <w:sz w:val="24"/>
        </w:rPr>
        <w:fldChar w:fldCharType="separate"/>
      </w:r>
      <w:r w:rsidR="00862BC4">
        <w:rPr>
          <w:rFonts w:ascii="Bookman Old Style" w:hAnsi="Bookman Old Style"/>
          <w:color w:val="000000" w:themeColor="text1"/>
          <w:sz w:val="24"/>
        </w:rPr>
        <w:t>5.4</w:t>
      </w:r>
      <w:r w:rsidR="006F1B43" w:rsidRPr="00F766A9">
        <w:rPr>
          <w:rFonts w:ascii="Bookman Old Style" w:hAnsi="Bookman Old Style"/>
          <w:color w:val="000000" w:themeColor="text1"/>
          <w:sz w:val="24"/>
        </w:rPr>
        <w:fldChar w:fldCharType="end"/>
      </w:r>
      <w:r w:rsidRPr="00F766A9">
        <w:rPr>
          <w:rFonts w:ascii="Bookman Old Style" w:hAnsi="Bookman Old Style"/>
          <w:color w:val="000000" w:themeColor="text1"/>
          <w:sz w:val="24"/>
        </w:rPr>
        <w:t xml:space="preserve">, calcular el precio de reserva para cada tramo con capacidad de transporte excedentaria, según lo establecido en el numeral </w:t>
      </w:r>
      <w:r w:rsidR="006F1B43" w:rsidRPr="00F766A9">
        <w:rPr>
          <w:rFonts w:ascii="Bookman Old Style" w:hAnsi="Bookman Old Style"/>
          <w:color w:val="000000" w:themeColor="text1"/>
          <w:sz w:val="24"/>
        </w:rPr>
        <w:fldChar w:fldCharType="begin"/>
      </w:r>
      <w:r w:rsidR="006F1B43" w:rsidRPr="00F766A9">
        <w:rPr>
          <w:rFonts w:ascii="Bookman Old Style" w:hAnsi="Bookman Old Style"/>
          <w:color w:val="000000" w:themeColor="text1"/>
          <w:sz w:val="24"/>
        </w:rPr>
        <w:instrText xml:space="preserve"> REF _Ref475629500 \n \h </w:instrText>
      </w:r>
      <w:r w:rsidR="00F766A9">
        <w:rPr>
          <w:rFonts w:ascii="Bookman Old Style" w:hAnsi="Bookman Old Style"/>
          <w:color w:val="000000" w:themeColor="text1"/>
          <w:sz w:val="24"/>
        </w:rPr>
        <w:instrText xml:space="preserve"> \* MERGEFORMAT </w:instrText>
      </w:r>
      <w:r w:rsidR="006F1B43" w:rsidRPr="00F766A9">
        <w:rPr>
          <w:rFonts w:ascii="Bookman Old Style" w:hAnsi="Bookman Old Style"/>
          <w:color w:val="000000" w:themeColor="text1"/>
          <w:sz w:val="24"/>
        </w:rPr>
      </w:r>
      <w:r w:rsidR="006F1B43" w:rsidRPr="00F766A9">
        <w:rPr>
          <w:rFonts w:ascii="Bookman Old Style" w:hAnsi="Bookman Old Style"/>
          <w:color w:val="000000" w:themeColor="text1"/>
          <w:sz w:val="24"/>
        </w:rPr>
        <w:fldChar w:fldCharType="separate"/>
      </w:r>
      <w:r w:rsidR="00862BC4">
        <w:rPr>
          <w:rFonts w:ascii="Bookman Old Style" w:hAnsi="Bookman Old Style"/>
          <w:color w:val="000000" w:themeColor="text1"/>
          <w:sz w:val="24"/>
        </w:rPr>
        <w:t>5.5</w:t>
      </w:r>
      <w:r w:rsidR="006F1B43" w:rsidRPr="00F766A9">
        <w:rPr>
          <w:rFonts w:ascii="Bookman Old Style" w:hAnsi="Bookman Old Style"/>
          <w:color w:val="000000" w:themeColor="text1"/>
          <w:sz w:val="24"/>
        </w:rPr>
        <w:fldChar w:fldCharType="end"/>
      </w:r>
      <w:r w:rsidR="006F1B43" w:rsidRPr="00F766A9">
        <w:rPr>
          <w:rFonts w:ascii="Bookman Old Style" w:hAnsi="Bookman Old Style"/>
          <w:color w:val="000000" w:themeColor="text1"/>
          <w:sz w:val="24"/>
        </w:rPr>
        <w:t xml:space="preserve"> </w:t>
      </w:r>
      <w:r w:rsidRPr="00F766A9">
        <w:rPr>
          <w:rFonts w:ascii="Bookman Old Style" w:hAnsi="Bookman Old Style"/>
          <w:color w:val="000000" w:themeColor="text1"/>
          <w:sz w:val="24"/>
        </w:rPr>
        <w:t>de este Anexo.</w:t>
      </w:r>
    </w:p>
    <w:p w14:paraId="0F258DF4" w14:textId="77777777" w:rsidR="00472109" w:rsidRPr="00472109" w:rsidRDefault="00472109" w:rsidP="00472109">
      <w:pPr>
        <w:pStyle w:val="Prrafodelista"/>
        <w:rPr>
          <w:rFonts w:ascii="Bookman Old Style" w:hAnsi="Bookman Old Style"/>
          <w:color w:val="000000" w:themeColor="text1"/>
        </w:rPr>
      </w:pPr>
    </w:p>
    <w:p w14:paraId="610BEC2B" w14:textId="77777777" w:rsidR="0041386D" w:rsidRPr="00F766A9" w:rsidRDefault="0041386D" w:rsidP="009C6414">
      <w:pPr>
        <w:pStyle w:val="Prrafodelista"/>
        <w:numPr>
          <w:ilvl w:val="0"/>
          <w:numId w:val="175"/>
        </w:numPr>
        <w:ind w:left="851" w:hanging="425"/>
        <w:jc w:val="both"/>
        <w:rPr>
          <w:rFonts w:ascii="Bookman Old Style" w:hAnsi="Bookman Old Style"/>
          <w:color w:val="000000" w:themeColor="text1"/>
        </w:rPr>
      </w:pPr>
      <w:bookmarkStart w:id="303" w:name="_Ref475630121"/>
      <w:r w:rsidRPr="00F766A9">
        <w:rPr>
          <w:rFonts w:ascii="Bookman Old Style" w:hAnsi="Bookman Old Style"/>
          <w:color w:val="000000" w:themeColor="text1"/>
          <w:sz w:val="24"/>
        </w:rPr>
        <w:t xml:space="preserve">Ofrecer mediante subasta de sobre cerrado, bajo el mismo procedimiento de los numerales </w:t>
      </w:r>
      <w:r w:rsidR="006F1B43" w:rsidRPr="00F766A9">
        <w:rPr>
          <w:rFonts w:ascii="Bookman Old Style" w:hAnsi="Bookman Old Style"/>
          <w:color w:val="000000" w:themeColor="text1"/>
          <w:sz w:val="24"/>
          <w:lang w:val="es-ES"/>
        </w:rPr>
        <w:fldChar w:fldCharType="begin"/>
      </w:r>
      <w:r w:rsidR="006F1B43" w:rsidRPr="00F766A9">
        <w:rPr>
          <w:rFonts w:ascii="Bookman Old Style" w:hAnsi="Bookman Old Style"/>
          <w:color w:val="000000" w:themeColor="text1"/>
          <w:sz w:val="24"/>
        </w:rPr>
        <w:instrText xml:space="preserve"> REF _Ref475630087 \n \h </w:instrText>
      </w:r>
      <w:r w:rsidR="00F766A9">
        <w:rPr>
          <w:rFonts w:ascii="Bookman Old Style" w:hAnsi="Bookman Old Style"/>
          <w:color w:val="000000" w:themeColor="text1"/>
          <w:sz w:val="24"/>
          <w:lang w:val="es-ES"/>
        </w:rPr>
        <w:instrText xml:space="preserve"> \* MERGEFORMAT </w:instrText>
      </w:r>
      <w:r w:rsidR="006F1B43" w:rsidRPr="00F766A9">
        <w:rPr>
          <w:rFonts w:ascii="Bookman Old Style" w:hAnsi="Bookman Old Style"/>
          <w:color w:val="000000" w:themeColor="text1"/>
          <w:sz w:val="24"/>
          <w:lang w:val="es-ES"/>
        </w:rPr>
      </w:r>
      <w:r w:rsidR="006F1B43" w:rsidRPr="00F766A9">
        <w:rPr>
          <w:rFonts w:ascii="Bookman Old Style" w:hAnsi="Bookman Old Style"/>
          <w:color w:val="000000" w:themeColor="text1"/>
          <w:sz w:val="24"/>
          <w:lang w:val="es-ES"/>
        </w:rPr>
        <w:fldChar w:fldCharType="separate"/>
      </w:r>
      <w:r w:rsidR="00862BC4">
        <w:rPr>
          <w:rFonts w:ascii="Bookman Old Style" w:hAnsi="Bookman Old Style"/>
          <w:color w:val="000000" w:themeColor="text1"/>
          <w:sz w:val="24"/>
        </w:rPr>
        <w:t>5.8</w:t>
      </w:r>
      <w:r w:rsidR="006F1B43" w:rsidRPr="00F766A9">
        <w:rPr>
          <w:rFonts w:ascii="Bookman Old Style" w:hAnsi="Bookman Old Style"/>
          <w:color w:val="000000" w:themeColor="text1"/>
          <w:sz w:val="24"/>
          <w:lang w:val="es-ES"/>
        </w:rPr>
        <w:fldChar w:fldCharType="end"/>
      </w:r>
      <w:r w:rsidR="006F1B43" w:rsidRPr="00F766A9">
        <w:rPr>
          <w:rFonts w:ascii="Bookman Old Style" w:hAnsi="Bookman Old Style"/>
          <w:color w:val="000000" w:themeColor="text1"/>
          <w:sz w:val="24"/>
          <w:lang w:val="es-ES"/>
        </w:rPr>
        <w:t xml:space="preserve"> </w:t>
      </w:r>
      <w:r w:rsidRPr="00F766A9">
        <w:rPr>
          <w:rFonts w:ascii="Bookman Old Style" w:hAnsi="Bookman Old Style"/>
          <w:color w:val="000000" w:themeColor="text1"/>
          <w:sz w:val="24"/>
          <w:lang w:val="es-ES"/>
        </w:rPr>
        <w:t xml:space="preserve">a </w:t>
      </w:r>
      <w:r w:rsidR="006F1B43" w:rsidRPr="00F766A9">
        <w:rPr>
          <w:rFonts w:ascii="Bookman Old Style" w:hAnsi="Bookman Old Style"/>
          <w:color w:val="000000" w:themeColor="text1"/>
          <w:sz w:val="24"/>
          <w:lang w:val="es-ES"/>
        </w:rPr>
        <w:fldChar w:fldCharType="begin"/>
      </w:r>
      <w:r w:rsidR="006F1B43" w:rsidRPr="00F766A9">
        <w:rPr>
          <w:rFonts w:ascii="Bookman Old Style" w:hAnsi="Bookman Old Style"/>
          <w:color w:val="000000" w:themeColor="text1"/>
          <w:sz w:val="24"/>
          <w:lang w:val="es-ES"/>
        </w:rPr>
        <w:instrText xml:space="preserve"> REF _Ref453843051 \n \h </w:instrText>
      </w:r>
      <w:r w:rsidR="00F766A9">
        <w:rPr>
          <w:rFonts w:ascii="Bookman Old Style" w:hAnsi="Bookman Old Style"/>
          <w:color w:val="000000" w:themeColor="text1"/>
          <w:sz w:val="24"/>
          <w:lang w:val="es-ES"/>
        </w:rPr>
        <w:instrText xml:space="preserve"> \* MERGEFORMAT </w:instrText>
      </w:r>
      <w:r w:rsidR="006F1B43" w:rsidRPr="00F766A9">
        <w:rPr>
          <w:rFonts w:ascii="Bookman Old Style" w:hAnsi="Bookman Old Style"/>
          <w:color w:val="000000" w:themeColor="text1"/>
          <w:sz w:val="24"/>
          <w:lang w:val="es-ES"/>
        </w:rPr>
      </w:r>
      <w:r w:rsidR="006F1B43" w:rsidRPr="00F766A9">
        <w:rPr>
          <w:rFonts w:ascii="Bookman Old Style" w:hAnsi="Bookman Old Style"/>
          <w:color w:val="000000" w:themeColor="text1"/>
          <w:sz w:val="24"/>
          <w:lang w:val="es-ES"/>
        </w:rPr>
        <w:fldChar w:fldCharType="separate"/>
      </w:r>
      <w:r w:rsidR="00862BC4">
        <w:rPr>
          <w:rFonts w:ascii="Bookman Old Style" w:hAnsi="Bookman Old Style"/>
          <w:color w:val="000000" w:themeColor="text1"/>
          <w:sz w:val="24"/>
          <w:lang w:val="es-ES"/>
        </w:rPr>
        <w:t>5.11</w:t>
      </w:r>
      <w:r w:rsidR="006F1B43" w:rsidRPr="00F766A9">
        <w:rPr>
          <w:rFonts w:ascii="Bookman Old Style" w:hAnsi="Bookman Old Style"/>
          <w:color w:val="000000" w:themeColor="text1"/>
          <w:sz w:val="24"/>
          <w:lang w:val="es-ES"/>
        </w:rPr>
        <w:fldChar w:fldCharType="end"/>
      </w:r>
      <w:r w:rsidRPr="00F766A9">
        <w:rPr>
          <w:rFonts w:ascii="Bookman Old Style" w:hAnsi="Bookman Old Style"/>
          <w:color w:val="000000" w:themeColor="text1"/>
          <w:sz w:val="24"/>
        </w:rPr>
        <w:t xml:space="preserve"> de este Anexo, de manera simultánea y por separado cada uno de los tramos con capacidad de transporte excedentaria determinados según el numeral </w:t>
      </w:r>
      <w:r w:rsidR="006F1B43" w:rsidRPr="00F766A9">
        <w:rPr>
          <w:rFonts w:ascii="Bookman Old Style" w:hAnsi="Bookman Old Style"/>
          <w:color w:val="000000" w:themeColor="text1"/>
          <w:sz w:val="24"/>
        </w:rPr>
        <w:fldChar w:fldCharType="begin"/>
      </w:r>
      <w:r w:rsidR="006F1B43" w:rsidRPr="00F766A9">
        <w:rPr>
          <w:rFonts w:ascii="Bookman Old Style" w:hAnsi="Bookman Old Style"/>
          <w:color w:val="000000" w:themeColor="text1"/>
          <w:sz w:val="24"/>
        </w:rPr>
        <w:instrText xml:space="preserve"> REF _Ref453843128 \n \h </w:instrText>
      </w:r>
      <w:r w:rsidR="00F766A9">
        <w:rPr>
          <w:rFonts w:ascii="Bookman Old Style" w:hAnsi="Bookman Old Style"/>
          <w:color w:val="000000" w:themeColor="text1"/>
          <w:sz w:val="24"/>
        </w:rPr>
        <w:instrText xml:space="preserve"> \* MERGEFORMAT </w:instrText>
      </w:r>
      <w:r w:rsidR="006F1B43" w:rsidRPr="00F766A9">
        <w:rPr>
          <w:rFonts w:ascii="Bookman Old Style" w:hAnsi="Bookman Old Style"/>
          <w:color w:val="000000" w:themeColor="text1"/>
          <w:sz w:val="24"/>
        </w:rPr>
      </w:r>
      <w:r w:rsidR="006F1B43" w:rsidRPr="00F766A9">
        <w:rPr>
          <w:rFonts w:ascii="Bookman Old Style" w:hAnsi="Bookman Old Style"/>
          <w:color w:val="000000" w:themeColor="text1"/>
          <w:sz w:val="24"/>
        </w:rPr>
        <w:fldChar w:fldCharType="separate"/>
      </w:r>
      <w:r w:rsidR="00862BC4">
        <w:rPr>
          <w:rFonts w:ascii="Bookman Old Style" w:hAnsi="Bookman Old Style"/>
          <w:color w:val="000000" w:themeColor="text1"/>
          <w:sz w:val="24"/>
        </w:rPr>
        <w:t>1</w:t>
      </w:r>
      <w:r w:rsidR="006F1B43" w:rsidRPr="00F766A9">
        <w:rPr>
          <w:rFonts w:ascii="Bookman Old Style" w:hAnsi="Bookman Old Style"/>
          <w:color w:val="000000" w:themeColor="text1"/>
          <w:sz w:val="24"/>
        </w:rPr>
        <w:fldChar w:fldCharType="end"/>
      </w:r>
      <w:r w:rsidRPr="00F766A9">
        <w:rPr>
          <w:rFonts w:ascii="Bookman Old Style" w:hAnsi="Bookman Old Style"/>
          <w:color w:val="000000" w:themeColor="text1"/>
          <w:sz w:val="24"/>
        </w:rPr>
        <w:t xml:space="preserve"> anterior.</w:t>
      </w:r>
      <w:bookmarkEnd w:id="303"/>
    </w:p>
    <w:p w14:paraId="217014E0" w14:textId="77777777" w:rsidR="0041386D" w:rsidRPr="00F766A9" w:rsidRDefault="0041386D" w:rsidP="0041386D">
      <w:pPr>
        <w:jc w:val="both"/>
        <w:rPr>
          <w:rFonts w:ascii="Bookman Old Style" w:hAnsi="Bookman Old Style"/>
          <w:color w:val="000000" w:themeColor="text1"/>
          <w:lang w:val="es-CO"/>
        </w:rPr>
      </w:pPr>
    </w:p>
    <w:p w14:paraId="63DD9463"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color w:val="000000" w:themeColor="text1"/>
        </w:rPr>
        <w:t xml:space="preserve">La participación en el procedimiento de subasta del numeral </w:t>
      </w:r>
      <w:r w:rsidR="006F1B43" w:rsidRPr="00F766A9">
        <w:rPr>
          <w:rFonts w:ascii="Bookman Old Style" w:hAnsi="Bookman Old Style"/>
          <w:color w:val="000000" w:themeColor="text1"/>
        </w:rPr>
        <w:fldChar w:fldCharType="begin"/>
      </w:r>
      <w:r w:rsidR="006F1B43" w:rsidRPr="00F766A9">
        <w:rPr>
          <w:rFonts w:ascii="Bookman Old Style" w:hAnsi="Bookman Old Style"/>
          <w:color w:val="000000" w:themeColor="text1"/>
        </w:rPr>
        <w:instrText xml:space="preserve"> REF _Ref475630121 \n \h </w:instrText>
      </w:r>
      <w:r w:rsidR="00F766A9">
        <w:rPr>
          <w:rFonts w:ascii="Bookman Old Style" w:hAnsi="Bookman Old Style"/>
          <w:color w:val="000000" w:themeColor="text1"/>
        </w:rPr>
        <w:instrText xml:space="preserve"> \* MERGEFORMAT </w:instrText>
      </w:r>
      <w:r w:rsidR="006F1B43" w:rsidRPr="00F766A9">
        <w:rPr>
          <w:rFonts w:ascii="Bookman Old Style" w:hAnsi="Bookman Old Style"/>
          <w:color w:val="000000" w:themeColor="text1"/>
        </w:rPr>
      </w:r>
      <w:r w:rsidR="006F1B43" w:rsidRPr="00F766A9">
        <w:rPr>
          <w:rFonts w:ascii="Bookman Old Style" w:hAnsi="Bookman Old Style"/>
          <w:color w:val="000000" w:themeColor="text1"/>
        </w:rPr>
        <w:fldChar w:fldCharType="separate"/>
      </w:r>
      <w:r w:rsidR="00862BC4">
        <w:rPr>
          <w:rFonts w:ascii="Bookman Old Style" w:hAnsi="Bookman Old Style"/>
          <w:color w:val="000000" w:themeColor="text1"/>
        </w:rPr>
        <w:t>3</w:t>
      </w:r>
      <w:r w:rsidR="006F1B43"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anterior </w:t>
      </w:r>
      <w:r w:rsidRPr="00F766A9">
        <w:rPr>
          <w:rFonts w:ascii="Bookman Old Style" w:hAnsi="Bookman Old Style" w:cs="Arial"/>
          <w:color w:val="000000" w:themeColor="text1"/>
        </w:rPr>
        <w:t>deberá</w:t>
      </w:r>
      <w:r w:rsidRPr="00F766A9">
        <w:rPr>
          <w:rFonts w:ascii="Bookman Old Style" w:hAnsi="Bookman Old Style"/>
          <w:color w:val="000000" w:themeColor="text1"/>
        </w:rPr>
        <w:t xml:space="preserve"> cumplir con todos los requerimientos por parte de compradores y vendedores establecidos en el presente Anexo.</w:t>
      </w:r>
    </w:p>
    <w:p w14:paraId="469290F3" w14:textId="77777777" w:rsidR="0041386D" w:rsidRPr="00F766A9" w:rsidRDefault="0041386D" w:rsidP="0041386D">
      <w:pPr>
        <w:jc w:val="both"/>
        <w:rPr>
          <w:rFonts w:ascii="Bookman Old Style" w:hAnsi="Bookman Old Style"/>
          <w:color w:val="000000" w:themeColor="text1"/>
        </w:rPr>
      </w:pPr>
    </w:p>
    <w:p w14:paraId="7FCFA532" w14:textId="77777777" w:rsidR="0041386D" w:rsidRPr="00F766A9" w:rsidRDefault="0041386D" w:rsidP="0041386D">
      <w:pPr>
        <w:ind w:left="0"/>
        <w:jc w:val="both"/>
        <w:rPr>
          <w:rFonts w:ascii="Bookman Old Style" w:hAnsi="Bookman Old Style"/>
          <w:color w:val="000000" w:themeColor="text1"/>
        </w:rPr>
      </w:pPr>
      <w:r w:rsidRPr="00F766A9">
        <w:rPr>
          <w:rFonts w:ascii="Bookman Old Style" w:hAnsi="Bookman Old Style"/>
          <w:color w:val="000000" w:themeColor="text1"/>
        </w:rPr>
        <w:t xml:space="preserve">Esta subasta deberá realizarse al siguiente día hábil de la fecha programada para la subasta inicial, definida en los numerales </w:t>
      </w:r>
      <w:r w:rsidR="006F1B43" w:rsidRPr="00F766A9">
        <w:rPr>
          <w:rFonts w:ascii="Bookman Old Style" w:hAnsi="Bookman Old Style"/>
          <w:color w:val="000000" w:themeColor="text1"/>
        </w:rPr>
        <w:fldChar w:fldCharType="begin"/>
      </w:r>
      <w:r w:rsidR="006F1B43" w:rsidRPr="00F766A9">
        <w:rPr>
          <w:rFonts w:ascii="Bookman Old Style" w:hAnsi="Bookman Old Style"/>
          <w:color w:val="000000" w:themeColor="text1"/>
        </w:rPr>
        <w:instrText xml:space="preserve"> REF _Ref453843039 \n \h </w:instrText>
      </w:r>
      <w:r w:rsidR="00F766A9">
        <w:rPr>
          <w:rFonts w:ascii="Bookman Old Style" w:hAnsi="Bookman Old Style"/>
          <w:color w:val="000000" w:themeColor="text1"/>
        </w:rPr>
        <w:instrText xml:space="preserve"> \* MERGEFORMAT </w:instrText>
      </w:r>
      <w:r w:rsidR="006F1B43" w:rsidRPr="00F766A9">
        <w:rPr>
          <w:rFonts w:ascii="Bookman Old Style" w:hAnsi="Bookman Old Style"/>
          <w:color w:val="000000" w:themeColor="text1"/>
        </w:rPr>
      </w:r>
      <w:r w:rsidR="006F1B43" w:rsidRPr="00F766A9">
        <w:rPr>
          <w:rFonts w:ascii="Bookman Old Style" w:hAnsi="Bookman Old Style"/>
          <w:color w:val="000000" w:themeColor="text1"/>
        </w:rPr>
        <w:fldChar w:fldCharType="separate"/>
      </w:r>
      <w:r w:rsidR="00862BC4">
        <w:rPr>
          <w:rFonts w:ascii="Bookman Old Style" w:hAnsi="Bookman Old Style"/>
          <w:color w:val="000000" w:themeColor="text1"/>
        </w:rPr>
        <w:t>5.7</w:t>
      </w:r>
      <w:r w:rsidR="006F1B43" w:rsidRPr="00F766A9">
        <w:rPr>
          <w:rFonts w:ascii="Bookman Old Style" w:hAnsi="Bookman Old Style"/>
          <w:color w:val="000000" w:themeColor="text1"/>
        </w:rPr>
        <w:fldChar w:fldCharType="end"/>
      </w:r>
      <w:r w:rsidR="006F1B43"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a </w:t>
      </w:r>
      <w:r w:rsidR="006F1B43" w:rsidRPr="00F766A9">
        <w:rPr>
          <w:rFonts w:ascii="Bookman Old Style" w:hAnsi="Bookman Old Style"/>
          <w:color w:val="000000" w:themeColor="text1"/>
        </w:rPr>
        <w:fldChar w:fldCharType="begin"/>
      </w:r>
      <w:r w:rsidR="006F1B43" w:rsidRPr="00F766A9">
        <w:rPr>
          <w:rFonts w:ascii="Bookman Old Style" w:hAnsi="Bookman Old Style"/>
          <w:color w:val="000000" w:themeColor="text1"/>
        </w:rPr>
        <w:instrText xml:space="preserve"> REF _Ref453843051 \n \h </w:instrText>
      </w:r>
      <w:r w:rsidR="00F766A9">
        <w:rPr>
          <w:rFonts w:ascii="Bookman Old Style" w:hAnsi="Bookman Old Style"/>
          <w:color w:val="000000" w:themeColor="text1"/>
        </w:rPr>
        <w:instrText xml:space="preserve"> \* MERGEFORMAT </w:instrText>
      </w:r>
      <w:r w:rsidR="006F1B43" w:rsidRPr="00F766A9">
        <w:rPr>
          <w:rFonts w:ascii="Bookman Old Style" w:hAnsi="Bookman Old Style"/>
          <w:color w:val="000000" w:themeColor="text1"/>
        </w:rPr>
      </w:r>
      <w:r w:rsidR="006F1B43" w:rsidRPr="00F766A9">
        <w:rPr>
          <w:rFonts w:ascii="Bookman Old Style" w:hAnsi="Bookman Old Style"/>
          <w:color w:val="000000" w:themeColor="text1"/>
        </w:rPr>
        <w:fldChar w:fldCharType="separate"/>
      </w:r>
      <w:r w:rsidR="00862BC4">
        <w:rPr>
          <w:rFonts w:ascii="Bookman Old Style" w:hAnsi="Bookman Old Style"/>
          <w:color w:val="000000" w:themeColor="text1"/>
        </w:rPr>
        <w:t>5.11</w:t>
      </w:r>
      <w:r w:rsidR="006F1B43"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este Anexo, con los mismos tiempos establecidos en dichos numerales.</w:t>
      </w:r>
    </w:p>
    <w:p w14:paraId="5C017715" w14:textId="77777777" w:rsidR="0041386D" w:rsidRPr="00472109" w:rsidRDefault="0041386D" w:rsidP="0041386D">
      <w:pPr>
        <w:jc w:val="both"/>
        <w:rPr>
          <w:rFonts w:ascii="Bookman Old Style" w:hAnsi="Bookman Old Style"/>
          <w:color w:val="000000" w:themeColor="text1"/>
          <w:sz w:val="32"/>
        </w:rPr>
      </w:pPr>
    </w:p>
    <w:p w14:paraId="3F424DA6" w14:textId="77777777" w:rsidR="0041386D" w:rsidRPr="00F766A9" w:rsidRDefault="0041386D" w:rsidP="009C6414">
      <w:pPr>
        <w:keepNext/>
        <w:numPr>
          <w:ilvl w:val="0"/>
          <w:numId w:val="109"/>
        </w:numPr>
        <w:ind w:left="567" w:hanging="567"/>
        <w:jc w:val="both"/>
        <w:rPr>
          <w:rFonts w:ascii="Bookman Old Style" w:hAnsi="Bookman Old Style"/>
          <w:b/>
          <w:bCs/>
          <w:color w:val="000000" w:themeColor="text1"/>
          <w:lang w:eastAsia="x-none"/>
        </w:rPr>
      </w:pPr>
      <w:r w:rsidRPr="00F766A9">
        <w:rPr>
          <w:rFonts w:ascii="Bookman Old Style" w:hAnsi="Bookman Old Style"/>
          <w:b/>
          <w:bCs/>
          <w:color w:val="000000" w:themeColor="text1"/>
          <w:lang w:eastAsia="x-none"/>
        </w:rPr>
        <w:t>Mecanismos de cubrimiento para participar en las subastas</w:t>
      </w:r>
    </w:p>
    <w:p w14:paraId="6DA9BE28" w14:textId="77777777" w:rsidR="0041386D" w:rsidRPr="00F766A9" w:rsidRDefault="0041386D" w:rsidP="0041386D">
      <w:pPr>
        <w:keepNext/>
        <w:autoSpaceDE w:val="0"/>
        <w:autoSpaceDN w:val="0"/>
        <w:adjustRightInd w:val="0"/>
        <w:ind w:left="1134"/>
        <w:jc w:val="both"/>
        <w:rPr>
          <w:rFonts w:ascii="Bookman Old Style" w:hAnsi="Bookman Old Style"/>
          <w:bCs/>
          <w:color w:val="000000" w:themeColor="text1"/>
          <w:lang w:eastAsia="x-none"/>
        </w:rPr>
      </w:pPr>
    </w:p>
    <w:p w14:paraId="23F0F11B" w14:textId="77777777" w:rsidR="0041386D" w:rsidRPr="00F766A9" w:rsidRDefault="0041386D" w:rsidP="0041386D">
      <w:pPr>
        <w:ind w:left="0"/>
        <w:jc w:val="both"/>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Cada comprador deberá presentar al administrador de las subastas los mecanismos de cubrimiento para participar en las subastas que cubran: i) el riesgo de que el comprador no participe en las subastas; y ii) el riesgo de que el comprador que resulte con asignaciones en las subastas no presente los correspondientes mecanismos de cumplimiento.</w:t>
      </w:r>
    </w:p>
    <w:p w14:paraId="6D5E53ED" w14:textId="77777777" w:rsidR="0041386D" w:rsidRPr="00F766A9" w:rsidRDefault="0041386D" w:rsidP="0041386D">
      <w:pPr>
        <w:jc w:val="both"/>
        <w:rPr>
          <w:rFonts w:ascii="Bookman Old Style" w:hAnsi="Bookman Old Style"/>
          <w:bCs/>
          <w:color w:val="000000" w:themeColor="text1"/>
          <w:lang w:val="es-CO" w:eastAsia="x-none"/>
        </w:rPr>
      </w:pPr>
    </w:p>
    <w:p w14:paraId="56C69100" w14:textId="77777777" w:rsidR="0041386D" w:rsidRPr="00F766A9" w:rsidRDefault="0041386D" w:rsidP="0041386D">
      <w:pPr>
        <w:ind w:left="0"/>
        <w:jc w:val="both"/>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El administrador de las subastas administrará los mecanismos de cubrimiento para participar en las subastas a través de un instrumento fiduciario regido por los criterios definidos mediante la Resolución CREG 163 de 2014</w:t>
      </w:r>
      <w:r w:rsidRPr="00F766A9">
        <w:rPr>
          <w:rFonts w:ascii="Bookman Old Style" w:hAnsi="Bookman Old Style" w:cs="Arial"/>
          <w:color w:val="000000" w:themeColor="text1"/>
        </w:rPr>
        <w:t xml:space="preserve"> o aquellas que la modifiquen, complementen o sustituyan</w:t>
      </w:r>
      <w:r w:rsidRPr="00F766A9">
        <w:rPr>
          <w:rFonts w:ascii="Bookman Old Style" w:hAnsi="Bookman Old Style"/>
          <w:bCs/>
          <w:color w:val="000000" w:themeColor="text1"/>
          <w:lang w:val="es-CO" w:eastAsia="x-none"/>
        </w:rPr>
        <w:t>. Este instrumento fiduciario recibirá y aprobará los mecanismos de cubrimiento, fungirá como su depositario, los ejecutará según instrucciones del administrador de las subastas y transferirá los recursos provenientes de la ejecución de los mecanismos de cubrimiento a quien lo indique el administrador de las subastas. El administrador de las subastas informará a los participantes del mercado con al menos 20 días calendario antes de la fecha programada para la realización de la subasta la información relacionada con el instrumento fiduciario.</w:t>
      </w:r>
    </w:p>
    <w:p w14:paraId="1AB5880A" w14:textId="77777777" w:rsidR="0041386D" w:rsidRPr="00F766A9" w:rsidRDefault="0041386D" w:rsidP="0041386D">
      <w:pPr>
        <w:jc w:val="both"/>
        <w:rPr>
          <w:rFonts w:ascii="Bookman Old Style" w:hAnsi="Bookman Old Style"/>
          <w:bCs/>
          <w:color w:val="000000" w:themeColor="text1"/>
          <w:lang w:val="es-CO" w:eastAsia="x-none"/>
        </w:rPr>
      </w:pPr>
    </w:p>
    <w:p w14:paraId="317F86A3" w14:textId="77777777" w:rsidR="00472109" w:rsidRDefault="00472109" w:rsidP="0041386D">
      <w:pPr>
        <w:ind w:left="0"/>
        <w:jc w:val="both"/>
        <w:rPr>
          <w:rFonts w:ascii="Bookman Old Style" w:hAnsi="Bookman Old Style"/>
          <w:bCs/>
          <w:color w:val="000000" w:themeColor="text1"/>
          <w:lang w:val="es-CO" w:eastAsia="x-none"/>
        </w:rPr>
      </w:pPr>
    </w:p>
    <w:p w14:paraId="045CE7A5" w14:textId="77777777" w:rsidR="00472109" w:rsidRDefault="00472109" w:rsidP="0041386D">
      <w:pPr>
        <w:ind w:left="0"/>
        <w:jc w:val="both"/>
        <w:rPr>
          <w:rFonts w:ascii="Bookman Old Style" w:hAnsi="Bookman Old Style"/>
          <w:bCs/>
          <w:color w:val="000000" w:themeColor="text1"/>
          <w:lang w:val="es-CO" w:eastAsia="x-none"/>
        </w:rPr>
      </w:pPr>
    </w:p>
    <w:p w14:paraId="4130B5B5" w14:textId="77777777" w:rsidR="0041386D" w:rsidRPr="00F766A9" w:rsidRDefault="0041386D" w:rsidP="0041386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val="es-CO" w:eastAsia="x-none"/>
        </w:rPr>
        <w:t>Los mecanismos de cubrimiento están definidos en la Resolución CREG 065 de 2015 o aquellas que la modifiquen o sustituyan. En esa disposición, entre otros aspectos, se establecen los siguientes: i</w:t>
      </w:r>
      <w:r w:rsidRPr="00F766A9">
        <w:rPr>
          <w:rFonts w:ascii="Bookman Old Style" w:hAnsi="Bookman Old Style"/>
          <w:bCs/>
          <w:color w:val="000000" w:themeColor="text1"/>
          <w:lang w:eastAsia="x-none"/>
        </w:rPr>
        <w:t>) los mecanismos de cubrimiento admisibles, ii) el valor de las coberturas, iii) los plazos de las coberturas, y iv) los beneficiarios de los recursos cuando se ejecuten las coberturas, entre los más relevantes.</w:t>
      </w:r>
    </w:p>
    <w:p w14:paraId="04B7C4F0" w14:textId="77777777" w:rsidR="0041386D" w:rsidRPr="00F766A9" w:rsidRDefault="0041386D" w:rsidP="0041386D">
      <w:pPr>
        <w:ind w:left="0"/>
        <w:jc w:val="both"/>
        <w:rPr>
          <w:rFonts w:ascii="Bookman Old Style" w:hAnsi="Bookman Old Style"/>
          <w:b/>
          <w:bCs/>
          <w:color w:val="000000" w:themeColor="text1"/>
          <w:lang w:val="es-ES_tradnl" w:eastAsia="x-none"/>
        </w:rPr>
      </w:pPr>
    </w:p>
    <w:p w14:paraId="190AD90C" w14:textId="77777777" w:rsidR="00995829" w:rsidRDefault="00995829" w:rsidP="00417A4F">
      <w:pPr>
        <w:ind w:left="0"/>
        <w:jc w:val="both"/>
        <w:rPr>
          <w:rFonts w:ascii="Bookman Old Style" w:hAnsi="Bookman Old Style" w:cs="Arial"/>
          <w:color w:val="000000" w:themeColor="text1"/>
          <w:lang w:val="es-ES_tradnl"/>
        </w:rPr>
      </w:pPr>
    </w:p>
    <w:p w14:paraId="50355B21" w14:textId="77777777" w:rsidR="00B2761F" w:rsidRDefault="00B2761F" w:rsidP="00417A4F">
      <w:pPr>
        <w:ind w:left="0"/>
        <w:jc w:val="both"/>
        <w:rPr>
          <w:rFonts w:ascii="Bookman Old Style" w:hAnsi="Bookman Old Style" w:cs="Arial"/>
          <w:color w:val="000000" w:themeColor="text1"/>
          <w:lang w:val="es-ES_tradnl"/>
        </w:rPr>
      </w:pPr>
    </w:p>
    <w:p w14:paraId="53875667" w14:textId="77777777" w:rsidR="0047375F" w:rsidRPr="00F766A9" w:rsidRDefault="0047375F" w:rsidP="00483BFD">
      <w:pPr>
        <w:ind w:left="0"/>
        <w:jc w:val="both"/>
        <w:rPr>
          <w:rFonts w:ascii="Bookman Old Style" w:hAnsi="Bookman Old Style"/>
          <w:bCs/>
          <w:color w:val="000000" w:themeColor="text1"/>
          <w:lang w:val="es-ES_tradnl" w:eastAsia="x-none"/>
        </w:rPr>
      </w:pPr>
    </w:p>
    <w:tbl>
      <w:tblPr>
        <w:tblW w:w="8982" w:type="dxa"/>
        <w:tblInd w:w="35" w:type="dxa"/>
        <w:tblLayout w:type="fixed"/>
        <w:tblCellMar>
          <w:left w:w="35" w:type="dxa"/>
          <w:right w:w="35" w:type="dxa"/>
        </w:tblCellMar>
        <w:tblLook w:val="0000" w:firstRow="0" w:lastRow="0" w:firstColumn="0" w:lastColumn="0" w:noHBand="0" w:noVBand="0"/>
      </w:tblPr>
      <w:tblGrid>
        <w:gridCol w:w="4491"/>
        <w:gridCol w:w="4491"/>
      </w:tblGrid>
      <w:tr w:rsidR="00FF4670" w:rsidRPr="00F766A9" w14:paraId="35A2EA81" w14:textId="77777777" w:rsidTr="000B510D">
        <w:tc>
          <w:tcPr>
            <w:tcW w:w="4491" w:type="dxa"/>
            <w:tcBorders>
              <w:top w:val="nil"/>
              <w:left w:val="nil"/>
              <w:bottom w:val="nil"/>
              <w:right w:val="nil"/>
            </w:tcBorders>
            <w:vAlign w:val="center"/>
          </w:tcPr>
          <w:p w14:paraId="0A0A9B44" w14:textId="77777777" w:rsidR="005C7B2B" w:rsidRPr="00F766A9" w:rsidRDefault="002500AC" w:rsidP="00483BFD">
            <w:pPr>
              <w:suppressAutoHyphens/>
              <w:ind w:left="0"/>
              <w:jc w:val="center"/>
              <w:rPr>
                <w:rFonts w:ascii="Bookman Old Style" w:hAnsi="Bookman Old Style" w:cs="Arial"/>
                <w:b/>
                <w:bCs/>
                <w:color w:val="000000" w:themeColor="text1"/>
                <w:spacing w:val="-3"/>
              </w:rPr>
            </w:pPr>
            <w:r w:rsidRPr="00F766A9">
              <w:rPr>
                <w:rFonts w:ascii="Bookman Old Style" w:hAnsi="Bookman Old Style" w:cs="Arial"/>
                <w:b/>
                <w:bCs/>
                <w:color w:val="000000" w:themeColor="text1"/>
              </w:rPr>
              <w:t>GERMÁN ARCE ZAPATA</w:t>
            </w:r>
          </w:p>
        </w:tc>
        <w:tc>
          <w:tcPr>
            <w:tcW w:w="4491" w:type="dxa"/>
            <w:tcBorders>
              <w:top w:val="nil"/>
              <w:left w:val="nil"/>
              <w:bottom w:val="nil"/>
              <w:right w:val="nil"/>
            </w:tcBorders>
            <w:vAlign w:val="center"/>
          </w:tcPr>
          <w:p w14:paraId="53F33E1E" w14:textId="6578E8A3" w:rsidR="005C7B2B" w:rsidRPr="00F766A9" w:rsidRDefault="002F70A3" w:rsidP="00BF57CC">
            <w:pPr>
              <w:suppressAutoHyphens/>
              <w:ind w:left="577"/>
              <w:jc w:val="center"/>
              <w:rPr>
                <w:rFonts w:ascii="Bookman Old Style" w:hAnsi="Bookman Old Style" w:cs="Arial"/>
                <w:b/>
                <w:bCs/>
                <w:color w:val="000000" w:themeColor="text1"/>
                <w:spacing w:val="-3"/>
              </w:rPr>
            </w:pPr>
            <w:r w:rsidRPr="00F766A9">
              <w:rPr>
                <w:rFonts w:ascii="Bookman Old Style" w:hAnsi="Bookman Old Style" w:cs="Arial"/>
                <w:b/>
                <w:bCs/>
                <w:color w:val="000000" w:themeColor="text1"/>
                <w:spacing w:val="-3"/>
              </w:rPr>
              <w:t>GERM</w:t>
            </w:r>
            <w:r w:rsidR="00BF57CC">
              <w:rPr>
                <w:rFonts w:ascii="Bookman Old Style" w:hAnsi="Bookman Old Style" w:cs="Arial"/>
                <w:b/>
                <w:bCs/>
                <w:color w:val="000000" w:themeColor="text1"/>
                <w:spacing w:val="-3"/>
              </w:rPr>
              <w:t>Á</w:t>
            </w:r>
            <w:r w:rsidRPr="00F766A9">
              <w:rPr>
                <w:rFonts w:ascii="Bookman Old Style" w:hAnsi="Bookman Old Style" w:cs="Arial"/>
                <w:b/>
                <w:bCs/>
                <w:color w:val="000000" w:themeColor="text1"/>
                <w:spacing w:val="-3"/>
              </w:rPr>
              <w:t>N CASTRO FERREIRA</w:t>
            </w:r>
            <w:r w:rsidR="005C7B2B" w:rsidRPr="00F766A9">
              <w:rPr>
                <w:rFonts w:ascii="Bookman Old Style" w:hAnsi="Bookman Old Style" w:cs="Arial"/>
                <w:b/>
                <w:bCs/>
                <w:color w:val="000000" w:themeColor="text1"/>
                <w:spacing w:val="-3"/>
              </w:rPr>
              <w:t xml:space="preserve"> </w:t>
            </w:r>
          </w:p>
        </w:tc>
      </w:tr>
      <w:tr w:rsidR="00FF4670" w:rsidRPr="00F766A9" w14:paraId="17F36D21" w14:textId="77777777" w:rsidTr="000B510D">
        <w:tc>
          <w:tcPr>
            <w:tcW w:w="4491" w:type="dxa"/>
            <w:tcBorders>
              <w:top w:val="nil"/>
              <w:left w:val="nil"/>
              <w:bottom w:val="nil"/>
              <w:right w:val="nil"/>
            </w:tcBorders>
            <w:vAlign w:val="center"/>
          </w:tcPr>
          <w:p w14:paraId="460B1607" w14:textId="77777777" w:rsidR="005C7B2B" w:rsidRPr="00F766A9" w:rsidRDefault="005C7B2B" w:rsidP="00483BFD">
            <w:pPr>
              <w:suppressAutoHyphens/>
              <w:ind w:left="0"/>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Ministro de Minas y Energía</w:t>
            </w:r>
          </w:p>
        </w:tc>
        <w:tc>
          <w:tcPr>
            <w:tcW w:w="4491" w:type="dxa"/>
            <w:tcBorders>
              <w:top w:val="nil"/>
              <w:left w:val="nil"/>
              <w:bottom w:val="nil"/>
              <w:right w:val="nil"/>
            </w:tcBorders>
            <w:vAlign w:val="center"/>
          </w:tcPr>
          <w:p w14:paraId="3258E91B" w14:textId="77777777" w:rsidR="005C7B2B" w:rsidRPr="00F766A9" w:rsidRDefault="005C7B2B" w:rsidP="00483BFD">
            <w:pPr>
              <w:tabs>
                <w:tab w:val="left" w:pos="-720"/>
              </w:tabs>
              <w:suppressAutoHyphens/>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Director Ejecutivo</w:t>
            </w:r>
          </w:p>
        </w:tc>
      </w:tr>
      <w:tr w:rsidR="00FF4670" w:rsidRPr="00F766A9" w14:paraId="0D9F3108" w14:textId="77777777" w:rsidTr="000B510D">
        <w:tc>
          <w:tcPr>
            <w:tcW w:w="4491" w:type="dxa"/>
            <w:tcBorders>
              <w:top w:val="nil"/>
              <w:left w:val="nil"/>
              <w:bottom w:val="nil"/>
              <w:right w:val="nil"/>
            </w:tcBorders>
            <w:vAlign w:val="center"/>
          </w:tcPr>
          <w:p w14:paraId="70AE46EE" w14:textId="77777777" w:rsidR="005C7B2B" w:rsidRPr="00F766A9" w:rsidRDefault="005C7B2B" w:rsidP="00483BFD">
            <w:pPr>
              <w:suppressAutoHyphens/>
              <w:ind w:left="0"/>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Presidente</w:t>
            </w:r>
          </w:p>
        </w:tc>
        <w:tc>
          <w:tcPr>
            <w:tcW w:w="4491" w:type="dxa"/>
            <w:tcBorders>
              <w:top w:val="nil"/>
              <w:left w:val="nil"/>
              <w:bottom w:val="nil"/>
              <w:right w:val="nil"/>
            </w:tcBorders>
            <w:vAlign w:val="center"/>
          </w:tcPr>
          <w:p w14:paraId="68E3FE49" w14:textId="77777777" w:rsidR="005C7B2B" w:rsidRPr="00F766A9" w:rsidRDefault="005C7B2B" w:rsidP="00483BFD">
            <w:pPr>
              <w:tabs>
                <w:tab w:val="left" w:pos="-720"/>
              </w:tabs>
              <w:suppressAutoHyphens/>
              <w:jc w:val="center"/>
              <w:rPr>
                <w:rFonts w:ascii="Bookman Old Style" w:hAnsi="Bookman Old Style" w:cs="Arial"/>
                <w:color w:val="000000" w:themeColor="text1"/>
                <w:spacing w:val="-3"/>
              </w:rPr>
            </w:pPr>
          </w:p>
        </w:tc>
      </w:tr>
    </w:tbl>
    <w:p w14:paraId="2F28B2B6" w14:textId="77777777" w:rsidR="0030742A" w:rsidRPr="00F766A9" w:rsidRDefault="005C7B2B" w:rsidP="00483BFD">
      <w:pPr>
        <w:ind w:left="0"/>
        <w:jc w:val="both"/>
        <w:rPr>
          <w:rFonts w:ascii="Bookman Old Style" w:hAnsi="Bookman Old Style"/>
          <w:bCs/>
          <w:color w:val="000000" w:themeColor="text1"/>
          <w:lang w:eastAsia="x-none"/>
        </w:rPr>
      </w:pPr>
      <w:r w:rsidRPr="00F766A9">
        <w:rPr>
          <w:rFonts w:ascii="Bookman Old Style" w:hAnsi="Bookman Old Style"/>
          <w:color w:val="000000" w:themeColor="text1"/>
        </w:rPr>
        <w:br w:type="page"/>
      </w:r>
    </w:p>
    <w:p w14:paraId="475CA970" w14:textId="77777777" w:rsidR="00061EE1" w:rsidRPr="00F766A9" w:rsidRDefault="00061EE1" w:rsidP="00061EE1">
      <w:pPr>
        <w:pStyle w:val="Ttulo1"/>
        <w:ind w:left="0"/>
        <w:rPr>
          <w:rFonts w:ascii="Bookman Old Style" w:hAnsi="Bookman Old Style"/>
          <w:color w:val="000000" w:themeColor="text1"/>
          <w:szCs w:val="24"/>
        </w:rPr>
      </w:pPr>
      <w:r w:rsidRPr="00F766A9">
        <w:rPr>
          <w:rFonts w:ascii="Bookman Old Style" w:hAnsi="Bookman Old Style"/>
          <w:color w:val="000000" w:themeColor="text1"/>
        </w:rPr>
        <w:lastRenderedPageBreak/>
        <w:t xml:space="preserve">Anexo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SEQ Anexo \* ARABIC </w:instrText>
      </w:r>
      <w:r w:rsidRPr="00F766A9">
        <w:rPr>
          <w:rFonts w:ascii="Bookman Old Style" w:hAnsi="Bookman Old Style"/>
          <w:color w:val="000000" w:themeColor="text1"/>
        </w:rPr>
        <w:fldChar w:fldCharType="separate"/>
      </w:r>
      <w:r w:rsidR="00862BC4">
        <w:rPr>
          <w:rFonts w:ascii="Bookman Old Style" w:hAnsi="Bookman Old Style"/>
          <w:noProof/>
          <w:color w:val="000000" w:themeColor="text1"/>
        </w:rPr>
        <w:t>7</w:t>
      </w:r>
      <w:r w:rsidRPr="00F766A9">
        <w:rPr>
          <w:rFonts w:ascii="Bookman Old Style" w:hAnsi="Bookman Old Style"/>
          <w:color w:val="000000" w:themeColor="text1"/>
        </w:rPr>
        <w:fldChar w:fldCharType="end"/>
      </w:r>
    </w:p>
    <w:p w14:paraId="48DD05CE" w14:textId="77777777" w:rsidR="003F0F32" w:rsidRPr="00F766A9" w:rsidRDefault="00061EE1" w:rsidP="00483BFD">
      <w:pPr>
        <w:ind w:left="0"/>
        <w:jc w:val="center"/>
        <w:rPr>
          <w:rFonts w:ascii="Bookman Old Style" w:hAnsi="Bookman Old Style"/>
          <w:b/>
          <w:bCs/>
          <w:color w:val="000000" w:themeColor="text1"/>
          <w:lang w:eastAsia="x-none"/>
        </w:rPr>
      </w:pPr>
      <w:r w:rsidRPr="00F766A9" w:rsidDel="00061EE1">
        <w:rPr>
          <w:rFonts w:ascii="Bookman Old Style" w:hAnsi="Bookman Old Style"/>
          <w:b/>
          <w:color w:val="000000" w:themeColor="text1"/>
        </w:rPr>
        <w:t xml:space="preserve"> </w:t>
      </w:r>
      <w:r w:rsidR="00A40671" w:rsidRPr="00F766A9">
        <w:rPr>
          <w:rFonts w:ascii="Bookman Old Style" w:hAnsi="Bookman Old Style"/>
          <w:b/>
          <w:bCs/>
          <w:color w:val="000000" w:themeColor="text1"/>
          <w:lang w:eastAsia="x-none"/>
        </w:rPr>
        <w:t xml:space="preserve">Mecanismo de transición para el proceso úselo o véndalo </w:t>
      </w:r>
      <w:r w:rsidR="00A40671" w:rsidRPr="00F766A9">
        <w:rPr>
          <w:rFonts w:ascii="Bookman Old Style" w:hAnsi="Bookman Old Style"/>
          <w:b/>
          <w:bCs/>
          <w:color w:val="000000" w:themeColor="text1"/>
          <w:lang w:eastAsia="x-none"/>
        </w:rPr>
        <w:br/>
        <w:t>de largo plazo</w:t>
      </w:r>
    </w:p>
    <w:p w14:paraId="62347AB0" w14:textId="77777777" w:rsidR="003F0F32" w:rsidRPr="00F766A9" w:rsidRDefault="003F0F32" w:rsidP="00483BFD">
      <w:pPr>
        <w:ind w:left="0"/>
        <w:jc w:val="both"/>
        <w:rPr>
          <w:rFonts w:ascii="Bookman Old Style" w:hAnsi="Bookman Old Style"/>
          <w:b/>
          <w:bCs/>
          <w:color w:val="000000" w:themeColor="text1"/>
          <w:lang w:eastAsia="x-none"/>
        </w:rPr>
      </w:pPr>
    </w:p>
    <w:p w14:paraId="12539D63" w14:textId="77777777" w:rsidR="003F0F32" w:rsidRPr="00F766A9" w:rsidRDefault="003F0F32" w:rsidP="00483BFD">
      <w:pPr>
        <w:ind w:left="0"/>
        <w:jc w:val="both"/>
        <w:rPr>
          <w:rFonts w:ascii="Bookman Old Style" w:hAnsi="Bookman Old Style"/>
          <w:b/>
          <w:bCs/>
          <w:color w:val="000000" w:themeColor="text1"/>
          <w:lang w:eastAsia="x-none"/>
        </w:rPr>
      </w:pPr>
    </w:p>
    <w:p w14:paraId="2CC9A493" w14:textId="77777777" w:rsidR="003F0F32" w:rsidRPr="00F766A9" w:rsidRDefault="00E04BCC" w:rsidP="00483BFD">
      <w:pPr>
        <w:ind w:left="0"/>
        <w:jc w:val="both"/>
        <w:rPr>
          <w:rFonts w:ascii="Bookman Old Style" w:hAnsi="Bookman Old Style" w:cs="Arial"/>
          <w:color w:val="000000" w:themeColor="text1"/>
        </w:rPr>
      </w:pPr>
      <w:r w:rsidRPr="00F766A9">
        <w:rPr>
          <w:rFonts w:ascii="Bookman Old Style" w:hAnsi="Bookman Old Style" w:cs="Arial"/>
          <w:color w:val="000000" w:themeColor="text1"/>
        </w:rPr>
        <w:t>Los procesos úselo o véndalo de largo plazo que se desarrollen antes de que el gestor inicie la prestación de servicios se regirán por el siguiente mecanismo, para lo cual se tendrán en cuenta las definiciones del Anexo 6 de la presente Resolución</w:t>
      </w:r>
      <w:r w:rsidR="003F0F32" w:rsidRPr="00F766A9">
        <w:rPr>
          <w:rFonts w:ascii="Bookman Old Style" w:hAnsi="Bookman Old Style" w:cs="Arial"/>
          <w:color w:val="000000" w:themeColor="text1"/>
        </w:rPr>
        <w:t>.</w:t>
      </w:r>
    </w:p>
    <w:p w14:paraId="4EBB6B6D" w14:textId="77777777" w:rsidR="00C260F1" w:rsidRPr="00F766A9" w:rsidRDefault="00C260F1" w:rsidP="00483BFD">
      <w:pPr>
        <w:ind w:left="0"/>
        <w:jc w:val="both"/>
        <w:rPr>
          <w:rFonts w:ascii="Bookman Old Style" w:hAnsi="Bookman Old Style" w:cs="Arial"/>
          <w:iCs/>
          <w:color w:val="000000" w:themeColor="text1"/>
        </w:rPr>
      </w:pPr>
    </w:p>
    <w:p w14:paraId="07150E24" w14:textId="77777777" w:rsidR="003F0F32" w:rsidRPr="00F766A9" w:rsidRDefault="00E04BCC" w:rsidP="009C6414">
      <w:pPr>
        <w:pStyle w:val="Prrafodelista"/>
        <w:numPr>
          <w:ilvl w:val="0"/>
          <w:numId w:val="110"/>
        </w:numPr>
        <w:ind w:left="567" w:hanging="567"/>
        <w:jc w:val="both"/>
        <w:rPr>
          <w:rFonts w:ascii="Bookman Old Style" w:hAnsi="Bookman Old Style" w:cs="Arial"/>
          <w:iCs/>
          <w:color w:val="000000" w:themeColor="text1"/>
          <w:sz w:val="24"/>
          <w:szCs w:val="24"/>
        </w:rPr>
      </w:pPr>
      <w:r w:rsidRPr="00F766A9">
        <w:rPr>
          <w:rFonts w:ascii="Bookman Old Style" w:hAnsi="Bookman Old Style" w:cs="Arial"/>
          <w:iCs/>
          <w:color w:val="000000" w:themeColor="text1"/>
          <w:sz w:val="24"/>
          <w:szCs w:val="24"/>
          <w:lang w:val="es-ES"/>
        </w:rPr>
        <w:t>Con el fin de que los titulares de derechos de suministro que requieran capacidad excedentaria conozcan las capacidades disponibles se procederá como sigue</w:t>
      </w:r>
      <w:r w:rsidR="00C260F1" w:rsidRPr="00F766A9">
        <w:rPr>
          <w:rFonts w:ascii="Bookman Old Style" w:hAnsi="Bookman Old Style" w:cs="Arial"/>
          <w:iCs/>
          <w:color w:val="000000" w:themeColor="text1"/>
          <w:sz w:val="24"/>
          <w:szCs w:val="24"/>
        </w:rPr>
        <w:t>:</w:t>
      </w:r>
    </w:p>
    <w:p w14:paraId="4DCC30E0" w14:textId="77777777" w:rsidR="00C260F1" w:rsidRPr="00F766A9" w:rsidRDefault="00C260F1" w:rsidP="00483BFD">
      <w:pPr>
        <w:ind w:left="0"/>
        <w:jc w:val="both"/>
        <w:rPr>
          <w:rFonts w:ascii="Bookman Old Style" w:hAnsi="Bookman Old Style" w:cs="Arial"/>
          <w:color w:val="000000" w:themeColor="text1"/>
        </w:rPr>
      </w:pPr>
    </w:p>
    <w:p w14:paraId="2D7BEB40" w14:textId="77777777" w:rsidR="00A31737" w:rsidRPr="00F766A9" w:rsidRDefault="00E04BCC" w:rsidP="009C6414">
      <w:pPr>
        <w:pStyle w:val="Prrafodelista"/>
        <w:numPr>
          <w:ilvl w:val="0"/>
          <w:numId w:val="111"/>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Una vez expedido el cronograma de que trata el</w:t>
      </w:r>
      <w:r w:rsidR="00A31737" w:rsidRPr="00F766A9">
        <w:rPr>
          <w:rFonts w:ascii="Bookman Old Style" w:hAnsi="Bookman Old Style" w:cs="Arial"/>
          <w:iCs/>
          <w:color w:val="000000" w:themeColor="text1"/>
          <w:sz w:val="24"/>
          <w:szCs w:val="24"/>
          <w:lang w:val="es-ES"/>
        </w:rPr>
        <w:t xml:space="preserve"> </w:t>
      </w:r>
      <w:r w:rsidR="00203DF6" w:rsidRPr="00F766A9">
        <w:rPr>
          <w:rFonts w:ascii="Bookman Old Style" w:hAnsi="Bookman Old Style" w:cs="Arial"/>
          <w:iCs/>
          <w:color w:val="000000" w:themeColor="text1"/>
          <w:sz w:val="24"/>
          <w:szCs w:val="24"/>
          <w:lang w:val="es-ES"/>
        </w:rPr>
        <w:fldChar w:fldCharType="begin"/>
      </w:r>
      <w:r w:rsidR="00203DF6" w:rsidRPr="00F766A9">
        <w:rPr>
          <w:rFonts w:ascii="Bookman Old Style" w:hAnsi="Bookman Old Style" w:cs="Arial"/>
          <w:iCs/>
          <w:color w:val="000000" w:themeColor="text1"/>
          <w:sz w:val="24"/>
          <w:szCs w:val="24"/>
          <w:lang w:val="es-ES"/>
        </w:rPr>
        <w:instrText xml:space="preserve"> REF _Ref452478136 \n \h  \* MERGEFORMAT </w:instrText>
      </w:r>
      <w:r w:rsidR="00203DF6" w:rsidRPr="00F766A9">
        <w:rPr>
          <w:rFonts w:ascii="Bookman Old Style" w:hAnsi="Bookman Old Style" w:cs="Arial"/>
          <w:iCs/>
          <w:color w:val="000000" w:themeColor="text1"/>
          <w:sz w:val="24"/>
          <w:szCs w:val="24"/>
          <w:lang w:val="es-ES"/>
        </w:rPr>
      </w:r>
      <w:r w:rsidR="00203DF6" w:rsidRPr="00F766A9">
        <w:rPr>
          <w:rFonts w:ascii="Bookman Old Style" w:hAnsi="Bookman Old Style" w:cs="Arial"/>
          <w:iCs/>
          <w:color w:val="000000" w:themeColor="text1"/>
          <w:sz w:val="24"/>
          <w:szCs w:val="24"/>
          <w:lang w:val="es-ES"/>
        </w:rPr>
        <w:fldChar w:fldCharType="separate"/>
      </w:r>
      <w:r w:rsidR="00862BC4">
        <w:rPr>
          <w:rFonts w:ascii="Bookman Old Style" w:hAnsi="Bookman Old Style" w:cs="Arial"/>
          <w:iCs/>
          <w:color w:val="000000" w:themeColor="text1"/>
          <w:sz w:val="24"/>
          <w:szCs w:val="24"/>
          <w:lang w:val="es-ES"/>
        </w:rPr>
        <w:t>Artículo 24</w:t>
      </w:r>
      <w:r w:rsidR="00203DF6" w:rsidRPr="00F766A9">
        <w:rPr>
          <w:rFonts w:ascii="Bookman Old Style" w:hAnsi="Bookman Old Style" w:cs="Arial"/>
          <w:iCs/>
          <w:color w:val="000000" w:themeColor="text1"/>
          <w:sz w:val="24"/>
          <w:szCs w:val="24"/>
          <w:lang w:val="es-ES"/>
        </w:rPr>
        <w:fldChar w:fldCharType="end"/>
      </w:r>
      <w:r w:rsidR="00CA3046" w:rsidRPr="00F766A9">
        <w:rPr>
          <w:rFonts w:ascii="Bookman Old Style" w:hAnsi="Bookman Old Style" w:cs="Arial"/>
          <w:iCs/>
          <w:color w:val="000000" w:themeColor="text1"/>
          <w:sz w:val="24"/>
          <w:szCs w:val="24"/>
          <w:lang w:val="es-ES"/>
        </w:rPr>
        <w:t xml:space="preserve"> </w:t>
      </w:r>
      <w:r w:rsidRPr="00F766A9">
        <w:rPr>
          <w:rFonts w:ascii="Bookman Old Style" w:hAnsi="Bookman Old Style" w:cs="Arial"/>
          <w:iCs/>
          <w:color w:val="000000" w:themeColor="text1"/>
          <w:sz w:val="24"/>
          <w:szCs w:val="24"/>
          <w:lang w:val="es-ES"/>
        </w:rPr>
        <w:t xml:space="preserve">de esta Resolución la Dirección Ejecutiva de la CREG solicitará mediante circular la declaración de la información de los contratos de transporte y de suministro vigentes </w:t>
      </w:r>
      <w:r w:rsidRPr="00F766A9">
        <w:rPr>
          <w:rFonts w:ascii="Bookman Old Style" w:hAnsi="Bookman Old Style"/>
          <w:bCs/>
          <w:color w:val="000000" w:themeColor="text1"/>
          <w:sz w:val="24"/>
          <w:szCs w:val="24"/>
        </w:rPr>
        <w:t>mediante un formato diseñado para tal fin</w:t>
      </w:r>
      <w:r w:rsidRPr="00F766A9">
        <w:rPr>
          <w:rFonts w:ascii="Bookman Old Style" w:hAnsi="Bookman Old Style" w:cs="Arial"/>
          <w:iCs/>
          <w:color w:val="000000" w:themeColor="text1"/>
          <w:sz w:val="24"/>
          <w:szCs w:val="24"/>
          <w:lang w:val="es-ES"/>
        </w:rPr>
        <w:t>. Esta declaración se deberá efectuar dentro de los cinco (5) días hábiles siguientes a la publicación de la circular. La Dirección Ejecutiva de la CREG publicará esta información mediante circular</w:t>
      </w:r>
      <w:r w:rsidR="00C260F1" w:rsidRPr="00F766A9">
        <w:rPr>
          <w:rFonts w:ascii="Bookman Old Style" w:hAnsi="Bookman Old Style" w:cs="Arial"/>
          <w:iCs/>
          <w:color w:val="000000" w:themeColor="text1"/>
          <w:sz w:val="24"/>
          <w:szCs w:val="24"/>
          <w:lang w:val="es-ES"/>
        </w:rPr>
        <w:t>.</w:t>
      </w:r>
    </w:p>
    <w:p w14:paraId="05FCC2FB" w14:textId="77777777" w:rsidR="00C260F1" w:rsidRPr="00F766A9" w:rsidRDefault="00C260F1" w:rsidP="00483BFD">
      <w:pPr>
        <w:pStyle w:val="Prrafodelista"/>
        <w:ind w:left="1134"/>
        <w:jc w:val="both"/>
        <w:rPr>
          <w:rFonts w:ascii="Bookman Old Style" w:hAnsi="Bookman Old Style" w:cs="Arial"/>
          <w:iCs/>
          <w:color w:val="000000" w:themeColor="text1"/>
          <w:sz w:val="24"/>
          <w:szCs w:val="24"/>
          <w:lang w:val="es-ES"/>
        </w:rPr>
      </w:pPr>
    </w:p>
    <w:p w14:paraId="4CD0CAA9" w14:textId="77777777" w:rsidR="00F17D9D" w:rsidRPr="00F766A9" w:rsidRDefault="007C52AB" w:rsidP="009C6414">
      <w:pPr>
        <w:pStyle w:val="Prrafodelista"/>
        <w:numPr>
          <w:ilvl w:val="0"/>
          <w:numId w:val="111"/>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 xml:space="preserve">Con </w:t>
      </w:r>
      <w:r w:rsidR="00F17D9D" w:rsidRPr="00F766A9">
        <w:rPr>
          <w:rFonts w:ascii="Bookman Old Style" w:hAnsi="Bookman Old Style" w:cs="Arial"/>
          <w:iCs/>
          <w:color w:val="000000" w:themeColor="text1"/>
          <w:sz w:val="24"/>
          <w:szCs w:val="24"/>
          <w:lang w:val="es-ES"/>
        </w:rPr>
        <w:t xml:space="preserve">posterioridad a las negociaciones mediante los mecanismos de comercialización de que trata el </w:t>
      </w:r>
      <w:r w:rsidR="00203DF6" w:rsidRPr="00F766A9">
        <w:rPr>
          <w:rFonts w:ascii="Bookman Old Style" w:hAnsi="Bookman Old Style" w:cs="Arial"/>
          <w:iCs/>
          <w:color w:val="000000" w:themeColor="text1"/>
          <w:sz w:val="24"/>
          <w:szCs w:val="24"/>
          <w:lang w:val="es-ES"/>
        </w:rPr>
        <w:fldChar w:fldCharType="begin"/>
      </w:r>
      <w:r w:rsidR="00203DF6" w:rsidRPr="00F766A9">
        <w:rPr>
          <w:rFonts w:ascii="Bookman Old Style" w:hAnsi="Bookman Old Style" w:cs="Arial"/>
          <w:iCs/>
          <w:color w:val="000000" w:themeColor="text1"/>
          <w:sz w:val="24"/>
          <w:szCs w:val="24"/>
          <w:lang w:val="es-ES"/>
        </w:rPr>
        <w:instrText xml:space="preserve"> REF _Ref452478136 \n \h  \* MERGEFORMAT </w:instrText>
      </w:r>
      <w:r w:rsidR="00203DF6" w:rsidRPr="00F766A9">
        <w:rPr>
          <w:rFonts w:ascii="Bookman Old Style" w:hAnsi="Bookman Old Style" w:cs="Arial"/>
          <w:iCs/>
          <w:color w:val="000000" w:themeColor="text1"/>
          <w:sz w:val="24"/>
          <w:szCs w:val="24"/>
          <w:lang w:val="es-ES"/>
        </w:rPr>
      </w:r>
      <w:r w:rsidR="00203DF6" w:rsidRPr="00F766A9">
        <w:rPr>
          <w:rFonts w:ascii="Bookman Old Style" w:hAnsi="Bookman Old Style" w:cs="Arial"/>
          <w:iCs/>
          <w:color w:val="000000" w:themeColor="text1"/>
          <w:sz w:val="24"/>
          <w:szCs w:val="24"/>
          <w:lang w:val="es-ES"/>
        </w:rPr>
        <w:fldChar w:fldCharType="separate"/>
      </w:r>
      <w:r w:rsidR="00862BC4">
        <w:rPr>
          <w:rFonts w:ascii="Bookman Old Style" w:hAnsi="Bookman Old Style" w:cs="Arial"/>
          <w:iCs/>
          <w:color w:val="000000" w:themeColor="text1"/>
          <w:sz w:val="24"/>
          <w:szCs w:val="24"/>
          <w:lang w:val="es-ES"/>
        </w:rPr>
        <w:t>Artículo 24</w:t>
      </w:r>
      <w:r w:rsidR="00203DF6" w:rsidRPr="00F766A9">
        <w:rPr>
          <w:rFonts w:ascii="Bookman Old Style" w:hAnsi="Bookman Old Style" w:cs="Arial"/>
          <w:iCs/>
          <w:color w:val="000000" w:themeColor="text1"/>
          <w:sz w:val="24"/>
          <w:szCs w:val="24"/>
          <w:lang w:val="es-ES"/>
        </w:rPr>
        <w:fldChar w:fldCharType="end"/>
      </w:r>
      <w:r w:rsidR="00203DF6" w:rsidRPr="00F766A9">
        <w:rPr>
          <w:rFonts w:ascii="Bookman Old Style" w:hAnsi="Bookman Old Style" w:cs="Arial"/>
          <w:iCs/>
          <w:color w:val="000000" w:themeColor="text1"/>
          <w:sz w:val="24"/>
          <w:szCs w:val="24"/>
          <w:lang w:val="es-ES"/>
        </w:rPr>
        <w:t xml:space="preserve"> </w:t>
      </w:r>
      <w:r w:rsidR="00C27A7D" w:rsidRPr="00F766A9">
        <w:rPr>
          <w:rFonts w:ascii="Bookman Old Style" w:hAnsi="Bookman Old Style" w:cs="Arial"/>
          <w:iCs/>
          <w:color w:val="000000" w:themeColor="text1"/>
          <w:sz w:val="24"/>
          <w:szCs w:val="24"/>
        </w:rPr>
        <w:t xml:space="preserve">de esta Resolución, los titulares de capacidad contratada deberán declarar a la CREG </w:t>
      </w:r>
      <w:r w:rsidR="00C27A7D" w:rsidRPr="00F766A9">
        <w:rPr>
          <w:rFonts w:ascii="Bookman Old Style" w:hAnsi="Bookman Old Style" w:cs="Arial"/>
          <w:iCs/>
          <w:color w:val="000000" w:themeColor="text1"/>
          <w:sz w:val="24"/>
          <w:szCs w:val="24"/>
          <w:lang w:val="es-ES"/>
        </w:rPr>
        <w:t>la capacidad excedentaria dentro de los cinco (5) días hábiles posteriores a la fecha máxima prevista para la suscripción de los contratos. Para estos efectos, la CREG publicará mediante circular de la Dirección Ejecutiva el formato que deberán diligenciar los titulares, con el fin de declarar la capacidad excedentaria por tramo del sistema nacional de transporte, SNT</w:t>
      </w:r>
      <w:r w:rsidR="00F17D9D" w:rsidRPr="00F766A9">
        <w:rPr>
          <w:rFonts w:ascii="Bookman Old Style" w:hAnsi="Bookman Old Style" w:cs="Arial"/>
          <w:iCs/>
          <w:color w:val="000000" w:themeColor="text1"/>
          <w:sz w:val="24"/>
          <w:szCs w:val="24"/>
          <w:lang w:val="es-ES"/>
        </w:rPr>
        <w:t>.</w:t>
      </w:r>
    </w:p>
    <w:p w14:paraId="00FB8712" w14:textId="77777777" w:rsidR="00F17D9D" w:rsidRPr="00F766A9" w:rsidRDefault="00F17D9D" w:rsidP="00F17D9D">
      <w:pPr>
        <w:pStyle w:val="Prrafodelista"/>
        <w:ind w:left="1419"/>
        <w:jc w:val="both"/>
        <w:rPr>
          <w:rFonts w:ascii="Bookman Old Style" w:hAnsi="Bookman Old Style" w:cs="Arial"/>
          <w:iCs/>
          <w:color w:val="000000" w:themeColor="text1"/>
          <w:sz w:val="24"/>
          <w:szCs w:val="24"/>
          <w:lang w:val="es-ES"/>
        </w:rPr>
      </w:pPr>
    </w:p>
    <w:p w14:paraId="4C797091" w14:textId="77777777" w:rsidR="00F17D9D" w:rsidRPr="00F766A9" w:rsidRDefault="00C27A7D" w:rsidP="00F17D9D">
      <w:pPr>
        <w:pStyle w:val="Prrafodelista"/>
        <w:ind w:left="1134"/>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En el caso de los generadores térmicos, y sólo cuando se trate de capacidad de transporte contratada mediante la modalidad de contrato firme con el propósito de cubrir generación de energía eléctrica hasta la capacidad efectiva neta, CEN, la capacidad excedentaria corresponderá a la que voluntariamente estos participantes del mercado declaren</w:t>
      </w:r>
      <w:r w:rsidR="00F17D9D" w:rsidRPr="00F766A9">
        <w:rPr>
          <w:rFonts w:ascii="Bookman Old Style" w:hAnsi="Bookman Old Style" w:cs="Arial"/>
          <w:iCs/>
          <w:color w:val="000000" w:themeColor="text1"/>
          <w:sz w:val="24"/>
          <w:szCs w:val="24"/>
          <w:lang w:val="es-ES"/>
        </w:rPr>
        <w:t>.</w:t>
      </w:r>
    </w:p>
    <w:p w14:paraId="69E038E6" w14:textId="77777777" w:rsidR="00F17D9D" w:rsidRPr="00F766A9" w:rsidRDefault="00F17D9D" w:rsidP="00F17D9D">
      <w:pPr>
        <w:pStyle w:val="Prrafodelista"/>
        <w:ind w:left="1134"/>
        <w:jc w:val="both"/>
        <w:rPr>
          <w:rFonts w:ascii="Bookman Old Style" w:hAnsi="Bookman Old Style" w:cs="Arial"/>
          <w:iCs/>
          <w:color w:val="000000" w:themeColor="text1"/>
          <w:sz w:val="24"/>
          <w:szCs w:val="24"/>
          <w:lang w:val="es-ES"/>
        </w:rPr>
      </w:pPr>
    </w:p>
    <w:p w14:paraId="59F3CD22" w14:textId="77777777" w:rsidR="006F611E" w:rsidRPr="00F766A9" w:rsidRDefault="00C27A7D" w:rsidP="00F17D9D">
      <w:pPr>
        <w:pStyle w:val="Prrafodelista"/>
        <w:ind w:left="1134"/>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Mediante circular, la Dirección Ejecutiva de la CREG publicará la capacidad excedentaria por tramo declarada por los titulares de la capacidad contratada. Esta información será publicada dentro de los diez (10) días hábiles siguientes a la fecha máxima para el recibo de la misma</w:t>
      </w:r>
      <w:r w:rsidR="006F611E" w:rsidRPr="00F766A9">
        <w:rPr>
          <w:rFonts w:ascii="Bookman Old Style" w:hAnsi="Bookman Old Style" w:cs="Arial"/>
          <w:iCs/>
          <w:color w:val="000000" w:themeColor="text1"/>
          <w:sz w:val="24"/>
          <w:szCs w:val="24"/>
          <w:lang w:val="es-ES"/>
        </w:rPr>
        <w:t>.</w:t>
      </w:r>
    </w:p>
    <w:p w14:paraId="79117BAC" w14:textId="77777777" w:rsidR="003F0F32" w:rsidRPr="00F766A9" w:rsidRDefault="003F0F32" w:rsidP="00483BFD">
      <w:pPr>
        <w:pStyle w:val="Prrafodelista"/>
        <w:ind w:left="1134" w:hanging="567"/>
        <w:jc w:val="both"/>
        <w:rPr>
          <w:rFonts w:ascii="Bookman Old Style" w:hAnsi="Bookman Old Style" w:cs="Arial"/>
          <w:iCs/>
          <w:color w:val="000000" w:themeColor="text1"/>
          <w:sz w:val="24"/>
          <w:szCs w:val="24"/>
          <w:lang w:val="es-ES"/>
        </w:rPr>
      </w:pPr>
    </w:p>
    <w:p w14:paraId="2EC26C06" w14:textId="77777777" w:rsidR="003F0F32" w:rsidRPr="00F766A9" w:rsidRDefault="00F80E5F" w:rsidP="009C6414">
      <w:pPr>
        <w:pStyle w:val="Prrafodelista"/>
        <w:numPr>
          <w:ilvl w:val="0"/>
          <w:numId w:val="110"/>
        </w:numPr>
        <w:ind w:left="567" w:hanging="567"/>
        <w:jc w:val="both"/>
        <w:rPr>
          <w:rFonts w:ascii="Bookman Old Style" w:hAnsi="Bookman Old Style" w:cs="Arial"/>
          <w:iCs/>
          <w:color w:val="000000" w:themeColor="text1"/>
          <w:sz w:val="24"/>
          <w:szCs w:val="24"/>
          <w:lang w:val="es-ES"/>
        </w:rPr>
      </w:pPr>
      <w:bookmarkStart w:id="304" w:name="_Ref401764576"/>
      <w:r w:rsidRPr="00F766A9">
        <w:rPr>
          <w:rFonts w:ascii="Bookman Old Style" w:hAnsi="Bookman Old Style" w:cs="Arial"/>
          <w:iCs/>
          <w:color w:val="000000" w:themeColor="text1"/>
          <w:sz w:val="24"/>
          <w:szCs w:val="24"/>
          <w:lang w:val="es-ES"/>
        </w:rPr>
        <w:t xml:space="preserve">Los titulares de derechos de suministro que requieran capacidad firme de transporte, para transportar cantidades de energía </w:t>
      </w:r>
      <w:r w:rsidRPr="00F766A9">
        <w:rPr>
          <w:rFonts w:ascii="Bookman Old Style" w:hAnsi="Bookman Old Style"/>
          <w:bCs/>
          <w:color w:val="000000" w:themeColor="text1"/>
          <w:sz w:val="24"/>
          <w:szCs w:val="24"/>
        </w:rPr>
        <w:t>adquiridas mediante los mecanismos de comercialización de que trata</w:t>
      </w:r>
      <w:r w:rsidR="00D56A72" w:rsidRPr="00F766A9">
        <w:rPr>
          <w:rFonts w:ascii="Bookman Old Style" w:hAnsi="Bookman Old Style"/>
          <w:bCs/>
          <w:color w:val="000000" w:themeColor="text1"/>
          <w:sz w:val="24"/>
          <w:szCs w:val="24"/>
        </w:rPr>
        <w:t xml:space="preserve"> el </w:t>
      </w:r>
      <w:r w:rsidR="00D56A72" w:rsidRPr="00F766A9">
        <w:rPr>
          <w:rFonts w:ascii="Bookman Old Style" w:hAnsi="Bookman Old Style"/>
          <w:bCs/>
          <w:color w:val="000000" w:themeColor="text1"/>
        </w:rPr>
        <w:fldChar w:fldCharType="begin"/>
      </w:r>
      <w:r w:rsidR="00D56A72" w:rsidRPr="00F766A9">
        <w:rPr>
          <w:rFonts w:ascii="Bookman Old Style" w:hAnsi="Bookman Old Style"/>
          <w:bCs/>
          <w:color w:val="000000" w:themeColor="text1"/>
          <w:sz w:val="24"/>
          <w:szCs w:val="24"/>
        </w:rPr>
        <w:instrText xml:space="preserve"> REF _Ref355962425 \r \h  \* MERGEFORMAT </w:instrText>
      </w:r>
      <w:r w:rsidR="00D56A72" w:rsidRPr="00F766A9">
        <w:rPr>
          <w:rFonts w:ascii="Bookman Old Style" w:hAnsi="Bookman Old Style"/>
          <w:bCs/>
          <w:color w:val="000000" w:themeColor="text1"/>
        </w:rPr>
      </w:r>
      <w:r w:rsidR="00D56A72" w:rsidRPr="00F766A9">
        <w:rPr>
          <w:rFonts w:ascii="Bookman Old Style" w:hAnsi="Bookman Old Style"/>
          <w:bCs/>
          <w:color w:val="000000" w:themeColor="text1"/>
        </w:rPr>
        <w:fldChar w:fldCharType="separate"/>
      </w:r>
      <w:r w:rsidR="00862BC4">
        <w:rPr>
          <w:rFonts w:ascii="Bookman Old Style" w:hAnsi="Bookman Old Style"/>
          <w:bCs/>
          <w:color w:val="000000" w:themeColor="text1"/>
          <w:sz w:val="24"/>
          <w:szCs w:val="24"/>
        </w:rPr>
        <w:t>Artículo 21</w:t>
      </w:r>
      <w:r w:rsidR="00D56A72" w:rsidRPr="00F766A9">
        <w:rPr>
          <w:rFonts w:ascii="Bookman Old Style" w:hAnsi="Bookman Old Style"/>
          <w:bCs/>
          <w:color w:val="000000" w:themeColor="text1"/>
        </w:rPr>
        <w:fldChar w:fldCharType="end"/>
      </w:r>
      <w:r w:rsidR="00D56A72" w:rsidRPr="00F766A9">
        <w:rPr>
          <w:rFonts w:ascii="Bookman Old Style" w:hAnsi="Bookman Old Style"/>
          <w:bCs/>
          <w:color w:val="000000" w:themeColor="text1"/>
          <w:sz w:val="24"/>
          <w:szCs w:val="24"/>
        </w:rPr>
        <w:t xml:space="preserve"> </w:t>
      </w:r>
      <w:r w:rsidR="00C27A7D" w:rsidRPr="00F766A9">
        <w:rPr>
          <w:rFonts w:ascii="Bookman Old Style" w:hAnsi="Bookman Old Style"/>
          <w:bCs/>
          <w:color w:val="000000" w:themeColor="text1"/>
          <w:sz w:val="24"/>
          <w:szCs w:val="24"/>
        </w:rPr>
        <w:t>de la presente Resolución</w:t>
      </w:r>
      <w:r w:rsidR="003234B3" w:rsidRPr="00F766A9">
        <w:rPr>
          <w:rFonts w:ascii="Bookman Old Style" w:hAnsi="Bookman Old Style"/>
          <w:bCs/>
          <w:color w:val="000000" w:themeColor="text1"/>
          <w:sz w:val="24"/>
          <w:szCs w:val="24"/>
        </w:rPr>
        <w:t xml:space="preserve"> </w:t>
      </w:r>
      <w:r w:rsidRPr="00F766A9">
        <w:rPr>
          <w:rFonts w:ascii="Bookman Old Style" w:hAnsi="Bookman Old Style" w:cs="Arial"/>
          <w:iCs/>
          <w:color w:val="000000" w:themeColor="text1"/>
          <w:sz w:val="24"/>
          <w:szCs w:val="24"/>
          <w:lang w:val="es-ES"/>
        </w:rPr>
        <w:t xml:space="preserve">podrán solicitar a los titulares de capacidad la venta de capacidad excedentaria en la(s) ruta(s) de transporte que, de acuerdo con la </w:t>
      </w:r>
      <w:r w:rsidRPr="00F766A9">
        <w:rPr>
          <w:rFonts w:ascii="Bookman Old Style" w:hAnsi="Bookman Old Style" w:cs="Arial"/>
          <w:iCs/>
          <w:color w:val="000000" w:themeColor="text1"/>
          <w:sz w:val="24"/>
          <w:szCs w:val="24"/>
          <w:lang w:val="es-ES"/>
        </w:rPr>
        <w:lastRenderedPageBreak/>
        <w:t>información del literal b) del numeral 1 de este anexo, pueda conformar teniendo en cuenta los siguientes criterios:</w:t>
      </w:r>
      <w:bookmarkEnd w:id="304"/>
    </w:p>
    <w:p w14:paraId="73B6E370" w14:textId="77777777" w:rsidR="00F80E5F" w:rsidRPr="00F766A9" w:rsidRDefault="00F80E5F" w:rsidP="00F80E5F">
      <w:pPr>
        <w:pStyle w:val="Prrafodelista"/>
        <w:ind w:left="567"/>
        <w:jc w:val="both"/>
        <w:rPr>
          <w:rFonts w:ascii="Bookman Old Style" w:hAnsi="Bookman Old Style" w:cs="Arial"/>
          <w:iCs/>
          <w:color w:val="000000" w:themeColor="text1"/>
          <w:sz w:val="24"/>
          <w:szCs w:val="24"/>
          <w:lang w:val="es-ES"/>
        </w:rPr>
      </w:pPr>
    </w:p>
    <w:p w14:paraId="4A4047E8" w14:textId="77777777" w:rsidR="00F80E5F" w:rsidRPr="00F766A9" w:rsidRDefault="00F80E5F" w:rsidP="009C6414">
      <w:pPr>
        <w:pStyle w:val="Prrafodelista"/>
        <w:numPr>
          <w:ilvl w:val="0"/>
          <w:numId w:val="150"/>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Los tramos de transporte que conformen la ruta, desde el punto de inicio hasta el punto de terminación, deberán ser contiguos.</w:t>
      </w:r>
    </w:p>
    <w:p w14:paraId="1F1371D0" w14:textId="77777777" w:rsidR="00F80E5F" w:rsidRPr="00F766A9" w:rsidRDefault="00F80E5F" w:rsidP="009C6414">
      <w:pPr>
        <w:pStyle w:val="Prrafodelista"/>
        <w:numPr>
          <w:ilvl w:val="0"/>
          <w:numId w:val="150"/>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La capacidad solicitada, en KPCD, deberá ser única y estar disponible en todos y cada uno de los tramos que componen la ruta.</w:t>
      </w:r>
    </w:p>
    <w:p w14:paraId="48020CEE" w14:textId="77777777" w:rsidR="00F80E5F" w:rsidRPr="00F766A9" w:rsidRDefault="00F80E5F" w:rsidP="00F80E5F">
      <w:pPr>
        <w:pStyle w:val="Prrafodelista"/>
        <w:ind w:left="567"/>
        <w:jc w:val="both"/>
        <w:rPr>
          <w:rFonts w:ascii="Bookman Old Style" w:hAnsi="Bookman Old Style" w:cs="Arial"/>
          <w:iCs/>
          <w:color w:val="000000" w:themeColor="text1"/>
          <w:sz w:val="24"/>
          <w:szCs w:val="24"/>
          <w:lang w:val="es-ES"/>
        </w:rPr>
      </w:pPr>
    </w:p>
    <w:p w14:paraId="11B6F489" w14:textId="77777777" w:rsidR="00F80E5F" w:rsidRPr="00F766A9" w:rsidRDefault="00F80E5F" w:rsidP="00F80E5F">
      <w:pPr>
        <w:pStyle w:val="Prrafodelista"/>
        <w:ind w:left="567"/>
        <w:jc w:val="both"/>
        <w:rPr>
          <w:rFonts w:ascii="Bookman Old Style" w:hAnsi="Bookman Old Style" w:cs="Arial"/>
          <w:iCs/>
          <w:color w:val="000000" w:themeColor="text1"/>
          <w:sz w:val="24"/>
          <w:szCs w:val="24"/>
          <w:lang w:val="es-ES"/>
        </w:rPr>
      </w:pPr>
      <w:r w:rsidRPr="00F766A9">
        <w:rPr>
          <w:rFonts w:ascii="Bookman Old Style" w:hAnsi="Bookman Old Style" w:cs="Arial"/>
          <w:bCs/>
          <w:iCs/>
          <w:color w:val="000000" w:themeColor="text1"/>
          <w:sz w:val="24"/>
          <w:szCs w:val="24"/>
          <w:lang w:val="es-ES"/>
        </w:rPr>
        <w:t>Dentro de los diez (10) días hábiles posteriores a la publicación de que trata el numeral anterior</w:t>
      </w:r>
      <w:r w:rsidRPr="00F766A9">
        <w:rPr>
          <w:rFonts w:ascii="Bookman Old Style" w:hAnsi="Bookman Old Style" w:cs="Arial"/>
          <w:iCs/>
          <w:color w:val="000000" w:themeColor="text1"/>
          <w:sz w:val="24"/>
          <w:szCs w:val="24"/>
          <w:lang w:val="es-ES"/>
        </w:rPr>
        <w:t>, las partes podrán convenir directamente las condiciones bajo las cuales los titulares de la capacidad contratada permitirán el uso de la capacidad excedentaria de la(s) ruta(s) solicitada(s) por parte de los titulares de derechos de suministro</w:t>
      </w:r>
      <w:r w:rsidR="003D6331" w:rsidRPr="00F766A9">
        <w:rPr>
          <w:rFonts w:ascii="Bookman Old Style" w:hAnsi="Bookman Old Style" w:cs="Arial"/>
          <w:iCs/>
          <w:color w:val="000000" w:themeColor="text1"/>
          <w:sz w:val="24"/>
          <w:szCs w:val="24"/>
          <w:lang w:val="es-ES"/>
        </w:rPr>
        <w:t>.</w:t>
      </w:r>
    </w:p>
    <w:p w14:paraId="32CFD8BA" w14:textId="77777777" w:rsidR="003F0F32" w:rsidRPr="00F766A9" w:rsidRDefault="003F0F32" w:rsidP="00483BFD">
      <w:pPr>
        <w:pStyle w:val="Prrafodelista"/>
        <w:ind w:left="567" w:hanging="567"/>
        <w:jc w:val="both"/>
        <w:rPr>
          <w:rFonts w:ascii="Bookman Old Style" w:hAnsi="Bookman Old Style" w:cs="Arial"/>
          <w:iCs/>
          <w:color w:val="000000" w:themeColor="text1"/>
          <w:sz w:val="24"/>
          <w:szCs w:val="24"/>
          <w:lang w:val="es-ES"/>
        </w:rPr>
      </w:pPr>
    </w:p>
    <w:p w14:paraId="6ABA30CF" w14:textId="77777777" w:rsidR="003F0F32" w:rsidRPr="00F766A9" w:rsidRDefault="003D6331" w:rsidP="009C6414">
      <w:pPr>
        <w:pStyle w:val="Prrafodelista"/>
        <w:numPr>
          <w:ilvl w:val="0"/>
          <w:numId w:val="110"/>
        </w:numPr>
        <w:ind w:left="567"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En caso de que algunos titulares de derechos de suministro que requieran capacidad firme de transporte no lleguen a un acuerdo con los titulares de la capacidad contratada, dentro del período del numeral anterior, y aún haya capacidad excedentaria disponible, se aplicarán las siguientes reglas</w:t>
      </w:r>
      <w:r w:rsidR="003F0F32" w:rsidRPr="00F766A9">
        <w:rPr>
          <w:rFonts w:ascii="Bookman Old Style" w:hAnsi="Bookman Old Style" w:cs="Arial"/>
          <w:iCs/>
          <w:color w:val="000000" w:themeColor="text1"/>
          <w:sz w:val="24"/>
          <w:szCs w:val="24"/>
          <w:lang w:val="es-ES"/>
        </w:rPr>
        <w:t xml:space="preserve">: </w:t>
      </w:r>
    </w:p>
    <w:p w14:paraId="03EF5BDB" w14:textId="77777777" w:rsidR="003F0F32" w:rsidRPr="00F766A9" w:rsidRDefault="003F0F32" w:rsidP="00483BFD">
      <w:pPr>
        <w:ind w:hanging="567"/>
        <w:rPr>
          <w:rFonts w:ascii="Bookman Old Style" w:hAnsi="Bookman Old Style" w:cs="Arial"/>
          <w:color w:val="000000" w:themeColor="text1"/>
        </w:rPr>
      </w:pPr>
    </w:p>
    <w:p w14:paraId="10A38E31" w14:textId="77777777" w:rsidR="003F0F32" w:rsidRPr="00F766A9" w:rsidRDefault="003D6331" w:rsidP="009C6414">
      <w:pPr>
        <w:pStyle w:val="Prrafodelista"/>
        <w:numPr>
          <w:ilvl w:val="0"/>
          <w:numId w:val="149"/>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Los titulares de capacidad excedentaria deberán permitir el uso de esa capacidad por parte de aquellos titulares de derechos de suministro que, dentro de los cinco (5) días hábiles siguientes a la terminación del período del numeral anterior, manifiesten por escrito que requieren capacidad firme de transporte para transportar cantidades de energía adquiridas mediante los mecanismos de comercialización de que trata</w:t>
      </w:r>
      <w:r w:rsidR="00AD0EBF" w:rsidRPr="00F766A9">
        <w:rPr>
          <w:rFonts w:ascii="Bookman Old Style" w:hAnsi="Bookman Old Style" w:cs="Arial"/>
          <w:iCs/>
          <w:color w:val="000000" w:themeColor="text1"/>
          <w:sz w:val="24"/>
          <w:szCs w:val="24"/>
          <w:lang w:val="es-ES"/>
        </w:rPr>
        <w:t xml:space="preserve"> el </w:t>
      </w:r>
      <w:r w:rsidR="009322BE" w:rsidRPr="00F766A9">
        <w:rPr>
          <w:rFonts w:ascii="Bookman Old Style" w:hAnsi="Bookman Old Style" w:cs="Arial"/>
          <w:iCs/>
          <w:color w:val="000000" w:themeColor="text1"/>
        </w:rPr>
        <w:fldChar w:fldCharType="begin"/>
      </w:r>
      <w:r w:rsidR="009322BE" w:rsidRPr="00F766A9">
        <w:rPr>
          <w:rFonts w:ascii="Bookman Old Style" w:hAnsi="Bookman Old Style" w:cs="Arial"/>
          <w:iCs/>
          <w:color w:val="000000" w:themeColor="text1"/>
          <w:sz w:val="24"/>
          <w:szCs w:val="24"/>
          <w:lang w:val="es-ES"/>
        </w:rPr>
        <w:instrText xml:space="preserve"> REF _Ref355962425 \r \h  \* MERGEFORMAT </w:instrText>
      </w:r>
      <w:r w:rsidR="009322BE" w:rsidRPr="00F766A9">
        <w:rPr>
          <w:rFonts w:ascii="Bookman Old Style" w:hAnsi="Bookman Old Style" w:cs="Arial"/>
          <w:iCs/>
          <w:color w:val="000000" w:themeColor="text1"/>
        </w:rPr>
      </w:r>
      <w:r w:rsidR="009322BE" w:rsidRPr="00F766A9">
        <w:rPr>
          <w:rFonts w:ascii="Bookman Old Style" w:hAnsi="Bookman Old Style" w:cs="Arial"/>
          <w:iCs/>
          <w:color w:val="000000" w:themeColor="text1"/>
        </w:rPr>
        <w:fldChar w:fldCharType="separate"/>
      </w:r>
      <w:r w:rsidR="00862BC4">
        <w:rPr>
          <w:rFonts w:ascii="Bookman Old Style" w:hAnsi="Bookman Old Style" w:cs="Arial"/>
          <w:iCs/>
          <w:color w:val="000000" w:themeColor="text1"/>
          <w:sz w:val="24"/>
          <w:szCs w:val="24"/>
          <w:lang w:val="es-ES"/>
        </w:rPr>
        <w:t>Artículo 21</w:t>
      </w:r>
      <w:r w:rsidR="009322BE" w:rsidRPr="00F766A9">
        <w:rPr>
          <w:rFonts w:ascii="Bookman Old Style" w:hAnsi="Bookman Old Style" w:cs="Arial"/>
          <w:iCs/>
          <w:color w:val="000000" w:themeColor="text1"/>
        </w:rPr>
        <w:fldChar w:fldCharType="end"/>
      </w:r>
      <w:r w:rsidR="009322BE" w:rsidRPr="00F766A9">
        <w:rPr>
          <w:rFonts w:ascii="Bookman Old Style" w:hAnsi="Bookman Old Style" w:cs="Arial"/>
          <w:iCs/>
          <w:color w:val="000000" w:themeColor="text1"/>
          <w:sz w:val="24"/>
          <w:szCs w:val="24"/>
          <w:lang w:val="es-ES"/>
        </w:rPr>
        <w:t xml:space="preserve"> de la presente Resolución</w:t>
      </w:r>
      <w:r w:rsidR="00C74CCB" w:rsidRPr="00F766A9">
        <w:rPr>
          <w:rFonts w:ascii="Bookman Old Style" w:hAnsi="Bookman Old Style" w:cs="Arial"/>
          <w:iCs/>
          <w:color w:val="000000" w:themeColor="text1"/>
          <w:sz w:val="24"/>
          <w:szCs w:val="24"/>
          <w:lang w:val="es-ES"/>
        </w:rPr>
        <w:t xml:space="preserve">, indicando la ruta de transporte con capacidad excedentaria que solicita considerando lo dispuesto en el numeral </w:t>
      </w:r>
      <w:r w:rsidR="00C74CCB" w:rsidRPr="00F766A9">
        <w:rPr>
          <w:rFonts w:ascii="Bookman Old Style" w:hAnsi="Bookman Old Style" w:cs="Arial"/>
          <w:iCs/>
          <w:color w:val="000000" w:themeColor="text1"/>
        </w:rPr>
        <w:fldChar w:fldCharType="begin"/>
      </w:r>
      <w:r w:rsidR="00C74CCB" w:rsidRPr="00F766A9">
        <w:rPr>
          <w:rFonts w:ascii="Bookman Old Style" w:hAnsi="Bookman Old Style" w:cs="Arial"/>
          <w:iCs/>
          <w:color w:val="000000" w:themeColor="text1"/>
          <w:sz w:val="24"/>
          <w:szCs w:val="24"/>
          <w:lang w:val="es-ES"/>
        </w:rPr>
        <w:instrText xml:space="preserve"> REF _Ref401764576 \r \h </w:instrText>
      </w:r>
      <w:r w:rsidR="00F766A9">
        <w:rPr>
          <w:rFonts w:ascii="Bookman Old Style" w:hAnsi="Bookman Old Style" w:cs="Arial"/>
          <w:iCs/>
          <w:color w:val="000000" w:themeColor="text1"/>
        </w:rPr>
        <w:instrText xml:space="preserve"> \* MERGEFORMAT </w:instrText>
      </w:r>
      <w:r w:rsidR="00C74CCB" w:rsidRPr="00F766A9">
        <w:rPr>
          <w:rFonts w:ascii="Bookman Old Style" w:hAnsi="Bookman Old Style" w:cs="Arial"/>
          <w:iCs/>
          <w:color w:val="000000" w:themeColor="text1"/>
        </w:rPr>
      </w:r>
      <w:r w:rsidR="00C74CCB" w:rsidRPr="00F766A9">
        <w:rPr>
          <w:rFonts w:ascii="Bookman Old Style" w:hAnsi="Bookman Old Style" w:cs="Arial"/>
          <w:iCs/>
          <w:color w:val="000000" w:themeColor="text1"/>
        </w:rPr>
        <w:fldChar w:fldCharType="separate"/>
      </w:r>
      <w:r w:rsidR="00862BC4">
        <w:rPr>
          <w:rFonts w:ascii="Bookman Old Style" w:hAnsi="Bookman Old Style" w:cs="Arial"/>
          <w:iCs/>
          <w:color w:val="000000" w:themeColor="text1"/>
          <w:sz w:val="24"/>
          <w:szCs w:val="24"/>
          <w:lang w:val="es-ES"/>
        </w:rPr>
        <w:t>2</w:t>
      </w:r>
      <w:r w:rsidR="00C74CCB" w:rsidRPr="00F766A9">
        <w:rPr>
          <w:rFonts w:ascii="Bookman Old Style" w:hAnsi="Bookman Old Style" w:cs="Arial"/>
          <w:iCs/>
          <w:color w:val="000000" w:themeColor="text1"/>
        </w:rPr>
        <w:fldChar w:fldCharType="end"/>
      </w:r>
      <w:r w:rsidR="00C74CCB" w:rsidRPr="00F766A9">
        <w:rPr>
          <w:rFonts w:ascii="Bookman Old Style" w:hAnsi="Bookman Old Style" w:cs="Arial"/>
          <w:iCs/>
          <w:color w:val="000000" w:themeColor="text1"/>
          <w:sz w:val="24"/>
          <w:szCs w:val="24"/>
          <w:lang w:val="es-ES"/>
        </w:rPr>
        <w:t xml:space="preserve"> de este anexo</w:t>
      </w:r>
      <w:r w:rsidR="009322BE" w:rsidRPr="00F766A9">
        <w:rPr>
          <w:rFonts w:ascii="Bookman Old Style" w:hAnsi="Bookman Old Style" w:cs="Arial"/>
          <w:iCs/>
          <w:color w:val="000000" w:themeColor="text1"/>
          <w:sz w:val="24"/>
          <w:szCs w:val="24"/>
          <w:lang w:val="es-ES"/>
        </w:rPr>
        <w:t>.</w:t>
      </w:r>
    </w:p>
    <w:p w14:paraId="6D92B907" w14:textId="77777777" w:rsidR="003F0F32" w:rsidRPr="00F766A9" w:rsidRDefault="003F0F32" w:rsidP="00483BFD">
      <w:pPr>
        <w:pStyle w:val="Prrafodelista"/>
        <w:ind w:left="1134"/>
        <w:jc w:val="both"/>
        <w:rPr>
          <w:rFonts w:ascii="Bookman Old Style" w:hAnsi="Bookman Old Style" w:cs="Arial"/>
          <w:iCs/>
          <w:color w:val="000000" w:themeColor="text1"/>
          <w:sz w:val="24"/>
          <w:szCs w:val="24"/>
          <w:lang w:val="es-ES"/>
        </w:rPr>
      </w:pPr>
    </w:p>
    <w:p w14:paraId="30D12978" w14:textId="77777777" w:rsidR="00D9723C" w:rsidRPr="00F766A9" w:rsidRDefault="00C74CCB" w:rsidP="00483BFD">
      <w:pPr>
        <w:pStyle w:val="Prrafodelista"/>
        <w:ind w:left="1134"/>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Si al final del período establecido en el inciso anterior hay demanda de capacidad firme de transporte superior a la capacidad excedentaria disponible, los titulares de la capacidad contratada asignarán la capacidad excedentaria disponible priorizando con base en los siguientes criterios:</w:t>
      </w:r>
    </w:p>
    <w:p w14:paraId="6330B809" w14:textId="77777777" w:rsidR="00C74CCB" w:rsidRPr="00F766A9" w:rsidRDefault="00C74CCB" w:rsidP="00483BFD">
      <w:pPr>
        <w:pStyle w:val="Prrafodelista"/>
        <w:ind w:left="1134"/>
        <w:jc w:val="both"/>
        <w:rPr>
          <w:rFonts w:ascii="Bookman Old Style" w:hAnsi="Bookman Old Style" w:cs="Arial"/>
          <w:iCs/>
          <w:color w:val="000000" w:themeColor="text1"/>
          <w:sz w:val="24"/>
          <w:szCs w:val="24"/>
          <w:lang w:val="es-ES"/>
        </w:rPr>
      </w:pPr>
    </w:p>
    <w:p w14:paraId="5F110A22" w14:textId="77777777" w:rsidR="00C74CCB" w:rsidRPr="00F766A9" w:rsidRDefault="00C74CCB" w:rsidP="009C6414">
      <w:pPr>
        <w:pStyle w:val="Prrafodelista"/>
        <w:numPr>
          <w:ilvl w:val="0"/>
          <w:numId w:val="151"/>
        </w:numPr>
        <w:ind w:left="1560" w:hanging="426"/>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Ruta con punto de inicio igual a un punto de entrada al SNT.</w:t>
      </w:r>
    </w:p>
    <w:p w14:paraId="2BBEA487" w14:textId="77777777" w:rsidR="00C74CCB" w:rsidRPr="00F766A9" w:rsidRDefault="00C74CCB" w:rsidP="009C6414">
      <w:pPr>
        <w:pStyle w:val="Prrafodelista"/>
        <w:numPr>
          <w:ilvl w:val="0"/>
          <w:numId w:val="151"/>
        </w:numPr>
        <w:ind w:left="1560" w:hanging="426"/>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Ruta que represente mayor ingreso por concepto de AOM. Es decir la ruta que, de acuerdo con la sumatoria de los cargos que remuneran los gastos de AOM de los tramos que la conforman, constituya un mayor valor de cargo de AOM según las resoluciones de cargos vigentes.</w:t>
      </w:r>
    </w:p>
    <w:p w14:paraId="4BBA9147" w14:textId="77777777" w:rsidR="00C74CCB" w:rsidRPr="00F766A9" w:rsidRDefault="00C74CCB" w:rsidP="009C6414">
      <w:pPr>
        <w:pStyle w:val="Prrafodelista"/>
        <w:numPr>
          <w:ilvl w:val="0"/>
          <w:numId w:val="151"/>
        </w:numPr>
        <w:ind w:left="1560" w:hanging="426"/>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E</w:t>
      </w:r>
      <w:r w:rsidRPr="00F766A9">
        <w:rPr>
          <w:rFonts w:ascii="Bookman Old Style" w:hAnsi="Bookman Old Style" w:cs="Arial"/>
          <w:color w:val="000000" w:themeColor="text1"/>
          <w:sz w:val="24"/>
          <w:szCs w:val="24"/>
        </w:rPr>
        <w:t>l orden de llegada de las solicitudes de capacidad excedentaria por ruta de transporte</w:t>
      </w:r>
      <w:r w:rsidRPr="00F766A9">
        <w:rPr>
          <w:rFonts w:ascii="Bookman Old Style" w:hAnsi="Bookman Old Style" w:cs="Arial"/>
          <w:iCs/>
          <w:color w:val="000000" w:themeColor="text1"/>
          <w:sz w:val="24"/>
          <w:szCs w:val="24"/>
          <w:lang w:val="es-ES"/>
        </w:rPr>
        <w:t>.</w:t>
      </w:r>
    </w:p>
    <w:p w14:paraId="4F644083" w14:textId="77777777" w:rsidR="00C74CCB" w:rsidRPr="00F766A9" w:rsidRDefault="00C74CCB" w:rsidP="00C74CCB">
      <w:pPr>
        <w:pStyle w:val="Prrafodelista"/>
        <w:ind w:left="1134"/>
        <w:jc w:val="both"/>
        <w:rPr>
          <w:rFonts w:ascii="Bookman Old Style" w:hAnsi="Bookman Old Style" w:cs="Arial"/>
          <w:iCs/>
          <w:color w:val="000000" w:themeColor="text1"/>
          <w:sz w:val="24"/>
          <w:szCs w:val="24"/>
          <w:lang w:val="es-ES"/>
        </w:rPr>
      </w:pPr>
    </w:p>
    <w:p w14:paraId="540BB4C2" w14:textId="77777777" w:rsidR="00C74CCB" w:rsidRPr="00F766A9" w:rsidRDefault="00C74CCB" w:rsidP="00C74CCB">
      <w:pPr>
        <w:pStyle w:val="Prrafodelista"/>
        <w:ind w:left="1134"/>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El orden de llegada se registrará en el momento en que los titulares de derechos de suministro que requieran capacidad firme de transporte le manifiesten por escrito a los titulares de la capacidad contratada su interés en adquirir capacidad excedentaria, en los términos del primer inciso de este numeral</w:t>
      </w:r>
      <w:r w:rsidR="00441AEE" w:rsidRPr="00F766A9">
        <w:rPr>
          <w:rFonts w:ascii="Bookman Old Style" w:hAnsi="Bookman Old Style" w:cs="Arial"/>
          <w:iCs/>
          <w:color w:val="000000" w:themeColor="text1"/>
          <w:sz w:val="24"/>
          <w:szCs w:val="24"/>
          <w:lang w:val="es-ES"/>
        </w:rPr>
        <w:t>.</w:t>
      </w:r>
    </w:p>
    <w:p w14:paraId="60226824" w14:textId="77777777" w:rsidR="00D9723C" w:rsidRDefault="00D9723C" w:rsidP="00483BFD">
      <w:pPr>
        <w:pStyle w:val="Prrafodelista"/>
        <w:ind w:left="1134"/>
        <w:jc w:val="both"/>
        <w:rPr>
          <w:rFonts w:ascii="Bookman Old Style" w:hAnsi="Bookman Old Style" w:cs="Arial"/>
          <w:iCs/>
          <w:color w:val="000000" w:themeColor="text1"/>
          <w:sz w:val="24"/>
          <w:szCs w:val="24"/>
          <w:lang w:val="es-ES"/>
        </w:rPr>
      </w:pPr>
    </w:p>
    <w:p w14:paraId="33CA2AFF" w14:textId="77777777" w:rsidR="007F6CE9" w:rsidRPr="00F766A9" w:rsidRDefault="007F6CE9" w:rsidP="00483BFD">
      <w:pPr>
        <w:pStyle w:val="Prrafodelista"/>
        <w:ind w:left="1134"/>
        <w:jc w:val="both"/>
        <w:rPr>
          <w:rFonts w:ascii="Bookman Old Style" w:hAnsi="Bookman Old Style" w:cs="Arial"/>
          <w:iCs/>
          <w:color w:val="000000" w:themeColor="text1"/>
          <w:sz w:val="24"/>
          <w:szCs w:val="24"/>
          <w:lang w:val="es-ES"/>
        </w:rPr>
      </w:pPr>
    </w:p>
    <w:p w14:paraId="23021BF9" w14:textId="77777777" w:rsidR="003F0F32" w:rsidRPr="00F766A9" w:rsidRDefault="00F752C1" w:rsidP="009C6414">
      <w:pPr>
        <w:pStyle w:val="Prrafodelista"/>
        <w:numPr>
          <w:ilvl w:val="0"/>
          <w:numId w:val="149"/>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Los titulares de derechos de suministro a los que se les asigne capacidad excedentaria de una ruta de transporte asumirán, desde el 1 de diciembre del año calendario en que se realiza la asignación de la capacidad excedentaria hasta el 30 de noviembre del año calendario siguiente, el 100% de los correspondientes cargos fijos y variables que los titulares de capacidad contratada con capacidad excedentaria hayan pactado con el transportador en los respectivos tramos de gasoductos, así como los demás costos por servicios de transporte asociados a disposiciones legales o regulatorias</w:t>
      </w:r>
      <w:r w:rsidR="009322BE" w:rsidRPr="00F766A9">
        <w:rPr>
          <w:rFonts w:ascii="Bookman Old Style" w:hAnsi="Bookman Old Style" w:cs="Arial"/>
          <w:iCs/>
          <w:color w:val="000000" w:themeColor="text1"/>
          <w:sz w:val="24"/>
          <w:szCs w:val="24"/>
          <w:lang w:val="es-ES"/>
        </w:rPr>
        <w:t>.</w:t>
      </w:r>
    </w:p>
    <w:p w14:paraId="22F7F2B4" w14:textId="77777777" w:rsidR="003F0F32" w:rsidRPr="00F766A9" w:rsidRDefault="003F0F32" w:rsidP="00483BFD">
      <w:pPr>
        <w:pStyle w:val="Prrafodelista"/>
        <w:tabs>
          <w:tab w:val="left" w:pos="1134"/>
        </w:tabs>
        <w:ind w:left="1134"/>
        <w:jc w:val="both"/>
        <w:rPr>
          <w:rFonts w:ascii="Bookman Old Style" w:hAnsi="Bookman Old Style" w:cs="Arial"/>
          <w:iCs/>
          <w:color w:val="000000" w:themeColor="text1"/>
          <w:sz w:val="24"/>
          <w:szCs w:val="24"/>
          <w:lang w:val="es-ES"/>
        </w:rPr>
      </w:pPr>
    </w:p>
    <w:p w14:paraId="1D26B5AA" w14:textId="77777777" w:rsidR="003F0F32" w:rsidRPr="00F766A9" w:rsidRDefault="00FA3594" w:rsidP="009C6414">
      <w:pPr>
        <w:pStyle w:val="Prrafodelista"/>
        <w:numPr>
          <w:ilvl w:val="0"/>
          <w:numId w:val="149"/>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Como contraprestación por las gestiones que realicen los titulares de capacidad contratada con capacidad excedentaria, los titulares de derechos de suministro a los que se les asignó capacidad excedentaria pagarán el 1,67% sobre el valor resultante de aplicar, a la capacidad de transporte y al volumen transportado, los cargos fijos y variables que remuneran la inversión y el cargo fijo que remunera los gastos de AOM de los respectivos tramos de gasoductos, y que hayan sido pactados entre los titulares de capacidad contratada con capacidad excedentaria y el transportador</w:t>
      </w:r>
      <w:r w:rsidR="003F0F32" w:rsidRPr="00F766A9">
        <w:rPr>
          <w:rFonts w:ascii="Bookman Old Style" w:hAnsi="Bookman Old Style" w:cs="Arial"/>
          <w:iCs/>
          <w:color w:val="000000" w:themeColor="text1"/>
          <w:sz w:val="24"/>
          <w:szCs w:val="24"/>
          <w:lang w:val="es-ES"/>
        </w:rPr>
        <w:t>.</w:t>
      </w:r>
    </w:p>
    <w:p w14:paraId="7113FF2A" w14:textId="77777777" w:rsidR="003F0F32" w:rsidRPr="00F766A9" w:rsidRDefault="003F0F32" w:rsidP="00483BFD">
      <w:pPr>
        <w:pStyle w:val="Prrafodelista"/>
        <w:tabs>
          <w:tab w:val="left" w:pos="1134"/>
        </w:tabs>
        <w:ind w:left="1134" w:hanging="567"/>
        <w:jc w:val="both"/>
        <w:rPr>
          <w:rFonts w:ascii="Bookman Old Style" w:hAnsi="Bookman Old Style" w:cs="Arial"/>
          <w:iCs/>
          <w:color w:val="000000" w:themeColor="text1"/>
          <w:sz w:val="24"/>
          <w:szCs w:val="24"/>
          <w:lang w:val="es-ES"/>
        </w:rPr>
      </w:pPr>
    </w:p>
    <w:p w14:paraId="2730E83E" w14:textId="77777777" w:rsidR="003F0F32" w:rsidRPr="00F766A9" w:rsidRDefault="00FA3594" w:rsidP="009C6414">
      <w:pPr>
        <w:pStyle w:val="Prrafodelista"/>
        <w:numPr>
          <w:ilvl w:val="0"/>
          <w:numId w:val="149"/>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Los titulares de suministro a los que se les asignó capacidad excedentaria y los respectivos titulares de transporte con capacidad excedentaria coordinarán los aspectos operativos involucrados en la negociación, tales como el proceso de nominación</w:t>
      </w:r>
      <w:r w:rsidR="003F0F32" w:rsidRPr="00F766A9">
        <w:rPr>
          <w:rFonts w:ascii="Bookman Old Style" w:hAnsi="Bookman Old Style" w:cs="Arial"/>
          <w:iCs/>
          <w:color w:val="000000" w:themeColor="text1"/>
          <w:sz w:val="24"/>
          <w:szCs w:val="24"/>
          <w:lang w:val="es-ES"/>
        </w:rPr>
        <w:t>.</w:t>
      </w:r>
    </w:p>
    <w:p w14:paraId="1A4A6147" w14:textId="77777777" w:rsidR="003F0F32" w:rsidRPr="00F766A9" w:rsidRDefault="003F0F32" w:rsidP="00483BFD">
      <w:pPr>
        <w:pStyle w:val="Prrafodelista"/>
        <w:ind w:left="1134" w:hanging="567"/>
        <w:rPr>
          <w:rFonts w:ascii="Bookman Old Style" w:hAnsi="Bookman Old Style" w:cs="Arial"/>
          <w:color w:val="000000" w:themeColor="text1"/>
          <w:sz w:val="24"/>
          <w:szCs w:val="24"/>
          <w:lang w:val="es-ES"/>
        </w:rPr>
      </w:pPr>
    </w:p>
    <w:p w14:paraId="32829099" w14:textId="77777777" w:rsidR="003F0F32" w:rsidRPr="00F766A9" w:rsidRDefault="00FA3594" w:rsidP="009C6414">
      <w:pPr>
        <w:pStyle w:val="Prrafodelista"/>
        <w:numPr>
          <w:ilvl w:val="0"/>
          <w:numId w:val="149"/>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color w:val="000000" w:themeColor="text1"/>
          <w:sz w:val="24"/>
          <w:szCs w:val="24"/>
          <w:lang w:val="es-ES"/>
        </w:rPr>
        <w:t xml:space="preserve">Los titulares de derechos de suministro </w:t>
      </w:r>
      <w:r w:rsidRPr="00F766A9">
        <w:rPr>
          <w:rFonts w:ascii="Bookman Old Style" w:hAnsi="Bookman Old Style" w:cs="Arial"/>
          <w:iCs/>
          <w:color w:val="000000" w:themeColor="text1"/>
          <w:sz w:val="24"/>
          <w:szCs w:val="24"/>
          <w:lang w:val="es-ES"/>
        </w:rPr>
        <w:t>a los que se les asignó</w:t>
      </w:r>
      <w:r w:rsidRPr="00F766A9">
        <w:rPr>
          <w:rFonts w:ascii="Bookman Old Style" w:hAnsi="Bookman Old Style" w:cs="Arial"/>
          <w:color w:val="000000" w:themeColor="text1"/>
          <w:sz w:val="24"/>
          <w:szCs w:val="24"/>
          <w:lang w:val="es-ES"/>
        </w:rPr>
        <w:t xml:space="preserve"> capacidad excedentaria deberán </w:t>
      </w:r>
      <w:r w:rsidRPr="00F766A9">
        <w:rPr>
          <w:rFonts w:ascii="Bookman Old Style" w:hAnsi="Bookman Old Style" w:cs="Arial"/>
          <w:iCs/>
          <w:color w:val="000000" w:themeColor="text1"/>
          <w:sz w:val="24"/>
          <w:szCs w:val="24"/>
          <w:lang w:val="es-ES"/>
        </w:rPr>
        <w:t>pagar dentro de los cinco (5) días hábiles siguientes a la facturación los costos asociados a la capacidad asignada y deberán asumir cualquier costo adicional que se ocasione a los titulares de capacidad contratada con capacidad excedentaria y que se derive del incumplimiento de cualquiera de las condiciones operativas y/o comerciales aplicables. En caso de incumplimiento en el pago en los términos antes señalados o de cualquiera de las condiciones operativas y/o comerciales aplicables, los titulares de capacidad contratada con capacidad excedentaria no estarán obligados, a partir de la fecha del incumplimiento, a conceder el uso de la capacidad excedentaria. En caso de que el titular de la capacidad excedentaria decida no continuar concediendo el uso de la capacidad asignada por el incumplimiento mencionado, el titular de los derechos de suministro no tendrá la obligación de asumir los cargos y costos de que trata el literal b de este numeral que no se hayan causado</w:t>
      </w:r>
      <w:r w:rsidR="003F0F32" w:rsidRPr="00F766A9">
        <w:rPr>
          <w:rFonts w:ascii="Bookman Old Style" w:hAnsi="Bookman Old Style" w:cs="Arial"/>
          <w:iCs/>
          <w:color w:val="000000" w:themeColor="text1"/>
          <w:sz w:val="24"/>
          <w:szCs w:val="24"/>
          <w:lang w:val="es-ES"/>
        </w:rPr>
        <w:t>.</w:t>
      </w:r>
    </w:p>
    <w:p w14:paraId="55F21313" w14:textId="77777777" w:rsidR="003F0F32" w:rsidRPr="00F766A9" w:rsidRDefault="003F0F32" w:rsidP="00483BFD">
      <w:pPr>
        <w:pStyle w:val="Prrafodelista"/>
        <w:tabs>
          <w:tab w:val="left" w:pos="567"/>
        </w:tabs>
        <w:ind w:left="1134" w:hanging="567"/>
        <w:jc w:val="both"/>
        <w:rPr>
          <w:rFonts w:ascii="Bookman Old Style" w:hAnsi="Bookman Old Style" w:cs="Arial"/>
          <w:iCs/>
          <w:color w:val="000000" w:themeColor="text1"/>
          <w:sz w:val="24"/>
          <w:szCs w:val="24"/>
          <w:lang w:val="es-ES"/>
        </w:rPr>
      </w:pPr>
    </w:p>
    <w:p w14:paraId="42D2A368" w14:textId="77777777" w:rsidR="00D951B7" w:rsidRPr="00F766A9" w:rsidRDefault="00FA3594" w:rsidP="009C6414">
      <w:pPr>
        <w:pStyle w:val="Prrafodelista"/>
        <w:numPr>
          <w:ilvl w:val="0"/>
          <w:numId w:val="149"/>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 xml:space="preserve">Las disposiciones contenidas en este anexo también aplicarán en aquellos casos donde haya: i) usuarios no regulados que se encuentren embebidos en un sistema de distribución y que a la entrada en vigencia de la presente Resolución estén siendo atendidos por un comercializador distinto al distribuidor-comercializador de dicho sistema; y ii) usuarios no regulados que estén conectados directamente a un sistema de transporte de gas y que a la entrada en vigencia de la </w:t>
      </w:r>
      <w:r w:rsidRPr="00F766A9">
        <w:rPr>
          <w:rFonts w:ascii="Bookman Old Style" w:hAnsi="Bookman Old Style" w:cs="Arial"/>
          <w:iCs/>
          <w:color w:val="000000" w:themeColor="text1"/>
          <w:sz w:val="24"/>
          <w:szCs w:val="24"/>
          <w:lang w:val="es-ES"/>
        </w:rPr>
        <w:lastRenderedPageBreak/>
        <w:t>presente resolución adquieran el suministro de gas a través de un comercializador que tenga contratada la capacidad de transporte</w:t>
      </w:r>
      <w:r w:rsidR="00E7111E" w:rsidRPr="00F766A9">
        <w:rPr>
          <w:rFonts w:ascii="Bookman Old Style" w:hAnsi="Bookman Old Style" w:cs="Arial"/>
          <w:iCs/>
          <w:color w:val="000000" w:themeColor="text1"/>
          <w:sz w:val="24"/>
          <w:szCs w:val="24"/>
          <w:lang w:val="es-ES"/>
        </w:rPr>
        <w:t>.</w:t>
      </w:r>
    </w:p>
    <w:p w14:paraId="25D3AF04" w14:textId="77777777" w:rsidR="00D951B7" w:rsidRPr="00F766A9" w:rsidRDefault="00D951B7" w:rsidP="00483BFD">
      <w:pPr>
        <w:pStyle w:val="Prrafodelista"/>
        <w:ind w:left="1134"/>
        <w:jc w:val="both"/>
        <w:rPr>
          <w:rFonts w:ascii="Bookman Old Style" w:hAnsi="Bookman Old Style" w:cs="Arial"/>
          <w:iCs/>
          <w:color w:val="000000" w:themeColor="text1"/>
          <w:sz w:val="24"/>
          <w:szCs w:val="24"/>
          <w:lang w:val="es-ES"/>
        </w:rPr>
      </w:pPr>
    </w:p>
    <w:p w14:paraId="44EDE4F3" w14:textId="77777777" w:rsidR="00D951B7" w:rsidRPr="00F766A9" w:rsidRDefault="00FA3594" w:rsidP="00483BFD">
      <w:pPr>
        <w:pStyle w:val="Prrafodelista"/>
        <w:ind w:left="1134"/>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Los distribuidores-comercializadores o comercializadores que tienen contratada la capacidad de transporte no podrán permitir el uso de esa capacidad a otros usuarios en detrimento de los usuarios no regulados que ya estaban atendiendo a la entrada en vigencia de la presente resolución</w:t>
      </w:r>
      <w:r w:rsidR="00D951B7" w:rsidRPr="00F766A9">
        <w:rPr>
          <w:rFonts w:ascii="Bookman Old Style" w:hAnsi="Bookman Old Style" w:cs="Arial"/>
          <w:iCs/>
          <w:color w:val="000000" w:themeColor="text1"/>
          <w:sz w:val="24"/>
          <w:szCs w:val="24"/>
          <w:lang w:val="es-ES"/>
        </w:rPr>
        <w:t>.</w:t>
      </w:r>
    </w:p>
    <w:p w14:paraId="75751677" w14:textId="77777777" w:rsidR="00D951B7" w:rsidRPr="00F766A9" w:rsidRDefault="00D951B7" w:rsidP="00483BFD">
      <w:pPr>
        <w:pStyle w:val="Prrafodelista"/>
        <w:ind w:left="1134"/>
        <w:jc w:val="both"/>
        <w:rPr>
          <w:rFonts w:ascii="Bookman Old Style" w:hAnsi="Bookman Old Style" w:cs="Arial"/>
          <w:iCs/>
          <w:color w:val="000000" w:themeColor="text1"/>
          <w:sz w:val="24"/>
          <w:szCs w:val="24"/>
          <w:lang w:val="es-ES"/>
        </w:rPr>
      </w:pPr>
    </w:p>
    <w:p w14:paraId="27EBCB6B" w14:textId="77777777" w:rsidR="00151C71" w:rsidRPr="00F766A9" w:rsidRDefault="00FA3594" w:rsidP="009C6414">
      <w:pPr>
        <w:pStyle w:val="Prrafodelista"/>
        <w:keepNext/>
        <w:numPr>
          <w:ilvl w:val="0"/>
          <w:numId w:val="149"/>
        </w:numPr>
        <w:ind w:left="1134" w:hanging="567"/>
        <w:jc w:val="both"/>
        <w:rPr>
          <w:rFonts w:ascii="Bookman Old Style" w:hAnsi="Bookman Old Style" w:cs="Arial"/>
          <w:iCs/>
          <w:color w:val="000000" w:themeColor="text1"/>
          <w:sz w:val="24"/>
          <w:szCs w:val="24"/>
          <w:lang w:val="es-ES"/>
        </w:rPr>
      </w:pPr>
      <w:r w:rsidRPr="00F766A9">
        <w:rPr>
          <w:rFonts w:ascii="Bookman Old Style" w:hAnsi="Bookman Old Style" w:cs="Arial"/>
          <w:iCs/>
          <w:color w:val="000000" w:themeColor="text1"/>
          <w:sz w:val="24"/>
          <w:szCs w:val="24"/>
          <w:lang w:val="es-ES"/>
        </w:rPr>
        <w:t>Sin perjuicio de las demás disposiciones que sobre el particular pueda adoptar la CREG, los titulares de derechos de suministro que requieran capacidad excedentaria y que se acojan a las anteriores disposiciones deberán contar con telemetría en los puntos de salida, conforme a la regulación vigente</w:t>
      </w:r>
      <w:r w:rsidR="009303B3" w:rsidRPr="00F766A9">
        <w:rPr>
          <w:rFonts w:ascii="Bookman Old Style" w:hAnsi="Bookman Old Style" w:cs="Arial"/>
          <w:iCs/>
          <w:color w:val="000000" w:themeColor="text1"/>
          <w:sz w:val="24"/>
          <w:szCs w:val="24"/>
          <w:lang w:val="es-ES"/>
        </w:rPr>
        <w:t>.</w:t>
      </w:r>
    </w:p>
    <w:p w14:paraId="1BE788D6" w14:textId="77777777" w:rsidR="0030742A" w:rsidRPr="00F766A9" w:rsidRDefault="0030742A" w:rsidP="00483BFD">
      <w:pPr>
        <w:ind w:left="0"/>
        <w:jc w:val="both"/>
        <w:rPr>
          <w:rFonts w:ascii="Bookman Old Style" w:hAnsi="Bookman Old Style"/>
          <w:bCs/>
          <w:color w:val="000000" w:themeColor="text1"/>
          <w:lang w:eastAsia="x-none"/>
        </w:rPr>
      </w:pPr>
    </w:p>
    <w:p w14:paraId="728E8F12" w14:textId="77777777" w:rsidR="005427A9" w:rsidRDefault="005427A9" w:rsidP="00483BFD">
      <w:pPr>
        <w:ind w:left="0"/>
        <w:rPr>
          <w:rFonts w:ascii="Bookman Old Style" w:hAnsi="Bookman Old Style"/>
          <w:color w:val="000000" w:themeColor="text1"/>
        </w:rPr>
      </w:pPr>
    </w:p>
    <w:p w14:paraId="08A38D90" w14:textId="77777777" w:rsidR="005427A9" w:rsidRPr="00F766A9" w:rsidRDefault="005427A9" w:rsidP="00483BFD">
      <w:pPr>
        <w:ind w:left="0"/>
        <w:rPr>
          <w:rFonts w:ascii="Bookman Old Style" w:hAnsi="Bookman Old Style"/>
          <w:color w:val="000000" w:themeColor="text1"/>
        </w:rPr>
      </w:pPr>
    </w:p>
    <w:p w14:paraId="057A7FBE" w14:textId="77777777" w:rsidR="005427A9" w:rsidRPr="00F766A9" w:rsidRDefault="005427A9" w:rsidP="00483BFD">
      <w:pPr>
        <w:ind w:left="0"/>
        <w:rPr>
          <w:rFonts w:ascii="Bookman Old Style" w:hAnsi="Bookman Old Style"/>
          <w:color w:val="000000" w:themeColor="text1"/>
        </w:rPr>
      </w:pPr>
    </w:p>
    <w:tbl>
      <w:tblPr>
        <w:tblW w:w="8982" w:type="dxa"/>
        <w:tblInd w:w="35" w:type="dxa"/>
        <w:tblLayout w:type="fixed"/>
        <w:tblCellMar>
          <w:left w:w="35" w:type="dxa"/>
          <w:right w:w="35" w:type="dxa"/>
        </w:tblCellMar>
        <w:tblLook w:val="0000" w:firstRow="0" w:lastRow="0" w:firstColumn="0" w:lastColumn="0" w:noHBand="0" w:noVBand="0"/>
      </w:tblPr>
      <w:tblGrid>
        <w:gridCol w:w="4491"/>
        <w:gridCol w:w="4491"/>
      </w:tblGrid>
      <w:tr w:rsidR="00FF4670" w:rsidRPr="00F766A9" w14:paraId="16812CB6" w14:textId="77777777" w:rsidTr="005427A9">
        <w:tc>
          <w:tcPr>
            <w:tcW w:w="4491" w:type="dxa"/>
            <w:tcBorders>
              <w:top w:val="nil"/>
              <w:left w:val="nil"/>
              <w:bottom w:val="nil"/>
              <w:right w:val="nil"/>
            </w:tcBorders>
            <w:vAlign w:val="center"/>
          </w:tcPr>
          <w:p w14:paraId="478358DD" w14:textId="77777777" w:rsidR="005427A9" w:rsidRPr="00F766A9" w:rsidRDefault="002500AC" w:rsidP="00483BFD">
            <w:pPr>
              <w:suppressAutoHyphens/>
              <w:ind w:left="0"/>
              <w:jc w:val="center"/>
              <w:rPr>
                <w:rFonts w:ascii="Bookman Old Style" w:hAnsi="Bookman Old Style" w:cs="Arial"/>
                <w:b/>
                <w:bCs/>
                <w:color w:val="000000" w:themeColor="text1"/>
                <w:spacing w:val="-3"/>
              </w:rPr>
            </w:pPr>
            <w:r w:rsidRPr="00F766A9">
              <w:rPr>
                <w:rFonts w:ascii="Bookman Old Style" w:hAnsi="Bookman Old Style" w:cs="Arial"/>
                <w:b/>
                <w:bCs/>
                <w:color w:val="000000" w:themeColor="text1"/>
              </w:rPr>
              <w:t>GERMÁN ARCE ZAPATA</w:t>
            </w:r>
          </w:p>
        </w:tc>
        <w:tc>
          <w:tcPr>
            <w:tcW w:w="4491" w:type="dxa"/>
            <w:tcBorders>
              <w:top w:val="nil"/>
              <w:left w:val="nil"/>
              <w:bottom w:val="nil"/>
              <w:right w:val="nil"/>
            </w:tcBorders>
            <w:vAlign w:val="center"/>
          </w:tcPr>
          <w:p w14:paraId="14F50302" w14:textId="40A69A2E" w:rsidR="005427A9" w:rsidRPr="00F766A9" w:rsidRDefault="002F70A3" w:rsidP="00BE6976">
            <w:pPr>
              <w:suppressAutoHyphens/>
              <w:ind w:left="577"/>
              <w:jc w:val="center"/>
              <w:rPr>
                <w:rFonts w:ascii="Bookman Old Style" w:hAnsi="Bookman Old Style" w:cs="Arial"/>
                <w:b/>
                <w:bCs/>
                <w:color w:val="000000" w:themeColor="text1"/>
                <w:spacing w:val="-3"/>
              </w:rPr>
            </w:pPr>
            <w:r w:rsidRPr="00F766A9">
              <w:rPr>
                <w:rFonts w:ascii="Bookman Old Style" w:hAnsi="Bookman Old Style" w:cs="Arial"/>
                <w:b/>
                <w:bCs/>
                <w:color w:val="000000" w:themeColor="text1"/>
                <w:spacing w:val="-3"/>
              </w:rPr>
              <w:t>GERM</w:t>
            </w:r>
            <w:r w:rsidR="00BE6976">
              <w:rPr>
                <w:rFonts w:ascii="Bookman Old Style" w:hAnsi="Bookman Old Style" w:cs="Arial"/>
                <w:b/>
                <w:bCs/>
                <w:color w:val="000000" w:themeColor="text1"/>
                <w:spacing w:val="-3"/>
              </w:rPr>
              <w:t>Á</w:t>
            </w:r>
            <w:r w:rsidRPr="00F766A9">
              <w:rPr>
                <w:rFonts w:ascii="Bookman Old Style" w:hAnsi="Bookman Old Style" w:cs="Arial"/>
                <w:b/>
                <w:bCs/>
                <w:color w:val="000000" w:themeColor="text1"/>
                <w:spacing w:val="-3"/>
              </w:rPr>
              <w:t>N CASTRO FERREIRA</w:t>
            </w:r>
            <w:r w:rsidR="005427A9" w:rsidRPr="00F766A9">
              <w:rPr>
                <w:rFonts w:ascii="Bookman Old Style" w:hAnsi="Bookman Old Style" w:cs="Arial"/>
                <w:b/>
                <w:bCs/>
                <w:color w:val="000000" w:themeColor="text1"/>
                <w:spacing w:val="-3"/>
              </w:rPr>
              <w:t xml:space="preserve"> </w:t>
            </w:r>
          </w:p>
        </w:tc>
      </w:tr>
      <w:tr w:rsidR="00FF4670" w:rsidRPr="00F766A9" w14:paraId="633D39CF" w14:textId="77777777" w:rsidTr="005427A9">
        <w:tc>
          <w:tcPr>
            <w:tcW w:w="4491" w:type="dxa"/>
            <w:tcBorders>
              <w:top w:val="nil"/>
              <w:left w:val="nil"/>
              <w:bottom w:val="nil"/>
              <w:right w:val="nil"/>
            </w:tcBorders>
            <w:vAlign w:val="center"/>
          </w:tcPr>
          <w:p w14:paraId="749CF271" w14:textId="77777777" w:rsidR="005427A9" w:rsidRPr="00F766A9" w:rsidRDefault="005427A9" w:rsidP="00483BFD">
            <w:pPr>
              <w:suppressAutoHyphens/>
              <w:ind w:left="0"/>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Ministro de Minas y Energía</w:t>
            </w:r>
          </w:p>
        </w:tc>
        <w:tc>
          <w:tcPr>
            <w:tcW w:w="4491" w:type="dxa"/>
            <w:tcBorders>
              <w:top w:val="nil"/>
              <w:left w:val="nil"/>
              <w:bottom w:val="nil"/>
              <w:right w:val="nil"/>
            </w:tcBorders>
            <w:vAlign w:val="center"/>
          </w:tcPr>
          <w:p w14:paraId="440DDF53" w14:textId="77777777" w:rsidR="005427A9" w:rsidRPr="00F766A9" w:rsidRDefault="005427A9" w:rsidP="00483BFD">
            <w:pPr>
              <w:tabs>
                <w:tab w:val="left" w:pos="-720"/>
              </w:tabs>
              <w:suppressAutoHyphens/>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Director Ejecutivo</w:t>
            </w:r>
          </w:p>
        </w:tc>
      </w:tr>
      <w:tr w:rsidR="00FF4670" w:rsidRPr="00F766A9" w14:paraId="3B8FF8A7" w14:textId="77777777" w:rsidTr="005427A9">
        <w:tc>
          <w:tcPr>
            <w:tcW w:w="4491" w:type="dxa"/>
            <w:tcBorders>
              <w:top w:val="nil"/>
              <w:left w:val="nil"/>
              <w:bottom w:val="nil"/>
              <w:right w:val="nil"/>
            </w:tcBorders>
            <w:vAlign w:val="center"/>
          </w:tcPr>
          <w:p w14:paraId="3EDF9F0E" w14:textId="77777777" w:rsidR="005427A9" w:rsidRPr="00F766A9" w:rsidRDefault="005427A9" w:rsidP="00483BFD">
            <w:pPr>
              <w:suppressAutoHyphens/>
              <w:ind w:left="0"/>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Presidente</w:t>
            </w:r>
          </w:p>
        </w:tc>
        <w:tc>
          <w:tcPr>
            <w:tcW w:w="4491" w:type="dxa"/>
            <w:tcBorders>
              <w:top w:val="nil"/>
              <w:left w:val="nil"/>
              <w:bottom w:val="nil"/>
              <w:right w:val="nil"/>
            </w:tcBorders>
            <w:vAlign w:val="center"/>
          </w:tcPr>
          <w:p w14:paraId="23E5A24C" w14:textId="77777777" w:rsidR="005427A9" w:rsidRPr="00F766A9" w:rsidRDefault="005427A9" w:rsidP="00483BFD">
            <w:pPr>
              <w:tabs>
                <w:tab w:val="left" w:pos="-720"/>
              </w:tabs>
              <w:suppressAutoHyphens/>
              <w:jc w:val="center"/>
              <w:rPr>
                <w:rFonts w:ascii="Bookman Old Style" w:hAnsi="Bookman Old Style" w:cs="Arial"/>
                <w:color w:val="000000" w:themeColor="text1"/>
                <w:spacing w:val="-3"/>
              </w:rPr>
            </w:pPr>
          </w:p>
        </w:tc>
      </w:tr>
    </w:tbl>
    <w:p w14:paraId="1D42FD9B" w14:textId="77777777" w:rsidR="005427A9" w:rsidRPr="00F766A9" w:rsidRDefault="005427A9" w:rsidP="00483BFD">
      <w:pPr>
        <w:ind w:left="0"/>
        <w:rPr>
          <w:rFonts w:ascii="Bookman Old Style" w:hAnsi="Bookman Old Style"/>
          <w:b/>
          <w:color w:val="000000" w:themeColor="text1"/>
          <w:lang w:val="es-CO"/>
        </w:rPr>
      </w:pPr>
    </w:p>
    <w:p w14:paraId="2E07DC1B" w14:textId="77777777" w:rsidR="005427A9" w:rsidRPr="00F766A9" w:rsidRDefault="005427A9" w:rsidP="00483BFD">
      <w:pPr>
        <w:ind w:left="0"/>
        <w:jc w:val="both"/>
        <w:rPr>
          <w:rFonts w:ascii="Bookman Old Style" w:hAnsi="Bookman Old Style"/>
          <w:bCs/>
          <w:color w:val="000000" w:themeColor="text1"/>
          <w:lang w:eastAsia="x-none"/>
        </w:rPr>
      </w:pPr>
      <w:r w:rsidRPr="00F766A9">
        <w:rPr>
          <w:rFonts w:ascii="Bookman Old Style" w:hAnsi="Bookman Old Style"/>
          <w:color w:val="000000" w:themeColor="text1"/>
        </w:rPr>
        <w:br w:type="page"/>
      </w:r>
    </w:p>
    <w:p w14:paraId="7E93C581" w14:textId="77777777" w:rsidR="00932C6A" w:rsidRPr="00F766A9" w:rsidRDefault="00932C6A" w:rsidP="00932C6A">
      <w:pPr>
        <w:pStyle w:val="Ttulo1"/>
        <w:ind w:left="0"/>
        <w:rPr>
          <w:rFonts w:ascii="Bookman Old Style" w:hAnsi="Bookman Old Style"/>
          <w:color w:val="000000" w:themeColor="text1"/>
          <w:szCs w:val="24"/>
        </w:rPr>
      </w:pPr>
      <w:bookmarkStart w:id="305" w:name="_Ref442967428"/>
      <w:bookmarkStart w:id="306" w:name="_Ref328041433"/>
      <w:bookmarkStart w:id="307" w:name="_Ref328042189"/>
      <w:bookmarkStart w:id="308" w:name="_Ref328042519"/>
      <w:bookmarkStart w:id="309" w:name="_Toc328748372"/>
      <w:r w:rsidRPr="00F766A9">
        <w:rPr>
          <w:rFonts w:ascii="Bookman Old Style" w:hAnsi="Bookman Old Style"/>
          <w:color w:val="000000" w:themeColor="text1"/>
        </w:rPr>
        <w:lastRenderedPageBreak/>
        <w:t xml:space="preserve">Anexo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SEQ Anexo \* ARABIC </w:instrText>
      </w:r>
      <w:r w:rsidRPr="00F766A9">
        <w:rPr>
          <w:rFonts w:ascii="Bookman Old Style" w:hAnsi="Bookman Old Style"/>
          <w:color w:val="000000" w:themeColor="text1"/>
        </w:rPr>
        <w:fldChar w:fldCharType="separate"/>
      </w:r>
      <w:r w:rsidR="00862BC4">
        <w:rPr>
          <w:rFonts w:ascii="Bookman Old Style" w:hAnsi="Bookman Old Style"/>
          <w:noProof/>
          <w:color w:val="000000" w:themeColor="text1"/>
        </w:rPr>
        <w:t>8</w:t>
      </w:r>
      <w:r w:rsidRPr="00F766A9">
        <w:rPr>
          <w:rFonts w:ascii="Bookman Old Style" w:hAnsi="Bookman Old Style"/>
          <w:color w:val="000000" w:themeColor="text1"/>
        </w:rPr>
        <w:fldChar w:fldCharType="end"/>
      </w:r>
      <w:bookmarkEnd w:id="305"/>
    </w:p>
    <w:p w14:paraId="060CF3EE" w14:textId="77777777" w:rsidR="001159F1" w:rsidRPr="00F766A9" w:rsidRDefault="00A40671" w:rsidP="00483BFD">
      <w:pPr>
        <w:pStyle w:val="ARTICULOS"/>
        <w:numPr>
          <w:ilvl w:val="0"/>
          <w:numId w:val="0"/>
        </w:numPr>
        <w:jc w:val="center"/>
        <w:rPr>
          <w:b/>
          <w:color w:val="000000" w:themeColor="text1"/>
          <w:lang w:val="es-ES"/>
        </w:rPr>
      </w:pPr>
      <w:r w:rsidRPr="00F766A9">
        <w:rPr>
          <w:b/>
          <w:color w:val="000000" w:themeColor="text1"/>
          <w:lang w:val="es-ES"/>
        </w:rPr>
        <w:t>Reglamento de las subastas de los procesos úselo o véndalo de corto plazo</w:t>
      </w:r>
    </w:p>
    <w:bookmarkEnd w:id="306"/>
    <w:bookmarkEnd w:id="307"/>
    <w:bookmarkEnd w:id="308"/>
    <w:bookmarkEnd w:id="309"/>
    <w:p w14:paraId="39F6B3EC" w14:textId="77777777" w:rsidR="001159F1" w:rsidRPr="00F766A9" w:rsidRDefault="001159F1" w:rsidP="00483BFD">
      <w:pPr>
        <w:ind w:left="0"/>
        <w:jc w:val="center"/>
        <w:rPr>
          <w:rFonts w:ascii="Bookman Old Style" w:hAnsi="Bookman Old Style"/>
          <w:b/>
          <w:bCs/>
          <w:color w:val="000000" w:themeColor="text1"/>
          <w:lang w:val="es-ES_tradnl" w:eastAsia="x-none"/>
        </w:rPr>
      </w:pPr>
    </w:p>
    <w:p w14:paraId="486142FE" w14:textId="77777777" w:rsidR="001159F1" w:rsidRPr="00F766A9" w:rsidRDefault="001159F1" w:rsidP="00483BFD">
      <w:pPr>
        <w:ind w:left="0"/>
        <w:jc w:val="both"/>
        <w:rPr>
          <w:rFonts w:ascii="Bookman Old Style" w:hAnsi="Bookman Old Style"/>
          <w:b/>
          <w:bCs/>
          <w:color w:val="000000" w:themeColor="text1"/>
          <w:lang w:val="es-ES_tradnl" w:eastAsia="x-none"/>
        </w:rPr>
      </w:pPr>
    </w:p>
    <w:p w14:paraId="5653F771" w14:textId="77777777" w:rsidR="001159F1" w:rsidRPr="00F766A9" w:rsidRDefault="001159F1" w:rsidP="00483BFD">
      <w:pPr>
        <w:numPr>
          <w:ilvl w:val="0"/>
          <w:numId w:val="3"/>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Objeto</w:t>
      </w:r>
    </w:p>
    <w:p w14:paraId="6E489CD7" w14:textId="77777777" w:rsidR="001159F1" w:rsidRPr="00F766A9" w:rsidRDefault="001159F1" w:rsidP="00483BFD">
      <w:pPr>
        <w:ind w:left="0"/>
        <w:jc w:val="both"/>
        <w:rPr>
          <w:rFonts w:ascii="Bookman Old Style" w:hAnsi="Bookman Old Style"/>
          <w:bCs/>
          <w:color w:val="000000" w:themeColor="text1"/>
          <w:lang w:val="es-ES_tradnl" w:eastAsia="x-none"/>
        </w:rPr>
      </w:pPr>
    </w:p>
    <w:p w14:paraId="72B5C86F" w14:textId="77777777" w:rsidR="001159F1" w:rsidRPr="00F766A9" w:rsidRDefault="001159F1" w:rsidP="00483BFD">
      <w:pPr>
        <w:ind w:left="0"/>
        <w:jc w:val="both"/>
        <w:rPr>
          <w:rFonts w:ascii="Bookman Old Style" w:hAnsi="Bookman Old Style"/>
          <w:bCs/>
          <w:color w:val="000000" w:themeColor="text1"/>
          <w:lang w:val="es-ES_tradnl" w:eastAsia="x-none"/>
        </w:rPr>
      </w:pPr>
      <w:r w:rsidRPr="00F766A9">
        <w:rPr>
          <w:rFonts w:ascii="Bookman Old Style" w:hAnsi="Bookman Old Style"/>
          <w:bCs/>
          <w:color w:val="000000" w:themeColor="text1"/>
          <w:lang w:val="es-ES_tradnl" w:eastAsia="x-none"/>
        </w:rPr>
        <w:t xml:space="preserve">El presente reglamento tiene por objeto establecer las condiciones y procedimientos para </w:t>
      </w:r>
      <w:r w:rsidR="009B719C" w:rsidRPr="00F766A9">
        <w:rPr>
          <w:rFonts w:ascii="Bookman Old Style" w:hAnsi="Bookman Old Style"/>
          <w:bCs/>
          <w:color w:val="000000" w:themeColor="text1"/>
          <w:lang w:val="es-ES_tradnl" w:eastAsia="x-none"/>
        </w:rPr>
        <w:t xml:space="preserve">la negociación </w:t>
      </w:r>
      <w:r w:rsidR="002C2986" w:rsidRPr="00F766A9">
        <w:rPr>
          <w:rFonts w:ascii="Bookman Old Style" w:hAnsi="Bookman Old Style"/>
          <w:bCs/>
          <w:color w:val="000000" w:themeColor="text1"/>
          <w:lang w:val="es-ES_tradnl" w:eastAsia="x-none"/>
        </w:rPr>
        <w:t>de suministro y de capacidad de transporte de gas natural</w:t>
      </w:r>
      <w:r w:rsidR="00D6108F" w:rsidRPr="00F766A9">
        <w:rPr>
          <w:rFonts w:ascii="Bookman Old Style" w:hAnsi="Bookman Old Style"/>
          <w:bCs/>
          <w:color w:val="000000" w:themeColor="text1"/>
          <w:lang w:val="es-ES_tradnl" w:eastAsia="x-none"/>
        </w:rPr>
        <w:t xml:space="preserve"> mediante subastas</w:t>
      </w:r>
      <w:r w:rsidR="002C2986" w:rsidRPr="00F766A9">
        <w:rPr>
          <w:rFonts w:ascii="Bookman Old Style" w:hAnsi="Bookman Old Style"/>
          <w:bCs/>
          <w:color w:val="000000" w:themeColor="text1"/>
          <w:lang w:val="es-ES_tradnl" w:eastAsia="x-none"/>
        </w:rPr>
        <w:t xml:space="preserve">, según lo dispuesto </w:t>
      </w:r>
      <w:r w:rsidR="006236DA" w:rsidRPr="00F766A9">
        <w:rPr>
          <w:rFonts w:ascii="Bookman Old Style" w:hAnsi="Bookman Old Style"/>
          <w:bCs/>
          <w:color w:val="000000" w:themeColor="text1"/>
          <w:lang w:val="es-ES_tradnl" w:eastAsia="x-none"/>
        </w:rPr>
        <w:t>en</w:t>
      </w:r>
      <w:r w:rsidR="002C2986" w:rsidRPr="00F766A9">
        <w:rPr>
          <w:rFonts w:ascii="Bookman Old Style" w:hAnsi="Bookman Old Style"/>
          <w:bCs/>
          <w:color w:val="000000" w:themeColor="text1"/>
          <w:lang w:val="es-ES_tradnl" w:eastAsia="x-none"/>
        </w:rPr>
        <w:t xml:space="preserve"> </w:t>
      </w:r>
      <w:r w:rsidR="00406786" w:rsidRPr="00F766A9">
        <w:rPr>
          <w:rFonts w:ascii="Bookman Old Style" w:hAnsi="Bookman Old Style"/>
          <w:bCs/>
          <w:color w:val="000000" w:themeColor="text1"/>
          <w:lang w:val="es-ES_tradnl" w:eastAsia="x-none"/>
        </w:rPr>
        <w:t xml:space="preserve">los </w:t>
      </w:r>
      <w:r w:rsidR="00A15F34" w:rsidRPr="00F766A9">
        <w:rPr>
          <w:rFonts w:ascii="Bookman Old Style" w:hAnsi="Bookman Old Style"/>
          <w:bCs/>
          <w:color w:val="000000" w:themeColor="text1"/>
          <w:lang w:val="es-ES_tradnl" w:eastAsia="x-none"/>
        </w:rPr>
        <w:t>a</w:t>
      </w:r>
      <w:r w:rsidR="00406786" w:rsidRPr="00F766A9">
        <w:rPr>
          <w:rFonts w:ascii="Bookman Old Style" w:hAnsi="Bookman Old Style"/>
          <w:bCs/>
          <w:color w:val="000000" w:themeColor="text1"/>
          <w:lang w:val="es-ES_tradnl" w:eastAsia="x-none"/>
        </w:rPr>
        <w:t xml:space="preserve">rtículos </w:t>
      </w:r>
      <w:r w:rsidR="00406786" w:rsidRPr="00F766A9">
        <w:rPr>
          <w:rFonts w:ascii="Bookman Old Style" w:hAnsi="Bookman Old Style"/>
          <w:bCs/>
          <w:color w:val="000000" w:themeColor="text1"/>
          <w:lang w:val="es-ES_tradnl" w:eastAsia="x-none"/>
        </w:rPr>
        <w:fldChar w:fldCharType="begin"/>
      </w:r>
      <w:r w:rsidR="00406786" w:rsidRPr="00F766A9">
        <w:rPr>
          <w:rFonts w:ascii="Bookman Old Style" w:hAnsi="Bookman Old Style"/>
          <w:bCs/>
          <w:color w:val="000000" w:themeColor="text1"/>
          <w:lang w:val="es-ES_tradnl" w:eastAsia="x-none"/>
        </w:rPr>
        <w:instrText xml:space="preserve"> REF _Ref335722683 \r \h \t</w:instrText>
      </w:r>
      <w:r w:rsidR="005B424B" w:rsidRPr="00F766A9">
        <w:rPr>
          <w:rFonts w:ascii="Bookman Old Style" w:hAnsi="Bookman Old Style"/>
          <w:bCs/>
          <w:color w:val="000000" w:themeColor="text1"/>
          <w:lang w:val="es-ES_tradnl" w:eastAsia="x-none"/>
        </w:rPr>
        <w:instrText xml:space="preserve"> \* MERGEFORMAT </w:instrText>
      </w:r>
      <w:r w:rsidR="00406786" w:rsidRPr="00F766A9">
        <w:rPr>
          <w:rFonts w:ascii="Bookman Old Style" w:hAnsi="Bookman Old Style"/>
          <w:bCs/>
          <w:color w:val="000000" w:themeColor="text1"/>
          <w:lang w:val="es-ES_tradnl" w:eastAsia="x-none"/>
        </w:rPr>
      </w:r>
      <w:r w:rsidR="00406786"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44</w:t>
      </w:r>
      <w:r w:rsidR="00406786" w:rsidRPr="00F766A9">
        <w:rPr>
          <w:rFonts w:ascii="Bookman Old Style" w:hAnsi="Bookman Old Style"/>
          <w:bCs/>
          <w:color w:val="000000" w:themeColor="text1"/>
          <w:lang w:val="es-ES_tradnl" w:eastAsia="x-none"/>
        </w:rPr>
        <w:fldChar w:fldCharType="end"/>
      </w:r>
      <w:r w:rsidR="00406786" w:rsidRPr="00F766A9">
        <w:rPr>
          <w:rFonts w:ascii="Bookman Old Style" w:hAnsi="Bookman Old Style"/>
          <w:bCs/>
          <w:color w:val="000000" w:themeColor="text1"/>
          <w:lang w:val="es-ES_tradnl" w:eastAsia="x-none"/>
        </w:rPr>
        <w:t xml:space="preserve"> y </w:t>
      </w:r>
      <w:r w:rsidR="00406786" w:rsidRPr="00F766A9">
        <w:rPr>
          <w:rFonts w:ascii="Bookman Old Style" w:hAnsi="Bookman Old Style"/>
          <w:bCs/>
          <w:color w:val="000000" w:themeColor="text1"/>
          <w:lang w:val="es-ES_tradnl" w:eastAsia="x-none"/>
        </w:rPr>
        <w:fldChar w:fldCharType="begin"/>
      </w:r>
      <w:r w:rsidR="00406786" w:rsidRPr="00F766A9">
        <w:rPr>
          <w:rFonts w:ascii="Bookman Old Style" w:hAnsi="Bookman Old Style"/>
          <w:bCs/>
          <w:color w:val="000000" w:themeColor="text1"/>
          <w:lang w:val="es-ES_tradnl" w:eastAsia="x-none"/>
        </w:rPr>
        <w:instrText xml:space="preserve"> REF _Ref334627228 \r \h \t</w:instrText>
      </w:r>
      <w:r w:rsidR="005B424B" w:rsidRPr="00F766A9">
        <w:rPr>
          <w:rFonts w:ascii="Bookman Old Style" w:hAnsi="Bookman Old Style"/>
          <w:bCs/>
          <w:color w:val="000000" w:themeColor="text1"/>
          <w:lang w:val="es-ES_tradnl" w:eastAsia="x-none"/>
        </w:rPr>
        <w:instrText xml:space="preserve"> \* MERGEFORMAT </w:instrText>
      </w:r>
      <w:r w:rsidR="00406786" w:rsidRPr="00F766A9">
        <w:rPr>
          <w:rFonts w:ascii="Bookman Old Style" w:hAnsi="Bookman Old Style"/>
          <w:bCs/>
          <w:color w:val="000000" w:themeColor="text1"/>
          <w:lang w:val="es-ES_tradnl" w:eastAsia="x-none"/>
        </w:rPr>
      </w:r>
      <w:r w:rsidR="00406786"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45</w:t>
      </w:r>
      <w:r w:rsidR="00406786" w:rsidRPr="00F766A9">
        <w:rPr>
          <w:rFonts w:ascii="Bookman Old Style" w:hAnsi="Bookman Old Style"/>
          <w:bCs/>
          <w:color w:val="000000" w:themeColor="text1"/>
          <w:lang w:val="es-ES_tradnl" w:eastAsia="x-none"/>
        </w:rPr>
        <w:fldChar w:fldCharType="end"/>
      </w:r>
      <w:r w:rsidRPr="00F766A9">
        <w:rPr>
          <w:rFonts w:ascii="Bookman Old Style" w:hAnsi="Bookman Old Style"/>
          <w:bCs/>
          <w:color w:val="000000" w:themeColor="text1"/>
          <w:lang w:val="es-ES_tradnl" w:eastAsia="x-none"/>
        </w:rPr>
        <w:t xml:space="preserve"> de esta Resolución.</w:t>
      </w:r>
    </w:p>
    <w:p w14:paraId="42D72C8E" w14:textId="77777777" w:rsidR="001159F1" w:rsidRPr="00F766A9" w:rsidRDefault="001159F1" w:rsidP="00483BFD">
      <w:pPr>
        <w:ind w:left="0"/>
        <w:jc w:val="both"/>
        <w:rPr>
          <w:rFonts w:ascii="Bookman Old Style" w:hAnsi="Bookman Old Style"/>
          <w:bCs/>
          <w:color w:val="000000" w:themeColor="text1"/>
          <w:lang w:val="es-ES_tradnl" w:eastAsia="x-none"/>
        </w:rPr>
      </w:pPr>
    </w:p>
    <w:p w14:paraId="53D52285" w14:textId="77777777" w:rsidR="001159F1" w:rsidRPr="00F766A9" w:rsidRDefault="001159F1" w:rsidP="00483BFD">
      <w:pPr>
        <w:numPr>
          <w:ilvl w:val="0"/>
          <w:numId w:val="3"/>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Definiciones</w:t>
      </w:r>
    </w:p>
    <w:p w14:paraId="329A277A" w14:textId="77777777" w:rsidR="001159F1" w:rsidRPr="00F766A9" w:rsidRDefault="001159F1" w:rsidP="00483BFD">
      <w:pPr>
        <w:ind w:left="0"/>
        <w:jc w:val="both"/>
        <w:rPr>
          <w:rFonts w:ascii="Bookman Old Style" w:hAnsi="Bookman Old Style"/>
          <w:bCs/>
          <w:color w:val="000000" w:themeColor="text1"/>
          <w:lang w:val="es-ES_tradnl" w:eastAsia="x-none"/>
        </w:rPr>
      </w:pPr>
    </w:p>
    <w:p w14:paraId="5EE94105" w14:textId="77777777" w:rsidR="002C2986" w:rsidRPr="00F766A9" w:rsidRDefault="002C2986" w:rsidP="00483BFD">
      <w:pPr>
        <w:ind w:left="0"/>
        <w:jc w:val="both"/>
        <w:rPr>
          <w:rFonts w:ascii="Bookman Old Style" w:hAnsi="Bookman Old Style"/>
          <w:color w:val="000000" w:themeColor="text1"/>
        </w:rPr>
      </w:pPr>
      <w:r w:rsidRPr="00F766A9">
        <w:rPr>
          <w:rFonts w:ascii="Bookman Old Style" w:hAnsi="Bookman Old Style"/>
          <w:b/>
          <w:color w:val="000000" w:themeColor="text1"/>
        </w:rPr>
        <w:t xml:space="preserve">Administrador de las subastas: </w:t>
      </w:r>
      <w:r w:rsidRPr="00F766A9">
        <w:rPr>
          <w:rFonts w:ascii="Bookman Old Style" w:hAnsi="Bookman Old Style"/>
          <w:color w:val="000000" w:themeColor="text1"/>
        </w:rPr>
        <w:t>persona natural o jurídica encargada de organizar las subastas.</w:t>
      </w:r>
    </w:p>
    <w:p w14:paraId="35704485" w14:textId="77777777" w:rsidR="002C2986" w:rsidRPr="00F766A9" w:rsidRDefault="002C2986" w:rsidP="00483BFD">
      <w:pPr>
        <w:ind w:left="0"/>
        <w:jc w:val="both"/>
        <w:rPr>
          <w:rFonts w:ascii="Bookman Old Style" w:hAnsi="Bookman Old Style"/>
          <w:bCs/>
          <w:color w:val="000000" w:themeColor="text1"/>
          <w:lang w:eastAsia="x-none"/>
        </w:rPr>
      </w:pPr>
    </w:p>
    <w:p w14:paraId="2F0164C7" w14:textId="77777777" w:rsidR="001159F1" w:rsidRPr="00F766A9" w:rsidRDefault="001159F1" w:rsidP="00483BF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Auditor</w:t>
      </w:r>
      <w:r w:rsidR="002C2986" w:rsidRPr="00F766A9">
        <w:rPr>
          <w:rFonts w:ascii="Bookman Old Style" w:hAnsi="Bookman Old Style"/>
          <w:b/>
          <w:bCs/>
          <w:color w:val="000000" w:themeColor="text1"/>
          <w:lang w:val="es-ES_tradnl" w:eastAsia="x-none"/>
        </w:rPr>
        <w:t xml:space="preserve"> de las subastas</w:t>
      </w:r>
      <w:r w:rsidRPr="00F766A9">
        <w:rPr>
          <w:rFonts w:ascii="Bookman Old Style" w:hAnsi="Bookman Old Style"/>
          <w:b/>
          <w:bCs/>
          <w:color w:val="000000" w:themeColor="text1"/>
          <w:lang w:val="es-ES_tradnl" w:eastAsia="x-none"/>
        </w:rPr>
        <w:t>:</w:t>
      </w:r>
      <w:r w:rsidRPr="00F766A9">
        <w:rPr>
          <w:rFonts w:ascii="Bookman Old Style" w:hAnsi="Bookman Old Style"/>
          <w:bCs/>
          <w:color w:val="000000" w:themeColor="text1"/>
          <w:lang w:val="es-ES_tradnl" w:eastAsia="x-none"/>
        </w:rPr>
        <w:t xml:space="preserve"> </w:t>
      </w:r>
      <w:r w:rsidRPr="00F766A9">
        <w:rPr>
          <w:rFonts w:ascii="Bookman Old Style" w:hAnsi="Bookman Old Style"/>
          <w:color w:val="000000" w:themeColor="text1"/>
        </w:rPr>
        <w:t>persona natural o jurídica</w:t>
      </w:r>
      <w:r w:rsidR="002C2986" w:rsidRPr="00F766A9">
        <w:rPr>
          <w:rFonts w:ascii="Bookman Old Style" w:hAnsi="Bookman Old Style"/>
          <w:color w:val="000000" w:themeColor="text1"/>
        </w:rPr>
        <w:t>, con reconocida experiencia en procesos de auditoría,</w:t>
      </w:r>
      <w:r w:rsidRPr="00F766A9">
        <w:rPr>
          <w:rFonts w:ascii="Bookman Old Style" w:hAnsi="Bookman Old Style"/>
          <w:color w:val="000000" w:themeColor="text1"/>
        </w:rPr>
        <w:t xml:space="preserve"> </w:t>
      </w:r>
      <w:r w:rsidR="002C2986" w:rsidRPr="00F766A9">
        <w:rPr>
          <w:rFonts w:ascii="Bookman Old Style" w:hAnsi="Bookman Old Style"/>
          <w:color w:val="000000" w:themeColor="text1"/>
        </w:rPr>
        <w:t xml:space="preserve">contratada por el administrador de las subastas </w:t>
      </w:r>
      <w:r w:rsidRPr="00F766A9">
        <w:rPr>
          <w:rFonts w:ascii="Bookman Old Style" w:hAnsi="Bookman Old Style"/>
          <w:color w:val="000000" w:themeColor="text1"/>
        </w:rPr>
        <w:t>para auditar el desarrollo de la</w:t>
      </w:r>
      <w:r w:rsidR="00B65917" w:rsidRPr="00F766A9">
        <w:rPr>
          <w:rFonts w:ascii="Bookman Old Style" w:hAnsi="Bookman Old Style"/>
          <w:color w:val="000000" w:themeColor="text1"/>
        </w:rPr>
        <w:t>s</w:t>
      </w:r>
      <w:r w:rsidRPr="00F766A9">
        <w:rPr>
          <w:rFonts w:ascii="Bookman Old Style" w:hAnsi="Bookman Old Style"/>
          <w:color w:val="000000" w:themeColor="text1"/>
        </w:rPr>
        <w:t xml:space="preserve"> </w:t>
      </w:r>
      <w:r w:rsidR="002C2986" w:rsidRPr="00F766A9">
        <w:rPr>
          <w:rFonts w:ascii="Bookman Old Style" w:hAnsi="Bookman Old Style"/>
          <w:color w:val="000000" w:themeColor="text1"/>
        </w:rPr>
        <w:t>mismas</w:t>
      </w:r>
      <w:r w:rsidRPr="00F766A9">
        <w:rPr>
          <w:rFonts w:ascii="Bookman Old Style" w:hAnsi="Bookman Old Style"/>
          <w:color w:val="000000" w:themeColor="text1"/>
        </w:rPr>
        <w:t>.</w:t>
      </w:r>
    </w:p>
    <w:p w14:paraId="6384048D" w14:textId="77777777" w:rsidR="001159F1" w:rsidRPr="00F766A9" w:rsidRDefault="001159F1" w:rsidP="00483BFD">
      <w:pPr>
        <w:ind w:left="0"/>
        <w:jc w:val="both"/>
        <w:rPr>
          <w:rFonts w:ascii="Bookman Old Style" w:hAnsi="Bookman Old Style"/>
          <w:bCs/>
          <w:color w:val="000000" w:themeColor="text1"/>
          <w:lang w:val="es-ES_tradnl" w:eastAsia="x-none"/>
        </w:rPr>
      </w:pPr>
    </w:p>
    <w:p w14:paraId="5AAF8264" w14:textId="77777777" w:rsidR="002C2986" w:rsidRPr="00F766A9" w:rsidRDefault="002C298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 xml:space="preserve">Compradores de capacidad de transporte: </w:t>
      </w:r>
      <w:r w:rsidRPr="00F766A9">
        <w:rPr>
          <w:rFonts w:ascii="Bookman Old Style" w:hAnsi="Bookman Old Style"/>
          <w:color w:val="000000" w:themeColor="text1"/>
        </w:rPr>
        <w:t xml:space="preserve">compradores a los que se hace referencia en </w:t>
      </w:r>
      <w:r w:rsidR="003862C8" w:rsidRPr="00F766A9">
        <w:rPr>
          <w:rFonts w:ascii="Bookman Old Style" w:hAnsi="Bookman Old Style"/>
          <w:color w:val="000000" w:themeColor="text1"/>
        </w:rPr>
        <w:t xml:space="preserve">el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_Ref334548495 \r \h </w:instrText>
      </w:r>
      <w:r w:rsidR="004817C1" w:rsidRPr="00F766A9">
        <w:rPr>
          <w:rFonts w:ascii="Bookman Old Style" w:hAnsi="Bookman Old Style"/>
          <w:color w:val="000000" w:themeColor="text1"/>
        </w:rPr>
        <w:instrText xml:space="preserve">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Artículo 36</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w:t>
      </w:r>
    </w:p>
    <w:p w14:paraId="1A2A291F" w14:textId="77777777" w:rsidR="002C2986" w:rsidRPr="00F766A9" w:rsidRDefault="002C2986" w:rsidP="00483BFD">
      <w:pPr>
        <w:ind w:left="0"/>
        <w:jc w:val="both"/>
        <w:rPr>
          <w:rFonts w:ascii="Bookman Old Style" w:hAnsi="Bookman Old Style"/>
          <w:b/>
          <w:color w:val="000000" w:themeColor="text1"/>
          <w:lang w:val="es-ES_tradnl"/>
        </w:rPr>
      </w:pPr>
    </w:p>
    <w:p w14:paraId="5E78483A" w14:textId="77777777" w:rsidR="002C2986" w:rsidRPr="00F766A9" w:rsidRDefault="002C298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 xml:space="preserve">Compradores de gas natural: </w:t>
      </w:r>
      <w:r w:rsidRPr="00F766A9">
        <w:rPr>
          <w:rFonts w:ascii="Bookman Old Style" w:hAnsi="Bookman Old Style"/>
          <w:color w:val="000000" w:themeColor="text1"/>
        </w:rPr>
        <w:t xml:space="preserve">compradores a los que se hace referencia en </w:t>
      </w:r>
      <w:r w:rsidR="000F4B5F" w:rsidRPr="00F766A9">
        <w:rPr>
          <w:rFonts w:ascii="Bookman Old Style" w:hAnsi="Bookman Old Style"/>
          <w:color w:val="000000" w:themeColor="text1"/>
        </w:rPr>
        <w:t xml:space="preserve">el </w:t>
      </w:r>
      <w:r w:rsidRPr="00F766A9">
        <w:rPr>
          <w:rFonts w:ascii="Bookman Old Style" w:hAnsi="Bookman Old Style"/>
          <w:color w:val="000000" w:themeColor="text1"/>
        </w:rPr>
        <w:t xml:space="preserve">Artículo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_Ref334546692 \n \h \t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34</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w:t>
      </w:r>
    </w:p>
    <w:p w14:paraId="4777BB3A" w14:textId="77777777" w:rsidR="002C2986" w:rsidRPr="00F766A9" w:rsidRDefault="002C2986" w:rsidP="00483BFD">
      <w:pPr>
        <w:ind w:left="0"/>
        <w:jc w:val="both"/>
        <w:rPr>
          <w:rFonts w:ascii="Bookman Old Style" w:hAnsi="Bookman Old Style"/>
          <w:b/>
          <w:bCs/>
          <w:color w:val="000000" w:themeColor="text1"/>
          <w:lang w:val="es-ES_tradnl" w:eastAsia="x-none"/>
        </w:rPr>
      </w:pPr>
    </w:p>
    <w:p w14:paraId="575677F6" w14:textId="77777777" w:rsidR="002C2986" w:rsidRPr="00F766A9" w:rsidRDefault="002C298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 xml:space="preserve">Declarantes de información sobre suministro de gas natural: </w:t>
      </w:r>
      <w:r w:rsidRPr="00F766A9">
        <w:rPr>
          <w:rFonts w:ascii="Bookman Old Style" w:hAnsi="Bookman Old Style"/>
          <w:bCs/>
          <w:color w:val="000000" w:themeColor="text1"/>
          <w:lang w:val="es-ES_tradnl" w:eastAsia="x-none"/>
        </w:rPr>
        <w:t>son los productores-comercializadores y los comercializadores de gas importado</w:t>
      </w:r>
      <w:r w:rsidR="00790ABF" w:rsidRPr="00F766A9">
        <w:rPr>
          <w:rFonts w:ascii="Bookman Old Style" w:hAnsi="Bookman Old Style"/>
          <w:bCs/>
          <w:color w:val="000000" w:themeColor="text1"/>
          <w:lang w:val="es-ES_tradnl" w:eastAsia="x-none"/>
        </w:rPr>
        <w:t>, los cuales deberán</w:t>
      </w:r>
      <w:r w:rsidRPr="00F766A9">
        <w:rPr>
          <w:rFonts w:ascii="Bookman Old Style" w:hAnsi="Bookman Old Style"/>
          <w:bCs/>
          <w:color w:val="000000" w:themeColor="text1"/>
          <w:lang w:val="es-ES_tradnl" w:eastAsia="x-none"/>
        </w:rPr>
        <w:t xml:space="preserve"> </w:t>
      </w:r>
      <w:r w:rsidR="00790ABF" w:rsidRPr="00F766A9">
        <w:rPr>
          <w:rFonts w:ascii="Bookman Old Style" w:hAnsi="Bookman Old Style"/>
          <w:bCs/>
          <w:color w:val="000000" w:themeColor="text1"/>
          <w:lang w:val="es-ES_tradnl" w:eastAsia="x-none"/>
        </w:rPr>
        <w:t>declarar</w:t>
      </w:r>
      <w:r w:rsidRPr="00F766A9">
        <w:rPr>
          <w:rFonts w:ascii="Bookman Old Style" w:hAnsi="Bookman Old Style"/>
          <w:bCs/>
          <w:color w:val="000000" w:themeColor="text1"/>
          <w:lang w:val="es-ES_tradnl" w:eastAsia="x-none"/>
        </w:rPr>
        <w:t xml:space="preserve"> al administrador de la</w:t>
      </w:r>
      <w:r w:rsidR="00790ABF" w:rsidRPr="00F766A9">
        <w:rPr>
          <w:rFonts w:ascii="Bookman Old Style" w:hAnsi="Bookman Old Style"/>
          <w:bCs/>
          <w:color w:val="000000" w:themeColor="text1"/>
          <w:lang w:val="es-ES_tradnl" w:eastAsia="x-none"/>
        </w:rPr>
        <w:t>s</w:t>
      </w:r>
      <w:r w:rsidRPr="00F766A9">
        <w:rPr>
          <w:rFonts w:ascii="Bookman Old Style" w:hAnsi="Bookman Old Style"/>
          <w:bCs/>
          <w:color w:val="000000" w:themeColor="text1"/>
          <w:lang w:val="es-ES_tradnl" w:eastAsia="x-none"/>
        </w:rPr>
        <w:t xml:space="preserve"> subasta</w:t>
      </w:r>
      <w:r w:rsidR="00790ABF" w:rsidRPr="00F766A9">
        <w:rPr>
          <w:rFonts w:ascii="Bookman Old Style" w:hAnsi="Bookman Old Style"/>
          <w:bCs/>
          <w:color w:val="000000" w:themeColor="text1"/>
          <w:lang w:val="es-ES_tradnl" w:eastAsia="x-none"/>
        </w:rPr>
        <w:t>s</w:t>
      </w:r>
      <w:r w:rsidRPr="00F766A9">
        <w:rPr>
          <w:rFonts w:ascii="Bookman Old Style" w:hAnsi="Bookman Old Style"/>
          <w:bCs/>
          <w:color w:val="000000" w:themeColor="text1"/>
          <w:lang w:val="es-ES_tradnl" w:eastAsia="x-none"/>
        </w:rPr>
        <w:t xml:space="preserve"> los </w:t>
      </w:r>
      <w:r w:rsidRPr="00F766A9">
        <w:rPr>
          <w:rFonts w:ascii="Bookman Old Style" w:hAnsi="Bookman Old Style"/>
          <w:color w:val="000000" w:themeColor="text1"/>
        </w:rPr>
        <w:t>titulares de los derechos de suministro de gas natural contratado</w:t>
      </w:r>
      <w:r w:rsidR="00D105E1" w:rsidRPr="00F766A9">
        <w:rPr>
          <w:rFonts w:ascii="Bookman Old Style" w:hAnsi="Bookman Old Style"/>
          <w:color w:val="000000" w:themeColor="text1"/>
        </w:rPr>
        <w:t>,</w:t>
      </w:r>
      <w:r w:rsidRPr="00F766A9">
        <w:rPr>
          <w:rFonts w:ascii="Bookman Old Style" w:hAnsi="Bookman Old Style"/>
          <w:color w:val="000000" w:themeColor="text1"/>
        </w:rPr>
        <w:t xml:space="preserve"> bajo las modalidades de contratos firmes</w:t>
      </w:r>
      <w:r w:rsidR="00023E8C" w:rsidRPr="00F766A9">
        <w:rPr>
          <w:rFonts w:ascii="Bookman Old Style" w:hAnsi="Bookman Old Style"/>
          <w:color w:val="000000" w:themeColor="text1"/>
        </w:rPr>
        <w:t>,</w:t>
      </w:r>
      <w:r w:rsidR="007D5DBF" w:rsidRPr="00F766A9">
        <w:rPr>
          <w:rFonts w:ascii="Bookman Old Style" w:hAnsi="Bookman Old Style"/>
          <w:color w:val="000000" w:themeColor="text1"/>
        </w:rPr>
        <w:t xml:space="preserve"> firmes </w:t>
      </w:r>
      <w:r w:rsidR="0058316D" w:rsidRPr="00F766A9">
        <w:rPr>
          <w:rFonts w:ascii="Bookman Old Style" w:hAnsi="Bookman Old Style"/>
          <w:color w:val="000000" w:themeColor="text1"/>
        </w:rPr>
        <w:t>CF95</w:t>
      </w:r>
      <w:r w:rsidR="007D5DBF" w:rsidRPr="00F766A9">
        <w:rPr>
          <w:rFonts w:ascii="Bookman Old Style" w:hAnsi="Bookman Old Style"/>
          <w:color w:val="000000" w:themeColor="text1"/>
        </w:rPr>
        <w:t>,</w:t>
      </w:r>
      <w:r w:rsidRPr="00F766A9">
        <w:rPr>
          <w:rFonts w:ascii="Bookman Old Style" w:hAnsi="Bookman Old Style"/>
          <w:color w:val="000000" w:themeColor="text1"/>
        </w:rPr>
        <w:t xml:space="preserve"> de suministro con firmeza condicionada</w:t>
      </w:r>
      <w:r w:rsidR="00023E8C" w:rsidRPr="00F766A9">
        <w:rPr>
          <w:rFonts w:ascii="Bookman Old Style" w:hAnsi="Bookman Old Style"/>
          <w:color w:val="000000" w:themeColor="text1"/>
        </w:rPr>
        <w:t>, de suministro C1 y de suministro C2</w:t>
      </w:r>
      <w:r w:rsidR="00D105E1" w:rsidRPr="00F766A9">
        <w:rPr>
          <w:rFonts w:ascii="Bookman Old Style" w:hAnsi="Bookman Old Style"/>
          <w:color w:val="000000" w:themeColor="text1"/>
        </w:rPr>
        <w:t>,</w:t>
      </w:r>
      <w:r w:rsidRPr="00F766A9">
        <w:rPr>
          <w:rFonts w:ascii="Bookman Old Style" w:hAnsi="Bookman Old Style"/>
          <w:color w:val="000000" w:themeColor="text1"/>
        </w:rPr>
        <w:t xml:space="preserve"> que no haya sido nominado para el siguiente día de gas</w:t>
      </w:r>
      <w:r w:rsidR="00D105E1" w:rsidRPr="00F766A9">
        <w:rPr>
          <w:rFonts w:ascii="Bookman Old Style" w:hAnsi="Bookman Old Style"/>
          <w:color w:val="000000" w:themeColor="text1"/>
        </w:rPr>
        <w:t xml:space="preserve"> y que sea de obligatorio pago</w:t>
      </w:r>
      <w:r w:rsidRPr="00F766A9">
        <w:rPr>
          <w:rFonts w:ascii="Bookman Old Style" w:hAnsi="Bookman Old Style"/>
          <w:color w:val="000000" w:themeColor="text1"/>
        </w:rPr>
        <w:t>.</w:t>
      </w:r>
    </w:p>
    <w:p w14:paraId="2B44F4AE" w14:textId="77777777" w:rsidR="002C2986" w:rsidRPr="00F766A9" w:rsidRDefault="002C2986" w:rsidP="00483BFD">
      <w:pPr>
        <w:ind w:left="0"/>
        <w:jc w:val="both"/>
        <w:rPr>
          <w:rFonts w:ascii="Bookman Old Style" w:hAnsi="Bookman Old Style"/>
          <w:bCs/>
          <w:color w:val="000000" w:themeColor="text1"/>
          <w:lang w:val="es-ES_tradnl" w:eastAsia="x-none"/>
        </w:rPr>
      </w:pPr>
    </w:p>
    <w:p w14:paraId="0F6B88A9" w14:textId="77777777" w:rsidR="002C2986" w:rsidRPr="00F766A9" w:rsidRDefault="002C298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 xml:space="preserve">Declarantes de información sobre capacidad de transporte: </w:t>
      </w:r>
      <w:r w:rsidRPr="00F766A9">
        <w:rPr>
          <w:rFonts w:ascii="Bookman Old Style" w:hAnsi="Bookman Old Style"/>
          <w:bCs/>
          <w:color w:val="000000" w:themeColor="text1"/>
          <w:lang w:val="es-ES_tradnl" w:eastAsia="x-none"/>
        </w:rPr>
        <w:t>son los transportadores</w:t>
      </w:r>
      <w:r w:rsidR="00790ABF" w:rsidRPr="00F766A9">
        <w:rPr>
          <w:rFonts w:ascii="Bookman Old Style" w:hAnsi="Bookman Old Style"/>
          <w:bCs/>
          <w:color w:val="000000" w:themeColor="text1"/>
          <w:lang w:val="es-ES_tradnl" w:eastAsia="x-none"/>
        </w:rPr>
        <w:t>, los cuales deberán declarar</w:t>
      </w:r>
      <w:r w:rsidRPr="00F766A9">
        <w:rPr>
          <w:rFonts w:ascii="Bookman Old Style" w:hAnsi="Bookman Old Style"/>
          <w:bCs/>
          <w:color w:val="000000" w:themeColor="text1"/>
          <w:lang w:val="es-ES_tradnl" w:eastAsia="x-none"/>
        </w:rPr>
        <w:t xml:space="preserve"> al </w:t>
      </w:r>
      <w:r w:rsidR="00790ABF" w:rsidRPr="00F766A9">
        <w:rPr>
          <w:rFonts w:ascii="Bookman Old Style" w:hAnsi="Bookman Old Style"/>
          <w:bCs/>
          <w:color w:val="000000" w:themeColor="text1"/>
          <w:lang w:val="es-ES_tradnl" w:eastAsia="x-none"/>
        </w:rPr>
        <w:t xml:space="preserve">administrador de las subastas </w:t>
      </w:r>
      <w:r w:rsidRPr="00F766A9">
        <w:rPr>
          <w:rFonts w:ascii="Bookman Old Style" w:hAnsi="Bookman Old Style"/>
          <w:bCs/>
          <w:color w:val="000000" w:themeColor="text1"/>
          <w:lang w:val="es-ES_tradnl" w:eastAsia="x-none"/>
        </w:rPr>
        <w:t xml:space="preserve">los </w:t>
      </w:r>
      <w:r w:rsidRPr="00F766A9">
        <w:rPr>
          <w:rFonts w:ascii="Bookman Old Style" w:hAnsi="Bookman Old Style"/>
          <w:color w:val="000000" w:themeColor="text1"/>
        </w:rPr>
        <w:t>titulares de las capacidades de transporte de gas natural contratadas bajo las modalidades de contratos firmes y de contratos de transporte con firmeza condicionada que no hayan sido nominadas para el siguiente día de gas.</w:t>
      </w:r>
    </w:p>
    <w:p w14:paraId="2B667FE1" w14:textId="77777777" w:rsidR="002C2986" w:rsidRPr="00F766A9" w:rsidRDefault="002C2986" w:rsidP="00483BFD">
      <w:pPr>
        <w:ind w:left="0"/>
        <w:jc w:val="both"/>
        <w:rPr>
          <w:rFonts w:ascii="Bookman Old Style" w:hAnsi="Bookman Old Style"/>
          <w:b/>
          <w:bCs/>
          <w:color w:val="000000" w:themeColor="text1"/>
          <w:lang w:val="es-ES_tradnl" w:eastAsia="x-none"/>
        </w:rPr>
      </w:pPr>
    </w:p>
    <w:p w14:paraId="1644B554" w14:textId="77777777" w:rsidR="002C2986" w:rsidRPr="00F766A9" w:rsidRDefault="002C298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Precios de adjudicación:</w:t>
      </w:r>
      <w:r w:rsidRPr="00F766A9">
        <w:rPr>
          <w:rFonts w:ascii="Bookman Old Style" w:hAnsi="Bookman Old Style"/>
          <w:color w:val="000000" w:themeColor="text1"/>
        </w:rPr>
        <w:t xml:space="preserve"> son los precios que pagarán los compradores por el gas natural </w:t>
      </w:r>
      <w:r w:rsidR="006F6A9F" w:rsidRPr="00F766A9">
        <w:rPr>
          <w:rFonts w:ascii="Bookman Old Style" w:hAnsi="Bookman Old Style"/>
          <w:color w:val="000000" w:themeColor="text1"/>
        </w:rPr>
        <w:t>y/o la capacidad de transporte adjudicada</w:t>
      </w:r>
      <w:r w:rsidRPr="00F766A9">
        <w:rPr>
          <w:rFonts w:ascii="Bookman Old Style" w:hAnsi="Bookman Old Style"/>
          <w:color w:val="000000" w:themeColor="text1"/>
        </w:rPr>
        <w:t xml:space="preserve"> a través de las subastas. Corresponden a los precios de cierre de las subastas.</w:t>
      </w:r>
    </w:p>
    <w:p w14:paraId="64ED2224" w14:textId="77777777" w:rsidR="002C2986" w:rsidRPr="00F766A9" w:rsidRDefault="002C2986" w:rsidP="00483BFD">
      <w:pPr>
        <w:ind w:left="0"/>
        <w:jc w:val="both"/>
        <w:rPr>
          <w:rFonts w:ascii="Bookman Old Style" w:hAnsi="Bookman Old Style"/>
          <w:bCs/>
          <w:color w:val="000000" w:themeColor="text1"/>
          <w:lang w:val="es-ES_tradnl" w:eastAsia="x-none"/>
        </w:rPr>
      </w:pPr>
    </w:p>
    <w:p w14:paraId="7843BBFB" w14:textId="77777777" w:rsidR="00E5335D" w:rsidRPr="00F766A9" w:rsidRDefault="00E5335D" w:rsidP="00483BFD">
      <w:pPr>
        <w:ind w:left="0"/>
        <w:jc w:val="both"/>
        <w:rPr>
          <w:rFonts w:ascii="Bookman Old Style" w:hAnsi="Bookman Old Style"/>
          <w:b/>
          <w:bCs/>
          <w:color w:val="000000" w:themeColor="text1"/>
          <w:lang w:val="es-ES_tradnl" w:eastAsia="x-none"/>
        </w:rPr>
      </w:pPr>
      <w:r w:rsidRPr="00F766A9">
        <w:rPr>
          <w:rFonts w:ascii="Bookman Old Style" w:hAnsi="Bookman Old Style"/>
          <w:b/>
          <w:bCs/>
          <w:color w:val="000000" w:themeColor="text1"/>
          <w:lang w:val="es-ES_tradnl" w:eastAsia="x-none"/>
        </w:rPr>
        <w:t xml:space="preserve">Precio de reserva: </w:t>
      </w:r>
      <w:r w:rsidRPr="00F766A9">
        <w:rPr>
          <w:rFonts w:ascii="Bookman Old Style" w:hAnsi="Bookman Old Style"/>
          <w:bCs/>
          <w:color w:val="000000" w:themeColor="text1"/>
          <w:lang w:val="es-ES_tradnl" w:eastAsia="x-none"/>
        </w:rPr>
        <w:t xml:space="preserve">precio mínimo al cual se ofrece para la venta un producto en una subasta. </w:t>
      </w:r>
    </w:p>
    <w:p w14:paraId="598F8484" w14:textId="77777777" w:rsidR="00E5335D" w:rsidRPr="00F766A9" w:rsidRDefault="00E5335D" w:rsidP="00483BFD">
      <w:pPr>
        <w:ind w:left="0"/>
        <w:jc w:val="both"/>
        <w:rPr>
          <w:rFonts w:ascii="Bookman Old Style" w:hAnsi="Bookman Old Style"/>
          <w:bCs/>
          <w:color w:val="000000" w:themeColor="text1"/>
          <w:lang w:val="es-ES_tradnl" w:eastAsia="x-none"/>
        </w:rPr>
      </w:pPr>
    </w:p>
    <w:p w14:paraId="71DBB15D" w14:textId="77777777" w:rsidR="001159F1" w:rsidRPr="00F766A9" w:rsidRDefault="001159F1" w:rsidP="00483BF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Producto:</w:t>
      </w:r>
      <w:r w:rsidRPr="00F766A9">
        <w:rPr>
          <w:rFonts w:ascii="Bookman Old Style" w:hAnsi="Bookman Old Style"/>
          <w:bCs/>
          <w:color w:val="000000" w:themeColor="text1"/>
          <w:lang w:val="es-ES_tradnl" w:eastAsia="x-none"/>
        </w:rPr>
        <w:t xml:space="preserve"> </w:t>
      </w:r>
      <w:r w:rsidR="006F6A9F" w:rsidRPr="00F766A9">
        <w:rPr>
          <w:rFonts w:ascii="Bookman Old Style" w:hAnsi="Bookman Old Style"/>
          <w:bCs/>
          <w:color w:val="000000" w:themeColor="text1"/>
          <w:lang w:val="es-ES_tradnl" w:eastAsia="x-none"/>
        </w:rPr>
        <w:t xml:space="preserve">cantidad de energía o capacidad de transporte negociada bajo la modalidad contractual firme para el día de gas. La cantidad de energía se entregará en </w:t>
      </w:r>
      <w:r w:rsidR="00DE65D5" w:rsidRPr="00F766A9">
        <w:rPr>
          <w:rFonts w:ascii="Bookman Old Style" w:hAnsi="Bookman Old Style"/>
          <w:color w:val="000000" w:themeColor="text1"/>
        </w:rPr>
        <w:t xml:space="preserve">un campo, punto de entrada al SNT </w:t>
      </w:r>
      <w:r w:rsidR="00DE65D5" w:rsidRPr="00F766A9">
        <w:rPr>
          <w:rFonts w:ascii="Bookman Old Style" w:hAnsi="Bookman Old Style" w:cs="Arial"/>
          <w:color w:val="000000" w:themeColor="text1"/>
        </w:rPr>
        <w:t xml:space="preserve">o punto del SNT que </w:t>
      </w:r>
      <w:r w:rsidR="00DE65D5" w:rsidRPr="00F766A9">
        <w:rPr>
          <w:rFonts w:ascii="Bookman Old Style" w:hAnsi="Bookman Old Style" w:cs="Arial"/>
          <w:color w:val="000000" w:themeColor="text1"/>
        </w:rPr>
        <w:lastRenderedPageBreak/>
        <w:t>corresponda al sitio de inicio o terminación de alguno de los tramos de gasoductos definidos para efectos tarifarios</w:t>
      </w:r>
      <w:r w:rsidR="00DE65D5" w:rsidRPr="00F766A9">
        <w:rPr>
          <w:rFonts w:ascii="Bookman Old Style" w:hAnsi="Bookman Old Style"/>
          <w:bCs/>
          <w:color w:val="000000" w:themeColor="text1"/>
          <w:lang w:val="es-ES_tradnl" w:eastAsia="x-none"/>
        </w:rPr>
        <w:t>.</w:t>
      </w:r>
      <w:r w:rsidR="006F6A9F" w:rsidRPr="00F766A9">
        <w:rPr>
          <w:rFonts w:ascii="Bookman Old Style" w:hAnsi="Bookman Old Style"/>
          <w:bCs/>
          <w:color w:val="000000" w:themeColor="text1"/>
          <w:lang w:val="es-ES_tradnl" w:eastAsia="x-none"/>
        </w:rPr>
        <w:t xml:space="preserve"> </w:t>
      </w:r>
      <w:r w:rsidR="00DE65D5" w:rsidRPr="00F766A9">
        <w:rPr>
          <w:rFonts w:ascii="Bookman Old Style" w:hAnsi="Bookman Old Style"/>
          <w:bCs/>
          <w:color w:val="000000" w:themeColor="text1"/>
          <w:lang w:val="es-ES_tradnl" w:eastAsia="x-none"/>
        </w:rPr>
        <w:t>L</w:t>
      </w:r>
      <w:r w:rsidR="006F6A9F" w:rsidRPr="00F766A9">
        <w:rPr>
          <w:rFonts w:ascii="Bookman Old Style" w:hAnsi="Bookman Old Style"/>
          <w:bCs/>
          <w:color w:val="000000" w:themeColor="text1"/>
          <w:lang w:val="es-ES_tradnl" w:eastAsia="x-none"/>
        </w:rPr>
        <w:t>a capacidad contratada de transporte estará asociada a una ruta especificada en el SNT.</w:t>
      </w:r>
      <w:r w:rsidR="00D54DAE" w:rsidRPr="00F766A9">
        <w:rPr>
          <w:rFonts w:ascii="Bookman Old Style" w:hAnsi="Bookman Old Style"/>
          <w:bCs/>
          <w:color w:val="000000" w:themeColor="text1"/>
          <w:lang w:val="es-ES_tradnl" w:eastAsia="x-none"/>
        </w:rPr>
        <w:t xml:space="preserve"> Por ruta se entenderá el conjunto de tramos conectados entre sí con capacidad a subastar.</w:t>
      </w:r>
    </w:p>
    <w:p w14:paraId="14302ED4" w14:textId="77777777" w:rsidR="001159F1" w:rsidRPr="00F766A9" w:rsidRDefault="001159F1" w:rsidP="00483BFD">
      <w:pPr>
        <w:ind w:left="0"/>
        <w:jc w:val="both"/>
        <w:rPr>
          <w:rFonts w:ascii="Bookman Old Style" w:hAnsi="Bookman Old Style"/>
          <w:bCs/>
          <w:color w:val="000000" w:themeColor="text1"/>
          <w:sz w:val="28"/>
          <w:lang w:val="es-ES_tradnl" w:eastAsia="x-none"/>
        </w:rPr>
      </w:pPr>
    </w:p>
    <w:p w14:paraId="1781402D" w14:textId="77777777" w:rsidR="001159F1" w:rsidRPr="00F766A9" w:rsidRDefault="001159F1" w:rsidP="00483BFD">
      <w:pPr>
        <w:ind w:left="0"/>
        <w:jc w:val="both"/>
        <w:rPr>
          <w:rFonts w:ascii="Bookman Old Style" w:hAnsi="Bookman Old Style"/>
          <w:color w:val="000000" w:themeColor="text1"/>
        </w:rPr>
      </w:pPr>
      <w:r w:rsidRPr="00F766A9">
        <w:rPr>
          <w:rFonts w:ascii="Bookman Old Style" w:hAnsi="Bookman Old Style"/>
          <w:b/>
          <w:color w:val="000000" w:themeColor="text1"/>
        </w:rPr>
        <w:t xml:space="preserve">Sistema de </w:t>
      </w:r>
      <w:r w:rsidR="00A3581D" w:rsidRPr="00F766A9">
        <w:rPr>
          <w:rFonts w:ascii="Bookman Old Style" w:hAnsi="Bookman Old Style"/>
          <w:b/>
          <w:color w:val="000000" w:themeColor="text1"/>
        </w:rPr>
        <w:t>subasta</w:t>
      </w:r>
      <w:r w:rsidR="006F6A9F" w:rsidRPr="00F766A9">
        <w:rPr>
          <w:rFonts w:ascii="Bookman Old Style" w:hAnsi="Bookman Old Style"/>
          <w:b/>
          <w:color w:val="000000" w:themeColor="text1"/>
        </w:rPr>
        <w:t>s</w:t>
      </w:r>
      <w:r w:rsidRPr="00F766A9">
        <w:rPr>
          <w:rFonts w:ascii="Bookman Old Style" w:hAnsi="Bookman Old Style"/>
          <w:b/>
          <w:color w:val="000000" w:themeColor="text1"/>
        </w:rPr>
        <w:t>:</w:t>
      </w:r>
      <w:r w:rsidRPr="00F766A9">
        <w:rPr>
          <w:rFonts w:ascii="Bookman Old Style" w:hAnsi="Bookman Old Style"/>
          <w:color w:val="000000" w:themeColor="text1"/>
        </w:rPr>
        <w:t xml:space="preserve"> corresponde a la plataforma tecnológica en la cual se desarrollará</w:t>
      </w:r>
      <w:r w:rsidR="00B65917" w:rsidRPr="00F766A9">
        <w:rPr>
          <w:rFonts w:ascii="Bookman Old Style" w:hAnsi="Bookman Old Style"/>
          <w:color w:val="000000" w:themeColor="text1"/>
        </w:rPr>
        <w:t>n</w:t>
      </w:r>
      <w:r w:rsidRPr="00F766A9">
        <w:rPr>
          <w:rFonts w:ascii="Bookman Old Style" w:hAnsi="Bookman Old Style"/>
          <w:color w:val="000000" w:themeColor="text1"/>
        </w:rPr>
        <w:t xml:space="preserve"> </w:t>
      </w:r>
      <w:r w:rsidR="00B65917" w:rsidRPr="00F766A9">
        <w:rPr>
          <w:rFonts w:ascii="Bookman Old Style" w:hAnsi="Bookman Old Style"/>
          <w:color w:val="000000" w:themeColor="text1"/>
        </w:rPr>
        <w:t xml:space="preserve">las </w:t>
      </w:r>
      <w:r w:rsidR="00A3581D" w:rsidRPr="00F766A9">
        <w:rPr>
          <w:rFonts w:ascii="Bookman Old Style" w:hAnsi="Bookman Old Style"/>
          <w:color w:val="000000" w:themeColor="text1"/>
        </w:rPr>
        <w:t>subasta</w:t>
      </w:r>
      <w:r w:rsidR="00B65917" w:rsidRPr="00F766A9">
        <w:rPr>
          <w:rFonts w:ascii="Bookman Old Style" w:hAnsi="Bookman Old Style"/>
          <w:color w:val="000000" w:themeColor="text1"/>
        </w:rPr>
        <w:t xml:space="preserve">s </w:t>
      </w:r>
      <w:r w:rsidR="006F6A9F" w:rsidRPr="00F766A9">
        <w:rPr>
          <w:rFonts w:ascii="Bookman Old Style" w:hAnsi="Bookman Old Style"/>
          <w:color w:val="000000" w:themeColor="text1"/>
        </w:rPr>
        <w:t>que se reglamentan en este Anexo</w:t>
      </w:r>
      <w:r w:rsidRPr="00F766A9">
        <w:rPr>
          <w:rFonts w:ascii="Bookman Old Style" w:hAnsi="Bookman Old Style"/>
          <w:color w:val="000000" w:themeColor="text1"/>
        </w:rPr>
        <w:t>.</w:t>
      </w:r>
    </w:p>
    <w:p w14:paraId="5487CAEC" w14:textId="77777777" w:rsidR="001159F1" w:rsidRPr="00F766A9" w:rsidRDefault="001159F1" w:rsidP="00483BFD">
      <w:pPr>
        <w:ind w:left="0"/>
        <w:jc w:val="both"/>
        <w:rPr>
          <w:rFonts w:ascii="Bookman Old Style" w:hAnsi="Bookman Old Style"/>
          <w:bCs/>
          <w:color w:val="000000" w:themeColor="text1"/>
          <w:sz w:val="28"/>
          <w:lang w:eastAsia="x-none"/>
        </w:rPr>
      </w:pPr>
    </w:p>
    <w:p w14:paraId="7880B1FF" w14:textId="77777777" w:rsidR="00B51F50" w:rsidRPr="00F766A9" w:rsidRDefault="00B51F50" w:rsidP="00483BF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Subasta:</w:t>
      </w:r>
      <w:r w:rsidRPr="00F766A9">
        <w:rPr>
          <w:rFonts w:ascii="Bookman Old Style" w:hAnsi="Bookman Old Style"/>
          <w:bCs/>
          <w:color w:val="000000" w:themeColor="text1"/>
          <w:lang w:val="es-ES_tradnl" w:eastAsia="x-none"/>
        </w:rPr>
        <w:t xml:space="preserve"> proceso </w:t>
      </w:r>
      <w:r w:rsidR="006F6A9F" w:rsidRPr="00F766A9">
        <w:rPr>
          <w:rFonts w:ascii="Bookman Old Style" w:hAnsi="Bookman Old Style"/>
          <w:bCs/>
          <w:color w:val="000000" w:themeColor="text1"/>
          <w:lang w:val="es-ES_tradnl" w:eastAsia="x-none"/>
        </w:rPr>
        <w:t xml:space="preserve">de negociación </w:t>
      </w:r>
      <w:r w:rsidRPr="00F766A9">
        <w:rPr>
          <w:rFonts w:ascii="Bookman Old Style" w:hAnsi="Bookman Old Style"/>
          <w:bCs/>
          <w:color w:val="000000" w:themeColor="text1"/>
          <w:lang w:val="es-ES_tradnl" w:eastAsia="x-none"/>
        </w:rPr>
        <w:t>con reglas definidas para la formación del precio y la asignación de</w:t>
      </w:r>
      <w:r w:rsidR="006F6A9F" w:rsidRPr="00F766A9">
        <w:rPr>
          <w:rFonts w:ascii="Bookman Old Style" w:hAnsi="Bookman Old Style"/>
          <w:bCs/>
          <w:color w:val="000000" w:themeColor="text1"/>
          <w:lang w:val="es-ES_tradnl" w:eastAsia="x-none"/>
        </w:rPr>
        <w:t>l producto, de acuerdo con lo establecido en este Anexo</w:t>
      </w:r>
      <w:r w:rsidRPr="00F766A9">
        <w:rPr>
          <w:rFonts w:ascii="Bookman Old Style" w:hAnsi="Bookman Old Style"/>
          <w:bCs/>
          <w:color w:val="000000" w:themeColor="text1"/>
          <w:lang w:val="es-ES_tradnl" w:eastAsia="x-none"/>
        </w:rPr>
        <w:t>.</w:t>
      </w:r>
    </w:p>
    <w:p w14:paraId="7C3983E9" w14:textId="77777777" w:rsidR="006F6A9F" w:rsidRPr="00F766A9" w:rsidRDefault="006F6A9F" w:rsidP="00483BFD">
      <w:pPr>
        <w:ind w:left="0"/>
        <w:jc w:val="both"/>
        <w:rPr>
          <w:rFonts w:ascii="Bookman Old Style" w:hAnsi="Bookman Old Style"/>
          <w:bCs/>
          <w:color w:val="000000" w:themeColor="text1"/>
          <w:sz w:val="28"/>
          <w:lang w:val="es-ES_tradnl" w:eastAsia="x-none"/>
        </w:rPr>
      </w:pPr>
    </w:p>
    <w:p w14:paraId="458680A6" w14:textId="77777777" w:rsidR="006F6A9F" w:rsidRPr="00F766A9" w:rsidRDefault="006F6A9F" w:rsidP="00483BFD">
      <w:pPr>
        <w:ind w:left="0"/>
        <w:jc w:val="both"/>
        <w:rPr>
          <w:rFonts w:ascii="Bookman Old Style" w:hAnsi="Bookman Old Style"/>
          <w:color w:val="000000" w:themeColor="text1"/>
        </w:rPr>
      </w:pPr>
      <w:r w:rsidRPr="00F766A9">
        <w:rPr>
          <w:rFonts w:ascii="Bookman Old Style" w:hAnsi="Bookman Old Style"/>
          <w:b/>
          <w:color w:val="000000" w:themeColor="text1"/>
        </w:rPr>
        <w:t xml:space="preserve">Subastador: </w:t>
      </w:r>
      <w:r w:rsidRPr="00F766A9">
        <w:rPr>
          <w:rFonts w:ascii="Bookman Old Style" w:hAnsi="Bookman Old Style"/>
          <w:color w:val="000000" w:themeColor="text1"/>
        </w:rPr>
        <w:t xml:space="preserve">persona natural o jurídica, con reconocida experiencia en la materia, que da aplicación al procedimiento de las subastas. Puede ser el administrador de las subastas u otra persona que </w:t>
      </w:r>
      <w:r w:rsidR="007833A7" w:rsidRPr="00F766A9">
        <w:rPr>
          <w:rFonts w:ascii="Bookman Old Style" w:hAnsi="Bookman Old Style"/>
          <w:color w:val="000000" w:themeColor="text1"/>
        </w:rPr>
        <w:t>é</w:t>
      </w:r>
      <w:r w:rsidRPr="00F766A9">
        <w:rPr>
          <w:rFonts w:ascii="Bookman Old Style" w:hAnsi="Bookman Old Style"/>
          <w:color w:val="000000" w:themeColor="text1"/>
        </w:rPr>
        <w:t>ste contrate.</w:t>
      </w:r>
    </w:p>
    <w:p w14:paraId="540235A6" w14:textId="77777777" w:rsidR="006F6A9F" w:rsidRPr="00F766A9" w:rsidRDefault="006F6A9F" w:rsidP="00483BFD">
      <w:pPr>
        <w:ind w:left="0"/>
        <w:jc w:val="both"/>
        <w:rPr>
          <w:rFonts w:ascii="Bookman Old Style" w:hAnsi="Bookman Old Style"/>
          <w:bCs/>
          <w:color w:val="000000" w:themeColor="text1"/>
          <w:sz w:val="28"/>
          <w:lang w:val="es-ES_tradnl" w:eastAsia="x-none"/>
        </w:rPr>
      </w:pPr>
    </w:p>
    <w:p w14:paraId="73D0F6DF" w14:textId="77777777" w:rsidR="006F6A9F" w:rsidRPr="00F766A9" w:rsidRDefault="006F6A9F"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 xml:space="preserve">Vendedores de capacidad de transporte: </w:t>
      </w:r>
      <w:r w:rsidRPr="00F766A9">
        <w:rPr>
          <w:rFonts w:ascii="Bookman Old Style" w:hAnsi="Bookman Old Style"/>
          <w:color w:val="000000" w:themeColor="text1"/>
        </w:rPr>
        <w:t>son los titulares de capacidades de transporte de gas natural</w:t>
      </w:r>
      <w:r w:rsidR="009A48BD" w:rsidRPr="00F766A9">
        <w:rPr>
          <w:rFonts w:ascii="Bookman Old Style" w:hAnsi="Bookman Old Style"/>
          <w:color w:val="000000" w:themeColor="text1"/>
        </w:rPr>
        <w:t>,</w:t>
      </w:r>
      <w:r w:rsidRPr="00F766A9">
        <w:rPr>
          <w:rFonts w:ascii="Bookman Old Style" w:hAnsi="Bookman Old Style"/>
          <w:color w:val="000000" w:themeColor="text1"/>
        </w:rPr>
        <w:t xml:space="preserve"> bajo las modalidades de contratos firmes y de contratos de transporte con firmeza condicionada</w:t>
      </w:r>
      <w:r w:rsidR="00626C69" w:rsidRPr="00F766A9">
        <w:rPr>
          <w:rFonts w:ascii="Bookman Old Style" w:hAnsi="Bookman Old Style"/>
          <w:color w:val="000000" w:themeColor="text1"/>
        </w:rPr>
        <w:t>,</w:t>
      </w:r>
      <w:r w:rsidR="009A48BD" w:rsidRPr="00F766A9">
        <w:rPr>
          <w:rFonts w:ascii="Bookman Old Style" w:hAnsi="Bookman Old Style"/>
          <w:color w:val="000000" w:themeColor="text1"/>
        </w:rPr>
        <w:t xml:space="preserve"> con capacidad disponible para la subasta</w:t>
      </w:r>
      <w:r w:rsidRPr="00F766A9">
        <w:rPr>
          <w:rFonts w:ascii="Bookman Old Style" w:hAnsi="Bookman Old Style"/>
          <w:color w:val="000000" w:themeColor="text1"/>
        </w:rPr>
        <w:t>.</w:t>
      </w:r>
    </w:p>
    <w:p w14:paraId="329BB37C" w14:textId="77777777" w:rsidR="006F6A9F" w:rsidRPr="00F766A9" w:rsidRDefault="006F6A9F" w:rsidP="00483BFD">
      <w:pPr>
        <w:ind w:left="0"/>
        <w:jc w:val="both"/>
        <w:rPr>
          <w:rFonts w:ascii="Bookman Old Style" w:hAnsi="Bookman Old Style"/>
          <w:b/>
          <w:color w:val="000000" w:themeColor="text1"/>
          <w:sz w:val="28"/>
          <w:lang w:val="es-ES_tradnl"/>
        </w:rPr>
      </w:pPr>
    </w:p>
    <w:p w14:paraId="1A417A3C" w14:textId="77777777" w:rsidR="006F6A9F" w:rsidRPr="00F766A9" w:rsidRDefault="006F6A9F"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Vendedores de gas</w:t>
      </w:r>
      <w:r w:rsidR="008C401E" w:rsidRPr="00F766A9">
        <w:rPr>
          <w:rFonts w:ascii="Bookman Old Style" w:hAnsi="Bookman Old Style"/>
          <w:b/>
          <w:color w:val="000000" w:themeColor="text1"/>
        </w:rPr>
        <w:t xml:space="preserve"> natural</w:t>
      </w:r>
      <w:r w:rsidRPr="00F766A9">
        <w:rPr>
          <w:rFonts w:ascii="Bookman Old Style" w:hAnsi="Bookman Old Style"/>
          <w:b/>
          <w:color w:val="000000" w:themeColor="text1"/>
        </w:rPr>
        <w:t xml:space="preserve">: </w:t>
      </w:r>
      <w:r w:rsidRPr="00F766A9">
        <w:rPr>
          <w:rFonts w:ascii="Bookman Old Style" w:hAnsi="Bookman Old Style"/>
          <w:color w:val="000000" w:themeColor="text1"/>
        </w:rPr>
        <w:t>son los titulares de derechos de suministro de gas natural</w:t>
      </w:r>
      <w:r w:rsidR="009A48BD" w:rsidRPr="00F766A9">
        <w:rPr>
          <w:rFonts w:ascii="Bookman Old Style" w:hAnsi="Bookman Old Style"/>
          <w:color w:val="000000" w:themeColor="text1"/>
        </w:rPr>
        <w:t>,</w:t>
      </w:r>
      <w:r w:rsidRPr="00F766A9">
        <w:rPr>
          <w:rFonts w:ascii="Bookman Old Style" w:hAnsi="Bookman Old Style"/>
          <w:color w:val="000000" w:themeColor="text1"/>
        </w:rPr>
        <w:t xml:space="preserve"> bajo las modalidades de contratos firmes</w:t>
      </w:r>
      <w:r w:rsidR="00023E8C" w:rsidRPr="00F766A9">
        <w:rPr>
          <w:rFonts w:ascii="Bookman Old Style" w:hAnsi="Bookman Old Style"/>
          <w:color w:val="000000" w:themeColor="text1"/>
        </w:rPr>
        <w:t>,</w:t>
      </w:r>
      <w:r w:rsidR="007D5DBF" w:rsidRPr="00F766A9">
        <w:rPr>
          <w:rFonts w:ascii="Bookman Old Style" w:hAnsi="Bookman Old Style"/>
          <w:color w:val="000000" w:themeColor="text1"/>
        </w:rPr>
        <w:t xml:space="preserve"> firmes </w:t>
      </w:r>
      <w:r w:rsidR="0058316D" w:rsidRPr="00F766A9">
        <w:rPr>
          <w:rFonts w:ascii="Bookman Old Style" w:hAnsi="Bookman Old Style"/>
          <w:color w:val="000000" w:themeColor="text1"/>
        </w:rPr>
        <w:t>CF95</w:t>
      </w:r>
      <w:r w:rsidR="007D5DBF" w:rsidRPr="00F766A9">
        <w:rPr>
          <w:rFonts w:ascii="Bookman Old Style" w:hAnsi="Bookman Old Style"/>
          <w:color w:val="000000" w:themeColor="text1"/>
        </w:rPr>
        <w:t>,</w:t>
      </w:r>
      <w:r w:rsidRPr="00F766A9">
        <w:rPr>
          <w:rFonts w:ascii="Bookman Old Style" w:hAnsi="Bookman Old Style"/>
          <w:color w:val="000000" w:themeColor="text1"/>
        </w:rPr>
        <w:t xml:space="preserve"> de suministro con firmeza condicionada</w:t>
      </w:r>
      <w:r w:rsidR="009A48BD" w:rsidRPr="00F766A9">
        <w:rPr>
          <w:rFonts w:ascii="Bookman Old Style" w:hAnsi="Bookman Old Style"/>
          <w:color w:val="000000" w:themeColor="text1"/>
        </w:rPr>
        <w:t>,</w:t>
      </w:r>
      <w:r w:rsidR="00023E8C" w:rsidRPr="00F766A9">
        <w:rPr>
          <w:rFonts w:ascii="Bookman Old Style" w:hAnsi="Bookman Old Style"/>
          <w:color w:val="000000" w:themeColor="text1"/>
        </w:rPr>
        <w:t xml:space="preserve"> de suministro C1 y de suministro C2</w:t>
      </w:r>
      <w:r w:rsidRPr="00F766A9">
        <w:rPr>
          <w:rFonts w:ascii="Bookman Old Style" w:hAnsi="Bookman Old Style"/>
          <w:color w:val="000000" w:themeColor="text1"/>
        </w:rPr>
        <w:t xml:space="preserve"> </w:t>
      </w:r>
      <w:r w:rsidR="009A48BD" w:rsidRPr="00F766A9">
        <w:rPr>
          <w:rFonts w:ascii="Bookman Old Style" w:hAnsi="Bookman Old Style"/>
          <w:color w:val="000000" w:themeColor="text1"/>
        </w:rPr>
        <w:t>con energía disponible para la subasta.</w:t>
      </w:r>
    </w:p>
    <w:p w14:paraId="5CFB0FA2" w14:textId="77777777" w:rsidR="006F6A9F" w:rsidRPr="00F766A9" w:rsidRDefault="006F6A9F" w:rsidP="00483BFD">
      <w:pPr>
        <w:ind w:left="0"/>
        <w:jc w:val="both"/>
        <w:rPr>
          <w:rFonts w:ascii="Bookman Old Style" w:hAnsi="Bookman Old Style"/>
          <w:bCs/>
          <w:color w:val="000000" w:themeColor="text1"/>
          <w:sz w:val="28"/>
          <w:lang w:val="es-ES_tradnl" w:eastAsia="x-none"/>
        </w:rPr>
      </w:pPr>
    </w:p>
    <w:p w14:paraId="2693B0C4" w14:textId="77777777" w:rsidR="001159F1" w:rsidRPr="00F766A9" w:rsidRDefault="001159F1" w:rsidP="00483BFD">
      <w:pPr>
        <w:numPr>
          <w:ilvl w:val="0"/>
          <w:numId w:val="3"/>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Principios generales de la</w:t>
      </w:r>
      <w:r w:rsidR="00B65917" w:rsidRPr="00F766A9">
        <w:rPr>
          <w:rFonts w:ascii="Bookman Old Style" w:hAnsi="Bookman Old Style"/>
          <w:b/>
          <w:bCs/>
          <w:color w:val="000000" w:themeColor="text1"/>
          <w:lang w:val="es-CO" w:eastAsia="x-none"/>
        </w:rPr>
        <w:t>s</w:t>
      </w:r>
      <w:r w:rsidRPr="00F766A9">
        <w:rPr>
          <w:rFonts w:ascii="Bookman Old Style" w:hAnsi="Bookman Old Style"/>
          <w:b/>
          <w:bCs/>
          <w:color w:val="000000" w:themeColor="text1"/>
          <w:lang w:val="es-CO" w:eastAsia="x-none"/>
        </w:rPr>
        <w:t xml:space="preserve"> </w:t>
      </w:r>
      <w:r w:rsidR="00A3581D" w:rsidRPr="00F766A9">
        <w:rPr>
          <w:rFonts w:ascii="Bookman Old Style" w:hAnsi="Bookman Old Style"/>
          <w:b/>
          <w:color w:val="000000" w:themeColor="text1"/>
        </w:rPr>
        <w:t>subasta</w:t>
      </w:r>
      <w:r w:rsidR="00B65917" w:rsidRPr="00F766A9">
        <w:rPr>
          <w:rFonts w:ascii="Bookman Old Style" w:hAnsi="Bookman Old Style"/>
          <w:b/>
          <w:color w:val="000000" w:themeColor="text1"/>
        </w:rPr>
        <w:t>s</w:t>
      </w:r>
    </w:p>
    <w:p w14:paraId="0AF10CCC" w14:textId="77777777" w:rsidR="001159F1" w:rsidRPr="00F766A9" w:rsidRDefault="001159F1" w:rsidP="00483BFD">
      <w:pPr>
        <w:keepNext/>
        <w:ind w:left="0"/>
        <w:jc w:val="both"/>
        <w:rPr>
          <w:rFonts w:ascii="Bookman Old Style" w:hAnsi="Bookman Old Style"/>
          <w:bCs/>
          <w:color w:val="000000" w:themeColor="text1"/>
          <w:sz w:val="28"/>
          <w:lang w:val="es-ES_tradnl" w:eastAsia="x-none"/>
        </w:rPr>
      </w:pPr>
    </w:p>
    <w:p w14:paraId="5C84AD6C" w14:textId="77777777" w:rsidR="001159F1" w:rsidRPr="00F766A9" w:rsidRDefault="001159F1" w:rsidP="00483BFD">
      <w:pPr>
        <w:ind w:left="0"/>
        <w:jc w:val="both"/>
        <w:rPr>
          <w:rFonts w:ascii="Bookman Old Style" w:hAnsi="Bookman Old Style"/>
          <w:bCs/>
          <w:color w:val="000000" w:themeColor="text1"/>
          <w:lang w:val="es-ES_tradnl" w:eastAsia="x-none"/>
        </w:rPr>
      </w:pPr>
      <w:r w:rsidRPr="00F766A9">
        <w:rPr>
          <w:rFonts w:ascii="Bookman Old Style" w:hAnsi="Bookman Old Style"/>
          <w:bCs/>
          <w:color w:val="000000" w:themeColor="text1"/>
          <w:lang w:val="es-ES_tradnl" w:eastAsia="x-none"/>
        </w:rPr>
        <w:t xml:space="preserve">Las </w:t>
      </w:r>
      <w:r w:rsidR="00A3581D" w:rsidRPr="00F766A9">
        <w:rPr>
          <w:rFonts w:ascii="Bookman Old Style" w:hAnsi="Bookman Old Style"/>
          <w:bCs/>
          <w:color w:val="000000" w:themeColor="text1"/>
          <w:lang w:val="es-ES_tradnl" w:eastAsia="x-none"/>
        </w:rPr>
        <w:t>subasta</w:t>
      </w:r>
      <w:r w:rsidRPr="00F766A9">
        <w:rPr>
          <w:rFonts w:ascii="Bookman Old Style" w:hAnsi="Bookman Old Style"/>
          <w:bCs/>
          <w:color w:val="000000" w:themeColor="text1"/>
          <w:lang w:val="es-ES_tradnl" w:eastAsia="x-none"/>
        </w:rPr>
        <w:t>s se regirán por los siguientes principios:</w:t>
      </w:r>
    </w:p>
    <w:p w14:paraId="68FDF4BA" w14:textId="77777777" w:rsidR="001159F1" w:rsidRPr="00F766A9" w:rsidRDefault="001159F1" w:rsidP="00483BFD">
      <w:pPr>
        <w:ind w:left="0"/>
        <w:jc w:val="both"/>
        <w:rPr>
          <w:rFonts w:ascii="Bookman Old Style" w:hAnsi="Bookman Old Style"/>
          <w:bCs/>
          <w:color w:val="000000" w:themeColor="text1"/>
          <w:sz w:val="28"/>
          <w:lang w:val="es-ES_tradnl" w:eastAsia="x-none"/>
        </w:rPr>
      </w:pPr>
    </w:p>
    <w:p w14:paraId="71A2845F" w14:textId="77777777" w:rsidR="001159F1" w:rsidRPr="00F766A9" w:rsidRDefault="001159F1" w:rsidP="009C6414">
      <w:pPr>
        <w:numPr>
          <w:ilvl w:val="0"/>
          <w:numId w:val="8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Eficiencia: el </w:t>
      </w:r>
      <w:r w:rsidR="00DF7E7A" w:rsidRPr="00F766A9">
        <w:rPr>
          <w:rFonts w:ascii="Bookman Old Style" w:hAnsi="Bookman Old Style" w:cs="Arial"/>
          <w:color w:val="000000" w:themeColor="text1"/>
        </w:rPr>
        <w:t xml:space="preserve">desarrollo </w:t>
      </w:r>
      <w:r w:rsidRPr="00F766A9">
        <w:rPr>
          <w:rFonts w:ascii="Bookman Old Style" w:hAnsi="Bookman Old Style" w:cs="Arial"/>
          <w:color w:val="000000" w:themeColor="text1"/>
        </w:rPr>
        <w:t xml:space="preserve">de las </w:t>
      </w:r>
      <w:r w:rsidR="00A3581D" w:rsidRPr="00F766A9">
        <w:rPr>
          <w:rFonts w:ascii="Bookman Old Style" w:hAnsi="Bookman Old Style"/>
          <w:color w:val="000000" w:themeColor="text1"/>
        </w:rPr>
        <w:t>subasta</w:t>
      </w:r>
      <w:r w:rsidR="00B65917" w:rsidRPr="00F766A9">
        <w:rPr>
          <w:rFonts w:ascii="Bookman Old Style" w:hAnsi="Bookman Old Style"/>
          <w:color w:val="000000" w:themeColor="text1"/>
        </w:rPr>
        <w:t xml:space="preserve">s </w:t>
      </w:r>
      <w:r w:rsidR="00DF7E7A" w:rsidRPr="00F766A9">
        <w:rPr>
          <w:rFonts w:ascii="Bookman Old Style" w:hAnsi="Bookman Old Style"/>
          <w:color w:val="000000" w:themeColor="text1"/>
        </w:rPr>
        <w:t xml:space="preserve">conducirá </w:t>
      </w:r>
      <w:r w:rsidRPr="00F766A9">
        <w:rPr>
          <w:rFonts w:ascii="Bookman Old Style" w:hAnsi="Bookman Old Style" w:cs="Arial"/>
          <w:color w:val="000000" w:themeColor="text1"/>
        </w:rPr>
        <w:t>a optimizar el uso del gas natural y de la capacidad de transporte disponibles, a precios eficientes.</w:t>
      </w:r>
    </w:p>
    <w:p w14:paraId="02BD1392"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sz w:val="28"/>
        </w:rPr>
      </w:pPr>
    </w:p>
    <w:p w14:paraId="2AA4809D" w14:textId="77777777" w:rsidR="001159F1" w:rsidRPr="00F766A9" w:rsidRDefault="001159F1" w:rsidP="009C6414">
      <w:pPr>
        <w:numPr>
          <w:ilvl w:val="0"/>
          <w:numId w:val="8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Publicidad: se garantizará a través de los mecanismos dispuestos en la presente Resolución.</w:t>
      </w:r>
    </w:p>
    <w:p w14:paraId="03E6BFD6"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sz w:val="28"/>
        </w:rPr>
      </w:pPr>
    </w:p>
    <w:p w14:paraId="465A3315" w14:textId="77777777" w:rsidR="001159F1" w:rsidRPr="00F766A9" w:rsidRDefault="001159F1" w:rsidP="009C6414">
      <w:pPr>
        <w:numPr>
          <w:ilvl w:val="0"/>
          <w:numId w:val="8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Neutralidad: el diseño de las </w:t>
      </w:r>
      <w:r w:rsidR="00A3581D" w:rsidRPr="00F766A9">
        <w:rPr>
          <w:rFonts w:ascii="Bookman Old Style" w:hAnsi="Bookman Old Style"/>
          <w:color w:val="000000" w:themeColor="text1"/>
        </w:rPr>
        <w:t>subasta</w:t>
      </w:r>
      <w:r w:rsidR="00B65917" w:rsidRPr="00F766A9">
        <w:rPr>
          <w:rFonts w:ascii="Bookman Old Style" w:hAnsi="Bookman Old Style"/>
          <w:color w:val="000000" w:themeColor="text1"/>
        </w:rPr>
        <w:t xml:space="preserve">s </w:t>
      </w:r>
      <w:r w:rsidRPr="00F766A9">
        <w:rPr>
          <w:rFonts w:ascii="Bookman Old Style" w:hAnsi="Bookman Old Style" w:cs="Arial"/>
          <w:color w:val="000000" w:themeColor="text1"/>
        </w:rPr>
        <w:t>y el reglamento de las mismas no permitirán, inducirán o adoptarán prácticas de discriminación indebida en contra de alguno de los participantes.</w:t>
      </w:r>
    </w:p>
    <w:p w14:paraId="0D668B44"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sz w:val="28"/>
        </w:rPr>
      </w:pPr>
    </w:p>
    <w:p w14:paraId="31F972FD" w14:textId="77777777" w:rsidR="001159F1" w:rsidRPr="00F766A9" w:rsidRDefault="001159F1" w:rsidP="009C6414">
      <w:pPr>
        <w:numPr>
          <w:ilvl w:val="0"/>
          <w:numId w:val="8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Simplicidad y transparencia: los mecanismos de la</w:t>
      </w:r>
      <w:r w:rsidR="00B65917"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w:t>
      </w:r>
      <w:r w:rsidR="00A3581D" w:rsidRPr="00F766A9">
        <w:rPr>
          <w:rFonts w:ascii="Bookman Old Style" w:hAnsi="Bookman Old Style"/>
          <w:color w:val="000000" w:themeColor="text1"/>
        </w:rPr>
        <w:t>subasta</w:t>
      </w:r>
      <w:r w:rsidR="00B65917" w:rsidRPr="00F766A9">
        <w:rPr>
          <w:rFonts w:ascii="Bookman Old Style" w:hAnsi="Bookman Old Style"/>
          <w:color w:val="000000" w:themeColor="text1"/>
        </w:rPr>
        <w:t xml:space="preserve">s </w:t>
      </w:r>
      <w:r w:rsidRPr="00F766A9">
        <w:rPr>
          <w:rFonts w:ascii="Bookman Old Style" w:hAnsi="Bookman Old Style" w:cs="Arial"/>
          <w:color w:val="000000" w:themeColor="text1"/>
        </w:rPr>
        <w:t>serán claros, explícitos y constarán por escrito, de tal forma que puedan ser comprendidos sin duda ni ambigüedad.</w:t>
      </w:r>
    </w:p>
    <w:p w14:paraId="49BD3218"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sz w:val="28"/>
        </w:rPr>
      </w:pPr>
    </w:p>
    <w:p w14:paraId="7A37A8EB" w14:textId="77777777" w:rsidR="001159F1" w:rsidRPr="00F766A9" w:rsidRDefault="001159F1" w:rsidP="009C6414">
      <w:pPr>
        <w:numPr>
          <w:ilvl w:val="0"/>
          <w:numId w:val="8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Objetividad: los criterios de adjudicación serán claros</w:t>
      </w:r>
      <w:r w:rsidR="00D94249" w:rsidRPr="00F766A9">
        <w:rPr>
          <w:rFonts w:ascii="Bookman Old Style" w:hAnsi="Bookman Old Style" w:cs="Arial"/>
          <w:color w:val="000000" w:themeColor="text1"/>
        </w:rPr>
        <w:t xml:space="preserve"> e</w:t>
      </w:r>
      <w:r w:rsidRPr="00F766A9">
        <w:rPr>
          <w:rFonts w:ascii="Bookman Old Style" w:hAnsi="Bookman Old Style" w:cs="Arial"/>
          <w:color w:val="000000" w:themeColor="text1"/>
        </w:rPr>
        <w:t xml:space="preserve"> imparciales.</w:t>
      </w:r>
    </w:p>
    <w:p w14:paraId="44583648" w14:textId="77777777" w:rsidR="001159F1" w:rsidRDefault="001159F1" w:rsidP="00483BFD">
      <w:pPr>
        <w:ind w:left="0"/>
        <w:jc w:val="both"/>
        <w:rPr>
          <w:rFonts w:ascii="Bookman Old Style" w:hAnsi="Bookman Old Style"/>
          <w:bCs/>
          <w:color w:val="000000" w:themeColor="text1"/>
          <w:sz w:val="36"/>
          <w:lang w:val="es-ES_tradnl" w:eastAsia="x-none"/>
        </w:rPr>
      </w:pPr>
    </w:p>
    <w:p w14:paraId="7B2F62E7" w14:textId="77777777" w:rsidR="00472109" w:rsidRDefault="00472109" w:rsidP="00483BFD">
      <w:pPr>
        <w:ind w:left="0"/>
        <w:jc w:val="both"/>
        <w:rPr>
          <w:rFonts w:ascii="Bookman Old Style" w:hAnsi="Bookman Old Style"/>
          <w:bCs/>
          <w:color w:val="000000" w:themeColor="text1"/>
          <w:sz w:val="36"/>
          <w:lang w:val="es-ES_tradnl" w:eastAsia="x-none"/>
        </w:rPr>
      </w:pPr>
    </w:p>
    <w:p w14:paraId="63F2406F" w14:textId="77777777" w:rsidR="00472109" w:rsidRPr="00F766A9" w:rsidRDefault="00472109" w:rsidP="00483BFD">
      <w:pPr>
        <w:ind w:left="0"/>
        <w:jc w:val="both"/>
        <w:rPr>
          <w:rFonts w:ascii="Bookman Old Style" w:hAnsi="Bookman Old Style"/>
          <w:bCs/>
          <w:color w:val="000000" w:themeColor="text1"/>
          <w:sz w:val="36"/>
          <w:lang w:val="es-ES_tradnl" w:eastAsia="x-none"/>
        </w:rPr>
      </w:pPr>
    </w:p>
    <w:p w14:paraId="07274C30" w14:textId="77777777" w:rsidR="001159F1" w:rsidRPr="00F766A9" w:rsidRDefault="001159F1" w:rsidP="00594C9E">
      <w:pPr>
        <w:keepNext/>
        <w:numPr>
          <w:ilvl w:val="0"/>
          <w:numId w:val="3"/>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Organización de la</w:t>
      </w:r>
      <w:r w:rsidR="00B65917" w:rsidRPr="00F766A9">
        <w:rPr>
          <w:rFonts w:ascii="Bookman Old Style" w:hAnsi="Bookman Old Style"/>
          <w:b/>
          <w:bCs/>
          <w:color w:val="000000" w:themeColor="text1"/>
          <w:lang w:val="es-CO" w:eastAsia="x-none"/>
        </w:rPr>
        <w:t>s</w:t>
      </w:r>
      <w:r w:rsidRPr="00F766A9">
        <w:rPr>
          <w:rFonts w:ascii="Bookman Old Style" w:hAnsi="Bookman Old Style"/>
          <w:b/>
          <w:bCs/>
          <w:color w:val="000000" w:themeColor="text1"/>
          <w:lang w:val="es-CO" w:eastAsia="x-none"/>
        </w:rPr>
        <w:t xml:space="preserve"> </w:t>
      </w:r>
      <w:r w:rsidR="00A3581D" w:rsidRPr="00F766A9">
        <w:rPr>
          <w:rFonts w:ascii="Bookman Old Style" w:hAnsi="Bookman Old Style"/>
          <w:b/>
          <w:color w:val="000000" w:themeColor="text1"/>
        </w:rPr>
        <w:t>subasta</w:t>
      </w:r>
      <w:r w:rsidR="00B65917" w:rsidRPr="00F766A9">
        <w:rPr>
          <w:rFonts w:ascii="Bookman Old Style" w:hAnsi="Bookman Old Style"/>
          <w:b/>
          <w:color w:val="000000" w:themeColor="text1"/>
        </w:rPr>
        <w:t>s</w:t>
      </w:r>
    </w:p>
    <w:p w14:paraId="09A293B9" w14:textId="77777777" w:rsidR="001159F1" w:rsidRPr="00F766A9" w:rsidRDefault="001159F1" w:rsidP="00594C9E">
      <w:pPr>
        <w:pStyle w:val="Prrafodelista"/>
        <w:keepNext/>
        <w:ind w:left="360"/>
        <w:rPr>
          <w:rFonts w:ascii="Bookman Old Style" w:hAnsi="Bookman Old Style"/>
          <w:color w:val="000000" w:themeColor="text1"/>
          <w:sz w:val="24"/>
          <w:szCs w:val="24"/>
        </w:rPr>
      </w:pPr>
    </w:p>
    <w:p w14:paraId="3D09E238" w14:textId="77777777" w:rsidR="001159F1" w:rsidRPr="00F766A9" w:rsidRDefault="001159F1" w:rsidP="00F5678C">
      <w:pPr>
        <w:pStyle w:val="Prrafodelista"/>
        <w:numPr>
          <w:ilvl w:val="0"/>
          <w:numId w:val="66"/>
        </w:numPr>
        <w:rPr>
          <w:rFonts w:ascii="Bookman Old Style" w:hAnsi="Bookman Old Style"/>
          <w:vanish/>
          <w:color w:val="000000" w:themeColor="text1"/>
          <w:sz w:val="24"/>
          <w:szCs w:val="24"/>
        </w:rPr>
      </w:pPr>
    </w:p>
    <w:p w14:paraId="3F385928" w14:textId="77777777" w:rsidR="001159F1" w:rsidRPr="00F766A9" w:rsidRDefault="001159F1" w:rsidP="00F5678C">
      <w:pPr>
        <w:pStyle w:val="Prrafodelista"/>
        <w:numPr>
          <w:ilvl w:val="0"/>
          <w:numId w:val="66"/>
        </w:numPr>
        <w:rPr>
          <w:rFonts w:ascii="Bookman Old Style" w:hAnsi="Bookman Old Style"/>
          <w:vanish/>
          <w:color w:val="000000" w:themeColor="text1"/>
          <w:sz w:val="24"/>
          <w:szCs w:val="24"/>
        </w:rPr>
      </w:pPr>
    </w:p>
    <w:p w14:paraId="6FC13310" w14:textId="77777777" w:rsidR="001159F1" w:rsidRPr="00F766A9" w:rsidRDefault="001159F1" w:rsidP="00F5678C">
      <w:pPr>
        <w:pStyle w:val="Prrafodelista"/>
        <w:numPr>
          <w:ilvl w:val="1"/>
          <w:numId w:val="66"/>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 xml:space="preserve">Responsabilidades y deberes del </w:t>
      </w:r>
      <w:r w:rsidR="00D71A0F" w:rsidRPr="00F766A9">
        <w:rPr>
          <w:rFonts w:ascii="Bookman Old Style" w:hAnsi="Bookman Old Style"/>
          <w:color w:val="000000" w:themeColor="text1"/>
          <w:sz w:val="24"/>
          <w:szCs w:val="24"/>
        </w:rPr>
        <w:t>administrador de las subastas</w:t>
      </w:r>
    </w:p>
    <w:p w14:paraId="61D0DD5A" w14:textId="77777777" w:rsidR="001159F1" w:rsidRDefault="001159F1" w:rsidP="00483BFD">
      <w:pPr>
        <w:ind w:left="0"/>
        <w:rPr>
          <w:rFonts w:ascii="Bookman Old Style" w:hAnsi="Bookman Old Style"/>
          <w:color w:val="000000" w:themeColor="text1"/>
        </w:rPr>
      </w:pPr>
    </w:p>
    <w:p w14:paraId="6DE056D2" w14:textId="77777777" w:rsidR="007F6CE9" w:rsidRPr="00F766A9" w:rsidRDefault="007F6CE9" w:rsidP="00483BFD">
      <w:pPr>
        <w:ind w:left="0"/>
        <w:rPr>
          <w:rFonts w:ascii="Bookman Old Style" w:hAnsi="Bookman Old Style"/>
          <w:color w:val="000000" w:themeColor="text1"/>
        </w:rPr>
      </w:pPr>
    </w:p>
    <w:p w14:paraId="24C8BF4E" w14:textId="77777777" w:rsidR="001159F1" w:rsidRPr="00F766A9" w:rsidRDefault="001159F1"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Establecer, operar y mantener el </w:t>
      </w:r>
      <w:r w:rsidR="00A00412" w:rsidRPr="00F766A9">
        <w:rPr>
          <w:rFonts w:ascii="Bookman Old Style" w:hAnsi="Bookman Old Style" w:cs="Arial"/>
          <w:color w:val="000000" w:themeColor="text1"/>
        </w:rPr>
        <w:t>sistema</w:t>
      </w:r>
      <w:r w:rsidRPr="00F766A9">
        <w:rPr>
          <w:rFonts w:ascii="Bookman Old Style" w:hAnsi="Bookman Old Style" w:cs="Arial"/>
          <w:color w:val="000000" w:themeColor="text1"/>
        </w:rPr>
        <w:t xml:space="preserve"> de </w:t>
      </w:r>
      <w:r w:rsidR="00A3581D" w:rsidRPr="00F766A9">
        <w:rPr>
          <w:rFonts w:ascii="Bookman Old Style" w:hAnsi="Bookman Old Style" w:cs="Arial"/>
          <w:color w:val="000000" w:themeColor="text1"/>
        </w:rPr>
        <w:t>subasta</w:t>
      </w:r>
      <w:r w:rsidR="00D71A0F" w:rsidRPr="00F766A9">
        <w:rPr>
          <w:rFonts w:ascii="Bookman Old Style" w:hAnsi="Bookman Old Style" w:cs="Arial"/>
          <w:color w:val="000000" w:themeColor="text1"/>
        </w:rPr>
        <w:t>s</w:t>
      </w:r>
      <w:r w:rsidR="008C2D5D" w:rsidRPr="00F766A9">
        <w:rPr>
          <w:rFonts w:ascii="Bookman Old Style" w:hAnsi="Bookman Old Style" w:cs="Arial"/>
          <w:color w:val="000000" w:themeColor="text1"/>
        </w:rPr>
        <w:t>, el cual deberá estar disponible a más tardar diez (10) días calendario antes de la fecha programada para la realización de las primeras subastas</w:t>
      </w:r>
      <w:r w:rsidRPr="00F766A9">
        <w:rPr>
          <w:rFonts w:ascii="Bookman Old Style" w:hAnsi="Bookman Old Style" w:cs="Arial"/>
          <w:color w:val="000000" w:themeColor="text1"/>
        </w:rPr>
        <w:t>.</w:t>
      </w:r>
    </w:p>
    <w:p w14:paraId="445FE59B"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2DF85615" w14:textId="77777777" w:rsidR="00D71A0F" w:rsidRPr="00F766A9" w:rsidRDefault="00D71A0F"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Realizar </w:t>
      </w:r>
      <w:r w:rsidR="001213EB" w:rsidRPr="00F766A9">
        <w:rPr>
          <w:rFonts w:ascii="Bookman Old Style" w:hAnsi="Bookman Old Style" w:cs="Arial"/>
          <w:color w:val="000000" w:themeColor="text1"/>
        </w:rPr>
        <w:t xml:space="preserve">a más tardar cinco (5) días calendario antes de la fecha programada para la realización de la subasta, a través de una empresa especializada, </w:t>
      </w:r>
      <w:r w:rsidRPr="00F766A9">
        <w:rPr>
          <w:rFonts w:ascii="Bookman Old Style" w:hAnsi="Bookman Old Style" w:cs="Arial"/>
          <w:color w:val="000000" w:themeColor="text1"/>
        </w:rPr>
        <w:t>una auditoría operativa y de sistemas para verificar el adecuado funcionamiento del sistema de subastas y certificar su correcta operación frente a las especificaciones técnicas, operativas y de seguridad, respecto del programa y de los equipos. Igualmente, deberá remitir el certificado de dicha auditoría a</w:t>
      </w:r>
      <w:r w:rsidR="001213EB" w:rsidRPr="00F766A9">
        <w:rPr>
          <w:rFonts w:ascii="Bookman Old Style" w:hAnsi="Bookman Old Style" w:cs="Arial"/>
          <w:color w:val="000000" w:themeColor="text1"/>
        </w:rPr>
        <w:t>l auditor de la subasta</w:t>
      </w:r>
      <w:r w:rsidRPr="00F766A9">
        <w:rPr>
          <w:rFonts w:ascii="Bookman Old Style" w:hAnsi="Bookman Old Style" w:cs="Arial"/>
          <w:color w:val="000000" w:themeColor="text1"/>
        </w:rPr>
        <w:t xml:space="preserve"> antes de la realización de las primeras subastas.</w:t>
      </w:r>
    </w:p>
    <w:p w14:paraId="2B0B3740" w14:textId="77777777" w:rsidR="00D71A0F" w:rsidRPr="00F766A9" w:rsidRDefault="00D71A0F" w:rsidP="00483BFD">
      <w:pPr>
        <w:autoSpaceDE w:val="0"/>
        <w:autoSpaceDN w:val="0"/>
        <w:adjustRightInd w:val="0"/>
        <w:ind w:left="1134"/>
        <w:jc w:val="both"/>
        <w:rPr>
          <w:rFonts w:ascii="Bookman Old Style" w:hAnsi="Bookman Old Style" w:cs="Arial"/>
          <w:color w:val="000000" w:themeColor="text1"/>
        </w:rPr>
      </w:pPr>
    </w:p>
    <w:p w14:paraId="685360FF" w14:textId="77777777" w:rsidR="00D71A0F" w:rsidRPr="00F766A9" w:rsidRDefault="00D71A0F"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Elaborar los reglamentos que considere necesarios para llevar a cabo las actividades encomendadas, los cuales deberán ser puestos a consideración de la CREG para su concepto de no objeción</w:t>
      </w:r>
      <w:r w:rsidR="008C2D5D" w:rsidRPr="00F766A9">
        <w:rPr>
          <w:rFonts w:ascii="Bookman Old Style" w:hAnsi="Bookman Old Style" w:cs="Arial"/>
          <w:color w:val="000000" w:themeColor="text1"/>
        </w:rPr>
        <w:t xml:space="preserve"> a más tardar cuarenta (40) días calendario antes de la fecha programada para la realización de las primeras subastas</w:t>
      </w:r>
      <w:r w:rsidRPr="00F766A9">
        <w:rPr>
          <w:rFonts w:ascii="Bookman Old Style" w:hAnsi="Bookman Old Style" w:cs="Arial"/>
          <w:color w:val="000000" w:themeColor="text1"/>
        </w:rPr>
        <w:t>. En especial deberá establecer la estructura computaciona</w:t>
      </w:r>
      <w:r w:rsidR="000C0EA0" w:rsidRPr="00F766A9">
        <w:rPr>
          <w:rFonts w:ascii="Bookman Old Style" w:hAnsi="Bookman Old Style" w:cs="Arial"/>
          <w:color w:val="000000" w:themeColor="text1"/>
        </w:rPr>
        <w:t>l y de comunicaciones requerida</w:t>
      </w:r>
      <w:r w:rsidRPr="00F766A9">
        <w:rPr>
          <w:rFonts w:ascii="Bookman Old Style" w:hAnsi="Bookman Old Style" w:cs="Arial"/>
          <w:color w:val="000000" w:themeColor="text1"/>
        </w:rPr>
        <w:t xml:space="preserve"> para </w:t>
      </w:r>
      <w:r w:rsidR="000C0EA0" w:rsidRPr="00F766A9">
        <w:rPr>
          <w:rFonts w:ascii="Bookman Old Style" w:hAnsi="Bookman Old Style" w:cs="Arial"/>
          <w:color w:val="000000" w:themeColor="text1"/>
        </w:rPr>
        <w:t>el</w:t>
      </w:r>
      <w:r w:rsidRPr="00F766A9">
        <w:rPr>
          <w:rFonts w:ascii="Bookman Old Style" w:hAnsi="Bookman Old Style" w:cs="Arial"/>
          <w:color w:val="000000" w:themeColor="text1"/>
        </w:rPr>
        <w:t xml:space="preserve"> acceso al sistema de subastas, así como los canales formales para </w:t>
      </w:r>
      <w:r w:rsidR="002C0B99" w:rsidRPr="00F766A9">
        <w:rPr>
          <w:rFonts w:ascii="Bookman Old Style" w:hAnsi="Bookman Old Style" w:cs="Arial"/>
          <w:color w:val="000000" w:themeColor="text1"/>
        </w:rPr>
        <w:t>la</w:t>
      </w:r>
      <w:r w:rsidRPr="00F766A9">
        <w:rPr>
          <w:rFonts w:ascii="Bookman Old Style" w:hAnsi="Bookman Old Style" w:cs="Arial"/>
          <w:color w:val="000000" w:themeColor="text1"/>
        </w:rPr>
        <w:t xml:space="preserve"> comunicación con el administrador y con el subastador.</w:t>
      </w:r>
    </w:p>
    <w:p w14:paraId="61BD132A" w14:textId="77777777" w:rsidR="00D71A0F" w:rsidRPr="00F766A9" w:rsidRDefault="00D71A0F" w:rsidP="00483BFD">
      <w:pPr>
        <w:autoSpaceDE w:val="0"/>
        <w:autoSpaceDN w:val="0"/>
        <w:adjustRightInd w:val="0"/>
        <w:ind w:left="1134"/>
        <w:jc w:val="both"/>
        <w:rPr>
          <w:rFonts w:ascii="Bookman Old Style" w:hAnsi="Bookman Old Style" w:cs="Arial"/>
          <w:color w:val="000000" w:themeColor="text1"/>
        </w:rPr>
      </w:pPr>
    </w:p>
    <w:p w14:paraId="2D952E1E" w14:textId="77777777" w:rsidR="00D71A0F" w:rsidRPr="00F766A9" w:rsidRDefault="00D71A0F" w:rsidP="00483BFD">
      <w:pPr>
        <w:autoSpaceDE w:val="0"/>
        <w:autoSpaceDN w:val="0"/>
        <w:adjustRightInd w:val="0"/>
        <w:ind w:left="1134"/>
        <w:jc w:val="both"/>
        <w:rPr>
          <w:rFonts w:ascii="Bookman Old Style" w:hAnsi="Bookman Old Style" w:cs="Arial"/>
          <w:color w:val="000000" w:themeColor="text1"/>
        </w:rPr>
      </w:pPr>
      <w:r w:rsidRPr="00F766A9">
        <w:rPr>
          <w:rFonts w:ascii="Bookman Old Style" w:hAnsi="Bookman Old Style" w:cs="Arial"/>
          <w:color w:val="000000" w:themeColor="text1"/>
        </w:rPr>
        <w:t xml:space="preserve">La CREG dará su concepto de no objeción de tal manera que veinte (20) días calendario antes de la realización de las primeras subastas </w:t>
      </w:r>
      <w:r w:rsidR="00AD3F7E" w:rsidRPr="00F766A9">
        <w:rPr>
          <w:rFonts w:ascii="Bookman Old Style" w:hAnsi="Bookman Old Style" w:cs="Arial"/>
          <w:color w:val="000000" w:themeColor="text1"/>
        </w:rPr>
        <w:t xml:space="preserve">sean públicos </w:t>
      </w:r>
      <w:r w:rsidRPr="00F766A9">
        <w:rPr>
          <w:rFonts w:ascii="Bookman Old Style" w:hAnsi="Bookman Old Style" w:cs="Arial"/>
          <w:color w:val="000000" w:themeColor="text1"/>
        </w:rPr>
        <w:t>los reglamentos. A partir de la realización de las primeras subastas la CREG dará su concepto de no objeción cuando haya modificaciones en los reglamentos, para lo cual el administrador de las subastas deberá poner a consideración de la CREG las modificaciones del caso.</w:t>
      </w:r>
    </w:p>
    <w:p w14:paraId="4F16F20A" w14:textId="77777777" w:rsidR="00D71A0F" w:rsidRPr="00F766A9" w:rsidRDefault="00D71A0F" w:rsidP="00483BFD">
      <w:pPr>
        <w:autoSpaceDE w:val="0"/>
        <w:autoSpaceDN w:val="0"/>
        <w:adjustRightInd w:val="0"/>
        <w:ind w:left="1134"/>
        <w:jc w:val="both"/>
        <w:rPr>
          <w:rFonts w:ascii="Bookman Old Style" w:hAnsi="Bookman Old Style" w:cs="Arial"/>
          <w:color w:val="000000" w:themeColor="text1"/>
        </w:rPr>
      </w:pPr>
    </w:p>
    <w:p w14:paraId="3E504BDD" w14:textId="77777777" w:rsidR="001159F1" w:rsidRPr="00F766A9" w:rsidRDefault="001159F1"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Ofrecer e impartir la capacitación y asistencia necesaria en el manejo y operación del </w:t>
      </w:r>
      <w:r w:rsidR="00A00412" w:rsidRPr="00F766A9">
        <w:rPr>
          <w:rFonts w:ascii="Bookman Old Style" w:hAnsi="Bookman Old Style" w:cs="Arial"/>
          <w:color w:val="000000" w:themeColor="text1"/>
        </w:rPr>
        <w:t>sistema</w:t>
      </w:r>
      <w:r w:rsidRPr="00F766A9">
        <w:rPr>
          <w:rFonts w:ascii="Bookman Old Style" w:hAnsi="Bookman Old Style" w:cs="Arial"/>
          <w:color w:val="000000" w:themeColor="text1"/>
        </w:rPr>
        <w:t xml:space="preserve"> de </w:t>
      </w:r>
      <w:r w:rsidR="00A3581D" w:rsidRPr="00F766A9">
        <w:rPr>
          <w:rFonts w:ascii="Bookman Old Style" w:hAnsi="Bookman Old Style" w:cs="Arial"/>
          <w:color w:val="000000" w:themeColor="text1"/>
        </w:rPr>
        <w:t>subasta</w:t>
      </w:r>
      <w:r w:rsidR="00A45A18" w:rsidRPr="00F766A9">
        <w:rPr>
          <w:rFonts w:ascii="Bookman Old Style" w:hAnsi="Bookman Old Style" w:cs="Arial"/>
          <w:color w:val="000000" w:themeColor="text1"/>
        </w:rPr>
        <w:t xml:space="preserve">s a </w:t>
      </w:r>
      <w:r w:rsidR="007F5D28" w:rsidRPr="00F766A9">
        <w:rPr>
          <w:rFonts w:ascii="Bookman Old Style" w:hAnsi="Bookman Old Style" w:cs="Arial"/>
          <w:color w:val="000000" w:themeColor="text1"/>
        </w:rPr>
        <w:t xml:space="preserve">los vendedores y compradores a los que se hace referencia en los Artículos </w:t>
      </w:r>
      <w:r w:rsidR="007F5D28" w:rsidRPr="00F766A9">
        <w:rPr>
          <w:rFonts w:ascii="Bookman Old Style" w:hAnsi="Bookman Old Style" w:cs="Arial"/>
          <w:color w:val="000000" w:themeColor="text1"/>
        </w:rPr>
        <w:fldChar w:fldCharType="begin"/>
      </w:r>
      <w:r w:rsidR="007F5D28" w:rsidRPr="00F766A9">
        <w:rPr>
          <w:rFonts w:ascii="Bookman Old Style" w:hAnsi="Bookman Old Style" w:cs="Arial"/>
          <w:color w:val="000000" w:themeColor="text1"/>
        </w:rPr>
        <w:instrText xml:space="preserve"> REF _Ref361222167 \r \h \t</w:instrText>
      </w:r>
      <w:r w:rsidR="00995CD6" w:rsidRPr="00F766A9">
        <w:rPr>
          <w:rFonts w:ascii="Bookman Old Style" w:hAnsi="Bookman Old Style" w:cs="Arial"/>
          <w:color w:val="000000" w:themeColor="text1"/>
        </w:rPr>
        <w:instrText xml:space="preserve"> \* MERGEFORMAT </w:instrText>
      </w:r>
      <w:r w:rsidR="007F5D28" w:rsidRPr="00F766A9">
        <w:rPr>
          <w:rFonts w:ascii="Bookman Old Style" w:hAnsi="Bookman Old Style" w:cs="Arial"/>
          <w:color w:val="000000" w:themeColor="text1"/>
        </w:rPr>
      </w:r>
      <w:r w:rsidR="007F5D2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33</w:t>
      </w:r>
      <w:r w:rsidR="007F5D28" w:rsidRPr="00F766A9">
        <w:rPr>
          <w:rFonts w:ascii="Bookman Old Style" w:hAnsi="Bookman Old Style" w:cs="Arial"/>
          <w:color w:val="000000" w:themeColor="text1"/>
        </w:rPr>
        <w:fldChar w:fldCharType="end"/>
      </w:r>
      <w:r w:rsidR="007F5D28" w:rsidRPr="00F766A9">
        <w:rPr>
          <w:rFonts w:ascii="Bookman Old Style" w:hAnsi="Bookman Old Style" w:cs="Arial"/>
          <w:color w:val="000000" w:themeColor="text1"/>
        </w:rPr>
        <w:t xml:space="preserve">, </w:t>
      </w:r>
      <w:r w:rsidR="007F5D28" w:rsidRPr="00F766A9">
        <w:rPr>
          <w:rFonts w:ascii="Bookman Old Style" w:hAnsi="Bookman Old Style" w:cs="Arial"/>
          <w:color w:val="000000" w:themeColor="text1"/>
        </w:rPr>
        <w:fldChar w:fldCharType="begin"/>
      </w:r>
      <w:r w:rsidR="007F5D28" w:rsidRPr="00F766A9">
        <w:rPr>
          <w:rFonts w:ascii="Bookman Old Style" w:hAnsi="Bookman Old Style" w:cs="Arial"/>
          <w:color w:val="000000" w:themeColor="text1"/>
        </w:rPr>
        <w:instrText xml:space="preserve"> REF _Ref334546692 \r \h \t</w:instrText>
      </w:r>
      <w:r w:rsidR="00995CD6" w:rsidRPr="00F766A9">
        <w:rPr>
          <w:rFonts w:ascii="Bookman Old Style" w:hAnsi="Bookman Old Style" w:cs="Arial"/>
          <w:color w:val="000000" w:themeColor="text1"/>
        </w:rPr>
        <w:instrText xml:space="preserve"> \* MERGEFORMAT </w:instrText>
      </w:r>
      <w:r w:rsidR="007F5D28" w:rsidRPr="00F766A9">
        <w:rPr>
          <w:rFonts w:ascii="Bookman Old Style" w:hAnsi="Bookman Old Style" w:cs="Arial"/>
          <w:color w:val="000000" w:themeColor="text1"/>
        </w:rPr>
      </w:r>
      <w:r w:rsidR="007F5D2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34</w:t>
      </w:r>
      <w:r w:rsidR="007F5D28" w:rsidRPr="00F766A9">
        <w:rPr>
          <w:rFonts w:ascii="Bookman Old Style" w:hAnsi="Bookman Old Style" w:cs="Arial"/>
          <w:color w:val="000000" w:themeColor="text1"/>
        </w:rPr>
        <w:fldChar w:fldCharType="end"/>
      </w:r>
      <w:r w:rsidR="007F5D28" w:rsidRPr="00F766A9">
        <w:rPr>
          <w:rFonts w:ascii="Bookman Old Style" w:hAnsi="Bookman Old Style" w:cs="Arial"/>
          <w:color w:val="000000" w:themeColor="text1"/>
        </w:rPr>
        <w:t xml:space="preserve">, </w:t>
      </w:r>
      <w:r w:rsidR="007F5D28" w:rsidRPr="00F766A9">
        <w:rPr>
          <w:rFonts w:ascii="Bookman Old Style" w:hAnsi="Bookman Old Style" w:cs="Arial"/>
          <w:color w:val="000000" w:themeColor="text1"/>
        </w:rPr>
        <w:fldChar w:fldCharType="begin"/>
      </w:r>
      <w:r w:rsidR="007F5D28" w:rsidRPr="00F766A9">
        <w:rPr>
          <w:rFonts w:ascii="Bookman Old Style" w:hAnsi="Bookman Old Style" w:cs="Arial"/>
          <w:color w:val="000000" w:themeColor="text1"/>
        </w:rPr>
        <w:instrText xml:space="preserve"> REF _Ref334548484 \r \h \t</w:instrText>
      </w:r>
      <w:r w:rsidR="00995CD6" w:rsidRPr="00F766A9">
        <w:rPr>
          <w:rFonts w:ascii="Bookman Old Style" w:hAnsi="Bookman Old Style" w:cs="Arial"/>
          <w:color w:val="000000" w:themeColor="text1"/>
        </w:rPr>
        <w:instrText xml:space="preserve"> \* MERGEFORMAT </w:instrText>
      </w:r>
      <w:r w:rsidR="007F5D28" w:rsidRPr="00F766A9">
        <w:rPr>
          <w:rFonts w:ascii="Bookman Old Style" w:hAnsi="Bookman Old Style" w:cs="Arial"/>
          <w:color w:val="000000" w:themeColor="text1"/>
        </w:rPr>
      </w:r>
      <w:r w:rsidR="007F5D2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35</w:t>
      </w:r>
      <w:r w:rsidR="007F5D28" w:rsidRPr="00F766A9">
        <w:rPr>
          <w:rFonts w:ascii="Bookman Old Style" w:hAnsi="Bookman Old Style" w:cs="Arial"/>
          <w:color w:val="000000" w:themeColor="text1"/>
        </w:rPr>
        <w:fldChar w:fldCharType="end"/>
      </w:r>
      <w:r w:rsidR="007F5D28" w:rsidRPr="00F766A9">
        <w:rPr>
          <w:rFonts w:ascii="Bookman Old Style" w:hAnsi="Bookman Old Style" w:cs="Arial"/>
          <w:color w:val="000000" w:themeColor="text1"/>
        </w:rPr>
        <w:t xml:space="preserve"> y </w:t>
      </w:r>
      <w:r w:rsidR="007F5D28" w:rsidRPr="00F766A9">
        <w:rPr>
          <w:rFonts w:ascii="Bookman Old Style" w:hAnsi="Bookman Old Style" w:cs="Arial"/>
          <w:color w:val="000000" w:themeColor="text1"/>
        </w:rPr>
        <w:fldChar w:fldCharType="begin"/>
      </w:r>
      <w:r w:rsidR="007F5D28" w:rsidRPr="00F766A9">
        <w:rPr>
          <w:rFonts w:ascii="Bookman Old Style" w:hAnsi="Bookman Old Style" w:cs="Arial"/>
          <w:color w:val="000000" w:themeColor="text1"/>
        </w:rPr>
        <w:instrText xml:space="preserve"> REF _Ref334548495 \r \h \t</w:instrText>
      </w:r>
      <w:r w:rsidR="00995CD6" w:rsidRPr="00F766A9">
        <w:rPr>
          <w:rFonts w:ascii="Bookman Old Style" w:hAnsi="Bookman Old Style" w:cs="Arial"/>
          <w:color w:val="000000" w:themeColor="text1"/>
        </w:rPr>
        <w:instrText xml:space="preserve"> \* MERGEFORMAT </w:instrText>
      </w:r>
      <w:r w:rsidR="007F5D28" w:rsidRPr="00F766A9">
        <w:rPr>
          <w:rFonts w:ascii="Bookman Old Style" w:hAnsi="Bookman Old Style" w:cs="Arial"/>
          <w:color w:val="000000" w:themeColor="text1"/>
        </w:rPr>
      </w:r>
      <w:r w:rsidR="007F5D28"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36</w:t>
      </w:r>
      <w:r w:rsidR="007F5D28" w:rsidRPr="00F766A9">
        <w:rPr>
          <w:rFonts w:ascii="Bookman Old Style" w:hAnsi="Bookman Old Style" w:cs="Arial"/>
          <w:color w:val="000000" w:themeColor="text1"/>
        </w:rPr>
        <w:fldChar w:fldCharType="end"/>
      </w:r>
      <w:r w:rsidR="007F5D28" w:rsidRPr="00F766A9">
        <w:rPr>
          <w:rFonts w:ascii="Bookman Old Style" w:hAnsi="Bookman Old Style" w:cs="Arial"/>
          <w:color w:val="000000" w:themeColor="text1"/>
        </w:rPr>
        <w:t xml:space="preserve"> de esta Resolución</w:t>
      </w:r>
      <w:r w:rsidR="00C56625" w:rsidRPr="00F766A9">
        <w:rPr>
          <w:rFonts w:ascii="Bookman Old Style" w:hAnsi="Bookman Old Style" w:cs="Arial"/>
          <w:color w:val="000000" w:themeColor="text1"/>
        </w:rPr>
        <w:t xml:space="preserve">, con una frecuencia anual. En caso de que alguno de los vendedores y compradores a los que se hace referencia en los Artículos </w:t>
      </w:r>
      <w:r w:rsidR="00C56625" w:rsidRPr="00F766A9">
        <w:rPr>
          <w:rFonts w:ascii="Bookman Old Style" w:hAnsi="Bookman Old Style" w:cs="Arial"/>
          <w:color w:val="000000" w:themeColor="text1"/>
        </w:rPr>
        <w:fldChar w:fldCharType="begin"/>
      </w:r>
      <w:r w:rsidR="00C56625" w:rsidRPr="00F766A9">
        <w:rPr>
          <w:rFonts w:ascii="Bookman Old Style" w:hAnsi="Bookman Old Style" w:cs="Arial"/>
          <w:color w:val="000000" w:themeColor="text1"/>
        </w:rPr>
        <w:instrText xml:space="preserve"> REF _Ref361222167 \r \h \t \* MERGEFORMAT </w:instrText>
      </w:r>
      <w:r w:rsidR="00C56625" w:rsidRPr="00F766A9">
        <w:rPr>
          <w:rFonts w:ascii="Bookman Old Style" w:hAnsi="Bookman Old Style" w:cs="Arial"/>
          <w:color w:val="000000" w:themeColor="text1"/>
        </w:rPr>
      </w:r>
      <w:r w:rsidR="00C56625"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33</w:t>
      </w:r>
      <w:r w:rsidR="00C56625" w:rsidRPr="00F766A9">
        <w:rPr>
          <w:rFonts w:ascii="Bookman Old Style" w:hAnsi="Bookman Old Style" w:cs="Arial"/>
          <w:color w:val="000000" w:themeColor="text1"/>
        </w:rPr>
        <w:fldChar w:fldCharType="end"/>
      </w:r>
      <w:r w:rsidR="00C56625" w:rsidRPr="00F766A9">
        <w:rPr>
          <w:rFonts w:ascii="Bookman Old Style" w:hAnsi="Bookman Old Style" w:cs="Arial"/>
          <w:color w:val="000000" w:themeColor="text1"/>
        </w:rPr>
        <w:t xml:space="preserve">, </w:t>
      </w:r>
      <w:r w:rsidR="00C56625" w:rsidRPr="00F766A9">
        <w:rPr>
          <w:rFonts w:ascii="Bookman Old Style" w:hAnsi="Bookman Old Style" w:cs="Arial"/>
          <w:color w:val="000000" w:themeColor="text1"/>
        </w:rPr>
        <w:fldChar w:fldCharType="begin"/>
      </w:r>
      <w:r w:rsidR="00C56625" w:rsidRPr="00F766A9">
        <w:rPr>
          <w:rFonts w:ascii="Bookman Old Style" w:hAnsi="Bookman Old Style" w:cs="Arial"/>
          <w:color w:val="000000" w:themeColor="text1"/>
        </w:rPr>
        <w:instrText xml:space="preserve"> REF _Ref334546692 \r \h \t \* MERGEFORMAT </w:instrText>
      </w:r>
      <w:r w:rsidR="00C56625" w:rsidRPr="00F766A9">
        <w:rPr>
          <w:rFonts w:ascii="Bookman Old Style" w:hAnsi="Bookman Old Style" w:cs="Arial"/>
          <w:color w:val="000000" w:themeColor="text1"/>
        </w:rPr>
      </w:r>
      <w:r w:rsidR="00C56625"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34</w:t>
      </w:r>
      <w:r w:rsidR="00C56625" w:rsidRPr="00F766A9">
        <w:rPr>
          <w:rFonts w:ascii="Bookman Old Style" w:hAnsi="Bookman Old Style" w:cs="Arial"/>
          <w:color w:val="000000" w:themeColor="text1"/>
        </w:rPr>
        <w:fldChar w:fldCharType="end"/>
      </w:r>
      <w:r w:rsidR="00C56625" w:rsidRPr="00F766A9">
        <w:rPr>
          <w:rFonts w:ascii="Bookman Old Style" w:hAnsi="Bookman Old Style" w:cs="Arial"/>
          <w:color w:val="000000" w:themeColor="text1"/>
        </w:rPr>
        <w:t xml:space="preserve">, </w:t>
      </w:r>
      <w:r w:rsidR="00C56625" w:rsidRPr="00F766A9">
        <w:rPr>
          <w:rFonts w:ascii="Bookman Old Style" w:hAnsi="Bookman Old Style" w:cs="Arial"/>
          <w:color w:val="000000" w:themeColor="text1"/>
        </w:rPr>
        <w:fldChar w:fldCharType="begin"/>
      </w:r>
      <w:r w:rsidR="00C56625" w:rsidRPr="00F766A9">
        <w:rPr>
          <w:rFonts w:ascii="Bookman Old Style" w:hAnsi="Bookman Old Style" w:cs="Arial"/>
          <w:color w:val="000000" w:themeColor="text1"/>
        </w:rPr>
        <w:instrText xml:space="preserve"> REF _Ref334548484 \r \h \t \* MERGEFORMAT </w:instrText>
      </w:r>
      <w:r w:rsidR="00C56625" w:rsidRPr="00F766A9">
        <w:rPr>
          <w:rFonts w:ascii="Bookman Old Style" w:hAnsi="Bookman Old Style" w:cs="Arial"/>
          <w:color w:val="000000" w:themeColor="text1"/>
        </w:rPr>
      </w:r>
      <w:r w:rsidR="00C56625"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35</w:t>
      </w:r>
      <w:r w:rsidR="00C56625" w:rsidRPr="00F766A9">
        <w:rPr>
          <w:rFonts w:ascii="Bookman Old Style" w:hAnsi="Bookman Old Style" w:cs="Arial"/>
          <w:color w:val="000000" w:themeColor="text1"/>
        </w:rPr>
        <w:fldChar w:fldCharType="end"/>
      </w:r>
      <w:r w:rsidR="00C56625" w:rsidRPr="00F766A9">
        <w:rPr>
          <w:rFonts w:ascii="Bookman Old Style" w:hAnsi="Bookman Old Style" w:cs="Arial"/>
          <w:color w:val="000000" w:themeColor="text1"/>
        </w:rPr>
        <w:t xml:space="preserve"> y </w:t>
      </w:r>
      <w:r w:rsidR="00C56625" w:rsidRPr="00F766A9">
        <w:rPr>
          <w:rFonts w:ascii="Bookman Old Style" w:hAnsi="Bookman Old Style" w:cs="Arial"/>
          <w:color w:val="000000" w:themeColor="text1"/>
        </w:rPr>
        <w:fldChar w:fldCharType="begin"/>
      </w:r>
      <w:r w:rsidR="00C56625" w:rsidRPr="00F766A9">
        <w:rPr>
          <w:rFonts w:ascii="Bookman Old Style" w:hAnsi="Bookman Old Style" w:cs="Arial"/>
          <w:color w:val="000000" w:themeColor="text1"/>
        </w:rPr>
        <w:instrText xml:space="preserve"> REF _Ref334548495 \r \h \t \* MERGEFORMAT </w:instrText>
      </w:r>
      <w:r w:rsidR="00C56625" w:rsidRPr="00F766A9">
        <w:rPr>
          <w:rFonts w:ascii="Bookman Old Style" w:hAnsi="Bookman Old Style" w:cs="Arial"/>
          <w:color w:val="000000" w:themeColor="text1"/>
        </w:rPr>
      </w:r>
      <w:r w:rsidR="00C56625"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36</w:t>
      </w:r>
      <w:r w:rsidR="00C56625" w:rsidRPr="00F766A9">
        <w:rPr>
          <w:rFonts w:ascii="Bookman Old Style" w:hAnsi="Bookman Old Style" w:cs="Arial"/>
          <w:color w:val="000000" w:themeColor="text1"/>
        </w:rPr>
        <w:fldChar w:fldCharType="end"/>
      </w:r>
      <w:r w:rsidR="00203DF6" w:rsidRPr="00F766A9">
        <w:rPr>
          <w:rFonts w:ascii="Bookman Old Style" w:hAnsi="Bookman Old Style" w:cs="Arial"/>
          <w:b/>
        </w:rPr>
        <w:t xml:space="preserve"> </w:t>
      </w:r>
      <w:r w:rsidR="00C56625" w:rsidRPr="00F766A9">
        <w:rPr>
          <w:rFonts w:ascii="Bookman Old Style" w:hAnsi="Bookman Old Style" w:cs="Arial"/>
          <w:color w:val="000000" w:themeColor="text1"/>
        </w:rPr>
        <w:t>de esta Resolución requiera capacitación adicional, el administrador de las subastas podrá impartírsela, caso en el cual podrá cobrar la cifra que las partes acuerden</w:t>
      </w:r>
      <w:r w:rsidRPr="00F766A9">
        <w:rPr>
          <w:rFonts w:ascii="Bookman Old Style" w:hAnsi="Bookman Old Style" w:cs="Arial"/>
          <w:color w:val="000000" w:themeColor="text1"/>
        </w:rPr>
        <w:t>.</w:t>
      </w:r>
    </w:p>
    <w:p w14:paraId="297B3C25"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77BF2FA1" w14:textId="77777777" w:rsidR="001159F1" w:rsidRPr="00F766A9" w:rsidRDefault="001159F1"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Contratar </w:t>
      </w:r>
      <w:r w:rsidR="006500A8" w:rsidRPr="00F766A9">
        <w:rPr>
          <w:rFonts w:ascii="Bookman Old Style" w:hAnsi="Bookman Old Style" w:cs="Arial"/>
          <w:color w:val="000000" w:themeColor="text1"/>
        </w:rPr>
        <w:t>a</w:t>
      </w:r>
      <w:r w:rsidRPr="00F766A9">
        <w:rPr>
          <w:rFonts w:ascii="Bookman Old Style" w:hAnsi="Bookman Old Style" w:cs="Arial"/>
          <w:color w:val="000000" w:themeColor="text1"/>
        </w:rPr>
        <w:t xml:space="preserve">l </w:t>
      </w:r>
      <w:r w:rsidR="00BB0D0D" w:rsidRPr="00F766A9">
        <w:rPr>
          <w:rFonts w:ascii="Bookman Old Style" w:hAnsi="Bookman Old Style" w:cs="Arial"/>
          <w:color w:val="000000" w:themeColor="text1"/>
        </w:rPr>
        <w:t>auditor</w:t>
      </w:r>
      <w:r w:rsidRPr="00F766A9">
        <w:rPr>
          <w:rFonts w:ascii="Bookman Old Style" w:hAnsi="Bookman Old Style" w:cs="Arial"/>
          <w:color w:val="000000" w:themeColor="text1"/>
        </w:rPr>
        <w:t xml:space="preserve"> de las </w:t>
      </w:r>
      <w:r w:rsidR="00A3581D" w:rsidRPr="00F766A9">
        <w:rPr>
          <w:rFonts w:ascii="Bookman Old Style" w:hAnsi="Bookman Old Style" w:cs="Arial"/>
          <w:color w:val="000000" w:themeColor="text1"/>
        </w:rPr>
        <w:t>subasta</w:t>
      </w:r>
      <w:r w:rsidRPr="00F766A9">
        <w:rPr>
          <w:rFonts w:ascii="Bookman Old Style" w:hAnsi="Bookman Old Style" w:cs="Arial"/>
          <w:color w:val="000000" w:themeColor="text1"/>
        </w:rPr>
        <w:t>s</w:t>
      </w:r>
      <w:r w:rsidR="007F5D28" w:rsidRPr="00F766A9">
        <w:rPr>
          <w:rFonts w:ascii="Bookman Old Style" w:hAnsi="Bookman Old Style" w:cs="Arial"/>
          <w:color w:val="000000" w:themeColor="text1"/>
        </w:rPr>
        <w:t xml:space="preserve">, proceso que debe estar finalizado por lo menos veinte (20) días calendario antes de la fecha programada para la realización de las </w:t>
      </w:r>
      <w:r w:rsidR="005019D0" w:rsidRPr="00F766A9">
        <w:rPr>
          <w:rFonts w:ascii="Bookman Old Style" w:hAnsi="Bookman Old Style" w:cs="Arial"/>
          <w:color w:val="000000" w:themeColor="text1"/>
        </w:rPr>
        <w:t>mismas</w:t>
      </w:r>
      <w:r w:rsidRPr="00F766A9">
        <w:rPr>
          <w:rFonts w:ascii="Bookman Old Style" w:hAnsi="Bookman Old Style" w:cs="Arial"/>
          <w:color w:val="000000" w:themeColor="text1"/>
        </w:rPr>
        <w:t>.</w:t>
      </w:r>
    </w:p>
    <w:p w14:paraId="7C932BAB"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34FF4CD0" w14:textId="77777777" w:rsidR="00AF6D23" w:rsidRPr="00F766A9" w:rsidRDefault="00AF6D23"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lastRenderedPageBreak/>
        <w:t xml:space="preserve">Si el administrador de las subastas no desempeña el papel de subastador, deberá contratarlo, proceso que deberá estar finalizado por lo menos </w:t>
      </w:r>
      <w:r w:rsidR="005019D0" w:rsidRPr="00F766A9">
        <w:rPr>
          <w:rFonts w:ascii="Bookman Old Style" w:hAnsi="Bookman Old Style" w:cs="Arial"/>
          <w:color w:val="000000" w:themeColor="text1"/>
        </w:rPr>
        <w:t>veinte</w:t>
      </w:r>
      <w:r w:rsidRPr="00F766A9">
        <w:rPr>
          <w:rFonts w:ascii="Bookman Old Style" w:hAnsi="Bookman Old Style" w:cs="Arial"/>
          <w:color w:val="000000" w:themeColor="text1"/>
        </w:rPr>
        <w:t xml:space="preserve"> (</w:t>
      </w:r>
      <w:r w:rsidR="005019D0" w:rsidRPr="00F766A9">
        <w:rPr>
          <w:rFonts w:ascii="Bookman Old Style" w:hAnsi="Bookman Old Style" w:cs="Arial"/>
          <w:color w:val="000000" w:themeColor="text1"/>
        </w:rPr>
        <w:t>2</w:t>
      </w:r>
      <w:r w:rsidRPr="00F766A9">
        <w:rPr>
          <w:rFonts w:ascii="Bookman Old Style" w:hAnsi="Bookman Old Style" w:cs="Arial"/>
          <w:color w:val="000000" w:themeColor="text1"/>
        </w:rPr>
        <w:t xml:space="preserve">0) días calendario antes de la realización de las </w:t>
      </w:r>
      <w:r w:rsidR="005019D0" w:rsidRPr="00F766A9">
        <w:rPr>
          <w:rFonts w:ascii="Bookman Old Style" w:hAnsi="Bookman Old Style" w:cs="Arial"/>
          <w:color w:val="000000" w:themeColor="text1"/>
        </w:rPr>
        <w:t>mismas</w:t>
      </w:r>
      <w:r w:rsidRPr="00F766A9">
        <w:rPr>
          <w:rFonts w:ascii="Bookman Old Style" w:hAnsi="Bookman Old Style" w:cs="Arial"/>
          <w:color w:val="000000" w:themeColor="text1"/>
        </w:rPr>
        <w:t>.</w:t>
      </w:r>
    </w:p>
    <w:p w14:paraId="41328D9F" w14:textId="77777777" w:rsidR="00AF6D23" w:rsidRPr="00F766A9" w:rsidRDefault="00AF6D23" w:rsidP="00483BFD">
      <w:pPr>
        <w:autoSpaceDE w:val="0"/>
        <w:autoSpaceDN w:val="0"/>
        <w:adjustRightInd w:val="0"/>
        <w:ind w:left="1134"/>
        <w:jc w:val="both"/>
        <w:rPr>
          <w:rFonts w:ascii="Bookman Old Style" w:hAnsi="Bookman Old Style" w:cs="Arial"/>
          <w:color w:val="000000" w:themeColor="text1"/>
        </w:rPr>
      </w:pPr>
    </w:p>
    <w:p w14:paraId="4B6FE03B" w14:textId="77777777" w:rsidR="00AF6D23" w:rsidRPr="00F766A9" w:rsidRDefault="00AF6D23"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Emitir los certificados en los que se informe a los vendedores y a los compradores </w:t>
      </w:r>
      <w:r w:rsidR="002C0B99" w:rsidRPr="00F766A9">
        <w:rPr>
          <w:rFonts w:ascii="Bookman Old Style" w:hAnsi="Bookman Old Style" w:cs="Arial"/>
          <w:color w:val="000000" w:themeColor="text1"/>
        </w:rPr>
        <w:t>los</w:t>
      </w:r>
      <w:r w:rsidRPr="00F766A9">
        <w:rPr>
          <w:rFonts w:ascii="Bookman Old Style" w:hAnsi="Bookman Old Style" w:cs="Arial"/>
          <w:color w:val="000000" w:themeColor="text1"/>
        </w:rPr>
        <w:t xml:space="preserve"> resultado</w:t>
      </w:r>
      <w:r w:rsidR="002C0B99"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de </w:t>
      </w:r>
      <w:r w:rsidR="001D172F" w:rsidRPr="00F766A9">
        <w:rPr>
          <w:rFonts w:ascii="Bookman Old Style" w:hAnsi="Bookman Old Style" w:cs="Arial"/>
          <w:color w:val="000000" w:themeColor="text1"/>
        </w:rPr>
        <w:t>las</w:t>
      </w:r>
      <w:r w:rsidRPr="00F766A9">
        <w:rPr>
          <w:rFonts w:ascii="Bookman Old Style" w:hAnsi="Bookman Old Style" w:cs="Arial"/>
          <w:color w:val="000000" w:themeColor="text1"/>
        </w:rPr>
        <w:t xml:space="preserve"> subasta</w:t>
      </w:r>
      <w:r w:rsidR="001D172F" w:rsidRPr="00F766A9">
        <w:rPr>
          <w:rFonts w:ascii="Bookman Old Style" w:hAnsi="Bookman Old Style" w:cs="Arial"/>
          <w:color w:val="000000" w:themeColor="text1"/>
        </w:rPr>
        <w:t xml:space="preserve">s en </w:t>
      </w:r>
      <w:r w:rsidR="002C0B99" w:rsidRPr="00F766A9">
        <w:rPr>
          <w:rFonts w:ascii="Bookman Old Style" w:hAnsi="Bookman Old Style" w:cs="Arial"/>
          <w:color w:val="000000" w:themeColor="text1"/>
        </w:rPr>
        <w:t xml:space="preserve">las </w:t>
      </w:r>
      <w:r w:rsidR="001D172F" w:rsidRPr="00F766A9">
        <w:rPr>
          <w:rFonts w:ascii="Bookman Old Style" w:hAnsi="Bookman Old Style" w:cs="Arial"/>
          <w:color w:val="000000" w:themeColor="text1"/>
        </w:rPr>
        <w:t>que participaron</w:t>
      </w:r>
      <w:r w:rsidRPr="00F766A9">
        <w:rPr>
          <w:rFonts w:ascii="Bookman Old Style" w:hAnsi="Bookman Old Style" w:cs="Arial"/>
          <w:color w:val="000000" w:themeColor="text1"/>
        </w:rPr>
        <w:t>.</w:t>
      </w:r>
    </w:p>
    <w:p w14:paraId="1DFA1E9D" w14:textId="77777777" w:rsidR="001159F1" w:rsidRPr="00F766A9" w:rsidRDefault="001159F1" w:rsidP="00483BFD">
      <w:pPr>
        <w:pStyle w:val="Prrafodelista"/>
        <w:rPr>
          <w:rFonts w:ascii="Bookman Old Style" w:hAnsi="Bookman Old Style" w:cs="Arial"/>
          <w:color w:val="000000" w:themeColor="text1"/>
          <w:sz w:val="24"/>
          <w:szCs w:val="24"/>
        </w:rPr>
      </w:pPr>
    </w:p>
    <w:p w14:paraId="1F752515" w14:textId="77777777" w:rsidR="001159F1" w:rsidRPr="00F766A9" w:rsidRDefault="001159F1" w:rsidP="009C6414">
      <w:pPr>
        <w:numPr>
          <w:ilvl w:val="0"/>
          <w:numId w:val="8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Conservar registros históricos</w:t>
      </w:r>
      <w:r w:rsidR="001D172F" w:rsidRPr="00F766A9">
        <w:rPr>
          <w:rFonts w:ascii="Bookman Old Style" w:hAnsi="Bookman Old Style" w:cs="Arial"/>
          <w:color w:val="000000" w:themeColor="text1"/>
        </w:rPr>
        <w:t>, en medios electrónicos,</w:t>
      </w:r>
      <w:r w:rsidRPr="00F766A9">
        <w:rPr>
          <w:rFonts w:ascii="Bookman Old Style" w:hAnsi="Bookman Old Style" w:cs="Arial"/>
          <w:color w:val="000000" w:themeColor="text1"/>
        </w:rPr>
        <w:t xml:space="preserve"> de la totalidad de operaciones realizadas en desarrollo de las </w:t>
      </w:r>
      <w:r w:rsidR="00A3581D" w:rsidRPr="00F766A9">
        <w:rPr>
          <w:rFonts w:ascii="Bookman Old Style" w:hAnsi="Bookman Old Style" w:cs="Arial"/>
          <w:color w:val="000000" w:themeColor="text1"/>
        </w:rPr>
        <w:t>subasta</w:t>
      </w:r>
      <w:r w:rsidRPr="00F766A9">
        <w:rPr>
          <w:rFonts w:ascii="Bookman Old Style" w:hAnsi="Bookman Old Style" w:cs="Arial"/>
          <w:color w:val="000000" w:themeColor="text1"/>
        </w:rPr>
        <w:t>s, de conformidad con las disposiciones legales vigentes en materia de conservación de documentos.</w:t>
      </w:r>
    </w:p>
    <w:p w14:paraId="6C1C6B5F" w14:textId="77777777" w:rsidR="001D172F" w:rsidRPr="00F766A9" w:rsidRDefault="001D172F" w:rsidP="00483BFD">
      <w:pPr>
        <w:pStyle w:val="Prrafodelista"/>
        <w:ind w:left="0"/>
        <w:jc w:val="both"/>
        <w:rPr>
          <w:rFonts w:ascii="Bookman Old Style" w:hAnsi="Bookman Old Style"/>
          <w:b/>
          <w:color w:val="000000" w:themeColor="text1"/>
          <w:sz w:val="24"/>
          <w:szCs w:val="24"/>
          <w:lang w:val="es-ES"/>
        </w:rPr>
      </w:pPr>
    </w:p>
    <w:p w14:paraId="19500610" w14:textId="77777777" w:rsidR="001D172F" w:rsidRPr="00F766A9" w:rsidRDefault="001D172F" w:rsidP="00483BFD">
      <w:pPr>
        <w:pStyle w:val="Prrafodelista"/>
        <w:ind w:left="0"/>
        <w:jc w:val="both"/>
        <w:rPr>
          <w:rFonts w:ascii="Bookman Old Style" w:hAnsi="Bookman Old Style"/>
          <w:b/>
          <w:color w:val="000000" w:themeColor="text1"/>
          <w:sz w:val="24"/>
          <w:szCs w:val="24"/>
          <w:lang w:val="es-ES"/>
        </w:rPr>
      </w:pPr>
      <w:r w:rsidRPr="00F766A9">
        <w:rPr>
          <w:rFonts w:ascii="Bookman Old Style" w:hAnsi="Bookman Old Style"/>
          <w:color w:val="000000" w:themeColor="text1"/>
          <w:sz w:val="24"/>
          <w:szCs w:val="24"/>
        </w:rPr>
        <w:t xml:space="preserve">En desarrollo del servicio al que se hace referencia en el numeral </w:t>
      </w:r>
      <w:r w:rsidRPr="00F766A9">
        <w:rPr>
          <w:rFonts w:ascii="Bookman Old Style" w:hAnsi="Bookman Old Style"/>
          <w:color w:val="000000" w:themeColor="text1"/>
          <w:sz w:val="24"/>
          <w:szCs w:val="24"/>
        </w:rPr>
        <w:fldChar w:fldCharType="begin"/>
      </w:r>
      <w:r w:rsidRPr="00F766A9">
        <w:rPr>
          <w:rFonts w:ascii="Bookman Old Style" w:hAnsi="Bookman Old Style"/>
          <w:color w:val="000000" w:themeColor="text1"/>
          <w:sz w:val="24"/>
          <w:szCs w:val="24"/>
        </w:rPr>
        <w:instrText xml:space="preserve"> REF _Ref329103598 \r \h </w:instrText>
      </w:r>
      <w:r w:rsidR="004817C1" w:rsidRPr="00F766A9">
        <w:rPr>
          <w:rFonts w:ascii="Bookman Old Style" w:hAnsi="Bookman Old Style"/>
          <w:color w:val="000000" w:themeColor="text1"/>
          <w:sz w:val="24"/>
          <w:szCs w:val="24"/>
        </w:rPr>
        <w:instrText xml:space="preserve"> \* MERGEFORMAT </w:instrText>
      </w:r>
      <w:r w:rsidRPr="00F766A9">
        <w:rPr>
          <w:rFonts w:ascii="Bookman Old Style" w:hAnsi="Bookman Old Style"/>
          <w:color w:val="000000" w:themeColor="text1"/>
          <w:sz w:val="24"/>
          <w:szCs w:val="24"/>
        </w:rPr>
      </w:r>
      <w:r w:rsidRPr="00F766A9">
        <w:rPr>
          <w:rFonts w:ascii="Bookman Old Style" w:hAnsi="Bookman Old Style"/>
          <w:color w:val="000000" w:themeColor="text1"/>
          <w:sz w:val="24"/>
          <w:szCs w:val="24"/>
        </w:rPr>
        <w:fldChar w:fldCharType="separate"/>
      </w:r>
      <w:r w:rsidR="00862BC4">
        <w:rPr>
          <w:rFonts w:ascii="Bookman Old Style" w:hAnsi="Bookman Old Style"/>
          <w:color w:val="000000" w:themeColor="text1"/>
          <w:sz w:val="24"/>
          <w:szCs w:val="24"/>
        </w:rPr>
        <w:t>4</w:t>
      </w:r>
      <w:r w:rsidRPr="00F766A9">
        <w:rPr>
          <w:rFonts w:ascii="Bookman Old Style" w:hAnsi="Bookman Old Style"/>
          <w:color w:val="000000" w:themeColor="text1"/>
          <w:sz w:val="24"/>
          <w:szCs w:val="24"/>
        </w:rPr>
        <w:fldChar w:fldCharType="end"/>
      </w:r>
      <w:r w:rsidRPr="00F766A9">
        <w:rPr>
          <w:rFonts w:ascii="Bookman Old Style" w:hAnsi="Bookman Old Style"/>
          <w:color w:val="000000" w:themeColor="text1"/>
          <w:sz w:val="24"/>
          <w:szCs w:val="24"/>
        </w:rPr>
        <w:t xml:space="preserve"> del </w:t>
      </w:r>
      <w:r w:rsidRPr="00F766A9">
        <w:rPr>
          <w:rFonts w:ascii="Bookman Old Style" w:hAnsi="Bookman Old Style"/>
          <w:color w:val="000000" w:themeColor="text1"/>
          <w:sz w:val="24"/>
          <w:szCs w:val="24"/>
        </w:rPr>
        <w:fldChar w:fldCharType="begin"/>
      </w:r>
      <w:r w:rsidRPr="00F766A9">
        <w:rPr>
          <w:rFonts w:ascii="Bookman Old Style" w:hAnsi="Bookman Old Style"/>
          <w:color w:val="000000" w:themeColor="text1"/>
          <w:sz w:val="24"/>
          <w:szCs w:val="24"/>
        </w:rPr>
        <w:instrText xml:space="preserve"> REF _Ref330310840 \r \h  \* MERGEFORMAT </w:instrText>
      </w:r>
      <w:r w:rsidRPr="00F766A9">
        <w:rPr>
          <w:rFonts w:ascii="Bookman Old Style" w:hAnsi="Bookman Old Style"/>
          <w:color w:val="000000" w:themeColor="text1"/>
          <w:sz w:val="24"/>
          <w:szCs w:val="24"/>
        </w:rPr>
      </w:r>
      <w:r w:rsidRPr="00F766A9">
        <w:rPr>
          <w:rFonts w:ascii="Bookman Old Style" w:hAnsi="Bookman Old Style"/>
          <w:color w:val="000000" w:themeColor="text1"/>
          <w:sz w:val="24"/>
          <w:szCs w:val="24"/>
        </w:rPr>
        <w:fldChar w:fldCharType="separate"/>
      </w:r>
      <w:r w:rsidR="00862BC4">
        <w:rPr>
          <w:rFonts w:ascii="Bookman Old Style" w:hAnsi="Bookman Old Style"/>
          <w:color w:val="000000" w:themeColor="text1"/>
          <w:sz w:val="24"/>
          <w:szCs w:val="24"/>
        </w:rPr>
        <w:t>Artículo 6</w:t>
      </w:r>
      <w:r w:rsidRPr="00F766A9">
        <w:rPr>
          <w:rFonts w:ascii="Bookman Old Style" w:hAnsi="Bookman Old Style"/>
          <w:color w:val="000000" w:themeColor="text1"/>
          <w:sz w:val="24"/>
          <w:szCs w:val="24"/>
        </w:rPr>
        <w:fldChar w:fldCharType="end"/>
      </w:r>
      <w:r w:rsidRPr="00F766A9">
        <w:rPr>
          <w:rFonts w:ascii="Bookman Old Style" w:hAnsi="Bookman Old Style"/>
          <w:color w:val="000000" w:themeColor="text1"/>
          <w:sz w:val="24"/>
          <w:szCs w:val="24"/>
        </w:rPr>
        <w:t xml:space="preserve"> de esta Resolución, el gestor del mercado será el administrador de las subastas.</w:t>
      </w:r>
    </w:p>
    <w:p w14:paraId="2E0552AE" w14:textId="77777777" w:rsidR="001D172F" w:rsidRPr="00F766A9" w:rsidRDefault="001D172F" w:rsidP="00483BFD">
      <w:pPr>
        <w:pStyle w:val="Prrafodelista"/>
        <w:ind w:left="0"/>
        <w:jc w:val="both"/>
        <w:rPr>
          <w:rFonts w:ascii="Bookman Old Style" w:hAnsi="Bookman Old Style"/>
          <w:b/>
          <w:color w:val="000000" w:themeColor="text1"/>
          <w:sz w:val="24"/>
          <w:szCs w:val="24"/>
          <w:lang w:val="es-ES"/>
        </w:rPr>
      </w:pPr>
    </w:p>
    <w:p w14:paraId="1D419FE6" w14:textId="77777777" w:rsidR="001159F1" w:rsidRPr="00F766A9" w:rsidRDefault="001159F1" w:rsidP="00F5678C">
      <w:pPr>
        <w:pStyle w:val="Prrafodelista"/>
        <w:numPr>
          <w:ilvl w:val="1"/>
          <w:numId w:val="66"/>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 xml:space="preserve">Responsabilidades y deberes del </w:t>
      </w:r>
      <w:r w:rsidR="00BB0D0D" w:rsidRPr="00F766A9">
        <w:rPr>
          <w:rFonts w:ascii="Bookman Old Style" w:hAnsi="Bookman Old Style"/>
          <w:color w:val="000000" w:themeColor="text1"/>
          <w:sz w:val="24"/>
          <w:szCs w:val="24"/>
        </w:rPr>
        <w:t>auditor</w:t>
      </w:r>
      <w:r w:rsidRPr="00F766A9">
        <w:rPr>
          <w:rFonts w:ascii="Bookman Old Style" w:hAnsi="Bookman Old Style"/>
          <w:color w:val="000000" w:themeColor="text1"/>
          <w:sz w:val="24"/>
          <w:szCs w:val="24"/>
        </w:rPr>
        <w:t xml:space="preserve"> de la</w:t>
      </w:r>
      <w:r w:rsidR="002B2C38" w:rsidRPr="00F766A9">
        <w:rPr>
          <w:rFonts w:ascii="Bookman Old Style" w:hAnsi="Bookman Old Style"/>
          <w:color w:val="000000" w:themeColor="text1"/>
          <w:sz w:val="24"/>
          <w:szCs w:val="24"/>
        </w:rPr>
        <w:t>s</w:t>
      </w:r>
      <w:r w:rsidRPr="00F766A9">
        <w:rPr>
          <w:rFonts w:ascii="Bookman Old Style" w:hAnsi="Bookman Old Style"/>
          <w:color w:val="000000" w:themeColor="text1"/>
          <w:sz w:val="24"/>
          <w:szCs w:val="24"/>
        </w:rPr>
        <w:t xml:space="preserve"> </w:t>
      </w:r>
      <w:r w:rsidR="00A3581D" w:rsidRPr="00F766A9">
        <w:rPr>
          <w:rFonts w:ascii="Bookman Old Style" w:hAnsi="Bookman Old Style"/>
          <w:color w:val="000000" w:themeColor="text1"/>
          <w:sz w:val="24"/>
          <w:szCs w:val="24"/>
        </w:rPr>
        <w:t>subasta</w:t>
      </w:r>
      <w:r w:rsidR="001D172F" w:rsidRPr="00F766A9">
        <w:rPr>
          <w:rFonts w:ascii="Bookman Old Style" w:hAnsi="Bookman Old Style"/>
          <w:color w:val="000000" w:themeColor="text1"/>
          <w:sz w:val="24"/>
          <w:szCs w:val="24"/>
        </w:rPr>
        <w:t>s</w:t>
      </w:r>
    </w:p>
    <w:p w14:paraId="79A0075A"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0B470EDF" w14:textId="77777777" w:rsidR="001159F1" w:rsidRPr="00F766A9" w:rsidRDefault="001159F1" w:rsidP="009C6414">
      <w:pPr>
        <w:numPr>
          <w:ilvl w:val="0"/>
          <w:numId w:val="9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Verificar la correcta aplicación de la regulación </w:t>
      </w:r>
      <w:r w:rsidR="001213EB" w:rsidRPr="00F766A9">
        <w:rPr>
          <w:rFonts w:ascii="Bookman Old Style" w:hAnsi="Bookman Old Style" w:cs="Arial"/>
          <w:color w:val="000000" w:themeColor="text1"/>
        </w:rPr>
        <w:t xml:space="preserve">prevista </w:t>
      </w:r>
      <w:r w:rsidRPr="00F766A9">
        <w:rPr>
          <w:rFonts w:ascii="Bookman Old Style" w:hAnsi="Bookman Old Style" w:cs="Arial"/>
          <w:color w:val="000000" w:themeColor="text1"/>
        </w:rPr>
        <w:t>para la</w:t>
      </w:r>
      <w:r w:rsidR="00B65917" w:rsidRPr="00F766A9">
        <w:rPr>
          <w:rFonts w:ascii="Bookman Old Style" w:hAnsi="Bookman Old Style" w:cs="Arial"/>
          <w:color w:val="000000" w:themeColor="text1"/>
        </w:rPr>
        <w:t xml:space="preserve">s </w:t>
      </w:r>
      <w:r w:rsidR="00A3581D" w:rsidRPr="00F766A9">
        <w:rPr>
          <w:rFonts w:ascii="Bookman Old Style" w:hAnsi="Bookman Old Style"/>
          <w:color w:val="000000" w:themeColor="text1"/>
        </w:rPr>
        <w:t>subasta</w:t>
      </w:r>
      <w:r w:rsidR="00B65917" w:rsidRPr="00F766A9">
        <w:rPr>
          <w:rFonts w:ascii="Bookman Old Style" w:hAnsi="Bookman Old Style"/>
          <w:color w:val="000000" w:themeColor="text1"/>
        </w:rPr>
        <w:t>s</w:t>
      </w:r>
      <w:r w:rsidRPr="00F766A9">
        <w:rPr>
          <w:rFonts w:ascii="Bookman Old Style" w:hAnsi="Bookman Old Style" w:cs="Arial"/>
          <w:color w:val="000000" w:themeColor="text1"/>
        </w:rPr>
        <w:t>.</w:t>
      </w:r>
    </w:p>
    <w:p w14:paraId="40122833" w14:textId="77777777" w:rsidR="007434E2" w:rsidRPr="00F766A9" w:rsidRDefault="007434E2" w:rsidP="00483BFD">
      <w:pPr>
        <w:autoSpaceDE w:val="0"/>
        <w:autoSpaceDN w:val="0"/>
        <w:adjustRightInd w:val="0"/>
        <w:ind w:left="1134"/>
        <w:jc w:val="both"/>
        <w:rPr>
          <w:rFonts w:ascii="Bookman Old Style" w:hAnsi="Bookman Old Style" w:cs="Arial"/>
          <w:color w:val="000000" w:themeColor="text1"/>
        </w:rPr>
      </w:pPr>
    </w:p>
    <w:p w14:paraId="139D064B" w14:textId="77777777" w:rsidR="001159F1" w:rsidRPr="00F766A9" w:rsidRDefault="001159F1" w:rsidP="009C6414">
      <w:pPr>
        <w:numPr>
          <w:ilvl w:val="0"/>
          <w:numId w:val="9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Verificar que las comunicaciones </w:t>
      </w:r>
      <w:r w:rsidR="001D172F" w:rsidRPr="00F766A9">
        <w:rPr>
          <w:rFonts w:ascii="Bookman Old Style" w:hAnsi="Bookman Old Style" w:cs="Arial"/>
          <w:color w:val="000000" w:themeColor="text1"/>
        </w:rPr>
        <w:t xml:space="preserve">con el administrador de las subastas </w:t>
      </w:r>
      <w:r w:rsidR="00602AC4" w:rsidRPr="00F766A9">
        <w:rPr>
          <w:rFonts w:ascii="Bookman Old Style" w:hAnsi="Bookman Old Style" w:cs="Arial"/>
          <w:color w:val="000000" w:themeColor="text1"/>
        </w:rPr>
        <w:t xml:space="preserve">y el subastador </w:t>
      </w:r>
      <w:r w:rsidR="001D172F" w:rsidRPr="00F766A9">
        <w:rPr>
          <w:rFonts w:ascii="Bookman Old Style" w:hAnsi="Bookman Old Style" w:cs="Arial"/>
          <w:color w:val="000000" w:themeColor="text1"/>
        </w:rPr>
        <w:t xml:space="preserve">se realicen única y exclusivamente mediante los canales formales de comunicación establecidos por </w:t>
      </w:r>
      <w:r w:rsidR="00602AC4" w:rsidRPr="00F766A9">
        <w:rPr>
          <w:rFonts w:ascii="Bookman Old Style" w:hAnsi="Bookman Old Style" w:cs="Arial"/>
          <w:color w:val="000000" w:themeColor="text1"/>
        </w:rPr>
        <w:t>el administrador de las subastas</w:t>
      </w:r>
      <w:r w:rsidRPr="00F766A9">
        <w:rPr>
          <w:rFonts w:ascii="Bookman Old Style" w:hAnsi="Bookman Old Style" w:cs="Arial"/>
          <w:color w:val="000000" w:themeColor="text1"/>
        </w:rPr>
        <w:t>.</w:t>
      </w:r>
    </w:p>
    <w:p w14:paraId="0A0735F4"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51AD88C9" w14:textId="77777777" w:rsidR="001D172F" w:rsidRPr="00F766A9" w:rsidRDefault="001D172F" w:rsidP="009C6414">
      <w:pPr>
        <w:numPr>
          <w:ilvl w:val="0"/>
          <w:numId w:val="9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Verificar que durante las </w:t>
      </w:r>
      <w:r w:rsidRPr="00F766A9">
        <w:rPr>
          <w:rFonts w:ascii="Bookman Old Style" w:hAnsi="Bookman Old Style"/>
          <w:color w:val="000000" w:themeColor="text1"/>
        </w:rPr>
        <w:t xml:space="preserve">subastas </w:t>
      </w:r>
      <w:r w:rsidRPr="00F766A9">
        <w:rPr>
          <w:rFonts w:ascii="Bookman Old Style" w:hAnsi="Bookman Old Style" w:cs="Arial"/>
          <w:color w:val="000000" w:themeColor="text1"/>
        </w:rPr>
        <w:t>se sigan expresamente los pasos y reglas establecidos en este Anexo.</w:t>
      </w:r>
    </w:p>
    <w:p w14:paraId="09657B3D" w14:textId="77777777" w:rsidR="00E23A82" w:rsidRPr="00F766A9" w:rsidRDefault="00E23A82" w:rsidP="00483BFD">
      <w:pPr>
        <w:autoSpaceDE w:val="0"/>
        <w:autoSpaceDN w:val="0"/>
        <w:adjustRightInd w:val="0"/>
        <w:ind w:left="1134"/>
        <w:jc w:val="both"/>
        <w:rPr>
          <w:rFonts w:ascii="Bookman Old Style" w:hAnsi="Bookman Old Style" w:cs="Arial"/>
          <w:color w:val="000000" w:themeColor="text1"/>
        </w:rPr>
      </w:pPr>
    </w:p>
    <w:p w14:paraId="15357C13" w14:textId="77777777" w:rsidR="00E23A82" w:rsidRPr="00F766A9" w:rsidRDefault="00E23A82" w:rsidP="009C6414">
      <w:pPr>
        <w:numPr>
          <w:ilvl w:val="0"/>
          <w:numId w:val="9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Informar al administrador de las subastas las situaciones en las que considere que el </w:t>
      </w:r>
      <w:r w:rsidR="001213EB" w:rsidRPr="00F766A9">
        <w:rPr>
          <w:rFonts w:ascii="Bookman Old Style" w:hAnsi="Bookman Old Style" w:cs="Arial"/>
          <w:color w:val="000000" w:themeColor="text1"/>
        </w:rPr>
        <w:t xml:space="preserve">mismo </w:t>
      </w:r>
      <w:r w:rsidRPr="00F766A9">
        <w:rPr>
          <w:rFonts w:ascii="Bookman Old Style" w:hAnsi="Bookman Old Style" w:cs="Arial"/>
          <w:color w:val="000000" w:themeColor="text1"/>
        </w:rPr>
        <w:t xml:space="preserve">administrador </w:t>
      </w:r>
      <w:r w:rsidR="001213EB" w:rsidRPr="00F766A9">
        <w:rPr>
          <w:rFonts w:ascii="Bookman Old Style" w:hAnsi="Bookman Old Style" w:cs="Arial"/>
          <w:color w:val="000000" w:themeColor="text1"/>
        </w:rPr>
        <w:t xml:space="preserve">o el subastador </w:t>
      </w:r>
      <w:r w:rsidRPr="00F766A9">
        <w:rPr>
          <w:rFonts w:ascii="Bookman Old Style" w:hAnsi="Bookman Old Style" w:cs="Arial"/>
          <w:color w:val="000000" w:themeColor="text1"/>
        </w:rPr>
        <w:t>no está</w:t>
      </w:r>
      <w:r w:rsidR="001213EB" w:rsidRPr="00F766A9">
        <w:rPr>
          <w:rFonts w:ascii="Bookman Old Style" w:hAnsi="Bookman Old Style" w:cs="Arial"/>
          <w:color w:val="000000" w:themeColor="text1"/>
        </w:rPr>
        <w:t>n</w:t>
      </w:r>
      <w:r w:rsidRPr="00F766A9">
        <w:rPr>
          <w:rFonts w:ascii="Bookman Old Style" w:hAnsi="Bookman Old Style" w:cs="Arial"/>
          <w:color w:val="000000" w:themeColor="text1"/>
        </w:rPr>
        <w:t xml:space="preserve"> dando cumplimiento a las disposiciones contenidas en la regulación vigente, para que </w:t>
      </w:r>
      <w:r w:rsidR="001213EB" w:rsidRPr="00F766A9">
        <w:rPr>
          <w:rFonts w:ascii="Bookman Old Style" w:hAnsi="Bookman Old Style" w:cs="Arial"/>
          <w:color w:val="000000" w:themeColor="text1"/>
        </w:rPr>
        <w:t xml:space="preserve">el administrador de las subastas </w:t>
      </w:r>
      <w:r w:rsidRPr="00F766A9">
        <w:rPr>
          <w:rFonts w:ascii="Bookman Old Style" w:hAnsi="Bookman Old Style" w:cs="Arial"/>
          <w:color w:val="000000" w:themeColor="text1"/>
        </w:rPr>
        <w:t>tome los correctivos del caso de manera inmediata.</w:t>
      </w:r>
    </w:p>
    <w:p w14:paraId="3FE59F1F" w14:textId="77777777" w:rsidR="001D172F" w:rsidRPr="00F766A9" w:rsidRDefault="001D172F" w:rsidP="00483BFD">
      <w:pPr>
        <w:autoSpaceDE w:val="0"/>
        <w:autoSpaceDN w:val="0"/>
        <w:adjustRightInd w:val="0"/>
        <w:ind w:left="1134"/>
        <w:jc w:val="both"/>
        <w:rPr>
          <w:rFonts w:ascii="Bookman Old Style" w:hAnsi="Bookman Old Style" w:cs="Arial"/>
          <w:color w:val="000000" w:themeColor="text1"/>
        </w:rPr>
      </w:pPr>
    </w:p>
    <w:p w14:paraId="67164745" w14:textId="77777777" w:rsidR="00E23A82" w:rsidRPr="00F766A9" w:rsidRDefault="00E23A82" w:rsidP="009C6414">
      <w:pPr>
        <w:numPr>
          <w:ilvl w:val="0"/>
          <w:numId w:val="9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Informar a los órganos responsables de la inspección, vigilancia y control las situaciones en las que considere que i) los declarantes de información sobre suministro de gas natural; ii) los declarantes de información sobre capacidad de transporte; iii) los vendedores de gas natural; iv) los vendedores de capacidad de transporte; v) los compradores de gas natural; o vi) los compradores de capacidad de transporte no están dando cumplimiento a las disposiciones contenidas en la regulación.</w:t>
      </w:r>
    </w:p>
    <w:p w14:paraId="5CB90831" w14:textId="77777777" w:rsidR="00E23A82" w:rsidRPr="00F766A9" w:rsidRDefault="00E23A82" w:rsidP="00483BFD">
      <w:pPr>
        <w:autoSpaceDE w:val="0"/>
        <w:autoSpaceDN w:val="0"/>
        <w:adjustRightInd w:val="0"/>
        <w:ind w:left="1134"/>
        <w:jc w:val="both"/>
        <w:rPr>
          <w:rFonts w:ascii="Bookman Old Style" w:hAnsi="Bookman Old Style" w:cs="Arial"/>
          <w:color w:val="000000" w:themeColor="text1"/>
        </w:rPr>
      </w:pPr>
    </w:p>
    <w:p w14:paraId="417C2FBE" w14:textId="77777777" w:rsidR="001159F1" w:rsidRPr="00F766A9" w:rsidRDefault="00E632E0" w:rsidP="009C6414">
      <w:pPr>
        <w:numPr>
          <w:ilvl w:val="0"/>
          <w:numId w:val="9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Auditar</w:t>
      </w:r>
      <w:r w:rsidR="00053175" w:rsidRPr="00F766A9">
        <w:rPr>
          <w:rFonts w:ascii="Bookman Old Style" w:hAnsi="Bookman Old Style" w:cs="Arial"/>
          <w:color w:val="000000" w:themeColor="text1"/>
        </w:rPr>
        <w:t xml:space="preserve">, de manera aleatoria, </w:t>
      </w:r>
      <w:r w:rsidR="00FA42C7" w:rsidRPr="00F766A9">
        <w:rPr>
          <w:rFonts w:ascii="Bookman Old Style" w:hAnsi="Bookman Old Style" w:cs="Arial"/>
          <w:color w:val="000000" w:themeColor="text1"/>
        </w:rPr>
        <w:t>una muestra significativa</w:t>
      </w:r>
      <w:r w:rsidR="00053175" w:rsidRPr="00F766A9">
        <w:rPr>
          <w:rFonts w:ascii="Bookman Old Style" w:hAnsi="Bookman Old Style" w:cs="Arial"/>
          <w:color w:val="000000" w:themeColor="text1"/>
        </w:rPr>
        <w:t xml:space="preserve"> de las </w:t>
      </w:r>
      <w:r w:rsidRPr="00F766A9">
        <w:rPr>
          <w:rFonts w:ascii="Bookman Old Style" w:hAnsi="Bookman Old Style"/>
          <w:color w:val="000000" w:themeColor="text1"/>
        </w:rPr>
        <w:t xml:space="preserve">subastas </w:t>
      </w:r>
      <w:r w:rsidR="00053175" w:rsidRPr="00F766A9">
        <w:rPr>
          <w:rFonts w:ascii="Bookman Old Style" w:hAnsi="Bookman Old Style"/>
          <w:color w:val="000000" w:themeColor="text1"/>
        </w:rPr>
        <w:t xml:space="preserve">realizadas en cada </w:t>
      </w:r>
      <w:r w:rsidR="00053175" w:rsidRPr="00F766A9">
        <w:rPr>
          <w:rFonts w:ascii="Bookman Old Style" w:hAnsi="Bookman Old Style" w:cs="Arial"/>
          <w:color w:val="000000" w:themeColor="text1"/>
        </w:rPr>
        <w:t>año y r</w:t>
      </w:r>
      <w:r w:rsidR="001159F1" w:rsidRPr="00F766A9">
        <w:rPr>
          <w:rFonts w:ascii="Bookman Old Style" w:hAnsi="Bookman Old Style" w:cs="Arial"/>
          <w:color w:val="000000" w:themeColor="text1"/>
        </w:rPr>
        <w:t xml:space="preserve">emitir a la CREG, dentro de los cinco (5) días siguientes a la finalización de </w:t>
      </w:r>
      <w:r w:rsidR="00053175" w:rsidRPr="00F766A9">
        <w:rPr>
          <w:rFonts w:ascii="Bookman Old Style" w:hAnsi="Bookman Old Style" w:cs="Arial"/>
          <w:color w:val="000000" w:themeColor="text1"/>
        </w:rPr>
        <w:t>cada bimestre</w:t>
      </w:r>
      <w:r w:rsidR="001159F1" w:rsidRPr="00F766A9">
        <w:rPr>
          <w:rFonts w:ascii="Bookman Old Style" w:hAnsi="Bookman Old Style" w:cs="Arial"/>
          <w:color w:val="000000" w:themeColor="text1"/>
        </w:rPr>
        <w:t xml:space="preserve">, un informe en el cual se establezca, sin ambigüedades, si </w:t>
      </w:r>
      <w:r w:rsidR="00053175" w:rsidRPr="00F766A9">
        <w:rPr>
          <w:rFonts w:ascii="Bookman Old Style" w:hAnsi="Bookman Old Style" w:cs="Arial"/>
          <w:color w:val="000000" w:themeColor="text1"/>
        </w:rPr>
        <w:t xml:space="preserve">el administrador de las </w:t>
      </w:r>
      <w:r w:rsidR="00053175" w:rsidRPr="00F766A9">
        <w:rPr>
          <w:rFonts w:ascii="Bookman Old Style" w:hAnsi="Bookman Old Style" w:cs="Arial"/>
          <w:color w:val="000000" w:themeColor="text1"/>
        </w:rPr>
        <w:lastRenderedPageBreak/>
        <w:t xml:space="preserve">subastas </w:t>
      </w:r>
      <w:r w:rsidR="001159F1" w:rsidRPr="00F766A9">
        <w:rPr>
          <w:rFonts w:ascii="Bookman Old Style" w:hAnsi="Bookman Old Style" w:cs="Arial"/>
          <w:color w:val="000000" w:themeColor="text1"/>
        </w:rPr>
        <w:t xml:space="preserve">dio cumplimiento o no </w:t>
      </w:r>
      <w:r w:rsidR="00053175" w:rsidRPr="00F766A9">
        <w:rPr>
          <w:rFonts w:ascii="Bookman Old Style" w:hAnsi="Bookman Old Style" w:cs="Arial"/>
          <w:color w:val="000000" w:themeColor="text1"/>
        </w:rPr>
        <w:t xml:space="preserve">a </w:t>
      </w:r>
      <w:r w:rsidR="001159F1" w:rsidRPr="00F766A9">
        <w:rPr>
          <w:rFonts w:ascii="Bookman Old Style" w:hAnsi="Bookman Old Style" w:cs="Arial"/>
          <w:color w:val="000000" w:themeColor="text1"/>
        </w:rPr>
        <w:t xml:space="preserve">la regulación aplicable a </w:t>
      </w:r>
      <w:r w:rsidR="00053175" w:rsidRPr="00F766A9">
        <w:rPr>
          <w:rFonts w:ascii="Bookman Old Style" w:hAnsi="Bookman Old Style" w:cs="Arial"/>
          <w:color w:val="000000" w:themeColor="text1"/>
        </w:rPr>
        <w:t>las subastas</w:t>
      </w:r>
      <w:r w:rsidR="001159F1" w:rsidRPr="00F766A9">
        <w:rPr>
          <w:rFonts w:ascii="Bookman Old Style" w:hAnsi="Bookman Old Style" w:cs="Arial"/>
          <w:color w:val="000000" w:themeColor="text1"/>
        </w:rPr>
        <w:t>.</w:t>
      </w:r>
    </w:p>
    <w:p w14:paraId="54407419" w14:textId="77777777" w:rsidR="001C54B9" w:rsidRPr="00F766A9" w:rsidRDefault="001C54B9" w:rsidP="00483BFD">
      <w:pPr>
        <w:pStyle w:val="Prrafodelista"/>
        <w:ind w:left="0"/>
        <w:jc w:val="both"/>
        <w:rPr>
          <w:rFonts w:ascii="Bookman Old Style" w:hAnsi="Bookman Old Style"/>
          <w:b/>
          <w:color w:val="000000" w:themeColor="text1"/>
          <w:sz w:val="24"/>
          <w:szCs w:val="24"/>
          <w:lang w:val="es-ES"/>
        </w:rPr>
      </w:pPr>
    </w:p>
    <w:p w14:paraId="47B2C863" w14:textId="77777777" w:rsidR="001C54B9" w:rsidRPr="00F766A9" w:rsidRDefault="001C54B9" w:rsidP="00594C9E">
      <w:pPr>
        <w:pStyle w:val="Prrafodelista"/>
        <w:keepNext/>
        <w:numPr>
          <w:ilvl w:val="1"/>
          <w:numId w:val="66"/>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 xml:space="preserve">Responsabilidades y deberes del </w:t>
      </w:r>
      <w:r w:rsidR="007E4121" w:rsidRPr="00F766A9">
        <w:rPr>
          <w:rFonts w:ascii="Bookman Old Style" w:hAnsi="Bookman Old Style"/>
          <w:color w:val="000000" w:themeColor="text1"/>
          <w:sz w:val="24"/>
          <w:szCs w:val="24"/>
        </w:rPr>
        <w:t>subastador</w:t>
      </w:r>
    </w:p>
    <w:p w14:paraId="30BE479F" w14:textId="77777777" w:rsidR="001C54B9" w:rsidRPr="00F766A9" w:rsidRDefault="001C54B9" w:rsidP="00594C9E">
      <w:pPr>
        <w:keepNext/>
        <w:autoSpaceDE w:val="0"/>
        <w:autoSpaceDN w:val="0"/>
        <w:adjustRightInd w:val="0"/>
        <w:ind w:left="1134"/>
        <w:jc w:val="both"/>
        <w:rPr>
          <w:rFonts w:ascii="Bookman Old Style" w:hAnsi="Bookman Old Style" w:cs="Arial"/>
          <w:color w:val="000000" w:themeColor="text1"/>
          <w:lang w:val="es-CO"/>
        </w:rPr>
      </w:pPr>
    </w:p>
    <w:p w14:paraId="0ECE6772" w14:textId="77777777" w:rsidR="00187AB5" w:rsidRPr="00F766A9" w:rsidRDefault="00187AB5" w:rsidP="009C6414">
      <w:pPr>
        <w:numPr>
          <w:ilvl w:val="0"/>
          <w:numId w:val="13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Recibir las declaraciones de los declarantes de información sobre suministro de gas natural y sobre capacidad de transporte, según las condiciones que se establecen en este Anexo.</w:t>
      </w:r>
    </w:p>
    <w:p w14:paraId="1F633B3C" w14:textId="77777777" w:rsidR="00187AB5" w:rsidRDefault="00187AB5" w:rsidP="00483BFD">
      <w:pPr>
        <w:autoSpaceDE w:val="0"/>
        <w:autoSpaceDN w:val="0"/>
        <w:adjustRightInd w:val="0"/>
        <w:ind w:left="1134"/>
        <w:jc w:val="both"/>
        <w:rPr>
          <w:rFonts w:ascii="Bookman Old Style" w:hAnsi="Bookman Old Style" w:cs="Arial"/>
          <w:color w:val="000000" w:themeColor="text1"/>
        </w:rPr>
      </w:pPr>
    </w:p>
    <w:p w14:paraId="526F9C7E" w14:textId="77777777" w:rsidR="007F6CE9" w:rsidRPr="00F766A9" w:rsidRDefault="007F6CE9" w:rsidP="00483BFD">
      <w:pPr>
        <w:autoSpaceDE w:val="0"/>
        <w:autoSpaceDN w:val="0"/>
        <w:adjustRightInd w:val="0"/>
        <w:ind w:left="1134"/>
        <w:jc w:val="both"/>
        <w:rPr>
          <w:rFonts w:ascii="Bookman Old Style" w:hAnsi="Bookman Old Style" w:cs="Arial"/>
          <w:color w:val="000000" w:themeColor="text1"/>
        </w:rPr>
      </w:pPr>
    </w:p>
    <w:p w14:paraId="3CE436D4" w14:textId="77777777" w:rsidR="001C54B9" w:rsidRPr="00F766A9" w:rsidRDefault="001C54B9" w:rsidP="009C6414">
      <w:pPr>
        <w:numPr>
          <w:ilvl w:val="0"/>
          <w:numId w:val="13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Recibir las declaraciones de precios de reserva por parte de los vendedores de gas natural y de los vendedores de capacidad de transporte, según las condiciones que se establecen en este Anexo.</w:t>
      </w:r>
    </w:p>
    <w:p w14:paraId="1A18282D" w14:textId="77777777" w:rsidR="001C54B9" w:rsidRPr="00F766A9" w:rsidRDefault="001C54B9" w:rsidP="00483BFD">
      <w:pPr>
        <w:autoSpaceDE w:val="0"/>
        <w:autoSpaceDN w:val="0"/>
        <w:adjustRightInd w:val="0"/>
        <w:ind w:left="1134" w:hanging="567"/>
        <w:jc w:val="both"/>
        <w:rPr>
          <w:rFonts w:ascii="Bookman Old Style" w:hAnsi="Bookman Old Style" w:cs="Arial"/>
          <w:color w:val="000000" w:themeColor="text1"/>
        </w:rPr>
      </w:pPr>
    </w:p>
    <w:p w14:paraId="2BCA12ED" w14:textId="77777777" w:rsidR="00915A28" w:rsidRPr="00F766A9" w:rsidRDefault="00915A28" w:rsidP="009C6414">
      <w:pPr>
        <w:numPr>
          <w:ilvl w:val="0"/>
          <w:numId w:val="13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Recibir las declaraciones de cantidades y precios por parte de los compradores de gas natural y de los compradores de capacidad de transporte, según las condiciones que se establecen en este Anexo.</w:t>
      </w:r>
    </w:p>
    <w:p w14:paraId="0244DA01" w14:textId="77777777" w:rsidR="00915A28" w:rsidRPr="00F766A9" w:rsidRDefault="00915A28" w:rsidP="00483BFD">
      <w:pPr>
        <w:autoSpaceDE w:val="0"/>
        <w:autoSpaceDN w:val="0"/>
        <w:adjustRightInd w:val="0"/>
        <w:ind w:left="1134" w:hanging="567"/>
        <w:jc w:val="both"/>
        <w:rPr>
          <w:rFonts w:ascii="Bookman Old Style" w:hAnsi="Bookman Old Style" w:cs="Arial"/>
          <w:color w:val="000000" w:themeColor="text1"/>
        </w:rPr>
      </w:pPr>
    </w:p>
    <w:p w14:paraId="266C0BEA" w14:textId="77777777" w:rsidR="001C54B9" w:rsidRPr="00F766A9" w:rsidRDefault="001C54B9" w:rsidP="009C6414">
      <w:pPr>
        <w:numPr>
          <w:ilvl w:val="0"/>
          <w:numId w:val="13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Elaborar la curva de demanda agregada con base en las cantidades y precios declarados por los compradores de gas natural y de capacidad de transporte, según lo establecido en el literal</w:t>
      </w:r>
      <w:r w:rsidR="00562294" w:rsidRPr="00F766A9">
        <w:rPr>
          <w:rFonts w:ascii="Bookman Old Style" w:hAnsi="Bookman Old Style" w:cs="Arial"/>
          <w:color w:val="000000" w:themeColor="text1"/>
        </w:rPr>
        <w:t xml:space="preserve">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_Ref359856807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562294"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del</w:t>
      </w:r>
      <w:r w:rsidR="00562294"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numeral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_Ref359856708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5.7</w:t>
      </w:r>
      <w:r w:rsidR="00562294" w:rsidRPr="00F766A9">
        <w:rPr>
          <w:rFonts w:ascii="Bookman Old Style" w:hAnsi="Bookman Old Style" w:cs="Arial"/>
          <w:color w:val="000000" w:themeColor="text1"/>
        </w:rPr>
        <w:fldChar w:fldCharType="end"/>
      </w:r>
      <w:r w:rsidR="00562294" w:rsidRPr="00F766A9">
        <w:rPr>
          <w:rFonts w:ascii="Bookman Old Style" w:hAnsi="Bookman Old Style" w:cs="Arial"/>
          <w:color w:val="000000" w:themeColor="text1"/>
        </w:rPr>
        <w:t xml:space="preserve"> y en literal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_Ref359856855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562294" w:rsidRPr="00F766A9">
        <w:rPr>
          <w:rFonts w:ascii="Bookman Old Style" w:hAnsi="Bookman Old Style" w:cs="Arial"/>
          <w:color w:val="000000" w:themeColor="text1"/>
        </w:rPr>
        <w:fldChar w:fldCharType="end"/>
      </w:r>
      <w:r w:rsidR="00562294" w:rsidRPr="00F766A9">
        <w:rPr>
          <w:rFonts w:ascii="Bookman Old Style" w:hAnsi="Bookman Old Style" w:cs="Arial"/>
          <w:color w:val="000000" w:themeColor="text1"/>
        </w:rPr>
        <w:t xml:space="preserve"> del numeral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_Ref359856701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6.7</w:t>
      </w:r>
      <w:r w:rsidR="00562294"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Anexo.</w:t>
      </w:r>
    </w:p>
    <w:p w14:paraId="1A11E8A7" w14:textId="77777777" w:rsidR="001C54B9" w:rsidRPr="00F766A9" w:rsidRDefault="001C54B9" w:rsidP="00483BFD">
      <w:pPr>
        <w:autoSpaceDE w:val="0"/>
        <w:autoSpaceDN w:val="0"/>
        <w:adjustRightInd w:val="0"/>
        <w:ind w:left="1134" w:hanging="567"/>
        <w:jc w:val="both"/>
        <w:rPr>
          <w:rFonts w:ascii="Bookman Old Style" w:hAnsi="Bookman Old Style" w:cs="Arial"/>
          <w:color w:val="000000" w:themeColor="text1"/>
        </w:rPr>
      </w:pPr>
    </w:p>
    <w:p w14:paraId="3C171494" w14:textId="77777777" w:rsidR="001C54B9" w:rsidRPr="00F766A9" w:rsidRDefault="001C54B9" w:rsidP="009C6414">
      <w:pPr>
        <w:numPr>
          <w:ilvl w:val="0"/>
          <w:numId w:val="13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Elaborar la curva de oferta agregada con base en i) la información de cantidades declaradas por los declarantes de información sobre suministro y </w:t>
      </w:r>
      <w:r w:rsidR="00187AB5" w:rsidRPr="00F766A9">
        <w:rPr>
          <w:rFonts w:ascii="Bookman Old Style" w:hAnsi="Bookman Old Style" w:cs="Arial"/>
          <w:color w:val="000000" w:themeColor="text1"/>
        </w:rPr>
        <w:t xml:space="preserve">sobre </w:t>
      </w:r>
      <w:r w:rsidRPr="00F766A9">
        <w:rPr>
          <w:rFonts w:ascii="Bookman Old Style" w:hAnsi="Bookman Old Style" w:cs="Arial"/>
          <w:color w:val="000000" w:themeColor="text1"/>
        </w:rPr>
        <w:t xml:space="preserve">capacidad de transporte; y ii) la información de precios </w:t>
      </w:r>
      <w:r w:rsidR="00675CCE" w:rsidRPr="00F766A9">
        <w:rPr>
          <w:rFonts w:ascii="Bookman Old Style" w:hAnsi="Bookman Old Style" w:cs="Arial"/>
          <w:color w:val="000000" w:themeColor="text1"/>
        </w:rPr>
        <w:t xml:space="preserve">de reserva </w:t>
      </w:r>
      <w:r w:rsidRPr="00F766A9">
        <w:rPr>
          <w:rFonts w:ascii="Bookman Old Style" w:hAnsi="Bookman Old Style" w:cs="Arial"/>
          <w:color w:val="000000" w:themeColor="text1"/>
        </w:rPr>
        <w:t xml:space="preserve">declarados por los vendedores de gas </w:t>
      </w:r>
      <w:r w:rsidR="00187AB5" w:rsidRPr="00F766A9">
        <w:rPr>
          <w:rFonts w:ascii="Bookman Old Style" w:hAnsi="Bookman Old Style" w:cs="Arial"/>
          <w:color w:val="000000" w:themeColor="text1"/>
        </w:rPr>
        <w:t xml:space="preserve">natural </w:t>
      </w:r>
      <w:r w:rsidRPr="00F766A9">
        <w:rPr>
          <w:rFonts w:ascii="Bookman Old Style" w:hAnsi="Bookman Old Style" w:cs="Arial"/>
          <w:color w:val="000000" w:themeColor="text1"/>
        </w:rPr>
        <w:t xml:space="preserve">y de capacidad de transporte, según lo establecido en el literal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_Ref359856897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b)</w:t>
      </w:r>
      <w:r w:rsidR="00562294" w:rsidRPr="00F766A9">
        <w:rPr>
          <w:rFonts w:ascii="Bookman Old Style" w:hAnsi="Bookman Old Style" w:cs="Arial"/>
          <w:color w:val="000000" w:themeColor="text1"/>
        </w:rPr>
        <w:fldChar w:fldCharType="end"/>
      </w:r>
      <w:r w:rsidR="00562294"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del numeral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_Ref359856708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5.7</w:t>
      </w:r>
      <w:r w:rsidR="00562294" w:rsidRPr="00F766A9">
        <w:rPr>
          <w:rFonts w:ascii="Bookman Old Style" w:hAnsi="Bookman Old Style" w:cs="Arial"/>
          <w:color w:val="000000" w:themeColor="text1"/>
        </w:rPr>
        <w:fldChar w:fldCharType="end"/>
      </w:r>
      <w:r w:rsidR="00562294" w:rsidRPr="00F766A9">
        <w:rPr>
          <w:rFonts w:ascii="Bookman Old Style" w:hAnsi="Bookman Old Style" w:cs="Arial"/>
          <w:color w:val="000000" w:themeColor="text1"/>
        </w:rPr>
        <w:t xml:space="preserve"> y en el literal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_Ref359856925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b)</w:t>
      </w:r>
      <w:r w:rsidR="00562294" w:rsidRPr="00F766A9">
        <w:rPr>
          <w:rFonts w:ascii="Bookman Old Style" w:hAnsi="Bookman Old Style" w:cs="Arial"/>
          <w:color w:val="000000" w:themeColor="text1"/>
        </w:rPr>
        <w:fldChar w:fldCharType="end"/>
      </w:r>
      <w:r w:rsidR="00562294" w:rsidRPr="00F766A9">
        <w:rPr>
          <w:rFonts w:ascii="Bookman Old Style" w:hAnsi="Bookman Old Style" w:cs="Arial"/>
          <w:color w:val="000000" w:themeColor="text1"/>
        </w:rPr>
        <w:t xml:space="preserve"> del numeral </w:t>
      </w:r>
      <w:r w:rsidR="00562294" w:rsidRPr="00F766A9">
        <w:rPr>
          <w:rFonts w:ascii="Bookman Old Style" w:hAnsi="Bookman Old Style" w:cs="Arial"/>
          <w:color w:val="000000" w:themeColor="text1"/>
        </w:rPr>
        <w:fldChar w:fldCharType="begin"/>
      </w:r>
      <w:r w:rsidR="00562294" w:rsidRPr="00F766A9">
        <w:rPr>
          <w:rFonts w:ascii="Bookman Old Style" w:hAnsi="Bookman Old Style" w:cs="Arial"/>
          <w:color w:val="000000" w:themeColor="text1"/>
        </w:rPr>
        <w:instrText xml:space="preserve"> REF _Ref359856701 \n \h  \* MERGEFORMAT </w:instrText>
      </w:r>
      <w:r w:rsidR="00562294" w:rsidRPr="00F766A9">
        <w:rPr>
          <w:rFonts w:ascii="Bookman Old Style" w:hAnsi="Bookman Old Style" w:cs="Arial"/>
          <w:color w:val="000000" w:themeColor="text1"/>
        </w:rPr>
      </w:r>
      <w:r w:rsidR="0056229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6.7</w:t>
      </w:r>
      <w:r w:rsidR="00562294"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de este Anexo.</w:t>
      </w:r>
    </w:p>
    <w:p w14:paraId="5C7D374C" w14:textId="77777777" w:rsidR="001C54B9" w:rsidRPr="00F766A9" w:rsidRDefault="001C54B9" w:rsidP="00483BFD">
      <w:pPr>
        <w:pStyle w:val="Prrafodelista"/>
        <w:ind w:left="1134" w:hanging="567"/>
        <w:rPr>
          <w:rFonts w:ascii="Bookman Old Style" w:hAnsi="Bookman Old Style" w:cs="Arial"/>
          <w:color w:val="000000" w:themeColor="text1"/>
          <w:sz w:val="24"/>
          <w:szCs w:val="24"/>
          <w:lang w:val="es-ES"/>
        </w:rPr>
      </w:pPr>
    </w:p>
    <w:p w14:paraId="4ABF4E07" w14:textId="77777777" w:rsidR="001C54B9" w:rsidRPr="00F766A9" w:rsidRDefault="001C54B9" w:rsidP="009C6414">
      <w:pPr>
        <w:numPr>
          <w:ilvl w:val="0"/>
          <w:numId w:val="13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Obtener los precios de adjudicación del gas natural y de la capacidad de transporte a través de la superposición de las curvas de oferta y </w:t>
      </w:r>
      <w:r w:rsidR="00187AB5" w:rsidRPr="00F766A9">
        <w:rPr>
          <w:rFonts w:ascii="Bookman Old Style" w:hAnsi="Bookman Old Style" w:cs="Arial"/>
          <w:color w:val="000000" w:themeColor="text1"/>
        </w:rPr>
        <w:t xml:space="preserve">de </w:t>
      </w:r>
      <w:r w:rsidRPr="00F766A9">
        <w:rPr>
          <w:rFonts w:ascii="Bookman Old Style" w:hAnsi="Bookman Old Style" w:cs="Arial"/>
          <w:color w:val="000000" w:themeColor="text1"/>
        </w:rPr>
        <w:t>demanda agregadas.</w:t>
      </w:r>
    </w:p>
    <w:p w14:paraId="28214035" w14:textId="77777777" w:rsidR="001159F1" w:rsidRPr="00F766A9" w:rsidRDefault="001159F1" w:rsidP="00483BFD">
      <w:pPr>
        <w:ind w:left="0"/>
        <w:jc w:val="both"/>
        <w:rPr>
          <w:rFonts w:ascii="Bookman Old Style" w:hAnsi="Bookman Old Style"/>
          <w:color w:val="000000" w:themeColor="text1"/>
        </w:rPr>
      </w:pPr>
    </w:p>
    <w:p w14:paraId="1EA8E6AE" w14:textId="77777777" w:rsidR="001159F1" w:rsidRPr="00F766A9" w:rsidRDefault="001159F1" w:rsidP="00F5678C">
      <w:pPr>
        <w:pStyle w:val="Prrafodelista"/>
        <w:numPr>
          <w:ilvl w:val="1"/>
          <w:numId w:val="66"/>
        </w:numPr>
        <w:ind w:left="567" w:hanging="567"/>
        <w:jc w:val="both"/>
        <w:rPr>
          <w:rFonts w:ascii="Bookman Old Style" w:hAnsi="Bookman Old Style"/>
          <w:color w:val="000000" w:themeColor="text1"/>
          <w:sz w:val="24"/>
          <w:szCs w:val="24"/>
        </w:rPr>
      </w:pPr>
      <w:r w:rsidRPr="00F766A9">
        <w:rPr>
          <w:rFonts w:ascii="Bookman Old Style" w:hAnsi="Bookman Old Style"/>
          <w:color w:val="000000" w:themeColor="text1"/>
          <w:sz w:val="24"/>
          <w:szCs w:val="24"/>
        </w:rPr>
        <w:t xml:space="preserve">Obligaciones de los </w:t>
      </w:r>
      <w:r w:rsidR="00187AB5" w:rsidRPr="00F766A9">
        <w:rPr>
          <w:rFonts w:ascii="Bookman Old Style" w:hAnsi="Bookman Old Style"/>
          <w:color w:val="000000" w:themeColor="text1"/>
          <w:sz w:val="24"/>
          <w:szCs w:val="24"/>
        </w:rPr>
        <w:t xml:space="preserve">declarantes, los vendedores y los compradores en </w:t>
      </w:r>
      <w:r w:rsidR="00BA6AC6" w:rsidRPr="00F766A9">
        <w:rPr>
          <w:rFonts w:ascii="Bookman Old Style" w:hAnsi="Bookman Old Style"/>
          <w:color w:val="000000" w:themeColor="text1"/>
          <w:sz w:val="24"/>
          <w:szCs w:val="24"/>
        </w:rPr>
        <w:t xml:space="preserve">relación con </w:t>
      </w:r>
      <w:r w:rsidRPr="00F766A9">
        <w:rPr>
          <w:rFonts w:ascii="Bookman Old Style" w:hAnsi="Bookman Old Style"/>
          <w:color w:val="000000" w:themeColor="text1"/>
          <w:sz w:val="24"/>
          <w:szCs w:val="24"/>
        </w:rPr>
        <w:t xml:space="preserve">el uso del </w:t>
      </w:r>
      <w:r w:rsidR="00A00412" w:rsidRPr="00F766A9">
        <w:rPr>
          <w:rFonts w:ascii="Bookman Old Style" w:hAnsi="Bookman Old Style"/>
          <w:color w:val="000000" w:themeColor="text1"/>
          <w:sz w:val="24"/>
          <w:szCs w:val="24"/>
        </w:rPr>
        <w:t>sistema</w:t>
      </w:r>
      <w:r w:rsidRPr="00F766A9">
        <w:rPr>
          <w:rFonts w:ascii="Bookman Old Style" w:hAnsi="Bookman Old Style"/>
          <w:color w:val="000000" w:themeColor="text1"/>
          <w:sz w:val="24"/>
          <w:szCs w:val="24"/>
        </w:rPr>
        <w:t xml:space="preserve"> de </w:t>
      </w:r>
      <w:r w:rsidR="00A3581D" w:rsidRPr="00F766A9">
        <w:rPr>
          <w:rFonts w:ascii="Bookman Old Style" w:hAnsi="Bookman Old Style"/>
          <w:color w:val="000000" w:themeColor="text1"/>
          <w:sz w:val="24"/>
          <w:szCs w:val="24"/>
        </w:rPr>
        <w:t>subasta</w:t>
      </w:r>
      <w:r w:rsidR="00187AB5" w:rsidRPr="00F766A9">
        <w:rPr>
          <w:rFonts w:ascii="Bookman Old Style" w:hAnsi="Bookman Old Style"/>
          <w:color w:val="000000" w:themeColor="text1"/>
          <w:sz w:val="24"/>
          <w:szCs w:val="24"/>
        </w:rPr>
        <w:t>s</w:t>
      </w:r>
    </w:p>
    <w:p w14:paraId="50A6683E" w14:textId="77777777" w:rsidR="001159F1" w:rsidRPr="00F766A9" w:rsidRDefault="001159F1" w:rsidP="00020A08">
      <w:pPr>
        <w:rPr>
          <w:lang w:val="es-CO"/>
        </w:rPr>
      </w:pPr>
    </w:p>
    <w:p w14:paraId="1AF9F3DC" w14:textId="77777777" w:rsidR="001159F1" w:rsidRPr="00F766A9" w:rsidRDefault="001159F1" w:rsidP="009C6414">
      <w:pPr>
        <w:numPr>
          <w:ilvl w:val="0"/>
          <w:numId w:val="9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Tener a su disposición la estructura operativa y el equipo computacional y de comunicaciones apropiado</w:t>
      </w:r>
      <w:r w:rsidR="00047D40"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de acuerdo con las especificaciones operativas y técnicas establecidas por el </w:t>
      </w:r>
      <w:r w:rsidR="004F43CD" w:rsidRPr="00F766A9">
        <w:rPr>
          <w:rFonts w:ascii="Bookman Old Style" w:hAnsi="Bookman Old Style" w:cs="Arial"/>
          <w:color w:val="000000" w:themeColor="text1"/>
        </w:rPr>
        <w:t>administrador de las subastas</w:t>
      </w:r>
      <w:r w:rsidRPr="00F766A9">
        <w:rPr>
          <w:rFonts w:ascii="Bookman Old Style" w:hAnsi="Bookman Old Style" w:cs="Arial"/>
          <w:color w:val="000000" w:themeColor="text1"/>
        </w:rPr>
        <w:t>.</w:t>
      </w:r>
    </w:p>
    <w:p w14:paraId="020CF087"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457427F6" w14:textId="77777777" w:rsidR="001159F1" w:rsidRPr="00F766A9" w:rsidRDefault="001159F1" w:rsidP="009C6414">
      <w:pPr>
        <w:numPr>
          <w:ilvl w:val="0"/>
          <w:numId w:val="9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Utilizar </w:t>
      </w:r>
      <w:r w:rsidR="004326BC" w:rsidRPr="00F766A9">
        <w:rPr>
          <w:rFonts w:ascii="Bookman Old Style" w:hAnsi="Bookman Old Style" w:cs="Arial"/>
          <w:color w:val="000000" w:themeColor="text1"/>
        </w:rPr>
        <w:t xml:space="preserve">y </w:t>
      </w:r>
      <w:r w:rsidRPr="00F766A9">
        <w:rPr>
          <w:rFonts w:ascii="Bookman Old Style" w:hAnsi="Bookman Old Style" w:cs="Arial"/>
          <w:color w:val="000000" w:themeColor="text1"/>
        </w:rPr>
        <w:t xml:space="preserve">operar el </w:t>
      </w:r>
      <w:r w:rsidR="00A00412" w:rsidRPr="00F766A9">
        <w:rPr>
          <w:rFonts w:ascii="Bookman Old Style" w:hAnsi="Bookman Old Style" w:cs="Arial"/>
          <w:color w:val="000000" w:themeColor="text1"/>
        </w:rPr>
        <w:t>sistema</w:t>
      </w:r>
      <w:r w:rsidRPr="00F766A9">
        <w:rPr>
          <w:rFonts w:ascii="Bookman Old Style" w:hAnsi="Bookman Old Style" w:cs="Arial"/>
          <w:color w:val="000000" w:themeColor="text1"/>
        </w:rPr>
        <w:t xml:space="preserve"> de </w:t>
      </w:r>
      <w:r w:rsidR="00A3581D" w:rsidRPr="00F766A9">
        <w:rPr>
          <w:rFonts w:ascii="Bookman Old Style" w:hAnsi="Bookman Old Style" w:cs="Arial"/>
          <w:color w:val="000000" w:themeColor="text1"/>
        </w:rPr>
        <w:t>subasta</w:t>
      </w:r>
      <w:r w:rsidR="004326BC"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única y exclusivamente a través del personal debidamente capacitado para el efecto.</w:t>
      </w:r>
    </w:p>
    <w:p w14:paraId="142DD5B3"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sz w:val="28"/>
        </w:rPr>
      </w:pPr>
    </w:p>
    <w:p w14:paraId="3D6BE987" w14:textId="77777777" w:rsidR="001159F1" w:rsidRPr="00F766A9" w:rsidRDefault="001159F1" w:rsidP="009C6414">
      <w:pPr>
        <w:numPr>
          <w:ilvl w:val="0"/>
          <w:numId w:val="9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Abstenerse de realizar actos contrarios a la libre competencia</w:t>
      </w:r>
      <w:r w:rsidR="004326BC" w:rsidRPr="00F766A9">
        <w:rPr>
          <w:rFonts w:ascii="Bookman Old Style" w:hAnsi="Bookman Old Style" w:cs="Arial"/>
          <w:color w:val="000000" w:themeColor="text1"/>
        </w:rPr>
        <w:t xml:space="preserve">, actos </w:t>
      </w:r>
      <w:r w:rsidRPr="00F766A9">
        <w:rPr>
          <w:rFonts w:ascii="Bookman Old Style" w:hAnsi="Bookman Old Style" w:cs="Arial"/>
          <w:color w:val="000000" w:themeColor="text1"/>
        </w:rPr>
        <w:t xml:space="preserve">contrarios a la legislación o a la regulación vigente </w:t>
      </w:r>
      <w:r w:rsidR="004326BC" w:rsidRPr="00F766A9">
        <w:rPr>
          <w:rFonts w:ascii="Bookman Old Style" w:hAnsi="Bookman Old Style" w:cs="Arial"/>
          <w:color w:val="000000" w:themeColor="text1"/>
        </w:rPr>
        <w:t xml:space="preserve">y actos </w:t>
      </w:r>
      <w:r w:rsidRPr="00F766A9">
        <w:rPr>
          <w:rFonts w:ascii="Bookman Old Style" w:hAnsi="Bookman Old Style" w:cs="Arial"/>
          <w:color w:val="000000" w:themeColor="text1"/>
        </w:rPr>
        <w:t>que afecten la transparencia del proceso o la adecuada formación de precios.</w:t>
      </w:r>
    </w:p>
    <w:p w14:paraId="6FEAAE0A"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sz w:val="28"/>
        </w:rPr>
      </w:pPr>
    </w:p>
    <w:p w14:paraId="1923B936" w14:textId="77777777" w:rsidR="001159F1" w:rsidRPr="00F766A9" w:rsidRDefault="001159F1" w:rsidP="009C6414">
      <w:pPr>
        <w:numPr>
          <w:ilvl w:val="0"/>
          <w:numId w:val="9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lastRenderedPageBreak/>
        <w:t xml:space="preserve">Informar de manera inmediata al </w:t>
      </w:r>
      <w:r w:rsidR="004326BC" w:rsidRPr="00F766A9">
        <w:rPr>
          <w:rFonts w:ascii="Bookman Old Style" w:hAnsi="Bookman Old Style" w:cs="Arial"/>
          <w:color w:val="000000" w:themeColor="text1"/>
        </w:rPr>
        <w:t xml:space="preserve">administrador de las subastas </w:t>
      </w:r>
      <w:r w:rsidRPr="00F766A9">
        <w:rPr>
          <w:rFonts w:ascii="Bookman Old Style" w:hAnsi="Bookman Old Style" w:cs="Arial"/>
          <w:color w:val="000000" w:themeColor="text1"/>
        </w:rPr>
        <w:t xml:space="preserve">cualquier error o falla del </w:t>
      </w:r>
      <w:r w:rsidR="00A00412" w:rsidRPr="00F766A9">
        <w:rPr>
          <w:rFonts w:ascii="Bookman Old Style" w:hAnsi="Bookman Old Style" w:cs="Arial"/>
          <w:color w:val="000000" w:themeColor="text1"/>
        </w:rPr>
        <w:t>sistema</w:t>
      </w:r>
      <w:r w:rsidRPr="00F766A9">
        <w:rPr>
          <w:rFonts w:ascii="Bookman Old Style" w:hAnsi="Bookman Old Style" w:cs="Arial"/>
          <w:color w:val="000000" w:themeColor="text1"/>
        </w:rPr>
        <w:t xml:space="preserve"> de </w:t>
      </w:r>
      <w:r w:rsidR="00A3581D" w:rsidRPr="00F766A9">
        <w:rPr>
          <w:rFonts w:ascii="Bookman Old Style" w:hAnsi="Bookman Old Style" w:cs="Arial"/>
          <w:color w:val="000000" w:themeColor="text1"/>
        </w:rPr>
        <w:t>subasta</w:t>
      </w:r>
      <w:r w:rsidR="004326BC" w:rsidRPr="00F766A9">
        <w:rPr>
          <w:rFonts w:ascii="Bookman Old Style" w:hAnsi="Bookman Old Style" w:cs="Arial"/>
          <w:color w:val="000000" w:themeColor="text1"/>
        </w:rPr>
        <w:t>s</w:t>
      </w:r>
      <w:r w:rsidRPr="00F766A9">
        <w:rPr>
          <w:rFonts w:ascii="Bookman Old Style" w:hAnsi="Bookman Old Style" w:cs="Arial"/>
          <w:color w:val="000000" w:themeColor="text1"/>
        </w:rPr>
        <w:t>.</w:t>
      </w:r>
    </w:p>
    <w:p w14:paraId="0A84FE99" w14:textId="77777777" w:rsidR="001159F1" w:rsidRPr="00F766A9" w:rsidRDefault="001159F1" w:rsidP="00483BFD">
      <w:pPr>
        <w:pStyle w:val="Prrafodelista"/>
        <w:ind w:left="360"/>
        <w:rPr>
          <w:rFonts w:ascii="Bookman Old Style" w:hAnsi="Bookman Old Style"/>
          <w:color w:val="000000" w:themeColor="text1"/>
          <w:sz w:val="28"/>
          <w:szCs w:val="24"/>
          <w:lang w:val="es-ES"/>
        </w:rPr>
      </w:pPr>
    </w:p>
    <w:p w14:paraId="2B27ECFB" w14:textId="77777777" w:rsidR="001159F1" w:rsidRPr="00F766A9" w:rsidRDefault="00A00412" w:rsidP="00661066">
      <w:pPr>
        <w:pStyle w:val="Prrafodelista"/>
        <w:keepNext/>
        <w:numPr>
          <w:ilvl w:val="1"/>
          <w:numId w:val="66"/>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Sistema</w:t>
      </w:r>
      <w:r w:rsidR="001159F1" w:rsidRPr="00F766A9">
        <w:rPr>
          <w:rFonts w:ascii="Bookman Old Style" w:hAnsi="Bookman Old Style"/>
          <w:color w:val="000000" w:themeColor="text1"/>
          <w:sz w:val="24"/>
          <w:szCs w:val="24"/>
        </w:rPr>
        <w:t xml:space="preserve"> de </w:t>
      </w:r>
      <w:r w:rsidR="00A3581D" w:rsidRPr="00F766A9">
        <w:rPr>
          <w:rFonts w:ascii="Bookman Old Style" w:hAnsi="Bookman Old Style"/>
          <w:color w:val="000000" w:themeColor="text1"/>
          <w:sz w:val="24"/>
          <w:szCs w:val="24"/>
        </w:rPr>
        <w:t>subasta</w:t>
      </w:r>
      <w:r w:rsidR="004326BC" w:rsidRPr="00F766A9">
        <w:rPr>
          <w:rFonts w:ascii="Bookman Old Style" w:hAnsi="Bookman Old Style"/>
          <w:color w:val="000000" w:themeColor="text1"/>
          <w:sz w:val="24"/>
          <w:szCs w:val="24"/>
        </w:rPr>
        <w:t>s</w:t>
      </w:r>
    </w:p>
    <w:p w14:paraId="35BB11E8" w14:textId="77777777" w:rsidR="001159F1" w:rsidRPr="00F766A9" w:rsidRDefault="001159F1" w:rsidP="00661066">
      <w:pPr>
        <w:keepNext/>
        <w:ind w:left="0"/>
        <w:rPr>
          <w:rFonts w:ascii="Bookman Old Style" w:hAnsi="Bookman Old Style"/>
          <w:color w:val="000000" w:themeColor="text1"/>
          <w:lang w:val="es-CO"/>
        </w:rPr>
      </w:pPr>
    </w:p>
    <w:p w14:paraId="64AAB803" w14:textId="77777777" w:rsidR="001159F1" w:rsidRPr="00F766A9" w:rsidRDefault="001159F1" w:rsidP="00483BFD">
      <w:pPr>
        <w:ind w:left="0"/>
        <w:jc w:val="both"/>
        <w:rPr>
          <w:rFonts w:ascii="Bookman Old Style" w:hAnsi="Bookman Old Style" w:cs="Arial"/>
          <w:color w:val="000000" w:themeColor="text1"/>
        </w:rPr>
      </w:pPr>
      <w:r w:rsidRPr="00F766A9">
        <w:rPr>
          <w:rFonts w:ascii="Bookman Old Style" w:hAnsi="Bookman Old Style" w:cs="Arial"/>
          <w:color w:val="000000" w:themeColor="text1"/>
        </w:rPr>
        <w:t>La plataforma tecnológica deberá cumplir con los siguientes requisitos mínimos</w:t>
      </w:r>
    </w:p>
    <w:p w14:paraId="046236EA" w14:textId="77777777" w:rsidR="001159F1" w:rsidRPr="00F766A9" w:rsidRDefault="001159F1" w:rsidP="00483BFD">
      <w:pPr>
        <w:ind w:left="147"/>
        <w:rPr>
          <w:rFonts w:ascii="Bookman Old Style" w:hAnsi="Bookman Old Style" w:cs="Arial"/>
          <w:color w:val="000000" w:themeColor="text1"/>
        </w:rPr>
      </w:pPr>
    </w:p>
    <w:p w14:paraId="46E17118" w14:textId="77777777" w:rsidR="004326BC"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Estar </w:t>
      </w:r>
      <w:r w:rsidR="001159F1" w:rsidRPr="00F766A9">
        <w:rPr>
          <w:rFonts w:ascii="Bookman Old Style" w:hAnsi="Bookman Old Style" w:cs="Arial"/>
          <w:color w:val="000000" w:themeColor="text1"/>
        </w:rPr>
        <w:t>basada en protocolos de Internet</w:t>
      </w:r>
      <w:r w:rsidRPr="00F766A9">
        <w:rPr>
          <w:rFonts w:ascii="Bookman Old Style" w:hAnsi="Bookman Old Style" w:cs="Arial"/>
          <w:color w:val="000000" w:themeColor="text1"/>
        </w:rPr>
        <w:t>.</w:t>
      </w:r>
    </w:p>
    <w:p w14:paraId="125785B4" w14:textId="77777777" w:rsidR="007F6CE9" w:rsidRPr="00F766A9" w:rsidRDefault="007F6CE9" w:rsidP="00483BFD">
      <w:pPr>
        <w:autoSpaceDE w:val="0"/>
        <w:autoSpaceDN w:val="0"/>
        <w:adjustRightInd w:val="0"/>
        <w:ind w:left="1134"/>
        <w:jc w:val="both"/>
        <w:rPr>
          <w:rFonts w:ascii="Bookman Old Style" w:hAnsi="Bookman Old Style" w:cs="Arial"/>
          <w:color w:val="000000" w:themeColor="text1"/>
        </w:rPr>
      </w:pPr>
    </w:p>
    <w:p w14:paraId="48A714EA" w14:textId="77777777" w:rsidR="001159F1"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w:t>
      </w:r>
      <w:r w:rsidR="001159F1" w:rsidRPr="00F766A9">
        <w:rPr>
          <w:rFonts w:ascii="Bookman Old Style" w:hAnsi="Bookman Old Style" w:cs="Arial"/>
          <w:color w:val="000000" w:themeColor="text1"/>
        </w:rPr>
        <w:t>ermit</w:t>
      </w:r>
      <w:r w:rsidRPr="00F766A9">
        <w:rPr>
          <w:rFonts w:ascii="Bookman Old Style" w:hAnsi="Bookman Old Style" w:cs="Arial"/>
          <w:color w:val="000000" w:themeColor="text1"/>
        </w:rPr>
        <w:t>ir</w:t>
      </w:r>
      <w:r w:rsidR="001159F1" w:rsidRPr="00F766A9">
        <w:rPr>
          <w:rFonts w:ascii="Bookman Old Style" w:hAnsi="Bookman Old Style" w:cs="Arial"/>
          <w:color w:val="000000" w:themeColor="text1"/>
        </w:rPr>
        <w:t xml:space="preserve"> el acceso a cada uno de </w:t>
      </w:r>
      <w:r w:rsidRPr="00F766A9">
        <w:rPr>
          <w:rFonts w:ascii="Bookman Old Style" w:hAnsi="Bookman Old Style" w:cs="Arial"/>
          <w:color w:val="000000" w:themeColor="text1"/>
        </w:rPr>
        <w:t xml:space="preserve">los declarantes, de </w:t>
      </w:r>
      <w:r w:rsidR="001159F1" w:rsidRPr="00F766A9">
        <w:rPr>
          <w:rFonts w:ascii="Bookman Old Style" w:hAnsi="Bookman Old Style" w:cs="Arial"/>
          <w:color w:val="000000" w:themeColor="text1"/>
        </w:rPr>
        <w:t xml:space="preserve">los </w:t>
      </w:r>
      <w:r w:rsidRPr="00F766A9">
        <w:rPr>
          <w:rFonts w:ascii="Bookman Old Style" w:hAnsi="Bookman Old Style" w:cs="Arial"/>
          <w:color w:val="000000" w:themeColor="text1"/>
        </w:rPr>
        <w:t xml:space="preserve">vendedores y de los </w:t>
      </w:r>
      <w:r w:rsidR="001159F1" w:rsidRPr="00F766A9">
        <w:rPr>
          <w:rFonts w:ascii="Bookman Old Style" w:hAnsi="Bookman Old Style" w:cs="Arial"/>
          <w:color w:val="000000" w:themeColor="text1"/>
        </w:rPr>
        <w:t>compradores desde el sitio en el territorio nacional donde estos dispongan de la infraestructura de computación y comunicaciones.</w:t>
      </w:r>
    </w:p>
    <w:p w14:paraId="4CDA1F90"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66F9A6E2" w14:textId="77777777" w:rsidR="004326BC"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Mantener las bases de datos y servidores del sistema de subastas en el sitio que para tal fin establezca el administrador</w:t>
      </w:r>
      <w:r w:rsidR="008E2118" w:rsidRPr="00F766A9">
        <w:rPr>
          <w:rFonts w:ascii="Bookman Old Style" w:hAnsi="Bookman Old Style" w:cs="Arial"/>
          <w:color w:val="000000" w:themeColor="text1"/>
        </w:rPr>
        <w:t xml:space="preserve"> de la subasta</w:t>
      </w:r>
      <w:r w:rsidRPr="00F766A9">
        <w:rPr>
          <w:rFonts w:ascii="Bookman Old Style" w:hAnsi="Bookman Old Style" w:cs="Arial"/>
          <w:color w:val="000000" w:themeColor="text1"/>
        </w:rPr>
        <w:t>.</w:t>
      </w:r>
    </w:p>
    <w:p w14:paraId="12842890" w14:textId="77777777" w:rsidR="004326BC" w:rsidRPr="00F766A9" w:rsidRDefault="004326BC" w:rsidP="00483BFD">
      <w:pPr>
        <w:pStyle w:val="Prrafodelista"/>
        <w:rPr>
          <w:rFonts w:ascii="Bookman Old Style" w:hAnsi="Bookman Old Style" w:cs="Arial"/>
          <w:color w:val="000000" w:themeColor="text1"/>
          <w:sz w:val="24"/>
          <w:szCs w:val="24"/>
        </w:rPr>
      </w:pPr>
    </w:p>
    <w:p w14:paraId="7314C479" w14:textId="77777777" w:rsidR="001159F1"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G</w:t>
      </w:r>
      <w:r w:rsidR="001159F1" w:rsidRPr="00F766A9">
        <w:rPr>
          <w:rFonts w:ascii="Bookman Old Style" w:hAnsi="Bookman Old Style" w:cs="Arial"/>
          <w:color w:val="000000" w:themeColor="text1"/>
        </w:rPr>
        <w:t>arantizar la autenticación de los usuarios que acceden al sistema.</w:t>
      </w:r>
    </w:p>
    <w:p w14:paraId="7EC23D94"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7CC15F0F" w14:textId="77777777" w:rsidR="001159F1"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w:t>
      </w:r>
      <w:r w:rsidR="001159F1" w:rsidRPr="00F766A9">
        <w:rPr>
          <w:rFonts w:ascii="Bookman Old Style" w:hAnsi="Bookman Old Style" w:cs="Arial"/>
          <w:color w:val="000000" w:themeColor="text1"/>
        </w:rPr>
        <w:t>umplir las exigencias establecidas en la legislación que rige en materia de comercio electrónico.</w:t>
      </w:r>
    </w:p>
    <w:p w14:paraId="2168ABE0"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479679BB" w14:textId="77777777" w:rsidR="001159F1"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T</w:t>
      </w:r>
      <w:r w:rsidR="001159F1" w:rsidRPr="00F766A9">
        <w:rPr>
          <w:rFonts w:ascii="Bookman Old Style" w:hAnsi="Bookman Old Style" w:cs="Arial"/>
          <w:color w:val="000000" w:themeColor="text1"/>
        </w:rPr>
        <w:t xml:space="preserve">ener un sistema </w:t>
      </w:r>
      <w:r w:rsidR="008E2118" w:rsidRPr="00F766A9">
        <w:rPr>
          <w:rFonts w:ascii="Bookman Old Style" w:hAnsi="Bookman Old Style" w:cs="Arial"/>
          <w:color w:val="000000" w:themeColor="text1"/>
        </w:rPr>
        <w:t xml:space="preserve">que permita el </w:t>
      </w:r>
      <w:r w:rsidR="001159F1" w:rsidRPr="00F766A9">
        <w:rPr>
          <w:rFonts w:ascii="Bookman Old Style" w:hAnsi="Bookman Old Style" w:cs="Arial"/>
          <w:color w:val="000000" w:themeColor="text1"/>
        </w:rPr>
        <w:t>manejo de información confidencial</w:t>
      </w:r>
      <w:r w:rsidR="008E2118" w:rsidRPr="00F766A9">
        <w:rPr>
          <w:rFonts w:ascii="Bookman Old Style" w:hAnsi="Bookman Old Style" w:cs="Arial"/>
          <w:color w:val="000000" w:themeColor="text1"/>
        </w:rPr>
        <w:t xml:space="preserve"> o sujeta a reserva legal</w:t>
      </w:r>
      <w:r w:rsidR="001159F1" w:rsidRPr="00F766A9">
        <w:rPr>
          <w:rFonts w:ascii="Bookman Old Style" w:hAnsi="Bookman Old Style" w:cs="Arial"/>
          <w:color w:val="000000" w:themeColor="text1"/>
        </w:rPr>
        <w:t>.</w:t>
      </w:r>
    </w:p>
    <w:p w14:paraId="72C8CE1A"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1C97AD1D" w14:textId="77777777" w:rsidR="001159F1"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w:t>
      </w:r>
      <w:r w:rsidR="001159F1" w:rsidRPr="00F766A9">
        <w:rPr>
          <w:rFonts w:ascii="Bookman Old Style" w:hAnsi="Bookman Old Style" w:cs="Arial"/>
          <w:color w:val="000000" w:themeColor="text1"/>
        </w:rPr>
        <w:t xml:space="preserve">ncluir sistemas de respaldo que garanticen la operación continua durante </w:t>
      </w:r>
      <w:r w:rsidR="008E2118" w:rsidRPr="00F766A9">
        <w:rPr>
          <w:rFonts w:ascii="Bookman Old Style" w:hAnsi="Bookman Old Style" w:cs="Arial"/>
          <w:color w:val="000000" w:themeColor="text1"/>
        </w:rPr>
        <w:t xml:space="preserve">el proceso de </w:t>
      </w:r>
      <w:r w:rsidR="00A3581D" w:rsidRPr="00F766A9">
        <w:rPr>
          <w:rFonts w:ascii="Bookman Old Style" w:hAnsi="Bookman Old Style"/>
          <w:color w:val="000000" w:themeColor="text1"/>
        </w:rPr>
        <w:t>subasta</w:t>
      </w:r>
      <w:r w:rsidR="00B65917" w:rsidRPr="00F766A9">
        <w:rPr>
          <w:rFonts w:ascii="Bookman Old Style" w:hAnsi="Bookman Old Style"/>
          <w:color w:val="000000" w:themeColor="text1"/>
        </w:rPr>
        <w:t>s</w:t>
      </w:r>
      <w:r w:rsidR="001159F1" w:rsidRPr="00F766A9">
        <w:rPr>
          <w:rFonts w:ascii="Bookman Old Style" w:hAnsi="Bookman Old Style" w:cs="Arial"/>
          <w:color w:val="000000" w:themeColor="text1"/>
        </w:rPr>
        <w:t>.</w:t>
      </w:r>
    </w:p>
    <w:p w14:paraId="01D8FA25" w14:textId="77777777" w:rsidR="001159F1" w:rsidRPr="00F766A9" w:rsidRDefault="001159F1" w:rsidP="00483BFD">
      <w:pPr>
        <w:autoSpaceDE w:val="0"/>
        <w:autoSpaceDN w:val="0"/>
        <w:adjustRightInd w:val="0"/>
        <w:ind w:left="1134"/>
        <w:jc w:val="both"/>
        <w:rPr>
          <w:rFonts w:ascii="Bookman Old Style" w:hAnsi="Bookman Old Style" w:cs="Arial"/>
          <w:color w:val="000000" w:themeColor="text1"/>
        </w:rPr>
      </w:pPr>
    </w:p>
    <w:p w14:paraId="7C01114A" w14:textId="77777777" w:rsidR="001159F1"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w:t>
      </w:r>
      <w:r w:rsidR="001159F1" w:rsidRPr="00F766A9">
        <w:rPr>
          <w:rFonts w:ascii="Bookman Old Style" w:hAnsi="Bookman Old Style" w:cs="Arial"/>
          <w:color w:val="000000" w:themeColor="text1"/>
        </w:rPr>
        <w:t xml:space="preserve">star dotado de un registro de todos los procesos realizados en él, incluyendo el registro de ingreso de cada uno de los usuarios. </w:t>
      </w:r>
    </w:p>
    <w:p w14:paraId="50013866" w14:textId="77777777" w:rsidR="004326BC" w:rsidRPr="00F766A9" w:rsidRDefault="004326BC" w:rsidP="00483BFD">
      <w:pPr>
        <w:autoSpaceDE w:val="0"/>
        <w:autoSpaceDN w:val="0"/>
        <w:adjustRightInd w:val="0"/>
        <w:ind w:left="1134"/>
        <w:jc w:val="both"/>
        <w:rPr>
          <w:rFonts w:ascii="Bookman Old Style" w:hAnsi="Bookman Old Style" w:cs="Arial"/>
          <w:color w:val="000000" w:themeColor="text1"/>
        </w:rPr>
      </w:pPr>
    </w:p>
    <w:p w14:paraId="59DD7CD7" w14:textId="77777777" w:rsidR="004326BC" w:rsidRPr="00F766A9" w:rsidRDefault="004326BC" w:rsidP="009C6414">
      <w:pPr>
        <w:numPr>
          <w:ilvl w:val="0"/>
          <w:numId w:val="9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Contar con los sistemas de respaldo que el administrador de las subastas considere necesarios para el correcto funcionamiento del sistema. El administrador de las subastas no será responsable por la suspensión o interrupción de los servicios, ni por las deficiencias mecánicas, electrónicas o de </w:t>
      </w:r>
      <w:r w:rsidRPr="00F766A9">
        <w:rPr>
          <w:rFonts w:ascii="Bookman Old Style" w:hAnsi="Bookman Old Style" w:cs="Arial"/>
          <w:i/>
          <w:color w:val="000000" w:themeColor="text1"/>
        </w:rPr>
        <w:t>software</w:t>
      </w:r>
      <w:r w:rsidRPr="00F766A9">
        <w:rPr>
          <w:rFonts w:ascii="Bookman Old Style" w:hAnsi="Bookman Old Style" w:cs="Arial"/>
          <w:color w:val="000000" w:themeColor="text1"/>
        </w:rPr>
        <w:t xml:space="preserve"> que se observen en la prestación del servicio derivadas de las limitaciones tecnológicas propias del sistema computacional, ni por cualquier otro hecho que escape al control del administrador, como caso fortuito o fuerza mayor.</w:t>
      </w:r>
    </w:p>
    <w:p w14:paraId="210B3181" w14:textId="77777777" w:rsidR="001159F1" w:rsidRPr="00F766A9" w:rsidRDefault="001159F1" w:rsidP="00483BFD">
      <w:pPr>
        <w:ind w:left="0"/>
        <w:rPr>
          <w:rFonts w:ascii="Bookman Old Style" w:hAnsi="Bookman Old Style"/>
          <w:color w:val="000000" w:themeColor="text1"/>
        </w:rPr>
      </w:pPr>
    </w:p>
    <w:p w14:paraId="4576DCD5" w14:textId="77777777" w:rsidR="001159F1" w:rsidRPr="00F766A9" w:rsidRDefault="00047D40" w:rsidP="00F5678C">
      <w:pPr>
        <w:pStyle w:val="Prrafodelista"/>
        <w:numPr>
          <w:ilvl w:val="1"/>
          <w:numId w:val="66"/>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Mecanismos de contingencia</w:t>
      </w:r>
    </w:p>
    <w:p w14:paraId="7C02AF57" w14:textId="77777777" w:rsidR="001159F1" w:rsidRPr="00F766A9" w:rsidRDefault="001159F1" w:rsidP="00483BFD">
      <w:pPr>
        <w:ind w:left="0"/>
        <w:rPr>
          <w:rFonts w:ascii="Bookman Old Style" w:hAnsi="Bookman Old Style"/>
          <w:color w:val="000000" w:themeColor="text1"/>
          <w:lang w:val="es-CO"/>
        </w:rPr>
      </w:pPr>
    </w:p>
    <w:p w14:paraId="0E0DA641" w14:textId="77777777" w:rsidR="001159F1" w:rsidRPr="00F766A9" w:rsidRDefault="001159F1" w:rsidP="00483BFD">
      <w:pPr>
        <w:ind w:left="0"/>
        <w:jc w:val="both"/>
        <w:rPr>
          <w:rFonts w:ascii="Bookman Old Style" w:hAnsi="Bookman Old Style"/>
          <w:color w:val="000000" w:themeColor="text1"/>
        </w:rPr>
      </w:pPr>
      <w:r w:rsidRPr="00F766A9">
        <w:rPr>
          <w:rFonts w:ascii="Bookman Old Style" w:hAnsi="Bookman Old Style"/>
          <w:color w:val="000000" w:themeColor="text1"/>
        </w:rPr>
        <w:t xml:space="preserve">Cuando el </w:t>
      </w:r>
      <w:r w:rsidR="00A00412" w:rsidRPr="00F766A9">
        <w:rPr>
          <w:rFonts w:ascii="Bookman Old Style" w:hAnsi="Bookman Old Style"/>
          <w:color w:val="000000" w:themeColor="text1"/>
        </w:rPr>
        <w:t>sistema</w:t>
      </w:r>
      <w:r w:rsidRPr="00F766A9">
        <w:rPr>
          <w:rFonts w:ascii="Bookman Old Style" w:hAnsi="Bookman Old Style"/>
          <w:color w:val="000000" w:themeColor="text1"/>
        </w:rPr>
        <w:t xml:space="preserve"> de </w:t>
      </w:r>
      <w:r w:rsidR="00A3581D" w:rsidRPr="00F766A9">
        <w:rPr>
          <w:rFonts w:ascii="Bookman Old Style" w:hAnsi="Bookman Old Style"/>
          <w:color w:val="000000" w:themeColor="text1"/>
        </w:rPr>
        <w:t>subasta</w:t>
      </w:r>
      <w:r w:rsidR="0098306D" w:rsidRPr="00F766A9">
        <w:rPr>
          <w:rFonts w:ascii="Bookman Old Style" w:hAnsi="Bookman Old Style"/>
          <w:color w:val="000000" w:themeColor="text1"/>
        </w:rPr>
        <w:t>s</w:t>
      </w:r>
      <w:r w:rsidRPr="00F766A9">
        <w:rPr>
          <w:rFonts w:ascii="Bookman Old Style" w:hAnsi="Bookman Old Style"/>
          <w:color w:val="000000" w:themeColor="text1"/>
        </w:rPr>
        <w:t xml:space="preserve"> se suspenda por las causas señaladas a continuación, se procederá como se </w:t>
      </w:r>
      <w:r w:rsidR="00DF2F9C" w:rsidRPr="00F766A9">
        <w:rPr>
          <w:rFonts w:ascii="Bookman Old Style" w:hAnsi="Bookman Old Style"/>
          <w:color w:val="000000" w:themeColor="text1"/>
        </w:rPr>
        <w:t xml:space="preserve">establece </w:t>
      </w:r>
      <w:r w:rsidRPr="00F766A9">
        <w:rPr>
          <w:rFonts w:ascii="Bookman Old Style" w:hAnsi="Bookman Old Style"/>
          <w:color w:val="000000" w:themeColor="text1"/>
        </w:rPr>
        <w:t>para cada una de ellas</w:t>
      </w:r>
      <w:r w:rsidR="00DF2F9C" w:rsidRPr="00F766A9">
        <w:rPr>
          <w:rFonts w:ascii="Bookman Old Style" w:hAnsi="Bookman Old Style"/>
          <w:color w:val="000000" w:themeColor="text1"/>
        </w:rPr>
        <w:t>:</w:t>
      </w:r>
    </w:p>
    <w:p w14:paraId="3CAFB2A7" w14:textId="77777777" w:rsidR="001159F1" w:rsidRPr="00F766A9" w:rsidRDefault="001159F1" w:rsidP="00483BFD">
      <w:pPr>
        <w:ind w:left="0"/>
        <w:jc w:val="both"/>
        <w:rPr>
          <w:rFonts w:ascii="Bookman Old Style" w:hAnsi="Bookman Old Style"/>
          <w:color w:val="000000" w:themeColor="text1"/>
        </w:rPr>
      </w:pPr>
    </w:p>
    <w:p w14:paraId="3B657C7F" w14:textId="77777777" w:rsidR="001159F1" w:rsidRPr="00F766A9" w:rsidRDefault="001159F1" w:rsidP="009C6414">
      <w:pPr>
        <w:numPr>
          <w:ilvl w:val="0"/>
          <w:numId w:val="87"/>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Suspensión por fallas técnicas durante el </w:t>
      </w:r>
      <w:r w:rsidR="0098306D" w:rsidRPr="00F766A9">
        <w:rPr>
          <w:rFonts w:ascii="Bookman Old Style" w:hAnsi="Bookman Old Style" w:cs="Arial"/>
          <w:color w:val="000000" w:themeColor="text1"/>
        </w:rPr>
        <w:t xml:space="preserve">día en que se realicen </w:t>
      </w:r>
      <w:r w:rsidRPr="00F766A9">
        <w:rPr>
          <w:rFonts w:ascii="Bookman Old Style" w:hAnsi="Bookman Old Style" w:cs="Arial"/>
          <w:color w:val="000000" w:themeColor="text1"/>
        </w:rPr>
        <w:t>la</w:t>
      </w:r>
      <w:r w:rsidR="00B65917"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w:t>
      </w:r>
      <w:r w:rsidR="00A3581D" w:rsidRPr="00F766A9">
        <w:rPr>
          <w:rFonts w:ascii="Bookman Old Style" w:hAnsi="Bookman Old Style"/>
          <w:color w:val="000000" w:themeColor="text1"/>
        </w:rPr>
        <w:t>subasta</w:t>
      </w:r>
      <w:r w:rsidR="00B65917" w:rsidRPr="00F766A9">
        <w:rPr>
          <w:rFonts w:ascii="Bookman Old Style" w:hAnsi="Bookman Old Style"/>
          <w:color w:val="000000" w:themeColor="text1"/>
        </w:rPr>
        <w:t>s</w:t>
      </w:r>
      <w:r w:rsidRPr="00F766A9">
        <w:rPr>
          <w:rFonts w:ascii="Bookman Old Style" w:hAnsi="Bookman Old Style" w:cs="Arial"/>
          <w:color w:val="000000" w:themeColor="text1"/>
        </w:rPr>
        <w:t>.</w:t>
      </w:r>
    </w:p>
    <w:p w14:paraId="3F65E715" w14:textId="77777777" w:rsidR="001159F1" w:rsidRPr="00F766A9" w:rsidRDefault="001159F1" w:rsidP="00483BFD">
      <w:pPr>
        <w:ind w:left="1134"/>
        <w:jc w:val="both"/>
        <w:rPr>
          <w:rFonts w:ascii="Bookman Old Style" w:hAnsi="Bookman Old Style"/>
          <w:color w:val="000000" w:themeColor="text1"/>
        </w:rPr>
      </w:pPr>
    </w:p>
    <w:p w14:paraId="435EED64" w14:textId="77777777" w:rsidR="0098306D" w:rsidRPr="00F766A9" w:rsidRDefault="0098306D" w:rsidP="00483BFD">
      <w:pPr>
        <w:ind w:left="1134"/>
        <w:jc w:val="both"/>
        <w:rPr>
          <w:rFonts w:ascii="Bookman Old Style" w:hAnsi="Bookman Old Style"/>
          <w:color w:val="000000" w:themeColor="text1"/>
        </w:rPr>
      </w:pPr>
      <w:r w:rsidRPr="00F766A9">
        <w:rPr>
          <w:rFonts w:ascii="Bookman Old Style" w:hAnsi="Bookman Old Style"/>
          <w:color w:val="000000" w:themeColor="text1"/>
        </w:rPr>
        <w:t>El administrador de las subastas deberá informar a los compradores y a los vendedores los mecanismos necesarios para hacer las asignaciones en los tiempos que se establecen en este Anexo.</w:t>
      </w:r>
    </w:p>
    <w:p w14:paraId="2BC5EA39" w14:textId="77777777" w:rsidR="0098306D" w:rsidRPr="00F766A9" w:rsidRDefault="0098306D" w:rsidP="00483BFD">
      <w:pPr>
        <w:ind w:left="1134"/>
        <w:jc w:val="both"/>
        <w:rPr>
          <w:rFonts w:ascii="Bookman Old Style" w:hAnsi="Bookman Old Style"/>
          <w:color w:val="000000" w:themeColor="text1"/>
        </w:rPr>
      </w:pPr>
    </w:p>
    <w:p w14:paraId="62B75ED4" w14:textId="77777777" w:rsidR="001159F1" w:rsidRPr="00F766A9" w:rsidRDefault="001159F1" w:rsidP="009C6414">
      <w:pPr>
        <w:numPr>
          <w:ilvl w:val="0"/>
          <w:numId w:val="87"/>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Suspensión parcial de la </w:t>
      </w:r>
      <w:r w:rsidR="00374459" w:rsidRPr="00F766A9">
        <w:rPr>
          <w:rFonts w:ascii="Bookman Old Style" w:hAnsi="Bookman Old Style" w:cs="Arial"/>
          <w:color w:val="000000" w:themeColor="text1"/>
        </w:rPr>
        <w:t>operación</w:t>
      </w:r>
      <w:r w:rsidRPr="00F766A9">
        <w:rPr>
          <w:rFonts w:ascii="Bookman Old Style" w:hAnsi="Bookman Old Style" w:cs="Arial"/>
          <w:color w:val="000000" w:themeColor="text1"/>
        </w:rPr>
        <w:t xml:space="preserve"> del </w:t>
      </w:r>
      <w:r w:rsidR="00A00412" w:rsidRPr="00F766A9">
        <w:rPr>
          <w:rFonts w:ascii="Bookman Old Style" w:hAnsi="Bookman Old Style" w:cs="Arial"/>
          <w:color w:val="000000" w:themeColor="text1"/>
        </w:rPr>
        <w:t>sistema</w:t>
      </w:r>
      <w:r w:rsidRPr="00F766A9">
        <w:rPr>
          <w:rFonts w:ascii="Bookman Old Style" w:hAnsi="Bookman Old Style" w:cs="Arial"/>
          <w:color w:val="000000" w:themeColor="text1"/>
        </w:rPr>
        <w:t xml:space="preserve"> de </w:t>
      </w:r>
      <w:r w:rsidR="00A3581D" w:rsidRPr="00F766A9">
        <w:rPr>
          <w:rFonts w:ascii="Bookman Old Style" w:hAnsi="Bookman Old Style" w:cs="Arial"/>
          <w:color w:val="000000" w:themeColor="text1"/>
        </w:rPr>
        <w:t>subasta</w:t>
      </w:r>
      <w:r w:rsidR="0098306D" w:rsidRPr="00F766A9">
        <w:rPr>
          <w:rFonts w:ascii="Bookman Old Style" w:hAnsi="Bookman Old Style" w:cs="Arial"/>
          <w:color w:val="000000" w:themeColor="text1"/>
        </w:rPr>
        <w:t>s</w:t>
      </w:r>
      <w:r w:rsidRPr="00F766A9">
        <w:rPr>
          <w:rFonts w:ascii="Bookman Old Style" w:hAnsi="Bookman Old Style" w:cs="Arial"/>
          <w:color w:val="000000" w:themeColor="text1"/>
        </w:rPr>
        <w:t>.</w:t>
      </w:r>
    </w:p>
    <w:p w14:paraId="2FBDC7DA" w14:textId="77777777" w:rsidR="001159F1" w:rsidRPr="00F766A9" w:rsidRDefault="001159F1" w:rsidP="00483BFD">
      <w:pPr>
        <w:ind w:left="1134"/>
        <w:jc w:val="both"/>
        <w:rPr>
          <w:rFonts w:ascii="Bookman Old Style" w:hAnsi="Bookman Old Style"/>
          <w:color w:val="000000" w:themeColor="text1"/>
        </w:rPr>
      </w:pPr>
    </w:p>
    <w:p w14:paraId="1EA8D20F" w14:textId="77777777" w:rsidR="001159F1" w:rsidRPr="00F766A9" w:rsidRDefault="001159F1" w:rsidP="00483BFD">
      <w:pPr>
        <w:ind w:left="1134"/>
        <w:jc w:val="both"/>
        <w:rPr>
          <w:rFonts w:ascii="Bookman Old Style" w:hAnsi="Bookman Old Style"/>
          <w:color w:val="000000" w:themeColor="text1"/>
        </w:rPr>
      </w:pPr>
      <w:r w:rsidRPr="00F766A9">
        <w:rPr>
          <w:rFonts w:ascii="Bookman Old Style" w:hAnsi="Bookman Old Style"/>
          <w:color w:val="000000" w:themeColor="text1"/>
        </w:rPr>
        <w:t xml:space="preserve">Se entenderá como suspensión parcial de la operación del </w:t>
      </w:r>
      <w:r w:rsidR="00A00412" w:rsidRPr="00F766A9">
        <w:rPr>
          <w:rFonts w:ascii="Bookman Old Style" w:hAnsi="Bookman Old Style"/>
          <w:color w:val="000000" w:themeColor="text1"/>
        </w:rPr>
        <w:t>sistema</w:t>
      </w:r>
      <w:r w:rsidRPr="00F766A9">
        <w:rPr>
          <w:rFonts w:ascii="Bookman Old Style" w:hAnsi="Bookman Old Style"/>
          <w:color w:val="000000" w:themeColor="text1"/>
        </w:rPr>
        <w:t xml:space="preserve"> de </w:t>
      </w:r>
      <w:r w:rsidR="00A3581D" w:rsidRPr="00F766A9">
        <w:rPr>
          <w:rFonts w:ascii="Bookman Old Style" w:hAnsi="Bookman Old Style"/>
          <w:color w:val="000000" w:themeColor="text1"/>
        </w:rPr>
        <w:t>subasta</w:t>
      </w:r>
      <w:r w:rsidR="0098306D" w:rsidRPr="00F766A9">
        <w:rPr>
          <w:rFonts w:ascii="Bookman Old Style" w:hAnsi="Bookman Old Style"/>
          <w:color w:val="000000" w:themeColor="text1"/>
        </w:rPr>
        <w:t>s</w:t>
      </w:r>
      <w:r w:rsidRPr="00F766A9">
        <w:rPr>
          <w:rFonts w:ascii="Bookman Old Style" w:hAnsi="Bookman Old Style"/>
          <w:color w:val="000000" w:themeColor="text1"/>
        </w:rPr>
        <w:t xml:space="preserve"> la falla asociada a las estaciones de trabajo de cualquiera de </w:t>
      </w:r>
      <w:r w:rsidR="0098306D" w:rsidRPr="00F766A9">
        <w:rPr>
          <w:rFonts w:ascii="Bookman Old Style" w:hAnsi="Bookman Old Style"/>
          <w:color w:val="000000" w:themeColor="text1"/>
        </w:rPr>
        <w:t xml:space="preserve">los declarantes, de los vendedores y de </w:t>
      </w:r>
      <w:r w:rsidRPr="00F766A9">
        <w:rPr>
          <w:rFonts w:ascii="Bookman Old Style" w:hAnsi="Bookman Old Style"/>
          <w:color w:val="000000" w:themeColor="text1"/>
        </w:rPr>
        <w:t>los compradores o de sus sistemas de comunicación.</w:t>
      </w:r>
    </w:p>
    <w:p w14:paraId="4D8F5773" w14:textId="77777777" w:rsidR="001159F1" w:rsidRPr="00F766A9" w:rsidRDefault="001159F1" w:rsidP="00483BFD">
      <w:pPr>
        <w:ind w:left="1134"/>
        <w:jc w:val="both"/>
        <w:rPr>
          <w:rFonts w:ascii="Bookman Old Style" w:hAnsi="Bookman Old Style"/>
          <w:color w:val="000000" w:themeColor="text1"/>
        </w:rPr>
      </w:pPr>
    </w:p>
    <w:p w14:paraId="0F1AB3FE" w14:textId="77777777" w:rsidR="001159F1" w:rsidRPr="00F766A9" w:rsidRDefault="001159F1" w:rsidP="00483BFD">
      <w:pPr>
        <w:ind w:left="1134"/>
        <w:jc w:val="both"/>
        <w:rPr>
          <w:rFonts w:ascii="Bookman Old Style" w:hAnsi="Bookman Old Style"/>
          <w:color w:val="000000" w:themeColor="text1"/>
        </w:rPr>
      </w:pPr>
      <w:r w:rsidRPr="00F766A9">
        <w:rPr>
          <w:rFonts w:ascii="Bookman Old Style" w:hAnsi="Bookman Old Style"/>
          <w:color w:val="000000" w:themeColor="text1"/>
        </w:rPr>
        <w:t xml:space="preserve">Cuando se presente la suspensión parcial de la operación del </w:t>
      </w:r>
      <w:r w:rsidR="00A00412" w:rsidRPr="00F766A9">
        <w:rPr>
          <w:rFonts w:ascii="Bookman Old Style" w:hAnsi="Bookman Old Style"/>
          <w:color w:val="000000" w:themeColor="text1"/>
        </w:rPr>
        <w:t>sistema</w:t>
      </w:r>
      <w:r w:rsidRPr="00F766A9">
        <w:rPr>
          <w:rFonts w:ascii="Bookman Old Style" w:hAnsi="Bookman Old Style"/>
          <w:color w:val="000000" w:themeColor="text1"/>
        </w:rPr>
        <w:t xml:space="preserve"> de </w:t>
      </w:r>
      <w:r w:rsidR="00A3581D" w:rsidRPr="00F766A9">
        <w:rPr>
          <w:rFonts w:ascii="Bookman Old Style" w:hAnsi="Bookman Old Style"/>
          <w:color w:val="000000" w:themeColor="text1"/>
        </w:rPr>
        <w:t>subasta</w:t>
      </w:r>
      <w:r w:rsidR="0098306D" w:rsidRPr="00F766A9">
        <w:rPr>
          <w:rFonts w:ascii="Bookman Old Style" w:hAnsi="Bookman Old Style"/>
          <w:color w:val="000000" w:themeColor="text1"/>
        </w:rPr>
        <w:t>s</w:t>
      </w:r>
      <w:r w:rsidR="00047D40" w:rsidRPr="00F766A9">
        <w:rPr>
          <w:rFonts w:ascii="Bookman Old Style" w:hAnsi="Bookman Old Style"/>
          <w:color w:val="000000" w:themeColor="text1"/>
        </w:rPr>
        <w:t>,</w:t>
      </w:r>
      <w:r w:rsidRPr="00F766A9">
        <w:rPr>
          <w:rFonts w:ascii="Bookman Old Style" w:hAnsi="Bookman Old Style"/>
          <w:color w:val="000000" w:themeColor="text1"/>
        </w:rPr>
        <w:t xml:space="preserve"> </w:t>
      </w:r>
      <w:r w:rsidR="0098306D" w:rsidRPr="00F766A9">
        <w:rPr>
          <w:rFonts w:ascii="Bookman Old Style" w:hAnsi="Bookman Old Style"/>
          <w:color w:val="000000" w:themeColor="text1"/>
        </w:rPr>
        <w:t xml:space="preserve">los declarantes, los vendedores y los </w:t>
      </w:r>
      <w:r w:rsidRPr="00F766A9">
        <w:rPr>
          <w:rFonts w:ascii="Bookman Old Style" w:hAnsi="Bookman Old Style"/>
          <w:color w:val="000000" w:themeColor="text1"/>
        </w:rPr>
        <w:t>comprador</w:t>
      </w:r>
      <w:r w:rsidR="0098306D" w:rsidRPr="00F766A9">
        <w:rPr>
          <w:rFonts w:ascii="Bookman Old Style" w:hAnsi="Bookman Old Style"/>
          <w:color w:val="000000" w:themeColor="text1"/>
        </w:rPr>
        <w:t>es</w:t>
      </w:r>
      <w:r w:rsidRPr="00F766A9">
        <w:rPr>
          <w:rFonts w:ascii="Bookman Old Style" w:hAnsi="Bookman Old Style"/>
          <w:color w:val="000000" w:themeColor="text1"/>
        </w:rPr>
        <w:t xml:space="preserve"> cuya</w:t>
      </w:r>
      <w:r w:rsidR="0098306D" w:rsidRPr="00F766A9">
        <w:rPr>
          <w:rFonts w:ascii="Bookman Old Style" w:hAnsi="Bookman Old Style"/>
          <w:color w:val="000000" w:themeColor="text1"/>
        </w:rPr>
        <w:t>s</w:t>
      </w:r>
      <w:r w:rsidRPr="00F766A9">
        <w:rPr>
          <w:rFonts w:ascii="Bookman Old Style" w:hAnsi="Bookman Old Style"/>
          <w:color w:val="000000" w:themeColor="text1"/>
        </w:rPr>
        <w:t xml:space="preserve"> estaci</w:t>
      </w:r>
      <w:r w:rsidR="0098306D" w:rsidRPr="00F766A9">
        <w:rPr>
          <w:rFonts w:ascii="Bookman Old Style" w:hAnsi="Bookman Old Style"/>
          <w:color w:val="000000" w:themeColor="text1"/>
        </w:rPr>
        <w:t>o</w:t>
      </w:r>
      <w:r w:rsidRPr="00F766A9">
        <w:rPr>
          <w:rFonts w:ascii="Bookman Old Style" w:hAnsi="Bookman Old Style"/>
          <w:color w:val="000000" w:themeColor="text1"/>
        </w:rPr>
        <w:t>n</w:t>
      </w:r>
      <w:r w:rsidR="0098306D" w:rsidRPr="00F766A9">
        <w:rPr>
          <w:rFonts w:ascii="Bookman Old Style" w:hAnsi="Bookman Old Style"/>
          <w:color w:val="000000" w:themeColor="text1"/>
        </w:rPr>
        <w:t>es</w:t>
      </w:r>
      <w:r w:rsidRPr="00F766A9">
        <w:rPr>
          <w:rFonts w:ascii="Bookman Old Style" w:hAnsi="Bookman Old Style"/>
          <w:color w:val="000000" w:themeColor="text1"/>
        </w:rPr>
        <w:t xml:space="preserve"> de trabajo o sistema de </w:t>
      </w:r>
      <w:r w:rsidR="005B6583" w:rsidRPr="00F766A9">
        <w:rPr>
          <w:rFonts w:ascii="Bookman Old Style" w:hAnsi="Bookman Old Style"/>
          <w:color w:val="000000" w:themeColor="text1"/>
        </w:rPr>
        <w:t xml:space="preserve">comunicación </w:t>
      </w:r>
      <w:r w:rsidRPr="00F766A9">
        <w:rPr>
          <w:rFonts w:ascii="Bookman Old Style" w:hAnsi="Bookman Old Style"/>
          <w:color w:val="000000" w:themeColor="text1"/>
        </w:rPr>
        <w:t>fall</w:t>
      </w:r>
      <w:r w:rsidR="005B6583" w:rsidRPr="00F766A9">
        <w:rPr>
          <w:rFonts w:ascii="Bookman Old Style" w:hAnsi="Bookman Old Style"/>
          <w:color w:val="000000" w:themeColor="text1"/>
        </w:rPr>
        <w:t>aron</w:t>
      </w:r>
      <w:r w:rsidRPr="00F766A9">
        <w:rPr>
          <w:rFonts w:ascii="Bookman Old Style" w:hAnsi="Bookman Old Style"/>
          <w:color w:val="000000" w:themeColor="text1"/>
        </w:rPr>
        <w:t xml:space="preserve"> deberá</w:t>
      </w:r>
      <w:r w:rsidR="005B6583" w:rsidRPr="00F766A9">
        <w:rPr>
          <w:rFonts w:ascii="Bookman Old Style" w:hAnsi="Bookman Old Style"/>
          <w:color w:val="000000" w:themeColor="text1"/>
        </w:rPr>
        <w:t>n</w:t>
      </w:r>
      <w:r w:rsidRPr="00F766A9">
        <w:rPr>
          <w:rFonts w:ascii="Bookman Old Style" w:hAnsi="Bookman Old Style"/>
          <w:color w:val="000000" w:themeColor="text1"/>
        </w:rPr>
        <w:t xml:space="preserve"> remitir, de acuerdo con la vía alterna establecida por el </w:t>
      </w:r>
      <w:r w:rsidR="005B6583" w:rsidRPr="00F766A9">
        <w:rPr>
          <w:rFonts w:ascii="Bookman Old Style" w:hAnsi="Bookman Old Style"/>
          <w:color w:val="000000" w:themeColor="text1"/>
        </w:rPr>
        <w:t>administrador de las subastas</w:t>
      </w:r>
      <w:r w:rsidRPr="00F766A9">
        <w:rPr>
          <w:rFonts w:ascii="Bookman Old Style" w:hAnsi="Bookman Old Style"/>
          <w:color w:val="000000" w:themeColor="text1"/>
        </w:rPr>
        <w:t xml:space="preserve">, las </w:t>
      </w:r>
      <w:r w:rsidR="005B6583" w:rsidRPr="00F766A9">
        <w:rPr>
          <w:rFonts w:ascii="Bookman Old Style" w:hAnsi="Bookman Old Style"/>
          <w:color w:val="000000" w:themeColor="text1"/>
        </w:rPr>
        <w:t>declaraciones de cantidades y capacidades no nominadas, precios de reserva y solicitudes de compra</w:t>
      </w:r>
      <w:r w:rsidRPr="00F766A9">
        <w:rPr>
          <w:rFonts w:ascii="Bookman Old Style" w:hAnsi="Bookman Old Style"/>
          <w:color w:val="000000" w:themeColor="text1"/>
        </w:rPr>
        <w:t xml:space="preserve">, cumpliendo con la reglamentación vigente. Dichas </w:t>
      </w:r>
      <w:r w:rsidR="005B6583" w:rsidRPr="00F766A9">
        <w:rPr>
          <w:rFonts w:ascii="Bookman Old Style" w:hAnsi="Bookman Old Style"/>
          <w:color w:val="000000" w:themeColor="text1"/>
        </w:rPr>
        <w:t xml:space="preserve">declaraciones </w:t>
      </w:r>
      <w:r w:rsidRPr="00F766A9">
        <w:rPr>
          <w:rFonts w:ascii="Bookman Old Style" w:hAnsi="Bookman Old Style"/>
          <w:color w:val="000000" w:themeColor="text1"/>
        </w:rPr>
        <w:t xml:space="preserve">serán ingresadas al </w:t>
      </w:r>
      <w:r w:rsidR="00A00412" w:rsidRPr="00F766A9">
        <w:rPr>
          <w:rFonts w:ascii="Bookman Old Style" w:hAnsi="Bookman Old Style"/>
          <w:color w:val="000000" w:themeColor="text1"/>
        </w:rPr>
        <w:t>sistema</w:t>
      </w:r>
      <w:r w:rsidRPr="00F766A9">
        <w:rPr>
          <w:rFonts w:ascii="Bookman Old Style" w:hAnsi="Bookman Old Style"/>
          <w:color w:val="000000" w:themeColor="text1"/>
        </w:rPr>
        <w:t xml:space="preserve"> de </w:t>
      </w:r>
      <w:r w:rsidR="00A3581D" w:rsidRPr="00F766A9">
        <w:rPr>
          <w:rFonts w:ascii="Bookman Old Style" w:hAnsi="Bookman Old Style"/>
          <w:color w:val="000000" w:themeColor="text1"/>
        </w:rPr>
        <w:t>subasta</w:t>
      </w:r>
      <w:r w:rsidR="00DA6280" w:rsidRPr="00F766A9">
        <w:rPr>
          <w:rFonts w:ascii="Bookman Old Style" w:hAnsi="Bookman Old Style"/>
          <w:color w:val="000000" w:themeColor="text1"/>
        </w:rPr>
        <w:t>s</w:t>
      </w:r>
      <w:r w:rsidRPr="00F766A9">
        <w:rPr>
          <w:rFonts w:ascii="Bookman Old Style" w:hAnsi="Bookman Old Style"/>
          <w:color w:val="000000" w:themeColor="text1"/>
        </w:rPr>
        <w:t xml:space="preserve"> conforme </w:t>
      </w:r>
      <w:r w:rsidR="005B6583" w:rsidRPr="00F766A9">
        <w:rPr>
          <w:rFonts w:ascii="Bookman Old Style" w:hAnsi="Bookman Old Style"/>
          <w:color w:val="000000" w:themeColor="text1"/>
        </w:rPr>
        <w:t xml:space="preserve">a </w:t>
      </w:r>
      <w:r w:rsidRPr="00F766A9">
        <w:rPr>
          <w:rFonts w:ascii="Bookman Old Style" w:hAnsi="Bookman Old Style"/>
          <w:color w:val="000000" w:themeColor="text1"/>
        </w:rPr>
        <w:t xml:space="preserve">los procedimientos establecidos por el </w:t>
      </w:r>
      <w:r w:rsidR="005B6583" w:rsidRPr="00F766A9">
        <w:rPr>
          <w:rFonts w:ascii="Bookman Old Style" w:hAnsi="Bookman Old Style"/>
          <w:color w:val="000000" w:themeColor="text1"/>
        </w:rPr>
        <w:t>administrador de las subastas</w:t>
      </w:r>
      <w:r w:rsidRPr="00F766A9">
        <w:rPr>
          <w:rFonts w:ascii="Bookman Old Style" w:hAnsi="Bookman Old Style"/>
          <w:color w:val="000000" w:themeColor="text1"/>
        </w:rPr>
        <w:t>.</w:t>
      </w:r>
    </w:p>
    <w:p w14:paraId="0E77C941" w14:textId="77777777" w:rsidR="001159F1" w:rsidRPr="00F766A9" w:rsidRDefault="001159F1" w:rsidP="00483BFD">
      <w:pPr>
        <w:ind w:left="0"/>
        <w:jc w:val="both"/>
        <w:rPr>
          <w:rFonts w:ascii="Bookman Old Style" w:hAnsi="Bookman Old Style"/>
          <w:bCs/>
          <w:color w:val="000000" w:themeColor="text1"/>
          <w:lang w:val="es-ES_tradnl" w:eastAsia="x-none"/>
        </w:rPr>
      </w:pPr>
    </w:p>
    <w:p w14:paraId="24707C03" w14:textId="77777777" w:rsidR="00DA6280" w:rsidRPr="00F766A9" w:rsidRDefault="00DA6280" w:rsidP="00483BFD">
      <w:pPr>
        <w:ind w:left="0"/>
        <w:jc w:val="both"/>
        <w:rPr>
          <w:rFonts w:ascii="Bookman Old Style" w:hAnsi="Bookman Old Style"/>
          <w:bCs/>
          <w:color w:val="000000" w:themeColor="text1"/>
          <w:lang w:val="es-ES_tradnl" w:eastAsia="x-none"/>
        </w:rPr>
      </w:pPr>
      <w:r w:rsidRPr="00F766A9">
        <w:rPr>
          <w:rFonts w:ascii="Bookman Old Style" w:hAnsi="Bookman Old Style" w:cs="Arial"/>
          <w:color w:val="000000" w:themeColor="text1"/>
        </w:rPr>
        <w:t>El administrador de las subastas deberá informar estos mecanismos de contingencia a más tardar veinte (20) días calendario antes de la realización de las primeras subastas, o a más tardar veinte (20) días calendario antes de la realización de las subastas siguientes a una modificación de dichos mecanismos.</w:t>
      </w:r>
    </w:p>
    <w:p w14:paraId="0A5237D0" w14:textId="77777777" w:rsidR="00DA6280" w:rsidRPr="00F766A9" w:rsidRDefault="00DA6280" w:rsidP="00483BFD">
      <w:pPr>
        <w:ind w:left="0"/>
        <w:jc w:val="both"/>
        <w:rPr>
          <w:rFonts w:ascii="Bookman Old Style" w:hAnsi="Bookman Old Style"/>
          <w:bCs/>
          <w:color w:val="000000" w:themeColor="text1"/>
          <w:lang w:val="es-ES_tradnl" w:eastAsia="x-none"/>
        </w:rPr>
      </w:pPr>
    </w:p>
    <w:p w14:paraId="0F33ED4C" w14:textId="77777777" w:rsidR="001159F1" w:rsidRPr="00F766A9" w:rsidRDefault="001159F1" w:rsidP="00483BFD">
      <w:pPr>
        <w:numPr>
          <w:ilvl w:val="0"/>
          <w:numId w:val="3"/>
        </w:numPr>
        <w:ind w:left="567" w:hanging="567"/>
        <w:jc w:val="both"/>
        <w:rPr>
          <w:rFonts w:ascii="Bookman Old Style" w:hAnsi="Bookman Old Style"/>
          <w:b/>
          <w:bCs/>
          <w:color w:val="000000" w:themeColor="text1"/>
          <w:lang w:val="es-CO" w:eastAsia="x-none"/>
        </w:rPr>
      </w:pPr>
      <w:bookmarkStart w:id="310" w:name="_Ref328730427"/>
      <w:bookmarkStart w:id="311" w:name="_Ref336932202"/>
      <w:r w:rsidRPr="00F766A9">
        <w:rPr>
          <w:rFonts w:ascii="Bookman Old Style" w:hAnsi="Bookman Old Style"/>
          <w:b/>
          <w:bCs/>
          <w:color w:val="000000" w:themeColor="text1"/>
          <w:lang w:val="es-ES_tradnl" w:eastAsia="x-none"/>
        </w:rPr>
        <w:t>Procedimiento</w:t>
      </w:r>
      <w:r w:rsidRPr="00F766A9">
        <w:rPr>
          <w:rFonts w:ascii="Bookman Old Style" w:hAnsi="Bookman Old Style"/>
          <w:b/>
          <w:bCs/>
          <w:color w:val="000000" w:themeColor="text1"/>
          <w:lang w:val="es-CO" w:eastAsia="x-none"/>
        </w:rPr>
        <w:t xml:space="preserve"> de la</w:t>
      </w:r>
      <w:r w:rsidR="005B6583" w:rsidRPr="00F766A9">
        <w:rPr>
          <w:rFonts w:ascii="Bookman Old Style" w:hAnsi="Bookman Old Style"/>
          <w:b/>
          <w:bCs/>
          <w:color w:val="000000" w:themeColor="text1"/>
          <w:lang w:val="es-CO" w:eastAsia="x-none"/>
        </w:rPr>
        <w:t>s</w:t>
      </w:r>
      <w:r w:rsidRPr="00F766A9">
        <w:rPr>
          <w:rFonts w:ascii="Bookman Old Style" w:hAnsi="Bookman Old Style"/>
          <w:b/>
          <w:bCs/>
          <w:color w:val="000000" w:themeColor="text1"/>
          <w:lang w:val="es-CO" w:eastAsia="x-none"/>
        </w:rPr>
        <w:t xml:space="preserve"> </w:t>
      </w:r>
      <w:r w:rsidR="00A3581D" w:rsidRPr="00F766A9">
        <w:rPr>
          <w:rFonts w:ascii="Bookman Old Style" w:hAnsi="Bookman Old Style"/>
          <w:b/>
          <w:bCs/>
          <w:color w:val="000000" w:themeColor="text1"/>
          <w:lang w:val="es-CO" w:eastAsia="x-none"/>
        </w:rPr>
        <w:t>subasta</w:t>
      </w:r>
      <w:bookmarkEnd w:id="310"/>
      <w:r w:rsidR="005B6583" w:rsidRPr="00F766A9">
        <w:rPr>
          <w:rFonts w:ascii="Bookman Old Style" w:hAnsi="Bookman Old Style"/>
          <w:b/>
          <w:bCs/>
          <w:color w:val="000000" w:themeColor="text1"/>
          <w:lang w:val="es-CO" w:eastAsia="x-none"/>
        </w:rPr>
        <w:t>s</w:t>
      </w:r>
      <w:r w:rsidRPr="00F766A9">
        <w:rPr>
          <w:rFonts w:ascii="Bookman Old Style" w:hAnsi="Bookman Old Style"/>
          <w:b/>
          <w:bCs/>
          <w:color w:val="000000" w:themeColor="text1"/>
          <w:lang w:val="es-CO" w:eastAsia="x-none"/>
        </w:rPr>
        <w:t xml:space="preserve"> </w:t>
      </w:r>
      <w:r w:rsidR="00961D9C" w:rsidRPr="00F766A9">
        <w:rPr>
          <w:rFonts w:ascii="Bookman Old Style" w:hAnsi="Bookman Old Style"/>
          <w:b/>
          <w:bCs/>
          <w:color w:val="000000" w:themeColor="text1"/>
          <w:lang w:val="es-CO" w:eastAsia="x-none"/>
        </w:rPr>
        <w:t>de</w:t>
      </w:r>
      <w:r w:rsidRPr="00F766A9">
        <w:rPr>
          <w:rFonts w:ascii="Bookman Old Style" w:hAnsi="Bookman Old Style"/>
          <w:b/>
          <w:bCs/>
          <w:color w:val="000000" w:themeColor="text1"/>
          <w:lang w:val="es-CO" w:eastAsia="x-none"/>
        </w:rPr>
        <w:t xml:space="preserve"> gas natural</w:t>
      </w:r>
      <w:bookmarkEnd w:id="311"/>
    </w:p>
    <w:p w14:paraId="56234211" w14:textId="77777777" w:rsidR="001159F1" w:rsidRPr="00F766A9" w:rsidRDefault="001159F1" w:rsidP="00483BFD">
      <w:pPr>
        <w:ind w:left="0"/>
        <w:jc w:val="both"/>
        <w:rPr>
          <w:rFonts w:ascii="Bookman Old Style" w:hAnsi="Bookman Old Style"/>
          <w:bCs/>
          <w:color w:val="000000" w:themeColor="text1"/>
          <w:lang w:val="es-CO" w:eastAsia="x-none"/>
        </w:rPr>
      </w:pPr>
    </w:p>
    <w:p w14:paraId="21AA6EA1" w14:textId="77777777" w:rsidR="001159F1" w:rsidRPr="00F766A9" w:rsidRDefault="001159F1" w:rsidP="00F5678C">
      <w:pPr>
        <w:pStyle w:val="Prrafodelista"/>
        <w:numPr>
          <w:ilvl w:val="0"/>
          <w:numId w:val="73"/>
        </w:numPr>
        <w:rPr>
          <w:rFonts w:ascii="Bookman Old Style" w:hAnsi="Bookman Old Style"/>
          <w:vanish/>
          <w:color w:val="000000" w:themeColor="text1"/>
          <w:sz w:val="24"/>
          <w:szCs w:val="24"/>
        </w:rPr>
      </w:pPr>
    </w:p>
    <w:p w14:paraId="2262D1E9" w14:textId="77777777" w:rsidR="001159F1" w:rsidRPr="00F766A9" w:rsidRDefault="001159F1" w:rsidP="00F5678C">
      <w:pPr>
        <w:pStyle w:val="Prrafodelista"/>
        <w:numPr>
          <w:ilvl w:val="0"/>
          <w:numId w:val="73"/>
        </w:numPr>
        <w:rPr>
          <w:rFonts w:ascii="Bookman Old Style" w:hAnsi="Bookman Old Style"/>
          <w:vanish/>
          <w:color w:val="000000" w:themeColor="text1"/>
          <w:sz w:val="24"/>
          <w:szCs w:val="24"/>
        </w:rPr>
      </w:pPr>
    </w:p>
    <w:p w14:paraId="441B8CB2" w14:textId="77777777" w:rsidR="001159F1" w:rsidRPr="00F766A9" w:rsidRDefault="001159F1" w:rsidP="00F5678C">
      <w:pPr>
        <w:pStyle w:val="Prrafodelista"/>
        <w:numPr>
          <w:ilvl w:val="1"/>
          <w:numId w:val="73"/>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 xml:space="preserve">Tipo de </w:t>
      </w:r>
      <w:r w:rsidR="00A3581D" w:rsidRPr="00F766A9">
        <w:rPr>
          <w:rFonts w:ascii="Bookman Old Style" w:hAnsi="Bookman Old Style"/>
          <w:color w:val="000000" w:themeColor="text1"/>
          <w:sz w:val="24"/>
          <w:szCs w:val="24"/>
        </w:rPr>
        <w:t>subasta</w:t>
      </w:r>
    </w:p>
    <w:p w14:paraId="6FF15337" w14:textId="77777777" w:rsidR="001159F1" w:rsidRPr="00F766A9" w:rsidRDefault="001159F1" w:rsidP="00483BFD">
      <w:pPr>
        <w:ind w:left="0"/>
        <w:rPr>
          <w:rFonts w:ascii="Bookman Old Style" w:hAnsi="Bookman Old Style"/>
          <w:color w:val="000000" w:themeColor="text1"/>
          <w:lang w:val="es-CO"/>
        </w:rPr>
      </w:pPr>
    </w:p>
    <w:p w14:paraId="18125AEC" w14:textId="77777777" w:rsidR="001159F1" w:rsidRPr="00F766A9" w:rsidRDefault="001159F1" w:rsidP="00483BFD">
      <w:pPr>
        <w:ind w:left="0"/>
        <w:rPr>
          <w:rFonts w:ascii="Bookman Old Style" w:hAnsi="Bookman Old Style"/>
          <w:color w:val="000000" w:themeColor="text1"/>
          <w:lang w:val="es-CO"/>
        </w:rPr>
      </w:pPr>
      <w:r w:rsidRPr="00F766A9">
        <w:rPr>
          <w:rFonts w:ascii="Bookman Old Style" w:hAnsi="Bookman Old Style"/>
          <w:color w:val="000000" w:themeColor="text1"/>
          <w:lang w:val="es-CO"/>
        </w:rPr>
        <w:t>Subasta de sobre cerrado.</w:t>
      </w:r>
    </w:p>
    <w:p w14:paraId="1336BF9E" w14:textId="77777777" w:rsidR="001159F1" w:rsidRPr="00F766A9" w:rsidRDefault="001159F1" w:rsidP="00483BFD">
      <w:pPr>
        <w:ind w:left="0"/>
        <w:rPr>
          <w:rFonts w:ascii="Bookman Old Style" w:hAnsi="Bookman Old Style"/>
          <w:color w:val="000000" w:themeColor="text1"/>
          <w:lang w:val="es-CO"/>
        </w:rPr>
      </w:pPr>
    </w:p>
    <w:p w14:paraId="3661C67F" w14:textId="77777777" w:rsidR="001159F1" w:rsidRPr="00F766A9" w:rsidRDefault="00047D40" w:rsidP="00F5678C">
      <w:pPr>
        <w:pStyle w:val="Prrafodelista"/>
        <w:numPr>
          <w:ilvl w:val="1"/>
          <w:numId w:val="73"/>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Producto</w:t>
      </w:r>
    </w:p>
    <w:p w14:paraId="6008D585" w14:textId="77777777" w:rsidR="001159F1" w:rsidRPr="00F766A9" w:rsidRDefault="001159F1" w:rsidP="00483BFD">
      <w:pPr>
        <w:ind w:left="0"/>
        <w:rPr>
          <w:rFonts w:ascii="Bookman Old Style" w:hAnsi="Bookman Old Style"/>
          <w:color w:val="000000" w:themeColor="text1"/>
          <w:lang w:val="es-CO"/>
        </w:rPr>
      </w:pPr>
    </w:p>
    <w:p w14:paraId="4DF431EC" w14:textId="7C8D2920" w:rsidR="001159F1" w:rsidRPr="00F766A9" w:rsidRDefault="00180599" w:rsidP="00483BFD">
      <w:pPr>
        <w:pStyle w:val="Textoindependiente"/>
        <w:ind w:left="0"/>
        <w:jc w:val="both"/>
        <w:rPr>
          <w:rFonts w:ascii="Bookman Old Style" w:hAnsi="Bookman Old Style" w:cs="Arial"/>
          <w:b w:val="0"/>
          <w:color w:val="000000" w:themeColor="text1"/>
          <w:lang w:val="es-CO"/>
        </w:rPr>
      </w:pPr>
      <w:r w:rsidRPr="00F766A9">
        <w:rPr>
          <w:rFonts w:ascii="Bookman Old Style" w:hAnsi="Bookman Old Style" w:cs="Arial"/>
          <w:b w:val="0"/>
          <w:color w:val="000000" w:themeColor="text1"/>
          <w:lang w:val="es-CO"/>
        </w:rPr>
        <w:t>Energía disponible</w:t>
      </w:r>
      <w:r w:rsidR="00BA37EF" w:rsidRPr="00F766A9">
        <w:rPr>
          <w:rFonts w:ascii="Bookman Old Style" w:hAnsi="Bookman Old Style" w:cs="Arial"/>
          <w:b w:val="0"/>
          <w:color w:val="000000" w:themeColor="text1"/>
          <w:lang w:val="es-CO"/>
        </w:rPr>
        <w:t xml:space="preserve">, </w:t>
      </w:r>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E</m:t>
            </m:r>
          </m:e>
          <m:sub>
            <m:r>
              <m:rPr>
                <m:sty m:val="bi"/>
              </m:rPr>
              <w:rPr>
                <w:rFonts w:ascii="Cambria Math" w:hAnsi="Cambria Math" w:cs="Arial"/>
                <w:color w:val="000000" w:themeColor="text1"/>
              </w:rPr>
              <m:t>e</m:t>
            </m:r>
          </m:sub>
        </m:sSub>
      </m:oMath>
      <w:r w:rsidR="00BA37EF" w:rsidRPr="00F766A9">
        <w:rPr>
          <w:rFonts w:ascii="Bookman Old Style" w:hAnsi="Bookman Old Style" w:cs="Arial"/>
          <w:b w:val="0"/>
          <w:color w:val="000000" w:themeColor="text1"/>
          <w:lang w:val="es-CO"/>
        </w:rPr>
        <w:t>,</w:t>
      </w:r>
      <w:r w:rsidR="001159F1" w:rsidRPr="00F766A9">
        <w:rPr>
          <w:rFonts w:ascii="Bookman Old Style" w:hAnsi="Bookman Old Style" w:cs="Arial"/>
          <w:b w:val="0"/>
          <w:color w:val="000000" w:themeColor="text1"/>
          <w:lang w:val="es-CO"/>
        </w:rPr>
        <w:t xml:space="preserve"> que se </w:t>
      </w:r>
      <w:r w:rsidR="00961D9C" w:rsidRPr="00F766A9">
        <w:rPr>
          <w:rFonts w:ascii="Bookman Old Style" w:hAnsi="Bookman Old Style" w:cs="Arial"/>
          <w:b w:val="0"/>
          <w:color w:val="000000" w:themeColor="text1"/>
          <w:lang w:val="es-CO"/>
        </w:rPr>
        <w:t xml:space="preserve">negociará mediante cada una de </w:t>
      </w:r>
      <w:r w:rsidR="001159F1" w:rsidRPr="00F766A9">
        <w:rPr>
          <w:rFonts w:ascii="Bookman Old Style" w:hAnsi="Bookman Old Style" w:cs="Arial"/>
          <w:b w:val="0"/>
          <w:color w:val="000000" w:themeColor="text1"/>
          <w:lang w:val="es-CO"/>
        </w:rPr>
        <w:t>la</w:t>
      </w:r>
      <w:r w:rsidR="00961D9C" w:rsidRPr="00F766A9">
        <w:rPr>
          <w:rFonts w:ascii="Bookman Old Style" w:hAnsi="Bookman Old Style" w:cs="Arial"/>
          <w:b w:val="0"/>
          <w:color w:val="000000" w:themeColor="text1"/>
          <w:lang w:val="es-CO"/>
        </w:rPr>
        <w:t>s</w:t>
      </w:r>
      <w:r w:rsidR="001159F1" w:rsidRPr="00F766A9">
        <w:rPr>
          <w:rFonts w:ascii="Bookman Old Style" w:hAnsi="Bookman Old Style" w:cs="Arial"/>
          <w:b w:val="0"/>
          <w:color w:val="000000" w:themeColor="text1"/>
          <w:lang w:val="es-CO"/>
        </w:rPr>
        <w:t xml:space="preserve"> </w:t>
      </w:r>
      <w:r w:rsidR="00B65917" w:rsidRPr="00F766A9">
        <w:rPr>
          <w:rFonts w:ascii="Bookman Old Style" w:hAnsi="Bookman Old Style" w:cs="Arial"/>
          <w:b w:val="0"/>
          <w:color w:val="000000" w:themeColor="text1"/>
          <w:lang w:val="es-CO"/>
        </w:rPr>
        <w:t>s</w:t>
      </w:r>
      <w:r w:rsidR="001159F1" w:rsidRPr="00F766A9">
        <w:rPr>
          <w:rFonts w:ascii="Bookman Old Style" w:hAnsi="Bookman Old Style" w:cs="Arial"/>
          <w:b w:val="0"/>
          <w:color w:val="000000" w:themeColor="text1"/>
          <w:lang w:val="es-CO"/>
        </w:rPr>
        <w:t>ubasta</w:t>
      </w:r>
      <w:r w:rsidR="00961D9C" w:rsidRPr="00F766A9">
        <w:rPr>
          <w:rFonts w:ascii="Bookman Old Style" w:hAnsi="Bookman Old Style" w:cs="Arial"/>
          <w:b w:val="0"/>
          <w:color w:val="000000" w:themeColor="text1"/>
          <w:lang w:val="es-CO"/>
        </w:rPr>
        <w:t>s</w:t>
      </w:r>
      <w:r w:rsidR="00AB77DB" w:rsidRPr="00F766A9">
        <w:rPr>
          <w:rFonts w:ascii="Bookman Old Style" w:hAnsi="Bookman Old Style" w:cs="Arial"/>
          <w:b w:val="0"/>
          <w:color w:val="000000" w:themeColor="text1"/>
          <w:lang w:val="es-CO"/>
        </w:rPr>
        <w:t xml:space="preserve"> y que </w:t>
      </w:r>
      <w:r w:rsidR="001159F1" w:rsidRPr="00F766A9">
        <w:rPr>
          <w:rFonts w:ascii="Bookman Old Style" w:hAnsi="Bookman Old Style" w:cs="Arial"/>
          <w:b w:val="0"/>
          <w:color w:val="000000" w:themeColor="text1"/>
          <w:lang w:val="es-CO"/>
        </w:rPr>
        <w:t>tendrá los siguientes atributos:</w:t>
      </w:r>
    </w:p>
    <w:p w14:paraId="2C2C0613" w14:textId="77777777" w:rsidR="001159F1" w:rsidRPr="00F766A9" w:rsidRDefault="001159F1" w:rsidP="00483BFD">
      <w:pPr>
        <w:pStyle w:val="Textoindependiente"/>
        <w:ind w:left="0"/>
        <w:jc w:val="left"/>
        <w:rPr>
          <w:rFonts w:ascii="Bookman Old Style" w:hAnsi="Bookman Old Style" w:cs="Arial"/>
          <w:b w:val="0"/>
          <w:color w:val="000000" w:themeColor="text1"/>
          <w:lang w:val="es-CO"/>
        </w:rPr>
      </w:pPr>
    </w:p>
    <w:p w14:paraId="2FF1CA7D" w14:textId="77777777" w:rsidR="001159F1" w:rsidRPr="00F766A9" w:rsidRDefault="00961D9C" w:rsidP="009C6414">
      <w:pPr>
        <w:numPr>
          <w:ilvl w:val="0"/>
          <w:numId w:val="8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Modalidad contractual: contrato firme</w:t>
      </w:r>
      <w:r w:rsidR="001159F1" w:rsidRPr="00F766A9">
        <w:rPr>
          <w:rFonts w:ascii="Bookman Old Style" w:hAnsi="Bookman Old Style" w:cs="Arial"/>
          <w:color w:val="000000" w:themeColor="text1"/>
        </w:rPr>
        <w:t>.</w:t>
      </w:r>
    </w:p>
    <w:p w14:paraId="69F1F11A" w14:textId="77777777" w:rsidR="001159F1" w:rsidRPr="00F766A9" w:rsidRDefault="001159F1" w:rsidP="00483BFD">
      <w:pPr>
        <w:pStyle w:val="Prrafodelista"/>
        <w:rPr>
          <w:rFonts w:ascii="Bookman Old Style" w:hAnsi="Bookman Old Style" w:cs="Arial"/>
          <w:color w:val="000000" w:themeColor="text1"/>
          <w:sz w:val="24"/>
          <w:szCs w:val="24"/>
        </w:rPr>
      </w:pPr>
    </w:p>
    <w:p w14:paraId="01BB6E88" w14:textId="77777777" w:rsidR="001159F1" w:rsidRPr="00F766A9" w:rsidRDefault="001159F1" w:rsidP="009C6414">
      <w:pPr>
        <w:numPr>
          <w:ilvl w:val="0"/>
          <w:numId w:val="8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Punto de entrega, </w:t>
      </w:r>
      <m:oMath>
        <m:r>
          <w:rPr>
            <w:rFonts w:ascii="Cambria Math" w:hAnsi="Cambria Math" w:cs="Arial"/>
            <w:color w:val="000000" w:themeColor="text1"/>
          </w:rPr>
          <m:t>e</m:t>
        </m:r>
      </m:oMath>
      <w:r w:rsidRPr="00F766A9">
        <w:rPr>
          <w:rFonts w:ascii="Bookman Old Style" w:hAnsi="Bookman Old Style" w:cs="Arial"/>
          <w:color w:val="000000" w:themeColor="text1"/>
        </w:rPr>
        <w:t xml:space="preserve">: se deberá especificar </w:t>
      </w:r>
      <w:r w:rsidR="00DE65D5" w:rsidRPr="00F766A9">
        <w:rPr>
          <w:rFonts w:ascii="Bookman Old Style" w:hAnsi="Bookman Old Style" w:cs="Arial"/>
          <w:color w:val="000000" w:themeColor="text1"/>
        </w:rPr>
        <w:t>el punto en el que se entregará el gas natural. Deberá ser un campo, punto de entrada al SNT o punto del SNT que corresponda al sitio de inicio o terminación de alguno de los tramos de gasoductos definidos para efectos tarifarios.</w:t>
      </w:r>
    </w:p>
    <w:p w14:paraId="0E8C0318" w14:textId="77777777" w:rsidR="00961D9C" w:rsidRPr="00F766A9" w:rsidRDefault="00961D9C" w:rsidP="00483BFD">
      <w:pPr>
        <w:autoSpaceDE w:val="0"/>
        <w:autoSpaceDN w:val="0"/>
        <w:adjustRightInd w:val="0"/>
        <w:ind w:left="1134"/>
        <w:jc w:val="both"/>
        <w:rPr>
          <w:rFonts w:ascii="Bookman Old Style" w:hAnsi="Bookman Old Style" w:cs="Arial"/>
          <w:color w:val="000000" w:themeColor="text1"/>
        </w:rPr>
      </w:pPr>
    </w:p>
    <w:p w14:paraId="2C5F5F3A" w14:textId="77777777" w:rsidR="00961D9C" w:rsidRPr="00F766A9" w:rsidRDefault="00961D9C" w:rsidP="009C6414">
      <w:pPr>
        <w:numPr>
          <w:ilvl w:val="0"/>
          <w:numId w:val="88"/>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Duración: un (1) día.</w:t>
      </w:r>
    </w:p>
    <w:p w14:paraId="61D504B1" w14:textId="77777777" w:rsidR="006455EA" w:rsidRPr="00F766A9" w:rsidRDefault="006455EA" w:rsidP="00483BFD">
      <w:pPr>
        <w:ind w:left="0"/>
        <w:rPr>
          <w:rFonts w:ascii="Bookman Old Style" w:hAnsi="Bookman Old Style" w:cs="Arial"/>
          <w:color w:val="000000" w:themeColor="text1"/>
        </w:rPr>
      </w:pPr>
    </w:p>
    <w:p w14:paraId="4421E539" w14:textId="77777777" w:rsidR="006455EA" w:rsidRPr="00F766A9" w:rsidRDefault="006455EA" w:rsidP="00661066">
      <w:pPr>
        <w:pStyle w:val="Prrafodelista"/>
        <w:keepNext/>
        <w:numPr>
          <w:ilvl w:val="1"/>
          <w:numId w:val="73"/>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Tamaño del producto</w:t>
      </w:r>
    </w:p>
    <w:p w14:paraId="63639D43" w14:textId="77777777" w:rsidR="006455EA" w:rsidRPr="00F766A9" w:rsidRDefault="006455EA" w:rsidP="00661066">
      <w:pPr>
        <w:keepNext/>
        <w:ind w:left="0"/>
        <w:rPr>
          <w:rFonts w:ascii="Bookman Old Style" w:hAnsi="Bookman Old Style"/>
          <w:color w:val="000000" w:themeColor="text1"/>
        </w:rPr>
      </w:pPr>
    </w:p>
    <w:p w14:paraId="7F950035" w14:textId="77777777" w:rsidR="0050318E" w:rsidRPr="00F766A9" w:rsidRDefault="0050318E" w:rsidP="00483BFD">
      <w:pPr>
        <w:ind w:left="0"/>
        <w:jc w:val="both"/>
        <w:rPr>
          <w:rFonts w:ascii="Bookman Old Style" w:hAnsi="Bookman Old Style" w:cs="Arial"/>
          <w:color w:val="000000" w:themeColor="text1"/>
        </w:rPr>
      </w:pPr>
      <w:r w:rsidRPr="00F766A9">
        <w:rPr>
          <w:rFonts w:ascii="Bookman Old Style" w:hAnsi="Bookman Old Style" w:cs="Arial"/>
          <w:color w:val="000000" w:themeColor="text1"/>
        </w:rPr>
        <w:t xml:space="preserve">La 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Pr="00F766A9">
        <w:rPr>
          <w:rFonts w:ascii="Bookman Old Style" w:hAnsi="Bookman Old Style" w:cs="Arial"/>
          <w:color w:val="000000" w:themeColor="text1"/>
        </w:rPr>
        <w:t xml:space="preserve"> que se ofrece en las subastas y la requerida por cada comprador corresponderá a un múltiplo entero de</w:t>
      </w:r>
      <w:r w:rsidR="00B330AC" w:rsidRPr="00F766A9">
        <w:rPr>
          <w:rFonts w:ascii="Bookman Old Style" w:hAnsi="Bookman Old Style" w:cs="Arial"/>
          <w:color w:val="000000" w:themeColor="text1"/>
        </w:rPr>
        <w:t xml:space="preserve"> un</w:t>
      </w:r>
      <w:r w:rsidRPr="00F766A9">
        <w:rPr>
          <w:rFonts w:ascii="Bookman Old Style" w:hAnsi="Bookman Old Style" w:cs="Arial"/>
          <w:color w:val="000000" w:themeColor="text1"/>
        </w:rPr>
        <w:t xml:space="preserve"> </w:t>
      </w:r>
      <w:r w:rsidR="00B330AC" w:rsidRPr="00F766A9">
        <w:rPr>
          <w:rFonts w:ascii="Bookman Old Style" w:hAnsi="Bookman Old Style" w:cs="Arial"/>
          <w:color w:val="000000" w:themeColor="text1"/>
        </w:rPr>
        <w:t>(</w:t>
      </w:r>
      <w:r w:rsidRPr="00F766A9">
        <w:rPr>
          <w:rFonts w:ascii="Bookman Old Style" w:hAnsi="Bookman Old Style" w:cs="Arial"/>
          <w:color w:val="000000" w:themeColor="text1"/>
        </w:rPr>
        <w:t>1</w:t>
      </w:r>
      <w:r w:rsidR="00B330AC"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MBTUD.</w:t>
      </w:r>
    </w:p>
    <w:p w14:paraId="1235EE8A" w14:textId="77777777" w:rsidR="001159F1" w:rsidRPr="00F766A9" w:rsidRDefault="001159F1" w:rsidP="00483BFD">
      <w:pPr>
        <w:ind w:left="0"/>
        <w:rPr>
          <w:rFonts w:ascii="Bookman Old Style" w:hAnsi="Bookman Old Style"/>
          <w:color w:val="000000" w:themeColor="text1"/>
        </w:rPr>
      </w:pPr>
    </w:p>
    <w:p w14:paraId="3A0CCC38" w14:textId="77777777" w:rsidR="001159F1" w:rsidRPr="00F766A9" w:rsidRDefault="00222B0A" w:rsidP="00661066">
      <w:pPr>
        <w:pStyle w:val="Prrafodelista"/>
        <w:keepNext/>
        <w:numPr>
          <w:ilvl w:val="1"/>
          <w:numId w:val="73"/>
        </w:numPr>
        <w:ind w:left="567" w:hanging="567"/>
        <w:rPr>
          <w:rFonts w:ascii="Bookman Old Style" w:hAnsi="Bookman Old Style"/>
          <w:color w:val="000000" w:themeColor="text1"/>
          <w:sz w:val="24"/>
          <w:szCs w:val="24"/>
        </w:rPr>
      </w:pPr>
      <w:bookmarkStart w:id="312" w:name="_Ref336940374"/>
      <w:bookmarkStart w:id="313" w:name="_Ref359830889"/>
      <w:r w:rsidRPr="00F766A9">
        <w:rPr>
          <w:rFonts w:ascii="Bookman Old Style" w:hAnsi="Bookman Old Style"/>
          <w:color w:val="000000" w:themeColor="text1"/>
          <w:sz w:val="24"/>
          <w:szCs w:val="24"/>
        </w:rPr>
        <w:lastRenderedPageBreak/>
        <w:t>C</w:t>
      </w:r>
      <w:r w:rsidR="001159F1" w:rsidRPr="00F766A9">
        <w:rPr>
          <w:rFonts w:ascii="Bookman Old Style" w:hAnsi="Bookman Old Style"/>
          <w:color w:val="000000" w:themeColor="text1"/>
          <w:sz w:val="24"/>
          <w:szCs w:val="24"/>
        </w:rPr>
        <w:t>antidad disponible</w:t>
      </w:r>
      <w:bookmarkEnd w:id="312"/>
      <w:r w:rsidR="006455EA" w:rsidRPr="00F766A9">
        <w:rPr>
          <w:rFonts w:ascii="Bookman Old Style" w:hAnsi="Bookman Old Style"/>
          <w:color w:val="000000" w:themeColor="text1"/>
          <w:sz w:val="24"/>
          <w:szCs w:val="24"/>
        </w:rPr>
        <w:t xml:space="preserve"> y precio</w:t>
      </w:r>
      <w:r w:rsidRPr="00F766A9">
        <w:rPr>
          <w:rFonts w:ascii="Bookman Old Style" w:hAnsi="Bookman Old Style"/>
          <w:color w:val="000000" w:themeColor="text1"/>
          <w:sz w:val="24"/>
          <w:szCs w:val="24"/>
        </w:rPr>
        <w:t>s</w:t>
      </w:r>
      <w:r w:rsidR="006455EA" w:rsidRPr="00F766A9">
        <w:rPr>
          <w:rFonts w:ascii="Bookman Old Style" w:hAnsi="Bookman Old Style"/>
          <w:color w:val="000000" w:themeColor="text1"/>
          <w:sz w:val="24"/>
          <w:szCs w:val="24"/>
        </w:rPr>
        <w:t xml:space="preserve"> de reserva</w:t>
      </w:r>
      <w:bookmarkEnd w:id="313"/>
    </w:p>
    <w:p w14:paraId="18036101" w14:textId="77777777" w:rsidR="001159F1" w:rsidRPr="00F766A9" w:rsidRDefault="001159F1" w:rsidP="00661066">
      <w:pPr>
        <w:keepNext/>
        <w:ind w:left="0"/>
        <w:rPr>
          <w:rFonts w:ascii="Bookman Old Style" w:hAnsi="Bookman Old Style"/>
          <w:color w:val="000000" w:themeColor="text1"/>
          <w:lang w:val="es-CO"/>
        </w:rPr>
      </w:pPr>
    </w:p>
    <w:p w14:paraId="54AD22FA" w14:textId="51809422" w:rsidR="001159F1" w:rsidRPr="00F766A9" w:rsidRDefault="006455EA" w:rsidP="00461840">
      <w:pPr>
        <w:jc w:val="both"/>
        <w:rPr>
          <w:rFonts w:ascii="Bookman Old Style" w:hAnsi="Bookman Old Style"/>
          <w:color w:val="000000" w:themeColor="text1"/>
        </w:rPr>
      </w:pPr>
      <w:r w:rsidRPr="00F766A9">
        <w:rPr>
          <w:rFonts w:ascii="Bookman Old Style" w:hAnsi="Bookman Old Style"/>
          <w:color w:val="000000" w:themeColor="text1"/>
        </w:rPr>
        <w:t>A</w:t>
      </w:r>
      <w:r w:rsidR="001159F1" w:rsidRPr="00F766A9">
        <w:rPr>
          <w:rFonts w:ascii="Bookman Old Style" w:hAnsi="Bookman Old Style"/>
          <w:color w:val="000000" w:themeColor="text1"/>
        </w:rPr>
        <w:t xml:space="preserve"> más tardar a las 15:</w:t>
      </w:r>
      <w:r w:rsidRPr="00F766A9">
        <w:rPr>
          <w:rFonts w:ascii="Bookman Old Style" w:hAnsi="Bookman Old Style"/>
          <w:color w:val="000000" w:themeColor="text1"/>
        </w:rPr>
        <w:t xml:space="preserve">55 </w:t>
      </w:r>
      <w:r w:rsidR="001159F1" w:rsidRPr="00F766A9">
        <w:rPr>
          <w:rFonts w:ascii="Bookman Old Style" w:hAnsi="Bookman Old Style"/>
          <w:color w:val="000000" w:themeColor="text1"/>
        </w:rPr>
        <w:t xml:space="preserve">horas del Día D-1 los </w:t>
      </w:r>
      <w:r w:rsidRPr="00F766A9">
        <w:rPr>
          <w:rFonts w:ascii="Bookman Old Style" w:hAnsi="Bookman Old Style"/>
          <w:color w:val="000000" w:themeColor="text1"/>
        </w:rPr>
        <w:t xml:space="preserve">declarantes de información sobre suministro de gas natural </w:t>
      </w:r>
      <w:r w:rsidR="001159F1" w:rsidRPr="00F766A9">
        <w:rPr>
          <w:rFonts w:ascii="Bookman Old Style" w:hAnsi="Bookman Old Style"/>
          <w:color w:val="000000" w:themeColor="text1"/>
        </w:rPr>
        <w:t xml:space="preserve">le declararán al </w:t>
      </w:r>
      <w:r w:rsidR="00856FB5" w:rsidRPr="00F766A9">
        <w:rPr>
          <w:rFonts w:ascii="Bookman Old Style" w:hAnsi="Bookman Old Style"/>
          <w:color w:val="000000" w:themeColor="text1"/>
        </w:rPr>
        <w:t xml:space="preserve">administrador de las subastas </w:t>
      </w:r>
      <w:r w:rsidR="001159F1" w:rsidRPr="00F766A9">
        <w:rPr>
          <w:rFonts w:ascii="Bookman Old Style" w:hAnsi="Bookman Old Style" w:cs="Arial"/>
          <w:color w:val="000000" w:themeColor="text1"/>
          <w:lang w:val="es-CO"/>
        </w:rPr>
        <w:t>la información señalada en la</w:t>
      </w:r>
      <w:r w:rsidR="00461840">
        <w:rPr>
          <w:rFonts w:ascii="Bookman Old Style" w:hAnsi="Bookman Old Style" w:cs="Arial"/>
          <w:color w:val="000000" w:themeColor="text1"/>
          <w:lang w:val="es-CO"/>
        </w:rPr>
        <w:t xml:space="preserve"> Tabla 1</w:t>
      </w:r>
      <w:r w:rsidR="007E7590" w:rsidRPr="00F766A9">
        <w:rPr>
          <w:rFonts w:ascii="Bookman Old Style" w:hAnsi="Bookman Old Style" w:cs="Arial"/>
          <w:color w:val="000000" w:themeColor="text1"/>
          <w:lang w:val="es-CO"/>
        </w:rPr>
        <w:t>.</w:t>
      </w:r>
    </w:p>
    <w:p w14:paraId="1123B2D4"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p>
    <w:p w14:paraId="5F57C4F4" w14:textId="77777777" w:rsidR="007F6CE9" w:rsidRDefault="007F6CE9" w:rsidP="00594C9E">
      <w:pPr>
        <w:pStyle w:val="Descripcin"/>
        <w:keepNext/>
        <w:widowControl/>
        <w:spacing w:before="0" w:after="0" w:line="240" w:lineRule="auto"/>
        <w:rPr>
          <w:rFonts w:ascii="Bookman Old Style" w:hAnsi="Bookman Old Style"/>
          <w:b/>
          <w:color w:val="000000" w:themeColor="text1"/>
          <w:sz w:val="24"/>
          <w:szCs w:val="24"/>
        </w:rPr>
      </w:pPr>
      <w:bookmarkStart w:id="314" w:name="_Ref361733635"/>
      <w:bookmarkStart w:id="315" w:name="_Ref337832370"/>
      <w:bookmarkStart w:id="316" w:name="_Ref337832365"/>
    </w:p>
    <w:p w14:paraId="219038F9" w14:textId="77777777" w:rsidR="001159F1" w:rsidRPr="00F766A9" w:rsidRDefault="00A9179E" w:rsidP="00594C9E">
      <w:pPr>
        <w:pStyle w:val="Descripcin"/>
        <w:keepNext/>
        <w:widowControl/>
        <w:spacing w:before="0" w:after="0" w:line="240" w:lineRule="auto"/>
        <w:rPr>
          <w:rFonts w:ascii="Bookman Old Style" w:hAnsi="Bookman Old Style"/>
          <w:b/>
          <w:color w:val="000000" w:themeColor="text1"/>
          <w:sz w:val="24"/>
          <w:szCs w:val="24"/>
          <w:lang w:val="es-CO"/>
        </w:rPr>
      </w:pPr>
      <w:r w:rsidRPr="00F766A9">
        <w:rPr>
          <w:rFonts w:ascii="Bookman Old Style" w:hAnsi="Bookman Old Style"/>
          <w:b/>
          <w:color w:val="000000" w:themeColor="text1"/>
          <w:sz w:val="24"/>
          <w:szCs w:val="24"/>
        </w:rPr>
        <w:t xml:space="preserve">Tabla </w:t>
      </w:r>
      <w:r w:rsidRPr="00F766A9">
        <w:rPr>
          <w:rFonts w:ascii="Bookman Old Style" w:hAnsi="Bookman Old Style"/>
          <w:b/>
          <w:color w:val="000000" w:themeColor="text1"/>
          <w:sz w:val="24"/>
          <w:szCs w:val="24"/>
        </w:rPr>
        <w:fldChar w:fldCharType="begin"/>
      </w:r>
      <w:r w:rsidRPr="00F766A9">
        <w:rPr>
          <w:rFonts w:ascii="Bookman Old Style" w:hAnsi="Bookman Old Style"/>
          <w:b/>
          <w:color w:val="000000" w:themeColor="text1"/>
          <w:sz w:val="24"/>
          <w:szCs w:val="24"/>
        </w:rPr>
        <w:instrText xml:space="preserve"> SEQ Tabla \* ARABIC \r1 </w:instrText>
      </w:r>
      <w:r w:rsidRPr="00F766A9">
        <w:rPr>
          <w:rFonts w:ascii="Bookman Old Style" w:hAnsi="Bookman Old Style"/>
          <w:b/>
          <w:color w:val="000000" w:themeColor="text1"/>
          <w:sz w:val="24"/>
          <w:szCs w:val="24"/>
        </w:rPr>
        <w:fldChar w:fldCharType="separate"/>
      </w:r>
      <w:r w:rsidR="00862BC4">
        <w:rPr>
          <w:rFonts w:ascii="Bookman Old Style" w:hAnsi="Bookman Old Style"/>
          <w:b/>
          <w:noProof/>
          <w:color w:val="000000" w:themeColor="text1"/>
          <w:sz w:val="24"/>
          <w:szCs w:val="24"/>
        </w:rPr>
        <w:t>1</w:t>
      </w:r>
      <w:r w:rsidRPr="00F766A9">
        <w:rPr>
          <w:rFonts w:ascii="Bookman Old Style" w:hAnsi="Bookman Old Style"/>
          <w:b/>
          <w:color w:val="000000" w:themeColor="text1"/>
          <w:sz w:val="24"/>
          <w:szCs w:val="24"/>
        </w:rPr>
        <w:fldChar w:fldCharType="end"/>
      </w:r>
      <w:bookmarkEnd w:id="314"/>
      <w:bookmarkEnd w:id="315"/>
      <w:r w:rsidR="001159F1" w:rsidRPr="00F766A9">
        <w:rPr>
          <w:rFonts w:ascii="Bookman Old Style" w:hAnsi="Bookman Old Style"/>
          <w:b/>
          <w:color w:val="000000" w:themeColor="text1"/>
          <w:sz w:val="24"/>
          <w:szCs w:val="24"/>
          <w:lang w:val="es-CO"/>
        </w:rPr>
        <w:t xml:space="preserve">. Declaración de cantidades </w:t>
      </w:r>
      <w:r w:rsidR="00222B0A" w:rsidRPr="00F766A9">
        <w:rPr>
          <w:rFonts w:ascii="Bookman Old Style" w:hAnsi="Bookman Old Style"/>
          <w:b/>
          <w:color w:val="000000" w:themeColor="text1"/>
          <w:sz w:val="24"/>
          <w:szCs w:val="24"/>
          <w:lang w:val="es-CO"/>
        </w:rPr>
        <w:t>no nominadas</w:t>
      </w:r>
      <w:bookmarkEnd w:id="316"/>
    </w:p>
    <w:p w14:paraId="34E666A6" w14:textId="77777777" w:rsidR="00756EC3" w:rsidRPr="00F766A9" w:rsidRDefault="00756EC3" w:rsidP="00594C9E">
      <w:pPr>
        <w:keepNext/>
        <w:rPr>
          <w:rFonts w:ascii="Bookman Old Style" w:hAnsi="Bookman Old Style"/>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376"/>
        <w:gridCol w:w="2377"/>
        <w:gridCol w:w="2377"/>
      </w:tblGrid>
      <w:tr w:rsidR="00FF4670" w:rsidRPr="00F766A9" w14:paraId="109AD397" w14:textId="77777777" w:rsidTr="00AA0A5C">
        <w:tc>
          <w:tcPr>
            <w:tcW w:w="2376" w:type="dxa"/>
            <w:vAlign w:val="center"/>
          </w:tcPr>
          <w:p w14:paraId="05FCBF02" w14:textId="77777777" w:rsidR="001159F1" w:rsidRPr="00F766A9" w:rsidRDefault="001159F1" w:rsidP="00483BFD">
            <w:pPr>
              <w:ind w:left="0"/>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Punto de entrega</w:t>
            </w:r>
          </w:p>
        </w:tc>
        <w:tc>
          <w:tcPr>
            <w:tcW w:w="2377" w:type="dxa"/>
            <w:vAlign w:val="center"/>
          </w:tcPr>
          <w:p w14:paraId="4C3854E4" w14:textId="77777777" w:rsidR="001159F1" w:rsidRPr="00F766A9" w:rsidRDefault="001159F1"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Titular</w:t>
            </w:r>
          </w:p>
        </w:tc>
        <w:tc>
          <w:tcPr>
            <w:tcW w:w="2377" w:type="dxa"/>
            <w:vAlign w:val="center"/>
          </w:tcPr>
          <w:p w14:paraId="281D8C44" w14:textId="77777777" w:rsidR="001159F1" w:rsidRPr="00F766A9" w:rsidRDefault="001159F1"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Cantidad </w:t>
            </w:r>
            <w:r w:rsidR="00222B0A" w:rsidRPr="00F766A9">
              <w:rPr>
                <w:rFonts w:ascii="Bookman Old Style" w:hAnsi="Bookman Old Style" w:cs="Arial"/>
                <w:b/>
                <w:bCs/>
                <w:color w:val="000000" w:themeColor="text1"/>
                <w:lang w:eastAsia="x-none"/>
              </w:rPr>
              <w:t>no nominada</w:t>
            </w:r>
          </w:p>
        </w:tc>
      </w:tr>
      <w:tr w:rsidR="00FF4670" w:rsidRPr="00F766A9" w14:paraId="13779AE6" w14:textId="77777777" w:rsidTr="00AA0A5C">
        <w:tc>
          <w:tcPr>
            <w:tcW w:w="2376" w:type="dxa"/>
            <w:vAlign w:val="center"/>
          </w:tcPr>
          <w:p w14:paraId="1EB3F4E4" w14:textId="77777777" w:rsidR="001159F1" w:rsidRPr="00F766A9" w:rsidRDefault="007B7869" w:rsidP="00483BFD">
            <w:pPr>
              <w:pStyle w:val="Textoindependiente"/>
              <w:ind w:left="0"/>
              <w:rPr>
                <w:rFonts w:ascii="Bookman Old Style" w:hAnsi="Bookman Old Style"/>
                <w:b w:val="0"/>
                <w:color w:val="000000" w:themeColor="text1"/>
              </w:rPr>
            </w:pPr>
            <m:oMathPara>
              <m:oMath>
                <m:r>
                  <m:rPr>
                    <m:sty m:val="bi"/>
                  </m:rPr>
                  <w:rPr>
                    <w:rFonts w:ascii="Cambria Math" w:hAnsi="Cambria Math" w:cs="Arial"/>
                    <w:color w:val="000000" w:themeColor="text1"/>
                  </w:rPr>
                  <m:t>e</m:t>
                </m:r>
              </m:oMath>
            </m:oMathPara>
          </w:p>
        </w:tc>
        <w:tc>
          <w:tcPr>
            <w:tcW w:w="2377" w:type="dxa"/>
            <w:vAlign w:val="center"/>
          </w:tcPr>
          <w:p w14:paraId="78C688AB" w14:textId="77777777" w:rsidR="001159F1" w:rsidRPr="00F766A9" w:rsidRDefault="007B7869" w:rsidP="00483BFD">
            <w:pPr>
              <w:ind w:left="0"/>
              <w:jc w:val="center"/>
              <w:rPr>
                <w:rFonts w:ascii="Bookman Old Style" w:hAnsi="Bookman Old Style"/>
                <w:bCs/>
                <w:color w:val="000000" w:themeColor="text1"/>
                <w:lang w:val="x-none" w:eastAsia="x-none"/>
              </w:rPr>
            </w:pPr>
            <m:oMathPara>
              <m:oMath>
                <m:r>
                  <w:rPr>
                    <w:rFonts w:ascii="Cambria Math" w:hAnsi="Cambria Math" w:cs="Arial"/>
                    <w:color w:val="000000" w:themeColor="text1"/>
                  </w:rPr>
                  <m:t>s</m:t>
                </m:r>
              </m:oMath>
            </m:oMathPara>
          </w:p>
        </w:tc>
        <w:tc>
          <w:tcPr>
            <w:tcW w:w="2377" w:type="dxa"/>
            <w:vAlign w:val="center"/>
          </w:tcPr>
          <w:p w14:paraId="73761103" w14:textId="77777777" w:rsidR="001159F1" w:rsidRPr="00F766A9" w:rsidRDefault="00081D6F" w:rsidP="00483BFD">
            <w:pPr>
              <w:ind w:left="0"/>
              <w:jc w:val="center"/>
              <w:rPr>
                <w:rFonts w:ascii="Bookman Old Style" w:hAnsi="Bookman Old Style" w:cs="Arial"/>
                <w:color w:val="000000" w:themeColor="text1"/>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m:oMathPara>
          </w:p>
        </w:tc>
      </w:tr>
    </w:tbl>
    <w:p w14:paraId="6E7E384D" w14:textId="77777777" w:rsidR="001159F1" w:rsidRPr="00F766A9" w:rsidRDefault="001159F1" w:rsidP="00483BFD">
      <w:pPr>
        <w:pStyle w:val="Textoindependiente"/>
        <w:ind w:left="0"/>
        <w:jc w:val="both"/>
        <w:rPr>
          <w:rFonts w:ascii="Bookman Old Style" w:hAnsi="Bookman Old Style" w:cs="Arial"/>
          <w:b w:val="0"/>
          <w:color w:val="000000" w:themeColor="text1"/>
          <w:lang w:val="es-CO"/>
        </w:rPr>
      </w:pPr>
    </w:p>
    <w:p w14:paraId="7B42DE80" w14:textId="77777777" w:rsidR="006E0D31" w:rsidRPr="00F766A9" w:rsidRDefault="006E0D31" w:rsidP="00020A08"/>
    <w:p w14:paraId="4F5ED081" w14:textId="77777777" w:rsidR="006E0D31" w:rsidRPr="00F766A9" w:rsidRDefault="006E0D31" w:rsidP="00020A08"/>
    <w:p w14:paraId="0371D662" w14:textId="77777777" w:rsidR="006E0D31" w:rsidRPr="00F766A9" w:rsidRDefault="006E0D31" w:rsidP="00020A08"/>
    <w:p w14:paraId="413A2832" w14:textId="77777777" w:rsidR="006E0D31" w:rsidRPr="00F766A9" w:rsidRDefault="006E0D31" w:rsidP="00020A08"/>
    <w:p w14:paraId="6F24E1A6" w14:textId="77777777" w:rsidR="001159F1" w:rsidRPr="00F766A9" w:rsidRDefault="001159F1" w:rsidP="00154429">
      <w:pPr>
        <w:keepNext/>
        <w:ind w:left="0"/>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74F19530" w14:textId="77777777" w:rsidR="00025F55" w:rsidRPr="00F766A9" w:rsidRDefault="00025F55" w:rsidP="00154429">
      <w:pPr>
        <w:pStyle w:val="Textoindependiente"/>
        <w:keepNext/>
        <w:ind w:left="0"/>
        <w:jc w:val="both"/>
        <w:rPr>
          <w:rFonts w:ascii="Bookman Old Style" w:hAnsi="Bookman Old Style" w:cs="Arial"/>
          <w:b w:val="0"/>
          <w:color w:val="000000" w:themeColor="text1"/>
          <w:lang w:val="es-ES"/>
        </w:rPr>
      </w:pPr>
    </w:p>
    <w:p w14:paraId="72F54440" w14:textId="77777777" w:rsidR="00025F55" w:rsidRPr="00F766A9" w:rsidRDefault="00025F55" w:rsidP="00483BFD">
      <w:pPr>
        <w:ind w:left="1134" w:hanging="1134"/>
        <w:jc w:val="both"/>
        <w:outlineLvl w:val="0"/>
        <w:rPr>
          <w:rFonts w:ascii="Bookman Old Style" w:hAnsi="Bookman Old Style" w:cs="Arial"/>
          <w:i/>
          <w:color w:val="000000" w:themeColor="text1"/>
        </w:rPr>
      </w:pPr>
      <m:oMath>
        <m:r>
          <w:rPr>
            <w:rFonts w:ascii="Cambria Math" w:hAnsi="Cambria Math" w:cs="Arial"/>
            <w:color w:val="000000" w:themeColor="text1"/>
          </w:rPr>
          <m:t>s</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r>
      <w:r w:rsidR="00265D0F" w:rsidRPr="00F766A9">
        <w:rPr>
          <w:rFonts w:ascii="Bookman Old Style" w:hAnsi="Bookman Old Style" w:cs="Arial"/>
          <w:color w:val="000000" w:themeColor="text1"/>
        </w:rPr>
        <w:t>T</w:t>
      </w:r>
      <w:r w:rsidRPr="00F766A9">
        <w:rPr>
          <w:rFonts w:ascii="Bookman Old Style" w:hAnsi="Bookman Old Style" w:cs="Arial"/>
          <w:color w:val="000000" w:themeColor="text1"/>
        </w:rPr>
        <w:t xml:space="preserve">itular de los derechos de suministro del gas </w:t>
      </w:r>
      <w:r w:rsidR="00B70355" w:rsidRPr="00F766A9">
        <w:rPr>
          <w:rFonts w:ascii="Bookman Old Style" w:hAnsi="Bookman Old Style" w:cs="Arial"/>
          <w:color w:val="000000" w:themeColor="text1"/>
        </w:rPr>
        <w:t>no nominado</w:t>
      </w:r>
      <w:r w:rsidRPr="00F766A9">
        <w:rPr>
          <w:rFonts w:ascii="Bookman Old Style" w:hAnsi="Bookman Old Style" w:cs="Arial"/>
          <w:color w:val="000000" w:themeColor="text1"/>
        </w:rPr>
        <w:t xml:space="preserve"> para entrega en </w:t>
      </w:r>
      <m:oMath>
        <m:r>
          <w:rPr>
            <w:rFonts w:ascii="Cambria Math" w:hAnsi="Cambria Math" w:cs="Arial"/>
            <w:color w:val="000000" w:themeColor="text1"/>
          </w:rPr>
          <m:t>e</m:t>
        </m:r>
      </m:oMath>
      <w:r w:rsidRPr="00F766A9">
        <w:rPr>
          <w:rFonts w:ascii="Bookman Old Style" w:hAnsi="Bookman Old Style" w:cs="Arial"/>
          <w:color w:val="000000" w:themeColor="text1"/>
        </w:rPr>
        <w:t>.</w:t>
      </w:r>
      <w:r w:rsidR="007E4121" w:rsidRPr="00F766A9">
        <w:rPr>
          <w:rFonts w:ascii="Bookman Old Style" w:hAnsi="Bookman Old Style" w:cs="Arial"/>
          <w:color w:val="000000" w:themeColor="text1"/>
        </w:rPr>
        <w:t xml:space="preserve"> </w:t>
      </w:r>
      <w:r w:rsidR="003E4930" w:rsidRPr="00F766A9">
        <w:rPr>
          <w:rFonts w:ascii="Bookman Old Style" w:hAnsi="Bookman Old Style" w:cs="Arial"/>
          <w:color w:val="000000" w:themeColor="text1"/>
        </w:rPr>
        <w:t>Puede ser un</w:t>
      </w:r>
      <w:r w:rsidR="007E4121" w:rsidRPr="00F766A9">
        <w:rPr>
          <w:rFonts w:ascii="Bookman Old Style" w:hAnsi="Bookman Old Style" w:cs="Arial"/>
          <w:color w:val="000000" w:themeColor="text1"/>
        </w:rPr>
        <w:t xml:space="preserve"> generador térmico titular de derechos de suministro de gas.</w:t>
      </w:r>
      <w:r w:rsidR="009A48BD" w:rsidRPr="00F766A9">
        <w:rPr>
          <w:rFonts w:ascii="Bookman Old Style" w:hAnsi="Bookman Old Style" w:cs="Arial"/>
          <w:color w:val="000000" w:themeColor="text1"/>
        </w:rPr>
        <w:t xml:space="preserve"> El titular </w:t>
      </w:r>
      <m:oMath>
        <m:r>
          <w:rPr>
            <w:rFonts w:ascii="Cambria Math" w:hAnsi="Cambria Math" w:cs="Arial"/>
            <w:color w:val="000000" w:themeColor="text1"/>
          </w:rPr>
          <m:t>s</m:t>
        </m:r>
      </m:oMath>
      <w:r w:rsidR="009A48BD" w:rsidRPr="00F766A9">
        <w:rPr>
          <w:rFonts w:ascii="Bookman Old Style" w:hAnsi="Bookman Old Style" w:cs="Arial"/>
          <w:color w:val="000000" w:themeColor="text1"/>
        </w:rPr>
        <w:t xml:space="preserve"> </w:t>
      </w:r>
      <w:r w:rsidR="007A4519" w:rsidRPr="00F766A9">
        <w:rPr>
          <w:rFonts w:ascii="Bookman Old Style" w:hAnsi="Bookman Old Style" w:cs="Arial"/>
          <w:color w:val="000000" w:themeColor="text1"/>
        </w:rPr>
        <w:t>actuará</w:t>
      </w:r>
      <w:r w:rsidR="009A48BD" w:rsidRPr="00F766A9">
        <w:rPr>
          <w:rFonts w:ascii="Bookman Old Style" w:hAnsi="Bookman Old Style" w:cs="Arial"/>
          <w:color w:val="000000" w:themeColor="text1"/>
        </w:rPr>
        <w:t xml:space="preserve"> como un v</w:t>
      </w:r>
      <w:r w:rsidR="007A4519" w:rsidRPr="00F766A9">
        <w:rPr>
          <w:rFonts w:ascii="Bookman Old Style" w:hAnsi="Bookman Old Style" w:cs="Arial"/>
          <w:color w:val="000000" w:themeColor="text1"/>
        </w:rPr>
        <w:t>ende</w:t>
      </w:r>
      <w:r w:rsidR="009A48BD" w:rsidRPr="00F766A9">
        <w:rPr>
          <w:rFonts w:ascii="Bookman Old Style" w:hAnsi="Bookman Old Style" w:cs="Arial"/>
          <w:color w:val="000000" w:themeColor="text1"/>
        </w:rPr>
        <w:t xml:space="preserve">dor durante el desarrollo del procedimiento establecido en los numerales </w:t>
      </w:r>
      <w:r w:rsidR="007A4519" w:rsidRPr="00F766A9">
        <w:rPr>
          <w:rFonts w:ascii="Bookman Old Style" w:hAnsi="Bookman Old Style" w:cs="Arial"/>
          <w:color w:val="000000" w:themeColor="text1"/>
        </w:rPr>
        <w:fldChar w:fldCharType="begin"/>
      </w:r>
      <w:r w:rsidR="007A4519" w:rsidRPr="00F766A9">
        <w:rPr>
          <w:rFonts w:ascii="Bookman Old Style" w:hAnsi="Bookman Old Style" w:cs="Arial"/>
          <w:color w:val="000000" w:themeColor="text1"/>
        </w:rPr>
        <w:instrText xml:space="preserve"> REF _Ref359856708 \n \h </w:instrText>
      </w:r>
      <w:r w:rsidR="00995CD6" w:rsidRPr="00F766A9">
        <w:rPr>
          <w:rFonts w:ascii="Bookman Old Style" w:hAnsi="Bookman Old Style" w:cs="Arial"/>
          <w:color w:val="000000" w:themeColor="text1"/>
        </w:rPr>
        <w:instrText xml:space="preserve"> \* MERGEFORMAT </w:instrText>
      </w:r>
      <w:r w:rsidR="007A4519" w:rsidRPr="00F766A9">
        <w:rPr>
          <w:rFonts w:ascii="Bookman Old Style" w:hAnsi="Bookman Old Style" w:cs="Arial"/>
          <w:color w:val="000000" w:themeColor="text1"/>
        </w:rPr>
      </w:r>
      <w:r w:rsidR="007A451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5.7</w:t>
      </w:r>
      <w:r w:rsidR="007A4519" w:rsidRPr="00F766A9">
        <w:rPr>
          <w:rFonts w:ascii="Bookman Old Style" w:hAnsi="Bookman Old Style" w:cs="Arial"/>
          <w:color w:val="000000" w:themeColor="text1"/>
        </w:rPr>
        <w:fldChar w:fldCharType="end"/>
      </w:r>
      <w:r w:rsidR="007A4519" w:rsidRPr="00F766A9">
        <w:rPr>
          <w:rFonts w:ascii="Bookman Old Style" w:hAnsi="Bookman Old Style" w:cs="Arial"/>
          <w:color w:val="000000" w:themeColor="text1"/>
        </w:rPr>
        <w:t xml:space="preserve"> y </w:t>
      </w:r>
      <w:r w:rsidR="007A4519" w:rsidRPr="00F766A9">
        <w:rPr>
          <w:rFonts w:ascii="Bookman Old Style" w:hAnsi="Bookman Old Style" w:cs="Arial"/>
          <w:color w:val="000000" w:themeColor="text1"/>
        </w:rPr>
        <w:fldChar w:fldCharType="begin"/>
      </w:r>
      <w:r w:rsidR="007A4519" w:rsidRPr="00F766A9">
        <w:rPr>
          <w:rFonts w:ascii="Bookman Old Style" w:hAnsi="Bookman Old Style" w:cs="Arial"/>
          <w:color w:val="000000" w:themeColor="text1"/>
        </w:rPr>
        <w:instrText xml:space="preserve"> REF _Ref336942048 \n \h </w:instrText>
      </w:r>
      <w:r w:rsidR="00995CD6" w:rsidRPr="00F766A9">
        <w:rPr>
          <w:rFonts w:ascii="Bookman Old Style" w:hAnsi="Bookman Old Style" w:cs="Arial"/>
          <w:color w:val="000000" w:themeColor="text1"/>
        </w:rPr>
        <w:instrText xml:space="preserve"> \* MERGEFORMAT </w:instrText>
      </w:r>
      <w:r w:rsidR="007A4519" w:rsidRPr="00F766A9">
        <w:rPr>
          <w:rFonts w:ascii="Bookman Old Style" w:hAnsi="Bookman Old Style" w:cs="Arial"/>
          <w:color w:val="000000" w:themeColor="text1"/>
        </w:rPr>
      </w:r>
      <w:r w:rsidR="007A451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5.8</w:t>
      </w:r>
      <w:r w:rsidR="007A4519" w:rsidRPr="00F766A9">
        <w:rPr>
          <w:rFonts w:ascii="Bookman Old Style" w:hAnsi="Bookman Old Style" w:cs="Arial"/>
          <w:color w:val="000000" w:themeColor="text1"/>
        </w:rPr>
        <w:fldChar w:fldCharType="end"/>
      </w:r>
      <w:r w:rsidR="007A4519" w:rsidRPr="00F766A9">
        <w:rPr>
          <w:rFonts w:ascii="Bookman Old Style" w:hAnsi="Bookman Old Style" w:cs="Arial"/>
          <w:color w:val="000000" w:themeColor="text1"/>
        </w:rPr>
        <w:t xml:space="preserve"> de este Anexo.</w:t>
      </w:r>
    </w:p>
    <w:p w14:paraId="46484828" w14:textId="77777777" w:rsidR="001159F1" w:rsidRPr="00F766A9" w:rsidRDefault="001159F1" w:rsidP="00483BFD">
      <w:pPr>
        <w:ind w:left="0"/>
        <w:jc w:val="both"/>
        <w:outlineLvl w:val="0"/>
        <w:rPr>
          <w:rFonts w:ascii="Bookman Old Style" w:hAnsi="Bookman Old Style" w:cs="Arial"/>
          <w:color w:val="000000" w:themeColor="text1"/>
        </w:rPr>
      </w:pPr>
    </w:p>
    <w:p w14:paraId="5E04F894" w14:textId="77777777" w:rsidR="001159F1"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001159F1" w:rsidRPr="00F766A9">
        <w:rPr>
          <w:rFonts w:ascii="Bookman Old Style" w:hAnsi="Bookman Old Style" w:cs="Arial"/>
          <w:color w:val="000000" w:themeColor="text1"/>
        </w:rPr>
        <w:t>:</w:t>
      </w:r>
      <w:r w:rsidR="001159F1" w:rsidRPr="00F766A9">
        <w:rPr>
          <w:rFonts w:ascii="Bookman Old Style" w:hAnsi="Bookman Old Style" w:cs="Arial"/>
          <w:color w:val="000000" w:themeColor="text1"/>
        </w:rPr>
        <w:tab/>
        <w:t xml:space="preserve">Cantidad de </w:t>
      </w:r>
      <w:r w:rsidR="00025F55" w:rsidRPr="00F766A9">
        <w:rPr>
          <w:rFonts w:ascii="Bookman Old Style" w:hAnsi="Bookman Old Style" w:cs="Arial"/>
          <w:color w:val="000000" w:themeColor="text1"/>
        </w:rPr>
        <w:t>energía</w:t>
      </w:r>
      <w:r w:rsidR="00B70355" w:rsidRPr="00F766A9">
        <w:rPr>
          <w:rFonts w:ascii="Bookman Old Style" w:hAnsi="Bookman Old Style" w:cs="Arial"/>
          <w:color w:val="000000" w:themeColor="text1"/>
        </w:rPr>
        <w:t xml:space="preserve"> no nominada para el siguiente día de gas</w:t>
      </w:r>
      <w:r w:rsidR="00C4593E" w:rsidRPr="00F766A9">
        <w:rPr>
          <w:rFonts w:ascii="Bookman Old Style" w:hAnsi="Bookman Old Style" w:cs="Arial"/>
          <w:color w:val="000000" w:themeColor="text1"/>
        </w:rPr>
        <w:t xml:space="preserve"> con </w:t>
      </w:r>
      <w:r w:rsidR="00B70355" w:rsidRPr="00F766A9">
        <w:rPr>
          <w:rFonts w:ascii="Bookman Old Style" w:hAnsi="Bookman Old Style" w:cs="Arial"/>
          <w:color w:val="000000" w:themeColor="text1"/>
        </w:rPr>
        <w:t xml:space="preserve">entrega en </w:t>
      </w:r>
      <m:oMath>
        <m:r>
          <w:rPr>
            <w:rFonts w:ascii="Cambria Math" w:hAnsi="Cambria Math" w:cs="Arial"/>
            <w:color w:val="000000" w:themeColor="text1"/>
          </w:rPr>
          <m:t>e</m:t>
        </m:r>
      </m:oMath>
      <w:r w:rsidR="00B70355" w:rsidRPr="00F766A9">
        <w:rPr>
          <w:rFonts w:ascii="Bookman Old Style" w:hAnsi="Bookman Old Style" w:cs="Arial"/>
          <w:color w:val="000000" w:themeColor="text1"/>
        </w:rPr>
        <w:t xml:space="preserve"> y cuyo titular es </w:t>
      </w:r>
      <m:oMath>
        <m:r>
          <w:rPr>
            <w:rFonts w:ascii="Cambria Math" w:hAnsi="Cambria Math" w:cs="Arial"/>
            <w:color w:val="000000" w:themeColor="text1"/>
          </w:rPr>
          <m:t>s</m:t>
        </m:r>
      </m:oMath>
      <w:r w:rsidR="001159F1" w:rsidRPr="00F766A9">
        <w:rPr>
          <w:rFonts w:ascii="Bookman Old Style" w:hAnsi="Bookman Old Style" w:cs="Arial"/>
          <w:i/>
          <w:color w:val="000000" w:themeColor="text1"/>
        </w:rPr>
        <w:t>.</w:t>
      </w:r>
      <w:r w:rsidR="001159F1" w:rsidRPr="00F766A9">
        <w:rPr>
          <w:rFonts w:ascii="Bookman Old Style" w:hAnsi="Bookman Old Style" w:cs="Arial"/>
          <w:color w:val="000000" w:themeColor="text1"/>
        </w:rPr>
        <w:t xml:space="preserve"> </w:t>
      </w:r>
      <w:r w:rsidR="00E43EAB" w:rsidRPr="00F766A9">
        <w:rPr>
          <w:rFonts w:ascii="Bookman Old Style" w:hAnsi="Bookman Old Style" w:cs="Arial"/>
          <w:color w:val="000000" w:themeColor="text1"/>
        </w:rPr>
        <w:t xml:space="preserve">En el caso de un generador térmico </w:t>
      </w:r>
      <m:oMath>
        <m:r>
          <w:rPr>
            <w:rFonts w:ascii="Cambria Math" w:hAnsi="Cambria Math" w:cs="Arial"/>
            <w:color w:val="000000" w:themeColor="text1"/>
          </w:rPr>
          <m:t>t</m:t>
        </m:r>
      </m:oMath>
      <w:r w:rsidR="00E43EAB" w:rsidRPr="00F766A9">
        <w:rPr>
          <w:rFonts w:ascii="Bookman Old Style" w:hAnsi="Bookman Old Style" w:cs="Arial"/>
          <w:color w:val="000000" w:themeColor="text1"/>
        </w:rPr>
        <w:t xml:space="preserve"> esta variable corresponderá a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e,t</m:t>
                </m:r>
              </m:sub>
            </m:sSub>
          </m:sub>
        </m:sSub>
      </m:oMath>
      <w:r w:rsidR="00E43EAB" w:rsidRPr="00F766A9">
        <w:rPr>
          <w:rFonts w:ascii="Bookman Old Style" w:hAnsi="Bookman Old Style" w:cs="Arial"/>
          <w:color w:val="000000" w:themeColor="text1"/>
        </w:rPr>
        <w:t xml:space="preserve">. </w:t>
      </w:r>
      <w:r w:rsidR="001159F1" w:rsidRPr="00F766A9">
        <w:rPr>
          <w:rFonts w:ascii="Bookman Old Style" w:hAnsi="Bookman Old Style" w:cs="Arial"/>
          <w:color w:val="000000" w:themeColor="text1"/>
        </w:rPr>
        <w:t>Este valor se expresará en MBTUD.</w:t>
      </w:r>
    </w:p>
    <w:p w14:paraId="7FC11BA1" w14:textId="77777777" w:rsidR="0050318E" w:rsidRPr="00F766A9" w:rsidRDefault="0050318E" w:rsidP="00483BFD">
      <w:pPr>
        <w:ind w:left="0"/>
        <w:jc w:val="both"/>
        <w:rPr>
          <w:rFonts w:ascii="Bookman Old Style" w:hAnsi="Bookman Old Style"/>
          <w:color w:val="000000" w:themeColor="text1"/>
        </w:rPr>
      </w:pPr>
    </w:p>
    <w:p w14:paraId="2E4DF5D6" w14:textId="77777777" w:rsidR="0050318E" w:rsidRPr="00F766A9" w:rsidRDefault="0050318E" w:rsidP="00483BFD">
      <w:pPr>
        <w:pStyle w:val="ARTICULOS"/>
        <w:numPr>
          <w:ilvl w:val="0"/>
          <w:numId w:val="0"/>
        </w:numPr>
        <w:rPr>
          <w:color w:val="000000" w:themeColor="text1"/>
          <w:lang w:val="es-ES"/>
        </w:rPr>
      </w:pPr>
      <w:r w:rsidRPr="00F766A9">
        <w:rPr>
          <w:color w:val="000000" w:themeColor="text1"/>
          <w:lang w:val="es-ES"/>
        </w:rPr>
        <w:t xml:space="preserve">En esta declaración no se deberán incluir las cantidades no nominadas como consecuencia de uno de los eventos de fuerza mayor, caso fortuito o causa extraña o de uno de los eventos eximentes de responsabilidad a los que se hace referencia en los Artículos </w:t>
      </w:r>
      <w:r w:rsidRPr="00F766A9">
        <w:rPr>
          <w:color w:val="000000" w:themeColor="text1"/>
          <w:lang w:val="es-ES"/>
        </w:rPr>
        <w:fldChar w:fldCharType="begin"/>
      </w:r>
      <w:r w:rsidRPr="00F766A9">
        <w:rPr>
          <w:color w:val="000000" w:themeColor="text1"/>
          <w:lang w:val="es-ES"/>
        </w:rPr>
        <w:instrText xml:space="preserve"> REF _Ref330309544 \n \h \t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11</w:t>
      </w:r>
      <w:r w:rsidRPr="00F766A9">
        <w:rPr>
          <w:color w:val="000000" w:themeColor="text1"/>
          <w:lang w:val="es-ES"/>
        </w:rPr>
        <w:fldChar w:fldCharType="end"/>
      </w:r>
      <w:r w:rsidRPr="00F766A9">
        <w:rPr>
          <w:color w:val="000000" w:themeColor="text1"/>
          <w:lang w:val="es-ES"/>
        </w:rPr>
        <w:t xml:space="preserve"> y </w:t>
      </w:r>
      <w:r w:rsidRPr="00F766A9">
        <w:rPr>
          <w:color w:val="000000" w:themeColor="text1"/>
          <w:lang w:val="es-ES"/>
        </w:rPr>
        <w:fldChar w:fldCharType="begin"/>
      </w:r>
      <w:r w:rsidRPr="00F766A9">
        <w:rPr>
          <w:color w:val="000000" w:themeColor="text1"/>
          <w:lang w:val="es-ES"/>
        </w:rPr>
        <w:instrText xml:space="preserve"> REF _Ref334521083 \n \h \t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12</w:t>
      </w:r>
      <w:r w:rsidRPr="00F766A9">
        <w:rPr>
          <w:color w:val="000000" w:themeColor="text1"/>
          <w:lang w:val="es-ES"/>
        </w:rPr>
        <w:fldChar w:fldCharType="end"/>
      </w:r>
      <w:r w:rsidRPr="00F766A9">
        <w:rPr>
          <w:color w:val="000000" w:themeColor="text1"/>
          <w:lang w:val="es-ES"/>
        </w:rPr>
        <w:t xml:space="preserve"> de esta Resolución.</w:t>
      </w:r>
    </w:p>
    <w:p w14:paraId="7FDCE070" w14:textId="77777777" w:rsidR="0050318E" w:rsidRPr="00F766A9" w:rsidRDefault="0050318E" w:rsidP="00483BFD">
      <w:pPr>
        <w:ind w:left="0"/>
        <w:jc w:val="both"/>
        <w:rPr>
          <w:rFonts w:ascii="Bookman Old Style" w:hAnsi="Bookman Old Style"/>
          <w:color w:val="000000" w:themeColor="text1"/>
        </w:rPr>
      </w:pPr>
    </w:p>
    <w:p w14:paraId="579B36C0" w14:textId="7A03EF26" w:rsidR="0050318E" w:rsidRPr="00F766A9" w:rsidRDefault="0050318E" w:rsidP="00483BFD">
      <w:pPr>
        <w:ind w:left="0"/>
        <w:jc w:val="both"/>
        <w:rPr>
          <w:rFonts w:ascii="Bookman Old Style" w:hAnsi="Bookman Old Style"/>
          <w:color w:val="000000" w:themeColor="text1"/>
        </w:rPr>
      </w:pPr>
      <w:r w:rsidRPr="00F766A9">
        <w:rPr>
          <w:rFonts w:ascii="Bookman Old Style" w:hAnsi="Bookman Old Style"/>
          <w:color w:val="000000" w:themeColor="text1"/>
        </w:rPr>
        <w:t xml:space="preserve">A más tardar a las 16:00 horas del Día D-1 los vendedores de gas natural le declararán al administrador de las subastas la información señalada en la </w:t>
      </w:r>
      <w:r w:rsidR="00A01227" w:rsidRPr="00F766A9">
        <w:rPr>
          <w:rFonts w:ascii="Bookman Old Style" w:hAnsi="Bookman Old Style"/>
          <w:color w:val="000000" w:themeColor="text1"/>
        </w:rPr>
        <w:fldChar w:fldCharType="begin"/>
      </w:r>
      <w:r w:rsidR="00A01227" w:rsidRPr="00F766A9">
        <w:rPr>
          <w:rFonts w:ascii="Bookman Old Style" w:hAnsi="Bookman Old Style"/>
          <w:color w:val="000000" w:themeColor="text1"/>
        </w:rPr>
        <w:instrText xml:space="preserve"> REF _Ref361818970 \h  \* MERGEFORMAT </w:instrText>
      </w:r>
      <w:r w:rsidR="00A01227" w:rsidRPr="00F766A9">
        <w:rPr>
          <w:rFonts w:ascii="Bookman Old Style" w:hAnsi="Bookman Old Style"/>
          <w:color w:val="000000" w:themeColor="text1"/>
        </w:rPr>
      </w:r>
      <w:r w:rsidR="00A01227" w:rsidRPr="00F766A9">
        <w:rPr>
          <w:rFonts w:ascii="Bookman Old Style" w:hAnsi="Bookman Old Style"/>
          <w:color w:val="000000" w:themeColor="text1"/>
        </w:rPr>
        <w:fldChar w:fldCharType="separate"/>
      </w:r>
      <w:r w:rsidR="00862BC4" w:rsidRPr="00862BC4">
        <w:rPr>
          <w:rFonts w:ascii="Bookman Old Style" w:hAnsi="Bookman Old Style"/>
          <w:color w:val="000000" w:themeColor="text1"/>
          <w:lang w:val="es-CO"/>
        </w:rPr>
        <w:t>Tabla 2</w:t>
      </w:r>
      <w:r w:rsidR="00A01227" w:rsidRPr="00F766A9">
        <w:rPr>
          <w:rFonts w:ascii="Bookman Old Style" w:hAnsi="Bookman Old Style"/>
          <w:color w:val="000000" w:themeColor="text1"/>
        </w:rPr>
        <w:fldChar w:fldCharType="end"/>
      </w:r>
      <w:r w:rsidRPr="00F766A9">
        <w:rPr>
          <w:rFonts w:ascii="Bookman Old Style" w:hAnsi="Bookman Old Style"/>
          <w:color w:val="000000" w:themeColor="text1"/>
        </w:rPr>
        <w:t>.</w:t>
      </w:r>
    </w:p>
    <w:p w14:paraId="78904C92" w14:textId="77777777" w:rsidR="0050318E" w:rsidRPr="00F766A9" w:rsidRDefault="0050318E" w:rsidP="00483BFD">
      <w:pPr>
        <w:ind w:left="0"/>
        <w:jc w:val="both"/>
        <w:rPr>
          <w:rFonts w:ascii="Bookman Old Style" w:hAnsi="Bookman Old Style"/>
          <w:color w:val="000000" w:themeColor="text1"/>
        </w:rPr>
      </w:pPr>
    </w:p>
    <w:p w14:paraId="52D681A9" w14:textId="77777777" w:rsidR="0050318E" w:rsidRPr="00F766A9" w:rsidRDefault="0050318E" w:rsidP="00483BFD">
      <w:pPr>
        <w:pStyle w:val="Descripcin"/>
        <w:keepNext/>
        <w:spacing w:before="0" w:after="0" w:line="240" w:lineRule="auto"/>
        <w:rPr>
          <w:rFonts w:ascii="Bookman Old Style" w:hAnsi="Bookman Old Style"/>
          <w:b/>
          <w:color w:val="000000" w:themeColor="text1"/>
          <w:sz w:val="24"/>
          <w:szCs w:val="24"/>
          <w:lang w:val="es-CO"/>
        </w:rPr>
      </w:pPr>
      <w:bookmarkStart w:id="317" w:name="_Ref361818970"/>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2</w:t>
      </w:r>
      <w:r w:rsidRPr="00F766A9">
        <w:rPr>
          <w:rFonts w:ascii="Bookman Old Style" w:hAnsi="Bookman Old Style"/>
          <w:b/>
          <w:color w:val="000000" w:themeColor="text1"/>
          <w:sz w:val="24"/>
          <w:szCs w:val="24"/>
          <w:lang w:val="es-CO"/>
        </w:rPr>
        <w:fldChar w:fldCharType="end"/>
      </w:r>
      <w:bookmarkEnd w:id="317"/>
      <w:r w:rsidR="00CE7E19" w:rsidRPr="00F766A9">
        <w:rPr>
          <w:rFonts w:ascii="Bookman Old Style" w:hAnsi="Bookman Old Style"/>
          <w:b/>
          <w:color w:val="000000" w:themeColor="text1"/>
          <w:sz w:val="24"/>
          <w:szCs w:val="24"/>
          <w:lang w:val="es-CO"/>
        </w:rPr>
        <w:t>.</w:t>
      </w:r>
      <w:r w:rsidRPr="00F766A9">
        <w:rPr>
          <w:rFonts w:ascii="Bookman Old Style" w:hAnsi="Bookman Old Style"/>
          <w:b/>
          <w:color w:val="000000" w:themeColor="text1"/>
          <w:sz w:val="24"/>
          <w:szCs w:val="24"/>
          <w:lang w:val="es-CO"/>
        </w:rPr>
        <w:t xml:space="preserve"> Declaración de precios de reserva</w:t>
      </w:r>
    </w:p>
    <w:p w14:paraId="0A391DB8" w14:textId="77777777" w:rsidR="00756EC3" w:rsidRPr="00F766A9" w:rsidRDefault="00756EC3" w:rsidP="00483BFD">
      <w:pPr>
        <w:rPr>
          <w:rFonts w:ascii="Bookman Old Style" w:hAnsi="Bookman Old Style"/>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376"/>
        <w:gridCol w:w="2377"/>
        <w:gridCol w:w="2377"/>
      </w:tblGrid>
      <w:tr w:rsidR="00FF4670" w:rsidRPr="00F766A9" w14:paraId="2CDE899F" w14:textId="77777777" w:rsidTr="009142BF">
        <w:tc>
          <w:tcPr>
            <w:tcW w:w="2376" w:type="dxa"/>
            <w:vAlign w:val="center"/>
          </w:tcPr>
          <w:p w14:paraId="4C35CFD8" w14:textId="77777777" w:rsidR="0050318E" w:rsidRPr="00F766A9" w:rsidRDefault="0050318E" w:rsidP="00483BFD">
            <w:pPr>
              <w:ind w:left="0"/>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Punto de entrega</w:t>
            </w:r>
          </w:p>
        </w:tc>
        <w:tc>
          <w:tcPr>
            <w:tcW w:w="2377" w:type="dxa"/>
            <w:vAlign w:val="center"/>
          </w:tcPr>
          <w:p w14:paraId="47736D8E" w14:textId="77777777" w:rsidR="0050318E" w:rsidRPr="00F766A9" w:rsidRDefault="0050318E"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Titular</w:t>
            </w:r>
          </w:p>
        </w:tc>
        <w:tc>
          <w:tcPr>
            <w:tcW w:w="2377" w:type="dxa"/>
            <w:vAlign w:val="center"/>
          </w:tcPr>
          <w:p w14:paraId="323EC37E" w14:textId="77777777" w:rsidR="0050318E" w:rsidRPr="00F766A9" w:rsidRDefault="0050318E"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 de reserva</w:t>
            </w:r>
          </w:p>
        </w:tc>
      </w:tr>
      <w:tr w:rsidR="00FF4670" w:rsidRPr="00F766A9" w14:paraId="0DC51778" w14:textId="77777777" w:rsidTr="009142BF">
        <w:tc>
          <w:tcPr>
            <w:tcW w:w="2376" w:type="dxa"/>
            <w:vAlign w:val="center"/>
          </w:tcPr>
          <w:p w14:paraId="70527239" w14:textId="77777777" w:rsidR="0050318E" w:rsidRPr="00F766A9" w:rsidRDefault="007B7869" w:rsidP="00483BFD">
            <w:pPr>
              <w:pStyle w:val="Textoindependiente"/>
              <w:ind w:left="0"/>
              <w:rPr>
                <w:rFonts w:ascii="Bookman Old Style" w:hAnsi="Bookman Old Style"/>
                <w:b w:val="0"/>
                <w:color w:val="000000" w:themeColor="text1"/>
              </w:rPr>
            </w:pPr>
            <m:oMathPara>
              <m:oMath>
                <m:r>
                  <m:rPr>
                    <m:sty m:val="bi"/>
                  </m:rPr>
                  <w:rPr>
                    <w:rFonts w:ascii="Cambria Math" w:hAnsi="Cambria Math" w:cs="Arial"/>
                    <w:color w:val="000000" w:themeColor="text1"/>
                  </w:rPr>
                  <m:t>e</m:t>
                </m:r>
              </m:oMath>
            </m:oMathPara>
          </w:p>
        </w:tc>
        <w:tc>
          <w:tcPr>
            <w:tcW w:w="2377" w:type="dxa"/>
            <w:vAlign w:val="center"/>
          </w:tcPr>
          <w:p w14:paraId="25F4F044" w14:textId="77777777" w:rsidR="0050318E" w:rsidRPr="00F766A9" w:rsidRDefault="007B7869" w:rsidP="00483BFD">
            <w:pPr>
              <w:ind w:left="0"/>
              <w:jc w:val="center"/>
              <w:rPr>
                <w:rFonts w:ascii="Bookman Old Style" w:hAnsi="Bookman Old Style"/>
                <w:bCs/>
                <w:color w:val="000000" w:themeColor="text1"/>
                <w:lang w:val="x-none" w:eastAsia="x-none"/>
              </w:rPr>
            </w:pPr>
            <m:oMathPara>
              <m:oMath>
                <m:r>
                  <w:rPr>
                    <w:rFonts w:ascii="Cambria Math" w:hAnsi="Cambria Math" w:cs="Arial"/>
                    <w:color w:val="000000" w:themeColor="text1"/>
                  </w:rPr>
                  <m:t>s</m:t>
                </m:r>
              </m:oMath>
            </m:oMathPara>
          </w:p>
        </w:tc>
        <w:tc>
          <w:tcPr>
            <w:tcW w:w="2377" w:type="dxa"/>
            <w:vAlign w:val="center"/>
          </w:tcPr>
          <w:p w14:paraId="40B22869" w14:textId="77777777" w:rsidR="0050318E" w:rsidRPr="00F766A9" w:rsidRDefault="00081D6F" w:rsidP="00483BFD">
            <w:pPr>
              <w:ind w:left="0"/>
              <w:jc w:val="center"/>
              <w:rPr>
                <w:rFonts w:ascii="Bookman Old Style" w:hAnsi="Bookman Old Style" w:cs="Arial"/>
                <w:color w:val="000000" w:themeColor="text1"/>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m:oMathPara>
          </w:p>
        </w:tc>
      </w:tr>
    </w:tbl>
    <w:p w14:paraId="5D220978" w14:textId="77777777" w:rsidR="0050318E" w:rsidRPr="00F766A9" w:rsidRDefault="0050318E" w:rsidP="00483BFD">
      <w:pPr>
        <w:pStyle w:val="Textoindependiente"/>
        <w:ind w:left="0"/>
        <w:jc w:val="both"/>
        <w:rPr>
          <w:rFonts w:ascii="Bookman Old Style" w:hAnsi="Bookman Old Style" w:cs="Arial"/>
          <w:b w:val="0"/>
          <w:color w:val="000000" w:themeColor="text1"/>
          <w:lang w:val="es-CO"/>
        </w:rPr>
      </w:pPr>
      <w:r w:rsidRPr="00F766A9">
        <w:rPr>
          <w:rFonts w:ascii="Bookman Old Style" w:hAnsi="Bookman Old Style" w:cs="Arial"/>
          <w:b w:val="0"/>
          <w:color w:val="000000" w:themeColor="text1"/>
          <w:lang w:val="es-CO"/>
        </w:rPr>
        <w:br w:type="textWrapping" w:clear="all"/>
      </w:r>
    </w:p>
    <w:p w14:paraId="7DD2273E" w14:textId="77777777" w:rsidR="0050318E" w:rsidRPr="00F766A9" w:rsidRDefault="0050318E" w:rsidP="00483BFD">
      <w:pPr>
        <w:ind w:left="0"/>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02386FE3" w14:textId="77777777" w:rsidR="0050318E" w:rsidRPr="00F766A9" w:rsidRDefault="0050318E" w:rsidP="00483BFD">
      <w:pPr>
        <w:ind w:left="1134" w:hanging="1134"/>
        <w:jc w:val="both"/>
        <w:outlineLvl w:val="0"/>
        <w:rPr>
          <w:rFonts w:ascii="Bookman Old Style" w:hAnsi="Bookman Old Style" w:cs="Arial"/>
          <w:i/>
          <w:color w:val="000000" w:themeColor="text1"/>
        </w:rPr>
      </w:pPr>
    </w:p>
    <w:p w14:paraId="4A28FC67" w14:textId="77777777" w:rsidR="0050318E" w:rsidRPr="00F766A9" w:rsidRDefault="0050318E" w:rsidP="00483BFD">
      <w:pPr>
        <w:ind w:left="1134" w:hanging="1134"/>
        <w:jc w:val="both"/>
        <w:outlineLvl w:val="0"/>
        <w:rPr>
          <w:rFonts w:ascii="Bookman Old Style" w:hAnsi="Bookman Old Style" w:cs="Arial"/>
          <w:color w:val="000000" w:themeColor="text1"/>
        </w:rPr>
      </w:pPr>
      <m:oMath>
        <m:r>
          <w:rPr>
            <w:rFonts w:ascii="Cambria Math" w:hAnsi="Cambria Math" w:cs="Arial"/>
            <w:color w:val="000000" w:themeColor="text1"/>
          </w:rPr>
          <m:t>s</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 xml:space="preserve">Titular de los derechos de suministro del gas no nominado </w:t>
      </w:r>
      <w:r w:rsidR="00C4593E" w:rsidRPr="00F766A9">
        <w:rPr>
          <w:rFonts w:ascii="Bookman Old Style" w:hAnsi="Bookman Old Style" w:cs="Arial"/>
          <w:color w:val="000000" w:themeColor="text1"/>
        </w:rPr>
        <w:t>con</w:t>
      </w:r>
      <w:r w:rsidRPr="00F766A9">
        <w:rPr>
          <w:rFonts w:ascii="Bookman Old Style" w:hAnsi="Bookman Old Style" w:cs="Arial"/>
          <w:color w:val="000000" w:themeColor="text1"/>
        </w:rPr>
        <w:t xml:space="preserve"> entrega en </w:t>
      </w:r>
      <m:oMath>
        <m:r>
          <w:rPr>
            <w:rFonts w:ascii="Cambria Math" w:hAnsi="Cambria Math" w:cs="Arial"/>
            <w:color w:val="000000" w:themeColor="text1"/>
          </w:rPr>
          <m:t>e</m:t>
        </m:r>
      </m:oMath>
      <w:r w:rsidRPr="00F766A9">
        <w:rPr>
          <w:rFonts w:ascii="Bookman Old Style" w:hAnsi="Bookman Old Style" w:cs="Arial"/>
          <w:color w:val="000000" w:themeColor="text1"/>
        </w:rPr>
        <w:t>. Puede ser un generador térmico titular de derechos de suministro de gas.</w:t>
      </w:r>
      <w:r w:rsidR="00CC5834" w:rsidRPr="00F766A9">
        <w:rPr>
          <w:rFonts w:ascii="Bookman Old Style" w:hAnsi="Bookman Old Style" w:cs="Arial"/>
          <w:color w:val="000000" w:themeColor="text1"/>
        </w:rPr>
        <w:t xml:space="preserve"> El titular </w:t>
      </w:r>
      <m:oMath>
        <m:r>
          <w:rPr>
            <w:rFonts w:ascii="Cambria Math" w:hAnsi="Cambria Math" w:cs="Arial"/>
            <w:color w:val="000000" w:themeColor="text1"/>
          </w:rPr>
          <m:t>s</m:t>
        </m:r>
      </m:oMath>
      <w:r w:rsidR="00CC5834" w:rsidRPr="00F766A9">
        <w:rPr>
          <w:rFonts w:ascii="Bookman Old Style" w:hAnsi="Bookman Old Style" w:cs="Arial"/>
          <w:color w:val="000000" w:themeColor="text1"/>
        </w:rPr>
        <w:t xml:space="preserve"> actuará como un vendedor durante el desarrollo del procedimiento establecido en los numerales </w:t>
      </w:r>
      <w:r w:rsidR="00CC5834" w:rsidRPr="00F766A9">
        <w:rPr>
          <w:rFonts w:ascii="Bookman Old Style" w:hAnsi="Bookman Old Style" w:cs="Arial"/>
          <w:color w:val="000000" w:themeColor="text1"/>
        </w:rPr>
        <w:fldChar w:fldCharType="begin"/>
      </w:r>
      <w:r w:rsidR="00CC5834" w:rsidRPr="00F766A9">
        <w:rPr>
          <w:rFonts w:ascii="Bookman Old Style" w:hAnsi="Bookman Old Style" w:cs="Arial"/>
          <w:color w:val="000000" w:themeColor="text1"/>
        </w:rPr>
        <w:instrText xml:space="preserve"> REF _Ref359856708 \n \h </w:instrText>
      </w:r>
      <w:r w:rsidR="00995CD6" w:rsidRPr="00F766A9">
        <w:rPr>
          <w:rFonts w:ascii="Bookman Old Style" w:hAnsi="Bookman Old Style" w:cs="Arial"/>
          <w:color w:val="000000" w:themeColor="text1"/>
        </w:rPr>
        <w:instrText xml:space="preserve"> \* MERGEFORMAT </w:instrText>
      </w:r>
      <w:r w:rsidR="00CC5834" w:rsidRPr="00F766A9">
        <w:rPr>
          <w:rFonts w:ascii="Bookman Old Style" w:hAnsi="Bookman Old Style" w:cs="Arial"/>
          <w:color w:val="000000" w:themeColor="text1"/>
        </w:rPr>
      </w:r>
      <w:r w:rsidR="00CC583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5.7</w:t>
      </w:r>
      <w:r w:rsidR="00CC5834" w:rsidRPr="00F766A9">
        <w:rPr>
          <w:rFonts w:ascii="Bookman Old Style" w:hAnsi="Bookman Old Style" w:cs="Arial"/>
          <w:color w:val="000000" w:themeColor="text1"/>
        </w:rPr>
        <w:fldChar w:fldCharType="end"/>
      </w:r>
      <w:r w:rsidR="00CC5834" w:rsidRPr="00F766A9">
        <w:rPr>
          <w:rFonts w:ascii="Bookman Old Style" w:hAnsi="Bookman Old Style" w:cs="Arial"/>
          <w:color w:val="000000" w:themeColor="text1"/>
        </w:rPr>
        <w:t xml:space="preserve"> y </w:t>
      </w:r>
      <w:r w:rsidR="00CC5834" w:rsidRPr="00F766A9">
        <w:rPr>
          <w:rFonts w:ascii="Bookman Old Style" w:hAnsi="Bookman Old Style" w:cs="Arial"/>
          <w:color w:val="000000" w:themeColor="text1"/>
        </w:rPr>
        <w:fldChar w:fldCharType="begin"/>
      </w:r>
      <w:r w:rsidR="00CC5834" w:rsidRPr="00F766A9">
        <w:rPr>
          <w:rFonts w:ascii="Bookman Old Style" w:hAnsi="Bookman Old Style" w:cs="Arial"/>
          <w:color w:val="000000" w:themeColor="text1"/>
        </w:rPr>
        <w:instrText xml:space="preserve"> REF _Ref336942048 \n \h </w:instrText>
      </w:r>
      <w:r w:rsidR="00995CD6" w:rsidRPr="00F766A9">
        <w:rPr>
          <w:rFonts w:ascii="Bookman Old Style" w:hAnsi="Bookman Old Style" w:cs="Arial"/>
          <w:color w:val="000000" w:themeColor="text1"/>
        </w:rPr>
        <w:instrText xml:space="preserve"> \* MERGEFORMAT </w:instrText>
      </w:r>
      <w:r w:rsidR="00CC5834" w:rsidRPr="00F766A9">
        <w:rPr>
          <w:rFonts w:ascii="Bookman Old Style" w:hAnsi="Bookman Old Style" w:cs="Arial"/>
          <w:color w:val="000000" w:themeColor="text1"/>
        </w:rPr>
      </w:r>
      <w:r w:rsidR="00CC5834"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5.8</w:t>
      </w:r>
      <w:r w:rsidR="00CC5834" w:rsidRPr="00F766A9">
        <w:rPr>
          <w:rFonts w:ascii="Bookman Old Style" w:hAnsi="Bookman Old Style" w:cs="Arial"/>
          <w:color w:val="000000" w:themeColor="text1"/>
        </w:rPr>
        <w:fldChar w:fldCharType="end"/>
      </w:r>
      <w:r w:rsidR="00CC5834" w:rsidRPr="00F766A9">
        <w:rPr>
          <w:rFonts w:ascii="Bookman Old Style" w:hAnsi="Bookman Old Style" w:cs="Arial"/>
          <w:color w:val="000000" w:themeColor="text1"/>
        </w:rPr>
        <w:t xml:space="preserve"> de este Anexo.</w:t>
      </w:r>
    </w:p>
    <w:p w14:paraId="2167EA51" w14:textId="77777777" w:rsidR="0050318E" w:rsidRPr="00F766A9" w:rsidRDefault="0050318E" w:rsidP="00483BFD">
      <w:pPr>
        <w:ind w:left="1134" w:hanging="1134"/>
        <w:jc w:val="both"/>
        <w:outlineLvl w:val="0"/>
        <w:rPr>
          <w:rFonts w:ascii="Bookman Old Style" w:hAnsi="Bookman Old Style" w:cs="Arial"/>
          <w:i/>
          <w:color w:val="000000" w:themeColor="text1"/>
        </w:rPr>
      </w:pPr>
    </w:p>
    <w:p w14:paraId="2A94E950" w14:textId="77777777" w:rsidR="0050318E" w:rsidRPr="00F766A9" w:rsidRDefault="00081D6F" w:rsidP="00483BFD">
      <w:pPr>
        <w:ind w:left="1134" w:hanging="1134"/>
        <w:jc w:val="both"/>
        <w:outlineLvl w:val="0"/>
        <w:rPr>
          <w:rFonts w:ascii="Bookman Old Style" w:hAnsi="Bookman Old Style" w:cs="Arial"/>
          <w:i/>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0050318E" w:rsidRPr="00F766A9">
        <w:rPr>
          <w:rFonts w:ascii="Bookman Old Style" w:hAnsi="Bookman Old Style" w:cs="Arial"/>
          <w:color w:val="000000" w:themeColor="text1"/>
        </w:rPr>
        <w:t>:</w:t>
      </w:r>
      <w:r w:rsidR="0050318E" w:rsidRPr="00F766A9">
        <w:rPr>
          <w:rFonts w:ascii="Bookman Old Style" w:hAnsi="Bookman Old Style" w:cs="Arial"/>
          <w:color w:val="000000" w:themeColor="text1"/>
        </w:rPr>
        <w:tab/>
        <w:t xml:space="preserve">Precio de reserva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72197D" w:rsidRPr="00F766A9">
        <w:rPr>
          <w:rFonts w:ascii="Bookman Old Style" w:hAnsi="Bookman Old Style" w:cs="Arial"/>
          <w:color w:val="000000" w:themeColor="text1"/>
        </w:rPr>
        <w:t xml:space="preserve"> declarado por el titular </w:t>
      </w:r>
      <m:oMath>
        <m:r>
          <w:rPr>
            <w:rFonts w:ascii="Cambria Math" w:hAnsi="Cambria Math" w:cs="Arial"/>
            <w:color w:val="000000" w:themeColor="text1"/>
          </w:rPr>
          <m:t>s</m:t>
        </m:r>
      </m:oMath>
      <w:r w:rsidR="0050318E" w:rsidRPr="00F766A9">
        <w:rPr>
          <w:rFonts w:ascii="Bookman Old Style" w:hAnsi="Bookman Old Style" w:cs="Arial"/>
          <w:color w:val="000000" w:themeColor="text1"/>
        </w:rPr>
        <w:t>. Este valor se expresará en dólares de los Estados Unidos de América por MBTU.</w:t>
      </w:r>
    </w:p>
    <w:p w14:paraId="2DC76B45" w14:textId="77777777" w:rsidR="0050318E" w:rsidRPr="00F766A9" w:rsidRDefault="0050318E" w:rsidP="00483BFD">
      <w:pPr>
        <w:pStyle w:val="Textoindependiente"/>
        <w:ind w:left="0"/>
        <w:jc w:val="both"/>
        <w:rPr>
          <w:rFonts w:ascii="Bookman Old Style" w:hAnsi="Bookman Old Style" w:cs="Arial"/>
          <w:b w:val="0"/>
          <w:color w:val="000000" w:themeColor="text1"/>
          <w:lang w:val="es-CO"/>
        </w:rPr>
      </w:pPr>
    </w:p>
    <w:p w14:paraId="566AFB4D" w14:textId="77777777" w:rsidR="007F60ED" w:rsidRPr="00F766A9" w:rsidRDefault="007F60ED" w:rsidP="00483BF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El precio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Pr="00F766A9">
        <w:rPr>
          <w:rFonts w:ascii="Bookman Old Style" w:hAnsi="Bookman Old Style"/>
          <w:bCs/>
          <w:color w:val="000000" w:themeColor="text1"/>
          <w:lang w:val="es-CO" w:eastAsia="x-none"/>
        </w:rPr>
        <w:t xml:space="preserve"> </w:t>
      </w:r>
      <w:r w:rsidRPr="00F766A9">
        <w:rPr>
          <w:rFonts w:ascii="Bookman Old Style" w:hAnsi="Bookman Old Style"/>
          <w:bCs/>
          <w:color w:val="000000" w:themeColor="text1"/>
          <w:lang w:eastAsia="x-none"/>
        </w:rPr>
        <w:t xml:space="preserve">deberá ser superior o igual a cero (0) y no podrá tener más de </w:t>
      </w:r>
      <w:r w:rsidR="00AF6726" w:rsidRPr="00F766A9">
        <w:rPr>
          <w:rFonts w:ascii="Bookman Old Style" w:hAnsi="Bookman Old Style"/>
          <w:bCs/>
          <w:color w:val="000000" w:themeColor="text1"/>
          <w:lang w:eastAsia="x-none"/>
        </w:rPr>
        <w:t xml:space="preserve">dos (2) </w:t>
      </w:r>
      <w:r w:rsidRPr="00F766A9">
        <w:rPr>
          <w:rFonts w:ascii="Bookman Old Style" w:hAnsi="Bookman Old Style"/>
          <w:bCs/>
          <w:color w:val="000000" w:themeColor="text1"/>
          <w:lang w:eastAsia="x-none"/>
        </w:rPr>
        <w:t>cifra</w:t>
      </w:r>
      <w:r w:rsidR="00AF6726" w:rsidRPr="00F766A9">
        <w:rPr>
          <w:rFonts w:ascii="Bookman Old Style" w:hAnsi="Bookman Old Style"/>
          <w:bCs/>
          <w:color w:val="000000" w:themeColor="text1"/>
          <w:lang w:eastAsia="x-none"/>
        </w:rPr>
        <w:t>s</w:t>
      </w:r>
      <w:r w:rsidRPr="00F766A9">
        <w:rPr>
          <w:rFonts w:ascii="Bookman Old Style" w:hAnsi="Bookman Old Style"/>
          <w:bCs/>
          <w:color w:val="000000" w:themeColor="text1"/>
          <w:lang w:eastAsia="x-none"/>
        </w:rPr>
        <w:t xml:space="preserve"> decimal</w:t>
      </w:r>
      <w:r w:rsidR="00AF6726" w:rsidRPr="00F766A9">
        <w:rPr>
          <w:rFonts w:ascii="Bookman Old Style" w:hAnsi="Bookman Old Style"/>
          <w:bCs/>
          <w:color w:val="000000" w:themeColor="text1"/>
          <w:lang w:eastAsia="x-none"/>
        </w:rPr>
        <w:t>es</w:t>
      </w:r>
      <w:r w:rsidRPr="00F766A9">
        <w:rPr>
          <w:rFonts w:ascii="Bookman Old Style" w:hAnsi="Bookman Old Style"/>
          <w:bCs/>
          <w:color w:val="000000" w:themeColor="text1"/>
          <w:lang w:eastAsia="x-none"/>
        </w:rPr>
        <w:t>.</w:t>
      </w:r>
    </w:p>
    <w:p w14:paraId="61378C84" w14:textId="77777777" w:rsidR="007F60ED" w:rsidRPr="00F766A9" w:rsidRDefault="007F60ED" w:rsidP="00483BFD">
      <w:pPr>
        <w:ind w:left="0"/>
        <w:jc w:val="both"/>
        <w:rPr>
          <w:rFonts w:ascii="Bookman Old Style" w:hAnsi="Bookman Old Style"/>
          <w:color w:val="000000" w:themeColor="text1"/>
        </w:rPr>
      </w:pPr>
    </w:p>
    <w:p w14:paraId="2B169219" w14:textId="77777777" w:rsidR="0050318E" w:rsidRPr="00F766A9" w:rsidRDefault="0050318E" w:rsidP="00483BFD">
      <w:pPr>
        <w:ind w:left="0"/>
        <w:jc w:val="both"/>
        <w:rPr>
          <w:rFonts w:ascii="Bookman Old Style" w:hAnsi="Bookman Old Style"/>
          <w:color w:val="000000" w:themeColor="text1"/>
        </w:rPr>
      </w:pPr>
      <w:r w:rsidRPr="00F766A9">
        <w:rPr>
          <w:rFonts w:ascii="Bookman Old Style" w:hAnsi="Bookman Old Style"/>
          <w:color w:val="000000" w:themeColor="text1"/>
        </w:rPr>
        <w:t xml:space="preserve">A más tardar a las 16:00 horas del Día D-1 los generadores térmicos que no hayan nominado la totalidad de la energía contratada, para el siguiente día de gas, le deberán informar al </w:t>
      </w:r>
      <w:r w:rsidRPr="00F766A9">
        <w:rPr>
          <w:rFonts w:ascii="Bookman Old Style" w:hAnsi="Bookman Old Style" w:cs="Arial"/>
          <w:color w:val="000000" w:themeColor="text1"/>
          <w:lang w:val="es-CO"/>
        </w:rPr>
        <w:t xml:space="preserve">administrador de las subastas qué </w:t>
      </w:r>
      <w:r w:rsidRPr="00F766A9">
        <w:rPr>
          <w:rFonts w:ascii="Bookman Old Style" w:hAnsi="Bookman Old Style"/>
          <w:color w:val="000000" w:themeColor="text1"/>
        </w:rPr>
        <w:t>cantidad de energía no está disponible para las subastas. La cantidad informada por los generadores no será considerada parte de la energía disponible.</w:t>
      </w:r>
    </w:p>
    <w:p w14:paraId="1BEFA360" w14:textId="77777777" w:rsidR="0050318E" w:rsidRPr="00F766A9" w:rsidRDefault="0050318E" w:rsidP="00483BFD">
      <w:pPr>
        <w:pStyle w:val="Textoindependiente"/>
        <w:ind w:left="0"/>
        <w:jc w:val="both"/>
        <w:rPr>
          <w:rFonts w:ascii="Bookman Old Style" w:hAnsi="Bookman Old Style" w:cs="Arial"/>
          <w:b w:val="0"/>
          <w:color w:val="000000" w:themeColor="text1"/>
          <w:lang w:val="es-ES"/>
        </w:rPr>
      </w:pPr>
    </w:p>
    <w:p w14:paraId="535B48A1" w14:textId="77777777" w:rsidR="0050318E" w:rsidRPr="00B2761F" w:rsidRDefault="0050318E" w:rsidP="00483BFD">
      <w:pPr>
        <w:pStyle w:val="Textoindependiente"/>
        <w:ind w:left="0"/>
        <w:jc w:val="both"/>
        <w:rPr>
          <w:rFonts w:ascii="Bookman Old Style" w:hAnsi="Bookman Old Style" w:cs="Arial"/>
          <w:b w:val="0"/>
          <w:color w:val="000000" w:themeColor="text1"/>
          <w:lang w:val="es-CO"/>
        </w:rPr>
      </w:pPr>
      <w:r w:rsidRPr="00F766A9">
        <w:rPr>
          <w:rFonts w:ascii="Bookman Old Style" w:hAnsi="Bookman Old Style" w:cs="Arial"/>
          <w:b w:val="0"/>
          <w:color w:val="000000" w:themeColor="text1"/>
          <w:lang w:val="es-CO"/>
        </w:rPr>
        <w:t xml:space="preserve">Si antes de las 16:00 horas el administrador de las subastas no recibe esta información del generador térmico </w:t>
      </w:r>
      <m:oMath>
        <m:r>
          <m:rPr>
            <m:sty m:val="bi"/>
          </m:rPr>
          <w:rPr>
            <w:rFonts w:ascii="Cambria Math" w:hAnsi="Cambria Math" w:cs="Arial"/>
            <w:color w:val="000000" w:themeColor="text1"/>
          </w:rPr>
          <m:t>t</m:t>
        </m:r>
      </m:oMath>
      <w:r w:rsidRPr="00B2761F">
        <w:rPr>
          <w:rFonts w:ascii="Bookman Old Style" w:hAnsi="Bookman Old Style" w:cs="Arial"/>
          <w:b w:val="0"/>
          <w:color w:val="000000" w:themeColor="text1"/>
          <w:lang w:val="es-CO"/>
        </w:rPr>
        <w:t xml:space="preserve">, el administrador de las subastas </w:t>
      </w:r>
      <w:r w:rsidR="002D2C28" w:rsidRPr="00B2761F">
        <w:rPr>
          <w:rFonts w:ascii="Bookman Old Style" w:hAnsi="Bookman Old Style" w:cs="Arial"/>
          <w:b w:val="0"/>
          <w:color w:val="000000" w:themeColor="text1"/>
          <w:lang w:val="es-CO"/>
        </w:rPr>
        <w:t xml:space="preserve">entenderá </w:t>
      </w:r>
      <w:r w:rsidRPr="00B2761F">
        <w:rPr>
          <w:rFonts w:ascii="Bookman Old Style" w:hAnsi="Bookman Old Style" w:cs="Arial"/>
          <w:b w:val="0"/>
          <w:color w:val="000000" w:themeColor="text1"/>
          <w:lang w:val="es-CO"/>
        </w:rPr>
        <w:t xml:space="preserve">que la cantidad de energía no disponible, </w:t>
      </w:r>
      <m:oMath>
        <m:sSub>
          <m:sSubPr>
            <m:ctrlPr>
              <w:rPr>
                <w:rFonts w:ascii="Cambria Math" w:hAnsi="Cambria Math" w:cs="Arial"/>
                <w:b w:val="0"/>
                <w:i/>
                <w:color w:val="000000" w:themeColor="text1"/>
              </w:rPr>
            </m:ctrlPr>
          </m:sSubPr>
          <m:e>
            <m:acc>
              <m:accPr>
                <m:ctrlPr>
                  <w:rPr>
                    <w:rFonts w:ascii="Cambria Math" w:hAnsi="Cambria Math" w:cs="Arial"/>
                    <w:b w:val="0"/>
                    <w:bCs w:val="0"/>
                    <w:i/>
                    <w:color w:val="000000" w:themeColor="text1"/>
                  </w:rPr>
                </m:ctrlPr>
              </m:accPr>
              <m:e>
                <m:r>
                  <m:rPr>
                    <m:sty m:val="bi"/>
                  </m:rPr>
                  <w:rPr>
                    <w:rFonts w:ascii="Cambria Math" w:hAnsi="Cambria Math" w:cs="Arial"/>
                    <w:color w:val="000000" w:themeColor="text1"/>
                  </w:rPr>
                  <m:t>Q</m:t>
                </m:r>
              </m:e>
            </m:acc>
          </m:e>
          <m:sub>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E</m:t>
                </m:r>
              </m:e>
              <m:sub>
                <m:r>
                  <m:rPr>
                    <m:sty m:val="bi"/>
                  </m:rPr>
                  <w:rPr>
                    <w:rFonts w:ascii="Cambria Math" w:hAnsi="Cambria Math" w:cs="Arial"/>
                    <w:color w:val="000000" w:themeColor="text1"/>
                  </w:rPr>
                  <m:t>e,t</m:t>
                </m:r>
              </m:sub>
            </m:sSub>
          </m:sub>
        </m:sSub>
      </m:oMath>
      <w:r w:rsidRPr="00B2761F">
        <w:rPr>
          <w:rFonts w:ascii="Bookman Old Style" w:hAnsi="Bookman Old Style" w:cs="Arial"/>
          <w:b w:val="0"/>
          <w:color w:val="000000" w:themeColor="text1"/>
          <w:lang w:val="es-CO"/>
        </w:rPr>
        <w:t xml:space="preserve">, es cero (0). Por consiguiente </w:t>
      </w:r>
      <w:r w:rsidR="002D2C28" w:rsidRPr="00B2761F">
        <w:rPr>
          <w:rFonts w:ascii="Bookman Old Style" w:hAnsi="Bookman Old Style" w:cs="Arial"/>
          <w:b w:val="0"/>
          <w:color w:val="000000" w:themeColor="text1"/>
          <w:lang w:val="es-CO"/>
        </w:rPr>
        <w:t xml:space="preserve">entenderá </w:t>
      </w:r>
      <w:r w:rsidRPr="00B2761F">
        <w:rPr>
          <w:rFonts w:ascii="Bookman Old Style" w:hAnsi="Bookman Old Style" w:cs="Arial"/>
          <w:b w:val="0"/>
          <w:color w:val="000000" w:themeColor="text1"/>
          <w:lang w:val="es-CO"/>
        </w:rPr>
        <w:t xml:space="preserve">que la totalidad de la </w:t>
      </w:r>
      <w:r w:rsidRPr="00B2761F">
        <w:rPr>
          <w:rFonts w:ascii="Bookman Old Style" w:hAnsi="Bookman Old Style" w:cs="Arial"/>
          <w:b w:val="0"/>
          <w:color w:val="000000" w:themeColor="text1"/>
        </w:rPr>
        <w:t xml:space="preserve">energía </w:t>
      </w:r>
      <w:r w:rsidRPr="00B2761F">
        <w:rPr>
          <w:rFonts w:ascii="Bookman Old Style" w:hAnsi="Bookman Old Style" w:cs="Arial"/>
          <w:b w:val="0"/>
          <w:color w:val="000000" w:themeColor="text1"/>
          <w:lang w:val="es-CO"/>
        </w:rPr>
        <w:t xml:space="preserve">no nominada por el generador térmico </w:t>
      </w:r>
      <m:oMath>
        <m:r>
          <m:rPr>
            <m:sty m:val="bi"/>
          </m:rPr>
          <w:rPr>
            <w:rFonts w:ascii="Cambria Math" w:hAnsi="Cambria Math" w:cs="Arial"/>
            <w:color w:val="000000" w:themeColor="text1"/>
          </w:rPr>
          <m:t>t</m:t>
        </m:r>
      </m:oMath>
      <w:r w:rsidRPr="00B2761F">
        <w:rPr>
          <w:rFonts w:ascii="Bookman Old Style" w:hAnsi="Bookman Old Style" w:cs="Arial"/>
          <w:b w:val="0"/>
          <w:color w:val="000000" w:themeColor="text1"/>
          <w:lang w:val="es-CO"/>
        </w:rPr>
        <w:t xml:space="preserve"> </w:t>
      </w:r>
      <w:r w:rsidRPr="00B2761F">
        <w:rPr>
          <w:rFonts w:ascii="Bookman Old Style" w:hAnsi="Bookman Old Style"/>
          <w:b w:val="0"/>
          <w:color w:val="000000" w:themeColor="text1"/>
          <w:lang w:val="es-CO"/>
        </w:rPr>
        <w:t xml:space="preserve">está </w:t>
      </w:r>
      <w:r w:rsidR="00426BB5" w:rsidRPr="00B2761F">
        <w:rPr>
          <w:rFonts w:ascii="Bookman Old Style" w:hAnsi="Bookman Old Style"/>
          <w:b w:val="0"/>
          <w:color w:val="000000" w:themeColor="text1"/>
        </w:rPr>
        <w:t>disponible para la subasta</w:t>
      </w:r>
      <w:r w:rsidRPr="00B2761F">
        <w:rPr>
          <w:rFonts w:ascii="Bookman Old Style" w:hAnsi="Bookman Old Style" w:cs="Arial"/>
          <w:b w:val="0"/>
          <w:color w:val="000000" w:themeColor="text1"/>
          <w:lang w:val="es-CO"/>
        </w:rPr>
        <w:t>.</w:t>
      </w:r>
    </w:p>
    <w:p w14:paraId="6FFE2F83" w14:textId="77777777" w:rsidR="0050318E" w:rsidRPr="00B2761F" w:rsidRDefault="0050318E" w:rsidP="00483BFD">
      <w:pPr>
        <w:pStyle w:val="Textoindependiente"/>
        <w:ind w:left="0"/>
        <w:jc w:val="both"/>
        <w:rPr>
          <w:rFonts w:ascii="Bookman Old Style" w:hAnsi="Bookman Old Style" w:cs="Arial"/>
          <w:b w:val="0"/>
          <w:color w:val="000000" w:themeColor="text1"/>
          <w:lang w:val="es-CO"/>
        </w:rPr>
      </w:pPr>
    </w:p>
    <w:p w14:paraId="0571AB6E" w14:textId="03D79AE6" w:rsidR="0050318E" w:rsidRPr="00F766A9" w:rsidRDefault="0050318E" w:rsidP="00483BFD">
      <w:pPr>
        <w:pStyle w:val="Textoindependiente"/>
        <w:ind w:left="0"/>
        <w:jc w:val="both"/>
        <w:rPr>
          <w:rFonts w:ascii="Bookman Old Style" w:hAnsi="Bookman Old Style"/>
          <w:b w:val="0"/>
          <w:color w:val="000000" w:themeColor="text1"/>
          <w:lang w:val="es-CO"/>
        </w:rPr>
      </w:pPr>
      <w:r w:rsidRPr="00B2761F">
        <w:rPr>
          <w:rFonts w:ascii="Bookman Old Style" w:hAnsi="Bookman Old Style" w:cs="Arial"/>
          <w:b w:val="0"/>
          <w:color w:val="000000" w:themeColor="text1"/>
          <w:lang w:val="es-CO"/>
        </w:rPr>
        <w:t>Si antes de las 16:00 horas el administrador de las subastas no recibe la declaración del precio de reserva</w:t>
      </w:r>
      <w:r w:rsidRPr="00B2761F">
        <w:rPr>
          <w:rFonts w:ascii="Bookman Old Style" w:hAnsi="Bookman Old Style" w:cs="Arial"/>
          <w:b w:val="0"/>
          <w:color w:val="000000" w:themeColor="text1"/>
          <w:lang w:val="es-ES"/>
        </w:rPr>
        <w:t xml:space="preserve">, </w:t>
      </w:r>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bCs w:val="0"/>
                    <w:i/>
                    <w:color w:val="000000" w:themeColor="text1"/>
                  </w:rPr>
                </m:ctrlPr>
              </m:sSubPr>
              <m:e>
                <m:r>
                  <m:rPr>
                    <m:sty m:val="bi"/>
                  </m:rPr>
                  <w:rPr>
                    <w:rFonts w:ascii="Cambria Math" w:hAnsi="Cambria Math" w:cs="Arial"/>
                    <w:color w:val="000000" w:themeColor="text1"/>
                  </w:rPr>
                  <m:t>E</m:t>
                </m:r>
              </m:e>
              <m:sub>
                <m:r>
                  <m:rPr>
                    <m:sty m:val="bi"/>
                  </m:rPr>
                  <w:rPr>
                    <w:rFonts w:ascii="Cambria Math" w:hAnsi="Cambria Math" w:cs="Arial"/>
                    <w:color w:val="000000" w:themeColor="text1"/>
                  </w:rPr>
                  <m:t>e,s</m:t>
                </m:r>
              </m:sub>
            </m:sSub>
          </m:sub>
        </m:sSub>
      </m:oMath>
      <w:r w:rsidRPr="00B2761F">
        <w:rPr>
          <w:rFonts w:ascii="Bookman Old Style" w:hAnsi="Bookman Old Style" w:cs="Arial"/>
          <w:b w:val="0"/>
          <w:color w:val="000000" w:themeColor="text1"/>
          <w:lang w:val="es-CO"/>
        </w:rPr>
        <w:t xml:space="preserve"> del </w:t>
      </w:r>
      <w:r w:rsidRPr="00B2761F">
        <w:rPr>
          <w:rFonts w:ascii="Bookman Old Style" w:hAnsi="Bookman Old Style" w:cs="Arial"/>
          <w:b w:val="0"/>
          <w:color w:val="000000" w:themeColor="text1"/>
        </w:rPr>
        <w:t xml:space="preserve">titular </w:t>
      </w:r>
      <m:oMath>
        <m:r>
          <m:rPr>
            <m:sty m:val="bi"/>
          </m:rPr>
          <w:rPr>
            <w:rFonts w:ascii="Cambria Math" w:hAnsi="Cambria Math" w:cs="Arial"/>
            <w:color w:val="000000" w:themeColor="text1"/>
          </w:rPr>
          <m:t>s</m:t>
        </m:r>
      </m:oMath>
      <w:r w:rsidRPr="00B2761F">
        <w:rPr>
          <w:rFonts w:ascii="Bookman Old Style" w:hAnsi="Bookman Old Style" w:cs="Arial"/>
          <w:b w:val="0"/>
          <w:color w:val="000000" w:themeColor="text1"/>
          <w:lang w:val="es-CO"/>
        </w:rPr>
        <w:t xml:space="preserve">, el administrador de las subastas </w:t>
      </w:r>
      <w:r w:rsidR="002D2C28" w:rsidRPr="00B2761F">
        <w:rPr>
          <w:rFonts w:ascii="Bookman Old Style" w:hAnsi="Bookman Old Style" w:cs="Arial"/>
          <w:b w:val="0"/>
          <w:color w:val="000000" w:themeColor="text1"/>
          <w:lang w:val="es-CO"/>
        </w:rPr>
        <w:t xml:space="preserve">entenderá </w:t>
      </w:r>
      <w:r w:rsidRPr="00B2761F">
        <w:rPr>
          <w:rFonts w:ascii="Bookman Old Style" w:hAnsi="Bookman Old Style" w:cs="Arial"/>
          <w:b w:val="0"/>
          <w:color w:val="000000" w:themeColor="text1"/>
          <w:lang w:val="es-CO"/>
        </w:rPr>
        <w:t>que</w:t>
      </w:r>
      <w:r w:rsidR="002D2C28" w:rsidRPr="00B2761F">
        <w:rPr>
          <w:rFonts w:ascii="Bookman Old Style" w:hAnsi="Bookman Old Style" w:cs="Arial"/>
          <w:b w:val="0"/>
          <w:color w:val="000000" w:themeColor="text1"/>
          <w:lang w:val="es-CO"/>
        </w:rPr>
        <w:t xml:space="preserve"> el </w:t>
      </w:r>
      <w:r w:rsidR="002D2C28" w:rsidRPr="00B2761F">
        <w:rPr>
          <w:rFonts w:ascii="Bookman Old Style" w:hAnsi="Bookman Old Style" w:cs="Arial"/>
          <w:b w:val="0"/>
          <w:color w:val="000000" w:themeColor="text1"/>
        </w:rPr>
        <w:t xml:space="preserve">titular </w:t>
      </w:r>
      <m:oMath>
        <m:r>
          <m:rPr>
            <m:sty m:val="bi"/>
          </m:rPr>
          <w:rPr>
            <w:rFonts w:ascii="Cambria Math" w:hAnsi="Cambria Math" w:cs="Arial"/>
            <w:color w:val="000000" w:themeColor="text1"/>
          </w:rPr>
          <m:t>s</m:t>
        </m:r>
      </m:oMath>
      <w:r w:rsidR="002D2C28" w:rsidRPr="00B2761F">
        <w:rPr>
          <w:rFonts w:ascii="Bookman Old Style" w:hAnsi="Bookman Old Style" w:cs="Arial"/>
          <w:b w:val="0"/>
          <w:color w:val="000000" w:themeColor="text1"/>
          <w:lang w:val="es-CO"/>
        </w:rPr>
        <w:t xml:space="preserve"> hizo su oferta al</w:t>
      </w:r>
      <w:r w:rsidRPr="00B2761F">
        <w:rPr>
          <w:rFonts w:ascii="Bookman Old Style" w:hAnsi="Bookman Old Style" w:cs="Arial"/>
          <w:b w:val="0"/>
          <w:color w:val="000000" w:themeColor="text1"/>
          <w:lang w:val="es-CO"/>
        </w:rPr>
        <w:t xml:space="preserve"> precio </w:t>
      </w:r>
      <w:r w:rsidR="002D2C28" w:rsidRPr="00B2761F">
        <w:rPr>
          <w:rFonts w:ascii="Bookman Old Style" w:hAnsi="Bookman Old Style" w:cs="Arial"/>
          <w:b w:val="0"/>
          <w:color w:val="000000" w:themeColor="text1"/>
          <w:lang w:val="es-CO"/>
        </w:rPr>
        <w:t xml:space="preserve">de reserva </w:t>
      </w:r>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PR</m:t>
            </m:r>
          </m:e>
          <m:sub>
            <m:sSub>
              <m:sSubPr>
                <m:ctrlPr>
                  <w:rPr>
                    <w:rFonts w:ascii="Cambria Math" w:hAnsi="Cambria Math" w:cs="Arial"/>
                    <w:b w:val="0"/>
                    <w:bCs w:val="0"/>
                    <w:i/>
                    <w:color w:val="000000" w:themeColor="text1"/>
                  </w:rPr>
                </m:ctrlPr>
              </m:sSubPr>
              <m:e>
                <m:r>
                  <m:rPr>
                    <m:sty m:val="bi"/>
                  </m:rPr>
                  <w:rPr>
                    <w:rFonts w:ascii="Cambria Math" w:hAnsi="Cambria Math" w:cs="Arial"/>
                    <w:color w:val="000000" w:themeColor="text1"/>
                  </w:rPr>
                  <m:t>E</m:t>
                </m:r>
              </m:e>
              <m:sub>
                <m:r>
                  <m:rPr>
                    <m:sty m:val="bi"/>
                  </m:rPr>
                  <w:rPr>
                    <w:rFonts w:ascii="Cambria Math" w:hAnsi="Cambria Math" w:cs="Arial"/>
                    <w:color w:val="000000" w:themeColor="text1"/>
                  </w:rPr>
                  <m:t>e,s</m:t>
                </m:r>
              </m:sub>
            </m:sSub>
          </m:sub>
        </m:sSub>
      </m:oMath>
      <w:r w:rsidRPr="00F766A9">
        <w:rPr>
          <w:rFonts w:ascii="Bookman Old Style" w:hAnsi="Bookman Old Style" w:cs="Arial"/>
          <w:b w:val="0"/>
          <w:color w:val="000000" w:themeColor="text1"/>
          <w:lang w:val="es-CO"/>
        </w:rPr>
        <w:t xml:space="preserve"> </w:t>
      </w:r>
      <w:r w:rsidR="002D2C28" w:rsidRPr="00F766A9">
        <w:rPr>
          <w:rFonts w:ascii="Bookman Old Style" w:hAnsi="Bookman Old Style" w:cs="Arial"/>
          <w:b w:val="0"/>
          <w:color w:val="000000" w:themeColor="text1"/>
          <w:lang w:val="es-CO"/>
        </w:rPr>
        <w:t xml:space="preserve">igual a </w:t>
      </w:r>
      <w:r w:rsidRPr="00F766A9">
        <w:rPr>
          <w:rFonts w:ascii="Bookman Old Style" w:hAnsi="Bookman Old Style" w:cs="Arial"/>
          <w:b w:val="0"/>
          <w:color w:val="000000" w:themeColor="text1"/>
          <w:lang w:val="es-CO"/>
        </w:rPr>
        <w:t>cero (0).</w:t>
      </w:r>
    </w:p>
    <w:p w14:paraId="74CA51BB"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p>
    <w:p w14:paraId="10AE6AAC" w14:textId="77777777" w:rsidR="001159F1" w:rsidRPr="00F766A9" w:rsidRDefault="001159F1" w:rsidP="00F5678C">
      <w:pPr>
        <w:pStyle w:val="Prrafodelista"/>
        <w:numPr>
          <w:ilvl w:val="1"/>
          <w:numId w:val="73"/>
        </w:numPr>
        <w:ind w:left="567" w:hanging="567"/>
        <w:rPr>
          <w:rFonts w:ascii="Bookman Old Style" w:hAnsi="Bookman Old Style"/>
          <w:color w:val="000000" w:themeColor="text1"/>
          <w:sz w:val="24"/>
          <w:szCs w:val="24"/>
        </w:rPr>
      </w:pPr>
      <w:bookmarkStart w:id="318" w:name="_Ref336940860"/>
      <w:r w:rsidRPr="00F766A9">
        <w:rPr>
          <w:rFonts w:ascii="Bookman Old Style" w:hAnsi="Bookman Old Style"/>
          <w:color w:val="000000" w:themeColor="text1"/>
          <w:sz w:val="24"/>
          <w:szCs w:val="24"/>
        </w:rPr>
        <w:t>Publicación de la cantidad disponible</w:t>
      </w:r>
      <w:bookmarkEnd w:id="318"/>
    </w:p>
    <w:p w14:paraId="0E3F0627" w14:textId="77777777" w:rsidR="001159F1" w:rsidRPr="00F766A9" w:rsidRDefault="001159F1" w:rsidP="00483BFD">
      <w:pPr>
        <w:ind w:left="0"/>
        <w:jc w:val="both"/>
        <w:rPr>
          <w:rFonts w:ascii="Bookman Old Style" w:hAnsi="Bookman Old Style"/>
          <w:bCs/>
          <w:color w:val="000000" w:themeColor="text1"/>
          <w:lang w:eastAsia="x-none"/>
        </w:rPr>
      </w:pPr>
    </w:p>
    <w:p w14:paraId="22DBCC74" w14:textId="03FA816A" w:rsidR="001159F1" w:rsidRPr="00F766A9" w:rsidRDefault="001812AE" w:rsidP="00483BFD">
      <w:pPr>
        <w:autoSpaceDE w:val="0"/>
        <w:autoSpaceDN w:val="0"/>
        <w:adjustRightInd w:val="0"/>
        <w:ind w:left="0"/>
        <w:jc w:val="both"/>
        <w:rPr>
          <w:rFonts w:ascii="Bookman Old Style" w:hAnsi="Bookman Old Style" w:cs="Arial"/>
          <w:color w:val="000000" w:themeColor="text1"/>
        </w:rPr>
      </w:pPr>
      <w:r w:rsidRPr="00F766A9">
        <w:rPr>
          <w:rFonts w:ascii="Bookman Old Style" w:hAnsi="Bookman Old Style"/>
          <w:bCs/>
          <w:color w:val="000000" w:themeColor="text1"/>
          <w:lang w:eastAsia="x-none"/>
        </w:rPr>
        <w:t>A</w:t>
      </w:r>
      <w:r w:rsidR="001159F1" w:rsidRPr="00F766A9">
        <w:rPr>
          <w:rFonts w:ascii="Bookman Old Style" w:hAnsi="Bookman Old Style"/>
          <w:bCs/>
          <w:color w:val="000000" w:themeColor="text1"/>
          <w:lang w:eastAsia="x-none"/>
        </w:rPr>
        <w:t xml:space="preserve"> más tardar a las 16:</w:t>
      </w:r>
      <w:r w:rsidR="00EB298E" w:rsidRPr="00F766A9">
        <w:rPr>
          <w:rFonts w:ascii="Bookman Old Style" w:hAnsi="Bookman Old Style"/>
          <w:bCs/>
          <w:color w:val="000000" w:themeColor="text1"/>
          <w:lang w:eastAsia="x-none"/>
        </w:rPr>
        <w:t>1</w:t>
      </w:r>
      <w:r w:rsidR="001159F1" w:rsidRPr="00F766A9">
        <w:rPr>
          <w:rFonts w:ascii="Bookman Old Style" w:hAnsi="Bookman Old Style"/>
          <w:bCs/>
          <w:color w:val="000000" w:themeColor="text1"/>
          <w:lang w:eastAsia="x-none"/>
        </w:rPr>
        <w:t xml:space="preserve">0 horas del Día D-1 el </w:t>
      </w:r>
      <w:r w:rsidRPr="00F766A9">
        <w:rPr>
          <w:rFonts w:ascii="Bookman Old Style" w:hAnsi="Bookman Old Style"/>
          <w:bCs/>
          <w:color w:val="000000" w:themeColor="text1"/>
          <w:lang w:eastAsia="x-none"/>
        </w:rPr>
        <w:t xml:space="preserve">administrador de las subastas </w:t>
      </w:r>
      <w:r w:rsidR="001159F1" w:rsidRPr="00F766A9">
        <w:rPr>
          <w:rFonts w:ascii="Bookman Old Style" w:hAnsi="Bookman Old Style" w:cs="Arial"/>
          <w:color w:val="000000" w:themeColor="text1"/>
        </w:rPr>
        <w:t>p</w:t>
      </w:r>
      <w:r w:rsidRPr="00F766A9">
        <w:rPr>
          <w:rFonts w:ascii="Bookman Old Style" w:hAnsi="Bookman Old Style" w:cs="Arial"/>
          <w:color w:val="000000" w:themeColor="text1"/>
        </w:rPr>
        <w:t>u</w:t>
      </w:r>
      <w:r w:rsidR="001159F1" w:rsidRPr="00F766A9">
        <w:rPr>
          <w:rFonts w:ascii="Bookman Old Style" w:hAnsi="Bookman Old Style" w:cs="Arial"/>
          <w:color w:val="000000" w:themeColor="text1"/>
        </w:rPr>
        <w:t>blica</w:t>
      </w:r>
      <w:r w:rsidRPr="00F766A9">
        <w:rPr>
          <w:rFonts w:ascii="Bookman Old Style" w:hAnsi="Bookman Old Style" w:cs="Arial"/>
          <w:color w:val="000000" w:themeColor="text1"/>
        </w:rPr>
        <w:t>rá</w:t>
      </w:r>
      <w:r w:rsidR="001159F1" w:rsidRPr="00F766A9">
        <w:rPr>
          <w:rFonts w:ascii="Bookman Old Style" w:hAnsi="Bookman Old Style" w:cs="Arial"/>
          <w:color w:val="000000" w:themeColor="text1"/>
        </w:rPr>
        <w:t xml:space="preserve"> la </w:t>
      </w:r>
      <w:r w:rsidRPr="00F766A9">
        <w:rPr>
          <w:rFonts w:ascii="Bookman Old Style" w:hAnsi="Bookman Old Style" w:cs="Arial"/>
          <w:color w:val="000000" w:themeColor="text1"/>
        </w:rPr>
        <w:t xml:space="preserve">cantidad total de energía disponible </w:t>
      </w:r>
      <w:r w:rsidR="001159F1" w:rsidRPr="00F766A9">
        <w:rPr>
          <w:rFonts w:ascii="Bookman Old Style" w:hAnsi="Bookman Old Style" w:cs="Arial"/>
          <w:color w:val="000000" w:themeColor="text1"/>
        </w:rPr>
        <w:t xml:space="preserve">en cada punto de entrega,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m:t>
                </m:r>
              </m:sub>
            </m:sSub>
          </m:sub>
        </m:sSub>
      </m:oMath>
      <w:r w:rsidR="001159F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como se señala en la </w:t>
      </w:r>
      <w:r w:rsidR="00A01227" w:rsidRPr="00F766A9">
        <w:rPr>
          <w:rFonts w:ascii="Bookman Old Style" w:hAnsi="Bookman Old Style" w:cs="Arial"/>
          <w:color w:val="000000" w:themeColor="text1"/>
        </w:rPr>
        <w:fldChar w:fldCharType="begin"/>
      </w:r>
      <w:r w:rsidR="00A01227" w:rsidRPr="00F766A9">
        <w:rPr>
          <w:rFonts w:ascii="Bookman Old Style" w:hAnsi="Bookman Old Style" w:cs="Arial"/>
          <w:color w:val="000000" w:themeColor="text1"/>
        </w:rPr>
        <w:instrText xml:space="preserve"> REF _Ref361818991 \h  \* MERGEFORMAT </w:instrText>
      </w:r>
      <w:r w:rsidR="00A01227" w:rsidRPr="00F766A9">
        <w:rPr>
          <w:rFonts w:ascii="Bookman Old Style" w:hAnsi="Bookman Old Style" w:cs="Arial"/>
          <w:color w:val="000000" w:themeColor="text1"/>
        </w:rPr>
      </w:r>
      <w:r w:rsidR="00A01227"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Tabla 3</w:t>
      </w:r>
      <w:r w:rsidR="00A01227"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653F4027" w14:textId="77777777" w:rsidR="001812AE" w:rsidRPr="00F766A9" w:rsidRDefault="001812AE" w:rsidP="00483BFD">
      <w:pPr>
        <w:pStyle w:val="Textoindependiente"/>
        <w:ind w:left="0"/>
        <w:jc w:val="both"/>
        <w:rPr>
          <w:rFonts w:ascii="Bookman Old Style" w:hAnsi="Bookman Old Style" w:cs="Arial"/>
          <w:b w:val="0"/>
          <w:color w:val="000000" w:themeColor="text1"/>
          <w:lang w:val="es-ES"/>
        </w:rPr>
      </w:pPr>
    </w:p>
    <w:p w14:paraId="468CF2FB" w14:textId="77777777" w:rsidR="001812AE" w:rsidRPr="00F766A9" w:rsidRDefault="0096779C" w:rsidP="00483BFD">
      <w:pPr>
        <w:pStyle w:val="Descripcin"/>
        <w:keepNext/>
        <w:spacing w:before="0" w:after="0" w:line="240" w:lineRule="auto"/>
        <w:rPr>
          <w:rFonts w:ascii="Bookman Old Style" w:hAnsi="Bookman Old Style"/>
          <w:b/>
          <w:color w:val="000000" w:themeColor="text1"/>
          <w:sz w:val="24"/>
          <w:szCs w:val="24"/>
          <w:lang w:val="es-CO"/>
        </w:rPr>
      </w:pPr>
      <w:bookmarkStart w:id="319" w:name="_Ref361818991"/>
      <w:r w:rsidRPr="00F766A9">
        <w:rPr>
          <w:rFonts w:ascii="Bookman Old Style" w:hAnsi="Bookman Old Style"/>
          <w:b/>
          <w:color w:val="000000" w:themeColor="text1"/>
          <w:sz w:val="24"/>
          <w:szCs w:val="24"/>
        </w:rPr>
        <w:t xml:space="preserve">Tabla </w:t>
      </w:r>
      <w:r w:rsidRPr="00F766A9">
        <w:rPr>
          <w:rFonts w:ascii="Bookman Old Style" w:hAnsi="Bookman Old Style"/>
          <w:b/>
          <w:color w:val="000000" w:themeColor="text1"/>
          <w:sz w:val="24"/>
          <w:szCs w:val="24"/>
        </w:rPr>
        <w:fldChar w:fldCharType="begin"/>
      </w:r>
      <w:r w:rsidRPr="00F766A9">
        <w:rPr>
          <w:rFonts w:ascii="Bookman Old Style" w:hAnsi="Bookman Old Style"/>
          <w:b/>
          <w:color w:val="000000" w:themeColor="text1"/>
          <w:sz w:val="24"/>
          <w:szCs w:val="24"/>
        </w:rPr>
        <w:instrText xml:space="preserve"> SEQ Tabla \* ARABIC </w:instrText>
      </w:r>
      <w:r w:rsidRPr="00F766A9">
        <w:rPr>
          <w:rFonts w:ascii="Bookman Old Style" w:hAnsi="Bookman Old Style"/>
          <w:b/>
          <w:color w:val="000000" w:themeColor="text1"/>
          <w:sz w:val="24"/>
          <w:szCs w:val="24"/>
        </w:rPr>
        <w:fldChar w:fldCharType="separate"/>
      </w:r>
      <w:r w:rsidR="00862BC4">
        <w:rPr>
          <w:rFonts w:ascii="Bookman Old Style" w:hAnsi="Bookman Old Style"/>
          <w:b/>
          <w:noProof/>
          <w:color w:val="000000" w:themeColor="text1"/>
          <w:sz w:val="24"/>
          <w:szCs w:val="24"/>
        </w:rPr>
        <w:t>3</w:t>
      </w:r>
      <w:r w:rsidRPr="00F766A9">
        <w:rPr>
          <w:rFonts w:ascii="Bookman Old Style" w:hAnsi="Bookman Old Style"/>
          <w:b/>
          <w:color w:val="000000" w:themeColor="text1"/>
          <w:sz w:val="24"/>
          <w:szCs w:val="24"/>
        </w:rPr>
        <w:fldChar w:fldCharType="end"/>
      </w:r>
      <w:bookmarkEnd w:id="319"/>
      <w:r w:rsidR="001812AE" w:rsidRPr="00F766A9">
        <w:rPr>
          <w:rFonts w:ascii="Bookman Old Style" w:hAnsi="Bookman Old Style"/>
          <w:b/>
          <w:color w:val="000000" w:themeColor="text1"/>
          <w:sz w:val="24"/>
          <w:szCs w:val="24"/>
        </w:rPr>
        <w:t>.</w:t>
      </w:r>
      <w:r w:rsidR="001812AE" w:rsidRPr="00F766A9">
        <w:rPr>
          <w:rFonts w:ascii="Bookman Old Style" w:hAnsi="Bookman Old Style"/>
          <w:b/>
          <w:color w:val="000000" w:themeColor="text1"/>
          <w:sz w:val="24"/>
          <w:szCs w:val="24"/>
          <w:lang w:val="es-CO"/>
        </w:rPr>
        <w:t xml:space="preserve"> Cantidad total</w:t>
      </w:r>
      <w:r w:rsidR="00C84B6F" w:rsidRPr="00F766A9">
        <w:rPr>
          <w:rFonts w:ascii="Bookman Old Style" w:hAnsi="Bookman Old Style"/>
          <w:b/>
          <w:color w:val="000000" w:themeColor="text1"/>
          <w:sz w:val="24"/>
          <w:szCs w:val="24"/>
          <w:lang w:val="es-CO"/>
        </w:rPr>
        <w:t xml:space="preserve"> de </w:t>
      </w:r>
      <w:r w:rsidR="00EF0C4F" w:rsidRPr="00F766A9">
        <w:rPr>
          <w:rFonts w:ascii="Bookman Old Style" w:hAnsi="Bookman Old Style"/>
          <w:b/>
          <w:color w:val="000000" w:themeColor="text1"/>
          <w:sz w:val="24"/>
          <w:szCs w:val="24"/>
          <w:lang w:val="es-CO"/>
        </w:rPr>
        <w:t>energía</w:t>
      </w:r>
      <w:r w:rsidR="001812AE" w:rsidRPr="00F766A9">
        <w:rPr>
          <w:rFonts w:ascii="Bookman Old Style" w:hAnsi="Bookman Old Style"/>
          <w:b/>
          <w:color w:val="000000" w:themeColor="text1"/>
          <w:sz w:val="24"/>
          <w:szCs w:val="24"/>
          <w:lang w:val="es-CO"/>
        </w:rPr>
        <w:t xml:space="preserve"> disponible</w:t>
      </w:r>
    </w:p>
    <w:p w14:paraId="285266B8" w14:textId="77777777" w:rsidR="00756EC3" w:rsidRPr="00F766A9" w:rsidRDefault="00756EC3" w:rsidP="00483BFD">
      <w:pPr>
        <w:rPr>
          <w:rFonts w:ascii="Bookman Old Style" w:hAnsi="Bookman Old Style"/>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518"/>
        <w:gridCol w:w="4394"/>
      </w:tblGrid>
      <w:tr w:rsidR="00FF4670" w:rsidRPr="00F766A9" w14:paraId="362FA034" w14:textId="77777777" w:rsidTr="007434E2">
        <w:tc>
          <w:tcPr>
            <w:tcW w:w="2518" w:type="dxa"/>
            <w:vAlign w:val="center"/>
          </w:tcPr>
          <w:p w14:paraId="7C3B6B05" w14:textId="77777777" w:rsidR="001812AE" w:rsidRPr="00F766A9" w:rsidRDefault="001812AE"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Punto de entrega</w:t>
            </w:r>
          </w:p>
        </w:tc>
        <w:tc>
          <w:tcPr>
            <w:tcW w:w="4394" w:type="dxa"/>
            <w:vAlign w:val="center"/>
          </w:tcPr>
          <w:p w14:paraId="0E859847" w14:textId="77777777" w:rsidR="001812AE" w:rsidRPr="00F766A9" w:rsidRDefault="001812AE"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Cantidad total, </w:t>
            </w:r>
            <m:oMath>
              <m:sSub>
                <m:sSubPr>
                  <m:ctrlPr>
                    <w:rPr>
                      <w:rFonts w:ascii="Cambria Math" w:hAnsi="Cambria Math" w:cs="Arial"/>
                      <w:b/>
                      <w:bCs/>
                      <w:i/>
                      <w:color w:val="000000" w:themeColor="text1"/>
                      <w:lang w:val="x-none" w:eastAsia="x-none"/>
                    </w:rPr>
                  </m:ctrlPr>
                </m:sSubPr>
                <m:e>
                  <m:r>
                    <m:rPr>
                      <m:sty m:val="bi"/>
                    </m:rPr>
                    <w:rPr>
                      <w:rFonts w:ascii="Cambria Math" w:hAnsi="Cambria Math" w:cs="Arial"/>
                      <w:color w:val="000000" w:themeColor="text1"/>
                      <w:lang w:val="x-none" w:eastAsia="x-none"/>
                    </w:rPr>
                    <m:t>Q</m:t>
                  </m:r>
                </m:e>
                <m:sub>
                  <m:sSub>
                    <m:sSubPr>
                      <m:ctrlPr>
                        <w:rPr>
                          <w:rFonts w:ascii="Cambria Math" w:hAnsi="Cambria Math" w:cs="Arial"/>
                          <w:b/>
                          <w:bCs/>
                          <w:i/>
                          <w:color w:val="000000" w:themeColor="text1"/>
                          <w:lang w:val="x-none" w:eastAsia="x-none"/>
                        </w:rPr>
                      </m:ctrlPr>
                    </m:sSubPr>
                    <m:e>
                      <m:r>
                        <m:rPr>
                          <m:sty m:val="bi"/>
                        </m:rPr>
                        <w:rPr>
                          <w:rFonts w:ascii="Cambria Math" w:hAnsi="Cambria Math" w:cs="Arial"/>
                          <w:color w:val="000000" w:themeColor="text1"/>
                          <w:lang w:val="x-none" w:eastAsia="x-none"/>
                        </w:rPr>
                        <m:t>E</m:t>
                      </m:r>
                    </m:e>
                    <m:sub>
                      <m:r>
                        <m:rPr>
                          <m:sty m:val="bi"/>
                        </m:rPr>
                        <w:rPr>
                          <w:rFonts w:ascii="Cambria Math" w:hAnsi="Cambria Math" w:cs="Arial"/>
                          <w:color w:val="000000" w:themeColor="text1"/>
                          <w:lang w:val="x-none" w:eastAsia="x-none"/>
                        </w:rPr>
                        <m:t>e</m:t>
                      </m:r>
                    </m:sub>
                  </m:sSub>
                </m:sub>
              </m:sSub>
            </m:oMath>
          </w:p>
        </w:tc>
      </w:tr>
      <w:tr w:rsidR="00FF4670" w:rsidRPr="00F766A9" w14:paraId="4846BDC6" w14:textId="77777777" w:rsidTr="007434E2">
        <w:trPr>
          <w:trHeight w:val="837"/>
        </w:trPr>
        <w:tc>
          <w:tcPr>
            <w:tcW w:w="2518" w:type="dxa"/>
            <w:vAlign w:val="center"/>
          </w:tcPr>
          <w:p w14:paraId="5C21BE82" w14:textId="77777777" w:rsidR="001812AE" w:rsidRPr="00F766A9" w:rsidRDefault="007B7869" w:rsidP="00483BFD">
            <w:pPr>
              <w:pStyle w:val="Textoindependiente"/>
              <w:ind w:left="0"/>
              <w:jc w:val="left"/>
              <w:rPr>
                <w:rFonts w:ascii="Bookman Old Style" w:hAnsi="Bookman Old Style"/>
                <w:b w:val="0"/>
                <w:color w:val="000000" w:themeColor="text1"/>
              </w:rPr>
            </w:pPr>
            <m:oMathPara>
              <m:oMath>
                <m:r>
                  <m:rPr>
                    <m:sty m:val="bi"/>
                  </m:rPr>
                  <w:rPr>
                    <w:rFonts w:ascii="Cambria Math" w:hAnsi="Cambria Math" w:cs="Arial"/>
                    <w:color w:val="000000" w:themeColor="text1"/>
                  </w:rPr>
                  <m:t>e</m:t>
                </m:r>
              </m:oMath>
            </m:oMathPara>
          </w:p>
        </w:tc>
        <w:tc>
          <w:tcPr>
            <w:tcW w:w="4394" w:type="dxa"/>
            <w:vAlign w:val="center"/>
          </w:tcPr>
          <w:p w14:paraId="15967658" w14:textId="77777777" w:rsidR="001812AE" w:rsidRPr="00F766A9" w:rsidRDefault="00081D6F" w:rsidP="00483BFD">
            <w:pPr>
              <w:ind w:left="0"/>
              <w:rPr>
                <w:rFonts w:ascii="Bookman Old Style" w:hAnsi="Bookman Old Style" w:cs="Arial"/>
                <w:i/>
                <w:color w:val="000000" w:themeColor="text1"/>
                <w:lang w:val="es-CO"/>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m:t>
                        </m:r>
                      </m:sub>
                    </m:sSub>
                  </m:sub>
                </m:sSub>
                <m:r>
                  <w:rPr>
                    <w:rFonts w:ascii="Cambria Math" w:hAnsi="Cambria Math" w:cs="Arial"/>
                    <w:color w:val="000000" w:themeColor="text1"/>
                    <w:lang w:val="es-CO"/>
                  </w:rPr>
                  <m:t>=</m:t>
                </m:r>
                <m:nary>
                  <m:naryPr>
                    <m:chr m:val="∑"/>
                    <m:limLoc m:val="undOvr"/>
                    <m:supHide m:val="1"/>
                    <m:ctrlPr>
                      <w:rPr>
                        <w:rFonts w:ascii="Cambria Math" w:hAnsi="Cambria Math" w:cs="Arial"/>
                        <w:i/>
                        <w:color w:val="000000" w:themeColor="text1"/>
                        <w:lang w:val="es-CO"/>
                      </w:rPr>
                    </m:ctrlPr>
                  </m:naryPr>
                  <m:sub>
                    <m:r>
                      <w:rPr>
                        <w:rFonts w:ascii="Cambria Math" w:hAnsi="Cambria Math" w:cs="Arial"/>
                        <w:color w:val="000000" w:themeColor="text1"/>
                        <w:lang w:val="es-CO"/>
                      </w:rPr>
                      <m:t>s</m:t>
                    </m:r>
                  </m:sub>
                  <m:sup/>
                  <m:e>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e>
                </m:nary>
                <m:r>
                  <w:rPr>
                    <w:rFonts w:ascii="Cambria Math" w:hAnsi="Cambria Math" w:cs="Arial"/>
                    <w:color w:val="000000" w:themeColor="text1"/>
                    <w:lang w:val="es-CO"/>
                  </w:rPr>
                  <m:t>-</m:t>
                </m:r>
                <m:nary>
                  <m:naryPr>
                    <m:chr m:val="∑"/>
                    <m:limLoc m:val="undOvr"/>
                    <m:supHide m:val="1"/>
                    <m:ctrlPr>
                      <w:rPr>
                        <w:rFonts w:ascii="Cambria Math" w:hAnsi="Cambria Math" w:cs="Arial"/>
                        <w:i/>
                        <w:color w:val="000000" w:themeColor="text1"/>
                        <w:lang w:val="es-CO"/>
                      </w:rPr>
                    </m:ctrlPr>
                  </m:naryPr>
                  <m:sub>
                    <m:r>
                      <w:rPr>
                        <w:rFonts w:ascii="Cambria Math" w:hAnsi="Cambria Math" w:cs="Arial"/>
                        <w:color w:val="000000" w:themeColor="text1"/>
                        <w:lang w:val="es-CO"/>
                      </w:rPr>
                      <m:t>t</m:t>
                    </m:r>
                  </m:sub>
                  <m:sup/>
                  <m:e>
                    <m:sSub>
                      <m:sSubPr>
                        <m:ctrlPr>
                          <w:rPr>
                            <w:rFonts w:ascii="Cambria Math" w:hAnsi="Cambria Math" w:cs="Arial"/>
                            <w:i/>
                            <w:color w:val="000000" w:themeColor="text1"/>
                          </w:rPr>
                        </m:ctrlPr>
                      </m:sSubPr>
                      <m:e>
                        <m:acc>
                          <m:accPr>
                            <m:ctrlPr>
                              <w:rPr>
                                <w:rFonts w:ascii="Cambria Math" w:hAnsi="Cambria Math" w:cs="Arial"/>
                                <w:bCs/>
                                <w:i/>
                                <w:color w:val="000000" w:themeColor="text1"/>
                              </w:rPr>
                            </m:ctrlPr>
                          </m:accPr>
                          <m:e>
                            <m:r>
                              <w:rPr>
                                <w:rFonts w:ascii="Cambria Math" w:hAnsi="Cambria Math" w:cs="Arial"/>
                                <w:color w:val="000000" w:themeColor="text1"/>
                              </w:rPr>
                              <m:t>Q</m:t>
                            </m:r>
                          </m:e>
                        </m:acc>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e,t</m:t>
                            </m:r>
                          </m:sub>
                        </m:sSub>
                      </m:sub>
                    </m:sSub>
                  </m:e>
                </m:nary>
              </m:oMath>
            </m:oMathPara>
          </w:p>
        </w:tc>
      </w:tr>
    </w:tbl>
    <w:p w14:paraId="5CEB2A6C" w14:textId="77777777" w:rsidR="001812AE" w:rsidRPr="00F766A9" w:rsidRDefault="001812AE" w:rsidP="00483BFD">
      <w:pPr>
        <w:pStyle w:val="Textoindependiente"/>
        <w:ind w:left="0"/>
        <w:jc w:val="both"/>
        <w:rPr>
          <w:rFonts w:ascii="Bookman Old Style" w:hAnsi="Bookman Old Style"/>
          <w:b w:val="0"/>
          <w:bCs w:val="0"/>
          <w:color w:val="000000" w:themeColor="text1"/>
          <w:lang w:val="es-CO" w:eastAsia="es-ES"/>
        </w:rPr>
      </w:pPr>
    </w:p>
    <w:p w14:paraId="44C754BD" w14:textId="77777777" w:rsidR="00A11034" w:rsidRPr="00F766A9" w:rsidRDefault="00A11034" w:rsidP="00483BFD">
      <w:pPr>
        <w:pStyle w:val="Textoindependiente"/>
        <w:ind w:left="0"/>
        <w:jc w:val="both"/>
        <w:rPr>
          <w:rFonts w:ascii="Bookman Old Style" w:hAnsi="Bookman Old Style" w:cs="Arial"/>
          <w:b w:val="0"/>
          <w:color w:val="000000" w:themeColor="text1"/>
          <w:lang w:val="es-ES"/>
        </w:rPr>
      </w:pPr>
    </w:p>
    <w:p w14:paraId="2E0AB8E4" w14:textId="77777777" w:rsidR="00A11034" w:rsidRPr="00F766A9" w:rsidRDefault="00A11034" w:rsidP="00483BFD">
      <w:pPr>
        <w:pStyle w:val="Textoindependiente"/>
        <w:ind w:left="0"/>
        <w:jc w:val="both"/>
        <w:rPr>
          <w:rFonts w:ascii="Bookman Old Style" w:hAnsi="Bookman Old Style" w:cs="Arial"/>
          <w:b w:val="0"/>
          <w:color w:val="000000" w:themeColor="text1"/>
          <w:lang w:val="es-ES"/>
        </w:rPr>
      </w:pPr>
    </w:p>
    <w:p w14:paraId="6C63E1AF" w14:textId="77777777" w:rsidR="00A11034" w:rsidRPr="00F766A9" w:rsidRDefault="00A11034" w:rsidP="00483BFD">
      <w:pPr>
        <w:pStyle w:val="Textoindependiente"/>
        <w:ind w:left="0"/>
        <w:jc w:val="both"/>
        <w:rPr>
          <w:rFonts w:ascii="Bookman Old Style" w:hAnsi="Bookman Old Style" w:cs="Arial"/>
          <w:b w:val="0"/>
          <w:color w:val="000000" w:themeColor="text1"/>
          <w:lang w:val="es-ES"/>
        </w:rPr>
      </w:pPr>
    </w:p>
    <w:p w14:paraId="4ED5F521" w14:textId="77777777" w:rsidR="00A11034" w:rsidRPr="00F766A9" w:rsidRDefault="00A11034" w:rsidP="00483BFD">
      <w:pPr>
        <w:pStyle w:val="Textoindependiente"/>
        <w:ind w:left="0"/>
        <w:jc w:val="both"/>
        <w:rPr>
          <w:rFonts w:ascii="Bookman Old Style" w:hAnsi="Bookman Old Style" w:cs="Arial"/>
          <w:b w:val="0"/>
          <w:color w:val="000000" w:themeColor="text1"/>
          <w:lang w:val="es-ES"/>
        </w:rPr>
      </w:pPr>
    </w:p>
    <w:p w14:paraId="0129C4E4"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r w:rsidRPr="00F766A9">
        <w:rPr>
          <w:rFonts w:ascii="Bookman Old Style" w:hAnsi="Bookman Old Style" w:cs="Arial"/>
          <w:b w:val="0"/>
          <w:color w:val="000000" w:themeColor="text1"/>
          <w:lang w:val="es-ES"/>
        </w:rPr>
        <w:t>Donde:</w:t>
      </w:r>
    </w:p>
    <w:p w14:paraId="3A730066" w14:textId="77777777" w:rsidR="00B416D3" w:rsidRPr="00F766A9" w:rsidRDefault="00B416D3" w:rsidP="00483BFD">
      <w:pPr>
        <w:ind w:left="0"/>
        <w:jc w:val="both"/>
        <w:outlineLvl w:val="0"/>
        <w:rPr>
          <w:rFonts w:ascii="Bookman Old Style" w:hAnsi="Bookman Old Style" w:cs="Arial"/>
          <w:color w:val="000000" w:themeColor="text1"/>
        </w:rPr>
      </w:pPr>
    </w:p>
    <w:p w14:paraId="68E30AEA" w14:textId="77777777" w:rsidR="00B416D3"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m:t>
                </m:r>
              </m:sub>
            </m:sSub>
          </m:sub>
        </m:sSub>
      </m:oMath>
      <w:r w:rsidR="00B416D3" w:rsidRPr="00F766A9">
        <w:rPr>
          <w:rFonts w:ascii="Bookman Old Style" w:hAnsi="Bookman Old Style" w:cs="Arial"/>
          <w:color w:val="000000" w:themeColor="text1"/>
        </w:rPr>
        <w:t>:</w:t>
      </w:r>
      <w:r w:rsidR="00B416D3" w:rsidRPr="00F766A9">
        <w:rPr>
          <w:rFonts w:ascii="Bookman Old Style" w:hAnsi="Bookman Old Style" w:cs="Arial"/>
          <w:color w:val="000000" w:themeColor="text1"/>
        </w:rPr>
        <w:tab/>
        <w:t xml:space="preserve">Cantidad total </w:t>
      </w:r>
      <w:r w:rsidR="00BC37CC" w:rsidRPr="00F766A9">
        <w:rPr>
          <w:rFonts w:ascii="Bookman Old Style" w:hAnsi="Bookman Old Style" w:cs="Arial"/>
          <w:color w:val="000000" w:themeColor="text1"/>
        </w:rPr>
        <w:t xml:space="preserve">de </w:t>
      </w:r>
      <w:r w:rsidR="00B416D3" w:rsidRPr="00F766A9">
        <w:rPr>
          <w:rFonts w:ascii="Bookman Old Style" w:hAnsi="Bookman Old Style" w:cs="Arial"/>
          <w:color w:val="000000" w:themeColor="text1"/>
        </w:rPr>
        <w:t>energía</w:t>
      </w:r>
      <w:r w:rsidR="00D60ABF" w:rsidRPr="00F766A9">
        <w:rPr>
          <w:rFonts w:ascii="Bookman Old Style" w:hAnsi="Bookman Old Style" w:cs="Arial"/>
          <w:color w:val="000000" w:themeColor="text1"/>
        </w:rPr>
        <w:t xml:space="preserve"> </w:t>
      </w:r>
      <w:r w:rsidR="00B416D3" w:rsidRPr="00F766A9">
        <w:rPr>
          <w:rFonts w:ascii="Bookman Old Style" w:hAnsi="Bookman Old Style" w:cs="Arial"/>
          <w:color w:val="000000" w:themeColor="text1"/>
        </w:rPr>
        <w:t xml:space="preserve">disponible para el siguiente día de gas </w:t>
      </w:r>
      <w:r w:rsidR="00C4593E" w:rsidRPr="00F766A9">
        <w:rPr>
          <w:rFonts w:ascii="Bookman Old Style" w:hAnsi="Bookman Old Style" w:cs="Arial"/>
          <w:color w:val="000000" w:themeColor="text1"/>
        </w:rPr>
        <w:t>con</w:t>
      </w:r>
      <w:r w:rsidR="00B416D3" w:rsidRPr="00F766A9">
        <w:rPr>
          <w:rFonts w:ascii="Bookman Old Style" w:hAnsi="Bookman Old Style" w:cs="Arial"/>
          <w:color w:val="000000" w:themeColor="text1"/>
        </w:rPr>
        <w:t xml:space="preserve"> entrega en </w:t>
      </w:r>
      <m:oMath>
        <m:r>
          <w:rPr>
            <w:rFonts w:ascii="Cambria Math" w:hAnsi="Cambria Math" w:cs="Arial"/>
            <w:color w:val="000000" w:themeColor="text1"/>
          </w:rPr>
          <m:t>e</m:t>
        </m:r>
      </m:oMath>
      <w:r w:rsidR="00B416D3" w:rsidRPr="00F766A9">
        <w:rPr>
          <w:rFonts w:ascii="Bookman Old Style" w:hAnsi="Bookman Old Style" w:cs="Arial"/>
          <w:color w:val="000000" w:themeColor="text1"/>
        </w:rPr>
        <w:t>. Este valor se expresará en MBTUD.</w:t>
      </w:r>
    </w:p>
    <w:p w14:paraId="6926B1B6" w14:textId="77777777" w:rsidR="00B416D3" w:rsidRPr="00F766A9" w:rsidRDefault="00B416D3" w:rsidP="00483BFD">
      <w:pPr>
        <w:ind w:left="1134" w:hanging="1134"/>
        <w:jc w:val="both"/>
        <w:outlineLvl w:val="0"/>
        <w:rPr>
          <w:rFonts w:ascii="Bookman Old Style" w:hAnsi="Bookman Old Style" w:cs="Arial"/>
          <w:i/>
          <w:color w:val="000000" w:themeColor="text1"/>
        </w:rPr>
      </w:pPr>
    </w:p>
    <w:p w14:paraId="0C7C72E1" w14:textId="77777777" w:rsidR="00B416D3" w:rsidRPr="00F766A9" w:rsidRDefault="00081D6F" w:rsidP="00483BFD">
      <w:pPr>
        <w:ind w:left="1134" w:hanging="1134"/>
        <w:jc w:val="both"/>
        <w:outlineLvl w:val="0"/>
        <w:rPr>
          <w:rFonts w:ascii="Bookman Old Style" w:hAnsi="Bookman Old Style" w:cs="Arial"/>
          <w:i/>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00B416D3" w:rsidRPr="00F766A9">
        <w:rPr>
          <w:rFonts w:ascii="Bookman Old Style" w:hAnsi="Bookman Old Style" w:cs="Arial"/>
          <w:color w:val="000000" w:themeColor="text1"/>
        </w:rPr>
        <w:t>:</w:t>
      </w:r>
      <w:r w:rsidR="00B416D3" w:rsidRPr="00F766A9">
        <w:rPr>
          <w:rFonts w:ascii="Bookman Old Style" w:hAnsi="Bookman Old Style" w:cs="Arial"/>
          <w:color w:val="000000" w:themeColor="text1"/>
        </w:rPr>
        <w:tab/>
        <w:t>Cantidad de energía no nominada para el siguiente día de gas</w:t>
      </w:r>
      <w:r w:rsidR="00C4593E" w:rsidRPr="00F766A9">
        <w:rPr>
          <w:rFonts w:ascii="Bookman Old Style" w:hAnsi="Bookman Old Style" w:cs="Arial"/>
          <w:color w:val="000000" w:themeColor="text1"/>
        </w:rPr>
        <w:t xml:space="preserve"> con</w:t>
      </w:r>
      <w:r w:rsidR="00B416D3" w:rsidRPr="00F766A9">
        <w:rPr>
          <w:rFonts w:ascii="Bookman Old Style" w:hAnsi="Bookman Old Style" w:cs="Arial"/>
          <w:color w:val="000000" w:themeColor="text1"/>
        </w:rPr>
        <w:t xml:space="preserve"> entrega en </w:t>
      </w:r>
      <m:oMath>
        <m:r>
          <w:rPr>
            <w:rFonts w:ascii="Cambria Math" w:hAnsi="Cambria Math" w:cs="Arial"/>
            <w:color w:val="000000" w:themeColor="text1"/>
          </w:rPr>
          <m:t>e</m:t>
        </m:r>
      </m:oMath>
      <w:r w:rsidR="00B416D3" w:rsidRPr="00F766A9">
        <w:rPr>
          <w:rFonts w:ascii="Bookman Old Style" w:hAnsi="Bookman Old Style" w:cs="Arial"/>
          <w:color w:val="000000" w:themeColor="text1"/>
        </w:rPr>
        <w:t xml:space="preserve"> y cuyo titular es </w:t>
      </w:r>
      <m:oMath>
        <m:r>
          <w:rPr>
            <w:rFonts w:ascii="Cambria Math" w:hAnsi="Cambria Math" w:cs="Arial"/>
            <w:color w:val="000000" w:themeColor="text1"/>
          </w:rPr>
          <m:t>s</m:t>
        </m:r>
      </m:oMath>
      <w:r w:rsidR="00B416D3" w:rsidRPr="00F766A9">
        <w:rPr>
          <w:rFonts w:ascii="Bookman Old Style" w:hAnsi="Bookman Old Style" w:cs="Arial"/>
          <w:i/>
          <w:color w:val="000000" w:themeColor="text1"/>
        </w:rPr>
        <w:t>.</w:t>
      </w:r>
      <w:r w:rsidR="00B416D3" w:rsidRPr="00F766A9">
        <w:rPr>
          <w:rFonts w:ascii="Bookman Old Style" w:hAnsi="Bookman Old Style" w:cs="Arial"/>
          <w:color w:val="000000" w:themeColor="text1"/>
        </w:rPr>
        <w:t xml:space="preserve"> </w:t>
      </w:r>
      <w:r w:rsidR="009E3B2E" w:rsidRPr="00F766A9">
        <w:rPr>
          <w:rFonts w:ascii="Bookman Old Style" w:hAnsi="Bookman Old Style" w:cs="Arial"/>
          <w:color w:val="000000" w:themeColor="text1"/>
        </w:rPr>
        <w:t xml:space="preserve">Incluye la energía no nominada por parte de los generadores térmicos titulares de derechos de suministro de gas. </w:t>
      </w:r>
      <w:r w:rsidR="00B416D3" w:rsidRPr="00F766A9">
        <w:rPr>
          <w:rFonts w:ascii="Bookman Old Style" w:hAnsi="Bookman Old Style" w:cs="Arial"/>
          <w:color w:val="000000" w:themeColor="text1"/>
        </w:rPr>
        <w:t>Este valor se expresará en MBTUD.</w:t>
      </w:r>
    </w:p>
    <w:p w14:paraId="1D4FDA76" w14:textId="77777777" w:rsidR="00B416D3" w:rsidRPr="00F766A9" w:rsidRDefault="00B416D3" w:rsidP="00483BFD">
      <w:pPr>
        <w:ind w:left="0"/>
        <w:jc w:val="both"/>
        <w:outlineLvl w:val="0"/>
        <w:rPr>
          <w:rFonts w:ascii="Bookman Old Style" w:hAnsi="Bookman Old Style" w:cs="Arial"/>
          <w:color w:val="000000" w:themeColor="text1"/>
        </w:rPr>
      </w:pPr>
    </w:p>
    <w:p w14:paraId="1B7CA79A" w14:textId="77777777" w:rsidR="00B416D3" w:rsidRPr="00F766A9" w:rsidRDefault="00081D6F" w:rsidP="00483BFD">
      <w:pPr>
        <w:ind w:left="1134" w:hanging="1134"/>
        <w:jc w:val="both"/>
        <w:outlineLvl w:val="0"/>
        <w:rPr>
          <w:rFonts w:ascii="Bookman Old Style" w:hAnsi="Bookman Old Style" w:cs="Arial"/>
          <w:i/>
          <w:color w:val="000000" w:themeColor="text1"/>
        </w:rPr>
      </w:pPr>
      <m:oMath>
        <m:sSub>
          <m:sSubPr>
            <m:ctrlPr>
              <w:rPr>
                <w:rFonts w:ascii="Cambria Math" w:hAnsi="Cambria Math" w:cs="Arial"/>
                <w:b/>
                <w:i/>
                <w:color w:val="000000" w:themeColor="text1"/>
              </w:rPr>
            </m:ctrlPr>
          </m:sSubPr>
          <m:e>
            <m:acc>
              <m:accPr>
                <m:ctrlPr>
                  <w:rPr>
                    <w:rFonts w:ascii="Cambria Math" w:hAnsi="Cambria Math" w:cs="Arial"/>
                    <w:bCs/>
                    <w:i/>
                    <w:color w:val="000000" w:themeColor="text1"/>
                  </w:rPr>
                </m:ctrlPr>
              </m:accPr>
              <m:e>
                <m:r>
                  <w:rPr>
                    <w:rFonts w:ascii="Cambria Math" w:hAnsi="Cambria Math" w:cs="Arial"/>
                    <w:color w:val="000000" w:themeColor="text1"/>
                  </w:rPr>
                  <m:t>Q</m:t>
                </m:r>
              </m:e>
            </m:acc>
          </m:e>
          <m:sub>
            <m:sSub>
              <m:sSubPr>
                <m:ctrlPr>
                  <w:rPr>
                    <w:rFonts w:ascii="Cambria Math" w:hAnsi="Cambria Math" w:cs="Arial"/>
                    <w:b/>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r>
                  <m:rPr>
                    <m:sty m:val="bi"/>
                  </m:rPr>
                  <w:rPr>
                    <w:rFonts w:ascii="Cambria Math" w:hAnsi="Cambria Math" w:cs="Arial"/>
                    <w:color w:val="000000" w:themeColor="text1"/>
                  </w:rPr>
                  <m:t>t</m:t>
                </m:r>
              </m:sub>
            </m:sSub>
          </m:sub>
        </m:sSub>
      </m:oMath>
      <w:r w:rsidR="00B416D3" w:rsidRPr="00F766A9">
        <w:rPr>
          <w:rFonts w:ascii="Bookman Old Style" w:hAnsi="Bookman Old Style" w:cs="Arial"/>
          <w:color w:val="000000" w:themeColor="text1"/>
        </w:rPr>
        <w:t>:</w:t>
      </w:r>
      <w:r w:rsidR="00B416D3" w:rsidRPr="00F766A9">
        <w:rPr>
          <w:rFonts w:ascii="Bookman Old Style" w:hAnsi="Bookman Old Style" w:cs="Arial"/>
          <w:color w:val="000000" w:themeColor="text1"/>
        </w:rPr>
        <w:tab/>
        <w:t xml:space="preserve">Cantidad de energía </w:t>
      </w:r>
      <w:r w:rsidR="00193A71" w:rsidRPr="00F766A9">
        <w:rPr>
          <w:rFonts w:ascii="Bookman Old Style" w:hAnsi="Bookman Old Style" w:cs="Arial"/>
          <w:color w:val="000000" w:themeColor="text1"/>
        </w:rPr>
        <w:t>no nominada</w:t>
      </w:r>
      <w:r w:rsidR="00426BB5" w:rsidRPr="00F766A9">
        <w:rPr>
          <w:rFonts w:ascii="Bookman Old Style" w:hAnsi="Bookman Old Style" w:cs="Arial"/>
          <w:color w:val="000000" w:themeColor="text1"/>
        </w:rPr>
        <w:t xml:space="preserve"> para el siguiente día de gas</w:t>
      </w:r>
      <w:r w:rsidR="00C4593E" w:rsidRPr="00F766A9">
        <w:rPr>
          <w:rFonts w:ascii="Bookman Old Style" w:hAnsi="Bookman Old Style" w:cs="Arial"/>
          <w:color w:val="000000" w:themeColor="text1"/>
        </w:rPr>
        <w:t xml:space="preserve"> con</w:t>
      </w:r>
      <w:r w:rsidR="00426BB5" w:rsidRPr="00F766A9">
        <w:rPr>
          <w:rFonts w:ascii="Bookman Old Style" w:hAnsi="Bookman Old Style" w:cs="Arial"/>
          <w:color w:val="000000" w:themeColor="text1"/>
        </w:rPr>
        <w:t xml:space="preserve"> entrega en </w:t>
      </w:r>
      <m:oMath>
        <m:r>
          <w:rPr>
            <w:rFonts w:ascii="Cambria Math" w:hAnsi="Cambria Math" w:cs="Arial"/>
            <w:color w:val="000000" w:themeColor="text1"/>
          </w:rPr>
          <m:t>e</m:t>
        </m:r>
      </m:oMath>
      <w:r w:rsidR="00426BB5" w:rsidRPr="00F766A9">
        <w:rPr>
          <w:rFonts w:ascii="Bookman Old Style" w:hAnsi="Bookman Old Style" w:cs="Arial"/>
          <w:color w:val="000000" w:themeColor="text1"/>
        </w:rPr>
        <w:t xml:space="preserve"> y cuyo</w:t>
      </w:r>
      <w:r w:rsidR="00193A71" w:rsidRPr="00F766A9">
        <w:rPr>
          <w:rFonts w:ascii="Bookman Old Style" w:hAnsi="Bookman Old Style" w:cs="Arial"/>
          <w:color w:val="000000" w:themeColor="text1"/>
        </w:rPr>
        <w:t xml:space="preserve"> titular es </w:t>
      </w:r>
      <w:r w:rsidR="009E3B2E" w:rsidRPr="00F766A9">
        <w:rPr>
          <w:rFonts w:ascii="Bookman Old Style" w:hAnsi="Bookman Old Style" w:cs="Arial"/>
          <w:color w:val="000000" w:themeColor="text1"/>
        </w:rPr>
        <w:t>el</w:t>
      </w:r>
      <w:r w:rsidR="00193A71" w:rsidRPr="00F766A9">
        <w:rPr>
          <w:rFonts w:ascii="Bookman Old Style" w:hAnsi="Bookman Old Style" w:cs="Arial"/>
          <w:color w:val="000000" w:themeColor="text1"/>
        </w:rPr>
        <w:t xml:space="preserve"> generador térmico </w:t>
      </w:r>
      <m:oMath>
        <m:r>
          <w:rPr>
            <w:rFonts w:ascii="Cambria Math" w:hAnsi="Cambria Math" w:cs="Arial"/>
            <w:color w:val="000000" w:themeColor="text1"/>
          </w:rPr>
          <m:t>t</m:t>
        </m:r>
      </m:oMath>
      <w:r w:rsidR="00426BB5" w:rsidRPr="00F766A9">
        <w:rPr>
          <w:rFonts w:ascii="Bookman Old Style" w:hAnsi="Bookman Old Style" w:cs="Arial"/>
          <w:color w:val="000000" w:themeColor="text1"/>
        </w:rPr>
        <w:t>, la cual no está disponible para la subasta</w:t>
      </w:r>
      <w:r w:rsidR="00B416D3" w:rsidRPr="00F766A9">
        <w:rPr>
          <w:rFonts w:ascii="Bookman Old Style" w:hAnsi="Bookman Old Style" w:cs="Arial"/>
          <w:color w:val="000000" w:themeColor="text1"/>
        </w:rPr>
        <w:t>. Este valor se expresará en MBTUD.</w:t>
      </w:r>
    </w:p>
    <w:p w14:paraId="18368468"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p>
    <w:p w14:paraId="7E824BDD" w14:textId="77777777" w:rsidR="001159F1" w:rsidRPr="00F766A9" w:rsidRDefault="001159F1" w:rsidP="00F5678C">
      <w:pPr>
        <w:pStyle w:val="Prrafodelista"/>
        <w:numPr>
          <w:ilvl w:val="1"/>
          <w:numId w:val="73"/>
        </w:numPr>
        <w:ind w:left="567" w:hanging="567"/>
        <w:rPr>
          <w:rFonts w:ascii="Bookman Old Style" w:hAnsi="Bookman Old Style"/>
          <w:color w:val="000000" w:themeColor="text1"/>
          <w:sz w:val="24"/>
          <w:szCs w:val="24"/>
        </w:rPr>
      </w:pPr>
      <w:bookmarkStart w:id="320" w:name="_Ref336941061"/>
      <w:r w:rsidRPr="00F766A9">
        <w:rPr>
          <w:rFonts w:ascii="Bookman Old Style" w:hAnsi="Bookman Old Style"/>
          <w:color w:val="000000" w:themeColor="text1"/>
          <w:sz w:val="24"/>
          <w:szCs w:val="24"/>
        </w:rPr>
        <w:t>Recibo de las solicitudes de compra</w:t>
      </w:r>
      <w:bookmarkEnd w:id="320"/>
    </w:p>
    <w:p w14:paraId="67A5656E"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4F310873" w14:textId="3C4375AE" w:rsidR="001159F1" w:rsidRPr="00F766A9" w:rsidRDefault="004156AC"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A</w:t>
      </w:r>
      <w:r w:rsidRPr="00F766A9">
        <w:rPr>
          <w:rFonts w:ascii="Bookman Old Style" w:hAnsi="Bookman Old Style"/>
          <w:color w:val="000000" w:themeColor="text1"/>
        </w:rPr>
        <w:t xml:space="preserve"> más tardar a las 16:35 horas del Día D-1, los com</w:t>
      </w:r>
      <w:r w:rsidR="009E3B2E" w:rsidRPr="00F766A9">
        <w:rPr>
          <w:rFonts w:ascii="Bookman Old Style" w:hAnsi="Bookman Old Style"/>
          <w:color w:val="000000" w:themeColor="text1"/>
        </w:rPr>
        <w:t>pradores de gas natural que está</w:t>
      </w:r>
      <w:r w:rsidRPr="00F766A9">
        <w:rPr>
          <w:rFonts w:ascii="Bookman Old Style" w:hAnsi="Bookman Old Style"/>
          <w:color w:val="000000" w:themeColor="text1"/>
        </w:rPr>
        <w:t xml:space="preserve">n interesados en comprar </w:t>
      </w:r>
      <w:r w:rsidR="000C07E5" w:rsidRPr="00F766A9">
        <w:rPr>
          <w:rFonts w:ascii="Bookman Old Style" w:hAnsi="Bookman Old Style"/>
          <w:color w:val="000000" w:themeColor="text1"/>
        </w:rPr>
        <w:t xml:space="preserve">cantidades de </w:t>
      </w:r>
      <w:r w:rsidRPr="00F766A9">
        <w:rPr>
          <w:rFonts w:ascii="Bookman Old Style" w:hAnsi="Bookman Old Style"/>
          <w:color w:val="000000" w:themeColor="text1"/>
        </w:rPr>
        <w:t>energía</w:t>
      </w:r>
      <w:r w:rsidR="000C07E5" w:rsidRPr="00F766A9">
        <w:rPr>
          <w:rFonts w:ascii="Bookman Old Style" w:hAnsi="Bookman Old Style"/>
          <w:color w:val="000000" w:themeColor="text1"/>
        </w:rPr>
        <w:t xml:space="preserve"> del producto</w:t>
      </w:r>
      <w:r w:rsidRPr="00F766A9">
        <w:rPr>
          <w:rFonts w:ascii="Bookman Old Style" w:hAnsi="Bookman Old Style"/>
          <w:color w:val="000000" w:themeColor="text1"/>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Pr="00F766A9">
        <w:rPr>
          <w:rFonts w:ascii="Bookman Old Style" w:hAnsi="Bookman Old Style"/>
          <w:color w:val="000000" w:themeColor="text1"/>
        </w:rPr>
        <w:t xml:space="preserve"> enviarán sus solicitudes de compra al administrador de las subastas.</w:t>
      </w:r>
      <w:r w:rsidRPr="00F766A9">
        <w:rPr>
          <w:rFonts w:ascii="Bookman Old Style" w:hAnsi="Bookman Old Style" w:cs="Arial"/>
          <w:color w:val="000000" w:themeColor="text1"/>
          <w:lang w:val="es-CO"/>
        </w:rPr>
        <w:t xml:space="preserve"> Para estos efectos le presentarán cinco (5) puntos de su curva de demanda, según lo señalado en la </w:t>
      </w:r>
      <w:r w:rsidR="00A01227" w:rsidRPr="00F766A9">
        <w:rPr>
          <w:rFonts w:ascii="Bookman Old Style" w:hAnsi="Bookman Old Style" w:cs="Arial"/>
          <w:color w:val="000000" w:themeColor="text1"/>
          <w:lang w:val="es-CO"/>
        </w:rPr>
        <w:fldChar w:fldCharType="begin"/>
      </w:r>
      <w:r w:rsidR="00A01227" w:rsidRPr="00F766A9">
        <w:rPr>
          <w:rFonts w:ascii="Bookman Old Style" w:hAnsi="Bookman Old Style" w:cs="Arial"/>
          <w:color w:val="000000" w:themeColor="text1"/>
          <w:lang w:val="es-CO"/>
        </w:rPr>
        <w:instrText xml:space="preserve"> REF _Ref336592874 \h  \* MERGEFORMAT </w:instrText>
      </w:r>
      <w:r w:rsidR="00A01227" w:rsidRPr="00F766A9">
        <w:rPr>
          <w:rFonts w:ascii="Bookman Old Style" w:hAnsi="Bookman Old Style" w:cs="Arial"/>
          <w:color w:val="000000" w:themeColor="text1"/>
          <w:lang w:val="es-CO"/>
        </w:rPr>
      </w:r>
      <w:r w:rsidR="00A01227"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A01227" w:rsidRPr="00F766A9">
        <w:rPr>
          <w:rFonts w:ascii="Bookman Old Style" w:hAnsi="Bookman Old Style" w:cs="Arial"/>
          <w:color w:val="000000" w:themeColor="text1"/>
          <w:lang w:val="es-CO"/>
        </w:rPr>
        <w:fldChar w:fldCharType="end"/>
      </w:r>
      <w:r w:rsidRPr="00F766A9">
        <w:rPr>
          <w:rFonts w:ascii="Bookman Old Style" w:hAnsi="Bookman Old Style" w:cs="Arial"/>
          <w:color w:val="000000" w:themeColor="text1"/>
          <w:lang w:val="es-CO"/>
        </w:rPr>
        <w:t>.</w:t>
      </w:r>
    </w:p>
    <w:p w14:paraId="271DF54D" w14:textId="77777777" w:rsidR="001159F1" w:rsidRDefault="001159F1" w:rsidP="00483BFD">
      <w:pPr>
        <w:pStyle w:val="Textoindependiente"/>
        <w:ind w:left="0"/>
        <w:jc w:val="both"/>
        <w:rPr>
          <w:rFonts w:ascii="Bookman Old Style" w:hAnsi="Bookman Old Style" w:cs="Arial"/>
          <w:b w:val="0"/>
          <w:color w:val="000000" w:themeColor="text1"/>
          <w:lang w:val="es-CO"/>
        </w:rPr>
      </w:pPr>
    </w:p>
    <w:p w14:paraId="36295DD2" w14:textId="77777777" w:rsidR="007F6CE9" w:rsidRPr="00F766A9" w:rsidRDefault="007F6CE9" w:rsidP="00483BFD">
      <w:pPr>
        <w:pStyle w:val="Textoindependiente"/>
        <w:ind w:left="0"/>
        <w:jc w:val="both"/>
        <w:rPr>
          <w:rFonts w:ascii="Bookman Old Style" w:hAnsi="Bookman Old Style" w:cs="Arial"/>
          <w:b w:val="0"/>
          <w:color w:val="000000" w:themeColor="text1"/>
          <w:lang w:val="es-CO"/>
        </w:rPr>
      </w:pPr>
    </w:p>
    <w:p w14:paraId="4358566D" w14:textId="77777777" w:rsidR="001159F1" w:rsidRPr="00F766A9" w:rsidRDefault="00A60E96" w:rsidP="00483BFD">
      <w:pPr>
        <w:pStyle w:val="Descripcin"/>
        <w:keepNext/>
        <w:spacing w:before="0" w:after="0" w:line="240" w:lineRule="auto"/>
        <w:rPr>
          <w:rFonts w:ascii="Bookman Old Style" w:hAnsi="Bookman Old Style"/>
          <w:b/>
          <w:color w:val="000000" w:themeColor="text1"/>
          <w:sz w:val="24"/>
          <w:szCs w:val="24"/>
          <w:lang w:val="es-CO"/>
        </w:rPr>
      </w:pPr>
      <w:bookmarkStart w:id="321" w:name="_Ref336592874"/>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4</w:t>
      </w:r>
      <w:r w:rsidRPr="00F766A9">
        <w:rPr>
          <w:rFonts w:ascii="Bookman Old Style" w:hAnsi="Bookman Old Style"/>
          <w:b/>
          <w:color w:val="000000" w:themeColor="text1"/>
          <w:sz w:val="24"/>
          <w:szCs w:val="24"/>
          <w:lang w:val="es-CO"/>
        </w:rPr>
        <w:fldChar w:fldCharType="end"/>
      </w:r>
      <w:bookmarkEnd w:id="321"/>
      <w:r w:rsidR="001159F1" w:rsidRPr="00F766A9">
        <w:rPr>
          <w:rFonts w:ascii="Bookman Old Style" w:hAnsi="Bookman Old Style"/>
          <w:b/>
          <w:color w:val="000000" w:themeColor="text1"/>
          <w:sz w:val="24"/>
          <w:szCs w:val="24"/>
          <w:lang w:val="es-CO"/>
        </w:rPr>
        <w:t xml:space="preserve">. Demanda del comprador </w:t>
      </w:r>
      <m:oMath>
        <m:r>
          <m:rPr>
            <m:sty m:val="bi"/>
          </m:rPr>
          <w:rPr>
            <w:rFonts w:ascii="Cambria Math" w:hAnsi="Cambria Math"/>
            <w:color w:val="000000" w:themeColor="text1"/>
            <w:sz w:val="24"/>
            <w:szCs w:val="24"/>
            <w:lang w:val="es-CO"/>
          </w:rPr>
          <m:t>j</m:t>
        </m:r>
      </m:oMath>
    </w:p>
    <w:p w14:paraId="2EF86A11" w14:textId="77777777" w:rsidR="001D03D5" w:rsidRPr="00F766A9" w:rsidRDefault="001D03D5" w:rsidP="00483BFD">
      <w:pPr>
        <w:rPr>
          <w:rFonts w:ascii="Bookman Old Style" w:hAnsi="Bookman Old Style"/>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376"/>
        <w:gridCol w:w="2377"/>
        <w:gridCol w:w="2377"/>
      </w:tblGrid>
      <w:tr w:rsidR="00FF4670" w:rsidRPr="00F766A9" w14:paraId="28E7DB88" w14:textId="77777777" w:rsidTr="00AA0A5C">
        <w:tc>
          <w:tcPr>
            <w:tcW w:w="2376" w:type="dxa"/>
            <w:vAlign w:val="center"/>
          </w:tcPr>
          <w:p w14:paraId="0B09D92F" w14:textId="77777777" w:rsidR="001159F1" w:rsidRPr="00F766A9" w:rsidRDefault="001159F1" w:rsidP="00483BFD">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Preferencia</w:t>
            </w:r>
          </w:p>
        </w:tc>
        <w:tc>
          <w:tcPr>
            <w:tcW w:w="2377" w:type="dxa"/>
            <w:vAlign w:val="center"/>
          </w:tcPr>
          <w:p w14:paraId="13DD8CBC" w14:textId="77777777" w:rsidR="001159F1" w:rsidRPr="00F766A9" w:rsidRDefault="001159F1" w:rsidP="00483BFD">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Cantidad demandada </w:t>
            </w:r>
          </w:p>
        </w:tc>
        <w:tc>
          <w:tcPr>
            <w:tcW w:w="2377" w:type="dxa"/>
            <w:vAlign w:val="center"/>
          </w:tcPr>
          <w:p w14:paraId="356CC5AA" w14:textId="77777777" w:rsidR="001159F1" w:rsidRPr="00F766A9" w:rsidRDefault="001159F1" w:rsidP="00483BFD">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Precio </w:t>
            </w:r>
          </w:p>
        </w:tc>
      </w:tr>
      <w:tr w:rsidR="00FF4670" w:rsidRPr="00F766A9" w14:paraId="6839B2F5" w14:textId="77777777" w:rsidTr="00AA0A5C">
        <w:tc>
          <w:tcPr>
            <w:tcW w:w="2376" w:type="dxa"/>
            <w:vAlign w:val="center"/>
          </w:tcPr>
          <w:p w14:paraId="61DDC2E7" w14:textId="77777777" w:rsidR="001159F1" w:rsidRPr="00F766A9" w:rsidRDefault="007B7869" w:rsidP="00483BFD">
            <w:pPr>
              <w:pStyle w:val="Textoindependiente"/>
              <w:ind w:left="0"/>
              <w:rPr>
                <w:rFonts w:ascii="Bookman Old Style" w:hAnsi="Bookman Old Style"/>
                <w:b w:val="0"/>
                <w:color w:val="000000" w:themeColor="text1"/>
                <w:lang w:val="es-CO"/>
              </w:rPr>
            </w:pPr>
            <m:oMathPara>
              <m:oMath>
                <m:r>
                  <m:rPr>
                    <m:sty m:val="bi"/>
                  </m:rPr>
                  <w:rPr>
                    <w:rFonts w:ascii="Cambria Math" w:hAnsi="Cambria Math" w:cs="Arial"/>
                    <w:color w:val="000000" w:themeColor="text1"/>
                  </w:rPr>
                  <m:t>i</m:t>
                </m:r>
              </m:oMath>
            </m:oMathPara>
          </w:p>
        </w:tc>
        <w:tc>
          <w:tcPr>
            <w:tcW w:w="2377" w:type="dxa"/>
            <w:vAlign w:val="center"/>
          </w:tcPr>
          <w:p w14:paraId="138AF13C" w14:textId="77777777" w:rsidR="001159F1" w:rsidRPr="00F766A9" w:rsidRDefault="00081D6F" w:rsidP="00483BFD">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E</m:t>
                        </m:r>
                      </m:e>
                      <m:sub>
                        <m:r>
                          <w:rPr>
                            <w:rFonts w:ascii="Cambria Math" w:hAnsi="Cambria Math"/>
                            <w:color w:val="000000" w:themeColor="text1"/>
                            <w:lang w:val="es-CO"/>
                          </w:rPr>
                          <m:t>e,j</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r>
                  <w:rPr>
                    <w:rFonts w:ascii="Cambria Math" w:hAnsi="Cambria Math"/>
                    <w:color w:val="000000" w:themeColor="text1"/>
                    <w:lang w:val="es-CO"/>
                  </w:rPr>
                  <m:t>)</m:t>
                </m:r>
              </m:oMath>
            </m:oMathPara>
          </w:p>
        </w:tc>
        <w:tc>
          <w:tcPr>
            <w:tcW w:w="2377" w:type="dxa"/>
            <w:vAlign w:val="center"/>
          </w:tcPr>
          <w:p w14:paraId="5455520E" w14:textId="77777777" w:rsidR="001159F1" w:rsidRPr="00F766A9" w:rsidRDefault="00081D6F" w:rsidP="00483BFD">
            <w:pPr>
              <w:ind w:left="0"/>
              <w:jc w:val="center"/>
              <w:rPr>
                <w:rFonts w:ascii="Bookman Old Style" w:hAnsi="Bookman Old Style" w:cs="Arial"/>
                <w:color w:val="000000" w:themeColor="text1"/>
              </w:rPr>
            </w:pPr>
            <m:oMathPara>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m:oMathPara>
          </w:p>
        </w:tc>
      </w:tr>
    </w:tbl>
    <w:p w14:paraId="089352F9" w14:textId="77777777" w:rsidR="001159F1" w:rsidRPr="00F766A9" w:rsidRDefault="001159F1" w:rsidP="00483BFD">
      <w:pPr>
        <w:pStyle w:val="Textoindependiente"/>
        <w:ind w:left="0"/>
        <w:jc w:val="both"/>
        <w:rPr>
          <w:rFonts w:ascii="Bookman Old Style" w:hAnsi="Bookman Old Style" w:cs="Arial"/>
          <w:b w:val="0"/>
          <w:color w:val="000000" w:themeColor="text1"/>
          <w:lang w:val="es-CO"/>
        </w:rPr>
      </w:pPr>
      <w:r w:rsidRPr="00F766A9">
        <w:rPr>
          <w:rFonts w:ascii="Bookman Old Style" w:hAnsi="Bookman Old Style" w:cs="Arial"/>
          <w:b w:val="0"/>
          <w:color w:val="000000" w:themeColor="text1"/>
          <w:lang w:val="es-CO"/>
        </w:rPr>
        <w:br w:type="textWrapping" w:clear="all"/>
      </w:r>
    </w:p>
    <w:p w14:paraId="16E2D880" w14:textId="77777777" w:rsidR="001159F1" w:rsidRPr="00F766A9" w:rsidRDefault="001159F1" w:rsidP="00CF1A5A">
      <w:pPr>
        <w:pStyle w:val="Textoindependiente"/>
        <w:keepNext/>
        <w:ind w:left="0"/>
        <w:jc w:val="both"/>
        <w:rPr>
          <w:rFonts w:ascii="Bookman Old Style" w:hAnsi="Bookman Old Style" w:cs="Arial"/>
          <w:b w:val="0"/>
          <w:color w:val="000000" w:themeColor="text1"/>
          <w:lang w:val="es-ES"/>
        </w:rPr>
      </w:pPr>
      <w:r w:rsidRPr="00F766A9">
        <w:rPr>
          <w:rFonts w:ascii="Bookman Old Style" w:hAnsi="Bookman Old Style" w:cs="Arial"/>
          <w:b w:val="0"/>
          <w:color w:val="000000" w:themeColor="text1"/>
          <w:lang w:val="es-ES"/>
        </w:rPr>
        <w:t>Donde:</w:t>
      </w:r>
    </w:p>
    <w:p w14:paraId="17986944" w14:textId="77777777" w:rsidR="004156AC" w:rsidRPr="00F766A9" w:rsidRDefault="004156AC" w:rsidP="00CF1A5A">
      <w:pPr>
        <w:keepNext/>
        <w:autoSpaceDE w:val="0"/>
        <w:autoSpaceDN w:val="0"/>
        <w:adjustRightInd w:val="0"/>
        <w:ind w:left="0"/>
        <w:jc w:val="both"/>
        <w:rPr>
          <w:rFonts w:ascii="Bookman Old Style" w:hAnsi="Bookman Old Style"/>
          <w:bCs/>
          <w:color w:val="000000" w:themeColor="text1"/>
          <w:lang w:eastAsia="x-none"/>
        </w:rPr>
      </w:pPr>
    </w:p>
    <w:p w14:paraId="4D0B031C" w14:textId="77777777" w:rsidR="004156AC" w:rsidRPr="00F766A9" w:rsidRDefault="004156AC" w:rsidP="00483BFD">
      <w:pPr>
        <w:ind w:left="1418" w:hanging="1418"/>
        <w:jc w:val="both"/>
        <w:outlineLvl w:val="0"/>
        <w:rPr>
          <w:rFonts w:ascii="Bookman Old Style" w:hAnsi="Bookman Old Style" w:cs="Arial"/>
          <w:color w:val="000000" w:themeColor="text1"/>
        </w:rPr>
      </w:pPr>
      <m:oMath>
        <m:r>
          <w:rPr>
            <w:rFonts w:ascii="Cambria Math" w:hAnsi="Cambria Math" w:cs="Arial"/>
            <w:color w:val="000000" w:themeColor="text1"/>
          </w:rPr>
          <m:t>i</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 xml:space="preserve">Preferencia del comprador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lang w:val="es-CO"/>
        </w:rPr>
        <w:t xml:space="preserve">La variable </w:t>
      </w:r>
      <m:oMath>
        <m:r>
          <w:rPr>
            <w:rFonts w:ascii="Cambria Math" w:hAnsi="Cambria Math" w:cs="Arial"/>
            <w:color w:val="000000" w:themeColor="text1"/>
          </w:rPr>
          <m:t>i</m:t>
        </m:r>
      </m:oMath>
      <w:r w:rsidRPr="00F766A9">
        <w:rPr>
          <w:rFonts w:ascii="Bookman Old Style" w:hAnsi="Bookman Old Style" w:cs="Arial"/>
          <w:color w:val="000000" w:themeColor="text1"/>
          <w:lang w:val="es-CO"/>
        </w:rPr>
        <w:t xml:space="preserve"> </w:t>
      </w:r>
      <w:r w:rsidR="00FB2114" w:rsidRPr="00F766A9">
        <w:rPr>
          <w:rFonts w:ascii="Bookman Old Style" w:hAnsi="Bookman Old Style" w:cs="Arial"/>
          <w:color w:val="000000" w:themeColor="text1"/>
          <w:lang w:val="es-CO"/>
        </w:rPr>
        <w:t xml:space="preserve">tomará los valores enteros de </w:t>
      </w:r>
      <w:r w:rsidR="00643EAD" w:rsidRPr="00F766A9">
        <w:rPr>
          <w:rFonts w:ascii="Bookman Old Style" w:hAnsi="Bookman Old Style" w:cs="Arial"/>
          <w:color w:val="000000" w:themeColor="text1"/>
          <w:lang w:val="es-CO"/>
        </w:rPr>
        <w:t>uno (</w:t>
      </w:r>
      <w:r w:rsidR="00FB2114" w:rsidRPr="00F766A9">
        <w:rPr>
          <w:rFonts w:ascii="Bookman Old Style" w:hAnsi="Bookman Old Style" w:cs="Arial"/>
          <w:color w:val="000000" w:themeColor="text1"/>
          <w:lang w:val="es-CO"/>
        </w:rPr>
        <w:t>1</w:t>
      </w:r>
      <w:r w:rsidR="00643EAD" w:rsidRPr="00F766A9">
        <w:rPr>
          <w:rFonts w:ascii="Bookman Old Style" w:hAnsi="Bookman Old Style" w:cs="Arial"/>
          <w:color w:val="000000" w:themeColor="text1"/>
          <w:lang w:val="es-CO"/>
        </w:rPr>
        <w:t>)</w:t>
      </w:r>
      <w:r w:rsidR="00FB2114"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 xml:space="preserve">a </w:t>
      </w:r>
      <w:r w:rsidR="00643EAD" w:rsidRPr="00F766A9">
        <w:rPr>
          <w:rFonts w:ascii="Bookman Old Style" w:hAnsi="Bookman Old Style" w:cs="Arial"/>
          <w:color w:val="000000" w:themeColor="text1"/>
          <w:lang w:val="es-CO"/>
        </w:rPr>
        <w:t>cinco (</w:t>
      </w:r>
      <w:r w:rsidRPr="00F766A9">
        <w:rPr>
          <w:rFonts w:ascii="Bookman Old Style" w:hAnsi="Bookman Old Style" w:cs="Arial"/>
          <w:color w:val="000000" w:themeColor="text1"/>
          <w:lang w:val="es-CO"/>
        </w:rPr>
        <w:t>5</w:t>
      </w:r>
      <w:r w:rsidR="00643EAD" w:rsidRPr="00F766A9">
        <w:rPr>
          <w:rFonts w:ascii="Bookman Old Style" w:hAnsi="Bookman Old Style" w:cs="Arial"/>
          <w:color w:val="000000" w:themeColor="text1"/>
          <w:lang w:val="es-CO"/>
        </w:rPr>
        <w:t>)</w:t>
      </w:r>
      <w:r w:rsidRPr="00F766A9">
        <w:rPr>
          <w:rFonts w:ascii="Bookman Old Style" w:hAnsi="Bookman Old Style" w:cs="Arial"/>
          <w:color w:val="000000" w:themeColor="text1"/>
          <w:lang w:val="es-CO"/>
        </w:rPr>
        <w:t>.</w:t>
      </w:r>
    </w:p>
    <w:p w14:paraId="3A8325DC" w14:textId="77777777" w:rsidR="004156AC" w:rsidRPr="00F766A9" w:rsidRDefault="004156AC" w:rsidP="00483BFD">
      <w:pPr>
        <w:ind w:left="1418" w:hanging="1418"/>
        <w:jc w:val="both"/>
        <w:outlineLvl w:val="0"/>
        <w:rPr>
          <w:rFonts w:ascii="Bookman Old Style" w:hAnsi="Bookman Old Style" w:cs="Arial"/>
          <w:color w:val="000000" w:themeColor="text1"/>
        </w:rPr>
      </w:pPr>
    </w:p>
    <w:p w14:paraId="545036D9" w14:textId="77777777" w:rsidR="001159F1" w:rsidRPr="00F766A9" w:rsidRDefault="00081D6F" w:rsidP="00483BFD">
      <w:pPr>
        <w:ind w:left="1418" w:hanging="1418"/>
        <w:jc w:val="both"/>
        <w:outlineLvl w:val="0"/>
        <w:rPr>
          <w:rFonts w:ascii="Bookman Old Style" w:hAnsi="Bookman Old Style" w:cs="Arial"/>
          <w:i/>
          <w:color w:val="000000" w:themeColor="text1"/>
        </w:rPr>
      </w:pP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E</m:t>
                </m:r>
              </m:e>
              <m:sub>
                <m:r>
                  <w:rPr>
                    <w:rFonts w:ascii="Cambria Math" w:hAnsi="Cambria Math"/>
                    <w:color w:val="000000" w:themeColor="text1"/>
                    <w:lang w:val="es-CO"/>
                  </w:rPr>
                  <m:t>e,j</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r>
          <w:rPr>
            <w:rFonts w:ascii="Cambria Math" w:hAnsi="Cambria Math"/>
            <w:color w:val="000000" w:themeColor="text1"/>
            <w:lang w:val="es-CO"/>
          </w:rPr>
          <m:t>)</m:t>
        </m:r>
      </m:oMath>
      <w:r w:rsidR="001159F1" w:rsidRPr="00F766A9">
        <w:rPr>
          <w:rFonts w:ascii="Bookman Old Style" w:hAnsi="Bookman Old Style" w:cs="Arial"/>
          <w:color w:val="000000" w:themeColor="text1"/>
        </w:rPr>
        <w:t>:</w:t>
      </w:r>
      <w:r w:rsidR="001159F1" w:rsidRPr="00F766A9">
        <w:rPr>
          <w:rFonts w:ascii="Bookman Old Style" w:hAnsi="Bookman Old Style" w:cs="Arial"/>
          <w:color w:val="000000" w:themeColor="text1"/>
        </w:rPr>
        <w:tab/>
      </w:r>
      <w:r w:rsidR="00D909D7" w:rsidRPr="00F766A9">
        <w:rPr>
          <w:rFonts w:ascii="Bookman Old Style" w:hAnsi="Bookman Old Style" w:cs="Arial"/>
          <w:color w:val="000000" w:themeColor="text1"/>
        </w:rPr>
        <w:t>Cantidad</w:t>
      </w:r>
      <w:r w:rsidR="001159F1" w:rsidRPr="00F766A9">
        <w:rPr>
          <w:rFonts w:ascii="Bookman Old Style" w:hAnsi="Bookman Old Style" w:cs="Arial"/>
          <w:color w:val="000000" w:themeColor="text1"/>
        </w:rPr>
        <w:t xml:space="preserve"> de </w:t>
      </w:r>
      <w:r w:rsidR="004156AC" w:rsidRPr="00F766A9">
        <w:rPr>
          <w:rFonts w:ascii="Bookman Old Style" w:hAnsi="Bookman Old Style" w:cs="Arial"/>
          <w:color w:val="000000" w:themeColor="text1"/>
        </w:rPr>
        <w:t>energía</w:t>
      </w:r>
      <w:r w:rsidR="001159F1" w:rsidRPr="00F766A9">
        <w:rPr>
          <w:rFonts w:ascii="Bookman Old Style" w:hAnsi="Bookman Old Style" w:cs="Arial"/>
          <w:color w:val="000000" w:themeColor="text1"/>
        </w:rPr>
        <w:t xml:space="preserve"> </w:t>
      </w:r>
      <w:r w:rsidR="00346736"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346736" w:rsidRPr="00F766A9">
        <w:rPr>
          <w:rFonts w:ascii="Bookman Old Style" w:hAnsi="Bookman Old Style" w:cs="Arial"/>
          <w:bCs/>
          <w:color w:val="000000" w:themeColor="text1"/>
          <w:lang w:val="es-CO" w:eastAsia="x-none"/>
        </w:rPr>
        <w:t xml:space="preserve"> </w:t>
      </w:r>
      <w:r w:rsidR="00D909D7" w:rsidRPr="00F766A9">
        <w:rPr>
          <w:rFonts w:ascii="Bookman Old Style" w:hAnsi="Bookman Old Style" w:cs="Arial"/>
          <w:bCs/>
          <w:color w:val="000000" w:themeColor="text1"/>
          <w:lang w:val="es-CO" w:eastAsia="x-none"/>
        </w:rPr>
        <w:t xml:space="preserve">que </w:t>
      </w:r>
      <w:r w:rsidR="001159F1" w:rsidRPr="00F766A9">
        <w:rPr>
          <w:rFonts w:ascii="Bookman Old Style" w:hAnsi="Bookman Old Style" w:cs="Arial"/>
          <w:color w:val="000000" w:themeColor="text1"/>
        </w:rPr>
        <w:t xml:space="preserve">el comprador </w:t>
      </w:r>
      <m:oMath>
        <m:r>
          <w:rPr>
            <w:rFonts w:ascii="Cambria Math" w:hAnsi="Cambria Math" w:cs="Arial"/>
            <w:color w:val="000000" w:themeColor="text1"/>
          </w:rPr>
          <m:t>j</m:t>
        </m:r>
      </m:oMath>
      <w:r w:rsidR="001159F1" w:rsidRPr="00F766A9">
        <w:rPr>
          <w:rFonts w:ascii="Bookman Old Style" w:hAnsi="Bookman Old Style" w:cs="Arial"/>
          <w:color w:val="000000" w:themeColor="text1"/>
        </w:rPr>
        <w:t xml:space="preserve"> </w:t>
      </w:r>
      <w:r w:rsidR="00D909D7" w:rsidRPr="00F766A9">
        <w:rPr>
          <w:rFonts w:ascii="Bookman Old Style" w:hAnsi="Bookman Old Style" w:cs="Arial"/>
          <w:color w:val="000000" w:themeColor="text1"/>
        </w:rPr>
        <w:t xml:space="preserve">está dispuesto a comprar </w:t>
      </w:r>
      <w:r w:rsidR="001159F1" w:rsidRPr="00F766A9">
        <w:rPr>
          <w:rFonts w:ascii="Bookman Old Style" w:hAnsi="Bookman Old Style" w:cs="Arial"/>
          <w:color w:val="000000" w:themeColor="text1"/>
        </w:rPr>
        <w:t>al precio</w:t>
      </w:r>
      <w:r w:rsidR="00FB2114" w:rsidRPr="00F766A9">
        <w:rPr>
          <w:rFonts w:ascii="Bookman Old Style" w:hAnsi="Bookman Old Style" w:cs="Arial"/>
          <w:color w:val="000000" w:themeColor="text1"/>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w:r w:rsidR="001159F1" w:rsidRPr="00F766A9">
        <w:rPr>
          <w:rFonts w:ascii="Bookman Old Style" w:hAnsi="Bookman Old Style" w:cs="Arial"/>
          <w:color w:val="000000" w:themeColor="text1"/>
        </w:rPr>
        <w:t xml:space="preserve">, según su preferencia </w:t>
      </w:r>
      <m:oMath>
        <m:r>
          <w:rPr>
            <w:rFonts w:ascii="Cambria Math" w:hAnsi="Cambria Math" w:cs="Arial"/>
            <w:color w:val="000000" w:themeColor="text1"/>
          </w:rPr>
          <m:t>i</m:t>
        </m:r>
      </m:oMath>
      <w:r w:rsidR="001159F1" w:rsidRPr="00F766A9">
        <w:rPr>
          <w:rFonts w:ascii="Bookman Old Style" w:hAnsi="Bookman Old Style" w:cs="Arial"/>
          <w:color w:val="000000" w:themeColor="text1"/>
        </w:rPr>
        <w:t>. Este valor se expresará en MBTUD.</w:t>
      </w:r>
    </w:p>
    <w:p w14:paraId="2454F914" w14:textId="77777777" w:rsidR="001159F1" w:rsidRPr="00F766A9" w:rsidRDefault="001159F1" w:rsidP="00483BFD">
      <w:pPr>
        <w:autoSpaceDE w:val="0"/>
        <w:autoSpaceDN w:val="0"/>
        <w:adjustRightInd w:val="0"/>
        <w:ind w:left="1418" w:hanging="1418"/>
        <w:jc w:val="both"/>
        <w:rPr>
          <w:rFonts w:ascii="Bookman Old Style" w:hAnsi="Bookman Old Style"/>
          <w:bCs/>
          <w:color w:val="000000" w:themeColor="text1"/>
          <w:lang w:eastAsia="x-none"/>
        </w:rPr>
      </w:pPr>
    </w:p>
    <w:p w14:paraId="6AE42A5D" w14:textId="77777777" w:rsidR="001159F1" w:rsidRPr="00F766A9" w:rsidRDefault="00081D6F" w:rsidP="00483BFD">
      <w:pPr>
        <w:ind w:left="1418" w:hanging="1418"/>
        <w:jc w:val="both"/>
        <w:outlineLvl w:val="0"/>
        <w:rPr>
          <w:rFonts w:ascii="Bookman Old Style" w:hAnsi="Bookman Old Style" w:cs="Arial"/>
          <w:color w:val="000000" w:themeColor="text1"/>
          <w:lang w:val="es-CO"/>
        </w:rPr>
      </w:pP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w:r w:rsidR="001159F1" w:rsidRPr="00F766A9">
        <w:rPr>
          <w:rFonts w:ascii="Bookman Old Style" w:hAnsi="Bookman Old Style" w:cs="Arial"/>
          <w:color w:val="000000" w:themeColor="text1"/>
        </w:rPr>
        <w:t>:</w:t>
      </w:r>
      <w:r w:rsidR="001159F1" w:rsidRPr="00F766A9">
        <w:rPr>
          <w:rFonts w:ascii="Bookman Old Style" w:hAnsi="Bookman Old Style" w:cs="Arial"/>
          <w:color w:val="000000" w:themeColor="text1"/>
        </w:rPr>
        <w:tab/>
        <w:t xml:space="preserve">Precio que el comprador </w:t>
      </w:r>
      <m:oMath>
        <m:r>
          <w:rPr>
            <w:rFonts w:ascii="Cambria Math" w:hAnsi="Cambria Math" w:cs="Arial"/>
            <w:color w:val="000000" w:themeColor="text1"/>
          </w:rPr>
          <m:t>j</m:t>
        </m:r>
      </m:oMath>
      <w:r w:rsidR="001159F1" w:rsidRPr="00F766A9">
        <w:rPr>
          <w:rFonts w:ascii="Bookman Old Style" w:hAnsi="Bookman Old Style" w:cs="Arial"/>
          <w:color w:val="000000" w:themeColor="text1"/>
        </w:rPr>
        <w:t xml:space="preserve"> está dispuesto a pagar por la </w:t>
      </w:r>
      <w:r w:rsidR="00D909D7" w:rsidRPr="00F766A9">
        <w:rPr>
          <w:rFonts w:ascii="Bookman Old Style" w:hAnsi="Bookman Old Style" w:cs="Arial"/>
          <w:color w:val="000000" w:themeColor="text1"/>
        </w:rPr>
        <w:t xml:space="preserve">cantidad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E</m:t>
                </m:r>
              </m:e>
              <m:sub>
                <m:r>
                  <w:rPr>
                    <w:rFonts w:ascii="Cambria Math" w:hAnsi="Cambria Math"/>
                    <w:color w:val="000000" w:themeColor="text1"/>
                    <w:lang w:val="es-CO"/>
                  </w:rPr>
                  <m:t>e,j</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r>
          <w:rPr>
            <w:rFonts w:ascii="Cambria Math" w:hAnsi="Cambria Math"/>
            <w:color w:val="000000" w:themeColor="text1"/>
            <w:lang w:val="es-CO"/>
          </w:rPr>
          <m:t>)</m:t>
        </m:r>
      </m:oMath>
      <w:r w:rsidR="001159F1" w:rsidRPr="00F766A9">
        <w:rPr>
          <w:rFonts w:ascii="Bookman Old Style" w:hAnsi="Bookman Old Style" w:cs="Arial"/>
          <w:bCs/>
          <w:color w:val="000000" w:themeColor="text1"/>
          <w:lang w:val="es-CO" w:eastAsia="x-none"/>
        </w:rPr>
        <w:t xml:space="preserve">, </w:t>
      </w:r>
      <w:r w:rsidR="001159F1" w:rsidRPr="00F766A9">
        <w:rPr>
          <w:rFonts w:ascii="Bookman Old Style" w:hAnsi="Bookman Old Style" w:cs="Arial"/>
          <w:color w:val="000000" w:themeColor="text1"/>
        </w:rPr>
        <w:t xml:space="preserve">según su preferencia </w:t>
      </w:r>
      <m:oMath>
        <m:r>
          <w:rPr>
            <w:rFonts w:ascii="Cambria Math" w:hAnsi="Cambria Math" w:cs="Arial"/>
            <w:color w:val="000000" w:themeColor="text1"/>
          </w:rPr>
          <m:t>i</m:t>
        </m:r>
      </m:oMath>
      <w:r w:rsidR="001159F1" w:rsidRPr="00F766A9">
        <w:rPr>
          <w:rFonts w:ascii="Bookman Old Style" w:hAnsi="Bookman Old Style" w:cs="Arial"/>
          <w:color w:val="000000" w:themeColor="text1"/>
        </w:rPr>
        <w:t>. Este valor se expresará en dólares de los Estados Unidos de América por MBTU</w:t>
      </w:r>
      <w:r w:rsidR="001159F1" w:rsidRPr="00F766A9">
        <w:rPr>
          <w:rFonts w:ascii="Bookman Old Style" w:hAnsi="Bookman Old Style" w:cs="Arial"/>
          <w:color w:val="000000" w:themeColor="text1"/>
          <w:lang w:val="es-CO"/>
        </w:rPr>
        <w:t>.</w:t>
      </w:r>
    </w:p>
    <w:p w14:paraId="4E3A112B" w14:textId="77777777" w:rsidR="00407EC6" w:rsidRPr="00F766A9" w:rsidRDefault="00407EC6" w:rsidP="00483BFD">
      <w:pPr>
        <w:ind w:left="1418" w:hanging="1418"/>
        <w:jc w:val="both"/>
        <w:outlineLvl w:val="0"/>
        <w:rPr>
          <w:rFonts w:ascii="Bookman Old Style" w:hAnsi="Bookman Old Style" w:cs="Arial"/>
          <w:color w:val="000000" w:themeColor="text1"/>
        </w:rPr>
      </w:pPr>
    </w:p>
    <w:p w14:paraId="24B1814E"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La cantidad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E</m:t>
                </m:r>
              </m:e>
              <m:sub>
                <m:r>
                  <w:rPr>
                    <w:rFonts w:ascii="Cambria Math" w:hAnsi="Cambria Math"/>
                    <w:color w:val="000000" w:themeColor="text1"/>
                    <w:lang w:val="es-CO"/>
                  </w:rPr>
                  <m:t>e,j</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r>
          <w:rPr>
            <w:rFonts w:ascii="Cambria Math" w:hAnsi="Cambria Math"/>
            <w:color w:val="000000" w:themeColor="text1"/>
            <w:lang w:val="es-CO"/>
          </w:rPr>
          <m:t>)</m:t>
        </m:r>
      </m:oMath>
      <w:r w:rsidRPr="00F766A9">
        <w:rPr>
          <w:rFonts w:ascii="Bookman Old Style" w:hAnsi="Bookman Old Style"/>
          <w:bCs/>
          <w:color w:val="000000" w:themeColor="text1"/>
          <w:lang w:eastAsia="x-none"/>
        </w:rPr>
        <w:t xml:space="preserve"> deberá ser un múltiplo entero de</w:t>
      </w:r>
      <w:r w:rsidR="00B330AC" w:rsidRPr="00F766A9">
        <w:rPr>
          <w:rFonts w:ascii="Bookman Old Style" w:hAnsi="Bookman Old Style"/>
          <w:bCs/>
          <w:color w:val="000000" w:themeColor="text1"/>
          <w:lang w:eastAsia="x-none"/>
        </w:rPr>
        <w:t xml:space="preserve"> un</w:t>
      </w:r>
      <w:r w:rsidRPr="00F766A9">
        <w:rPr>
          <w:rFonts w:ascii="Bookman Old Style" w:hAnsi="Bookman Old Style"/>
          <w:bCs/>
          <w:color w:val="000000" w:themeColor="text1"/>
          <w:lang w:eastAsia="x-none"/>
        </w:rPr>
        <w:t xml:space="preserve"> </w:t>
      </w:r>
      <w:r w:rsidR="00B330AC" w:rsidRPr="00F766A9">
        <w:rPr>
          <w:rFonts w:ascii="Bookman Old Style" w:hAnsi="Bookman Old Style"/>
          <w:bCs/>
          <w:color w:val="000000" w:themeColor="text1"/>
          <w:lang w:eastAsia="x-none"/>
        </w:rPr>
        <w:t>(</w:t>
      </w:r>
      <w:r w:rsidRPr="00F766A9">
        <w:rPr>
          <w:rFonts w:ascii="Bookman Old Style" w:hAnsi="Bookman Old Style"/>
          <w:bCs/>
          <w:color w:val="000000" w:themeColor="text1"/>
          <w:lang w:eastAsia="x-none"/>
        </w:rPr>
        <w:t>1</w:t>
      </w:r>
      <w:r w:rsidR="00B330AC" w:rsidRPr="00F766A9">
        <w:rPr>
          <w:rFonts w:ascii="Bookman Old Style" w:hAnsi="Bookman Old Style"/>
          <w:bCs/>
          <w:color w:val="000000" w:themeColor="text1"/>
          <w:lang w:eastAsia="x-none"/>
        </w:rPr>
        <w:t>)</w:t>
      </w:r>
      <w:r w:rsidRPr="00F766A9">
        <w:rPr>
          <w:rFonts w:ascii="Bookman Old Style" w:hAnsi="Bookman Old Style"/>
          <w:bCs/>
          <w:color w:val="000000" w:themeColor="text1"/>
          <w:lang w:eastAsia="x-none"/>
        </w:rPr>
        <w:t xml:space="preserve"> MBTUD, y </w:t>
      </w:r>
      <w:r w:rsidR="0089652A" w:rsidRPr="00F766A9">
        <w:rPr>
          <w:rFonts w:ascii="Bookman Old Style" w:hAnsi="Bookman Old Style"/>
          <w:bCs/>
          <w:color w:val="000000" w:themeColor="text1"/>
          <w:lang w:eastAsia="x-none"/>
        </w:rPr>
        <w:t xml:space="preserve">deberá </w:t>
      </w:r>
      <w:r w:rsidRPr="00F766A9">
        <w:rPr>
          <w:rFonts w:ascii="Bookman Old Style" w:hAnsi="Bookman Old Style"/>
          <w:bCs/>
          <w:color w:val="000000" w:themeColor="text1"/>
          <w:lang w:eastAsia="x-none"/>
        </w:rPr>
        <w:t xml:space="preserve">ser igual o inferior a la </w:t>
      </w:r>
      <w:r w:rsidR="0089652A" w:rsidRPr="00F766A9">
        <w:rPr>
          <w:rFonts w:ascii="Bookman Old Style" w:hAnsi="Bookman Old Style"/>
          <w:bCs/>
          <w:color w:val="000000" w:themeColor="text1"/>
          <w:lang w:eastAsia="x-none"/>
        </w:rPr>
        <w:t>cantidad total de energía disponible</w:t>
      </w:r>
      <w:r w:rsidRPr="00F766A9">
        <w:rPr>
          <w:rFonts w:ascii="Bookman Old Style" w:hAnsi="Bookman Old Style"/>
          <w:bCs/>
          <w:color w:val="000000" w:themeColor="text1"/>
          <w:lang w:eastAsia="x-none"/>
        </w:rPr>
        <w:t xml:space="preserve">,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m:t>
                </m:r>
              </m:sub>
            </m:sSub>
          </m:sub>
        </m:sSub>
      </m:oMath>
      <w:r w:rsidRPr="00F766A9">
        <w:rPr>
          <w:rFonts w:ascii="Bookman Old Style" w:hAnsi="Bookman Old Style"/>
          <w:bCs/>
          <w:color w:val="000000" w:themeColor="text1"/>
          <w:lang w:eastAsia="x-none"/>
        </w:rPr>
        <w:t xml:space="preserve">. Por su parte, el precio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w:r w:rsidR="00FF4670" w:rsidRPr="00F766A9">
        <w:rPr>
          <w:rFonts w:ascii="Bookman Old Style" w:hAnsi="Bookman Old Style"/>
          <w:color w:val="000000" w:themeColor="text1"/>
        </w:rPr>
        <w:t xml:space="preserve"> </w:t>
      </w:r>
      <w:r w:rsidRPr="00F766A9">
        <w:rPr>
          <w:rFonts w:ascii="Bookman Old Style" w:hAnsi="Bookman Old Style"/>
          <w:bCs/>
          <w:color w:val="000000" w:themeColor="text1"/>
          <w:lang w:eastAsia="x-none"/>
        </w:rPr>
        <w:t>deberá ser superior o igual a cero</w:t>
      </w:r>
      <w:r w:rsidR="00FC3897" w:rsidRPr="00F766A9">
        <w:rPr>
          <w:rFonts w:ascii="Bookman Old Style" w:hAnsi="Bookman Old Style"/>
          <w:bCs/>
          <w:color w:val="000000" w:themeColor="text1"/>
          <w:lang w:eastAsia="x-none"/>
        </w:rPr>
        <w:t xml:space="preserve"> (0)</w:t>
      </w:r>
      <w:r w:rsidRPr="00F766A9">
        <w:rPr>
          <w:rFonts w:ascii="Bookman Old Style" w:hAnsi="Bookman Old Style"/>
          <w:bCs/>
          <w:color w:val="000000" w:themeColor="text1"/>
          <w:lang w:eastAsia="x-none"/>
        </w:rPr>
        <w:t xml:space="preserve"> y no podrá tener más de </w:t>
      </w:r>
      <w:r w:rsidR="00AF6726" w:rsidRPr="00F766A9">
        <w:rPr>
          <w:rFonts w:ascii="Bookman Old Style" w:hAnsi="Bookman Old Style"/>
          <w:bCs/>
          <w:color w:val="000000" w:themeColor="text1"/>
          <w:lang w:eastAsia="x-none"/>
        </w:rPr>
        <w:t xml:space="preserve">dos (2) </w:t>
      </w:r>
      <w:r w:rsidRPr="00F766A9">
        <w:rPr>
          <w:rFonts w:ascii="Bookman Old Style" w:hAnsi="Bookman Old Style"/>
          <w:bCs/>
          <w:color w:val="000000" w:themeColor="text1"/>
          <w:lang w:eastAsia="x-none"/>
        </w:rPr>
        <w:t>cifra</w:t>
      </w:r>
      <w:r w:rsidR="00AF6726" w:rsidRPr="00F766A9">
        <w:rPr>
          <w:rFonts w:ascii="Bookman Old Style" w:hAnsi="Bookman Old Style"/>
          <w:bCs/>
          <w:color w:val="000000" w:themeColor="text1"/>
          <w:lang w:eastAsia="x-none"/>
        </w:rPr>
        <w:t>s</w:t>
      </w:r>
      <w:r w:rsidRPr="00F766A9">
        <w:rPr>
          <w:rFonts w:ascii="Bookman Old Style" w:hAnsi="Bookman Old Style"/>
          <w:bCs/>
          <w:color w:val="000000" w:themeColor="text1"/>
          <w:lang w:eastAsia="x-none"/>
        </w:rPr>
        <w:t xml:space="preserve"> decimal</w:t>
      </w:r>
      <w:r w:rsidR="00AF6726" w:rsidRPr="00F766A9">
        <w:rPr>
          <w:rFonts w:ascii="Bookman Old Style" w:hAnsi="Bookman Old Style"/>
          <w:bCs/>
          <w:color w:val="000000" w:themeColor="text1"/>
          <w:lang w:eastAsia="x-none"/>
        </w:rPr>
        <w:t>es</w:t>
      </w:r>
      <w:r w:rsidRPr="00F766A9">
        <w:rPr>
          <w:rFonts w:ascii="Bookman Old Style" w:hAnsi="Bookman Old Style"/>
          <w:bCs/>
          <w:color w:val="000000" w:themeColor="text1"/>
          <w:lang w:eastAsia="x-none"/>
        </w:rPr>
        <w:t>.</w:t>
      </w:r>
      <w:r w:rsidR="002F69E2" w:rsidRPr="00F766A9">
        <w:rPr>
          <w:rFonts w:ascii="Bookman Old Style" w:hAnsi="Bookman Old Style"/>
          <w:bCs/>
          <w:color w:val="000000" w:themeColor="text1"/>
          <w:lang w:eastAsia="x-none"/>
        </w:rPr>
        <w:t xml:space="preserve"> </w:t>
      </w:r>
      <w:r w:rsidR="00B970F9" w:rsidRPr="00F766A9">
        <w:rPr>
          <w:rFonts w:ascii="Bookman Old Style" w:hAnsi="Bookman Old Style" w:cs="Arial"/>
          <w:color w:val="000000" w:themeColor="text1"/>
        </w:rPr>
        <w:t xml:space="preserve">Las </w:t>
      </w:r>
      <w:r w:rsidR="00003E8D" w:rsidRPr="00F766A9">
        <w:rPr>
          <w:rFonts w:ascii="Bookman Old Style" w:hAnsi="Bookman Old Style" w:cs="Arial"/>
          <w:color w:val="000000" w:themeColor="text1"/>
        </w:rPr>
        <w:t xml:space="preserve">solicitudes de compra </w:t>
      </w:r>
      <w:r w:rsidR="00B970F9" w:rsidRPr="00F766A9">
        <w:rPr>
          <w:rFonts w:ascii="Bookman Old Style" w:hAnsi="Bookman Old Style" w:cs="Arial"/>
          <w:color w:val="000000" w:themeColor="text1"/>
        </w:rPr>
        <w:t>que no cumplan con las condiciones indicadas se entenderán como no presentadas</w:t>
      </w:r>
      <w:r w:rsidRPr="00F766A9">
        <w:rPr>
          <w:rFonts w:ascii="Bookman Old Style" w:hAnsi="Bookman Old Style" w:cs="Arial"/>
          <w:color w:val="000000" w:themeColor="text1"/>
        </w:rPr>
        <w:t>.</w:t>
      </w:r>
    </w:p>
    <w:p w14:paraId="48BA4947"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2D9A0E9F" w14:textId="77777777" w:rsidR="001159F1" w:rsidRPr="00F766A9" w:rsidRDefault="0089652A" w:rsidP="00F5678C">
      <w:pPr>
        <w:pStyle w:val="Prrafodelista"/>
        <w:numPr>
          <w:ilvl w:val="1"/>
          <w:numId w:val="73"/>
        </w:numPr>
        <w:ind w:left="567" w:hanging="567"/>
        <w:rPr>
          <w:rFonts w:ascii="Bookman Old Style" w:hAnsi="Bookman Old Style"/>
          <w:color w:val="000000" w:themeColor="text1"/>
          <w:sz w:val="24"/>
          <w:szCs w:val="24"/>
        </w:rPr>
      </w:pPr>
      <w:bookmarkStart w:id="322" w:name="_Ref356570809"/>
      <w:bookmarkStart w:id="323" w:name="_Ref359856708"/>
      <w:r w:rsidRPr="00F766A9">
        <w:rPr>
          <w:rFonts w:ascii="Bookman Old Style" w:hAnsi="Bookman Old Style"/>
          <w:color w:val="000000" w:themeColor="text1"/>
          <w:sz w:val="24"/>
          <w:szCs w:val="24"/>
        </w:rPr>
        <w:t>Desarrollo de las s</w:t>
      </w:r>
      <w:r w:rsidR="00F71E33" w:rsidRPr="00F766A9">
        <w:rPr>
          <w:rFonts w:ascii="Bookman Old Style" w:hAnsi="Bookman Old Style"/>
          <w:color w:val="000000" w:themeColor="text1"/>
          <w:sz w:val="24"/>
          <w:szCs w:val="24"/>
        </w:rPr>
        <w:t>ubasta</w:t>
      </w:r>
      <w:bookmarkEnd w:id="322"/>
      <w:r w:rsidRPr="00F766A9">
        <w:rPr>
          <w:rFonts w:ascii="Bookman Old Style" w:hAnsi="Bookman Old Style"/>
          <w:color w:val="000000" w:themeColor="text1"/>
          <w:sz w:val="24"/>
          <w:szCs w:val="24"/>
        </w:rPr>
        <w:t>s</w:t>
      </w:r>
      <w:bookmarkEnd w:id="323"/>
    </w:p>
    <w:p w14:paraId="0A2FBDD6"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64926693" w14:textId="77777777" w:rsidR="001159F1" w:rsidRPr="00F766A9" w:rsidRDefault="0089652A"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Entre las 16:35 y las 17:00 horas del Día D-1 el subastador dará aplicación al procedimiento de subasta de sobre cerrado para cada </w:t>
      </w:r>
      <w:r w:rsidR="00756EC3" w:rsidRPr="00F766A9">
        <w:rPr>
          <w:rFonts w:ascii="Bookman Old Style" w:hAnsi="Bookman Old Style"/>
          <w:bCs/>
          <w:color w:val="000000" w:themeColor="text1"/>
          <w:lang w:eastAsia="x-none"/>
        </w:rPr>
        <w:t>producto</w:t>
      </w:r>
      <w:r w:rsidRPr="00F766A9">
        <w:rPr>
          <w:rFonts w:ascii="Bookman Old Style" w:hAnsi="Bookman Old Style"/>
          <w:bCs/>
          <w:color w:val="000000" w:themeColor="text1"/>
          <w:lang w:eastAsia="x-none"/>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Pr="00F766A9">
        <w:rPr>
          <w:rFonts w:ascii="Bookman Old Style" w:hAnsi="Bookman Old Style" w:cs="Arial"/>
          <w:color w:val="000000" w:themeColor="text1"/>
        </w:rPr>
        <w:t xml:space="preserve">, </w:t>
      </w:r>
      <w:r w:rsidRPr="00F766A9">
        <w:rPr>
          <w:rFonts w:ascii="Bookman Old Style" w:hAnsi="Bookman Old Style"/>
          <w:bCs/>
          <w:color w:val="000000" w:themeColor="text1"/>
          <w:lang w:eastAsia="x-none"/>
        </w:rPr>
        <w:t>como se dispone a continuación:</w:t>
      </w:r>
    </w:p>
    <w:p w14:paraId="5F75F935"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4BE63DFF" w14:textId="2A98C4CC" w:rsidR="0089652A" w:rsidRPr="00F766A9" w:rsidRDefault="0089652A" w:rsidP="009C6414">
      <w:pPr>
        <w:numPr>
          <w:ilvl w:val="0"/>
          <w:numId w:val="84"/>
        </w:numPr>
        <w:autoSpaceDE w:val="0"/>
        <w:autoSpaceDN w:val="0"/>
        <w:adjustRightInd w:val="0"/>
        <w:ind w:left="1134" w:hanging="567"/>
        <w:jc w:val="both"/>
        <w:rPr>
          <w:rFonts w:ascii="Bookman Old Style" w:hAnsi="Bookman Old Style" w:cs="Arial"/>
          <w:color w:val="000000" w:themeColor="text1"/>
        </w:rPr>
      </w:pPr>
      <w:bookmarkStart w:id="324" w:name="_Ref359856807"/>
      <w:r w:rsidRPr="00F766A9">
        <w:rPr>
          <w:rFonts w:ascii="Bookman Old Style" w:hAnsi="Bookman Old Style" w:cs="Arial"/>
          <w:color w:val="000000" w:themeColor="text1"/>
        </w:rPr>
        <w:t xml:space="preserve">Con base en las cantidades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E</m:t>
                </m:r>
              </m:e>
              <m:sub>
                <m:r>
                  <w:rPr>
                    <w:rFonts w:ascii="Cambria Math" w:hAnsi="Cambria Math"/>
                    <w:color w:val="000000" w:themeColor="text1"/>
                    <w:lang w:val="es-CO"/>
                  </w:rPr>
                  <m:t>e,j</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r>
          <w:rPr>
            <w:rFonts w:ascii="Cambria Math" w:hAnsi="Cambria Math"/>
            <w:color w:val="000000" w:themeColor="text1"/>
            <w:lang w:val="es-CO"/>
          </w:rPr>
          <m:t>)</m:t>
        </m:r>
      </m:oMath>
      <w:r w:rsidRPr="00F766A9">
        <w:rPr>
          <w:rFonts w:ascii="Bookman Old Style" w:hAnsi="Bookman Old Style" w:cs="Arial"/>
          <w:color w:val="000000" w:themeColor="text1"/>
        </w:rPr>
        <w:t xml:space="preserve"> y en los precios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w:r w:rsidRPr="00F766A9">
        <w:rPr>
          <w:rFonts w:ascii="Bookman Old Style" w:hAnsi="Bookman Old Style" w:cs="Arial"/>
          <w:color w:val="000000" w:themeColor="text1"/>
        </w:rPr>
        <w:t xml:space="preserve"> el subastador determinará la curva de demanda agregada </w:t>
      </w:r>
      <w:r w:rsidR="007A4519" w:rsidRPr="00F766A9">
        <w:rPr>
          <w:rFonts w:ascii="Bookman Old Style" w:hAnsi="Bookman Old Style"/>
          <w:bCs/>
          <w:color w:val="000000" w:themeColor="text1"/>
          <w:lang w:eastAsia="x-none"/>
        </w:rPr>
        <w:t xml:space="preserve">de cada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Pr="00F766A9">
        <w:rPr>
          <w:rFonts w:ascii="Bookman Old Style" w:hAnsi="Bookman Old Style" w:cs="Arial"/>
          <w:color w:val="000000" w:themeColor="text1"/>
        </w:rPr>
        <w:t xml:space="preserve">, </w:t>
      </w:r>
      <m:oMath>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DA</m:t>
            </m:r>
          </m:e>
          <m:sub>
            <m:sSub>
              <m:sSubPr>
                <m:ctrlPr>
                  <w:rPr>
                    <w:rFonts w:ascii="Cambria Math" w:hAnsi="Cambria Math"/>
                    <w:i/>
                    <w:color w:val="000000" w:themeColor="text1"/>
                    <w:lang w:eastAsia="x-none"/>
                  </w:rPr>
                </m:ctrlPr>
              </m:sSubPr>
              <m:e>
                <m:r>
                  <w:rPr>
                    <w:rFonts w:ascii="Cambria Math" w:hAnsi="Cambria Math"/>
                    <w:color w:val="000000" w:themeColor="text1"/>
                    <w:lang w:eastAsia="x-none"/>
                  </w:rPr>
                  <m:t>E</m:t>
                </m:r>
              </m:e>
              <m:sub>
                <m:r>
                  <w:rPr>
                    <w:rFonts w:ascii="Cambria Math" w:hAnsi="Cambria Math"/>
                    <w:color w:val="000000" w:themeColor="text1"/>
                    <w:lang w:eastAsia="x-none"/>
                  </w:rPr>
                  <m:t>e</m:t>
                </m:r>
              </m:sub>
            </m:sSub>
          </m:sub>
        </m:sSub>
        <m:r>
          <w:rPr>
            <w:rFonts w:ascii="Cambria Math" w:hAnsi="Cambria Math"/>
            <w:color w:val="000000" w:themeColor="text1"/>
            <w:lang w:eastAsia="x-none"/>
          </w:rPr>
          <m:t>,</m:t>
        </m:r>
      </m:oMath>
      <w:r w:rsidRPr="00F766A9">
        <w:rPr>
          <w:rFonts w:ascii="Bookman Old Style" w:hAnsi="Bookman Old Style" w:cs="Arial"/>
          <w:color w:val="000000" w:themeColor="text1"/>
        </w:rPr>
        <w:t xml:space="preserve"> la cual se formará </w:t>
      </w:r>
      <w:r w:rsidR="00756EC3" w:rsidRPr="00F766A9">
        <w:rPr>
          <w:rFonts w:ascii="Bookman Old Style" w:hAnsi="Bookman Old Style" w:cs="Arial"/>
          <w:color w:val="000000" w:themeColor="text1"/>
        </w:rPr>
        <w:t>conforme a lo establecido en</w:t>
      </w:r>
      <w:r w:rsidRPr="00F766A9">
        <w:rPr>
          <w:rFonts w:ascii="Bookman Old Style" w:hAnsi="Bookman Old Style" w:cs="Arial"/>
          <w:color w:val="000000" w:themeColor="text1"/>
        </w:rPr>
        <w:t xml:space="preserve"> la </w:t>
      </w:r>
      <w:r w:rsidR="00F71C6E" w:rsidRPr="00F766A9">
        <w:rPr>
          <w:rFonts w:ascii="Bookman Old Style" w:hAnsi="Bookman Old Style" w:cs="Arial"/>
          <w:color w:val="000000" w:themeColor="text1"/>
        </w:rPr>
        <w:fldChar w:fldCharType="begin"/>
      </w:r>
      <w:r w:rsidR="00F71C6E" w:rsidRPr="00F766A9">
        <w:rPr>
          <w:rFonts w:ascii="Bookman Old Style" w:hAnsi="Bookman Old Style" w:cs="Arial"/>
          <w:color w:val="000000" w:themeColor="text1"/>
        </w:rPr>
        <w:instrText xml:space="preserve"> REF _Ref361822668 \h  \* MERGEFORMAT </w:instrText>
      </w:r>
      <w:r w:rsidR="00F71C6E" w:rsidRPr="00F766A9">
        <w:rPr>
          <w:rFonts w:ascii="Bookman Old Style" w:hAnsi="Bookman Old Style" w:cs="Arial"/>
          <w:color w:val="000000" w:themeColor="text1"/>
        </w:rPr>
      </w:r>
      <w:r w:rsidR="00F71C6E"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5</w:t>
      </w:r>
      <w:r w:rsidR="00F71C6E"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bookmarkEnd w:id="324"/>
    </w:p>
    <w:p w14:paraId="5AE52E03" w14:textId="77777777" w:rsidR="0089652A" w:rsidRDefault="0089652A" w:rsidP="00B14556">
      <w:pPr>
        <w:pStyle w:val="Prrafodelista"/>
        <w:ind w:left="1134"/>
        <w:rPr>
          <w:rFonts w:ascii="Bookman Old Style" w:hAnsi="Bookman Old Style" w:cs="Arial"/>
          <w:color w:val="000000" w:themeColor="text1"/>
          <w:sz w:val="24"/>
          <w:szCs w:val="24"/>
          <w:lang w:val="es-ES"/>
        </w:rPr>
      </w:pPr>
    </w:p>
    <w:p w14:paraId="5F9EE0BA" w14:textId="77777777" w:rsidR="00472109" w:rsidRDefault="00472109" w:rsidP="00B14556">
      <w:pPr>
        <w:pStyle w:val="Prrafodelista"/>
        <w:ind w:left="1134"/>
        <w:rPr>
          <w:rFonts w:ascii="Bookman Old Style" w:hAnsi="Bookman Old Style" w:cs="Arial"/>
          <w:color w:val="000000" w:themeColor="text1"/>
          <w:sz w:val="24"/>
          <w:szCs w:val="24"/>
          <w:lang w:val="es-ES"/>
        </w:rPr>
      </w:pPr>
    </w:p>
    <w:p w14:paraId="6D2029D1" w14:textId="77777777" w:rsidR="00472109" w:rsidRDefault="00472109" w:rsidP="00B14556">
      <w:pPr>
        <w:pStyle w:val="Prrafodelista"/>
        <w:ind w:left="1134"/>
        <w:rPr>
          <w:rFonts w:ascii="Bookman Old Style" w:hAnsi="Bookman Old Style" w:cs="Arial"/>
          <w:color w:val="000000" w:themeColor="text1"/>
          <w:sz w:val="24"/>
          <w:szCs w:val="24"/>
          <w:lang w:val="es-ES"/>
        </w:rPr>
      </w:pPr>
    </w:p>
    <w:p w14:paraId="05F1267F" w14:textId="77777777" w:rsidR="00472109" w:rsidRDefault="00472109" w:rsidP="00B14556">
      <w:pPr>
        <w:pStyle w:val="Prrafodelista"/>
        <w:ind w:left="1134"/>
        <w:rPr>
          <w:rFonts w:ascii="Bookman Old Style" w:hAnsi="Bookman Old Style" w:cs="Arial"/>
          <w:color w:val="000000" w:themeColor="text1"/>
          <w:sz w:val="24"/>
          <w:szCs w:val="24"/>
          <w:lang w:val="es-ES"/>
        </w:rPr>
      </w:pPr>
    </w:p>
    <w:p w14:paraId="0F5E9B73" w14:textId="77777777" w:rsidR="00472109" w:rsidRDefault="00472109" w:rsidP="00B14556">
      <w:pPr>
        <w:pStyle w:val="Prrafodelista"/>
        <w:ind w:left="1134"/>
        <w:rPr>
          <w:rFonts w:ascii="Bookman Old Style" w:hAnsi="Bookman Old Style" w:cs="Arial"/>
          <w:color w:val="000000" w:themeColor="text1"/>
          <w:sz w:val="24"/>
          <w:szCs w:val="24"/>
          <w:lang w:val="es-ES"/>
        </w:rPr>
      </w:pPr>
    </w:p>
    <w:p w14:paraId="3B7E3EEE" w14:textId="77777777" w:rsidR="00472109" w:rsidRPr="00F766A9" w:rsidRDefault="00472109" w:rsidP="00B14556">
      <w:pPr>
        <w:pStyle w:val="Prrafodelista"/>
        <w:ind w:left="1134"/>
        <w:rPr>
          <w:rFonts w:ascii="Bookman Old Style" w:hAnsi="Bookman Old Style" w:cs="Arial"/>
          <w:color w:val="000000" w:themeColor="text1"/>
          <w:sz w:val="24"/>
          <w:szCs w:val="24"/>
          <w:lang w:val="es-ES"/>
        </w:rPr>
      </w:pPr>
    </w:p>
    <w:p w14:paraId="252302C8" w14:textId="77777777" w:rsidR="0089652A" w:rsidRPr="00F766A9" w:rsidRDefault="001038FA" w:rsidP="00661066">
      <w:pPr>
        <w:pStyle w:val="Descripcin"/>
        <w:keepNext/>
        <w:widowControl/>
        <w:spacing w:before="0" w:after="0" w:line="240" w:lineRule="auto"/>
        <w:ind w:left="1134"/>
        <w:rPr>
          <w:rFonts w:ascii="Bookman Old Style" w:hAnsi="Bookman Old Style"/>
          <w:b/>
          <w:bCs/>
          <w:color w:val="000000" w:themeColor="text1"/>
          <w:sz w:val="24"/>
          <w:szCs w:val="24"/>
          <w:lang w:eastAsia="x-none"/>
        </w:rPr>
      </w:pPr>
      <w:bookmarkStart w:id="325" w:name="_Ref361822668"/>
      <w:r w:rsidRPr="00F766A9">
        <w:rPr>
          <w:rFonts w:ascii="Bookman Old Style" w:hAnsi="Bookman Old Style"/>
          <w:b/>
          <w:color w:val="000000" w:themeColor="text1"/>
          <w:sz w:val="24"/>
          <w:szCs w:val="24"/>
        </w:rPr>
        <w:t xml:space="preserve">Tabla </w:t>
      </w:r>
      <w:r w:rsidRPr="00F766A9">
        <w:rPr>
          <w:rFonts w:ascii="Bookman Old Style" w:hAnsi="Bookman Old Style"/>
          <w:b/>
          <w:color w:val="000000" w:themeColor="text1"/>
          <w:sz w:val="24"/>
          <w:szCs w:val="24"/>
        </w:rPr>
        <w:fldChar w:fldCharType="begin"/>
      </w:r>
      <w:r w:rsidRPr="00F766A9">
        <w:rPr>
          <w:rFonts w:ascii="Bookman Old Style" w:hAnsi="Bookman Old Style"/>
          <w:b/>
          <w:color w:val="000000" w:themeColor="text1"/>
          <w:sz w:val="24"/>
          <w:szCs w:val="24"/>
        </w:rPr>
        <w:instrText xml:space="preserve"> SEQ Tabla \* ARABIC </w:instrText>
      </w:r>
      <w:r w:rsidRPr="00F766A9">
        <w:rPr>
          <w:rFonts w:ascii="Bookman Old Style" w:hAnsi="Bookman Old Style"/>
          <w:b/>
          <w:color w:val="000000" w:themeColor="text1"/>
          <w:sz w:val="24"/>
          <w:szCs w:val="24"/>
        </w:rPr>
        <w:fldChar w:fldCharType="separate"/>
      </w:r>
      <w:r w:rsidR="00862BC4">
        <w:rPr>
          <w:rFonts w:ascii="Bookman Old Style" w:hAnsi="Bookman Old Style"/>
          <w:b/>
          <w:noProof/>
          <w:color w:val="000000" w:themeColor="text1"/>
          <w:sz w:val="24"/>
          <w:szCs w:val="24"/>
        </w:rPr>
        <w:t>5</w:t>
      </w:r>
      <w:r w:rsidRPr="00F766A9">
        <w:rPr>
          <w:rFonts w:ascii="Bookman Old Style" w:hAnsi="Bookman Old Style"/>
          <w:b/>
          <w:color w:val="000000" w:themeColor="text1"/>
          <w:sz w:val="24"/>
          <w:szCs w:val="24"/>
        </w:rPr>
        <w:fldChar w:fldCharType="end"/>
      </w:r>
      <w:bookmarkEnd w:id="325"/>
      <w:r w:rsidRPr="00F766A9">
        <w:rPr>
          <w:rFonts w:ascii="Bookman Old Style" w:hAnsi="Bookman Old Style"/>
          <w:b/>
          <w:color w:val="000000" w:themeColor="text1"/>
          <w:sz w:val="24"/>
          <w:szCs w:val="24"/>
        </w:rPr>
        <w:t xml:space="preserve">. </w:t>
      </w:r>
      <w:r w:rsidR="0089652A" w:rsidRPr="00F766A9">
        <w:rPr>
          <w:rFonts w:ascii="Bookman Old Style" w:hAnsi="Bookman Old Style"/>
          <w:b/>
          <w:color w:val="000000" w:themeColor="text1"/>
          <w:sz w:val="24"/>
          <w:szCs w:val="24"/>
          <w:lang w:val="es-CO"/>
        </w:rPr>
        <w:t xml:space="preserve">Demanda agregada </w:t>
      </w:r>
      <w:r w:rsidR="00756EC3" w:rsidRPr="00F766A9">
        <w:rPr>
          <w:rFonts w:ascii="Bookman Old Style" w:hAnsi="Bookman Old Style"/>
          <w:b/>
          <w:color w:val="000000" w:themeColor="text1"/>
          <w:sz w:val="24"/>
          <w:szCs w:val="24"/>
          <w:lang w:val="es-CO"/>
        </w:rPr>
        <w:t xml:space="preserve">del producto </w:t>
      </w:r>
      <m:oMath>
        <m:sSub>
          <m:sSubPr>
            <m:ctrlPr>
              <w:rPr>
                <w:rFonts w:ascii="Cambria Math" w:hAnsi="Cambria Math" w:cs="Arial"/>
                <w:b/>
                <w:i/>
                <w:color w:val="000000" w:themeColor="text1"/>
                <w:sz w:val="24"/>
                <w:szCs w:val="24"/>
              </w:rPr>
            </m:ctrlPr>
          </m:sSubPr>
          <m:e>
            <m:r>
              <m:rPr>
                <m:sty m:val="bi"/>
              </m:rPr>
              <w:rPr>
                <w:rFonts w:ascii="Cambria Math" w:hAnsi="Cambria Math" w:cs="Arial"/>
                <w:color w:val="000000" w:themeColor="text1"/>
                <w:sz w:val="24"/>
                <w:szCs w:val="24"/>
              </w:rPr>
              <m:t>E</m:t>
            </m:r>
          </m:e>
          <m:sub>
            <m:r>
              <m:rPr>
                <m:sty m:val="bi"/>
              </m:rPr>
              <w:rPr>
                <w:rFonts w:ascii="Cambria Math" w:hAnsi="Cambria Math" w:cs="Arial"/>
                <w:color w:val="000000" w:themeColor="text1"/>
                <w:sz w:val="24"/>
                <w:szCs w:val="24"/>
              </w:rPr>
              <m:t>e</m:t>
            </m:r>
          </m:sub>
        </m:sSub>
      </m:oMath>
      <w:r w:rsidR="00003E8D" w:rsidRPr="00F766A9">
        <w:rPr>
          <w:rFonts w:ascii="Bookman Old Style" w:hAnsi="Bookman Old Style"/>
          <w:b/>
          <w:color w:val="000000" w:themeColor="text1"/>
          <w:sz w:val="24"/>
          <w:szCs w:val="24"/>
        </w:rPr>
        <w:t xml:space="preserve">, </w:t>
      </w:r>
      <m:oMath>
        <m:sSub>
          <m:sSubPr>
            <m:ctrlPr>
              <w:rPr>
                <w:rFonts w:ascii="Cambria Math" w:hAnsi="Cambria Math"/>
                <w:b/>
                <w:bCs/>
                <w:i/>
                <w:color w:val="000000" w:themeColor="text1"/>
                <w:sz w:val="24"/>
                <w:szCs w:val="24"/>
                <w:lang w:eastAsia="x-none"/>
              </w:rPr>
            </m:ctrlPr>
          </m:sSubPr>
          <m:e>
            <m:r>
              <m:rPr>
                <m:sty m:val="bi"/>
              </m:rPr>
              <w:rPr>
                <w:rFonts w:ascii="Cambria Math" w:hAnsi="Cambria Math"/>
                <w:color w:val="000000" w:themeColor="text1"/>
                <w:sz w:val="24"/>
                <w:szCs w:val="24"/>
                <w:lang w:val="es-CO" w:eastAsia="x-none"/>
              </w:rPr>
              <m:t>DA</m:t>
            </m:r>
          </m:e>
          <m:sub>
            <m:sSub>
              <m:sSubPr>
                <m:ctrlPr>
                  <w:rPr>
                    <w:rFonts w:ascii="Cambria Math" w:hAnsi="Cambria Math"/>
                    <w:b/>
                    <w:i/>
                    <w:color w:val="000000" w:themeColor="text1"/>
                    <w:sz w:val="24"/>
                    <w:szCs w:val="24"/>
                    <w:lang w:eastAsia="x-none"/>
                  </w:rPr>
                </m:ctrlPr>
              </m:sSubPr>
              <m:e>
                <m:r>
                  <m:rPr>
                    <m:sty m:val="bi"/>
                  </m:rPr>
                  <w:rPr>
                    <w:rFonts w:ascii="Cambria Math" w:hAnsi="Cambria Math"/>
                    <w:color w:val="000000" w:themeColor="text1"/>
                    <w:sz w:val="24"/>
                    <w:szCs w:val="24"/>
                    <w:lang w:eastAsia="x-none"/>
                  </w:rPr>
                  <m:t>E</m:t>
                </m:r>
              </m:e>
              <m:sub>
                <m:r>
                  <m:rPr>
                    <m:sty m:val="bi"/>
                  </m:rPr>
                  <w:rPr>
                    <w:rFonts w:ascii="Cambria Math" w:hAnsi="Cambria Math"/>
                    <w:color w:val="000000" w:themeColor="text1"/>
                    <w:sz w:val="24"/>
                    <w:szCs w:val="24"/>
                    <w:lang w:eastAsia="x-none"/>
                  </w:rPr>
                  <m:t>e</m:t>
                </m:r>
              </m:sub>
            </m:sSub>
          </m:sub>
        </m:sSub>
      </m:oMath>
    </w:p>
    <w:p w14:paraId="4B2E7664" w14:textId="77777777" w:rsidR="00F64E17" w:rsidRPr="00F766A9" w:rsidRDefault="00F64E17" w:rsidP="00661066">
      <w:pPr>
        <w:keepNext/>
        <w:ind w:left="1134"/>
        <w:rPr>
          <w:rFonts w:ascii="Bookman Old Style" w:hAnsi="Bookman Old Style"/>
          <w:color w:val="000000" w:themeColor="text1"/>
          <w:lang w:eastAsia="x-none"/>
        </w:rPr>
      </w:pPr>
    </w:p>
    <w:tbl>
      <w:tblPr>
        <w:tblW w:w="7711" w:type="dxa"/>
        <w:tblInd w:w="1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55"/>
        <w:gridCol w:w="3856"/>
      </w:tblGrid>
      <w:tr w:rsidR="00FF4670" w:rsidRPr="00F766A9" w14:paraId="1F95C644" w14:textId="77777777" w:rsidTr="00B14556">
        <w:tc>
          <w:tcPr>
            <w:tcW w:w="3855" w:type="dxa"/>
            <w:shd w:val="clear" w:color="auto" w:fill="auto"/>
            <w:vAlign w:val="center"/>
          </w:tcPr>
          <w:p w14:paraId="5080BBF6" w14:textId="77777777" w:rsidR="00F64E17" w:rsidRPr="00F766A9" w:rsidRDefault="00F64E17" w:rsidP="00661066">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Demanda agregada, </w:t>
            </w:r>
            <m:oMath>
              <m:sSub>
                <m:sSubPr>
                  <m:ctrlPr>
                    <w:rPr>
                      <w:rFonts w:ascii="Cambria Math" w:hAnsi="Cambria Math"/>
                      <w:b/>
                      <w:bCs/>
                      <w:i/>
                      <w:color w:val="000000" w:themeColor="text1"/>
                      <w:lang w:eastAsia="x-none"/>
                    </w:rPr>
                  </m:ctrlPr>
                </m:sSubPr>
                <m:e>
                  <m:r>
                    <m:rPr>
                      <m:sty m:val="bi"/>
                    </m:rPr>
                    <w:rPr>
                      <w:rFonts w:ascii="Cambria Math" w:hAnsi="Cambria Math"/>
                      <w:color w:val="000000" w:themeColor="text1"/>
                      <w:lang w:val="es-CO" w:eastAsia="x-none"/>
                    </w:rPr>
                    <m:t>DA</m:t>
                  </m:r>
                </m:e>
                <m:sub>
                  <m:sSub>
                    <m:sSubPr>
                      <m:ctrlPr>
                        <w:rPr>
                          <w:rFonts w:ascii="Cambria Math" w:hAnsi="Cambria Math"/>
                          <w:b/>
                          <w:i/>
                          <w:color w:val="000000" w:themeColor="text1"/>
                          <w:lang w:eastAsia="x-none"/>
                        </w:rPr>
                      </m:ctrlPr>
                    </m:sSubPr>
                    <m:e>
                      <m:r>
                        <m:rPr>
                          <m:sty m:val="bi"/>
                        </m:rPr>
                        <w:rPr>
                          <w:rFonts w:ascii="Cambria Math" w:hAnsi="Cambria Math"/>
                          <w:color w:val="000000" w:themeColor="text1"/>
                          <w:lang w:eastAsia="x-none"/>
                        </w:rPr>
                        <m:t>E</m:t>
                      </m:r>
                    </m:e>
                    <m:sub>
                      <m:r>
                        <m:rPr>
                          <m:sty m:val="bi"/>
                        </m:rPr>
                        <w:rPr>
                          <w:rFonts w:ascii="Cambria Math" w:hAnsi="Cambria Math"/>
                          <w:color w:val="000000" w:themeColor="text1"/>
                          <w:lang w:eastAsia="x-none"/>
                        </w:rPr>
                        <m:t>e</m:t>
                      </m:r>
                    </m:sub>
                  </m:sSub>
                </m:sub>
              </m:sSub>
            </m:oMath>
          </w:p>
        </w:tc>
        <w:tc>
          <w:tcPr>
            <w:tcW w:w="3856" w:type="dxa"/>
            <w:shd w:val="clear" w:color="auto" w:fill="auto"/>
            <w:vAlign w:val="center"/>
          </w:tcPr>
          <w:p w14:paraId="75B799D7" w14:textId="77777777" w:rsidR="00F64E17" w:rsidRPr="00F766A9" w:rsidRDefault="00F64E17" w:rsidP="00661066">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Precio, </w:t>
            </w:r>
            <m:oMath>
              <m:sSub>
                <m:sSubPr>
                  <m:ctrlPr>
                    <w:rPr>
                      <w:rFonts w:ascii="Cambria Math" w:eastAsia="Calibri" w:hAnsi="Cambria Math" w:cs="Arial"/>
                      <w:b/>
                      <w:i/>
                      <w:color w:val="000000" w:themeColor="text1"/>
                    </w:rPr>
                  </m:ctrlPr>
                </m:sSubPr>
                <m:e>
                  <m:r>
                    <m:rPr>
                      <m:sty m:val="bi"/>
                    </m:rPr>
                    <w:rPr>
                      <w:rFonts w:ascii="Cambria Math" w:eastAsia="Calibri" w:hAnsi="Cambria Math" w:cs="Arial"/>
                      <w:color w:val="000000" w:themeColor="text1"/>
                    </w:rPr>
                    <m:t>pd</m:t>
                  </m:r>
                </m:e>
                <m:sub>
                  <m:sSub>
                    <m:sSubPr>
                      <m:ctrlPr>
                        <w:rPr>
                          <w:rFonts w:ascii="Cambria Math" w:eastAsia="Calibri" w:hAnsi="Cambria Math" w:cs="Arial"/>
                          <w:b/>
                          <w:i/>
                          <w:color w:val="000000" w:themeColor="text1"/>
                        </w:rPr>
                      </m:ctrlPr>
                    </m:sSubPr>
                    <m:e>
                      <m:r>
                        <m:rPr>
                          <m:sty m:val="bi"/>
                        </m:rPr>
                        <w:rPr>
                          <w:rFonts w:ascii="Cambria Math" w:eastAsia="Calibri" w:hAnsi="Cambria Math" w:cs="Arial"/>
                          <w:color w:val="000000" w:themeColor="text1"/>
                        </w:rPr>
                        <m:t>E</m:t>
                      </m:r>
                    </m:e>
                    <m:sub>
                      <m:r>
                        <m:rPr>
                          <m:sty m:val="bi"/>
                        </m:rPr>
                        <w:rPr>
                          <w:rFonts w:ascii="Cambria Math" w:eastAsia="Calibri" w:hAnsi="Cambria Math" w:cs="Arial"/>
                          <w:color w:val="000000" w:themeColor="text1"/>
                        </w:rPr>
                        <m:t>e</m:t>
                      </m:r>
                    </m:sub>
                  </m:sSub>
                </m:sub>
              </m:sSub>
            </m:oMath>
          </w:p>
        </w:tc>
      </w:tr>
      <w:tr w:rsidR="00FF4670" w:rsidRPr="00F766A9" w14:paraId="20DDECFA" w14:textId="77777777" w:rsidTr="00B14556">
        <w:trPr>
          <w:trHeight w:val="794"/>
        </w:trPr>
        <w:tc>
          <w:tcPr>
            <w:tcW w:w="3855" w:type="dxa"/>
            <w:shd w:val="clear" w:color="auto" w:fill="auto"/>
            <w:vAlign w:val="center"/>
          </w:tcPr>
          <w:p w14:paraId="4FE3ED9A" w14:textId="77777777" w:rsidR="00F64E17" w:rsidRPr="00F766A9" w:rsidRDefault="00081D6F" w:rsidP="00483BFD">
            <w:pPr>
              <w:ind w:left="0"/>
              <w:jc w:val="center"/>
              <w:rPr>
                <w:rFonts w:ascii="Bookman Old Style" w:hAnsi="Bookman Old Style"/>
                <w:bCs/>
                <w:color w:val="000000" w:themeColor="text1"/>
                <w:lang w:val="es-CO"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m:t>
                            </m:r>
                          </m:sub>
                        </m:sSub>
                      </m:sub>
                    </m:sSub>
                    <m:r>
                      <w:rPr>
                        <w:rFonts w:ascii="Cambria Math" w:eastAsia="Calibri" w:hAnsi="Cambria Math"/>
                        <w:color w:val="000000" w:themeColor="text1"/>
                        <w:lang w:val="es-CO" w:eastAsia="en-US"/>
                      </w:rPr>
                      <m:t>)</m:t>
                    </m:r>
                  </m:e>
                </m:nary>
              </m:oMath>
            </m:oMathPara>
          </w:p>
        </w:tc>
        <w:tc>
          <w:tcPr>
            <w:tcW w:w="3856" w:type="dxa"/>
            <w:shd w:val="clear" w:color="auto" w:fill="auto"/>
            <w:vAlign w:val="center"/>
          </w:tcPr>
          <w:p w14:paraId="761F110C" w14:textId="77777777" w:rsidR="00F64E17" w:rsidRPr="00F766A9" w:rsidRDefault="00081D6F" w:rsidP="00483BFD">
            <w:pPr>
              <w:ind w:left="0"/>
              <w:jc w:val="center"/>
              <w:rPr>
                <w:rFonts w:ascii="Bookman Old Style" w:hAnsi="Bookman Old Style" w:cs="Arial"/>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m:t>
                    </m:r>
                  </m:sub>
                </m:sSub>
              </m:oMath>
            </m:oMathPara>
          </w:p>
        </w:tc>
      </w:tr>
      <w:tr w:rsidR="00FF4670" w:rsidRPr="00F766A9" w14:paraId="1B5D6364" w14:textId="77777777" w:rsidTr="00B14556">
        <w:trPr>
          <w:trHeight w:val="794"/>
        </w:trPr>
        <w:tc>
          <w:tcPr>
            <w:tcW w:w="3855" w:type="dxa"/>
            <w:shd w:val="clear" w:color="auto" w:fill="auto"/>
            <w:vAlign w:val="center"/>
          </w:tcPr>
          <w:p w14:paraId="7CD8F0C8" w14:textId="77777777" w:rsidR="00F64E17" w:rsidRPr="00F766A9" w:rsidRDefault="00081D6F" w:rsidP="00483BFD">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E</m:t>
                            </m:r>
                          </m:e>
                          <m:sub>
                            <m:r>
                              <w:rPr>
                                <w:rFonts w:ascii="Cambria Math" w:eastAsia="Calibri" w:hAnsi="Cambria Math" w:cs="Arial"/>
                                <w:color w:val="000000" w:themeColor="text1"/>
                              </w:rPr>
                              <m:t>e,máx-1</m:t>
                            </m:r>
                          </m:sub>
                        </m:sSub>
                      </m:sub>
                    </m:sSub>
                    <m:r>
                      <w:rPr>
                        <w:rFonts w:ascii="Cambria Math" w:eastAsia="Calibri" w:hAnsi="Cambria Math"/>
                        <w:color w:val="000000" w:themeColor="text1"/>
                        <w:lang w:val="es-CO" w:eastAsia="en-US"/>
                      </w:rPr>
                      <m:t>)</m:t>
                    </m:r>
                  </m:e>
                </m:nary>
              </m:oMath>
            </m:oMathPara>
          </w:p>
        </w:tc>
        <w:tc>
          <w:tcPr>
            <w:tcW w:w="3856" w:type="dxa"/>
            <w:shd w:val="clear" w:color="auto" w:fill="auto"/>
            <w:vAlign w:val="center"/>
          </w:tcPr>
          <w:p w14:paraId="299A312D" w14:textId="77777777" w:rsidR="00F64E17" w:rsidRPr="00F766A9" w:rsidRDefault="00081D6F" w:rsidP="00483BFD">
            <w:pPr>
              <w:ind w:left="0"/>
              <w:jc w:val="center"/>
              <w:rPr>
                <w:rFonts w:ascii="Bookman Old Style" w:hAnsi="Bookman Old Style"/>
                <w:bCs/>
                <w:i/>
                <w:color w:val="000000" w:themeColor="text1"/>
                <w:lang w:val="es-CO"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máx-1</m:t>
                    </m:r>
                  </m:sub>
                </m:sSub>
              </m:oMath>
            </m:oMathPara>
          </w:p>
        </w:tc>
      </w:tr>
      <w:tr w:rsidR="00FF4670" w:rsidRPr="00F766A9" w14:paraId="2D7630AC" w14:textId="77777777" w:rsidTr="00B14556">
        <w:trPr>
          <w:trHeight w:val="794"/>
        </w:trPr>
        <w:tc>
          <w:tcPr>
            <w:tcW w:w="3855" w:type="dxa"/>
            <w:shd w:val="clear" w:color="auto" w:fill="auto"/>
            <w:vAlign w:val="center"/>
          </w:tcPr>
          <w:p w14:paraId="68BAB736" w14:textId="77777777" w:rsidR="00F64E17" w:rsidRPr="00F766A9" w:rsidRDefault="00081D6F" w:rsidP="00483BFD">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E</m:t>
                            </m:r>
                          </m:e>
                          <m:sub>
                            <m:r>
                              <w:rPr>
                                <w:rFonts w:ascii="Cambria Math" w:eastAsia="Calibri" w:hAnsi="Cambria Math" w:cs="Arial"/>
                                <w:color w:val="000000" w:themeColor="text1"/>
                              </w:rPr>
                              <m:t>e,máx-2</m:t>
                            </m:r>
                          </m:sub>
                        </m:sSub>
                      </m:sub>
                    </m:sSub>
                    <m:r>
                      <w:rPr>
                        <w:rFonts w:ascii="Cambria Math" w:eastAsia="Calibri" w:hAnsi="Cambria Math"/>
                        <w:color w:val="000000" w:themeColor="text1"/>
                        <w:lang w:val="es-CO" w:eastAsia="en-US"/>
                      </w:rPr>
                      <m:t>)</m:t>
                    </m:r>
                  </m:e>
                </m:nary>
              </m:oMath>
            </m:oMathPara>
          </w:p>
        </w:tc>
        <w:tc>
          <w:tcPr>
            <w:tcW w:w="3856" w:type="dxa"/>
            <w:shd w:val="clear" w:color="auto" w:fill="auto"/>
            <w:vAlign w:val="center"/>
          </w:tcPr>
          <w:p w14:paraId="5E13822F" w14:textId="77777777" w:rsidR="00F64E17" w:rsidRPr="00F766A9" w:rsidRDefault="00081D6F" w:rsidP="00483BFD">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máx-2</m:t>
                    </m:r>
                  </m:sub>
                </m:sSub>
              </m:oMath>
            </m:oMathPara>
          </w:p>
        </w:tc>
      </w:tr>
      <w:tr w:rsidR="00FF4670" w:rsidRPr="00F766A9" w14:paraId="0226E63B" w14:textId="77777777" w:rsidTr="00B14556">
        <w:trPr>
          <w:trHeight w:val="794"/>
        </w:trPr>
        <w:tc>
          <w:tcPr>
            <w:tcW w:w="3855" w:type="dxa"/>
            <w:shd w:val="clear" w:color="auto" w:fill="auto"/>
            <w:vAlign w:val="center"/>
          </w:tcPr>
          <w:p w14:paraId="2A360A08" w14:textId="77777777" w:rsidR="00F64E17" w:rsidRPr="00F766A9" w:rsidRDefault="00F64E17" w:rsidP="00483BFD">
            <w:pPr>
              <w:ind w:left="0"/>
              <w:jc w:val="center"/>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w:t>
            </w:r>
          </w:p>
        </w:tc>
        <w:tc>
          <w:tcPr>
            <w:tcW w:w="3856" w:type="dxa"/>
            <w:shd w:val="clear" w:color="auto" w:fill="auto"/>
            <w:vAlign w:val="center"/>
          </w:tcPr>
          <w:p w14:paraId="762B9CAF" w14:textId="77777777" w:rsidR="00F64E17" w:rsidRPr="00F766A9" w:rsidRDefault="00F64E17" w:rsidP="00483BFD">
            <w:pPr>
              <w:ind w:left="0"/>
              <w:jc w:val="center"/>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w:t>
            </w:r>
          </w:p>
        </w:tc>
      </w:tr>
      <w:tr w:rsidR="00FF4670" w:rsidRPr="00F766A9" w14:paraId="7D889298" w14:textId="77777777" w:rsidTr="00B14556">
        <w:trPr>
          <w:trHeight w:val="794"/>
        </w:trPr>
        <w:tc>
          <w:tcPr>
            <w:tcW w:w="3855" w:type="dxa"/>
            <w:shd w:val="clear" w:color="auto" w:fill="auto"/>
            <w:vAlign w:val="center"/>
          </w:tcPr>
          <w:p w14:paraId="295B1444" w14:textId="77777777" w:rsidR="00F64E17" w:rsidRPr="00F766A9" w:rsidRDefault="00081D6F" w:rsidP="00483BFD">
            <w:pPr>
              <w:ind w:left="0"/>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E</m:t>
                            </m:r>
                          </m:e>
                          <m:sub>
                            <m:r>
                              <w:rPr>
                                <w:rFonts w:ascii="Cambria Math" w:eastAsia="Calibri" w:hAnsi="Cambria Math" w:cs="Arial"/>
                                <w:color w:val="000000" w:themeColor="text1"/>
                              </w:rPr>
                              <m:t>e,mín+1</m:t>
                            </m:r>
                          </m:sub>
                        </m:sSub>
                      </m:sub>
                    </m:sSub>
                    <m:r>
                      <w:rPr>
                        <w:rFonts w:ascii="Cambria Math" w:eastAsia="Calibri" w:hAnsi="Cambria Math"/>
                        <w:color w:val="000000" w:themeColor="text1"/>
                        <w:lang w:val="es-CO" w:eastAsia="en-US"/>
                      </w:rPr>
                      <m:t>)</m:t>
                    </m:r>
                  </m:e>
                </m:nary>
              </m:oMath>
            </m:oMathPara>
          </w:p>
        </w:tc>
        <w:tc>
          <w:tcPr>
            <w:tcW w:w="3856" w:type="dxa"/>
            <w:shd w:val="clear" w:color="auto" w:fill="auto"/>
            <w:vAlign w:val="center"/>
          </w:tcPr>
          <w:p w14:paraId="26253C57" w14:textId="77777777" w:rsidR="00F64E17" w:rsidRPr="00F766A9" w:rsidRDefault="00081D6F" w:rsidP="00483BFD">
            <w:pPr>
              <w:ind w:left="0"/>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mín+1</m:t>
                    </m:r>
                  </m:sub>
                </m:sSub>
              </m:oMath>
            </m:oMathPara>
          </w:p>
        </w:tc>
      </w:tr>
      <w:tr w:rsidR="00FF4670" w:rsidRPr="00F766A9" w14:paraId="101DFAB6" w14:textId="77777777" w:rsidTr="00B14556">
        <w:trPr>
          <w:trHeight w:val="794"/>
        </w:trPr>
        <w:tc>
          <w:tcPr>
            <w:tcW w:w="3855" w:type="dxa"/>
            <w:shd w:val="clear" w:color="auto" w:fill="auto"/>
            <w:vAlign w:val="center"/>
          </w:tcPr>
          <w:p w14:paraId="7B6CCBE0" w14:textId="77777777" w:rsidR="00F64E17" w:rsidRPr="00F766A9" w:rsidRDefault="00081D6F" w:rsidP="00483BFD">
            <w:pPr>
              <w:ind w:left="0"/>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E</m:t>
                            </m:r>
                          </m:e>
                          <m:sub>
                            <m:r>
                              <w:rPr>
                                <w:rFonts w:ascii="Cambria Math" w:eastAsia="Calibri" w:hAnsi="Cambria Math" w:cs="Arial"/>
                                <w:color w:val="000000" w:themeColor="text1"/>
                              </w:rPr>
                              <m:t>e,mín</m:t>
                            </m:r>
                          </m:sub>
                        </m:sSub>
                      </m:sub>
                    </m:sSub>
                    <m:r>
                      <w:rPr>
                        <w:rFonts w:ascii="Cambria Math" w:eastAsia="Calibri" w:hAnsi="Cambria Math"/>
                        <w:color w:val="000000" w:themeColor="text1"/>
                        <w:lang w:val="es-CO" w:eastAsia="en-US"/>
                      </w:rPr>
                      <m:t>)</m:t>
                    </m:r>
                  </m:e>
                </m:nary>
              </m:oMath>
            </m:oMathPara>
          </w:p>
        </w:tc>
        <w:tc>
          <w:tcPr>
            <w:tcW w:w="3856" w:type="dxa"/>
            <w:shd w:val="clear" w:color="auto" w:fill="auto"/>
            <w:vAlign w:val="center"/>
          </w:tcPr>
          <w:p w14:paraId="17D6378E" w14:textId="77777777" w:rsidR="00F64E17" w:rsidRPr="00F766A9" w:rsidRDefault="00081D6F" w:rsidP="00483BFD">
            <w:pPr>
              <w:ind w:left="0"/>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m:t>
                    </m:r>
                  </m:sub>
                </m:sSub>
              </m:oMath>
            </m:oMathPara>
          </w:p>
        </w:tc>
      </w:tr>
    </w:tbl>
    <w:p w14:paraId="6927CD77" w14:textId="77777777" w:rsidR="00F64E17" w:rsidRPr="00F766A9" w:rsidRDefault="00F64E17" w:rsidP="00483BFD">
      <w:pPr>
        <w:rPr>
          <w:rFonts w:ascii="Bookman Old Style" w:hAnsi="Bookman Old Style"/>
          <w:color w:val="000000" w:themeColor="text1"/>
          <w:lang w:eastAsia="x-none"/>
        </w:rPr>
      </w:pPr>
    </w:p>
    <w:p w14:paraId="370234A9" w14:textId="77777777" w:rsidR="0089652A" w:rsidRPr="00F766A9" w:rsidRDefault="0089652A" w:rsidP="00154429">
      <w:pPr>
        <w:keepNext/>
        <w:ind w:left="1134"/>
        <w:jc w:val="both"/>
        <w:rPr>
          <w:rFonts w:ascii="Bookman Old Style" w:hAnsi="Bookman Old Style" w:cs="Arial"/>
          <w:bCs/>
          <w:color w:val="000000" w:themeColor="text1"/>
          <w:lang w:val="es-CO" w:eastAsia="x-none"/>
        </w:rPr>
      </w:pPr>
      <w:r w:rsidRPr="00F766A9">
        <w:rPr>
          <w:rFonts w:ascii="Bookman Old Style" w:hAnsi="Bookman Old Style" w:cs="Arial"/>
          <w:bCs/>
          <w:color w:val="000000" w:themeColor="text1"/>
          <w:lang w:val="es-CO" w:eastAsia="x-none"/>
        </w:rPr>
        <w:t>Donde:</w:t>
      </w:r>
    </w:p>
    <w:p w14:paraId="6AAAF67B" w14:textId="77777777" w:rsidR="0089652A" w:rsidRPr="00F766A9" w:rsidRDefault="0089652A" w:rsidP="00154429">
      <w:pPr>
        <w:keepNext/>
        <w:ind w:left="1134"/>
        <w:jc w:val="both"/>
        <w:rPr>
          <w:rFonts w:ascii="Bookman Old Style" w:hAnsi="Bookman Old Style" w:cs="Arial"/>
          <w:bCs/>
          <w:color w:val="000000" w:themeColor="text1"/>
          <w:sz w:val="28"/>
          <w:lang w:val="es-CO" w:eastAsia="x-none"/>
        </w:rPr>
      </w:pPr>
    </w:p>
    <w:p w14:paraId="3BBECAA3" w14:textId="78ACDF8E" w:rsidR="0089652A" w:rsidRPr="00F766A9" w:rsidRDefault="00081D6F" w:rsidP="00483BFD">
      <w:pPr>
        <w:ind w:left="3828" w:hanging="2694"/>
        <w:jc w:val="both"/>
        <w:outlineLvl w:val="0"/>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Sub>
        <m:r>
          <w:rPr>
            <w:rFonts w:ascii="Cambria Math" w:eastAsia="Calibri" w:hAnsi="Cambria Math"/>
            <w:color w:val="000000" w:themeColor="text1"/>
            <w:lang w:val="es-CO" w:eastAsia="en-US"/>
          </w:rPr>
          <m:t>)</m:t>
        </m:r>
      </m:oMath>
      <w:r w:rsidR="0089652A" w:rsidRPr="00F766A9">
        <w:rPr>
          <w:rFonts w:ascii="Bookman Old Style" w:hAnsi="Bookman Old Style" w:cs="Arial"/>
          <w:color w:val="000000" w:themeColor="text1"/>
        </w:rPr>
        <w:t>:</w:t>
      </w:r>
      <w:r w:rsidR="0089652A" w:rsidRPr="00F766A9">
        <w:rPr>
          <w:rFonts w:ascii="Bookman Old Style" w:hAnsi="Bookman Old Style" w:cs="Arial"/>
          <w:color w:val="000000" w:themeColor="text1"/>
        </w:rPr>
        <w:tab/>
      </w:r>
      <w:r w:rsidR="001565D6" w:rsidRPr="00F766A9">
        <w:rPr>
          <w:rFonts w:ascii="Bookman Old Style" w:hAnsi="Bookman Old Style" w:cs="Arial"/>
          <w:color w:val="000000" w:themeColor="text1"/>
        </w:rPr>
        <w:t xml:space="preserve">Cantidad de energía </w:t>
      </w:r>
      <w:r w:rsidR="00D909D7"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D909D7" w:rsidRPr="00F766A9">
        <w:rPr>
          <w:rFonts w:ascii="Bookman Old Style" w:hAnsi="Bookman Old Style" w:cs="Arial"/>
          <w:bCs/>
          <w:color w:val="000000" w:themeColor="text1"/>
          <w:lang w:val="es-CO" w:eastAsia="x-none"/>
        </w:rPr>
        <w:t xml:space="preserve"> que </w:t>
      </w:r>
      <w:r w:rsidR="00D909D7" w:rsidRPr="00F766A9">
        <w:rPr>
          <w:rFonts w:ascii="Bookman Old Style" w:hAnsi="Bookman Old Style" w:cs="Arial"/>
          <w:color w:val="000000" w:themeColor="text1"/>
        </w:rPr>
        <w:t xml:space="preserve">el comprador </w:t>
      </w:r>
      <m:oMath>
        <m:r>
          <w:rPr>
            <w:rFonts w:ascii="Cambria Math" w:hAnsi="Cambria Math" w:cs="Arial"/>
            <w:color w:val="000000" w:themeColor="text1"/>
          </w:rPr>
          <m:t>j</m:t>
        </m:r>
      </m:oMath>
      <w:r w:rsidR="00D909D7" w:rsidRPr="00F766A9">
        <w:rPr>
          <w:rFonts w:ascii="Bookman Old Style" w:hAnsi="Bookman Old Style" w:cs="Arial"/>
          <w:color w:val="000000" w:themeColor="text1"/>
        </w:rPr>
        <w:t xml:space="preserve"> está dispuesto a comprar al precio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E</m:t>
                </m:r>
              </m:e>
              <m:sub>
                <m:r>
                  <w:rPr>
                    <w:rFonts w:ascii="Cambria Math" w:eastAsia="Calibri" w:hAnsi="Cambria Math" w:cs="Arial"/>
                    <w:color w:val="000000" w:themeColor="text1"/>
                  </w:rPr>
                  <m:t>e</m:t>
                </m:r>
              </m:sub>
            </m:sSub>
          </m:sub>
        </m:sSub>
      </m:oMath>
      <w:r w:rsidR="001565D6" w:rsidRPr="00F766A9">
        <w:rPr>
          <w:rFonts w:ascii="Bookman Old Style" w:hAnsi="Bookman Old Style" w:cs="Arial"/>
          <w:color w:val="000000" w:themeColor="text1"/>
        </w:rPr>
        <w:t xml:space="preserve">. </w:t>
      </w:r>
      <w:r w:rsidR="00D909D7" w:rsidRPr="00F766A9">
        <w:rPr>
          <w:rFonts w:ascii="Bookman Old Style" w:hAnsi="Bookman Old Style" w:cs="Arial"/>
          <w:color w:val="000000" w:themeColor="text1"/>
        </w:rPr>
        <w:t xml:space="preserve">Esta cantidad </w:t>
      </w:r>
      <w:r w:rsidR="00393F1A" w:rsidRPr="00F766A9">
        <w:rPr>
          <w:rFonts w:ascii="Bookman Old Style" w:hAnsi="Bookman Old Style" w:cs="Arial"/>
          <w:color w:val="000000" w:themeColor="text1"/>
        </w:rPr>
        <w:t xml:space="preserve">de energía </w:t>
      </w:r>
      <w:r w:rsidR="00D909D7" w:rsidRPr="00F766A9">
        <w:rPr>
          <w:rFonts w:ascii="Bookman Old Style" w:hAnsi="Bookman Old Style" w:cs="Arial"/>
          <w:color w:val="000000" w:themeColor="text1"/>
        </w:rPr>
        <w:t xml:space="preserve">se </w:t>
      </w:r>
      <w:r w:rsidR="00A01227" w:rsidRPr="00F766A9">
        <w:rPr>
          <w:rFonts w:ascii="Bookman Old Style" w:hAnsi="Bookman Old Style" w:cs="Arial"/>
          <w:color w:val="000000" w:themeColor="text1"/>
        </w:rPr>
        <w:t>determinará</w:t>
      </w:r>
      <w:r w:rsidR="00D909D7" w:rsidRPr="00F766A9">
        <w:rPr>
          <w:rFonts w:ascii="Bookman Old Style" w:hAnsi="Bookman Old Style" w:cs="Arial"/>
          <w:color w:val="000000" w:themeColor="text1"/>
        </w:rPr>
        <w:t xml:space="preserve"> </w:t>
      </w:r>
      <w:r w:rsidR="00A01227" w:rsidRPr="00F766A9">
        <w:rPr>
          <w:rFonts w:ascii="Bookman Old Style" w:hAnsi="Bookman Old Style" w:cs="Arial"/>
          <w:color w:val="000000" w:themeColor="text1"/>
        </w:rPr>
        <w:t xml:space="preserve">con base en la </w:t>
      </w:r>
      <w:r w:rsidR="00D909D7" w:rsidRPr="00F766A9">
        <w:rPr>
          <w:rFonts w:ascii="Bookman Old Style" w:hAnsi="Bookman Old Style" w:cs="Arial"/>
          <w:color w:val="000000" w:themeColor="text1"/>
        </w:rPr>
        <w:t xml:space="preserve">curva de demanda </w:t>
      </w:r>
      <w:r w:rsidR="00393F1A" w:rsidRPr="00F766A9">
        <w:rPr>
          <w:rFonts w:ascii="Bookman Old Style" w:hAnsi="Bookman Old Style" w:cs="Arial"/>
          <w:color w:val="000000" w:themeColor="text1"/>
        </w:rPr>
        <w:t xml:space="preserve">del comprador </w:t>
      </w:r>
      <m:oMath>
        <m:r>
          <w:rPr>
            <w:rFonts w:ascii="Cambria Math" w:hAnsi="Cambria Math" w:cs="Arial"/>
            <w:color w:val="000000" w:themeColor="text1"/>
          </w:rPr>
          <m:t>j</m:t>
        </m:r>
      </m:oMath>
      <w:r w:rsidR="00393F1A" w:rsidRPr="00F766A9">
        <w:rPr>
          <w:rFonts w:ascii="Bookman Old Style" w:hAnsi="Bookman Old Style" w:cs="Arial"/>
          <w:color w:val="000000" w:themeColor="text1"/>
        </w:rPr>
        <w:t xml:space="preserve"> </w:t>
      </w:r>
      <w:r w:rsidR="00A01227" w:rsidRPr="00F766A9">
        <w:rPr>
          <w:rFonts w:ascii="Bookman Old Style" w:hAnsi="Bookman Old Style" w:cs="Arial"/>
          <w:color w:val="000000" w:themeColor="text1"/>
        </w:rPr>
        <w:t xml:space="preserve">que se forma a partir de </w:t>
      </w:r>
      <w:r w:rsidR="00393F1A" w:rsidRPr="00F766A9">
        <w:rPr>
          <w:rFonts w:ascii="Bookman Old Style" w:hAnsi="Bookman Old Style" w:cs="Arial"/>
          <w:color w:val="000000" w:themeColor="text1"/>
        </w:rPr>
        <w:t>sus</w:t>
      </w:r>
      <w:r w:rsidR="00A01227" w:rsidRPr="00F766A9">
        <w:rPr>
          <w:rFonts w:ascii="Bookman Old Style" w:hAnsi="Bookman Old Style" w:cs="Arial"/>
          <w:color w:val="000000" w:themeColor="text1"/>
        </w:rPr>
        <w:t xml:space="preserve"> cinco (5) preferencias declaradas según la </w:t>
      </w:r>
      <w:r w:rsidR="00A01227" w:rsidRPr="00F766A9">
        <w:rPr>
          <w:rFonts w:ascii="Bookman Old Style" w:hAnsi="Bookman Old Style" w:cs="Arial"/>
          <w:color w:val="000000" w:themeColor="text1"/>
          <w:lang w:val="es-CO"/>
        </w:rPr>
        <w:fldChar w:fldCharType="begin"/>
      </w:r>
      <w:r w:rsidR="00A01227" w:rsidRPr="00F766A9">
        <w:rPr>
          <w:rFonts w:ascii="Bookman Old Style" w:hAnsi="Bookman Old Style" w:cs="Arial"/>
          <w:color w:val="000000" w:themeColor="text1"/>
        </w:rPr>
        <w:instrText xml:space="preserve"> REF _Ref336592874 \h </w:instrText>
      </w:r>
      <w:r w:rsidR="00A01227" w:rsidRPr="00F766A9">
        <w:rPr>
          <w:rFonts w:ascii="Bookman Old Style" w:hAnsi="Bookman Old Style" w:cs="Arial"/>
          <w:color w:val="000000" w:themeColor="text1"/>
          <w:lang w:val="es-CO"/>
        </w:rPr>
        <w:instrText xml:space="preserve"> \* MERGEFORMAT </w:instrText>
      </w:r>
      <w:r w:rsidR="00A01227" w:rsidRPr="00F766A9">
        <w:rPr>
          <w:rFonts w:ascii="Bookman Old Style" w:hAnsi="Bookman Old Style" w:cs="Arial"/>
          <w:color w:val="000000" w:themeColor="text1"/>
          <w:lang w:val="es-CO"/>
        </w:rPr>
      </w:r>
      <w:r w:rsidR="00A01227"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A01227" w:rsidRPr="00F766A9">
        <w:rPr>
          <w:rFonts w:ascii="Bookman Old Style" w:hAnsi="Bookman Old Style" w:cs="Arial"/>
          <w:color w:val="000000" w:themeColor="text1"/>
          <w:lang w:val="es-CO"/>
        </w:rPr>
        <w:fldChar w:fldCharType="end"/>
      </w:r>
      <w:r w:rsidR="00A01227" w:rsidRPr="00F766A9">
        <w:rPr>
          <w:rFonts w:ascii="Bookman Old Style" w:hAnsi="Bookman Old Style" w:cs="Arial"/>
          <w:color w:val="000000" w:themeColor="text1"/>
        </w:rPr>
        <w:t xml:space="preserve">. </w:t>
      </w:r>
      <w:r w:rsidR="001565D6" w:rsidRPr="00F766A9">
        <w:rPr>
          <w:rFonts w:ascii="Bookman Old Style" w:hAnsi="Bookman Old Style" w:cs="Arial"/>
          <w:color w:val="000000" w:themeColor="text1"/>
        </w:rPr>
        <w:t>Este valor se expresará en MBTUD.</w:t>
      </w:r>
    </w:p>
    <w:p w14:paraId="2170B605" w14:textId="77777777" w:rsidR="00393F1A" w:rsidRPr="00F766A9" w:rsidRDefault="00393F1A" w:rsidP="00483BFD">
      <w:pPr>
        <w:ind w:left="3828" w:hanging="2694"/>
        <w:jc w:val="both"/>
        <w:rPr>
          <w:rFonts w:ascii="Bookman Old Style" w:hAnsi="Bookman Old Style" w:cs="Arial"/>
          <w:bCs/>
          <w:color w:val="000000" w:themeColor="text1"/>
          <w:sz w:val="28"/>
          <w:lang w:eastAsia="x-none"/>
        </w:rPr>
      </w:pPr>
    </w:p>
    <w:p w14:paraId="7C039962" w14:textId="77777777" w:rsidR="00B85376" w:rsidRPr="00F766A9" w:rsidRDefault="00081D6F" w:rsidP="00483BFD">
      <w:pPr>
        <w:ind w:left="3828" w:hanging="2694"/>
        <w:jc w:val="both"/>
        <w:rPr>
          <w:rFonts w:ascii="Bookman Old Style" w:hAnsi="Bookman Old Style" w:cs="Arial"/>
          <w:bCs/>
          <w:color w:val="000000" w:themeColor="text1"/>
          <w:lang w:eastAsia="x-none"/>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E</m:t>
                </m:r>
              </m:e>
              <m:sub>
                <m:r>
                  <w:rPr>
                    <w:rFonts w:ascii="Cambria Math" w:eastAsia="Calibri" w:hAnsi="Cambria Math" w:cs="Arial"/>
                    <w:color w:val="000000" w:themeColor="text1"/>
                  </w:rPr>
                  <m:t>e</m:t>
                </m:r>
              </m:sub>
            </m:sSub>
          </m:sub>
        </m:sSub>
      </m:oMath>
      <w:r w:rsidR="00B85376" w:rsidRPr="00F766A9">
        <w:rPr>
          <w:rFonts w:ascii="Bookman Old Style" w:hAnsi="Bookman Old Style" w:cs="Arial"/>
          <w:color w:val="000000" w:themeColor="text1"/>
        </w:rPr>
        <w:t>:</w:t>
      </w:r>
      <w:r w:rsidR="00B85376" w:rsidRPr="00F766A9">
        <w:rPr>
          <w:rFonts w:ascii="Bookman Old Style" w:hAnsi="Bookman Old Style" w:cs="Arial"/>
          <w:color w:val="000000" w:themeColor="text1"/>
        </w:rPr>
        <w:tab/>
        <w:t xml:space="preserve">Cada uno de los precios que los </w:t>
      </w:r>
      <w:r w:rsidR="00B85376" w:rsidRPr="00F766A9">
        <w:rPr>
          <w:rFonts w:ascii="Bookman Old Style" w:hAnsi="Bookman Old Style" w:cs="Arial"/>
          <w:color w:val="000000" w:themeColor="text1"/>
          <w:lang w:eastAsia="x-none"/>
        </w:rPr>
        <w:t xml:space="preserve">compradores </w:t>
      </w:r>
      <m:oMath>
        <m:r>
          <w:rPr>
            <w:rFonts w:ascii="Cambria Math" w:hAnsi="Cambria Math"/>
            <w:color w:val="000000" w:themeColor="text1"/>
          </w:rPr>
          <m:t>j</m:t>
        </m:r>
      </m:oMath>
      <w:r w:rsidR="00B85376" w:rsidRPr="00F766A9">
        <w:rPr>
          <w:rFonts w:ascii="Bookman Old Style" w:hAnsi="Bookman Old Style" w:cs="Arial"/>
          <w:color w:val="000000" w:themeColor="text1"/>
        </w:rPr>
        <w:t xml:space="preserve"> están dispuestos a pagar por 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B85376" w:rsidRPr="00F766A9">
        <w:rPr>
          <w:rFonts w:ascii="Bookman Old Style" w:hAnsi="Bookman Old Style" w:cs="Arial"/>
          <w:bCs/>
          <w:color w:val="000000" w:themeColor="text1"/>
          <w:lang w:val="es-CO" w:eastAsia="x-none"/>
        </w:rPr>
        <w:t xml:space="preserve">. Esta variable </w:t>
      </w:r>
      <w:r w:rsidR="00B85376" w:rsidRPr="00F766A9">
        <w:rPr>
          <w:rFonts w:ascii="Bookman Old Style" w:hAnsi="Bookman Old Style" w:cs="Arial"/>
          <w:color w:val="000000" w:themeColor="text1"/>
        </w:rPr>
        <w:t xml:space="preserve">tomará los valores ordenados en forma descendente desde </w:t>
      </w: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m:t>
                </m:r>
              </m:sub>
            </m:sSub>
          </m:sub>
        </m:sSub>
      </m:oMath>
      <w:r w:rsidR="00B85376" w:rsidRPr="00F766A9">
        <w:rPr>
          <w:rFonts w:ascii="Bookman Old Style" w:hAnsi="Bookman Old Style" w:cs="Arial"/>
          <w:bCs/>
          <w:color w:val="000000" w:themeColor="text1"/>
          <w:lang w:val="es-CO" w:eastAsia="en-US"/>
        </w:rPr>
        <w:t xml:space="preserve"> hasta </w:t>
      </w: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e,mín</m:t>
                </m:r>
              </m:sub>
            </m:sSub>
          </m:sub>
        </m:sSub>
      </m:oMath>
      <w:r w:rsidR="00B85376" w:rsidRPr="00F766A9">
        <w:rPr>
          <w:rFonts w:ascii="Bookman Old Style" w:hAnsi="Bookman Old Style" w:cs="Arial"/>
          <w:bCs/>
          <w:color w:val="000000" w:themeColor="text1"/>
          <w:lang w:val="es-CO" w:eastAsia="en-US"/>
        </w:rPr>
        <w:t>.</w:t>
      </w:r>
    </w:p>
    <w:p w14:paraId="31202DF4" w14:textId="77777777" w:rsidR="00B85376" w:rsidRPr="00F766A9" w:rsidRDefault="00B85376" w:rsidP="00483BFD">
      <w:pPr>
        <w:ind w:left="3828" w:hanging="2694"/>
        <w:jc w:val="both"/>
        <w:rPr>
          <w:rFonts w:ascii="Bookman Old Style" w:hAnsi="Bookman Old Style" w:cs="Arial"/>
          <w:bCs/>
          <w:color w:val="000000" w:themeColor="text1"/>
          <w:sz w:val="28"/>
          <w:lang w:eastAsia="x-none"/>
        </w:rPr>
      </w:pPr>
    </w:p>
    <w:p w14:paraId="3A8FAC1A" w14:textId="1B094BFD" w:rsidR="00A01227" w:rsidRPr="00F766A9" w:rsidRDefault="00081D6F" w:rsidP="00483BFD">
      <w:pPr>
        <w:ind w:left="3828" w:hanging="2694"/>
        <w:jc w:val="both"/>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m:t>
                </m:r>
              </m:sub>
            </m:sSub>
          </m:sub>
        </m:sSub>
      </m:oMath>
      <w:r w:rsidR="00A01227" w:rsidRPr="00F766A9">
        <w:rPr>
          <w:rFonts w:ascii="Bookman Old Style" w:hAnsi="Bookman Old Style" w:cs="Arial"/>
          <w:color w:val="000000" w:themeColor="text1"/>
        </w:rPr>
        <w:t>:</w:t>
      </w:r>
      <w:r w:rsidR="00A01227" w:rsidRPr="00F766A9">
        <w:rPr>
          <w:rFonts w:ascii="Bookman Old Style" w:hAnsi="Bookman Old Style" w:cs="Arial"/>
          <w:color w:val="000000" w:themeColor="text1"/>
        </w:rPr>
        <w:tab/>
      </w:r>
      <w:r w:rsidR="003464DD" w:rsidRPr="00F766A9">
        <w:rPr>
          <w:rFonts w:ascii="Bookman Old Style" w:hAnsi="Bookman Old Style" w:cs="Arial"/>
          <w:color w:val="000000" w:themeColor="text1"/>
          <w:lang w:eastAsia="x-none"/>
        </w:rPr>
        <w:t xml:space="preserve">Es el mayor de los precios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w:r w:rsidR="003464DD" w:rsidRPr="00F766A9">
        <w:rPr>
          <w:rFonts w:ascii="Bookman Old Style" w:hAnsi="Bookman Old Style" w:cs="Arial"/>
          <w:color w:val="000000" w:themeColor="text1"/>
        </w:rPr>
        <w:t xml:space="preserve"> declarados</w:t>
      </w:r>
      <w:r w:rsidR="003464DD" w:rsidRPr="00F766A9">
        <w:rPr>
          <w:rFonts w:ascii="Bookman Old Style" w:hAnsi="Bookman Old Style" w:cs="Arial"/>
          <w:color w:val="000000" w:themeColor="text1"/>
          <w:lang w:val="es-CO"/>
        </w:rPr>
        <w:t xml:space="preserve"> </w:t>
      </w:r>
      <w:r w:rsidR="003464DD"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j</m:t>
        </m:r>
      </m:oMath>
      <w:r w:rsidR="003464DD" w:rsidRPr="00F766A9">
        <w:rPr>
          <w:rFonts w:ascii="Bookman Old Style" w:hAnsi="Bookman Old Style" w:cs="Arial"/>
          <w:color w:val="000000" w:themeColor="text1"/>
        </w:rPr>
        <w:t xml:space="preserve">, según la </w:t>
      </w:r>
      <w:r w:rsidR="003464DD" w:rsidRPr="00F766A9">
        <w:rPr>
          <w:rFonts w:ascii="Bookman Old Style" w:hAnsi="Bookman Old Style" w:cs="Arial"/>
          <w:color w:val="000000" w:themeColor="text1"/>
          <w:lang w:val="es-CO"/>
        </w:rPr>
        <w:fldChar w:fldCharType="begin"/>
      </w:r>
      <w:r w:rsidR="003464DD" w:rsidRPr="00F766A9">
        <w:rPr>
          <w:rFonts w:ascii="Bookman Old Style" w:hAnsi="Bookman Old Style" w:cs="Arial"/>
          <w:color w:val="000000" w:themeColor="text1"/>
        </w:rPr>
        <w:instrText xml:space="preserve"> REF _Ref336592874 \h </w:instrText>
      </w:r>
      <w:r w:rsidR="003464DD" w:rsidRPr="00F766A9">
        <w:rPr>
          <w:rFonts w:ascii="Bookman Old Style" w:hAnsi="Bookman Old Style" w:cs="Arial"/>
          <w:color w:val="000000" w:themeColor="text1"/>
          <w:lang w:val="es-CO"/>
        </w:rPr>
        <w:instrText xml:space="preserve"> \* MERGEFORMAT </w:instrText>
      </w:r>
      <w:r w:rsidR="003464DD" w:rsidRPr="00F766A9">
        <w:rPr>
          <w:rFonts w:ascii="Bookman Old Style" w:hAnsi="Bookman Old Style" w:cs="Arial"/>
          <w:color w:val="000000" w:themeColor="text1"/>
          <w:lang w:val="es-CO"/>
        </w:rPr>
      </w:r>
      <w:r w:rsidR="003464DD"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3464DD" w:rsidRPr="00F766A9">
        <w:rPr>
          <w:rFonts w:ascii="Bookman Old Style" w:hAnsi="Bookman Old Style" w:cs="Arial"/>
          <w:color w:val="000000" w:themeColor="text1"/>
          <w:lang w:val="es-CO"/>
        </w:rPr>
        <w:fldChar w:fldCharType="end"/>
      </w:r>
      <w:r w:rsidR="003464DD" w:rsidRPr="00F766A9">
        <w:rPr>
          <w:rFonts w:ascii="Bookman Old Style" w:hAnsi="Bookman Old Style" w:cs="Arial"/>
          <w:color w:val="000000" w:themeColor="text1"/>
        </w:rPr>
        <w:t xml:space="preserve">. </w:t>
      </w:r>
      <w:r w:rsidR="00A01227" w:rsidRPr="00F766A9">
        <w:rPr>
          <w:rFonts w:ascii="Bookman Old Style" w:hAnsi="Bookman Old Style" w:cs="Arial"/>
          <w:color w:val="000000" w:themeColor="text1"/>
        </w:rPr>
        <w:t>Este valor se expresará en dólares de los Estados Unidos de América por MBTU.</w:t>
      </w:r>
    </w:p>
    <w:p w14:paraId="34CA3FB5" w14:textId="77777777" w:rsidR="00A01227" w:rsidRPr="00F766A9" w:rsidRDefault="00A01227" w:rsidP="00483BFD">
      <w:pPr>
        <w:ind w:left="3828" w:hanging="2694"/>
        <w:jc w:val="both"/>
        <w:rPr>
          <w:rFonts w:ascii="Bookman Old Style" w:hAnsi="Bookman Old Style" w:cs="Arial"/>
          <w:bCs/>
          <w:color w:val="000000" w:themeColor="text1"/>
          <w:sz w:val="28"/>
          <w:lang w:eastAsia="x-none"/>
        </w:rPr>
      </w:pPr>
    </w:p>
    <w:p w14:paraId="4DFAC990" w14:textId="4EB4F70F" w:rsidR="003464DD" w:rsidRPr="00F766A9" w:rsidRDefault="00081D6F" w:rsidP="00483BFD">
      <w:pPr>
        <w:ind w:left="3828" w:hanging="2694"/>
        <w:jc w:val="both"/>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e,mín</m:t>
                </m:r>
              </m:sub>
            </m:sSub>
          </m:sub>
        </m:sSub>
      </m:oMath>
      <w:r w:rsidR="003464DD" w:rsidRPr="00F766A9">
        <w:rPr>
          <w:rFonts w:ascii="Bookman Old Style" w:hAnsi="Bookman Old Style" w:cs="Arial"/>
          <w:color w:val="000000" w:themeColor="text1"/>
        </w:rPr>
        <w:t>:</w:t>
      </w:r>
      <w:r w:rsidR="003464DD" w:rsidRPr="00F766A9">
        <w:rPr>
          <w:rFonts w:ascii="Bookman Old Style" w:hAnsi="Bookman Old Style" w:cs="Arial"/>
          <w:color w:val="000000" w:themeColor="text1"/>
        </w:rPr>
        <w:tab/>
      </w:r>
      <w:r w:rsidR="003464DD" w:rsidRPr="00F766A9">
        <w:rPr>
          <w:rFonts w:ascii="Bookman Old Style" w:hAnsi="Bookman Old Style" w:cs="Arial"/>
          <w:color w:val="000000" w:themeColor="text1"/>
          <w:lang w:eastAsia="x-none"/>
        </w:rPr>
        <w:t xml:space="preserve">Es el </w:t>
      </w:r>
      <w:r w:rsidR="00393F1A" w:rsidRPr="00F766A9">
        <w:rPr>
          <w:rFonts w:ascii="Bookman Old Style" w:hAnsi="Bookman Old Style" w:cs="Arial"/>
          <w:color w:val="000000" w:themeColor="text1"/>
          <w:lang w:eastAsia="x-none"/>
        </w:rPr>
        <w:t>menor</w:t>
      </w:r>
      <w:r w:rsidR="003464DD" w:rsidRPr="00F766A9">
        <w:rPr>
          <w:rFonts w:ascii="Bookman Old Style" w:hAnsi="Bookman Old Style" w:cs="Arial"/>
          <w:color w:val="000000" w:themeColor="text1"/>
          <w:lang w:eastAsia="x-none"/>
        </w:rPr>
        <w:t xml:space="preserve"> de los precios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w:r w:rsidR="003464DD" w:rsidRPr="00F766A9">
        <w:rPr>
          <w:rFonts w:ascii="Bookman Old Style" w:hAnsi="Bookman Old Style" w:cs="Arial"/>
          <w:color w:val="000000" w:themeColor="text1"/>
        </w:rPr>
        <w:t xml:space="preserve"> declarados</w:t>
      </w:r>
      <w:r w:rsidR="003464DD" w:rsidRPr="00F766A9">
        <w:rPr>
          <w:rFonts w:ascii="Bookman Old Style" w:hAnsi="Bookman Old Style" w:cs="Arial"/>
          <w:color w:val="000000" w:themeColor="text1"/>
          <w:lang w:val="es-CO"/>
        </w:rPr>
        <w:t xml:space="preserve"> </w:t>
      </w:r>
      <w:r w:rsidR="003464DD"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j</m:t>
        </m:r>
      </m:oMath>
      <w:r w:rsidR="003464DD" w:rsidRPr="00F766A9">
        <w:rPr>
          <w:rFonts w:ascii="Bookman Old Style" w:hAnsi="Bookman Old Style" w:cs="Arial"/>
          <w:color w:val="000000" w:themeColor="text1"/>
        </w:rPr>
        <w:t xml:space="preserve">, según la </w:t>
      </w:r>
      <w:r w:rsidR="003464DD" w:rsidRPr="00F766A9">
        <w:rPr>
          <w:rFonts w:ascii="Bookman Old Style" w:hAnsi="Bookman Old Style" w:cs="Arial"/>
          <w:color w:val="000000" w:themeColor="text1"/>
          <w:lang w:val="es-CO"/>
        </w:rPr>
        <w:fldChar w:fldCharType="begin"/>
      </w:r>
      <w:r w:rsidR="003464DD" w:rsidRPr="00F766A9">
        <w:rPr>
          <w:rFonts w:ascii="Bookman Old Style" w:hAnsi="Bookman Old Style" w:cs="Arial"/>
          <w:color w:val="000000" w:themeColor="text1"/>
        </w:rPr>
        <w:instrText xml:space="preserve"> REF _Ref336592874 \h </w:instrText>
      </w:r>
      <w:r w:rsidR="003464DD" w:rsidRPr="00F766A9">
        <w:rPr>
          <w:rFonts w:ascii="Bookman Old Style" w:hAnsi="Bookman Old Style" w:cs="Arial"/>
          <w:color w:val="000000" w:themeColor="text1"/>
          <w:lang w:val="es-CO"/>
        </w:rPr>
        <w:instrText xml:space="preserve"> \* MERGEFORMAT </w:instrText>
      </w:r>
      <w:r w:rsidR="003464DD" w:rsidRPr="00F766A9">
        <w:rPr>
          <w:rFonts w:ascii="Bookman Old Style" w:hAnsi="Bookman Old Style" w:cs="Arial"/>
          <w:color w:val="000000" w:themeColor="text1"/>
          <w:lang w:val="es-CO"/>
        </w:rPr>
      </w:r>
      <w:r w:rsidR="003464DD"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3464DD" w:rsidRPr="00F766A9">
        <w:rPr>
          <w:rFonts w:ascii="Bookman Old Style" w:hAnsi="Bookman Old Style" w:cs="Arial"/>
          <w:color w:val="000000" w:themeColor="text1"/>
          <w:lang w:val="es-CO"/>
        </w:rPr>
        <w:fldChar w:fldCharType="end"/>
      </w:r>
      <w:r w:rsidR="003464DD" w:rsidRPr="00F766A9">
        <w:rPr>
          <w:rFonts w:ascii="Bookman Old Style" w:hAnsi="Bookman Old Style" w:cs="Arial"/>
          <w:color w:val="000000" w:themeColor="text1"/>
        </w:rPr>
        <w:t>. Este valor se expresará en dólares de los Estados Unidos de América por MBTU.</w:t>
      </w:r>
    </w:p>
    <w:p w14:paraId="291365BE" w14:textId="77777777" w:rsidR="003464DD" w:rsidRPr="00F766A9" w:rsidRDefault="003464DD" w:rsidP="00483BFD">
      <w:pPr>
        <w:ind w:left="3828" w:hanging="2694"/>
        <w:jc w:val="both"/>
        <w:rPr>
          <w:rFonts w:ascii="Bookman Old Style" w:hAnsi="Bookman Old Style" w:cs="Arial"/>
          <w:bCs/>
          <w:color w:val="000000" w:themeColor="text1"/>
          <w:sz w:val="28"/>
          <w:lang w:eastAsia="x-none"/>
        </w:rPr>
      </w:pPr>
    </w:p>
    <w:p w14:paraId="6832E7FD" w14:textId="0F76E59A" w:rsidR="003464DD" w:rsidRPr="00F766A9" w:rsidRDefault="00081D6F" w:rsidP="00483BFD">
      <w:pPr>
        <w:tabs>
          <w:tab w:val="left" w:pos="1418"/>
        </w:tabs>
        <w:ind w:left="3828" w:hanging="2694"/>
        <w:jc w:val="both"/>
        <w:outlineLvl w:val="0"/>
        <w:rPr>
          <w:rFonts w:ascii="Bookman Old Style" w:hAnsi="Bookman Old Style" w:cs="Arial"/>
          <w:b/>
          <w:color w:val="000000" w:themeColor="text1"/>
          <w:lang w:val="es-CO"/>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e,máx-1</m:t>
                </m:r>
              </m:sub>
            </m:sSub>
          </m:sub>
        </m:sSub>
      </m:oMath>
      <w:r w:rsidR="003464DD" w:rsidRPr="00F766A9">
        <w:rPr>
          <w:rFonts w:ascii="Bookman Old Style" w:hAnsi="Bookman Old Style" w:cs="Arial"/>
          <w:bCs/>
          <w:color w:val="000000" w:themeColor="text1"/>
          <w:lang w:val="es-CO" w:eastAsia="en-US"/>
        </w:rPr>
        <w:t>,…,</w:t>
      </w:r>
      <m:oMath>
        <m:r>
          <w:rPr>
            <w:rFonts w:ascii="Cambria Math" w:eastAsia="Calibri" w:hAnsi="Cambria Math"/>
            <w:color w:val="000000" w:themeColor="text1"/>
            <w:lang w:val="es-CO" w:eastAsia="en-US"/>
          </w:rPr>
          <m:t xml:space="preserve"> </m:t>
        </m:r>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e,mín+1</m:t>
                </m:r>
              </m:sub>
            </m:sSub>
          </m:sub>
        </m:sSub>
      </m:oMath>
      <w:r w:rsidR="003464DD" w:rsidRPr="00F766A9">
        <w:rPr>
          <w:rFonts w:ascii="Bookman Old Style" w:hAnsi="Bookman Old Style" w:cs="Arial"/>
          <w:color w:val="000000" w:themeColor="text1"/>
        </w:rPr>
        <w:t>:</w:t>
      </w:r>
      <w:r w:rsidR="003464DD" w:rsidRPr="00F766A9">
        <w:rPr>
          <w:rFonts w:ascii="Bookman Old Style" w:hAnsi="Bookman Old Style" w:cs="Arial"/>
          <w:color w:val="000000" w:themeColor="text1"/>
        </w:rPr>
        <w:tab/>
      </w:r>
      <w:r w:rsidR="003464DD" w:rsidRPr="00F766A9">
        <w:rPr>
          <w:rFonts w:ascii="Bookman Old Style" w:hAnsi="Bookman Old Style" w:cs="Arial"/>
          <w:color w:val="000000" w:themeColor="text1"/>
          <w:lang w:eastAsia="x-none"/>
        </w:rPr>
        <w:t>Son</w:t>
      </w:r>
      <w:r w:rsidR="003464DD" w:rsidRPr="00F766A9">
        <w:rPr>
          <w:rFonts w:ascii="Bookman Old Style" w:hAnsi="Bookman Old Style" w:cs="Arial"/>
          <w:color w:val="000000" w:themeColor="text1"/>
        </w:rPr>
        <w:t xml:space="preserve"> </w:t>
      </w:r>
      <w:r w:rsidR="00393F1A" w:rsidRPr="00F766A9">
        <w:rPr>
          <w:rFonts w:ascii="Bookman Old Style" w:hAnsi="Bookman Old Style" w:cs="Arial"/>
          <w:color w:val="000000" w:themeColor="text1"/>
          <w:lang w:eastAsia="x-none"/>
        </w:rPr>
        <w:t xml:space="preserve">los precios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e,j</m:t>
                </m:r>
              </m:sub>
            </m:sSub>
          </m:sub>
        </m:sSub>
      </m:oMath>
      <w:r w:rsidR="00393F1A" w:rsidRPr="00F766A9">
        <w:rPr>
          <w:rFonts w:ascii="Bookman Old Style" w:hAnsi="Bookman Old Style" w:cs="Arial"/>
          <w:color w:val="000000" w:themeColor="text1"/>
        </w:rPr>
        <w:t xml:space="preserve"> declarados</w:t>
      </w:r>
      <w:r w:rsidR="00393F1A" w:rsidRPr="00F766A9">
        <w:rPr>
          <w:rFonts w:ascii="Bookman Old Style" w:hAnsi="Bookman Old Style" w:cs="Arial"/>
          <w:color w:val="000000" w:themeColor="text1"/>
          <w:lang w:val="es-CO"/>
        </w:rPr>
        <w:t xml:space="preserve"> </w:t>
      </w:r>
      <w:r w:rsidR="00393F1A"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j</m:t>
        </m:r>
      </m:oMath>
      <w:r w:rsidR="00393F1A" w:rsidRPr="00F766A9">
        <w:rPr>
          <w:rFonts w:ascii="Bookman Old Style" w:hAnsi="Bookman Old Style" w:cs="Arial"/>
          <w:color w:val="000000" w:themeColor="text1"/>
        </w:rPr>
        <w:t xml:space="preserve">, según la </w:t>
      </w:r>
      <w:r w:rsidR="00393F1A" w:rsidRPr="00F766A9">
        <w:rPr>
          <w:rFonts w:ascii="Bookman Old Style" w:hAnsi="Bookman Old Style" w:cs="Arial"/>
          <w:color w:val="000000" w:themeColor="text1"/>
          <w:lang w:val="es-CO"/>
        </w:rPr>
        <w:fldChar w:fldCharType="begin"/>
      </w:r>
      <w:r w:rsidR="00393F1A" w:rsidRPr="00F766A9">
        <w:rPr>
          <w:rFonts w:ascii="Bookman Old Style" w:hAnsi="Bookman Old Style" w:cs="Arial"/>
          <w:color w:val="000000" w:themeColor="text1"/>
        </w:rPr>
        <w:instrText xml:space="preserve"> REF _Ref336592874 \h </w:instrText>
      </w:r>
      <w:r w:rsidR="00393F1A" w:rsidRPr="00F766A9">
        <w:rPr>
          <w:rFonts w:ascii="Bookman Old Style" w:hAnsi="Bookman Old Style" w:cs="Arial"/>
          <w:color w:val="000000" w:themeColor="text1"/>
          <w:lang w:val="es-CO"/>
        </w:rPr>
        <w:instrText xml:space="preserve"> \* MERGEFORMAT </w:instrText>
      </w:r>
      <w:r w:rsidR="00393F1A" w:rsidRPr="00F766A9">
        <w:rPr>
          <w:rFonts w:ascii="Bookman Old Style" w:hAnsi="Bookman Old Style" w:cs="Arial"/>
          <w:color w:val="000000" w:themeColor="text1"/>
          <w:lang w:val="es-CO"/>
        </w:rPr>
      </w:r>
      <w:r w:rsidR="00393F1A"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393F1A" w:rsidRPr="00F766A9">
        <w:rPr>
          <w:rFonts w:ascii="Bookman Old Style" w:hAnsi="Bookman Old Style" w:cs="Arial"/>
          <w:color w:val="000000" w:themeColor="text1"/>
          <w:lang w:val="es-CO"/>
        </w:rPr>
        <w:fldChar w:fldCharType="end"/>
      </w:r>
      <w:r w:rsidR="00393F1A" w:rsidRPr="00F766A9">
        <w:rPr>
          <w:rFonts w:ascii="Bookman Old Style" w:hAnsi="Bookman Old Style" w:cs="Arial"/>
          <w:color w:val="000000" w:themeColor="text1"/>
          <w:lang w:val="es-CO"/>
        </w:rPr>
        <w:t xml:space="preserve">, organizados de mayor a menor entre </w:t>
      </w: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m:t>
                </m:r>
              </m:sub>
            </m:sSub>
          </m:sub>
        </m:sSub>
      </m:oMath>
      <w:r w:rsidR="00393F1A" w:rsidRPr="00F766A9">
        <w:rPr>
          <w:rFonts w:ascii="Bookman Old Style" w:hAnsi="Bookman Old Style" w:cs="Arial"/>
          <w:color w:val="000000" w:themeColor="text1"/>
          <w:lang w:val="es-CO"/>
        </w:rPr>
        <w:t xml:space="preserve"> </w:t>
      </w:r>
      <w:r w:rsidR="003464DD" w:rsidRPr="00F766A9">
        <w:rPr>
          <w:rFonts w:ascii="Bookman Old Style" w:hAnsi="Bookman Old Style" w:cs="Arial"/>
          <w:color w:val="000000" w:themeColor="text1"/>
        </w:rPr>
        <w:t xml:space="preserve">y </w:t>
      </w: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e,mín</m:t>
                </m:r>
              </m:sub>
            </m:sSub>
          </m:sub>
        </m:sSub>
      </m:oMath>
      <w:r w:rsidR="003464DD" w:rsidRPr="00F766A9">
        <w:rPr>
          <w:rFonts w:ascii="Bookman Old Style" w:hAnsi="Bookman Old Style" w:cs="Arial"/>
          <w:color w:val="000000" w:themeColor="text1"/>
        </w:rPr>
        <w:t>. Estos valores se expresarán en dólares de los Estados Unidos de América por MBTU.</w:t>
      </w:r>
    </w:p>
    <w:p w14:paraId="03FAB712" w14:textId="77777777" w:rsidR="0089652A" w:rsidRPr="00F766A9" w:rsidRDefault="0089652A" w:rsidP="00483BFD">
      <w:pPr>
        <w:pStyle w:val="Textoindependiente"/>
        <w:ind w:left="1134"/>
        <w:jc w:val="both"/>
        <w:rPr>
          <w:rFonts w:ascii="Bookman Old Style" w:hAnsi="Bookman Old Style" w:cs="Arial"/>
          <w:b w:val="0"/>
          <w:color w:val="000000" w:themeColor="text1"/>
          <w:sz w:val="28"/>
          <w:lang w:val="es-CO"/>
        </w:rPr>
      </w:pPr>
    </w:p>
    <w:p w14:paraId="024F6D5E" w14:textId="77777777" w:rsidR="00862BC4" w:rsidRPr="00862BC4" w:rsidRDefault="0089652A" w:rsidP="00862BC4">
      <w:pPr>
        <w:numPr>
          <w:ilvl w:val="0"/>
          <w:numId w:val="84"/>
        </w:numPr>
        <w:autoSpaceDE w:val="0"/>
        <w:autoSpaceDN w:val="0"/>
        <w:adjustRightInd w:val="0"/>
        <w:ind w:left="1134" w:hanging="567"/>
        <w:jc w:val="both"/>
        <w:rPr>
          <w:rFonts w:ascii="Bookman Old Style" w:hAnsi="Bookman Old Style"/>
          <w:color w:val="000000" w:themeColor="text1"/>
        </w:rPr>
      </w:pPr>
      <w:bookmarkStart w:id="326" w:name="_Ref359856897"/>
      <w:r w:rsidRPr="00F766A9">
        <w:rPr>
          <w:rFonts w:ascii="Bookman Old Style" w:hAnsi="Bookman Old Style" w:cs="Arial"/>
          <w:color w:val="000000" w:themeColor="text1"/>
        </w:rPr>
        <w:t xml:space="preserve">Con base en las cantidades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Pr="00F766A9">
        <w:rPr>
          <w:rFonts w:ascii="Bookman Old Style" w:hAnsi="Bookman Old Style" w:cs="Arial"/>
          <w:bCs/>
          <w:color w:val="000000" w:themeColor="text1"/>
          <w:lang w:eastAsia="x-none"/>
        </w:rPr>
        <w:t xml:space="preserve"> y </w:t>
      </w:r>
      <m:oMath>
        <m:sSub>
          <m:sSubPr>
            <m:ctrlPr>
              <w:rPr>
                <w:rFonts w:ascii="Cambria Math" w:hAnsi="Cambria Math" w:cs="Arial"/>
                <w:b/>
                <w:i/>
                <w:color w:val="000000" w:themeColor="text1"/>
              </w:rPr>
            </m:ctrlPr>
          </m:sSubPr>
          <m:e>
            <m:acc>
              <m:accPr>
                <m:ctrlPr>
                  <w:rPr>
                    <w:rFonts w:ascii="Cambria Math" w:hAnsi="Cambria Math" w:cs="Arial"/>
                    <w:bCs/>
                    <w:i/>
                    <w:color w:val="000000" w:themeColor="text1"/>
                  </w:rPr>
                </m:ctrlPr>
              </m:accPr>
              <m:e>
                <m:r>
                  <w:rPr>
                    <w:rFonts w:ascii="Cambria Math" w:hAnsi="Cambria Math" w:cs="Arial"/>
                    <w:color w:val="000000" w:themeColor="text1"/>
                  </w:rPr>
                  <m:t>Q</m:t>
                </m:r>
              </m:e>
            </m:acc>
          </m:e>
          <m:sub>
            <m:sSub>
              <m:sSubPr>
                <m:ctrlPr>
                  <w:rPr>
                    <w:rFonts w:ascii="Cambria Math" w:hAnsi="Cambria Math" w:cs="Arial"/>
                    <w:b/>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r>
                  <m:rPr>
                    <m:sty m:val="bi"/>
                  </m:rPr>
                  <w:rPr>
                    <w:rFonts w:ascii="Cambria Math" w:hAnsi="Cambria Math" w:cs="Arial"/>
                    <w:color w:val="000000" w:themeColor="text1"/>
                  </w:rPr>
                  <m:t>t</m:t>
                </m:r>
              </m:sub>
            </m:sSub>
          </m:sub>
        </m:sSub>
      </m:oMath>
      <w:r w:rsidRPr="00F766A9">
        <w:rPr>
          <w:rFonts w:ascii="Bookman Old Style" w:hAnsi="Bookman Old Style" w:cs="Arial"/>
          <w:bCs/>
          <w:color w:val="000000" w:themeColor="text1"/>
          <w:lang w:eastAsia="x-none"/>
        </w:rPr>
        <w:t xml:space="preserve"> y en los precios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0085582A"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el subastador determinará la curva de oferta agregada </w:t>
      </w:r>
      <w:r w:rsidR="007A4519" w:rsidRPr="00F766A9">
        <w:rPr>
          <w:rFonts w:ascii="Bookman Old Style" w:hAnsi="Bookman Old Style"/>
          <w:bCs/>
          <w:color w:val="000000" w:themeColor="text1"/>
          <w:lang w:eastAsia="x-none"/>
        </w:rPr>
        <w:t xml:space="preserve">de cada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Pr="00F766A9">
        <w:rPr>
          <w:rFonts w:ascii="Bookman Old Style" w:hAnsi="Bookman Old Style" w:cs="Arial"/>
          <w:color w:val="000000" w:themeColor="text1"/>
        </w:rPr>
        <w:t xml:space="preserve">, </w:t>
      </w:r>
      <m:oMath>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OA</m:t>
            </m:r>
          </m:e>
          <m:sub>
            <m:sSub>
              <m:sSubPr>
                <m:ctrlPr>
                  <w:rPr>
                    <w:rFonts w:ascii="Cambria Math" w:hAnsi="Cambria Math"/>
                    <w:i/>
                    <w:color w:val="000000" w:themeColor="text1"/>
                    <w:lang w:eastAsia="x-none"/>
                  </w:rPr>
                </m:ctrlPr>
              </m:sSubPr>
              <m:e>
                <m:r>
                  <w:rPr>
                    <w:rFonts w:ascii="Cambria Math" w:hAnsi="Cambria Math"/>
                    <w:color w:val="000000" w:themeColor="text1"/>
                    <w:lang w:eastAsia="x-none"/>
                  </w:rPr>
                  <m:t>E</m:t>
                </m:r>
              </m:e>
              <m:sub>
                <m:r>
                  <w:rPr>
                    <w:rFonts w:ascii="Cambria Math" w:hAnsi="Cambria Math"/>
                    <w:color w:val="000000" w:themeColor="text1"/>
                    <w:lang w:eastAsia="x-none"/>
                  </w:rPr>
                  <m:t>e</m:t>
                </m:r>
              </m:sub>
            </m:sSub>
          </m:sub>
        </m:sSub>
        <m:r>
          <w:rPr>
            <w:rFonts w:ascii="Cambria Math" w:hAnsi="Cambria Math"/>
            <w:color w:val="000000" w:themeColor="text1"/>
            <w:lang w:eastAsia="x-none"/>
          </w:rPr>
          <m:t>,</m:t>
        </m:r>
      </m:oMath>
      <w:r w:rsidRPr="00F766A9">
        <w:rPr>
          <w:rFonts w:ascii="Bookman Old Style" w:hAnsi="Bookman Old Style" w:cs="Arial"/>
          <w:color w:val="000000" w:themeColor="text1"/>
        </w:rPr>
        <w:t xml:space="preserve"> </w:t>
      </w:r>
      <w:r w:rsidR="00F71C6E" w:rsidRPr="00F766A9">
        <w:rPr>
          <w:rFonts w:ascii="Bookman Old Style" w:hAnsi="Bookman Old Style" w:cs="Arial"/>
          <w:color w:val="000000" w:themeColor="text1"/>
        </w:rPr>
        <w:t xml:space="preserve">la cual se formará conforme a lo establecido en la </w:t>
      </w:r>
      <w:r w:rsidR="00F71C6E" w:rsidRPr="00F766A9">
        <w:rPr>
          <w:rFonts w:ascii="Bookman Old Style" w:hAnsi="Bookman Old Style" w:cs="Arial"/>
          <w:color w:val="000000" w:themeColor="text1"/>
        </w:rPr>
        <w:fldChar w:fldCharType="begin"/>
      </w:r>
      <w:r w:rsidR="00F71C6E" w:rsidRPr="00F766A9">
        <w:rPr>
          <w:rFonts w:ascii="Bookman Old Style" w:hAnsi="Bookman Old Style" w:cs="Arial"/>
          <w:color w:val="000000" w:themeColor="text1"/>
        </w:rPr>
        <w:instrText xml:space="preserve"> REF _Ref361822776 \h  \* MERGEFORMAT </w:instrText>
      </w:r>
      <w:r w:rsidR="00F71C6E" w:rsidRPr="00F766A9">
        <w:rPr>
          <w:rFonts w:ascii="Bookman Old Style" w:hAnsi="Bookman Old Style" w:cs="Arial"/>
          <w:color w:val="000000" w:themeColor="text1"/>
        </w:rPr>
      </w:r>
      <w:r w:rsidR="00F71C6E" w:rsidRPr="00F766A9">
        <w:rPr>
          <w:rFonts w:ascii="Bookman Old Style" w:hAnsi="Bookman Old Style" w:cs="Arial"/>
          <w:color w:val="000000" w:themeColor="text1"/>
        </w:rPr>
        <w:fldChar w:fldCharType="separate"/>
      </w:r>
    </w:p>
    <w:p w14:paraId="444DDF11" w14:textId="0B9B69B9" w:rsidR="0089652A" w:rsidRPr="00F766A9" w:rsidRDefault="00862BC4" w:rsidP="009C6414">
      <w:pPr>
        <w:numPr>
          <w:ilvl w:val="0"/>
          <w:numId w:val="84"/>
        </w:numPr>
        <w:autoSpaceDE w:val="0"/>
        <w:autoSpaceDN w:val="0"/>
        <w:adjustRightInd w:val="0"/>
        <w:ind w:left="1134" w:hanging="567"/>
        <w:jc w:val="both"/>
        <w:rPr>
          <w:rFonts w:ascii="Bookman Old Style" w:hAnsi="Bookman Old Style" w:cs="Arial"/>
          <w:color w:val="000000" w:themeColor="text1"/>
        </w:rPr>
      </w:pPr>
      <w:r w:rsidRPr="00862BC4">
        <w:rPr>
          <w:rFonts w:ascii="Bookman Old Style" w:hAnsi="Bookman Old Style"/>
          <w:color w:val="000000" w:themeColor="text1"/>
        </w:rPr>
        <w:t>Tabla</w:t>
      </w:r>
      <w:r w:rsidRPr="00862BC4">
        <w:rPr>
          <w:rFonts w:ascii="Bookman Old Style" w:hAnsi="Bookman Old Style"/>
          <w:noProof/>
          <w:color w:val="000000" w:themeColor="text1"/>
        </w:rPr>
        <w:t xml:space="preserve"> </w:t>
      </w:r>
      <w:r>
        <w:rPr>
          <w:rFonts w:ascii="Bookman Old Style" w:hAnsi="Bookman Old Style"/>
          <w:b/>
          <w:noProof/>
          <w:color w:val="000000" w:themeColor="text1"/>
        </w:rPr>
        <w:t>7</w:t>
      </w:r>
      <w:r w:rsidR="00F71C6E" w:rsidRPr="00F766A9">
        <w:rPr>
          <w:rFonts w:ascii="Bookman Old Style" w:hAnsi="Bookman Old Style" w:cs="Arial"/>
          <w:color w:val="000000" w:themeColor="text1"/>
        </w:rPr>
        <w:fldChar w:fldCharType="end"/>
      </w:r>
      <w:r w:rsidR="0089652A" w:rsidRPr="00F766A9">
        <w:rPr>
          <w:rFonts w:ascii="Bookman Old Style" w:hAnsi="Bookman Old Style" w:cs="Arial"/>
          <w:color w:val="000000" w:themeColor="text1"/>
        </w:rPr>
        <w:t>. Para estos efectos se aplicarán los siguientes pasos.</w:t>
      </w:r>
      <w:bookmarkEnd w:id="326"/>
    </w:p>
    <w:p w14:paraId="7A736B7C" w14:textId="77777777" w:rsidR="0089652A" w:rsidRPr="00F766A9" w:rsidRDefault="0089652A" w:rsidP="00483BFD">
      <w:pPr>
        <w:pStyle w:val="Textoindependiente"/>
        <w:ind w:left="1134"/>
        <w:jc w:val="both"/>
        <w:rPr>
          <w:rFonts w:ascii="Bookman Old Style" w:hAnsi="Bookman Old Style" w:cs="Arial"/>
          <w:b w:val="0"/>
          <w:color w:val="000000" w:themeColor="text1"/>
          <w:sz w:val="28"/>
          <w:lang w:val="es-ES"/>
        </w:rPr>
      </w:pPr>
    </w:p>
    <w:p w14:paraId="38EF6BDC" w14:textId="2A721243" w:rsidR="0089652A" w:rsidRPr="00F766A9" w:rsidRDefault="0089652A" w:rsidP="009C6414">
      <w:pPr>
        <w:numPr>
          <w:ilvl w:val="0"/>
          <w:numId w:val="107"/>
        </w:numPr>
        <w:ind w:left="1701" w:hanging="567"/>
        <w:contextualSpacing/>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 xml:space="preserve">Establecer la </w:t>
      </w:r>
      <w:r w:rsidR="00955001" w:rsidRPr="00F766A9">
        <w:rPr>
          <w:rFonts w:ascii="Bookman Old Style" w:hAnsi="Bookman Old Style" w:cs="Arial"/>
          <w:bCs/>
          <w:color w:val="000000" w:themeColor="text1"/>
          <w:lang w:eastAsia="x-none"/>
        </w:rPr>
        <w:t xml:space="preserve">curva de </w:t>
      </w:r>
      <w:r w:rsidRPr="00F766A9">
        <w:rPr>
          <w:rFonts w:ascii="Bookman Old Style" w:hAnsi="Bookman Old Style" w:cs="Arial"/>
          <w:bCs/>
          <w:color w:val="000000" w:themeColor="text1"/>
          <w:lang w:eastAsia="x-none"/>
        </w:rPr>
        <w:t xml:space="preserve">oferta </w:t>
      </w:r>
      <w:r w:rsidR="007A4519" w:rsidRPr="00F766A9">
        <w:rPr>
          <w:rFonts w:ascii="Bookman Old Style" w:hAnsi="Bookman Old Style"/>
          <w:bCs/>
          <w:color w:val="000000" w:themeColor="text1"/>
          <w:lang w:eastAsia="x-none"/>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7A4519" w:rsidRPr="00F766A9">
        <w:rPr>
          <w:rFonts w:ascii="Bookman Old Style" w:hAnsi="Bookman Old Style"/>
          <w:b/>
          <w:color w:val="000000" w:themeColor="text1"/>
        </w:rPr>
        <w:t xml:space="preserve"> </w:t>
      </w:r>
      <w:r w:rsidR="00955001" w:rsidRPr="00F766A9">
        <w:rPr>
          <w:rFonts w:ascii="Bookman Old Style" w:hAnsi="Bookman Old Style" w:cs="Arial"/>
          <w:bCs/>
          <w:color w:val="000000" w:themeColor="text1"/>
          <w:lang w:eastAsia="x-none"/>
        </w:rPr>
        <w:t>para cada vendedor</w:t>
      </w:r>
      <w:r w:rsidR="007A4519" w:rsidRPr="00F766A9">
        <w:rPr>
          <w:rFonts w:ascii="Bookman Old Style" w:hAnsi="Bookman Old Style" w:cs="Arial"/>
          <w:bCs/>
          <w:color w:val="000000" w:themeColor="text1"/>
          <w:lang w:eastAsia="x-none"/>
        </w:rPr>
        <w:t>,</w:t>
      </w:r>
      <w:r w:rsidRPr="00F766A9">
        <w:rPr>
          <w:rFonts w:ascii="Bookman Old Style" w:hAnsi="Bookman Old Style" w:cs="Arial"/>
          <w:bCs/>
          <w:color w:val="000000" w:themeColor="text1"/>
          <w:lang w:eastAsia="x-none"/>
        </w:rPr>
        <w:t xml:space="preserve"> como se dispone en la </w:t>
      </w:r>
      <w:r w:rsidR="00F71C6E" w:rsidRPr="00F766A9">
        <w:rPr>
          <w:rFonts w:ascii="Bookman Old Style" w:hAnsi="Bookman Old Style" w:cs="Arial"/>
          <w:bCs/>
          <w:color w:val="000000" w:themeColor="text1"/>
          <w:lang w:eastAsia="x-none"/>
        </w:rPr>
        <w:fldChar w:fldCharType="begin"/>
      </w:r>
      <w:r w:rsidR="00F71C6E" w:rsidRPr="00F766A9">
        <w:rPr>
          <w:rFonts w:ascii="Bookman Old Style" w:hAnsi="Bookman Old Style" w:cs="Arial"/>
          <w:bCs/>
          <w:color w:val="000000" w:themeColor="text1"/>
          <w:lang w:eastAsia="x-none"/>
        </w:rPr>
        <w:instrText xml:space="preserve"> REF _Ref361822728 \h  \* MERGEFORMAT </w:instrText>
      </w:r>
      <w:r w:rsidR="00F71C6E" w:rsidRPr="00F766A9">
        <w:rPr>
          <w:rFonts w:ascii="Bookman Old Style" w:hAnsi="Bookman Old Style" w:cs="Arial"/>
          <w:bCs/>
          <w:color w:val="000000" w:themeColor="text1"/>
          <w:lang w:eastAsia="x-none"/>
        </w:rPr>
      </w:r>
      <w:r w:rsidR="00F71C6E"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6</w:t>
      </w:r>
      <w:r w:rsidR="00F71C6E" w:rsidRPr="00F766A9">
        <w:rPr>
          <w:rFonts w:ascii="Bookman Old Style" w:hAnsi="Bookman Old Style" w:cs="Arial"/>
          <w:bCs/>
          <w:color w:val="000000" w:themeColor="text1"/>
          <w:lang w:eastAsia="x-none"/>
        </w:rPr>
        <w:fldChar w:fldCharType="end"/>
      </w:r>
      <w:r w:rsidRPr="00F766A9">
        <w:rPr>
          <w:rFonts w:ascii="Bookman Old Style" w:hAnsi="Bookman Old Style" w:cs="Arial"/>
          <w:bCs/>
          <w:color w:val="000000" w:themeColor="text1"/>
          <w:lang w:eastAsia="x-none"/>
        </w:rPr>
        <w:t>.</w:t>
      </w:r>
    </w:p>
    <w:p w14:paraId="54099B7B" w14:textId="77777777" w:rsidR="0089652A" w:rsidRPr="00F766A9" w:rsidRDefault="0089652A" w:rsidP="00483BFD">
      <w:pPr>
        <w:autoSpaceDE w:val="0"/>
        <w:autoSpaceDN w:val="0"/>
        <w:adjustRightInd w:val="0"/>
        <w:ind w:left="1701"/>
        <w:jc w:val="both"/>
        <w:rPr>
          <w:rFonts w:ascii="Bookman Old Style" w:hAnsi="Bookman Old Style" w:cs="Arial"/>
          <w:bCs/>
          <w:color w:val="000000" w:themeColor="text1"/>
          <w:sz w:val="28"/>
          <w:lang w:eastAsia="x-none"/>
        </w:rPr>
      </w:pPr>
    </w:p>
    <w:p w14:paraId="0F9E9F3E" w14:textId="77777777" w:rsidR="001038FA" w:rsidRPr="00F766A9" w:rsidRDefault="00F71C6E" w:rsidP="00483BFD">
      <w:pPr>
        <w:keepNext/>
        <w:autoSpaceDE w:val="0"/>
        <w:autoSpaceDN w:val="0"/>
        <w:adjustRightInd w:val="0"/>
        <w:ind w:left="1701"/>
        <w:jc w:val="center"/>
        <w:rPr>
          <w:rFonts w:ascii="Bookman Old Style" w:hAnsi="Bookman Old Style" w:cs="Arial"/>
          <w:b/>
          <w:bCs/>
          <w:color w:val="000000" w:themeColor="text1"/>
          <w:lang w:eastAsia="x-none"/>
        </w:rPr>
      </w:pPr>
      <w:bookmarkStart w:id="327" w:name="_Ref361822728"/>
      <w:r w:rsidRPr="00F766A9">
        <w:rPr>
          <w:rFonts w:ascii="Bookman Old Style" w:hAnsi="Bookman Old Style"/>
          <w:b/>
          <w:color w:val="000000" w:themeColor="text1"/>
        </w:rPr>
        <w:t xml:space="preserve">Tabla </w:t>
      </w:r>
      <w:r w:rsidRPr="00F766A9">
        <w:rPr>
          <w:rFonts w:ascii="Bookman Old Style" w:hAnsi="Bookman Old Style"/>
          <w:b/>
          <w:color w:val="000000" w:themeColor="text1"/>
        </w:rPr>
        <w:fldChar w:fldCharType="begin"/>
      </w:r>
      <w:r w:rsidRPr="00F766A9">
        <w:rPr>
          <w:rFonts w:ascii="Bookman Old Style" w:hAnsi="Bookman Old Style"/>
          <w:b/>
          <w:color w:val="000000" w:themeColor="text1"/>
        </w:rPr>
        <w:instrText xml:space="preserve"> SEQ Tabla \* ARABIC </w:instrText>
      </w:r>
      <w:r w:rsidRPr="00F766A9">
        <w:rPr>
          <w:rFonts w:ascii="Bookman Old Style" w:hAnsi="Bookman Old Style"/>
          <w:b/>
          <w:color w:val="000000" w:themeColor="text1"/>
        </w:rPr>
        <w:fldChar w:fldCharType="separate"/>
      </w:r>
      <w:r w:rsidR="00862BC4">
        <w:rPr>
          <w:rFonts w:ascii="Bookman Old Style" w:hAnsi="Bookman Old Style"/>
          <w:b/>
          <w:noProof/>
          <w:color w:val="000000" w:themeColor="text1"/>
        </w:rPr>
        <w:t>6</w:t>
      </w:r>
      <w:r w:rsidRPr="00F766A9">
        <w:rPr>
          <w:rFonts w:ascii="Bookman Old Style" w:hAnsi="Bookman Old Style"/>
          <w:b/>
          <w:color w:val="000000" w:themeColor="text1"/>
        </w:rPr>
        <w:fldChar w:fldCharType="end"/>
      </w:r>
      <w:bookmarkEnd w:id="327"/>
      <w:r w:rsidRPr="00F766A9">
        <w:rPr>
          <w:rFonts w:ascii="Bookman Old Style" w:hAnsi="Bookman Old Style"/>
          <w:b/>
          <w:color w:val="000000" w:themeColor="text1"/>
        </w:rPr>
        <w:t xml:space="preserve">. </w:t>
      </w:r>
      <w:r w:rsidR="0089652A" w:rsidRPr="00F766A9">
        <w:rPr>
          <w:rFonts w:ascii="Bookman Old Style" w:hAnsi="Bookman Old Style" w:cs="Arial"/>
          <w:b/>
          <w:bCs/>
          <w:color w:val="000000" w:themeColor="text1"/>
          <w:lang w:eastAsia="x-none"/>
        </w:rPr>
        <w:t xml:space="preserve">Oferta de </w:t>
      </w:r>
      <w:r w:rsidR="00CE7E19" w:rsidRPr="00F766A9">
        <w:rPr>
          <w:rFonts w:ascii="Bookman Old Style" w:hAnsi="Bookman Old Style" w:cs="Arial"/>
          <w:b/>
          <w:bCs/>
          <w:color w:val="000000" w:themeColor="text1"/>
          <w:lang w:eastAsia="x-none"/>
        </w:rPr>
        <w:t xml:space="preserve">cada vendedor </w:t>
      </w:r>
      <m:oMath>
        <m:r>
          <m:rPr>
            <m:sty m:val="bi"/>
          </m:rPr>
          <w:rPr>
            <w:rFonts w:ascii="Cambria Math" w:hAnsi="Cambria Math" w:cs="Arial"/>
            <w:color w:val="000000" w:themeColor="text1"/>
          </w:rPr>
          <m:t>s</m:t>
        </m:r>
      </m:oMath>
    </w:p>
    <w:p w14:paraId="534FD408" w14:textId="77777777" w:rsidR="0089652A" w:rsidRPr="00F766A9" w:rsidRDefault="0089652A" w:rsidP="00483BFD">
      <w:pPr>
        <w:keepNext/>
        <w:autoSpaceDE w:val="0"/>
        <w:autoSpaceDN w:val="0"/>
        <w:adjustRightInd w:val="0"/>
        <w:ind w:left="1701"/>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 </w:t>
      </w:r>
    </w:p>
    <w:tbl>
      <w:tblPr>
        <w:tblStyle w:val="Tablaconcuadrcula"/>
        <w:tblW w:w="0" w:type="auto"/>
        <w:tblInd w:w="2746" w:type="dxa"/>
        <w:tblLayout w:type="fixed"/>
        <w:tblLook w:val="04A0" w:firstRow="1" w:lastRow="0" w:firstColumn="1" w:lastColumn="0" w:noHBand="0" w:noVBand="1"/>
      </w:tblPr>
      <w:tblGrid>
        <w:gridCol w:w="2926"/>
        <w:gridCol w:w="2927"/>
      </w:tblGrid>
      <w:tr w:rsidR="00FF4670" w:rsidRPr="00F766A9" w14:paraId="1E3B941B" w14:textId="77777777" w:rsidTr="00B264B5">
        <w:trPr>
          <w:trHeight w:val="122"/>
        </w:trPr>
        <w:tc>
          <w:tcPr>
            <w:tcW w:w="2926" w:type="dxa"/>
            <w:vAlign w:val="center"/>
          </w:tcPr>
          <w:p w14:paraId="38860DD3" w14:textId="77777777" w:rsidR="0089652A" w:rsidRPr="00F766A9" w:rsidRDefault="0085582A" w:rsidP="00483BFD">
            <w:pPr>
              <w:autoSpaceDE w:val="0"/>
              <w:autoSpaceDN w:val="0"/>
              <w:adjustRightInd w:val="0"/>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Cantidad ofrecida</w:t>
            </w:r>
          </w:p>
        </w:tc>
        <w:tc>
          <w:tcPr>
            <w:tcW w:w="2927" w:type="dxa"/>
            <w:vAlign w:val="center"/>
          </w:tcPr>
          <w:p w14:paraId="09CD261B" w14:textId="77777777" w:rsidR="0089652A" w:rsidRPr="00F766A9" w:rsidRDefault="0089652A" w:rsidP="00483BFD">
            <w:pPr>
              <w:autoSpaceDE w:val="0"/>
              <w:autoSpaceDN w:val="0"/>
              <w:adjustRightInd w:val="0"/>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Precios</w:t>
            </w:r>
          </w:p>
        </w:tc>
      </w:tr>
      <w:tr w:rsidR="00FF4670" w:rsidRPr="00F766A9" w14:paraId="7F038879" w14:textId="77777777" w:rsidTr="00B264B5">
        <w:trPr>
          <w:trHeight w:val="122"/>
        </w:trPr>
        <w:tc>
          <w:tcPr>
            <w:tcW w:w="2926" w:type="dxa"/>
            <w:vAlign w:val="center"/>
          </w:tcPr>
          <w:p w14:paraId="6EAD8F6C" w14:textId="77777777" w:rsidR="0089652A" w:rsidRPr="00F766A9" w:rsidRDefault="00CE7E19" w:rsidP="00483BFD">
            <w:pPr>
              <w:autoSpaceDE w:val="0"/>
              <w:autoSpaceDN w:val="0"/>
              <w:adjustRightInd w:val="0"/>
              <w:ind w:left="0"/>
              <w:jc w:val="center"/>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Cero (0)</w:t>
            </w:r>
          </w:p>
        </w:tc>
        <w:tc>
          <w:tcPr>
            <w:tcW w:w="2927" w:type="dxa"/>
            <w:vAlign w:val="center"/>
          </w:tcPr>
          <w:p w14:paraId="1364043E" w14:textId="77777777" w:rsidR="0089652A" w:rsidRPr="00F766A9" w:rsidRDefault="00CE7E19" w:rsidP="00483BFD">
            <w:pPr>
              <w:autoSpaceDE w:val="0"/>
              <w:autoSpaceDN w:val="0"/>
              <w:adjustRightInd w:val="0"/>
              <w:ind w:left="0"/>
              <w:jc w:val="center"/>
              <w:rPr>
                <w:rFonts w:ascii="Bookman Old Style" w:hAnsi="Bookman Old Style" w:cs="Arial"/>
                <w:bCs/>
                <w:color w:val="000000" w:themeColor="text1"/>
                <w:lang w:val="es-CO" w:eastAsia="x-none"/>
              </w:rPr>
            </w:pPr>
            <m:oMathPara>
              <m:oMath>
                <m:r>
                  <w:rPr>
                    <w:rFonts w:ascii="Cambria Math" w:hAnsi="Cambria Math" w:cs="Arial"/>
                    <w:color w:val="000000" w:themeColor="text1"/>
                    <w:lang w:eastAsia="x-none"/>
                  </w:rPr>
                  <m:t>0&lt;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po</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m:t>
                        </m:r>
                      </m:sub>
                    </m:sSub>
                  </m:sub>
                </m:sSub>
                <m:r>
                  <w:rPr>
                    <w:rFonts w:ascii="Cambria Math" w:hAnsi="Cambria Math" w:cs="Arial"/>
                    <w:color w:val="000000" w:themeColor="text1"/>
                    <w:lang w:val="x-none" w:eastAsia="x-none"/>
                  </w:rPr>
                  <m:t>&lt;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m:oMathPara>
          </w:p>
        </w:tc>
      </w:tr>
      <w:tr w:rsidR="00FF4670" w:rsidRPr="00F766A9" w14:paraId="55C2322C" w14:textId="77777777" w:rsidTr="00B264B5">
        <w:trPr>
          <w:trHeight w:val="122"/>
        </w:trPr>
        <w:tc>
          <w:tcPr>
            <w:tcW w:w="2926" w:type="dxa"/>
            <w:vAlign w:val="center"/>
          </w:tcPr>
          <w:p w14:paraId="459794E0" w14:textId="77777777" w:rsidR="00955001" w:rsidRPr="00F766A9" w:rsidRDefault="00081D6F" w:rsidP="00483BFD">
            <w:pPr>
              <w:autoSpaceDE w:val="0"/>
              <w:autoSpaceDN w:val="0"/>
              <w:adjustRightInd w:val="0"/>
              <w:ind w:left="0"/>
              <w:jc w:val="center"/>
              <w:rPr>
                <w:rFonts w:ascii="Bookman Old Style" w:hAnsi="Bookman Old Style"/>
                <w:bCs/>
                <w:color w:val="000000" w:themeColor="text1"/>
                <w:lang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sSub>
                      <m:sSubPr>
                        <m:ctrlPr>
                          <w:rPr>
                            <w:rFonts w:ascii="Cambria Math" w:hAnsi="Cambria Math"/>
                            <w:bCs/>
                            <w:i/>
                            <w:color w:val="000000" w:themeColor="text1"/>
                            <w:lang w:eastAsia="x-none"/>
                          </w:rPr>
                        </m:ctrlPr>
                      </m:sSubPr>
                      <m:e>
                        <m:r>
                          <w:rPr>
                            <w:rFonts w:ascii="Cambria Math" w:hAnsi="Cambria Math"/>
                            <w:color w:val="000000" w:themeColor="text1"/>
                            <w:lang w:val="x-none" w:eastAsia="x-none"/>
                          </w:rPr>
                          <m:t>e,s</m:t>
                        </m:r>
                      </m:e>
                      <m:sub>
                        <m:r>
                          <w:rPr>
                            <w:rFonts w:ascii="Cambria Math" w:hAnsi="Cambria Math"/>
                            <w:color w:val="000000" w:themeColor="text1"/>
                            <w:lang w:eastAsia="x-none"/>
                          </w:rPr>
                          <m:t xml:space="preserve"> </m:t>
                        </m:r>
                      </m:sub>
                    </m:sSub>
                  </m:sub>
                </m:sSub>
                <m:r>
                  <w:rPr>
                    <w:rFonts w:ascii="Cambria Math" w:hAnsi="Cambria Math"/>
                    <w:color w:val="000000" w:themeColor="text1"/>
                    <w:lang w:eastAsia="x-none"/>
                  </w:rPr>
                  <m: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r>
                  <w:rPr>
                    <w:rFonts w:ascii="Cambria Math" w:hAnsi="Cambria Math" w:cs="Arial"/>
                    <w:color w:val="000000" w:themeColor="text1"/>
                    <w:lang w:val="x-none" w:eastAsia="x-none"/>
                  </w:rPr>
                  <m:t>)</m:t>
                </m:r>
              </m:oMath>
            </m:oMathPara>
          </w:p>
        </w:tc>
        <w:tc>
          <w:tcPr>
            <w:tcW w:w="2927" w:type="dxa"/>
            <w:vAlign w:val="center"/>
          </w:tcPr>
          <w:p w14:paraId="63372639" w14:textId="77777777" w:rsidR="00955001" w:rsidRPr="00F766A9" w:rsidRDefault="00081D6F" w:rsidP="00483BFD">
            <w:pPr>
              <w:autoSpaceDE w:val="0"/>
              <w:autoSpaceDN w:val="0"/>
              <w:adjustRightInd w:val="0"/>
              <w:ind w:left="0"/>
              <w:jc w:val="center"/>
              <w:rPr>
                <w:rFonts w:ascii="Bookman Old Style" w:hAnsi="Bookman Old Style" w:cs="Arial"/>
                <w:bCs/>
                <w:color w:val="000000" w:themeColor="text1"/>
                <w:lang w:val="es-CO" w:eastAsia="x-none"/>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po</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m:t>
                        </m:r>
                      </m:sub>
                    </m:sSub>
                    <m:r>
                      <w:rPr>
                        <w:rFonts w:ascii="Cambria Math" w:hAnsi="Cambria Math" w:cs="Arial"/>
                        <w:color w:val="000000" w:themeColor="text1"/>
                        <w:lang w:val="x-none" w:eastAsia="x-none"/>
                      </w:rPr>
                      <m:t xml:space="preserve"> </m:t>
                    </m:r>
                  </m:sub>
                </m:sSub>
                <m:r>
                  <w:rPr>
                    <w:rFonts w:ascii="Cambria Math" w:hAnsi="Cambria Math" w:cs="Arial"/>
                    <w:color w:val="000000" w:themeColor="text1"/>
                    <w:lang w:val="x-none" w:eastAsia="x-none"/>
                  </w:rPr>
                  <m: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m:oMathPara>
          </w:p>
        </w:tc>
      </w:tr>
    </w:tbl>
    <w:p w14:paraId="160B972E" w14:textId="77777777" w:rsidR="0089652A" w:rsidRPr="00F766A9" w:rsidRDefault="0089652A" w:rsidP="00483BFD">
      <w:pPr>
        <w:ind w:left="1701"/>
        <w:jc w:val="both"/>
        <w:outlineLvl w:val="0"/>
        <w:rPr>
          <w:rFonts w:ascii="Bookman Old Style" w:hAnsi="Bookman Old Style" w:cs="Arial"/>
          <w:color w:val="000000" w:themeColor="text1"/>
          <w:sz w:val="28"/>
        </w:rPr>
      </w:pPr>
    </w:p>
    <w:p w14:paraId="55B38757" w14:textId="77777777" w:rsidR="0089652A" w:rsidRPr="00F766A9" w:rsidRDefault="0089652A" w:rsidP="00483BFD">
      <w:pPr>
        <w:ind w:left="1701"/>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635C0752" w14:textId="77777777" w:rsidR="0089652A" w:rsidRPr="00F766A9" w:rsidRDefault="0089652A" w:rsidP="00483BFD">
      <w:pPr>
        <w:ind w:left="1701"/>
        <w:jc w:val="both"/>
        <w:outlineLvl w:val="0"/>
        <w:rPr>
          <w:rFonts w:ascii="Bookman Old Style" w:hAnsi="Bookman Old Style" w:cs="Arial"/>
          <w:color w:val="000000" w:themeColor="text1"/>
          <w:sz w:val="28"/>
        </w:rPr>
      </w:pPr>
    </w:p>
    <w:p w14:paraId="5C91B226" w14:textId="77777777" w:rsidR="0089652A" w:rsidRPr="00F766A9" w:rsidRDefault="00081D6F" w:rsidP="00483BFD">
      <w:pPr>
        <w:ind w:left="3261" w:hanging="1560"/>
        <w:jc w:val="both"/>
        <w:outlineLvl w:val="0"/>
        <w:rPr>
          <w:rFonts w:ascii="Bookman Old Style" w:hAnsi="Bookman Old Style" w:cs="Arial"/>
          <w:color w:val="000000" w:themeColor="text1"/>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sSub>
              <m:sSubPr>
                <m:ctrlPr>
                  <w:rPr>
                    <w:rFonts w:ascii="Cambria Math" w:hAnsi="Cambria Math"/>
                    <w:bCs/>
                    <w:i/>
                    <w:color w:val="000000" w:themeColor="text1"/>
                    <w:lang w:eastAsia="x-none"/>
                  </w:rPr>
                </m:ctrlPr>
              </m:sSubPr>
              <m:e>
                <m:r>
                  <w:rPr>
                    <w:rFonts w:ascii="Cambria Math" w:hAnsi="Cambria Math"/>
                    <w:color w:val="000000" w:themeColor="text1"/>
                    <w:lang w:val="x-none" w:eastAsia="x-none"/>
                  </w:rPr>
                  <m:t>e,s</m:t>
                </m:r>
              </m:e>
              <m:sub>
                <m:r>
                  <w:rPr>
                    <w:rFonts w:ascii="Cambria Math" w:hAnsi="Cambria Math"/>
                    <w:color w:val="000000" w:themeColor="text1"/>
                    <w:lang w:eastAsia="x-none"/>
                  </w:rPr>
                  <m:t xml:space="preserve"> </m:t>
                </m:r>
              </m:sub>
            </m:sSub>
          </m:sub>
        </m:sSub>
        <m:r>
          <w:rPr>
            <w:rFonts w:ascii="Cambria Math" w:hAnsi="Cambria Math"/>
            <w:color w:val="000000" w:themeColor="text1"/>
            <w:lang w:eastAsia="x-none"/>
          </w:rPr>
          <m: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r>
          <w:rPr>
            <w:rFonts w:ascii="Cambria Math" w:hAnsi="Cambria Math" w:cs="Arial"/>
            <w:color w:val="000000" w:themeColor="text1"/>
            <w:lang w:val="x-none" w:eastAsia="x-none"/>
          </w:rPr>
          <m:t>)</m:t>
        </m:r>
      </m:oMath>
      <w:r w:rsidR="0089652A" w:rsidRPr="00F766A9">
        <w:rPr>
          <w:rFonts w:ascii="Bookman Old Style" w:hAnsi="Bookman Old Style" w:cs="Arial"/>
          <w:color w:val="000000" w:themeColor="text1"/>
        </w:rPr>
        <w:t>:</w:t>
      </w:r>
      <w:r w:rsidR="0089652A" w:rsidRPr="00F766A9">
        <w:rPr>
          <w:rFonts w:ascii="Bookman Old Style" w:hAnsi="Bookman Old Style" w:cs="Arial"/>
          <w:color w:val="000000" w:themeColor="text1"/>
        </w:rPr>
        <w:tab/>
      </w:r>
      <w:r w:rsidR="00180599" w:rsidRPr="00F766A9">
        <w:rPr>
          <w:rFonts w:ascii="Bookman Old Style" w:hAnsi="Bookman Old Style" w:cs="Arial"/>
          <w:color w:val="000000" w:themeColor="text1"/>
        </w:rPr>
        <w:t>Cantidad de energía del producto</w:t>
      </w:r>
      <w:r w:rsidR="00527E4B" w:rsidRPr="00F766A9">
        <w:rPr>
          <w:rFonts w:ascii="Bookman Old Style" w:hAnsi="Bookman Old Style" w:cs="Arial"/>
          <w:color w:val="000000" w:themeColor="text1"/>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527E4B" w:rsidRPr="00F766A9">
        <w:rPr>
          <w:rFonts w:ascii="Bookman Old Style" w:hAnsi="Bookman Old Style" w:cs="Arial"/>
          <w:color w:val="000000" w:themeColor="text1"/>
        </w:rPr>
        <w:t xml:space="preserve"> </w:t>
      </w:r>
      <w:r w:rsidR="00180599" w:rsidRPr="00F766A9">
        <w:rPr>
          <w:rFonts w:ascii="Bookman Old Style" w:hAnsi="Bookman Old Style" w:cs="Arial"/>
          <w:color w:val="000000" w:themeColor="text1"/>
        </w:rPr>
        <w:t xml:space="preserve">que el vendedor </w:t>
      </w:r>
      <m:oMath>
        <m:r>
          <w:rPr>
            <w:rFonts w:ascii="Cambria Math" w:hAnsi="Cambria Math" w:cs="Arial"/>
            <w:color w:val="000000" w:themeColor="text1"/>
          </w:rPr>
          <m:t>s</m:t>
        </m:r>
      </m:oMath>
      <w:r w:rsidR="00180599" w:rsidRPr="00F766A9">
        <w:rPr>
          <w:rFonts w:ascii="Bookman Old Style" w:hAnsi="Bookman Old Style" w:cs="Arial"/>
          <w:color w:val="000000" w:themeColor="text1"/>
        </w:rPr>
        <w:t xml:space="preserve"> está dispuesto a vender al precio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00180599" w:rsidRPr="00F766A9">
        <w:rPr>
          <w:rFonts w:ascii="Bookman Old Style" w:hAnsi="Bookman Old Style" w:cs="Arial"/>
          <w:color w:val="000000" w:themeColor="text1"/>
        </w:rPr>
        <w:t xml:space="preserve">. </w:t>
      </w:r>
      <w:r w:rsidR="00E43EAB" w:rsidRPr="00F766A9">
        <w:rPr>
          <w:rFonts w:ascii="Bookman Old Style" w:hAnsi="Bookman Old Style" w:cs="Arial"/>
          <w:color w:val="000000" w:themeColor="text1"/>
        </w:rPr>
        <w:t xml:space="preserve">En el caso de los generadores térmicos </w:t>
      </w:r>
      <m:oMath>
        <m:r>
          <w:rPr>
            <w:rFonts w:ascii="Cambria Math" w:hAnsi="Cambria Math" w:cs="Arial"/>
            <w:color w:val="000000" w:themeColor="text1"/>
          </w:rPr>
          <m:t>t</m:t>
        </m:r>
      </m:oMath>
      <w:r w:rsidR="00E43EAB" w:rsidRPr="00F766A9">
        <w:rPr>
          <w:rFonts w:ascii="Bookman Old Style" w:hAnsi="Bookman Old Style" w:cs="Arial"/>
          <w:color w:val="000000" w:themeColor="text1"/>
        </w:rPr>
        <w:t xml:space="preserve"> e</w:t>
      </w:r>
      <w:r w:rsidR="00CE7E19" w:rsidRPr="00F766A9">
        <w:rPr>
          <w:rFonts w:ascii="Bookman Old Style" w:hAnsi="Bookman Old Style" w:cs="Arial"/>
          <w:color w:val="000000" w:themeColor="text1"/>
        </w:rPr>
        <w:t xml:space="preserve">sta cantidad se determinará como la diferencia entre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e,t</m:t>
                </m:r>
              </m:sub>
            </m:sSub>
          </m:sub>
        </m:sSub>
      </m:oMath>
      <w:r w:rsidR="00CE7E19" w:rsidRPr="00F766A9">
        <w:rPr>
          <w:rFonts w:ascii="Bookman Old Style" w:hAnsi="Bookman Old Style" w:cs="Arial"/>
          <w:bCs/>
          <w:color w:val="000000" w:themeColor="text1"/>
          <w:lang w:val="es-CO" w:eastAsia="x-none"/>
        </w:rPr>
        <w:t xml:space="preserve"> y </w:t>
      </w:r>
      <m:oMath>
        <m:sSub>
          <m:sSubPr>
            <m:ctrlPr>
              <w:rPr>
                <w:rFonts w:ascii="Cambria Math" w:hAnsi="Cambria Math" w:cs="Arial"/>
                <w:i/>
                <w:color w:val="000000" w:themeColor="text1"/>
              </w:rPr>
            </m:ctrlPr>
          </m:sSubPr>
          <m:e>
            <m:acc>
              <m:accPr>
                <m:ctrlPr>
                  <w:rPr>
                    <w:rFonts w:ascii="Cambria Math" w:hAnsi="Cambria Math" w:cs="Arial"/>
                    <w:bCs/>
                    <w:i/>
                    <w:color w:val="000000" w:themeColor="text1"/>
                  </w:rPr>
                </m:ctrlPr>
              </m:accPr>
              <m:e>
                <m:r>
                  <w:rPr>
                    <w:rFonts w:ascii="Cambria Math" w:hAnsi="Cambria Math" w:cs="Arial"/>
                    <w:color w:val="000000" w:themeColor="text1"/>
                  </w:rPr>
                  <m:t>Q</m:t>
                </m:r>
              </m:e>
            </m:acc>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e,t</m:t>
                </m:r>
              </m:sub>
            </m:sSub>
          </m:sub>
        </m:sSub>
      </m:oMath>
      <w:r w:rsidR="00CE7E19" w:rsidRPr="00F766A9">
        <w:rPr>
          <w:rFonts w:ascii="Bookman Old Style" w:hAnsi="Bookman Old Style" w:cs="Arial"/>
          <w:color w:val="000000" w:themeColor="text1"/>
        </w:rPr>
        <w:t xml:space="preserve">. En el caso de los demás titulares de derechos de suministro de gas </w:t>
      </w:r>
      <w:r w:rsidR="00E43EAB" w:rsidRPr="00F766A9">
        <w:rPr>
          <w:rFonts w:ascii="Bookman Old Style" w:hAnsi="Bookman Old Style" w:cs="Arial"/>
          <w:color w:val="000000" w:themeColor="text1"/>
        </w:rPr>
        <w:t xml:space="preserve">esta cantidad </w:t>
      </w:r>
      <w:r w:rsidR="00CE7E19" w:rsidRPr="00F766A9">
        <w:rPr>
          <w:rFonts w:ascii="Bookman Old Style" w:hAnsi="Bookman Old Style" w:cs="Arial"/>
          <w:color w:val="000000" w:themeColor="text1"/>
        </w:rPr>
        <w:t xml:space="preserve">será igual a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00CE7E19" w:rsidRPr="00F766A9">
        <w:rPr>
          <w:rFonts w:ascii="Bookman Old Style" w:hAnsi="Bookman Old Style" w:cs="Arial"/>
          <w:color w:val="000000" w:themeColor="text1"/>
        </w:rPr>
        <w:t xml:space="preserve">. </w:t>
      </w:r>
      <w:r w:rsidR="0089652A" w:rsidRPr="00F766A9">
        <w:rPr>
          <w:rFonts w:ascii="Bookman Old Style" w:hAnsi="Bookman Old Style" w:cs="Arial"/>
          <w:color w:val="000000" w:themeColor="text1"/>
        </w:rPr>
        <w:t>Este valor se expresará en MBTUD.</w:t>
      </w:r>
    </w:p>
    <w:p w14:paraId="5C6C4215" w14:textId="77777777" w:rsidR="0089652A" w:rsidRPr="00F766A9" w:rsidRDefault="0089652A" w:rsidP="00483BFD">
      <w:pPr>
        <w:ind w:left="3261" w:hanging="1560"/>
        <w:jc w:val="both"/>
        <w:outlineLvl w:val="0"/>
        <w:rPr>
          <w:rFonts w:ascii="Bookman Old Style" w:hAnsi="Bookman Old Style" w:cs="Arial"/>
          <w:color w:val="000000" w:themeColor="text1"/>
          <w:sz w:val="28"/>
        </w:rPr>
      </w:pPr>
    </w:p>
    <w:p w14:paraId="402FF725" w14:textId="77777777" w:rsidR="00955001" w:rsidRPr="00F766A9" w:rsidRDefault="00081D6F" w:rsidP="00483BFD">
      <w:pPr>
        <w:ind w:left="3261" w:hanging="1560"/>
        <w:jc w:val="both"/>
        <w:outlineLvl w:val="0"/>
        <w:rPr>
          <w:rFonts w:ascii="Bookman Old Style" w:hAnsi="Bookman Old Style" w:cs="Arial"/>
          <w:bCs/>
          <w:color w:val="000000" w:themeColor="text1"/>
          <w:lang w:eastAsia="x-none"/>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po</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m:t>
                </m:r>
              </m:sub>
            </m:sSub>
          </m:sub>
        </m:sSub>
      </m:oMath>
      <w:r w:rsidR="00955001" w:rsidRPr="00F766A9">
        <w:rPr>
          <w:rFonts w:ascii="Bookman Old Style" w:hAnsi="Bookman Old Style" w:cs="Arial"/>
          <w:bCs/>
          <w:color w:val="000000" w:themeColor="text1"/>
          <w:lang w:eastAsia="x-none"/>
        </w:rPr>
        <w:t>:</w:t>
      </w:r>
      <w:r w:rsidR="00955001" w:rsidRPr="00F766A9">
        <w:rPr>
          <w:rFonts w:ascii="Bookman Old Style" w:hAnsi="Bookman Old Style" w:cs="Arial"/>
          <w:color w:val="000000" w:themeColor="text1"/>
        </w:rPr>
        <w:tab/>
        <w:t xml:space="preserve">Precio </w:t>
      </w:r>
      <w:r w:rsidR="007D10C6" w:rsidRPr="00F766A9">
        <w:rPr>
          <w:rFonts w:ascii="Bookman Old Style" w:hAnsi="Bookman Old Style" w:cs="Arial"/>
          <w:color w:val="000000" w:themeColor="text1"/>
        </w:rPr>
        <w:t>al que</w:t>
      </w:r>
      <w:r w:rsidR="00527E4B" w:rsidRPr="00F766A9">
        <w:rPr>
          <w:rFonts w:ascii="Bookman Old Style" w:hAnsi="Bookman Old Style" w:cs="Arial"/>
          <w:color w:val="000000" w:themeColor="text1"/>
        </w:rPr>
        <w:t xml:space="preserve"> un vendedor</w:t>
      </w:r>
      <w:r w:rsidR="007D10C6" w:rsidRPr="00F766A9">
        <w:rPr>
          <w:rFonts w:ascii="Bookman Old Style" w:hAnsi="Bookman Old Style" w:cs="Arial"/>
          <w:color w:val="000000" w:themeColor="text1"/>
        </w:rPr>
        <w:t xml:space="preserve"> está dispuesto a vender</w:t>
      </w:r>
      <w:r w:rsidR="00527E4B" w:rsidRPr="00F766A9">
        <w:rPr>
          <w:rFonts w:ascii="Bookman Old Style" w:hAnsi="Bookman Old Style" w:cs="Arial"/>
          <w:color w:val="000000" w:themeColor="text1"/>
        </w:rPr>
        <w:t xml:space="preserve"> la energía</w:t>
      </w:r>
      <w:r w:rsidR="008404DF"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955001" w:rsidRPr="00F766A9">
        <w:rPr>
          <w:rFonts w:ascii="Bookman Old Style" w:hAnsi="Bookman Old Style" w:cs="Arial"/>
          <w:color w:val="000000" w:themeColor="text1"/>
        </w:rPr>
        <w:t>. Este valor se expresará en dólares de los Estados Unidos de América por MBTU.</w:t>
      </w:r>
    </w:p>
    <w:p w14:paraId="0B292647" w14:textId="77777777" w:rsidR="00955001" w:rsidRPr="00F766A9" w:rsidRDefault="00955001" w:rsidP="00483BFD">
      <w:pPr>
        <w:ind w:left="3261" w:hanging="1560"/>
        <w:jc w:val="both"/>
        <w:outlineLvl w:val="0"/>
        <w:rPr>
          <w:rFonts w:ascii="Bookman Old Style" w:hAnsi="Bookman Old Style" w:cs="Arial"/>
          <w:color w:val="000000" w:themeColor="text1"/>
          <w:sz w:val="28"/>
        </w:rPr>
      </w:pPr>
    </w:p>
    <w:p w14:paraId="44AE317B" w14:textId="01E8FDAE" w:rsidR="0089652A" w:rsidRPr="00F766A9" w:rsidRDefault="00081D6F" w:rsidP="00483BFD">
      <w:pPr>
        <w:ind w:left="3261" w:hanging="1560"/>
        <w:jc w:val="both"/>
        <w:outlineLvl w:val="0"/>
        <w:rPr>
          <w:rFonts w:ascii="Bookman Old Style" w:hAnsi="Bookman Old Style" w:cs="Arial"/>
          <w:bCs/>
          <w:color w:val="000000" w:themeColor="text1"/>
          <w:lang w:eastAsia="x-none"/>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lang w:val="x-none" w:eastAsia="x-none"/>
                  </w:rPr>
                </m:ctrlPr>
              </m:sSubPr>
              <m:e>
                <m:r>
                  <w:rPr>
                    <w:rFonts w:ascii="Cambria Math" w:hAnsi="Cambria Math" w:cs="Arial"/>
                    <w:color w:val="000000" w:themeColor="text1"/>
                    <w:lang w:val="x-none" w:eastAsia="x-none"/>
                  </w:rPr>
                  <m:t>E</m:t>
                </m:r>
              </m:e>
              <m:sub>
                <m:r>
                  <w:rPr>
                    <w:rFonts w:ascii="Cambria Math" w:hAnsi="Cambria Math" w:cs="Arial"/>
                    <w:color w:val="000000" w:themeColor="text1"/>
                    <w:lang w:val="x-none" w:eastAsia="x-none"/>
                  </w:rPr>
                  <m:t>e,s</m:t>
                </m:r>
              </m:sub>
            </m:sSub>
          </m:sub>
        </m:sSub>
      </m:oMath>
      <w:r w:rsidR="0089652A" w:rsidRPr="00F766A9">
        <w:rPr>
          <w:rFonts w:ascii="Bookman Old Style" w:hAnsi="Bookman Old Style" w:cs="Arial"/>
          <w:bCs/>
          <w:color w:val="000000" w:themeColor="text1"/>
          <w:lang w:eastAsia="x-none"/>
        </w:rPr>
        <w:t>:</w:t>
      </w:r>
      <w:r w:rsidR="0089652A" w:rsidRPr="00F766A9">
        <w:rPr>
          <w:rFonts w:ascii="Bookman Old Style" w:hAnsi="Bookman Old Style" w:cs="Arial"/>
          <w:color w:val="000000" w:themeColor="text1"/>
        </w:rPr>
        <w:tab/>
        <w:t>Precio de reserva de</w:t>
      </w:r>
      <w:r w:rsidR="007A4519" w:rsidRPr="00F766A9">
        <w:rPr>
          <w:rFonts w:ascii="Bookman Old Style" w:hAnsi="Bookman Old Style" w:cs="Arial"/>
          <w:color w:val="000000" w:themeColor="text1"/>
        </w:rPr>
        <w:t xml:space="preserv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89652A" w:rsidRPr="00F766A9">
        <w:rPr>
          <w:rFonts w:ascii="Bookman Old Style" w:hAnsi="Bookman Old Style" w:cs="Arial"/>
          <w:color w:val="000000" w:themeColor="text1"/>
        </w:rPr>
        <w:t xml:space="preserve"> </w:t>
      </w:r>
      <w:r w:rsidR="007A4519" w:rsidRPr="00F766A9">
        <w:rPr>
          <w:rFonts w:ascii="Bookman Old Style" w:hAnsi="Bookman Old Style" w:cs="Arial"/>
          <w:color w:val="000000" w:themeColor="text1"/>
        </w:rPr>
        <w:t xml:space="preserve">declarado por el vendedor </w:t>
      </w:r>
      <m:oMath>
        <m:r>
          <w:rPr>
            <w:rFonts w:ascii="Cambria Math" w:hAnsi="Cambria Math" w:cs="Arial"/>
            <w:color w:val="000000" w:themeColor="text1"/>
          </w:rPr>
          <m:t>s</m:t>
        </m:r>
      </m:oMath>
      <w:r w:rsidR="0089652A" w:rsidRPr="00F766A9">
        <w:rPr>
          <w:rFonts w:ascii="Bookman Old Style" w:hAnsi="Bookman Old Style" w:cs="Arial"/>
          <w:color w:val="000000" w:themeColor="text1"/>
        </w:rPr>
        <w:t>. Este valor se expresará en dólares de los Estados Unidos de América por MBTU.</w:t>
      </w:r>
    </w:p>
    <w:p w14:paraId="69AD24A8" w14:textId="77777777" w:rsidR="0089652A" w:rsidRPr="00F766A9" w:rsidRDefault="0089652A" w:rsidP="00483BFD">
      <w:pPr>
        <w:autoSpaceDE w:val="0"/>
        <w:autoSpaceDN w:val="0"/>
        <w:adjustRightInd w:val="0"/>
        <w:ind w:left="3119" w:hanging="1418"/>
        <w:jc w:val="both"/>
        <w:rPr>
          <w:rFonts w:ascii="Bookman Old Style" w:hAnsi="Bookman Old Style" w:cs="Arial"/>
          <w:bCs/>
          <w:color w:val="000000" w:themeColor="text1"/>
          <w:sz w:val="28"/>
          <w:lang w:eastAsia="x-none"/>
        </w:rPr>
      </w:pPr>
    </w:p>
    <w:p w14:paraId="33FBB7C3" w14:textId="77777777" w:rsidR="00862BC4" w:rsidRPr="00862BC4" w:rsidRDefault="0089652A" w:rsidP="00862BC4">
      <w:pPr>
        <w:numPr>
          <w:ilvl w:val="0"/>
          <w:numId w:val="107"/>
        </w:numPr>
        <w:ind w:left="1701" w:hanging="567"/>
        <w:contextualSpacing/>
        <w:jc w:val="both"/>
        <w:rPr>
          <w:rFonts w:ascii="Bookman Old Style" w:hAnsi="Bookman Old Style"/>
          <w:color w:val="000000" w:themeColor="text1"/>
        </w:rPr>
      </w:pPr>
      <w:r w:rsidRPr="00F766A9">
        <w:rPr>
          <w:rFonts w:ascii="Bookman Old Style" w:hAnsi="Bookman Old Style" w:cs="Arial"/>
          <w:bCs/>
          <w:color w:val="000000" w:themeColor="text1"/>
          <w:lang w:eastAsia="x-none"/>
        </w:rPr>
        <w:t xml:space="preserve">Establecer la curva de oferta agregada </w:t>
      </w:r>
      <w:r w:rsidR="00117076" w:rsidRPr="00F766A9">
        <w:rPr>
          <w:rFonts w:ascii="Bookman Old Style" w:hAnsi="Bookman Old Style"/>
          <w:bCs/>
          <w:color w:val="000000" w:themeColor="text1"/>
          <w:lang w:eastAsia="x-none"/>
        </w:rPr>
        <w:t xml:space="preserve">de cada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Pr="00F766A9">
        <w:rPr>
          <w:rFonts w:ascii="Bookman Old Style" w:hAnsi="Bookman Old Style" w:cs="Arial"/>
          <w:color w:val="000000" w:themeColor="text1"/>
        </w:rPr>
        <w:t>,</w:t>
      </w:r>
      <w:r w:rsidR="00117076" w:rsidRPr="00F766A9">
        <w:rPr>
          <w:rFonts w:ascii="Bookman Old Style" w:hAnsi="Bookman Old Style" w:cs="Arial"/>
          <w:color w:val="000000" w:themeColor="text1"/>
        </w:rPr>
        <w:t xml:space="preserve">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O</m:t>
                </m:r>
                <m:r>
                  <w:rPr>
                    <w:rFonts w:ascii="Cambria Math" w:hAnsi="Cambria Math"/>
                    <w:color w:val="000000" w:themeColor="text1"/>
                    <w:lang w:val="es-CO" w:eastAsia="x-none"/>
                  </w:rPr>
                  <m:t>A</m:t>
                </m:r>
              </m:e>
              <m:sub>
                <m:r>
                  <w:rPr>
                    <w:rFonts w:ascii="Cambria Math" w:hAnsi="Cambria Math"/>
                    <w:color w:val="000000" w:themeColor="text1"/>
                    <w:lang w:eastAsia="x-none"/>
                  </w:rPr>
                  <m:t>E</m:t>
                </m:r>
              </m:sub>
            </m:sSub>
          </m:e>
          <m:sub>
            <m:r>
              <w:rPr>
                <w:rFonts w:ascii="Cambria Math" w:hAnsi="Cambria Math"/>
                <w:color w:val="000000" w:themeColor="text1"/>
                <w:lang w:eastAsia="x-none"/>
              </w:rPr>
              <m:t>e</m:t>
            </m:r>
          </m:sub>
        </m:sSub>
      </m:oMath>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la cual se formará </w:t>
      </w:r>
      <w:r w:rsidR="009749BF" w:rsidRPr="00F766A9">
        <w:rPr>
          <w:rFonts w:ascii="Bookman Old Style" w:hAnsi="Bookman Old Style" w:cs="Arial"/>
          <w:color w:val="000000" w:themeColor="text1"/>
        </w:rPr>
        <w:t xml:space="preserve">conforme a lo establecido en </w:t>
      </w:r>
      <w:r w:rsidRPr="00F766A9">
        <w:rPr>
          <w:rFonts w:ascii="Bookman Old Style" w:hAnsi="Bookman Old Style" w:cs="Arial"/>
          <w:color w:val="000000" w:themeColor="text1"/>
        </w:rPr>
        <w:t xml:space="preserve">la </w:t>
      </w:r>
      <w:r w:rsidR="007F523F" w:rsidRPr="00F766A9">
        <w:rPr>
          <w:rFonts w:ascii="Bookman Old Style" w:hAnsi="Bookman Old Style" w:cs="Arial"/>
          <w:color w:val="000000" w:themeColor="text1"/>
        </w:rPr>
        <w:fldChar w:fldCharType="begin"/>
      </w:r>
      <w:r w:rsidR="007F523F" w:rsidRPr="00F766A9">
        <w:rPr>
          <w:rFonts w:ascii="Bookman Old Style" w:hAnsi="Bookman Old Style" w:cs="Arial"/>
          <w:color w:val="000000" w:themeColor="text1"/>
        </w:rPr>
        <w:instrText xml:space="preserve"> REF _Ref361822776 \h  \* MERGEFORMAT </w:instrText>
      </w:r>
      <w:r w:rsidR="007F523F" w:rsidRPr="00F766A9">
        <w:rPr>
          <w:rFonts w:ascii="Bookman Old Style" w:hAnsi="Bookman Old Style" w:cs="Arial"/>
          <w:color w:val="000000" w:themeColor="text1"/>
        </w:rPr>
      </w:r>
      <w:r w:rsidR="007F523F" w:rsidRPr="00F766A9">
        <w:rPr>
          <w:rFonts w:ascii="Bookman Old Style" w:hAnsi="Bookman Old Style" w:cs="Arial"/>
          <w:color w:val="000000" w:themeColor="text1"/>
        </w:rPr>
        <w:fldChar w:fldCharType="separate"/>
      </w:r>
    </w:p>
    <w:p w14:paraId="32642D3B" w14:textId="5127EB9B" w:rsidR="0089652A" w:rsidRPr="00F766A9" w:rsidRDefault="00862BC4" w:rsidP="009C6414">
      <w:pPr>
        <w:numPr>
          <w:ilvl w:val="0"/>
          <w:numId w:val="107"/>
        </w:numPr>
        <w:ind w:left="1701" w:hanging="567"/>
        <w:contextualSpacing/>
        <w:jc w:val="both"/>
        <w:rPr>
          <w:rFonts w:ascii="Bookman Old Style" w:hAnsi="Bookman Old Style" w:cs="Arial"/>
          <w:bCs/>
          <w:color w:val="000000" w:themeColor="text1"/>
          <w:lang w:eastAsia="x-none"/>
        </w:rPr>
      </w:pPr>
      <w:r w:rsidRPr="00862BC4">
        <w:rPr>
          <w:rFonts w:ascii="Bookman Old Style" w:hAnsi="Bookman Old Style"/>
          <w:color w:val="000000" w:themeColor="text1"/>
        </w:rPr>
        <w:t>Tabla</w:t>
      </w:r>
      <w:r w:rsidRPr="00862BC4">
        <w:rPr>
          <w:rFonts w:ascii="Bookman Old Style" w:hAnsi="Bookman Old Style"/>
          <w:noProof/>
          <w:color w:val="000000" w:themeColor="text1"/>
        </w:rPr>
        <w:t xml:space="preserve"> </w:t>
      </w:r>
      <w:r>
        <w:rPr>
          <w:rFonts w:ascii="Bookman Old Style" w:hAnsi="Bookman Old Style"/>
          <w:b/>
          <w:noProof/>
          <w:color w:val="000000" w:themeColor="text1"/>
        </w:rPr>
        <w:t>7</w:t>
      </w:r>
      <w:r w:rsidR="007F523F" w:rsidRPr="00F766A9">
        <w:rPr>
          <w:rFonts w:ascii="Bookman Old Style" w:hAnsi="Bookman Old Style" w:cs="Arial"/>
          <w:color w:val="000000" w:themeColor="text1"/>
        </w:rPr>
        <w:fldChar w:fldCharType="end"/>
      </w:r>
      <w:r w:rsidR="0089652A" w:rsidRPr="00F766A9">
        <w:rPr>
          <w:rFonts w:ascii="Bookman Old Style" w:hAnsi="Bookman Old Style" w:cs="Arial"/>
          <w:bCs/>
          <w:color w:val="000000" w:themeColor="text1"/>
          <w:lang w:eastAsia="x-none"/>
        </w:rPr>
        <w:t>.</w:t>
      </w:r>
    </w:p>
    <w:p w14:paraId="4827EF00" w14:textId="77777777" w:rsidR="0089652A" w:rsidRPr="00F766A9" w:rsidRDefault="0089652A" w:rsidP="00B14556">
      <w:pPr>
        <w:autoSpaceDE w:val="0"/>
        <w:autoSpaceDN w:val="0"/>
        <w:adjustRightInd w:val="0"/>
        <w:ind w:left="1701"/>
        <w:jc w:val="center"/>
        <w:rPr>
          <w:rFonts w:ascii="Bookman Old Style" w:hAnsi="Bookman Old Style" w:cs="Arial"/>
          <w:bCs/>
          <w:color w:val="000000" w:themeColor="text1"/>
          <w:sz w:val="28"/>
          <w:lang w:eastAsia="x-none"/>
        </w:rPr>
      </w:pPr>
    </w:p>
    <w:p w14:paraId="7540F41E" w14:textId="77777777" w:rsidR="00472109" w:rsidRDefault="00472109" w:rsidP="00661066">
      <w:pPr>
        <w:keepNext/>
        <w:adjustRightInd w:val="0"/>
        <w:ind w:left="1701"/>
        <w:jc w:val="center"/>
        <w:textAlignment w:val="baseline"/>
        <w:rPr>
          <w:rFonts w:ascii="Bookman Old Style" w:hAnsi="Bookman Old Style"/>
          <w:b/>
          <w:color w:val="000000" w:themeColor="text1"/>
        </w:rPr>
      </w:pPr>
      <w:bookmarkStart w:id="328" w:name="_Ref361822776"/>
    </w:p>
    <w:p w14:paraId="3F08A02D" w14:textId="77777777" w:rsidR="0089652A" w:rsidRPr="00F766A9" w:rsidRDefault="00F71C6E" w:rsidP="00661066">
      <w:pPr>
        <w:keepNext/>
        <w:adjustRightInd w:val="0"/>
        <w:ind w:left="1701"/>
        <w:jc w:val="center"/>
        <w:textAlignment w:val="baseline"/>
        <w:rPr>
          <w:rFonts w:ascii="Bookman Old Style" w:hAnsi="Bookman Old Style"/>
          <w:b/>
          <w:bCs/>
          <w:color w:val="000000" w:themeColor="text1"/>
          <w:lang w:eastAsia="x-none"/>
        </w:rPr>
      </w:pPr>
      <w:r w:rsidRPr="00F766A9">
        <w:rPr>
          <w:rFonts w:ascii="Bookman Old Style" w:hAnsi="Bookman Old Style"/>
          <w:b/>
          <w:color w:val="000000" w:themeColor="text1"/>
        </w:rPr>
        <w:t xml:space="preserve">Tabla </w:t>
      </w:r>
      <w:r w:rsidRPr="00F766A9">
        <w:rPr>
          <w:rFonts w:ascii="Bookman Old Style" w:hAnsi="Bookman Old Style"/>
          <w:b/>
          <w:color w:val="000000" w:themeColor="text1"/>
        </w:rPr>
        <w:fldChar w:fldCharType="begin"/>
      </w:r>
      <w:r w:rsidRPr="00F766A9">
        <w:rPr>
          <w:rFonts w:ascii="Bookman Old Style" w:hAnsi="Bookman Old Style"/>
          <w:b/>
          <w:color w:val="000000" w:themeColor="text1"/>
        </w:rPr>
        <w:instrText xml:space="preserve"> SEQ Tabla \* ARABIC </w:instrText>
      </w:r>
      <w:r w:rsidRPr="00F766A9">
        <w:rPr>
          <w:rFonts w:ascii="Bookman Old Style" w:hAnsi="Bookman Old Style"/>
          <w:b/>
          <w:color w:val="000000" w:themeColor="text1"/>
        </w:rPr>
        <w:fldChar w:fldCharType="separate"/>
      </w:r>
      <w:r w:rsidR="00862BC4">
        <w:rPr>
          <w:rFonts w:ascii="Bookman Old Style" w:hAnsi="Bookman Old Style"/>
          <w:b/>
          <w:noProof/>
          <w:color w:val="000000" w:themeColor="text1"/>
        </w:rPr>
        <w:t>7</w:t>
      </w:r>
      <w:r w:rsidRPr="00F766A9">
        <w:rPr>
          <w:rFonts w:ascii="Bookman Old Style" w:hAnsi="Bookman Old Style"/>
          <w:b/>
          <w:color w:val="000000" w:themeColor="text1"/>
        </w:rPr>
        <w:fldChar w:fldCharType="end"/>
      </w:r>
      <w:bookmarkEnd w:id="328"/>
      <w:r w:rsidRPr="00F766A9">
        <w:rPr>
          <w:rFonts w:ascii="Bookman Old Style" w:hAnsi="Bookman Old Style"/>
          <w:b/>
          <w:color w:val="000000" w:themeColor="text1"/>
        </w:rPr>
        <w:t xml:space="preserve">. </w:t>
      </w:r>
      <w:r w:rsidR="0089652A" w:rsidRPr="00F766A9">
        <w:rPr>
          <w:rFonts w:ascii="Bookman Old Style" w:hAnsi="Bookman Old Style"/>
          <w:b/>
          <w:color w:val="000000" w:themeColor="text1"/>
        </w:rPr>
        <w:t xml:space="preserve">Oferta agregada </w:t>
      </w:r>
      <w:r w:rsidR="00E9503E" w:rsidRPr="00F766A9">
        <w:rPr>
          <w:rFonts w:ascii="Bookman Old Style" w:hAnsi="Bookman Old Style"/>
          <w:b/>
          <w:color w:val="000000" w:themeColor="text1"/>
          <w:lang w:val="es-CO"/>
        </w:rPr>
        <w:t xml:space="preserve">del producto </w:t>
      </w:r>
      <m:oMath>
        <m:sSub>
          <m:sSubPr>
            <m:ctrlPr>
              <w:rPr>
                <w:rFonts w:ascii="Cambria Math" w:hAnsi="Cambria Math" w:cs="Arial"/>
                <w:b/>
                <w:i/>
                <w:color w:val="000000" w:themeColor="text1"/>
              </w:rPr>
            </m:ctrlPr>
          </m:sSubPr>
          <m:e>
            <m:r>
              <m:rPr>
                <m:sty m:val="bi"/>
              </m:rPr>
              <w:rPr>
                <w:rFonts w:ascii="Cambria Math" w:hAnsi="Cambria Math" w:cs="Arial"/>
                <w:color w:val="000000" w:themeColor="text1"/>
              </w:rPr>
              <m:t>E</m:t>
            </m:r>
          </m:e>
          <m:sub>
            <m:r>
              <m:rPr>
                <m:sty m:val="bi"/>
              </m:rPr>
              <w:rPr>
                <w:rFonts w:ascii="Cambria Math" w:hAnsi="Cambria Math" w:cs="Arial"/>
                <w:color w:val="000000" w:themeColor="text1"/>
              </w:rPr>
              <m:t>e</m:t>
            </m:r>
          </m:sub>
        </m:sSub>
      </m:oMath>
      <w:r w:rsidR="00E9503E" w:rsidRPr="00F766A9">
        <w:rPr>
          <w:rFonts w:ascii="Bookman Old Style" w:hAnsi="Bookman Old Style"/>
          <w:b/>
          <w:color w:val="000000" w:themeColor="text1"/>
        </w:rPr>
        <w:t>,</w:t>
      </w:r>
      <m:oMath>
        <m:r>
          <m:rPr>
            <m:sty m:val="bi"/>
          </m:rPr>
          <w:rPr>
            <w:rFonts w:ascii="Cambria Math" w:hAnsi="Cambria Math"/>
            <w:color w:val="000000" w:themeColor="text1"/>
          </w:rPr>
          <m:t xml:space="preserve"> </m:t>
        </m:r>
        <m:sSub>
          <m:sSubPr>
            <m:ctrlPr>
              <w:rPr>
                <w:rFonts w:ascii="Cambria Math" w:hAnsi="Cambria Math"/>
                <w:b/>
                <w:bCs/>
                <w:i/>
                <w:color w:val="000000" w:themeColor="text1"/>
                <w:lang w:eastAsia="x-none"/>
              </w:rPr>
            </m:ctrlPr>
          </m:sSubPr>
          <m:e>
            <m:sSub>
              <m:sSubPr>
                <m:ctrlPr>
                  <w:rPr>
                    <w:rFonts w:ascii="Cambria Math" w:hAnsi="Cambria Math"/>
                    <w:b/>
                    <w:i/>
                    <w:color w:val="000000" w:themeColor="text1"/>
                    <w:lang w:eastAsia="x-none"/>
                  </w:rPr>
                </m:ctrlPr>
              </m:sSubPr>
              <m:e>
                <m:r>
                  <m:rPr>
                    <m:sty m:val="bi"/>
                  </m:rPr>
                  <w:rPr>
                    <w:rFonts w:ascii="Cambria Math" w:hAnsi="Cambria Math"/>
                    <w:color w:val="000000" w:themeColor="text1"/>
                    <w:lang w:eastAsia="x-none"/>
                  </w:rPr>
                  <m:t>O</m:t>
                </m:r>
                <m:r>
                  <m:rPr>
                    <m:sty m:val="bi"/>
                  </m:rPr>
                  <w:rPr>
                    <w:rFonts w:ascii="Cambria Math" w:hAnsi="Cambria Math"/>
                    <w:color w:val="000000" w:themeColor="text1"/>
                    <w:lang w:val="es-CO" w:eastAsia="x-none"/>
                  </w:rPr>
                  <m:t>A</m:t>
                </m:r>
              </m:e>
              <m:sub>
                <m:r>
                  <m:rPr>
                    <m:sty m:val="bi"/>
                  </m:rPr>
                  <w:rPr>
                    <w:rFonts w:ascii="Cambria Math" w:hAnsi="Cambria Math"/>
                    <w:color w:val="000000" w:themeColor="text1"/>
                    <w:lang w:eastAsia="x-none"/>
                  </w:rPr>
                  <m:t>E</m:t>
                </m:r>
              </m:sub>
            </m:sSub>
          </m:e>
          <m:sub>
            <m:r>
              <m:rPr>
                <m:sty m:val="bi"/>
              </m:rPr>
              <w:rPr>
                <w:rFonts w:ascii="Cambria Math" w:hAnsi="Cambria Math"/>
                <w:color w:val="000000" w:themeColor="text1"/>
                <w:lang w:eastAsia="x-none"/>
              </w:rPr>
              <m:t>e</m:t>
            </m:r>
          </m:sub>
        </m:sSub>
      </m:oMath>
    </w:p>
    <w:p w14:paraId="48F5BBA2" w14:textId="77777777" w:rsidR="00B14556" w:rsidRPr="00F766A9" w:rsidRDefault="00B14556" w:rsidP="00661066">
      <w:pPr>
        <w:keepNext/>
        <w:adjustRightInd w:val="0"/>
        <w:ind w:left="1701"/>
        <w:jc w:val="center"/>
        <w:textAlignment w:val="baseline"/>
        <w:rPr>
          <w:rFonts w:ascii="Bookman Old Style" w:hAnsi="Bookman Old Style"/>
          <w:b/>
          <w:bCs/>
          <w:color w:val="000000" w:themeColor="text1"/>
          <w:lang w:eastAsia="x-none"/>
        </w:rPr>
      </w:pPr>
    </w:p>
    <w:tbl>
      <w:tblPr>
        <w:tblW w:w="7055" w:type="dxa"/>
        <w:tblInd w:w="1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27"/>
        <w:gridCol w:w="3528"/>
      </w:tblGrid>
      <w:tr w:rsidR="00FF4670" w:rsidRPr="00F766A9" w14:paraId="6225BDDD" w14:textId="77777777" w:rsidTr="00B14556">
        <w:trPr>
          <w:trHeight w:val="489"/>
        </w:trPr>
        <w:tc>
          <w:tcPr>
            <w:tcW w:w="3527" w:type="dxa"/>
            <w:shd w:val="clear" w:color="auto" w:fill="auto"/>
            <w:vAlign w:val="center"/>
          </w:tcPr>
          <w:p w14:paraId="162C152A" w14:textId="77777777" w:rsidR="004B5904" w:rsidRPr="00F766A9" w:rsidRDefault="004B5904" w:rsidP="00661066">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Oferta agregada, </w:t>
            </w:r>
            <m:oMath>
              <m:sSub>
                <m:sSubPr>
                  <m:ctrlPr>
                    <w:rPr>
                      <w:rFonts w:ascii="Cambria Math" w:hAnsi="Cambria Math"/>
                      <w:b/>
                      <w:bCs/>
                      <w:i/>
                      <w:color w:val="000000" w:themeColor="text1"/>
                      <w:lang w:eastAsia="x-none"/>
                    </w:rPr>
                  </m:ctrlPr>
                </m:sSubPr>
                <m:e>
                  <m:sSub>
                    <m:sSubPr>
                      <m:ctrlPr>
                        <w:rPr>
                          <w:rFonts w:ascii="Cambria Math" w:hAnsi="Cambria Math"/>
                          <w:b/>
                          <w:i/>
                          <w:color w:val="000000" w:themeColor="text1"/>
                          <w:lang w:eastAsia="x-none"/>
                        </w:rPr>
                      </m:ctrlPr>
                    </m:sSubPr>
                    <m:e>
                      <m:r>
                        <m:rPr>
                          <m:sty m:val="bi"/>
                        </m:rPr>
                        <w:rPr>
                          <w:rFonts w:ascii="Cambria Math" w:hAnsi="Cambria Math"/>
                          <w:color w:val="000000" w:themeColor="text1"/>
                          <w:lang w:eastAsia="x-none"/>
                        </w:rPr>
                        <m:t>O</m:t>
                      </m:r>
                      <m:r>
                        <m:rPr>
                          <m:sty m:val="bi"/>
                        </m:rPr>
                        <w:rPr>
                          <w:rFonts w:ascii="Cambria Math" w:hAnsi="Cambria Math"/>
                          <w:color w:val="000000" w:themeColor="text1"/>
                          <w:lang w:val="es-CO" w:eastAsia="x-none"/>
                        </w:rPr>
                        <m:t>A</m:t>
                      </m:r>
                    </m:e>
                    <m:sub>
                      <m:r>
                        <m:rPr>
                          <m:sty m:val="bi"/>
                        </m:rPr>
                        <w:rPr>
                          <w:rFonts w:ascii="Cambria Math" w:hAnsi="Cambria Math"/>
                          <w:color w:val="000000" w:themeColor="text1"/>
                          <w:lang w:eastAsia="x-none"/>
                        </w:rPr>
                        <m:t>E</m:t>
                      </m:r>
                    </m:sub>
                  </m:sSub>
                </m:e>
                <m:sub>
                  <m:r>
                    <m:rPr>
                      <m:sty m:val="bi"/>
                    </m:rPr>
                    <w:rPr>
                      <w:rFonts w:ascii="Cambria Math" w:hAnsi="Cambria Math"/>
                      <w:color w:val="000000" w:themeColor="text1"/>
                      <w:lang w:eastAsia="x-none"/>
                    </w:rPr>
                    <m:t>e</m:t>
                  </m:r>
                </m:sub>
              </m:sSub>
            </m:oMath>
          </w:p>
        </w:tc>
        <w:tc>
          <w:tcPr>
            <w:tcW w:w="3528" w:type="dxa"/>
            <w:shd w:val="clear" w:color="auto" w:fill="auto"/>
            <w:vAlign w:val="center"/>
          </w:tcPr>
          <w:p w14:paraId="3434A188" w14:textId="77777777" w:rsidR="004B5904" w:rsidRPr="00F766A9" w:rsidRDefault="004B5904" w:rsidP="00661066">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Precio, </w:t>
            </w:r>
            <m:oMath>
              <m:sSub>
                <m:sSubPr>
                  <m:ctrlPr>
                    <w:rPr>
                      <w:rFonts w:ascii="Cambria Math" w:hAnsi="Cambria Math"/>
                      <w:b/>
                      <w:bCs/>
                      <w:i/>
                      <w:color w:val="000000" w:themeColor="text1"/>
                      <w:lang w:eastAsia="x-none"/>
                    </w:rPr>
                  </m:ctrlPr>
                </m:sSubPr>
                <m:e>
                  <m:sSub>
                    <m:sSubPr>
                      <m:ctrlPr>
                        <w:rPr>
                          <w:rFonts w:ascii="Cambria Math" w:hAnsi="Cambria Math"/>
                          <w:b/>
                          <w:i/>
                          <w:color w:val="000000" w:themeColor="text1"/>
                          <w:lang w:eastAsia="x-none"/>
                        </w:rPr>
                      </m:ctrlPr>
                    </m:sSubPr>
                    <m:e>
                      <m:r>
                        <m:rPr>
                          <m:sty m:val="bi"/>
                        </m:rPr>
                        <w:rPr>
                          <w:rFonts w:ascii="Cambria Math" w:hAnsi="Cambria Math"/>
                          <w:color w:val="000000" w:themeColor="text1"/>
                          <w:lang w:eastAsia="x-none"/>
                        </w:rPr>
                        <m:t>po</m:t>
                      </m:r>
                    </m:e>
                    <m:sub>
                      <m:r>
                        <m:rPr>
                          <m:sty m:val="bi"/>
                        </m:rPr>
                        <w:rPr>
                          <w:rFonts w:ascii="Cambria Math" w:hAnsi="Cambria Math"/>
                          <w:color w:val="000000" w:themeColor="text1"/>
                          <w:lang w:eastAsia="x-none"/>
                        </w:rPr>
                        <m:t>E</m:t>
                      </m:r>
                    </m:sub>
                  </m:sSub>
                </m:e>
                <m:sub>
                  <m:r>
                    <m:rPr>
                      <m:sty m:val="bi"/>
                    </m:rPr>
                    <w:rPr>
                      <w:rFonts w:ascii="Cambria Math" w:hAnsi="Cambria Math"/>
                      <w:color w:val="000000" w:themeColor="text1"/>
                      <w:lang w:eastAsia="x-none"/>
                    </w:rPr>
                    <m:t>e</m:t>
                  </m:r>
                </m:sub>
              </m:sSub>
            </m:oMath>
          </w:p>
        </w:tc>
      </w:tr>
      <w:tr w:rsidR="00FF4670" w:rsidRPr="00F766A9" w14:paraId="00238C0B" w14:textId="77777777" w:rsidTr="00B14556">
        <w:trPr>
          <w:trHeight w:val="794"/>
        </w:trPr>
        <w:tc>
          <w:tcPr>
            <w:tcW w:w="3527" w:type="dxa"/>
            <w:shd w:val="clear" w:color="auto" w:fill="auto"/>
            <w:vAlign w:val="center"/>
          </w:tcPr>
          <w:p w14:paraId="5CF1B0DC" w14:textId="77777777" w:rsidR="004B5904" w:rsidRPr="00F766A9" w:rsidRDefault="00081D6F" w:rsidP="00B14556">
            <w:pPr>
              <w:ind w:left="0"/>
              <w:jc w:val="center"/>
              <w:rPr>
                <w:rFonts w:ascii="Bookman Old Style" w:hAnsi="Bookman Old Style"/>
                <w:bCs/>
                <w:color w:val="000000" w:themeColor="text1"/>
                <w:lang w:val="es-CO"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s</m:t>
                    </m:r>
                  </m:sub>
                  <m:sup/>
                  <m:e>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r>
                          <w:rPr>
                            <w:rFonts w:ascii="Cambria Math" w:hAnsi="Cambria Math"/>
                            <w:color w:val="000000" w:themeColor="text1"/>
                            <w:lang w:val="x-none" w:eastAsia="x-none"/>
                          </w:rPr>
                          <m:t>e,s</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m:t>
                        </m:r>
                      </m:sub>
                    </m:sSub>
                    <m:r>
                      <w:rPr>
                        <w:rFonts w:ascii="Cambria Math" w:eastAsia="Calibri" w:hAnsi="Cambria Math"/>
                        <w:color w:val="000000" w:themeColor="text1"/>
                        <w:lang w:val="es-CO" w:eastAsia="en-US"/>
                      </w:rPr>
                      <m:t>)</m:t>
                    </m:r>
                  </m:e>
                </m:nary>
              </m:oMath>
            </m:oMathPara>
          </w:p>
        </w:tc>
        <w:tc>
          <w:tcPr>
            <w:tcW w:w="3528" w:type="dxa"/>
            <w:shd w:val="clear" w:color="auto" w:fill="auto"/>
            <w:vAlign w:val="center"/>
          </w:tcPr>
          <w:p w14:paraId="3F1ABF24" w14:textId="77777777" w:rsidR="004B5904" w:rsidRPr="00F766A9" w:rsidRDefault="00081D6F" w:rsidP="00B14556">
            <w:pPr>
              <w:ind w:left="0"/>
              <w:rPr>
                <w:rFonts w:ascii="Bookman Old Style" w:hAnsi="Bookman Old Style" w:cs="Arial"/>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m:t>
                    </m:r>
                  </m:sub>
                </m:sSub>
              </m:oMath>
            </m:oMathPara>
          </w:p>
        </w:tc>
      </w:tr>
      <w:tr w:rsidR="00FF4670" w:rsidRPr="00F766A9" w14:paraId="63049071" w14:textId="77777777" w:rsidTr="00B14556">
        <w:trPr>
          <w:trHeight w:val="794"/>
        </w:trPr>
        <w:tc>
          <w:tcPr>
            <w:tcW w:w="3527" w:type="dxa"/>
            <w:shd w:val="clear" w:color="auto" w:fill="auto"/>
            <w:vAlign w:val="center"/>
          </w:tcPr>
          <w:p w14:paraId="6EC02BCE" w14:textId="77777777" w:rsidR="004B5904" w:rsidRPr="00F766A9" w:rsidRDefault="00081D6F" w:rsidP="00B14556">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s</m:t>
                    </m:r>
                  </m:sub>
                  <m:sup/>
                  <m:e>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r>
                          <w:rPr>
                            <w:rFonts w:ascii="Cambria Math" w:hAnsi="Cambria Math"/>
                            <w:color w:val="000000" w:themeColor="text1"/>
                            <w:lang w:val="x-none" w:eastAsia="x-none"/>
                          </w:rPr>
                          <m:t>e,s</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mín+1</m:t>
                        </m:r>
                      </m:sub>
                    </m:sSub>
                    <m:r>
                      <w:rPr>
                        <w:rFonts w:ascii="Cambria Math" w:eastAsia="Calibri" w:hAnsi="Cambria Math"/>
                        <w:color w:val="000000" w:themeColor="text1"/>
                        <w:lang w:val="es-CO" w:eastAsia="en-US"/>
                      </w:rPr>
                      <m:t>)</m:t>
                    </m:r>
                  </m:e>
                </m:nary>
              </m:oMath>
            </m:oMathPara>
          </w:p>
        </w:tc>
        <w:tc>
          <w:tcPr>
            <w:tcW w:w="3528" w:type="dxa"/>
            <w:shd w:val="clear" w:color="auto" w:fill="auto"/>
            <w:vAlign w:val="center"/>
          </w:tcPr>
          <w:p w14:paraId="5D5D6550" w14:textId="77777777" w:rsidR="004B5904" w:rsidRPr="00F766A9" w:rsidRDefault="00081D6F" w:rsidP="00B14556">
            <w:pPr>
              <w:ind w:left="0"/>
              <w:rPr>
                <w:rFonts w:ascii="Bookman Old Style" w:hAnsi="Bookman Old Style"/>
                <w:bCs/>
                <w:i/>
                <w:color w:val="000000" w:themeColor="text1"/>
                <w:lang w:val="es-CO"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mín+1</m:t>
                    </m:r>
                  </m:sub>
                </m:sSub>
              </m:oMath>
            </m:oMathPara>
          </w:p>
        </w:tc>
      </w:tr>
      <w:tr w:rsidR="00FF4670" w:rsidRPr="00F766A9" w14:paraId="1ED1123B" w14:textId="77777777" w:rsidTr="00B14556">
        <w:trPr>
          <w:trHeight w:val="794"/>
        </w:trPr>
        <w:tc>
          <w:tcPr>
            <w:tcW w:w="3527" w:type="dxa"/>
            <w:shd w:val="clear" w:color="auto" w:fill="auto"/>
            <w:vAlign w:val="center"/>
          </w:tcPr>
          <w:p w14:paraId="41262BD9" w14:textId="77777777" w:rsidR="004B5904" w:rsidRPr="00F766A9" w:rsidRDefault="00081D6F" w:rsidP="00B14556">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s</m:t>
                    </m:r>
                  </m:sub>
                  <m:sup/>
                  <m:e>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r>
                          <w:rPr>
                            <w:rFonts w:ascii="Cambria Math" w:hAnsi="Cambria Math"/>
                            <w:color w:val="000000" w:themeColor="text1"/>
                            <w:lang w:val="x-none" w:eastAsia="x-none"/>
                          </w:rPr>
                          <m:t>e,s</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mín+2</m:t>
                        </m:r>
                      </m:sub>
                    </m:sSub>
                    <m:r>
                      <w:rPr>
                        <w:rFonts w:ascii="Cambria Math" w:eastAsia="Calibri" w:hAnsi="Cambria Math"/>
                        <w:color w:val="000000" w:themeColor="text1"/>
                        <w:lang w:val="es-CO" w:eastAsia="en-US"/>
                      </w:rPr>
                      <m:t>)</m:t>
                    </m:r>
                  </m:e>
                </m:nary>
              </m:oMath>
            </m:oMathPara>
          </w:p>
        </w:tc>
        <w:tc>
          <w:tcPr>
            <w:tcW w:w="3528" w:type="dxa"/>
            <w:shd w:val="clear" w:color="auto" w:fill="auto"/>
            <w:vAlign w:val="center"/>
          </w:tcPr>
          <w:p w14:paraId="706CF3C7" w14:textId="77777777" w:rsidR="004B5904" w:rsidRPr="00F766A9" w:rsidRDefault="00081D6F" w:rsidP="00B14556">
            <w:pPr>
              <w:ind w:left="0"/>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mín+2</m:t>
                    </m:r>
                  </m:sub>
                </m:sSub>
              </m:oMath>
            </m:oMathPara>
          </w:p>
        </w:tc>
      </w:tr>
      <w:tr w:rsidR="00FF4670" w:rsidRPr="00F766A9" w14:paraId="607D6331" w14:textId="77777777" w:rsidTr="00B14556">
        <w:trPr>
          <w:trHeight w:val="794"/>
        </w:trPr>
        <w:tc>
          <w:tcPr>
            <w:tcW w:w="3527" w:type="dxa"/>
            <w:shd w:val="clear" w:color="auto" w:fill="auto"/>
            <w:vAlign w:val="center"/>
          </w:tcPr>
          <w:p w14:paraId="55B51B81" w14:textId="77777777" w:rsidR="004B5904" w:rsidRPr="00F766A9" w:rsidRDefault="004B5904" w:rsidP="00B14556">
            <w:pPr>
              <w:ind w:left="0"/>
              <w:jc w:val="center"/>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w:t>
            </w:r>
          </w:p>
        </w:tc>
        <w:tc>
          <w:tcPr>
            <w:tcW w:w="3528" w:type="dxa"/>
            <w:shd w:val="clear" w:color="auto" w:fill="auto"/>
            <w:vAlign w:val="center"/>
          </w:tcPr>
          <w:p w14:paraId="1FECF4F0" w14:textId="77777777" w:rsidR="004B5904" w:rsidRPr="00F766A9" w:rsidRDefault="004B5904" w:rsidP="00B14556">
            <w:pPr>
              <w:ind w:left="0"/>
              <w:jc w:val="center"/>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w:t>
            </w:r>
          </w:p>
        </w:tc>
      </w:tr>
      <w:tr w:rsidR="00FF4670" w:rsidRPr="00F766A9" w14:paraId="73E06C7A" w14:textId="77777777" w:rsidTr="00B14556">
        <w:trPr>
          <w:trHeight w:val="794"/>
        </w:trPr>
        <w:tc>
          <w:tcPr>
            <w:tcW w:w="3527" w:type="dxa"/>
            <w:shd w:val="clear" w:color="auto" w:fill="auto"/>
            <w:vAlign w:val="center"/>
          </w:tcPr>
          <w:p w14:paraId="45533DFF" w14:textId="77777777" w:rsidR="004B5904" w:rsidRPr="00F766A9" w:rsidRDefault="00081D6F" w:rsidP="00B14556">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s</m:t>
                    </m:r>
                  </m:sub>
                  <m:sup/>
                  <m:e>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r>
                          <w:rPr>
                            <w:rFonts w:ascii="Cambria Math" w:hAnsi="Cambria Math"/>
                            <w:color w:val="000000" w:themeColor="text1"/>
                            <w:lang w:val="x-none" w:eastAsia="x-none"/>
                          </w:rPr>
                          <m:t>e,s</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máx-1</m:t>
                        </m:r>
                      </m:sub>
                    </m:sSub>
                    <m:r>
                      <w:rPr>
                        <w:rFonts w:ascii="Cambria Math" w:eastAsia="Calibri" w:hAnsi="Cambria Math"/>
                        <w:color w:val="000000" w:themeColor="text1"/>
                        <w:lang w:val="es-CO" w:eastAsia="en-US"/>
                      </w:rPr>
                      <m:t>)</m:t>
                    </m:r>
                  </m:e>
                </m:nary>
              </m:oMath>
            </m:oMathPara>
          </w:p>
        </w:tc>
        <w:tc>
          <w:tcPr>
            <w:tcW w:w="3528" w:type="dxa"/>
            <w:shd w:val="clear" w:color="auto" w:fill="auto"/>
            <w:vAlign w:val="center"/>
          </w:tcPr>
          <w:p w14:paraId="257E2865" w14:textId="77777777" w:rsidR="004B5904" w:rsidRPr="00F766A9" w:rsidRDefault="00081D6F" w:rsidP="00B14556">
            <w:pPr>
              <w:ind w:left="0"/>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máx-1</m:t>
                    </m:r>
                  </m:sub>
                </m:sSub>
              </m:oMath>
            </m:oMathPara>
          </w:p>
        </w:tc>
      </w:tr>
      <w:tr w:rsidR="00FF4670" w:rsidRPr="00F766A9" w14:paraId="7A846109" w14:textId="77777777" w:rsidTr="00B14556">
        <w:trPr>
          <w:trHeight w:val="794"/>
        </w:trPr>
        <w:tc>
          <w:tcPr>
            <w:tcW w:w="3527" w:type="dxa"/>
            <w:shd w:val="clear" w:color="auto" w:fill="auto"/>
            <w:vAlign w:val="center"/>
          </w:tcPr>
          <w:p w14:paraId="03AE7099" w14:textId="77777777" w:rsidR="004B5904" w:rsidRPr="00F766A9" w:rsidRDefault="00081D6F" w:rsidP="00B14556">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s</m:t>
                    </m:r>
                  </m:sub>
                  <m:sup/>
                  <m:e>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r>
                          <w:rPr>
                            <w:rFonts w:ascii="Cambria Math" w:hAnsi="Cambria Math"/>
                            <w:color w:val="000000" w:themeColor="text1"/>
                            <w:lang w:val="x-none" w:eastAsia="x-none"/>
                          </w:rPr>
                          <m:t>e,s</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m:t>
                        </m:r>
                      </m:sub>
                    </m:sSub>
                    <m:r>
                      <w:rPr>
                        <w:rFonts w:ascii="Cambria Math" w:eastAsia="Calibri" w:hAnsi="Cambria Math"/>
                        <w:color w:val="000000" w:themeColor="text1"/>
                        <w:lang w:val="es-CO" w:eastAsia="en-US"/>
                      </w:rPr>
                      <m:t>)</m:t>
                    </m:r>
                  </m:e>
                </m:nary>
              </m:oMath>
            </m:oMathPara>
          </w:p>
        </w:tc>
        <w:tc>
          <w:tcPr>
            <w:tcW w:w="3528" w:type="dxa"/>
            <w:shd w:val="clear" w:color="auto" w:fill="auto"/>
            <w:vAlign w:val="center"/>
          </w:tcPr>
          <w:p w14:paraId="56223CD3" w14:textId="77777777" w:rsidR="004B5904" w:rsidRPr="00F766A9" w:rsidRDefault="00081D6F" w:rsidP="00B14556">
            <w:pPr>
              <w:ind w:left="0"/>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m:t>
                    </m:r>
                  </m:sub>
                </m:sSub>
              </m:oMath>
            </m:oMathPara>
          </w:p>
        </w:tc>
      </w:tr>
    </w:tbl>
    <w:p w14:paraId="438B962C" w14:textId="77777777" w:rsidR="00E9503E" w:rsidRPr="00F766A9" w:rsidRDefault="00E9503E" w:rsidP="00483BFD">
      <w:pPr>
        <w:keepNext/>
        <w:widowControl w:val="0"/>
        <w:adjustRightInd w:val="0"/>
        <w:ind w:left="1701"/>
        <w:jc w:val="center"/>
        <w:textAlignment w:val="baseline"/>
        <w:rPr>
          <w:rFonts w:ascii="Bookman Old Style" w:hAnsi="Bookman Old Style"/>
          <w:b/>
          <w:bCs/>
          <w:color w:val="000000" w:themeColor="text1"/>
          <w:lang w:eastAsia="x-none"/>
        </w:rPr>
      </w:pPr>
    </w:p>
    <w:p w14:paraId="5D0CF238" w14:textId="77777777" w:rsidR="00814B85" w:rsidRPr="00F766A9" w:rsidRDefault="00814B85" w:rsidP="00483BFD">
      <w:pPr>
        <w:ind w:left="1701"/>
        <w:jc w:val="both"/>
        <w:rPr>
          <w:rFonts w:ascii="Bookman Old Style" w:hAnsi="Bookman Old Style" w:cs="Arial"/>
          <w:bCs/>
          <w:color w:val="000000" w:themeColor="text1"/>
          <w:lang w:val="es-CO" w:eastAsia="x-none"/>
        </w:rPr>
      </w:pPr>
      <w:r w:rsidRPr="00F766A9">
        <w:rPr>
          <w:rFonts w:ascii="Bookman Old Style" w:hAnsi="Bookman Old Style" w:cs="Arial"/>
          <w:bCs/>
          <w:color w:val="000000" w:themeColor="text1"/>
          <w:lang w:val="es-CO" w:eastAsia="x-none"/>
        </w:rPr>
        <w:t>Donde:</w:t>
      </w:r>
    </w:p>
    <w:p w14:paraId="54B53F2F" w14:textId="77777777" w:rsidR="00814B85" w:rsidRPr="00F766A9" w:rsidRDefault="00814B85" w:rsidP="00483BFD">
      <w:pPr>
        <w:ind w:left="1134"/>
        <w:jc w:val="both"/>
        <w:rPr>
          <w:rFonts w:ascii="Bookman Old Style" w:hAnsi="Bookman Old Style" w:cs="Arial"/>
          <w:bCs/>
          <w:color w:val="000000" w:themeColor="text1"/>
          <w:lang w:val="es-CO" w:eastAsia="x-none"/>
        </w:rPr>
      </w:pPr>
    </w:p>
    <w:p w14:paraId="4845DD0B" w14:textId="59F633B7" w:rsidR="00814B85" w:rsidRPr="00F766A9" w:rsidRDefault="00081D6F" w:rsidP="00483BFD">
      <w:pPr>
        <w:ind w:left="4395" w:hanging="2693"/>
        <w:jc w:val="both"/>
        <w:outlineLvl w:val="0"/>
        <w:rPr>
          <w:rFonts w:ascii="Bookman Old Style" w:hAnsi="Bookman Old Style" w:cs="Arial"/>
          <w:color w:val="000000" w:themeColor="text1"/>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r>
              <w:rPr>
                <w:rFonts w:ascii="Cambria Math" w:hAnsi="Cambria Math"/>
                <w:color w:val="000000" w:themeColor="text1"/>
                <w:lang w:val="x-none" w:eastAsia="x-none"/>
              </w:rPr>
              <m:t>e,s</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po</m:t>
                </m:r>
              </m:e>
              <m:sub>
                <m:r>
                  <w:rPr>
                    <w:rFonts w:ascii="Cambria Math" w:hAnsi="Cambria Math"/>
                    <w:color w:val="000000" w:themeColor="text1"/>
                    <w:lang w:eastAsia="x-none"/>
                  </w:rPr>
                  <m:t>E</m:t>
                </m:r>
              </m:sub>
            </m:sSub>
          </m:e>
          <m:sub>
            <m:r>
              <w:rPr>
                <w:rFonts w:ascii="Cambria Math" w:hAnsi="Cambria Math"/>
                <w:color w:val="000000" w:themeColor="text1"/>
                <w:lang w:eastAsia="x-none"/>
              </w:rPr>
              <m:t>e</m:t>
            </m:r>
          </m:sub>
        </m:sSub>
        <m:r>
          <w:rPr>
            <w:rFonts w:ascii="Cambria Math" w:eastAsia="Calibri" w:hAnsi="Cambria Math"/>
            <w:color w:val="000000" w:themeColor="text1"/>
            <w:lang w:val="es-CO" w:eastAsia="en-US"/>
          </w:rPr>
          <m:t>)</m:t>
        </m:r>
      </m:oMath>
      <w:r w:rsidR="00814B85" w:rsidRPr="00F766A9">
        <w:rPr>
          <w:rFonts w:ascii="Bookman Old Style" w:hAnsi="Bookman Old Style" w:cs="Arial"/>
          <w:color w:val="000000" w:themeColor="text1"/>
        </w:rPr>
        <w:t>:</w:t>
      </w:r>
      <w:r w:rsidR="00814B85" w:rsidRPr="00F766A9">
        <w:rPr>
          <w:rFonts w:ascii="Bookman Old Style" w:hAnsi="Bookman Old Style" w:cs="Arial"/>
          <w:color w:val="000000" w:themeColor="text1"/>
        </w:rPr>
        <w:tab/>
        <w:t xml:space="preserve">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814B85" w:rsidRPr="00F766A9">
        <w:rPr>
          <w:rFonts w:ascii="Bookman Old Style" w:hAnsi="Bookman Old Style" w:cs="Arial"/>
          <w:bCs/>
          <w:color w:val="000000" w:themeColor="text1"/>
          <w:lang w:val="es-CO" w:eastAsia="x-none"/>
        </w:rPr>
        <w:t xml:space="preserve"> que </w:t>
      </w:r>
      <w:r w:rsidR="00814B85" w:rsidRPr="00F766A9">
        <w:rPr>
          <w:rFonts w:ascii="Bookman Old Style" w:hAnsi="Bookman Old Style" w:cs="Arial"/>
          <w:color w:val="000000" w:themeColor="text1"/>
        </w:rPr>
        <w:t xml:space="preserve">el </w:t>
      </w:r>
      <w:r w:rsidR="00B879C6" w:rsidRPr="00F766A9">
        <w:rPr>
          <w:rFonts w:ascii="Bookman Old Style" w:hAnsi="Bookman Old Style" w:cs="Arial"/>
          <w:color w:val="000000" w:themeColor="text1"/>
        </w:rPr>
        <w:t>vendedor</w:t>
      </w:r>
      <w:r w:rsidR="00814B85" w:rsidRPr="00F766A9">
        <w:rPr>
          <w:rFonts w:ascii="Bookman Old Style" w:hAnsi="Bookman Old Style" w:cs="Arial"/>
          <w:color w:val="000000" w:themeColor="text1"/>
        </w:rPr>
        <w:t xml:space="preserve"> </w:t>
      </w:r>
      <m:oMath>
        <m:r>
          <w:rPr>
            <w:rFonts w:ascii="Cambria Math" w:hAnsi="Cambria Math" w:cs="Arial"/>
            <w:color w:val="000000" w:themeColor="text1"/>
          </w:rPr>
          <m:t>s</m:t>
        </m:r>
      </m:oMath>
      <w:r w:rsidR="00814B85" w:rsidRPr="00F766A9">
        <w:rPr>
          <w:rFonts w:ascii="Bookman Old Style" w:hAnsi="Bookman Old Style" w:cs="Arial"/>
          <w:color w:val="000000" w:themeColor="text1"/>
        </w:rPr>
        <w:t xml:space="preserve"> está dispuesto a </w:t>
      </w:r>
      <w:r w:rsidR="00B879C6" w:rsidRPr="00F766A9">
        <w:rPr>
          <w:rFonts w:ascii="Bookman Old Style" w:hAnsi="Bookman Old Style" w:cs="Arial"/>
          <w:color w:val="000000" w:themeColor="text1"/>
        </w:rPr>
        <w:t>vender</w:t>
      </w:r>
      <w:r w:rsidR="00814B85" w:rsidRPr="00F766A9">
        <w:rPr>
          <w:rFonts w:ascii="Bookman Old Style" w:hAnsi="Bookman Old Style" w:cs="Arial"/>
          <w:color w:val="000000" w:themeColor="text1"/>
        </w:rPr>
        <w:t xml:space="preserve"> al precio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po</m:t>
                </m:r>
              </m:e>
              <m:sub>
                <m:r>
                  <w:rPr>
                    <w:rFonts w:ascii="Cambria Math" w:hAnsi="Cambria Math"/>
                    <w:color w:val="000000" w:themeColor="text1"/>
                    <w:lang w:eastAsia="x-none"/>
                  </w:rPr>
                  <m:t>E</m:t>
                </m:r>
              </m:sub>
            </m:sSub>
          </m:e>
          <m:sub>
            <m:r>
              <w:rPr>
                <w:rFonts w:ascii="Cambria Math" w:hAnsi="Cambria Math"/>
                <w:color w:val="000000" w:themeColor="text1"/>
                <w:lang w:eastAsia="x-none"/>
              </w:rPr>
              <m:t>e</m:t>
            </m:r>
          </m:sub>
        </m:sSub>
      </m:oMath>
      <w:r w:rsidR="00814B85" w:rsidRPr="00F766A9">
        <w:rPr>
          <w:rFonts w:ascii="Bookman Old Style" w:hAnsi="Bookman Old Style" w:cs="Arial"/>
          <w:color w:val="000000" w:themeColor="text1"/>
        </w:rPr>
        <w:t xml:space="preserve">. Esta cantidad de energía se determinará con base en la </w:t>
      </w:r>
      <w:r w:rsidR="00CD7251" w:rsidRPr="00F766A9">
        <w:rPr>
          <w:rFonts w:ascii="Bookman Old Style" w:hAnsi="Bookman Old Style" w:cs="Arial"/>
          <w:color w:val="000000" w:themeColor="text1"/>
        </w:rPr>
        <w:t xml:space="preserve">curva de </w:t>
      </w:r>
      <w:r w:rsidR="00B879C6" w:rsidRPr="00F766A9">
        <w:rPr>
          <w:rFonts w:ascii="Bookman Old Style" w:hAnsi="Bookman Old Style" w:cs="Arial"/>
          <w:color w:val="000000" w:themeColor="text1"/>
        </w:rPr>
        <w:t>oferta</w:t>
      </w:r>
      <w:r w:rsidR="00814B85" w:rsidRPr="00F766A9">
        <w:rPr>
          <w:rFonts w:ascii="Bookman Old Style" w:hAnsi="Bookman Old Style" w:cs="Arial"/>
          <w:color w:val="000000" w:themeColor="text1"/>
        </w:rPr>
        <w:t xml:space="preserve"> del </w:t>
      </w:r>
      <w:r w:rsidR="00B879C6" w:rsidRPr="00F766A9">
        <w:rPr>
          <w:rFonts w:ascii="Bookman Old Style" w:hAnsi="Bookman Old Style" w:cs="Arial"/>
          <w:color w:val="000000" w:themeColor="text1"/>
        </w:rPr>
        <w:t xml:space="preserve">vendedor </w:t>
      </w:r>
      <m:oMath>
        <m:r>
          <w:rPr>
            <w:rFonts w:ascii="Cambria Math" w:hAnsi="Cambria Math" w:cs="Arial"/>
            <w:color w:val="000000" w:themeColor="text1"/>
          </w:rPr>
          <m:t>s</m:t>
        </m:r>
      </m:oMath>
      <w:r w:rsidR="00814B85" w:rsidRPr="00F766A9">
        <w:rPr>
          <w:rFonts w:ascii="Bookman Old Style" w:hAnsi="Bookman Old Style" w:cs="Arial"/>
          <w:color w:val="000000" w:themeColor="text1"/>
        </w:rPr>
        <w:t xml:space="preserve"> según la </w:t>
      </w:r>
      <w:r w:rsidR="00B879C6" w:rsidRPr="00F766A9">
        <w:rPr>
          <w:rFonts w:ascii="Bookman Old Style" w:hAnsi="Bookman Old Style" w:cs="Arial"/>
          <w:bCs/>
          <w:color w:val="000000" w:themeColor="text1"/>
          <w:lang w:eastAsia="x-none"/>
        </w:rPr>
        <w:fldChar w:fldCharType="begin"/>
      </w:r>
      <w:r w:rsidR="00B879C6" w:rsidRPr="00F766A9">
        <w:rPr>
          <w:rFonts w:ascii="Bookman Old Style" w:hAnsi="Bookman Old Style" w:cs="Arial"/>
          <w:bCs/>
          <w:color w:val="000000" w:themeColor="text1"/>
          <w:lang w:eastAsia="x-none"/>
        </w:rPr>
        <w:instrText xml:space="preserve"> REF _Ref361822728 \h  \* MERGEFORMAT </w:instrText>
      </w:r>
      <w:r w:rsidR="00B879C6" w:rsidRPr="00F766A9">
        <w:rPr>
          <w:rFonts w:ascii="Bookman Old Style" w:hAnsi="Bookman Old Style" w:cs="Arial"/>
          <w:bCs/>
          <w:color w:val="000000" w:themeColor="text1"/>
          <w:lang w:eastAsia="x-none"/>
        </w:rPr>
      </w:r>
      <w:r w:rsidR="00B879C6"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6</w:t>
      </w:r>
      <w:r w:rsidR="00B879C6" w:rsidRPr="00F766A9">
        <w:rPr>
          <w:rFonts w:ascii="Bookman Old Style" w:hAnsi="Bookman Old Style" w:cs="Arial"/>
          <w:bCs/>
          <w:color w:val="000000" w:themeColor="text1"/>
          <w:lang w:eastAsia="x-none"/>
        </w:rPr>
        <w:fldChar w:fldCharType="end"/>
      </w:r>
      <w:r w:rsidR="00814B85" w:rsidRPr="00F766A9">
        <w:rPr>
          <w:rFonts w:ascii="Bookman Old Style" w:hAnsi="Bookman Old Style" w:cs="Arial"/>
          <w:color w:val="000000" w:themeColor="text1"/>
        </w:rPr>
        <w:t>. Este valor se expresará en MBTUD.</w:t>
      </w:r>
    </w:p>
    <w:p w14:paraId="3B3DC936" w14:textId="77777777" w:rsidR="00814B85" w:rsidRPr="00F766A9" w:rsidRDefault="00814B85" w:rsidP="00483BFD">
      <w:pPr>
        <w:ind w:left="4395" w:hanging="2693"/>
        <w:jc w:val="both"/>
        <w:rPr>
          <w:rFonts w:ascii="Bookman Old Style" w:hAnsi="Bookman Old Style" w:cs="Arial"/>
          <w:bCs/>
          <w:color w:val="000000" w:themeColor="text1"/>
          <w:lang w:eastAsia="x-none"/>
        </w:rPr>
      </w:pPr>
    </w:p>
    <w:p w14:paraId="4C5CEAC4" w14:textId="77777777" w:rsidR="00814B85" w:rsidRPr="00F766A9" w:rsidRDefault="00081D6F" w:rsidP="00483BFD">
      <w:pPr>
        <w:ind w:left="4395" w:hanging="2693"/>
        <w:jc w:val="both"/>
        <w:rPr>
          <w:rFonts w:ascii="Bookman Old Style" w:hAnsi="Bookman Old Style" w:cs="Arial"/>
          <w:bCs/>
          <w:color w:val="000000" w:themeColor="text1"/>
          <w:lang w:val="es-CO" w:eastAsia="en-US"/>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po</m:t>
                </m:r>
              </m:e>
              <m:sub>
                <m:r>
                  <w:rPr>
                    <w:rFonts w:ascii="Cambria Math" w:hAnsi="Cambria Math"/>
                    <w:color w:val="000000" w:themeColor="text1"/>
                    <w:lang w:eastAsia="x-none"/>
                  </w:rPr>
                  <m:t>E</m:t>
                </m:r>
              </m:sub>
            </m:sSub>
          </m:e>
          <m:sub>
            <m:r>
              <w:rPr>
                <w:rFonts w:ascii="Cambria Math" w:hAnsi="Cambria Math"/>
                <w:color w:val="000000" w:themeColor="text1"/>
                <w:lang w:eastAsia="x-none"/>
              </w:rPr>
              <m:t>e</m:t>
            </m:r>
          </m:sub>
        </m:sSub>
      </m:oMath>
      <w:r w:rsidR="00814B85" w:rsidRPr="00F766A9">
        <w:rPr>
          <w:rFonts w:ascii="Bookman Old Style" w:hAnsi="Bookman Old Style" w:cs="Arial"/>
          <w:color w:val="000000" w:themeColor="text1"/>
        </w:rPr>
        <w:t>:</w:t>
      </w:r>
      <w:r w:rsidR="00814B85" w:rsidRPr="00F766A9">
        <w:rPr>
          <w:rFonts w:ascii="Bookman Old Style" w:hAnsi="Bookman Old Style" w:cs="Arial"/>
          <w:color w:val="000000" w:themeColor="text1"/>
        </w:rPr>
        <w:tab/>
      </w:r>
      <w:r w:rsidR="00FB7323" w:rsidRPr="00F766A9">
        <w:rPr>
          <w:rFonts w:ascii="Bookman Old Style" w:hAnsi="Bookman Old Style" w:cs="Arial"/>
          <w:color w:val="000000" w:themeColor="text1"/>
        </w:rPr>
        <w:t xml:space="preserve">Precio al que un vendedor </w:t>
      </w:r>
      <m:oMath>
        <m:r>
          <w:rPr>
            <w:rFonts w:ascii="Cambria Math" w:hAnsi="Cambria Math" w:cs="Arial"/>
            <w:color w:val="000000" w:themeColor="text1"/>
          </w:rPr>
          <m:t>s</m:t>
        </m:r>
      </m:oMath>
      <w:r w:rsidR="00CD7251" w:rsidRPr="00F766A9">
        <w:rPr>
          <w:rFonts w:ascii="Bookman Old Style" w:hAnsi="Bookman Old Style" w:cs="Arial"/>
          <w:color w:val="000000" w:themeColor="text1"/>
        </w:rPr>
        <w:t xml:space="preserve"> </w:t>
      </w:r>
      <w:r w:rsidR="00FB7323" w:rsidRPr="00F766A9">
        <w:rPr>
          <w:rFonts w:ascii="Bookman Old Style" w:hAnsi="Bookman Old Style" w:cs="Arial"/>
          <w:color w:val="000000" w:themeColor="text1"/>
        </w:rPr>
        <w:t xml:space="preserve">está dispuesto a vender la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FB7323" w:rsidRPr="00F766A9">
        <w:rPr>
          <w:rFonts w:ascii="Bookman Old Style" w:hAnsi="Bookman Old Style" w:cs="Arial"/>
          <w:color w:val="000000" w:themeColor="text1"/>
        </w:rPr>
        <w:t xml:space="preserve">. </w:t>
      </w:r>
      <w:r w:rsidR="00814B85" w:rsidRPr="00F766A9">
        <w:rPr>
          <w:rFonts w:ascii="Bookman Old Style" w:hAnsi="Bookman Old Style" w:cs="Arial"/>
          <w:bCs/>
          <w:color w:val="000000" w:themeColor="text1"/>
          <w:lang w:val="es-CO" w:eastAsia="x-none"/>
        </w:rPr>
        <w:t xml:space="preserve">Esta variable </w:t>
      </w:r>
      <w:r w:rsidR="00814B85" w:rsidRPr="00F766A9">
        <w:rPr>
          <w:rFonts w:ascii="Bookman Old Style" w:hAnsi="Bookman Old Style" w:cs="Arial"/>
          <w:color w:val="000000" w:themeColor="text1"/>
        </w:rPr>
        <w:t xml:space="preserve">tomará los valores ordenados en forma </w:t>
      </w:r>
      <w:r w:rsidR="00226BC8" w:rsidRPr="00F766A9">
        <w:rPr>
          <w:rFonts w:ascii="Bookman Old Style" w:hAnsi="Bookman Old Style" w:cs="Arial"/>
          <w:color w:val="000000" w:themeColor="text1"/>
        </w:rPr>
        <w:t>a</w:t>
      </w:r>
      <w:r w:rsidR="00814B85" w:rsidRPr="00F766A9">
        <w:rPr>
          <w:rFonts w:ascii="Bookman Old Style" w:hAnsi="Bookman Old Style" w:cs="Arial"/>
          <w:color w:val="000000" w:themeColor="text1"/>
        </w:rPr>
        <w:t xml:space="preserve">scendente desde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mín</m:t>
            </m:r>
          </m:sub>
        </m:sSub>
      </m:oMath>
      <w:r w:rsidR="00814B85" w:rsidRPr="00F766A9">
        <w:rPr>
          <w:rFonts w:ascii="Bookman Old Style" w:hAnsi="Bookman Old Style" w:cs="Arial"/>
          <w:bCs/>
          <w:color w:val="000000" w:themeColor="text1"/>
          <w:lang w:val="es-CO" w:eastAsia="en-US"/>
        </w:rPr>
        <w:t xml:space="preserve"> hasta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 máx</m:t>
            </m:r>
          </m:sub>
        </m:sSub>
      </m:oMath>
      <w:r w:rsidR="00814B85" w:rsidRPr="00F766A9">
        <w:rPr>
          <w:rFonts w:ascii="Bookman Old Style" w:hAnsi="Bookman Old Style" w:cs="Arial"/>
          <w:bCs/>
          <w:color w:val="000000" w:themeColor="text1"/>
          <w:lang w:val="es-CO" w:eastAsia="en-US"/>
        </w:rPr>
        <w:t>.</w:t>
      </w:r>
    </w:p>
    <w:p w14:paraId="23A74C5A" w14:textId="77777777" w:rsidR="00FB7323" w:rsidRPr="00F766A9" w:rsidRDefault="00FB7323" w:rsidP="00483BFD">
      <w:pPr>
        <w:ind w:left="4395" w:hanging="2693"/>
        <w:jc w:val="both"/>
        <w:rPr>
          <w:rFonts w:ascii="Bookman Old Style" w:hAnsi="Bookman Old Style" w:cs="Arial"/>
          <w:bCs/>
          <w:color w:val="000000" w:themeColor="text1"/>
          <w:lang w:eastAsia="x-none"/>
        </w:rPr>
      </w:pPr>
    </w:p>
    <w:p w14:paraId="6428E8CB" w14:textId="552AD077" w:rsidR="00FB7323" w:rsidRPr="00F766A9" w:rsidRDefault="00081D6F" w:rsidP="00483BFD">
      <w:pPr>
        <w:ind w:left="4395" w:hanging="2693"/>
        <w:jc w:val="both"/>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PR</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e,mín</m:t>
                </m:r>
              </m:sub>
            </m:sSub>
          </m:sub>
        </m:sSub>
      </m:oMath>
      <w:r w:rsidR="00FB7323" w:rsidRPr="00F766A9">
        <w:rPr>
          <w:rFonts w:ascii="Bookman Old Style" w:hAnsi="Bookman Old Style" w:cs="Arial"/>
          <w:color w:val="000000" w:themeColor="text1"/>
        </w:rPr>
        <w:t>:</w:t>
      </w:r>
      <w:r w:rsidR="00FB7323" w:rsidRPr="00F766A9">
        <w:rPr>
          <w:rFonts w:ascii="Bookman Old Style" w:hAnsi="Bookman Old Style" w:cs="Arial"/>
          <w:color w:val="000000" w:themeColor="text1"/>
        </w:rPr>
        <w:tab/>
      </w:r>
      <w:r w:rsidR="00FB7323" w:rsidRPr="00F766A9">
        <w:rPr>
          <w:rFonts w:ascii="Bookman Old Style" w:hAnsi="Bookman Old Style" w:cs="Arial"/>
          <w:color w:val="000000" w:themeColor="text1"/>
          <w:lang w:eastAsia="x-none"/>
        </w:rPr>
        <w:t xml:space="preserve">Es el menor de los precios de reserva </w:t>
      </w:r>
      <w:r w:rsidR="00FB7323" w:rsidRPr="00F766A9">
        <w:rPr>
          <w:rFonts w:ascii="Bookman Old Style" w:hAnsi="Bookman Old Style" w:cs="Arial"/>
          <w:color w:val="000000" w:themeColor="text1"/>
        </w:rPr>
        <w:t>declarados</w:t>
      </w:r>
      <w:r w:rsidR="00FB7323" w:rsidRPr="00F766A9">
        <w:rPr>
          <w:rFonts w:ascii="Bookman Old Style" w:hAnsi="Bookman Old Style" w:cs="Arial"/>
          <w:color w:val="000000" w:themeColor="text1"/>
          <w:lang w:val="es-CO"/>
        </w:rPr>
        <w:t xml:space="preserve"> </w:t>
      </w:r>
      <w:r w:rsidR="00FB7323" w:rsidRPr="00F766A9">
        <w:rPr>
          <w:rFonts w:ascii="Bookman Old Style" w:hAnsi="Bookman Old Style" w:cs="Arial"/>
          <w:color w:val="000000" w:themeColor="text1"/>
          <w:lang w:eastAsia="x-none"/>
        </w:rPr>
        <w:t xml:space="preserve">por todos los vendedores </w:t>
      </w:r>
      <m:oMath>
        <m:r>
          <w:rPr>
            <w:rFonts w:ascii="Cambria Math" w:hAnsi="Cambria Math"/>
            <w:color w:val="000000" w:themeColor="text1"/>
          </w:rPr>
          <m:t>s</m:t>
        </m:r>
      </m:oMath>
      <w:r w:rsidR="00FB7323" w:rsidRPr="00F766A9">
        <w:rPr>
          <w:rFonts w:ascii="Bookman Old Style" w:hAnsi="Bookman Old Style" w:cs="Arial"/>
          <w:color w:val="000000" w:themeColor="text1"/>
        </w:rPr>
        <w:t xml:space="preserve">, según la </w:t>
      </w:r>
      <w:r w:rsidR="00FB7323" w:rsidRPr="00F766A9">
        <w:rPr>
          <w:rFonts w:ascii="Bookman Old Style" w:hAnsi="Bookman Old Style"/>
          <w:color w:val="000000" w:themeColor="text1"/>
        </w:rPr>
        <w:fldChar w:fldCharType="begin"/>
      </w:r>
      <w:r w:rsidR="00FB7323" w:rsidRPr="00F766A9">
        <w:rPr>
          <w:rFonts w:ascii="Bookman Old Style" w:hAnsi="Bookman Old Style"/>
          <w:color w:val="000000" w:themeColor="text1"/>
        </w:rPr>
        <w:instrText xml:space="preserve"> REF _Ref361818970 \h  \* MERGEFORMAT </w:instrText>
      </w:r>
      <w:r w:rsidR="00FB7323" w:rsidRPr="00F766A9">
        <w:rPr>
          <w:rFonts w:ascii="Bookman Old Style" w:hAnsi="Bookman Old Style"/>
          <w:color w:val="000000" w:themeColor="text1"/>
        </w:rPr>
      </w:r>
      <w:r w:rsidR="00FB7323" w:rsidRPr="00F766A9">
        <w:rPr>
          <w:rFonts w:ascii="Bookman Old Style" w:hAnsi="Bookman Old Style"/>
          <w:color w:val="000000" w:themeColor="text1"/>
        </w:rPr>
        <w:fldChar w:fldCharType="separate"/>
      </w:r>
      <w:r w:rsidR="00862BC4" w:rsidRPr="00862BC4">
        <w:rPr>
          <w:rFonts w:ascii="Bookman Old Style" w:hAnsi="Bookman Old Style"/>
          <w:color w:val="000000" w:themeColor="text1"/>
          <w:lang w:val="es-CO"/>
        </w:rPr>
        <w:t>Tabla 2</w:t>
      </w:r>
      <w:r w:rsidR="00FB7323" w:rsidRPr="00F766A9">
        <w:rPr>
          <w:rFonts w:ascii="Bookman Old Style" w:hAnsi="Bookman Old Style"/>
          <w:color w:val="000000" w:themeColor="text1"/>
        </w:rPr>
        <w:fldChar w:fldCharType="end"/>
      </w:r>
      <w:r w:rsidR="00FB7323" w:rsidRPr="00F766A9">
        <w:rPr>
          <w:rFonts w:ascii="Bookman Old Style" w:hAnsi="Bookman Old Style" w:cs="Arial"/>
          <w:color w:val="000000" w:themeColor="text1"/>
        </w:rPr>
        <w:t>. Este valor se expresará en dólares de los Estados Unidos de América por MBTU.</w:t>
      </w:r>
    </w:p>
    <w:p w14:paraId="10779442" w14:textId="77777777" w:rsidR="00814B85" w:rsidRPr="00F766A9" w:rsidRDefault="00814B85" w:rsidP="00483BFD">
      <w:pPr>
        <w:ind w:left="4395" w:hanging="2693"/>
        <w:jc w:val="both"/>
        <w:rPr>
          <w:rFonts w:ascii="Bookman Old Style" w:hAnsi="Bookman Old Style" w:cs="Arial"/>
          <w:bCs/>
          <w:color w:val="000000" w:themeColor="text1"/>
          <w:lang w:eastAsia="x-none"/>
        </w:rPr>
      </w:pPr>
    </w:p>
    <w:p w14:paraId="567F59A7" w14:textId="668C4F07" w:rsidR="00814B85" w:rsidRPr="00F766A9" w:rsidRDefault="00081D6F" w:rsidP="00483BFD">
      <w:pPr>
        <w:ind w:left="4395" w:hanging="2693"/>
        <w:jc w:val="both"/>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PR</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m:t>
                </m:r>
              </m:sub>
            </m:sSub>
          </m:sub>
        </m:sSub>
      </m:oMath>
      <w:r w:rsidR="00814B85" w:rsidRPr="00F766A9">
        <w:rPr>
          <w:rFonts w:ascii="Bookman Old Style" w:hAnsi="Bookman Old Style" w:cs="Arial"/>
          <w:color w:val="000000" w:themeColor="text1"/>
        </w:rPr>
        <w:t>:</w:t>
      </w:r>
      <w:r w:rsidR="00814B85" w:rsidRPr="00F766A9">
        <w:rPr>
          <w:rFonts w:ascii="Bookman Old Style" w:hAnsi="Bookman Old Style" w:cs="Arial"/>
          <w:color w:val="000000" w:themeColor="text1"/>
        </w:rPr>
        <w:tab/>
      </w:r>
      <w:r w:rsidR="00FB7323" w:rsidRPr="00F766A9">
        <w:rPr>
          <w:rFonts w:ascii="Bookman Old Style" w:hAnsi="Bookman Old Style" w:cs="Arial"/>
          <w:color w:val="000000" w:themeColor="text1"/>
          <w:lang w:eastAsia="x-none"/>
        </w:rPr>
        <w:t xml:space="preserve">Es el mayor de los precios de reserva </w:t>
      </w:r>
      <w:r w:rsidR="00FB7323" w:rsidRPr="00F766A9">
        <w:rPr>
          <w:rFonts w:ascii="Bookman Old Style" w:hAnsi="Bookman Old Style" w:cs="Arial"/>
          <w:color w:val="000000" w:themeColor="text1"/>
        </w:rPr>
        <w:t>declarados</w:t>
      </w:r>
      <w:r w:rsidR="00FB7323" w:rsidRPr="00F766A9">
        <w:rPr>
          <w:rFonts w:ascii="Bookman Old Style" w:hAnsi="Bookman Old Style" w:cs="Arial"/>
          <w:color w:val="000000" w:themeColor="text1"/>
          <w:lang w:val="es-CO"/>
        </w:rPr>
        <w:t xml:space="preserve"> </w:t>
      </w:r>
      <w:r w:rsidR="00FB7323" w:rsidRPr="00F766A9">
        <w:rPr>
          <w:rFonts w:ascii="Bookman Old Style" w:hAnsi="Bookman Old Style" w:cs="Arial"/>
          <w:color w:val="000000" w:themeColor="text1"/>
          <w:lang w:eastAsia="x-none"/>
        </w:rPr>
        <w:t xml:space="preserve">por todos los vendedores </w:t>
      </w:r>
      <m:oMath>
        <m:r>
          <w:rPr>
            <w:rFonts w:ascii="Cambria Math" w:hAnsi="Cambria Math"/>
            <w:color w:val="000000" w:themeColor="text1"/>
          </w:rPr>
          <m:t>s</m:t>
        </m:r>
      </m:oMath>
      <w:r w:rsidR="00FB7323" w:rsidRPr="00F766A9">
        <w:rPr>
          <w:rFonts w:ascii="Bookman Old Style" w:hAnsi="Bookman Old Style" w:cs="Arial"/>
          <w:color w:val="000000" w:themeColor="text1"/>
        </w:rPr>
        <w:t xml:space="preserve">, según la </w:t>
      </w:r>
      <w:r w:rsidR="00FB7323" w:rsidRPr="00F766A9">
        <w:rPr>
          <w:rFonts w:ascii="Bookman Old Style" w:hAnsi="Bookman Old Style"/>
          <w:color w:val="000000" w:themeColor="text1"/>
        </w:rPr>
        <w:fldChar w:fldCharType="begin"/>
      </w:r>
      <w:r w:rsidR="00FB7323" w:rsidRPr="00F766A9">
        <w:rPr>
          <w:rFonts w:ascii="Bookman Old Style" w:hAnsi="Bookman Old Style"/>
          <w:color w:val="000000" w:themeColor="text1"/>
        </w:rPr>
        <w:instrText xml:space="preserve"> REF _Ref361818970 \h  \* MERGEFORMAT </w:instrText>
      </w:r>
      <w:r w:rsidR="00FB7323" w:rsidRPr="00F766A9">
        <w:rPr>
          <w:rFonts w:ascii="Bookman Old Style" w:hAnsi="Bookman Old Style"/>
          <w:color w:val="000000" w:themeColor="text1"/>
        </w:rPr>
      </w:r>
      <w:r w:rsidR="00FB7323" w:rsidRPr="00F766A9">
        <w:rPr>
          <w:rFonts w:ascii="Bookman Old Style" w:hAnsi="Bookman Old Style"/>
          <w:color w:val="000000" w:themeColor="text1"/>
        </w:rPr>
        <w:fldChar w:fldCharType="separate"/>
      </w:r>
      <w:r w:rsidR="00862BC4" w:rsidRPr="00862BC4">
        <w:rPr>
          <w:rFonts w:ascii="Bookman Old Style" w:hAnsi="Bookman Old Style"/>
          <w:color w:val="000000" w:themeColor="text1"/>
          <w:lang w:val="es-CO"/>
        </w:rPr>
        <w:t>Tabla 2</w:t>
      </w:r>
      <w:r w:rsidR="00FB7323" w:rsidRPr="00F766A9">
        <w:rPr>
          <w:rFonts w:ascii="Bookman Old Style" w:hAnsi="Bookman Old Style"/>
          <w:color w:val="000000" w:themeColor="text1"/>
        </w:rPr>
        <w:fldChar w:fldCharType="end"/>
      </w:r>
      <w:r w:rsidR="00FB7323" w:rsidRPr="00F766A9">
        <w:rPr>
          <w:rFonts w:ascii="Bookman Old Style" w:hAnsi="Bookman Old Style" w:cs="Arial"/>
          <w:color w:val="000000" w:themeColor="text1"/>
        </w:rPr>
        <w:t>. Este valor se expresará en dólares de los Estados Unidos de América por MBTU.</w:t>
      </w:r>
    </w:p>
    <w:p w14:paraId="6E9F45EA" w14:textId="77777777" w:rsidR="00814B85" w:rsidRPr="00F766A9" w:rsidRDefault="00814B85" w:rsidP="00483BFD">
      <w:pPr>
        <w:ind w:left="4395" w:hanging="2693"/>
        <w:jc w:val="both"/>
        <w:rPr>
          <w:rFonts w:ascii="Bookman Old Style" w:hAnsi="Bookman Old Style" w:cs="Arial"/>
          <w:bCs/>
          <w:color w:val="000000" w:themeColor="text1"/>
          <w:lang w:eastAsia="x-none"/>
        </w:rPr>
      </w:pPr>
    </w:p>
    <w:p w14:paraId="6F4A1193" w14:textId="2FC0ABAA" w:rsidR="00814B85" w:rsidRPr="00F766A9" w:rsidRDefault="00081D6F" w:rsidP="00483BFD">
      <w:pPr>
        <w:tabs>
          <w:tab w:val="left" w:pos="1418"/>
        </w:tabs>
        <w:ind w:left="4395" w:hanging="2693"/>
        <w:jc w:val="both"/>
        <w:outlineLvl w:val="0"/>
        <w:rPr>
          <w:rFonts w:ascii="Bookman Old Style" w:hAnsi="Bookman Old Style" w:cs="Arial"/>
          <w:b/>
          <w:color w:val="000000" w:themeColor="text1"/>
          <w:lang w:val="es-CO"/>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PR</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e,mín+1</m:t>
                </m:r>
              </m:sub>
            </m:sSub>
          </m:sub>
        </m:sSub>
      </m:oMath>
      <w:r w:rsidR="00814B85" w:rsidRPr="00F766A9">
        <w:rPr>
          <w:rFonts w:ascii="Bookman Old Style" w:hAnsi="Bookman Old Style" w:cs="Arial"/>
          <w:bCs/>
          <w:color w:val="000000" w:themeColor="text1"/>
          <w:lang w:val="es-CO" w:eastAsia="en-US"/>
        </w:rPr>
        <w:t>,…,</w:t>
      </w:r>
      <m:oMath>
        <m:r>
          <w:rPr>
            <w:rFonts w:ascii="Cambria Math" w:eastAsia="Calibri" w:hAnsi="Cambria Math"/>
            <w:color w:val="000000" w:themeColor="text1"/>
            <w:lang w:val="es-CO" w:eastAsia="en-US"/>
          </w:rPr>
          <m:t xml:space="preserve"> </m:t>
        </m:r>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PR</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e,máx-1</m:t>
                </m:r>
              </m:sub>
            </m:sSub>
          </m:sub>
        </m:sSub>
      </m:oMath>
      <w:r w:rsidR="00814B85" w:rsidRPr="00F766A9">
        <w:rPr>
          <w:rFonts w:ascii="Bookman Old Style" w:hAnsi="Bookman Old Style" w:cs="Arial"/>
          <w:color w:val="000000" w:themeColor="text1"/>
        </w:rPr>
        <w:t>:</w:t>
      </w:r>
      <w:r w:rsidR="00814B85" w:rsidRPr="00F766A9">
        <w:rPr>
          <w:rFonts w:ascii="Bookman Old Style" w:hAnsi="Bookman Old Style" w:cs="Arial"/>
          <w:color w:val="000000" w:themeColor="text1"/>
        </w:rPr>
        <w:tab/>
      </w:r>
      <w:r w:rsidR="00814B85" w:rsidRPr="00F766A9">
        <w:rPr>
          <w:rFonts w:ascii="Bookman Old Style" w:hAnsi="Bookman Old Style" w:cs="Arial"/>
          <w:color w:val="000000" w:themeColor="text1"/>
          <w:lang w:eastAsia="x-none"/>
        </w:rPr>
        <w:t>Son</w:t>
      </w:r>
      <w:r w:rsidR="00814B85" w:rsidRPr="00F766A9">
        <w:rPr>
          <w:rFonts w:ascii="Bookman Old Style" w:hAnsi="Bookman Old Style" w:cs="Arial"/>
          <w:color w:val="000000" w:themeColor="text1"/>
        </w:rPr>
        <w:t xml:space="preserve"> </w:t>
      </w:r>
      <w:r w:rsidR="00814B85" w:rsidRPr="00F766A9">
        <w:rPr>
          <w:rFonts w:ascii="Bookman Old Style" w:hAnsi="Bookman Old Style" w:cs="Arial"/>
          <w:color w:val="000000" w:themeColor="text1"/>
          <w:lang w:eastAsia="x-none"/>
        </w:rPr>
        <w:t>los precios</w:t>
      </w:r>
      <w:r w:rsidR="00DF7511" w:rsidRPr="00F766A9">
        <w:rPr>
          <w:rFonts w:ascii="Bookman Old Style" w:hAnsi="Bookman Old Style" w:cs="Arial"/>
          <w:color w:val="000000" w:themeColor="text1"/>
          <w:lang w:eastAsia="x-none"/>
        </w:rPr>
        <w:t xml:space="preserve"> de reserva </w:t>
      </w:r>
      <w:r w:rsidR="00DF7511" w:rsidRPr="00F766A9">
        <w:rPr>
          <w:rFonts w:ascii="Bookman Old Style" w:hAnsi="Bookman Old Style" w:cs="Arial"/>
          <w:color w:val="000000" w:themeColor="text1"/>
        </w:rPr>
        <w:t>declarados</w:t>
      </w:r>
      <w:r w:rsidR="00DF7511" w:rsidRPr="00F766A9">
        <w:rPr>
          <w:rFonts w:ascii="Bookman Old Style" w:hAnsi="Bookman Old Style" w:cs="Arial"/>
          <w:color w:val="000000" w:themeColor="text1"/>
          <w:lang w:val="es-CO"/>
        </w:rPr>
        <w:t xml:space="preserve"> </w:t>
      </w:r>
      <w:r w:rsidR="00DF7511" w:rsidRPr="00F766A9">
        <w:rPr>
          <w:rFonts w:ascii="Bookman Old Style" w:hAnsi="Bookman Old Style" w:cs="Arial"/>
          <w:color w:val="000000" w:themeColor="text1"/>
          <w:lang w:eastAsia="x-none"/>
        </w:rPr>
        <w:t xml:space="preserve">por todos los vendedores </w:t>
      </w:r>
      <m:oMath>
        <m:r>
          <w:rPr>
            <w:rFonts w:ascii="Cambria Math" w:hAnsi="Cambria Math"/>
            <w:color w:val="000000" w:themeColor="text1"/>
          </w:rPr>
          <m:t>s</m:t>
        </m:r>
      </m:oMath>
      <w:r w:rsidR="00814B85" w:rsidRPr="00F766A9">
        <w:rPr>
          <w:rFonts w:ascii="Bookman Old Style" w:hAnsi="Bookman Old Style" w:cs="Arial"/>
          <w:color w:val="000000" w:themeColor="text1"/>
        </w:rPr>
        <w:t xml:space="preserve"> </w:t>
      </w:r>
      <w:r w:rsidR="00DF7511" w:rsidRPr="00F766A9">
        <w:rPr>
          <w:rFonts w:ascii="Bookman Old Style" w:hAnsi="Bookman Old Style" w:cs="Arial"/>
          <w:color w:val="000000" w:themeColor="text1"/>
        </w:rPr>
        <w:t xml:space="preserve">según la </w:t>
      </w:r>
      <w:r w:rsidR="00DF7511" w:rsidRPr="00F766A9">
        <w:rPr>
          <w:rFonts w:ascii="Bookman Old Style" w:hAnsi="Bookman Old Style"/>
          <w:color w:val="000000" w:themeColor="text1"/>
        </w:rPr>
        <w:fldChar w:fldCharType="begin"/>
      </w:r>
      <w:r w:rsidR="00DF7511" w:rsidRPr="00F766A9">
        <w:rPr>
          <w:rFonts w:ascii="Bookman Old Style" w:hAnsi="Bookman Old Style"/>
          <w:color w:val="000000" w:themeColor="text1"/>
        </w:rPr>
        <w:instrText xml:space="preserve"> REF _Ref361818970 \h  \* MERGEFORMAT </w:instrText>
      </w:r>
      <w:r w:rsidR="00DF7511" w:rsidRPr="00F766A9">
        <w:rPr>
          <w:rFonts w:ascii="Bookman Old Style" w:hAnsi="Bookman Old Style"/>
          <w:color w:val="000000" w:themeColor="text1"/>
        </w:rPr>
      </w:r>
      <w:r w:rsidR="00DF7511" w:rsidRPr="00F766A9">
        <w:rPr>
          <w:rFonts w:ascii="Bookman Old Style" w:hAnsi="Bookman Old Style"/>
          <w:color w:val="000000" w:themeColor="text1"/>
        </w:rPr>
        <w:fldChar w:fldCharType="separate"/>
      </w:r>
      <w:r w:rsidR="00862BC4" w:rsidRPr="00862BC4">
        <w:rPr>
          <w:rFonts w:ascii="Bookman Old Style" w:hAnsi="Bookman Old Style"/>
          <w:color w:val="000000" w:themeColor="text1"/>
          <w:lang w:val="es-CO"/>
        </w:rPr>
        <w:t>Tabla 2</w:t>
      </w:r>
      <w:r w:rsidR="00DF7511" w:rsidRPr="00F766A9">
        <w:rPr>
          <w:rFonts w:ascii="Bookman Old Style" w:hAnsi="Bookman Old Style"/>
          <w:color w:val="000000" w:themeColor="text1"/>
        </w:rPr>
        <w:fldChar w:fldCharType="end"/>
      </w:r>
      <w:r w:rsidR="00814B85" w:rsidRPr="00F766A9">
        <w:rPr>
          <w:rFonts w:ascii="Bookman Old Style" w:hAnsi="Bookman Old Style" w:cs="Arial"/>
          <w:color w:val="000000" w:themeColor="text1"/>
          <w:lang w:val="es-CO"/>
        </w:rPr>
        <w:t xml:space="preserve">, organizados de </w:t>
      </w:r>
      <w:r w:rsidR="00DF7511" w:rsidRPr="00F766A9">
        <w:rPr>
          <w:rFonts w:ascii="Bookman Old Style" w:hAnsi="Bookman Old Style" w:cs="Arial"/>
          <w:color w:val="000000" w:themeColor="text1"/>
          <w:lang w:val="es-CO"/>
        </w:rPr>
        <w:t>menor</w:t>
      </w:r>
      <w:r w:rsidR="00814B85" w:rsidRPr="00F766A9">
        <w:rPr>
          <w:rFonts w:ascii="Bookman Old Style" w:hAnsi="Bookman Old Style" w:cs="Arial"/>
          <w:color w:val="000000" w:themeColor="text1"/>
          <w:lang w:val="es-CO"/>
        </w:rPr>
        <w:t xml:space="preserve"> a </w:t>
      </w:r>
      <w:r w:rsidR="00DF7511" w:rsidRPr="00F766A9">
        <w:rPr>
          <w:rFonts w:ascii="Bookman Old Style" w:hAnsi="Bookman Old Style" w:cs="Arial"/>
          <w:color w:val="000000" w:themeColor="text1"/>
          <w:lang w:val="es-CO"/>
        </w:rPr>
        <w:t>mayor</w:t>
      </w:r>
      <w:r w:rsidR="00814B85" w:rsidRPr="00F766A9">
        <w:rPr>
          <w:rFonts w:ascii="Bookman Old Style" w:hAnsi="Bookman Old Style" w:cs="Arial"/>
          <w:color w:val="000000" w:themeColor="text1"/>
          <w:lang w:val="es-CO"/>
        </w:rPr>
        <w:t xml:space="preserve"> entre </w:t>
      </w: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PR</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e,mín</m:t>
                </m:r>
              </m:sub>
            </m:sSub>
          </m:sub>
        </m:sSub>
      </m:oMath>
      <w:r w:rsidR="00814B85" w:rsidRPr="00F766A9">
        <w:rPr>
          <w:rFonts w:ascii="Bookman Old Style" w:hAnsi="Bookman Old Style" w:cs="Arial"/>
          <w:color w:val="000000" w:themeColor="text1"/>
          <w:lang w:val="es-CO"/>
        </w:rPr>
        <w:t xml:space="preserve"> </w:t>
      </w:r>
      <w:r w:rsidR="00814B85" w:rsidRPr="00F766A9">
        <w:rPr>
          <w:rFonts w:ascii="Bookman Old Style" w:hAnsi="Bookman Old Style" w:cs="Arial"/>
          <w:color w:val="000000" w:themeColor="text1"/>
        </w:rPr>
        <w:t xml:space="preserve">y </w:t>
      </w: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PR</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e,máx</m:t>
                </m:r>
              </m:sub>
            </m:sSub>
          </m:sub>
        </m:sSub>
      </m:oMath>
      <w:r w:rsidR="00814B85" w:rsidRPr="00F766A9">
        <w:rPr>
          <w:rFonts w:ascii="Bookman Old Style" w:hAnsi="Bookman Old Style" w:cs="Arial"/>
          <w:color w:val="000000" w:themeColor="text1"/>
        </w:rPr>
        <w:t>. Estos valores se expresarán en dólares de los Estados Unidos de América por MBTU.</w:t>
      </w:r>
    </w:p>
    <w:p w14:paraId="07912014" w14:textId="77777777" w:rsidR="0089652A" w:rsidRPr="00F766A9" w:rsidRDefault="0089652A" w:rsidP="00483BFD">
      <w:pPr>
        <w:pStyle w:val="Textoindependiente"/>
        <w:ind w:left="1134" w:hanging="1559"/>
        <w:jc w:val="both"/>
        <w:rPr>
          <w:rFonts w:ascii="Bookman Old Style" w:hAnsi="Bookman Old Style" w:cs="Arial"/>
          <w:b w:val="0"/>
          <w:color w:val="000000" w:themeColor="text1"/>
          <w:lang w:val="es-CO"/>
        </w:rPr>
      </w:pPr>
    </w:p>
    <w:p w14:paraId="6588537D" w14:textId="77777777" w:rsidR="0089652A" w:rsidRPr="00F766A9" w:rsidRDefault="0089652A" w:rsidP="009C6414">
      <w:pPr>
        <w:numPr>
          <w:ilvl w:val="0"/>
          <w:numId w:val="84"/>
        </w:numPr>
        <w:autoSpaceDE w:val="0"/>
        <w:autoSpaceDN w:val="0"/>
        <w:adjustRightInd w:val="0"/>
        <w:ind w:left="1134" w:hanging="567"/>
        <w:jc w:val="both"/>
        <w:rPr>
          <w:rFonts w:ascii="Bookman Old Style" w:hAnsi="Bookman Old Style" w:cs="Arial"/>
          <w:color w:val="000000" w:themeColor="text1"/>
        </w:rPr>
      </w:pPr>
      <w:bookmarkStart w:id="329" w:name="_Ref361912253"/>
      <w:r w:rsidRPr="00F766A9">
        <w:rPr>
          <w:rFonts w:ascii="Bookman Old Style" w:hAnsi="Bookman Old Style" w:cs="Arial"/>
          <w:color w:val="000000" w:themeColor="text1"/>
        </w:rPr>
        <w:t xml:space="preserve">El subastador superpondrá la curva de demanda agregada, </w:t>
      </w:r>
      <m:oMath>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DA</m:t>
            </m:r>
          </m:e>
          <m:sub>
            <m:sSub>
              <m:sSubPr>
                <m:ctrlPr>
                  <w:rPr>
                    <w:rFonts w:ascii="Cambria Math" w:hAnsi="Cambria Math"/>
                    <w:i/>
                    <w:color w:val="000000" w:themeColor="text1"/>
                    <w:lang w:eastAsia="x-none"/>
                  </w:rPr>
                </m:ctrlPr>
              </m:sSubPr>
              <m:e>
                <m:r>
                  <w:rPr>
                    <w:rFonts w:ascii="Cambria Math" w:hAnsi="Cambria Math"/>
                    <w:color w:val="000000" w:themeColor="text1"/>
                    <w:lang w:eastAsia="x-none"/>
                  </w:rPr>
                  <m:t>E</m:t>
                </m:r>
              </m:e>
              <m:sub>
                <m:r>
                  <w:rPr>
                    <w:rFonts w:ascii="Cambria Math" w:hAnsi="Cambria Math"/>
                    <w:color w:val="000000" w:themeColor="text1"/>
                    <w:lang w:eastAsia="x-none"/>
                  </w:rPr>
                  <m:t>e</m:t>
                </m:r>
              </m:sub>
            </m:sSub>
          </m:sub>
        </m:sSub>
      </m:oMath>
      <w:r w:rsidR="00AD701D"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y la curva de oferta agregada,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O</m:t>
                </m:r>
                <m:r>
                  <w:rPr>
                    <w:rFonts w:ascii="Cambria Math" w:hAnsi="Cambria Math"/>
                    <w:color w:val="000000" w:themeColor="text1"/>
                    <w:lang w:val="es-CO" w:eastAsia="x-none"/>
                  </w:rPr>
                  <m:t>A</m:t>
                </m:r>
              </m:e>
              <m:sub>
                <m:r>
                  <w:rPr>
                    <w:rFonts w:ascii="Cambria Math" w:hAnsi="Cambria Math"/>
                    <w:color w:val="000000" w:themeColor="text1"/>
                    <w:lang w:eastAsia="x-none"/>
                  </w:rPr>
                  <m:t>E</m:t>
                </m:r>
              </m:sub>
            </m:sSub>
          </m:e>
          <m:sub>
            <m:r>
              <w:rPr>
                <w:rFonts w:ascii="Cambria Math" w:hAnsi="Cambria Math"/>
                <w:color w:val="000000" w:themeColor="text1"/>
                <w:lang w:eastAsia="x-none"/>
              </w:rPr>
              <m:t>e</m:t>
            </m:r>
          </m:sub>
        </m:sSub>
      </m:oMath>
      <w:r w:rsidR="00A15A77" w:rsidRPr="00F766A9">
        <w:rPr>
          <w:rFonts w:ascii="Bookman Old Style" w:hAnsi="Bookman Old Style" w:cs="Arial"/>
          <w:bCs/>
          <w:color w:val="000000" w:themeColor="text1"/>
          <w:lang w:eastAsia="x-none"/>
        </w:rPr>
        <w:t>,</w:t>
      </w:r>
      <w:r w:rsidRPr="00F766A9">
        <w:rPr>
          <w:rFonts w:ascii="Bookman Old Style" w:hAnsi="Bookman Old Style" w:cs="Arial"/>
          <w:color w:val="000000" w:themeColor="text1"/>
        </w:rPr>
        <w:t xml:space="preserve"> para establecer el resultado de la subasta de acuerdo con los siguientes </w:t>
      </w:r>
      <w:r w:rsidR="00956B6C" w:rsidRPr="00F766A9">
        <w:rPr>
          <w:rFonts w:ascii="Bookman Old Style" w:hAnsi="Bookman Old Style" w:cs="Arial"/>
          <w:color w:val="000000" w:themeColor="text1"/>
        </w:rPr>
        <w:t>tres</w:t>
      </w:r>
      <w:r w:rsidRPr="00F766A9">
        <w:rPr>
          <w:rFonts w:ascii="Bookman Old Style" w:hAnsi="Bookman Old Style" w:cs="Arial"/>
          <w:color w:val="000000" w:themeColor="text1"/>
        </w:rPr>
        <w:t xml:space="preserve"> (</w:t>
      </w:r>
      <w:r w:rsidR="00956B6C" w:rsidRPr="00F766A9">
        <w:rPr>
          <w:rFonts w:ascii="Bookman Old Style" w:hAnsi="Bookman Old Style" w:cs="Arial"/>
          <w:color w:val="000000" w:themeColor="text1"/>
        </w:rPr>
        <w:t>3</w:t>
      </w:r>
      <w:r w:rsidRPr="00F766A9">
        <w:rPr>
          <w:rFonts w:ascii="Bookman Old Style" w:hAnsi="Bookman Old Style" w:cs="Arial"/>
          <w:color w:val="000000" w:themeColor="text1"/>
        </w:rPr>
        <w:t>) casos:</w:t>
      </w:r>
      <w:bookmarkEnd w:id="329"/>
    </w:p>
    <w:p w14:paraId="39F7D367" w14:textId="77777777" w:rsidR="0089652A" w:rsidRPr="00F766A9" w:rsidRDefault="0089652A" w:rsidP="00483BFD">
      <w:pPr>
        <w:autoSpaceDE w:val="0"/>
        <w:autoSpaceDN w:val="0"/>
        <w:adjustRightInd w:val="0"/>
        <w:ind w:left="1134"/>
        <w:jc w:val="both"/>
        <w:rPr>
          <w:rFonts w:ascii="Bookman Old Style" w:hAnsi="Bookman Old Style" w:cs="Arial"/>
          <w:color w:val="000000" w:themeColor="text1"/>
        </w:rPr>
      </w:pPr>
    </w:p>
    <w:p w14:paraId="7375ECF5" w14:textId="77777777" w:rsidR="0089652A" w:rsidRPr="00F766A9" w:rsidRDefault="005D6385" w:rsidP="009C6414">
      <w:pPr>
        <w:numPr>
          <w:ilvl w:val="0"/>
          <w:numId w:val="121"/>
        </w:numPr>
        <w:ind w:left="1701" w:hanging="567"/>
        <w:contextualSpacing/>
        <w:jc w:val="both"/>
        <w:rPr>
          <w:rFonts w:ascii="Bookman Old Style" w:hAnsi="Bookman Old Style" w:cs="Arial"/>
          <w:color w:val="000000" w:themeColor="text1"/>
          <w:lang w:eastAsia="x-none"/>
        </w:rPr>
      </w:pPr>
      <w:bookmarkStart w:id="330" w:name="_Ref361912232"/>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tienen un único punto en común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lang w:eastAsia="x-none"/>
        </w:rPr>
        <w:t xml:space="preserve">), éste determinará la cantidad total de energía adjudicada,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el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89652A" w:rsidRPr="00F766A9">
        <w:rPr>
          <w:rFonts w:ascii="Bookman Old Style" w:hAnsi="Bookman Old Style" w:cs="Arial"/>
          <w:color w:val="000000" w:themeColor="text1"/>
          <w:lang w:eastAsia="x-none"/>
        </w:rPr>
        <w:t>.</w:t>
      </w:r>
      <w:bookmarkEnd w:id="330"/>
    </w:p>
    <w:p w14:paraId="0E106B58" w14:textId="77777777" w:rsidR="0089652A" w:rsidRPr="00F766A9" w:rsidRDefault="0089652A" w:rsidP="00483BFD">
      <w:pPr>
        <w:ind w:left="1701"/>
        <w:contextualSpacing/>
        <w:jc w:val="both"/>
        <w:rPr>
          <w:rFonts w:ascii="Bookman Old Style" w:hAnsi="Bookman Old Style" w:cs="Arial"/>
          <w:color w:val="000000" w:themeColor="text1"/>
          <w:lang w:eastAsia="x-none"/>
        </w:rPr>
      </w:pPr>
    </w:p>
    <w:p w14:paraId="26F2B7A8" w14:textId="0D8676B9" w:rsidR="0089652A" w:rsidRPr="00F766A9" w:rsidRDefault="0089652A"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w:t>
      </w:r>
      <w:r w:rsidR="00D36F17" w:rsidRPr="00F766A9">
        <w:rPr>
          <w:rFonts w:ascii="Bookman Old Style" w:hAnsi="Bookman Old Style" w:cs="Arial"/>
          <w:color w:val="000000" w:themeColor="text1"/>
          <w:lang w:eastAsia="x-none"/>
        </w:rPr>
        <w:t xml:space="preserve">cada </w:t>
      </w:r>
      <w:r w:rsidRPr="00F766A9">
        <w:rPr>
          <w:rFonts w:ascii="Bookman Old Style" w:hAnsi="Bookman Old Style" w:cs="Arial"/>
          <w:color w:val="000000" w:themeColor="text1"/>
        </w:rPr>
        <w:t xml:space="preserve">comprador </w:t>
      </w:r>
      <w:r w:rsidR="00D36F17" w:rsidRPr="00F766A9">
        <w:rPr>
          <w:rFonts w:ascii="Bookman Old Style" w:hAnsi="Bookman Old Style" w:cs="Arial"/>
          <w:color w:val="000000" w:themeColor="text1"/>
        </w:rPr>
        <w:t>que haya</w:t>
      </w:r>
      <w:r w:rsidR="00916E0C" w:rsidRPr="00F766A9">
        <w:rPr>
          <w:rFonts w:ascii="Bookman Old Style" w:hAnsi="Bookman Old Style" w:cs="Arial"/>
          <w:color w:val="000000" w:themeColor="text1"/>
        </w:rPr>
        <w:t xml:space="preserve"> declarado una disposición a pagar mayor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916E0C" w:rsidRPr="00F766A9">
        <w:rPr>
          <w:rFonts w:ascii="Bookman Old Style" w:hAnsi="Bookman Old Style" w:cs="Arial"/>
          <w:color w:val="000000" w:themeColor="text1"/>
        </w:rPr>
        <w:t xml:space="preserve"> y no </w:t>
      </w:r>
      <w:r w:rsidR="00D36F17" w:rsidRPr="00F766A9">
        <w:rPr>
          <w:rFonts w:ascii="Bookman Old Style" w:hAnsi="Bookman Old Style" w:cs="Arial"/>
          <w:color w:val="000000" w:themeColor="text1"/>
        </w:rPr>
        <w:t>haya</w:t>
      </w:r>
      <w:r w:rsidR="00916E0C" w:rsidRPr="00F766A9">
        <w:rPr>
          <w:rFonts w:ascii="Bookman Old Style" w:hAnsi="Bookman Old Style" w:cs="Arial"/>
          <w:color w:val="000000" w:themeColor="text1"/>
        </w:rPr>
        <w:t xml:space="preserve"> declarado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al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la cantidad de energía </w:t>
      </w:r>
      <w:r w:rsidR="00F9164E" w:rsidRPr="00F766A9">
        <w:rPr>
          <w:rFonts w:ascii="Bookman Old Style" w:hAnsi="Bookman Old Style" w:cs="Arial"/>
          <w:color w:val="000000" w:themeColor="text1"/>
        </w:rPr>
        <w:t xml:space="preserve">que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9164E" w:rsidRPr="00F766A9">
        <w:rPr>
          <w:rFonts w:ascii="Bookman Old Style" w:hAnsi="Bookman Old Style" w:cs="Arial"/>
          <w:color w:val="000000" w:themeColor="text1"/>
        </w:rPr>
        <w:t xml:space="preserve">. Esto se determinará con base en la curva de demanda del comprador que se forma a partir de sus cinco (5) preferencias declaradas según la </w:t>
      </w:r>
      <w:r w:rsidR="00F9164E" w:rsidRPr="00F766A9">
        <w:rPr>
          <w:rFonts w:ascii="Bookman Old Style" w:hAnsi="Bookman Old Style" w:cs="Arial"/>
          <w:color w:val="000000" w:themeColor="text1"/>
          <w:lang w:val="es-CO"/>
        </w:rPr>
        <w:fldChar w:fldCharType="begin"/>
      </w:r>
      <w:r w:rsidR="00F9164E" w:rsidRPr="00F766A9">
        <w:rPr>
          <w:rFonts w:ascii="Bookman Old Style" w:hAnsi="Bookman Old Style" w:cs="Arial"/>
          <w:color w:val="000000" w:themeColor="text1"/>
        </w:rPr>
        <w:instrText xml:space="preserve"> REF _Ref336592874 \h </w:instrText>
      </w:r>
      <w:r w:rsidR="00F9164E" w:rsidRPr="00F766A9">
        <w:rPr>
          <w:rFonts w:ascii="Bookman Old Style" w:hAnsi="Bookman Old Style" w:cs="Arial"/>
          <w:color w:val="000000" w:themeColor="text1"/>
          <w:lang w:val="es-CO"/>
        </w:rPr>
        <w:instrText xml:space="preserve"> \* MERGEFORMAT </w:instrText>
      </w:r>
      <w:r w:rsidR="00F9164E" w:rsidRPr="00F766A9">
        <w:rPr>
          <w:rFonts w:ascii="Bookman Old Style" w:hAnsi="Bookman Old Style" w:cs="Arial"/>
          <w:color w:val="000000" w:themeColor="text1"/>
          <w:lang w:val="es-CO"/>
        </w:rPr>
      </w:r>
      <w:r w:rsidR="00F9164E"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F9164E" w:rsidRPr="00F766A9">
        <w:rPr>
          <w:rFonts w:ascii="Bookman Old Style" w:hAnsi="Bookman Old Style" w:cs="Arial"/>
          <w:color w:val="000000" w:themeColor="text1"/>
          <w:lang w:val="es-CO"/>
        </w:rPr>
        <w:fldChar w:fldCharType="end"/>
      </w:r>
      <w:r w:rsidRPr="00F766A9">
        <w:rPr>
          <w:rFonts w:ascii="Bookman Old Style" w:hAnsi="Bookman Old Style" w:cs="Arial"/>
          <w:color w:val="000000" w:themeColor="text1"/>
        </w:rPr>
        <w:t>.</w:t>
      </w:r>
    </w:p>
    <w:p w14:paraId="487C73B5" w14:textId="77777777" w:rsidR="0089652A" w:rsidRPr="00F766A9" w:rsidRDefault="0089652A" w:rsidP="00483BFD">
      <w:pPr>
        <w:ind w:left="1701"/>
        <w:contextualSpacing/>
        <w:jc w:val="both"/>
        <w:rPr>
          <w:rFonts w:ascii="Bookman Old Style" w:hAnsi="Bookman Old Style" w:cs="Arial"/>
          <w:color w:val="000000" w:themeColor="text1"/>
          <w:lang w:eastAsia="x-none"/>
        </w:rPr>
      </w:pPr>
    </w:p>
    <w:p w14:paraId="696FD220" w14:textId="65473BFD" w:rsidR="0089652A" w:rsidRPr="00F766A9" w:rsidRDefault="0089652A"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w:t>
      </w:r>
      <w:r w:rsidR="00F9164E" w:rsidRPr="00F766A9">
        <w:rPr>
          <w:rFonts w:ascii="Bookman Old Style" w:hAnsi="Bookman Old Style" w:cs="Arial"/>
          <w:color w:val="000000" w:themeColor="text1"/>
          <w:lang w:eastAsia="x-none"/>
        </w:rPr>
        <w:t xml:space="preserve">cada </w:t>
      </w:r>
      <w:r w:rsidR="00F9164E" w:rsidRPr="00F766A9">
        <w:rPr>
          <w:rFonts w:ascii="Bookman Old Style" w:hAnsi="Bookman Old Style" w:cs="Arial"/>
          <w:color w:val="000000" w:themeColor="text1"/>
        </w:rPr>
        <w:t>comprador</w:t>
      </w:r>
      <w:r w:rsidRPr="00F766A9">
        <w:rPr>
          <w:rFonts w:ascii="Bookman Old Style" w:hAnsi="Bookman Old Style" w:cs="Arial"/>
          <w:color w:val="000000" w:themeColor="text1"/>
        </w:rPr>
        <w:t xml:space="preserve"> </w:t>
      </w:r>
      <w:r w:rsidR="00F9164E" w:rsidRPr="00F766A9">
        <w:rPr>
          <w:rFonts w:ascii="Bookman Old Style" w:hAnsi="Bookman Old Style" w:cs="Arial"/>
          <w:color w:val="000000" w:themeColor="text1"/>
        </w:rPr>
        <w:t>que haya</w:t>
      </w:r>
      <w:r w:rsidR="00D04822" w:rsidRPr="00F766A9">
        <w:rPr>
          <w:rFonts w:ascii="Bookman Old Style" w:hAnsi="Bookman Old Style" w:cs="Arial"/>
          <w:color w:val="000000" w:themeColor="text1"/>
        </w:rPr>
        <w:t xml:space="preserve"> dec</w:t>
      </w:r>
      <w:r w:rsidR="00916E0C" w:rsidRPr="00F766A9">
        <w:rPr>
          <w:rFonts w:ascii="Bookman Old Style" w:hAnsi="Bookman Old Style" w:cs="Arial"/>
          <w:color w:val="000000" w:themeColor="text1"/>
        </w:rPr>
        <w:t>larad</w:t>
      </w:r>
      <w:r w:rsidR="00D04822" w:rsidRPr="00F766A9">
        <w:rPr>
          <w:rFonts w:ascii="Bookman Old Style" w:hAnsi="Bookman Old Style" w:cs="Arial"/>
          <w:color w:val="000000" w:themeColor="text1"/>
        </w:rPr>
        <w:t xml:space="preserve">o entre sus preferencias una </w:t>
      </w:r>
      <w:r w:rsidRPr="00F766A9">
        <w:rPr>
          <w:rFonts w:ascii="Bookman Old Style" w:hAnsi="Bookman Old Style" w:cs="Arial"/>
          <w:color w:val="000000" w:themeColor="text1"/>
        </w:rPr>
        <w:t xml:space="preserve">disposición a pagar </w:t>
      </w:r>
      <w:r w:rsidR="00956B6C" w:rsidRPr="00F766A9">
        <w:rPr>
          <w:rFonts w:ascii="Bookman Old Style" w:hAnsi="Bookman Old Style" w:cs="Arial"/>
          <w:color w:val="000000" w:themeColor="text1"/>
        </w:rPr>
        <w:t xml:space="preserve">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9164E" w:rsidRPr="00F766A9">
        <w:rPr>
          <w:rFonts w:ascii="Bookman Old Style" w:hAnsi="Bookman Old Style" w:cs="Arial"/>
          <w:color w:val="000000" w:themeColor="text1"/>
        </w:rPr>
        <w:t xml:space="preserve"> se le</w:t>
      </w:r>
      <w:r w:rsidRPr="00F766A9">
        <w:rPr>
          <w:rFonts w:ascii="Bookman Old Style" w:hAnsi="Bookman Old Style" w:cs="Arial"/>
          <w:color w:val="000000" w:themeColor="text1"/>
        </w:rPr>
        <w:t xml:space="preserve"> </w:t>
      </w:r>
      <w:r w:rsidR="00F9164E" w:rsidRPr="00F766A9">
        <w:rPr>
          <w:rFonts w:ascii="Bookman Old Style" w:hAnsi="Bookman Old Style" w:cs="Arial"/>
          <w:color w:val="000000" w:themeColor="text1"/>
        </w:rPr>
        <w:t>asignará</w:t>
      </w:r>
      <w:r w:rsidRPr="00F766A9">
        <w:rPr>
          <w:rFonts w:ascii="Bookman Old Style" w:hAnsi="Bookman Old Style" w:cs="Arial"/>
          <w:color w:val="000000" w:themeColor="text1"/>
        </w:rPr>
        <w:t xml:space="preserve"> </w:t>
      </w:r>
      <w:r w:rsidR="00F9164E" w:rsidRPr="00F766A9">
        <w:rPr>
          <w:rFonts w:ascii="Bookman Old Style" w:hAnsi="Bookman Old Style" w:cs="Arial"/>
          <w:color w:val="000000" w:themeColor="text1"/>
        </w:rPr>
        <w:t>la cantidad</w:t>
      </w:r>
      <w:r w:rsidRPr="00F766A9">
        <w:rPr>
          <w:rFonts w:ascii="Bookman Old Style" w:hAnsi="Bookman Old Style" w:cs="Arial"/>
          <w:color w:val="000000" w:themeColor="text1"/>
        </w:rPr>
        <w:t xml:space="preserve"> de energía </w:t>
      </w:r>
      <w:r w:rsidR="00E37499" w:rsidRPr="00F766A9">
        <w:rPr>
          <w:rFonts w:ascii="Bookman Old Style" w:hAnsi="Bookman Old Style" w:cs="Arial"/>
          <w:color w:val="000000" w:themeColor="text1"/>
        </w:rPr>
        <w:t>que resulte</w:t>
      </w:r>
      <w:r w:rsidR="00F9164E" w:rsidRPr="00F766A9">
        <w:rPr>
          <w:rFonts w:ascii="Bookman Old Style" w:hAnsi="Bookman Old Style" w:cs="Arial"/>
          <w:color w:val="000000" w:themeColor="text1"/>
        </w:rPr>
        <w:t xml:space="preserve"> de aplicar</w:t>
      </w:r>
      <w:r w:rsidRPr="00F766A9">
        <w:rPr>
          <w:rFonts w:ascii="Bookman Old Style" w:hAnsi="Bookman Old Style" w:cs="Arial"/>
          <w:color w:val="000000" w:themeColor="text1"/>
        </w:rPr>
        <w:t xml:space="preserve"> la </w:t>
      </w:r>
      <w:r w:rsidR="00D657F8" w:rsidRPr="00F766A9">
        <w:rPr>
          <w:rFonts w:ascii="Bookman Old Style" w:hAnsi="Bookman Old Style" w:cs="Arial"/>
          <w:color w:val="000000" w:themeColor="text1"/>
        </w:rPr>
        <w:fldChar w:fldCharType="begin"/>
      </w:r>
      <w:r w:rsidR="00D657F8" w:rsidRPr="00F766A9">
        <w:rPr>
          <w:rFonts w:ascii="Bookman Old Style" w:hAnsi="Bookman Old Style" w:cs="Arial"/>
          <w:color w:val="000000" w:themeColor="text1"/>
        </w:rPr>
        <w:instrText xml:space="preserve"> REF _Ref362269043 \h </w:instrText>
      </w:r>
      <w:r w:rsidR="00995CD6" w:rsidRPr="00F766A9">
        <w:rPr>
          <w:rFonts w:ascii="Bookman Old Style" w:hAnsi="Bookman Old Style" w:cs="Arial"/>
          <w:color w:val="000000" w:themeColor="text1"/>
        </w:rPr>
        <w:instrText xml:space="preserve"> \* MERGEFORMAT </w:instrText>
      </w:r>
      <w:r w:rsidR="00D657F8" w:rsidRPr="00F766A9">
        <w:rPr>
          <w:rFonts w:ascii="Bookman Old Style" w:hAnsi="Bookman Old Style" w:cs="Arial"/>
          <w:color w:val="000000" w:themeColor="text1"/>
        </w:rPr>
      </w:r>
      <w:r w:rsidR="00D657F8" w:rsidRPr="00F766A9">
        <w:rPr>
          <w:rFonts w:ascii="Bookman Old Style" w:hAnsi="Bookman Old Style" w:cs="Arial"/>
          <w:color w:val="000000" w:themeColor="text1"/>
        </w:rPr>
        <w:fldChar w:fldCharType="separate"/>
      </w:r>
      <w:r w:rsidR="00862BC4" w:rsidRPr="00F766A9">
        <w:rPr>
          <w:rFonts w:ascii="Bookman Old Style" w:hAnsi="Bookman Old Style"/>
          <w:color w:val="000000" w:themeColor="text1"/>
        </w:rPr>
        <w:t xml:space="preserve">Ecuación </w:t>
      </w:r>
      <w:r w:rsidR="00862BC4">
        <w:rPr>
          <w:rFonts w:ascii="Bookman Old Style" w:hAnsi="Bookman Old Style"/>
          <w:noProof/>
          <w:color w:val="000000" w:themeColor="text1"/>
        </w:rPr>
        <w:t>3</w:t>
      </w:r>
      <w:r w:rsidR="00D657F8"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01DCFAA2" w14:textId="77777777" w:rsidR="0089652A" w:rsidRPr="00F766A9" w:rsidRDefault="0089652A" w:rsidP="00483BFD">
      <w:pPr>
        <w:ind w:left="1701"/>
        <w:contextualSpacing/>
        <w:jc w:val="both"/>
        <w:rPr>
          <w:rFonts w:ascii="Bookman Old Style" w:hAnsi="Bookman Old Style" w:cs="Arial"/>
          <w:color w:val="000000" w:themeColor="text1"/>
        </w:rPr>
      </w:pPr>
    </w:p>
    <w:p w14:paraId="1587C6A3" w14:textId="77777777" w:rsidR="0089652A" w:rsidRPr="00F766A9" w:rsidRDefault="0089652A" w:rsidP="00483BFD">
      <w:pPr>
        <w:pStyle w:val="Descripcin"/>
        <w:spacing w:before="0" w:after="0" w:line="240" w:lineRule="auto"/>
        <w:ind w:left="1701"/>
        <w:rPr>
          <w:rFonts w:ascii="Bookman Old Style" w:hAnsi="Bookman Old Style"/>
          <w:color w:val="000000" w:themeColor="text1"/>
          <w:sz w:val="24"/>
          <w:szCs w:val="24"/>
        </w:rPr>
      </w:pPr>
      <w:bookmarkStart w:id="331" w:name="_Ref362269043"/>
      <w:r w:rsidRPr="00F766A9">
        <w:rPr>
          <w:rFonts w:ascii="Bookman Old Style" w:hAnsi="Bookman Old Style"/>
          <w:color w:val="000000" w:themeColor="text1"/>
          <w:sz w:val="24"/>
          <w:szCs w:val="24"/>
        </w:rPr>
        <w:t xml:space="preserve">Ecuación </w:t>
      </w:r>
      <w:r w:rsidR="00376198" w:rsidRPr="00F766A9">
        <w:rPr>
          <w:rFonts w:ascii="Bookman Old Style" w:hAnsi="Bookman Old Style"/>
          <w:color w:val="000000" w:themeColor="text1"/>
          <w:sz w:val="24"/>
          <w:szCs w:val="24"/>
        </w:rPr>
        <w:fldChar w:fldCharType="begin"/>
      </w:r>
      <w:r w:rsidR="00376198" w:rsidRPr="00F766A9">
        <w:rPr>
          <w:rFonts w:ascii="Bookman Old Style" w:hAnsi="Bookman Old Style"/>
          <w:color w:val="000000" w:themeColor="text1"/>
          <w:sz w:val="24"/>
          <w:szCs w:val="24"/>
        </w:rPr>
        <w:instrText xml:space="preserve"> SEQ Ecuación \* ARABIC </w:instrText>
      </w:r>
      <w:r w:rsidR="00376198"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3</w:t>
      </w:r>
      <w:r w:rsidR="00376198" w:rsidRPr="00F766A9">
        <w:rPr>
          <w:rFonts w:ascii="Bookman Old Style" w:hAnsi="Bookman Old Style"/>
          <w:color w:val="000000" w:themeColor="text1"/>
          <w:sz w:val="24"/>
          <w:szCs w:val="24"/>
        </w:rPr>
        <w:fldChar w:fldCharType="end"/>
      </w:r>
      <w:bookmarkEnd w:id="331"/>
    </w:p>
    <w:p w14:paraId="14DC0E06" w14:textId="77777777" w:rsidR="0089652A" w:rsidRPr="00F766A9" w:rsidRDefault="0089652A" w:rsidP="00483BFD">
      <w:pPr>
        <w:ind w:left="1560"/>
        <w:rPr>
          <w:rFonts w:ascii="Bookman Old Style" w:hAnsi="Bookman Old Style"/>
          <w:color w:val="000000" w:themeColor="text1"/>
        </w:rPr>
      </w:pPr>
    </w:p>
    <w:p w14:paraId="5912A623" w14:textId="77777777" w:rsidR="0089652A" w:rsidRPr="00F766A9" w:rsidRDefault="00081D6F" w:rsidP="00483BFD">
      <w:pPr>
        <w:ind w:left="1276"/>
        <w:contextualSpacing/>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D</m:t>
                      </m:r>
                    </m:e>
                  </m:acc>
                </m:e>
                <m:sub>
                  <m:r>
                    <w:rPr>
                      <w:rFonts w:ascii="Cambria Math" w:hAnsi="Cambria Math" w:cs="Arial"/>
                      <w:color w:val="000000" w:themeColor="text1"/>
                    </w:rPr>
                    <m:t>E</m:t>
                  </m:r>
                </m:sub>
              </m:sSub>
            </m:e>
            <m:sub>
              <m:r>
                <w:rPr>
                  <w:rFonts w:ascii="Cambria Math" w:hAnsi="Cambria Math" w:cs="Arial"/>
                  <w:color w:val="000000" w:themeColor="text1"/>
                </w:rPr>
                <m:t>e,k</m:t>
              </m:r>
            </m:sub>
          </m:sSub>
          <m:r>
            <w:rPr>
              <w:rFonts w:ascii="Cambria Math" w:hAnsi="Cambria Math" w:cs="Arial"/>
              <w:color w:val="000000" w:themeColor="text1"/>
            </w:rPr>
            <m:t>=</m:t>
          </m:r>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e,k</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e,k</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d>
                <m:dPr>
                  <m:ctrlPr>
                    <w:rPr>
                      <w:rFonts w:ascii="Cambria Math" w:eastAsia="Calibri" w:hAnsi="Cambria Math"/>
                      <w:i/>
                      <w:color w:val="000000" w:themeColor="text1"/>
                      <w:lang w:val="es-CO" w:eastAsia="en-US"/>
                    </w:rPr>
                  </m:ctrlPr>
                </m:dPr>
                <m:e>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e>
              </m:d>
              <m:r>
                <w:rPr>
                  <w:rFonts w:ascii="Cambria Math" w:eastAsia="Calibri" w:hAnsi="Cambria Math"/>
                  <w:color w:val="000000" w:themeColor="text1"/>
                  <w:lang w:val="es-CO" w:eastAsia="en-US"/>
                </w:rPr>
                <m:t>-</m:t>
              </m:r>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f>
                <m:fPr>
                  <m:ctrlPr>
                    <w:rPr>
                      <w:rFonts w:ascii="Cambria Math" w:eastAsia="Calibri" w:hAnsi="Cambria Math"/>
                      <w:i/>
                      <w:color w:val="000000" w:themeColor="text1"/>
                      <w:lang w:val="es-CO" w:eastAsia="en-US"/>
                    </w:rPr>
                  </m:ctrlPr>
                </m:fPr>
                <m:num>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e,k</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e,k</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num>
                <m:den>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k</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e,k</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e,k</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e>
                  </m:nary>
                </m:den>
              </m:f>
            </m:e>
          </m:d>
        </m:oMath>
      </m:oMathPara>
    </w:p>
    <w:p w14:paraId="3B7C8221" w14:textId="77777777" w:rsidR="0089652A" w:rsidRPr="00F766A9" w:rsidRDefault="0089652A" w:rsidP="00483BFD">
      <w:pPr>
        <w:ind w:left="1560"/>
        <w:contextualSpacing/>
        <w:jc w:val="both"/>
        <w:rPr>
          <w:rFonts w:ascii="Bookman Old Style" w:hAnsi="Bookman Old Style" w:cs="Arial"/>
          <w:color w:val="000000" w:themeColor="text1"/>
        </w:rPr>
      </w:pPr>
    </w:p>
    <w:p w14:paraId="3298F7AB" w14:textId="77777777" w:rsidR="0089652A" w:rsidRPr="00F766A9" w:rsidRDefault="0089652A" w:rsidP="00483BFD">
      <w:pPr>
        <w:autoSpaceDE w:val="0"/>
        <w:autoSpaceDN w:val="0"/>
        <w:adjustRightInd w:val="0"/>
        <w:ind w:left="3119" w:hanging="1418"/>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31622022" w14:textId="77777777" w:rsidR="0089652A" w:rsidRPr="00F766A9" w:rsidRDefault="0089652A" w:rsidP="00483BFD">
      <w:pPr>
        <w:autoSpaceDE w:val="0"/>
        <w:autoSpaceDN w:val="0"/>
        <w:adjustRightInd w:val="0"/>
        <w:ind w:left="3119" w:hanging="1418"/>
        <w:jc w:val="both"/>
        <w:rPr>
          <w:rFonts w:ascii="Bookman Old Style" w:hAnsi="Bookman Old Style" w:cs="Arial"/>
          <w:color w:val="000000" w:themeColor="text1"/>
        </w:rPr>
      </w:pPr>
    </w:p>
    <w:p w14:paraId="1C7776FE" w14:textId="78D53BBD" w:rsidR="001C416E" w:rsidRPr="00F766A9" w:rsidRDefault="001C416E" w:rsidP="00483BFD">
      <w:pPr>
        <w:ind w:left="3828" w:hanging="2127"/>
        <w:jc w:val="both"/>
        <w:outlineLvl w:val="0"/>
        <w:rPr>
          <w:rFonts w:ascii="Bookman Old Style" w:hAnsi="Bookman Old Style" w:cs="Arial"/>
          <w:color w:val="000000" w:themeColor="text1"/>
        </w:rPr>
      </w:pPr>
      <m:oMath>
        <m:r>
          <w:rPr>
            <w:rFonts w:ascii="Cambria Math" w:hAnsi="Cambria Math" w:cs="Arial"/>
            <w:color w:val="000000" w:themeColor="text1"/>
          </w:rPr>
          <m:t>k</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Co</w:t>
      </w:r>
      <w:r w:rsidR="002A1BE8" w:rsidRPr="00F766A9">
        <w:rPr>
          <w:rFonts w:ascii="Bookman Old Style" w:hAnsi="Bookman Old Style" w:cs="Arial"/>
          <w:color w:val="000000" w:themeColor="text1"/>
        </w:rPr>
        <w:t>mprador</w:t>
      </w:r>
      <w:r w:rsidRPr="00F766A9">
        <w:rPr>
          <w:rFonts w:ascii="Bookman Old Style" w:hAnsi="Bookman Old Style" w:cs="Arial"/>
          <w:color w:val="000000" w:themeColor="text1"/>
        </w:rPr>
        <w:t xml:space="preserve">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que </w:t>
      </w:r>
      <w:r w:rsidR="00D657F8" w:rsidRPr="00F766A9">
        <w:rPr>
          <w:rFonts w:ascii="Bookman Old Style" w:hAnsi="Bookman Old Style" w:cs="Arial"/>
          <w:color w:val="000000" w:themeColor="text1"/>
        </w:rPr>
        <w:t>declaró</w:t>
      </w:r>
      <w:r w:rsidRPr="00F766A9">
        <w:rPr>
          <w:rFonts w:ascii="Bookman Old Style" w:hAnsi="Bookman Old Style" w:cs="Arial"/>
          <w:color w:val="000000" w:themeColor="text1"/>
        </w:rPr>
        <w:t xml:space="preserve"> entre sus preferencias</w:t>
      </w:r>
      <w:r w:rsidR="00FE43B3" w:rsidRPr="00F766A9">
        <w:rPr>
          <w:rFonts w:ascii="Bookman Old Style" w:hAnsi="Bookman Old Style" w:cs="Arial"/>
          <w:color w:val="000000" w:themeColor="text1"/>
        </w:rPr>
        <w:t xml:space="preserve">, según la </w:t>
      </w:r>
      <w:r w:rsidR="00FE43B3" w:rsidRPr="00F766A9">
        <w:rPr>
          <w:rFonts w:ascii="Bookman Old Style" w:hAnsi="Bookman Old Style" w:cs="Arial"/>
          <w:color w:val="000000" w:themeColor="text1"/>
          <w:lang w:val="es-CO"/>
        </w:rPr>
        <w:fldChar w:fldCharType="begin"/>
      </w:r>
      <w:r w:rsidR="00FE43B3" w:rsidRPr="00F766A9">
        <w:rPr>
          <w:rFonts w:ascii="Bookman Old Style" w:hAnsi="Bookman Old Style" w:cs="Arial"/>
          <w:color w:val="000000" w:themeColor="text1"/>
        </w:rPr>
        <w:instrText xml:space="preserve"> REF _Ref336592874 \h </w:instrText>
      </w:r>
      <w:r w:rsidR="00FE43B3" w:rsidRPr="00F766A9">
        <w:rPr>
          <w:rFonts w:ascii="Bookman Old Style" w:hAnsi="Bookman Old Style" w:cs="Arial"/>
          <w:color w:val="000000" w:themeColor="text1"/>
          <w:lang w:val="es-CO"/>
        </w:rPr>
        <w:instrText xml:space="preserve"> \* MERGEFORMAT </w:instrText>
      </w:r>
      <w:r w:rsidR="00FE43B3" w:rsidRPr="00F766A9">
        <w:rPr>
          <w:rFonts w:ascii="Bookman Old Style" w:hAnsi="Bookman Old Style" w:cs="Arial"/>
          <w:color w:val="000000" w:themeColor="text1"/>
          <w:lang w:val="es-CO"/>
        </w:rPr>
      </w:r>
      <w:r w:rsidR="00FE43B3"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FE43B3" w:rsidRPr="00F766A9">
        <w:rPr>
          <w:rFonts w:ascii="Bookman Old Style" w:hAnsi="Bookman Old Style" w:cs="Arial"/>
          <w:color w:val="000000" w:themeColor="text1"/>
          <w:lang w:val="es-CO"/>
        </w:rPr>
        <w:fldChar w:fldCharType="end"/>
      </w:r>
      <w:r w:rsidR="00FE43B3" w:rsidRPr="00F766A9">
        <w:rPr>
          <w:rFonts w:ascii="Bookman Old Style" w:hAnsi="Bookman Old Style" w:cs="Arial"/>
          <w:color w:val="000000" w:themeColor="text1"/>
          <w:lang w:val="es-CO"/>
        </w:rPr>
        <w:t>,</w:t>
      </w:r>
      <w:r w:rsidRPr="00F766A9">
        <w:rPr>
          <w:rFonts w:ascii="Bookman Old Style" w:hAnsi="Bookman Old Style" w:cs="Arial"/>
          <w:color w:val="000000" w:themeColor="text1"/>
        </w:rPr>
        <w:t xml:space="preserve">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w:t>
      </w:r>
    </w:p>
    <w:p w14:paraId="2E1CC26B" w14:textId="77777777" w:rsidR="001C416E" w:rsidRPr="00F766A9" w:rsidRDefault="001C416E" w:rsidP="00483BFD">
      <w:pPr>
        <w:autoSpaceDE w:val="0"/>
        <w:autoSpaceDN w:val="0"/>
        <w:adjustRightInd w:val="0"/>
        <w:ind w:left="3828" w:hanging="2127"/>
        <w:jc w:val="both"/>
        <w:rPr>
          <w:rFonts w:ascii="Bookman Old Style" w:hAnsi="Bookman Old Style" w:cs="Arial"/>
          <w:color w:val="000000" w:themeColor="text1"/>
        </w:rPr>
      </w:pPr>
    </w:p>
    <w:p w14:paraId="205B5C0A" w14:textId="77777777" w:rsidR="0089652A"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D</m:t>
                    </m:r>
                  </m:e>
                </m:acc>
              </m:e>
              <m:sub>
                <m:r>
                  <w:rPr>
                    <w:rFonts w:ascii="Cambria Math" w:hAnsi="Cambria Math" w:cs="Arial"/>
                    <w:color w:val="000000" w:themeColor="text1"/>
                  </w:rPr>
                  <m:t>E</m:t>
                </m:r>
              </m:sub>
            </m:sSub>
          </m:e>
          <m:sub>
            <m:r>
              <w:rPr>
                <w:rFonts w:ascii="Cambria Math" w:hAnsi="Cambria Math" w:cs="Arial"/>
                <w:color w:val="000000" w:themeColor="text1"/>
              </w:rPr>
              <m:t>e,k</m:t>
            </m:r>
          </m:sub>
        </m:sSub>
      </m:oMath>
      <w:r w:rsidR="0089652A" w:rsidRPr="00F766A9">
        <w:rPr>
          <w:rFonts w:ascii="Bookman Old Style" w:hAnsi="Bookman Old Style" w:cs="Arial"/>
          <w:color w:val="000000" w:themeColor="text1"/>
        </w:rPr>
        <w:t>:</w:t>
      </w:r>
      <w:r w:rsidR="0089652A" w:rsidRPr="00F766A9">
        <w:rPr>
          <w:rFonts w:ascii="Bookman Old Style" w:hAnsi="Bookman Old Style" w:cs="Arial"/>
          <w:color w:val="000000" w:themeColor="text1"/>
        </w:rPr>
        <w:tab/>
        <w:t xml:space="preserve">Cantidad de energía </w:t>
      </w:r>
      <w:r w:rsidR="001B15B2" w:rsidRPr="00F766A9">
        <w:rPr>
          <w:rFonts w:ascii="Bookman Old Style" w:hAnsi="Bookman Old Style" w:cs="Arial"/>
          <w:color w:val="000000" w:themeColor="text1"/>
        </w:rPr>
        <w:t xml:space="preserve">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oMath>
      <w:r w:rsidR="001B15B2" w:rsidRPr="00F766A9">
        <w:rPr>
          <w:rFonts w:ascii="Bookman Old Style" w:hAnsi="Bookman Old Style" w:cs="Arial"/>
          <w:color w:val="000000" w:themeColor="text1"/>
        </w:rPr>
        <w:t xml:space="preserve"> </w:t>
      </w:r>
      <w:r w:rsidR="00F82FD1" w:rsidRPr="00F766A9">
        <w:rPr>
          <w:rFonts w:ascii="Bookman Old Style" w:hAnsi="Bookman Old Style" w:cs="Arial"/>
          <w:color w:val="000000" w:themeColor="text1"/>
        </w:rPr>
        <w:t xml:space="preserve">que se </w:t>
      </w:r>
      <w:r w:rsidR="00543502" w:rsidRPr="00F766A9">
        <w:rPr>
          <w:rFonts w:ascii="Bookman Old Style" w:hAnsi="Bookman Old Style" w:cs="Arial"/>
          <w:color w:val="000000" w:themeColor="text1"/>
        </w:rPr>
        <w:t>adjudica</w:t>
      </w:r>
      <w:r w:rsidR="0089652A" w:rsidRPr="00F766A9">
        <w:rPr>
          <w:rFonts w:ascii="Bookman Old Style" w:hAnsi="Bookman Old Style" w:cs="Arial"/>
          <w:color w:val="000000" w:themeColor="text1"/>
        </w:rPr>
        <w:t xml:space="preserve"> al comprador </w:t>
      </w:r>
      <m:oMath>
        <m:r>
          <w:rPr>
            <w:rFonts w:ascii="Cambria Math" w:hAnsi="Cambria Math" w:cs="Arial"/>
            <w:color w:val="000000" w:themeColor="text1"/>
          </w:rPr>
          <m:t>k</m:t>
        </m:r>
      </m:oMath>
      <w:r w:rsidR="002A1BE8" w:rsidRPr="00F766A9">
        <w:rPr>
          <w:rFonts w:ascii="Bookman Old Style" w:hAnsi="Bookman Old Style" w:cs="Arial"/>
          <w:color w:val="000000" w:themeColor="text1"/>
        </w:rPr>
        <w:t>.</w:t>
      </w:r>
      <w:r w:rsidR="001B15B2" w:rsidRPr="00F766A9">
        <w:rPr>
          <w:rFonts w:ascii="Bookman Old Style" w:hAnsi="Bookman Old Style" w:cs="Arial"/>
          <w:color w:val="000000" w:themeColor="text1"/>
        </w:rPr>
        <w:t xml:space="preserve"> </w:t>
      </w:r>
      <w:r w:rsidR="0089652A" w:rsidRPr="00F766A9">
        <w:rPr>
          <w:rFonts w:ascii="Bookman Old Style" w:hAnsi="Bookman Old Style" w:cs="Arial"/>
          <w:color w:val="000000" w:themeColor="text1"/>
        </w:rPr>
        <w:t>Este valor se expresará en MBTUD.</w:t>
      </w:r>
    </w:p>
    <w:p w14:paraId="6BE6A4F3" w14:textId="77777777" w:rsidR="0089652A" w:rsidRPr="00F766A9" w:rsidRDefault="0089652A" w:rsidP="00483BFD">
      <w:pPr>
        <w:autoSpaceDE w:val="0"/>
        <w:autoSpaceDN w:val="0"/>
        <w:adjustRightInd w:val="0"/>
        <w:ind w:left="3828" w:hanging="2127"/>
        <w:jc w:val="both"/>
        <w:rPr>
          <w:rFonts w:ascii="Bookman Old Style" w:hAnsi="Bookman Old Style" w:cs="Arial"/>
          <w:color w:val="000000" w:themeColor="text1"/>
        </w:rPr>
      </w:pPr>
    </w:p>
    <w:p w14:paraId="0A52FCC3" w14:textId="77777777" w:rsidR="00F82FD1" w:rsidRPr="00F766A9" w:rsidRDefault="00081D6F" w:rsidP="00483BFD">
      <w:pPr>
        <w:autoSpaceDE w:val="0"/>
        <w:autoSpaceDN w:val="0"/>
        <w:adjustRightInd w:val="0"/>
        <w:ind w:left="3828" w:hanging="2127"/>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e,k</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e,k</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oMath>
      <w:r w:rsidR="00F82FD1" w:rsidRPr="00F766A9">
        <w:rPr>
          <w:rFonts w:ascii="Bookman Old Style" w:hAnsi="Bookman Old Style" w:cs="Arial"/>
          <w:color w:val="000000" w:themeColor="text1"/>
          <w:lang w:val="es-CO" w:eastAsia="en-US"/>
        </w:rPr>
        <w:t>:</w:t>
      </w:r>
      <w:r w:rsidR="002136F4" w:rsidRPr="00F766A9">
        <w:rPr>
          <w:rFonts w:ascii="Bookman Old Style" w:hAnsi="Bookman Old Style" w:cs="Arial"/>
          <w:color w:val="000000" w:themeColor="text1"/>
          <w:lang w:val="es-CO" w:eastAsia="en-US"/>
        </w:rPr>
        <w:tab/>
      </w:r>
      <w:r w:rsidR="00F82FD1" w:rsidRPr="00F766A9">
        <w:rPr>
          <w:rFonts w:ascii="Bookman Old Style" w:hAnsi="Bookman Old Style" w:cs="Arial"/>
          <w:color w:val="000000" w:themeColor="text1"/>
          <w:lang w:val="es-CO" w:eastAsia="en-US"/>
        </w:rPr>
        <w:t xml:space="preserve">Cantidad de </w:t>
      </w:r>
      <w:r w:rsidR="00F82FD1" w:rsidRPr="00F766A9">
        <w:rPr>
          <w:rFonts w:ascii="Bookman Old Style" w:hAnsi="Bookman Old Style" w:cs="Arial"/>
          <w:color w:val="000000" w:themeColor="text1"/>
        </w:rPr>
        <w:t xml:space="preserve">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F82FD1" w:rsidRPr="00F766A9">
        <w:rPr>
          <w:rFonts w:ascii="Bookman Old Style" w:hAnsi="Bookman Old Style" w:cs="Arial"/>
          <w:bCs/>
          <w:color w:val="000000" w:themeColor="text1"/>
          <w:lang w:val="es-CO" w:eastAsia="x-none"/>
        </w:rPr>
        <w:t xml:space="preserve"> que </w:t>
      </w:r>
      <w:r w:rsidR="00F82FD1" w:rsidRPr="00F766A9">
        <w:rPr>
          <w:rFonts w:ascii="Bookman Old Style" w:hAnsi="Bookman Old Style" w:cs="Arial"/>
          <w:color w:val="000000" w:themeColor="text1"/>
        </w:rPr>
        <w:t xml:space="preserve">el comprador </w:t>
      </w:r>
      <m:oMath>
        <m:r>
          <w:rPr>
            <w:rFonts w:ascii="Cambria Math" w:hAnsi="Cambria Math" w:cs="Arial"/>
            <w:color w:val="000000" w:themeColor="text1"/>
          </w:rPr>
          <m:t>k</m:t>
        </m:r>
      </m:oMath>
      <w:r w:rsidR="00F82FD1" w:rsidRPr="00F766A9">
        <w:rPr>
          <w:rFonts w:ascii="Bookman Old Style" w:hAnsi="Bookman Old Style" w:cs="Arial"/>
          <w:color w:val="000000" w:themeColor="text1"/>
        </w:rPr>
        <w:t xml:space="preserve"> declaró estar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82FD1" w:rsidRPr="00F766A9">
        <w:rPr>
          <w:rFonts w:ascii="Bookman Old Style" w:hAnsi="Bookman Old Style" w:cs="Arial"/>
          <w:color w:val="000000" w:themeColor="text1"/>
        </w:rPr>
        <w:t>. Este valor se expresará en MBTUD.</w:t>
      </w:r>
    </w:p>
    <w:p w14:paraId="2CB76955" w14:textId="77777777" w:rsidR="0089652A" w:rsidRPr="00F766A9" w:rsidRDefault="0089652A" w:rsidP="00483BFD">
      <w:pPr>
        <w:ind w:left="3828" w:hanging="2127"/>
        <w:jc w:val="both"/>
        <w:outlineLvl w:val="0"/>
        <w:rPr>
          <w:rFonts w:ascii="Bookman Old Style" w:hAnsi="Bookman Old Style" w:cs="Arial"/>
          <w:color w:val="000000" w:themeColor="text1"/>
        </w:rPr>
      </w:pPr>
    </w:p>
    <w:p w14:paraId="1350A6F7" w14:textId="2761B1E8" w:rsidR="00F82FD1"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e,j</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F82FD1" w:rsidRPr="00F766A9">
        <w:rPr>
          <w:rFonts w:ascii="Bookman Old Style" w:hAnsi="Bookman Old Style" w:cs="Arial"/>
          <w:color w:val="000000" w:themeColor="text1"/>
          <w:lang w:val="es-CO" w:eastAsia="en-US"/>
        </w:rPr>
        <w:t>:</w:t>
      </w:r>
      <w:r w:rsidR="00F82FD1" w:rsidRPr="00F766A9">
        <w:rPr>
          <w:rFonts w:ascii="Bookman Old Style" w:hAnsi="Bookman Old Style" w:cs="Arial"/>
          <w:color w:val="000000" w:themeColor="text1"/>
          <w:lang w:val="es-CO" w:eastAsia="en-US"/>
        </w:rPr>
        <w:tab/>
      </w:r>
      <w:r w:rsidR="00F82FD1" w:rsidRPr="00F766A9">
        <w:rPr>
          <w:rFonts w:ascii="Bookman Old Style" w:hAnsi="Bookman Old Style" w:cs="Arial"/>
          <w:color w:val="000000" w:themeColor="text1"/>
        </w:rPr>
        <w:t xml:space="preserve">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F82FD1" w:rsidRPr="00F766A9">
        <w:rPr>
          <w:rFonts w:ascii="Bookman Old Style" w:hAnsi="Bookman Old Style" w:cs="Arial"/>
          <w:bCs/>
          <w:color w:val="000000" w:themeColor="text1"/>
          <w:lang w:val="es-CO" w:eastAsia="x-none"/>
        </w:rPr>
        <w:t xml:space="preserve"> que </w:t>
      </w:r>
      <w:r w:rsidR="00F82FD1" w:rsidRPr="00F766A9">
        <w:rPr>
          <w:rFonts w:ascii="Bookman Old Style" w:hAnsi="Bookman Old Style" w:cs="Arial"/>
          <w:color w:val="000000" w:themeColor="text1"/>
        </w:rPr>
        <w:t xml:space="preserve">el comprador </w:t>
      </w:r>
      <m:oMath>
        <m:r>
          <w:rPr>
            <w:rFonts w:ascii="Cambria Math" w:hAnsi="Cambria Math" w:cs="Arial"/>
            <w:color w:val="000000" w:themeColor="text1"/>
          </w:rPr>
          <m:t>j</m:t>
        </m:r>
      </m:oMath>
      <w:r w:rsidR="00F82FD1" w:rsidRPr="00F766A9">
        <w:rPr>
          <w:rFonts w:ascii="Bookman Old Style" w:hAnsi="Bookman Old Style" w:cs="Arial"/>
          <w:color w:val="000000" w:themeColor="text1"/>
        </w:rPr>
        <w:t xml:space="preserv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82FD1" w:rsidRPr="00F766A9">
        <w:rPr>
          <w:rFonts w:ascii="Bookman Old Style" w:hAnsi="Bookman Old Style" w:cs="Arial"/>
          <w:color w:val="000000" w:themeColor="text1"/>
        </w:rPr>
        <w:t xml:space="preserve">. Esta cantidad de energía se determinará con base en la curva de demanda del comprador </w:t>
      </w:r>
      <m:oMath>
        <m:r>
          <w:rPr>
            <w:rFonts w:ascii="Cambria Math" w:hAnsi="Cambria Math" w:cs="Arial"/>
            <w:color w:val="000000" w:themeColor="text1"/>
          </w:rPr>
          <m:t>j</m:t>
        </m:r>
      </m:oMath>
      <w:r w:rsidR="00F82FD1" w:rsidRPr="00F766A9">
        <w:rPr>
          <w:rFonts w:ascii="Bookman Old Style" w:hAnsi="Bookman Old Style" w:cs="Arial"/>
          <w:color w:val="000000" w:themeColor="text1"/>
        </w:rPr>
        <w:t xml:space="preserve"> que se forma a partir de sus cinco (5) preferencias declaradas según la </w:t>
      </w:r>
      <w:r w:rsidR="00F82FD1" w:rsidRPr="00F766A9">
        <w:rPr>
          <w:rFonts w:ascii="Bookman Old Style" w:hAnsi="Bookman Old Style" w:cs="Arial"/>
          <w:color w:val="000000" w:themeColor="text1"/>
          <w:lang w:val="es-CO"/>
        </w:rPr>
        <w:fldChar w:fldCharType="begin"/>
      </w:r>
      <w:r w:rsidR="00F82FD1" w:rsidRPr="00F766A9">
        <w:rPr>
          <w:rFonts w:ascii="Bookman Old Style" w:hAnsi="Bookman Old Style" w:cs="Arial"/>
          <w:color w:val="000000" w:themeColor="text1"/>
        </w:rPr>
        <w:instrText xml:space="preserve"> REF _Ref336592874 \h </w:instrText>
      </w:r>
      <w:r w:rsidR="00F82FD1" w:rsidRPr="00F766A9">
        <w:rPr>
          <w:rFonts w:ascii="Bookman Old Style" w:hAnsi="Bookman Old Style" w:cs="Arial"/>
          <w:color w:val="000000" w:themeColor="text1"/>
          <w:lang w:val="es-CO"/>
        </w:rPr>
        <w:instrText xml:space="preserve"> \* MERGEFORMAT </w:instrText>
      </w:r>
      <w:r w:rsidR="00F82FD1" w:rsidRPr="00F766A9">
        <w:rPr>
          <w:rFonts w:ascii="Bookman Old Style" w:hAnsi="Bookman Old Style" w:cs="Arial"/>
          <w:color w:val="000000" w:themeColor="text1"/>
          <w:lang w:val="es-CO"/>
        </w:rPr>
      </w:r>
      <w:r w:rsidR="00F82FD1"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4</w:t>
      </w:r>
      <w:r w:rsidR="00F82FD1" w:rsidRPr="00F766A9">
        <w:rPr>
          <w:rFonts w:ascii="Bookman Old Style" w:hAnsi="Bookman Old Style" w:cs="Arial"/>
          <w:color w:val="000000" w:themeColor="text1"/>
          <w:lang w:val="es-CO"/>
        </w:rPr>
        <w:fldChar w:fldCharType="end"/>
      </w:r>
      <w:r w:rsidR="00F82FD1" w:rsidRPr="00F766A9">
        <w:rPr>
          <w:rFonts w:ascii="Bookman Old Style" w:hAnsi="Bookman Old Style" w:cs="Arial"/>
          <w:color w:val="000000" w:themeColor="text1"/>
        </w:rPr>
        <w:t>. Este valor se expresará en MBTUD.</w:t>
      </w:r>
    </w:p>
    <w:p w14:paraId="18221757" w14:textId="77777777" w:rsidR="00F82FD1" w:rsidRPr="00F766A9" w:rsidRDefault="00F82FD1" w:rsidP="00483BFD">
      <w:pPr>
        <w:ind w:left="3828" w:hanging="2127"/>
        <w:jc w:val="both"/>
        <w:outlineLvl w:val="0"/>
        <w:rPr>
          <w:rFonts w:ascii="Bookman Old Style" w:hAnsi="Bookman Old Style" w:cs="Arial"/>
          <w:color w:val="000000" w:themeColor="text1"/>
        </w:rPr>
      </w:pPr>
    </w:p>
    <w:p w14:paraId="6EE634A0" w14:textId="77777777" w:rsidR="0089652A" w:rsidRPr="00F766A9" w:rsidRDefault="00081D6F" w:rsidP="00483BFD">
      <w:pPr>
        <w:ind w:left="3828" w:hanging="2127"/>
        <w:jc w:val="both"/>
        <w:outlineLvl w:val="0"/>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oMath>
      <w:r w:rsidR="0089652A" w:rsidRPr="00F766A9">
        <w:rPr>
          <w:rFonts w:ascii="Bookman Old Style" w:hAnsi="Bookman Old Style" w:cs="Arial"/>
          <w:color w:val="000000" w:themeColor="text1"/>
        </w:rPr>
        <w:t>:</w:t>
      </w:r>
      <w:r w:rsidR="0089652A" w:rsidRPr="00F766A9">
        <w:rPr>
          <w:rFonts w:ascii="Bookman Old Style" w:hAnsi="Bookman Old Style" w:cs="Arial"/>
          <w:color w:val="000000" w:themeColor="text1"/>
        </w:rPr>
        <w:tab/>
        <w:t xml:space="preserve">Cantidad total de energía </w:t>
      </w:r>
      <w:r w:rsidR="00543502"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89652A" w:rsidRPr="00F766A9">
        <w:rPr>
          <w:rFonts w:ascii="Bookman Old Style" w:hAnsi="Bookman Old Style" w:cs="Arial"/>
          <w:color w:val="000000" w:themeColor="text1"/>
        </w:rPr>
        <w:t xml:space="preserve"> adjudicada en la subasta. Este valor se expresará en MBTUD.</w:t>
      </w:r>
    </w:p>
    <w:p w14:paraId="107DDE08" w14:textId="77777777" w:rsidR="003067CB" w:rsidRPr="00F766A9" w:rsidRDefault="003067CB" w:rsidP="00483BFD">
      <w:pPr>
        <w:ind w:left="1701"/>
        <w:contextualSpacing/>
        <w:jc w:val="both"/>
        <w:rPr>
          <w:rFonts w:ascii="Bookman Old Style" w:hAnsi="Bookman Old Style" w:cs="Arial"/>
          <w:color w:val="000000" w:themeColor="text1"/>
          <w:lang w:eastAsia="x-none"/>
        </w:rPr>
      </w:pPr>
    </w:p>
    <w:p w14:paraId="47BB8EC8" w14:textId="77777777" w:rsidR="0089652A" w:rsidRPr="00F766A9" w:rsidRDefault="0089652A"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w:t>
      </w:r>
      <w:r w:rsidR="00210FA0" w:rsidRPr="00F766A9">
        <w:rPr>
          <w:rFonts w:ascii="Bookman Old Style" w:hAnsi="Bookman Old Style" w:cs="Arial"/>
          <w:color w:val="000000" w:themeColor="text1"/>
          <w:lang w:eastAsia="x-none"/>
        </w:rPr>
        <w:t xml:space="preserve">cada </w:t>
      </w:r>
      <w:r w:rsidR="00210FA0" w:rsidRPr="00F766A9">
        <w:rPr>
          <w:rFonts w:ascii="Bookman Old Style" w:hAnsi="Bookman Old Style" w:cs="Arial"/>
          <w:color w:val="000000" w:themeColor="text1"/>
        </w:rPr>
        <w:t xml:space="preserve">vendedor </w:t>
      </w:r>
      <w:r w:rsidRPr="00F766A9">
        <w:rPr>
          <w:rFonts w:ascii="Bookman Old Style" w:hAnsi="Bookman Old Style" w:cs="Arial"/>
          <w:color w:val="000000" w:themeColor="text1"/>
        </w:rPr>
        <w:t>cuyo precio de reserva</w:t>
      </w:r>
      <w:r w:rsidR="003F5B85"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es menor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w:t>
      </w:r>
      <w:r w:rsidR="00210FA0" w:rsidRPr="00F766A9">
        <w:rPr>
          <w:rFonts w:ascii="Bookman Old Style" w:hAnsi="Bookman Old Style" w:cs="Arial"/>
          <w:color w:val="000000" w:themeColor="text1"/>
        </w:rPr>
        <w:t>se le</w:t>
      </w:r>
      <w:r w:rsidR="003F5B85" w:rsidRPr="00F766A9">
        <w:rPr>
          <w:rFonts w:ascii="Bookman Old Style" w:hAnsi="Bookman Old Style" w:cs="Arial"/>
          <w:color w:val="000000" w:themeColor="text1"/>
        </w:rPr>
        <w:t xml:space="preserve"> asignará la totalidad de </w:t>
      </w:r>
      <w:r w:rsidRPr="00F766A9">
        <w:rPr>
          <w:rFonts w:ascii="Bookman Old Style" w:hAnsi="Bookman Old Style" w:cs="Arial"/>
          <w:color w:val="000000" w:themeColor="text1"/>
        </w:rPr>
        <w:t>la</w:t>
      </w:r>
      <w:r w:rsidR="003F7251" w:rsidRPr="00F766A9">
        <w:rPr>
          <w:rFonts w:ascii="Bookman Old Style" w:hAnsi="Bookman Old Style" w:cs="Arial"/>
          <w:color w:val="000000" w:themeColor="text1"/>
        </w:rPr>
        <w:t xml:space="preserve"> cantidad</w:t>
      </w:r>
      <w:r w:rsidRPr="00F766A9">
        <w:rPr>
          <w:rFonts w:ascii="Bookman Old Style" w:hAnsi="Bookman Old Style" w:cs="Arial"/>
          <w:color w:val="000000" w:themeColor="text1"/>
        </w:rPr>
        <w:t xml:space="preserve"> de energía ofrecida</w:t>
      </w:r>
      <w:r w:rsidR="003F5B85" w:rsidRPr="00F766A9">
        <w:rPr>
          <w:rFonts w:ascii="Bookman Old Style" w:hAnsi="Bookman Old Style" w:cs="Arial"/>
          <w:color w:val="000000" w:themeColor="text1"/>
        </w:rPr>
        <w:t xml:space="preserve"> en la subasta,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E</m:t>
                </m:r>
              </m:sub>
            </m:sSub>
          </m:e>
          <m:sub>
            <m:sSub>
              <m:sSubPr>
                <m:ctrlPr>
                  <w:rPr>
                    <w:rFonts w:ascii="Cambria Math" w:hAnsi="Cambria Math"/>
                    <w:bCs/>
                    <w:i/>
                    <w:color w:val="000000" w:themeColor="text1"/>
                    <w:lang w:eastAsia="x-none"/>
                  </w:rPr>
                </m:ctrlPr>
              </m:sSubPr>
              <m:e>
                <m:r>
                  <w:rPr>
                    <w:rFonts w:ascii="Cambria Math" w:hAnsi="Cambria Math"/>
                    <w:color w:val="000000" w:themeColor="text1"/>
                    <w:lang w:val="x-none" w:eastAsia="x-none"/>
                  </w:rPr>
                  <m:t>e,s</m:t>
                </m:r>
              </m:e>
              <m:sub>
                <m:r>
                  <w:rPr>
                    <w:rFonts w:ascii="Cambria Math" w:hAnsi="Cambria Math"/>
                    <w:color w:val="000000" w:themeColor="text1"/>
                    <w:lang w:eastAsia="x-none"/>
                  </w:rPr>
                  <m:t xml:space="preserve"> </m:t>
                </m:r>
              </m:sub>
            </m:sSub>
          </m:sub>
        </m:sSub>
      </m:oMath>
      <w:r w:rsidRPr="00F766A9">
        <w:rPr>
          <w:rFonts w:ascii="Bookman Old Style" w:hAnsi="Bookman Old Style" w:cs="Arial"/>
          <w:color w:val="000000" w:themeColor="text1"/>
        </w:rPr>
        <w:t>.</w:t>
      </w:r>
    </w:p>
    <w:p w14:paraId="01615924" w14:textId="77777777" w:rsidR="0089652A" w:rsidRPr="00F766A9" w:rsidRDefault="0089652A" w:rsidP="00483BFD">
      <w:pPr>
        <w:ind w:left="3402" w:hanging="1701"/>
        <w:contextualSpacing/>
        <w:jc w:val="both"/>
        <w:rPr>
          <w:rFonts w:ascii="Bookman Old Style" w:hAnsi="Bookman Old Style" w:cs="Arial"/>
          <w:color w:val="000000" w:themeColor="text1"/>
        </w:rPr>
      </w:pPr>
    </w:p>
    <w:p w14:paraId="0EA55C53" w14:textId="2208916D" w:rsidR="0089652A" w:rsidRPr="00F766A9" w:rsidRDefault="0089652A"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w:t>
      </w:r>
      <w:r w:rsidR="00336C8A" w:rsidRPr="00F766A9">
        <w:rPr>
          <w:rFonts w:ascii="Bookman Old Style" w:hAnsi="Bookman Old Style" w:cs="Arial"/>
          <w:color w:val="000000" w:themeColor="text1"/>
          <w:lang w:eastAsia="x-none"/>
        </w:rPr>
        <w:t>cada</w:t>
      </w:r>
      <w:r w:rsidRPr="00F766A9">
        <w:rPr>
          <w:rFonts w:ascii="Bookman Old Style" w:hAnsi="Bookman Old Style" w:cs="Arial"/>
          <w:color w:val="000000" w:themeColor="text1"/>
          <w:lang w:eastAsia="x-none"/>
        </w:rPr>
        <w:t xml:space="preserve"> </w:t>
      </w:r>
      <w:r w:rsidR="00336C8A" w:rsidRPr="00F766A9">
        <w:rPr>
          <w:rFonts w:ascii="Bookman Old Style" w:hAnsi="Bookman Old Style" w:cs="Arial"/>
          <w:color w:val="000000" w:themeColor="text1"/>
        </w:rPr>
        <w:t>vendedor</w:t>
      </w:r>
      <w:r w:rsidR="003F5B85"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cuyo precio de reserva</w:t>
      </w:r>
      <w:r w:rsidR="00336C8A"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es igual al </w:t>
      </w:r>
      <w:r w:rsidR="00336C8A" w:rsidRPr="00F766A9">
        <w:rPr>
          <w:rFonts w:ascii="Bookman Old Style" w:hAnsi="Bookman Old Style" w:cs="Arial"/>
          <w:color w:val="000000" w:themeColor="text1"/>
        </w:rPr>
        <w:t xml:space="preserve">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336C8A" w:rsidRPr="00F766A9">
        <w:rPr>
          <w:rFonts w:ascii="Bookman Old Style" w:hAnsi="Bookman Old Style" w:cs="Arial"/>
          <w:color w:val="000000" w:themeColor="text1"/>
        </w:rPr>
        <w:t xml:space="preserve"> se le asignará la cantidad de energía resultante de aplicar la </w:t>
      </w:r>
      <w:r w:rsidR="003F7251" w:rsidRPr="00F766A9">
        <w:rPr>
          <w:rFonts w:ascii="Bookman Old Style" w:hAnsi="Bookman Old Style" w:cs="Arial"/>
          <w:color w:val="000000" w:themeColor="text1"/>
        </w:rPr>
        <w:fldChar w:fldCharType="begin"/>
      </w:r>
      <w:r w:rsidR="003F7251" w:rsidRPr="00F766A9">
        <w:rPr>
          <w:rFonts w:ascii="Bookman Old Style" w:hAnsi="Bookman Old Style" w:cs="Arial"/>
          <w:color w:val="000000" w:themeColor="text1"/>
        </w:rPr>
        <w:instrText xml:space="preserve"> REF _Ref362269486 \h </w:instrText>
      </w:r>
      <w:r w:rsidR="00995CD6" w:rsidRPr="00F766A9">
        <w:rPr>
          <w:rFonts w:ascii="Bookman Old Style" w:hAnsi="Bookman Old Style" w:cs="Arial"/>
          <w:color w:val="000000" w:themeColor="text1"/>
        </w:rPr>
        <w:instrText xml:space="preserve"> \* MERGEFORMAT </w:instrText>
      </w:r>
      <w:r w:rsidR="003F7251" w:rsidRPr="00F766A9">
        <w:rPr>
          <w:rFonts w:ascii="Bookman Old Style" w:hAnsi="Bookman Old Style" w:cs="Arial"/>
          <w:color w:val="000000" w:themeColor="text1"/>
        </w:rPr>
      </w:r>
      <w:r w:rsidR="003F7251" w:rsidRPr="00F766A9">
        <w:rPr>
          <w:rFonts w:ascii="Bookman Old Style" w:hAnsi="Bookman Old Style" w:cs="Arial"/>
          <w:color w:val="000000" w:themeColor="text1"/>
        </w:rPr>
        <w:fldChar w:fldCharType="separate"/>
      </w:r>
      <w:r w:rsidR="00862BC4" w:rsidRPr="00F766A9">
        <w:rPr>
          <w:rFonts w:ascii="Bookman Old Style" w:hAnsi="Bookman Old Style"/>
          <w:color w:val="000000" w:themeColor="text1"/>
        </w:rPr>
        <w:t xml:space="preserve">Ecuación </w:t>
      </w:r>
      <w:r w:rsidR="00862BC4">
        <w:rPr>
          <w:rFonts w:ascii="Bookman Old Style" w:hAnsi="Bookman Old Style"/>
          <w:noProof/>
          <w:color w:val="000000" w:themeColor="text1"/>
        </w:rPr>
        <w:t>4</w:t>
      </w:r>
      <w:r w:rsidR="003F72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78D39000" w14:textId="77777777" w:rsidR="0089652A" w:rsidRPr="00F766A9" w:rsidRDefault="0089652A" w:rsidP="00483BFD">
      <w:pPr>
        <w:tabs>
          <w:tab w:val="left" w:pos="5387"/>
        </w:tabs>
        <w:ind w:left="1701"/>
        <w:contextualSpacing/>
        <w:jc w:val="both"/>
        <w:rPr>
          <w:rFonts w:ascii="Bookman Old Style" w:hAnsi="Bookman Old Style" w:cs="Arial"/>
          <w:color w:val="000000" w:themeColor="text1"/>
        </w:rPr>
      </w:pPr>
    </w:p>
    <w:p w14:paraId="67485003" w14:textId="77777777" w:rsidR="0089652A" w:rsidRPr="00F766A9" w:rsidRDefault="0089652A" w:rsidP="00594C9E">
      <w:pPr>
        <w:pStyle w:val="Descripcin"/>
        <w:keepNext/>
        <w:spacing w:before="0" w:after="0" w:line="240" w:lineRule="auto"/>
        <w:ind w:left="1701"/>
        <w:rPr>
          <w:rFonts w:ascii="Bookman Old Style" w:hAnsi="Bookman Old Style" w:cs="Arial"/>
          <w:color w:val="000000" w:themeColor="text1"/>
          <w:sz w:val="24"/>
          <w:szCs w:val="24"/>
        </w:rPr>
      </w:pPr>
      <w:bookmarkStart w:id="332" w:name="_Ref362269486"/>
      <w:r w:rsidRPr="00F766A9">
        <w:rPr>
          <w:rFonts w:ascii="Bookman Old Style" w:hAnsi="Bookman Old Style"/>
          <w:color w:val="000000" w:themeColor="text1"/>
          <w:sz w:val="24"/>
          <w:szCs w:val="24"/>
        </w:rPr>
        <w:t xml:space="preserve">Ecuación </w:t>
      </w:r>
      <w:r w:rsidR="00376198" w:rsidRPr="00F766A9">
        <w:rPr>
          <w:rFonts w:ascii="Bookman Old Style" w:hAnsi="Bookman Old Style"/>
          <w:color w:val="000000" w:themeColor="text1"/>
          <w:sz w:val="24"/>
          <w:szCs w:val="24"/>
        </w:rPr>
        <w:fldChar w:fldCharType="begin"/>
      </w:r>
      <w:r w:rsidR="00376198" w:rsidRPr="00F766A9">
        <w:rPr>
          <w:rFonts w:ascii="Bookman Old Style" w:hAnsi="Bookman Old Style"/>
          <w:color w:val="000000" w:themeColor="text1"/>
          <w:sz w:val="24"/>
          <w:szCs w:val="24"/>
        </w:rPr>
        <w:instrText xml:space="preserve"> SEQ Ecuación \* ARABIC </w:instrText>
      </w:r>
      <w:r w:rsidR="00376198"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4</w:t>
      </w:r>
      <w:r w:rsidR="00376198" w:rsidRPr="00F766A9">
        <w:rPr>
          <w:rFonts w:ascii="Bookman Old Style" w:hAnsi="Bookman Old Style"/>
          <w:color w:val="000000" w:themeColor="text1"/>
          <w:sz w:val="24"/>
          <w:szCs w:val="24"/>
        </w:rPr>
        <w:fldChar w:fldCharType="end"/>
      </w:r>
      <w:bookmarkEnd w:id="332"/>
    </w:p>
    <w:p w14:paraId="5C327CFF" w14:textId="77777777" w:rsidR="0089652A" w:rsidRPr="00F766A9" w:rsidRDefault="0089652A" w:rsidP="00594C9E">
      <w:pPr>
        <w:keepNext/>
        <w:ind w:left="1701"/>
        <w:contextualSpacing/>
        <w:jc w:val="both"/>
        <w:rPr>
          <w:rFonts w:ascii="Bookman Old Style" w:hAnsi="Bookman Old Style" w:cs="Arial"/>
          <w:color w:val="000000" w:themeColor="text1"/>
        </w:rPr>
      </w:pPr>
    </w:p>
    <w:p w14:paraId="17F230C9" w14:textId="77777777" w:rsidR="00336C8A" w:rsidRPr="00F766A9" w:rsidRDefault="00081D6F" w:rsidP="00483BFD">
      <w:pPr>
        <w:ind w:left="1276"/>
        <w:contextualSpacing/>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O</m:t>
                      </m:r>
                    </m:e>
                  </m:acc>
                </m:e>
                <m:sub>
                  <m:r>
                    <w:rPr>
                      <w:rFonts w:ascii="Cambria Math" w:hAnsi="Cambria Math" w:cs="Arial"/>
                      <w:color w:val="000000" w:themeColor="text1"/>
                    </w:rPr>
                    <m:t>E</m:t>
                  </m:r>
                </m:sub>
              </m:sSub>
            </m:e>
            <m:sub>
              <m:r>
                <w:rPr>
                  <w:rFonts w:ascii="Cambria Math" w:hAnsi="Cambria Math" w:cs="Arial"/>
                  <w:color w:val="000000" w:themeColor="text1"/>
                </w:rPr>
                <m:t>e,z</m:t>
              </m:r>
            </m:sub>
          </m:sSub>
          <m:r>
            <w:rPr>
              <w:rFonts w:ascii="Cambria Math" w:hAnsi="Cambria Math" w:cs="Arial"/>
              <w:color w:val="000000" w:themeColor="text1"/>
            </w:rPr>
            <m:t>=</m:t>
          </m:r>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e,z</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d>
                <m:dPr>
                  <m:ctrlPr>
                    <w:rPr>
                      <w:rFonts w:ascii="Cambria Math" w:eastAsia="Calibri" w:hAnsi="Cambria Math"/>
                      <w:i/>
                      <w:color w:val="000000" w:themeColor="text1"/>
                      <w:lang w:val="es-CO" w:eastAsia="en-US"/>
                    </w:rPr>
                  </m:ctrlPr>
                </m:dPr>
                <m:e>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s</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e,s</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e>
              </m:d>
              <m:r>
                <w:rPr>
                  <w:rFonts w:ascii="Cambria Math" w:eastAsia="Calibri" w:hAnsi="Cambria Math"/>
                  <w:color w:val="000000" w:themeColor="text1"/>
                  <w:lang w:val="es-CO" w:eastAsia="en-US"/>
                </w:rPr>
                <m:t>-</m:t>
              </m:r>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f>
                <m:fPr>
                  <m:ctrlPr>
                    <w:rPr>
                      <w:rFonts w:ascii="Cambria Math" w:eastAsia="Calibri" w:hAnsi="Cambria Math"/>
                      <w:i/>
                      <w:color w:val="000000" w:themeColor="text1"/>
                      <w:lang w:val="es-CO" w:eastAsia="en-US"/>
                    </w:rPr>
                  </m:ctrlPr>
                </m:fPr>
                <m:num>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e,z</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num>
                <m:den>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z</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e,z</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e>
                  </m:nary>
                </m:den>
              </m:f>
            </m:e>
          </m:d>
        </m:oMath>
      </m:oMathPara>
    </w:p>
    <w:p w14:paraId="414642F2" w14:textId="77777777" w:rsidR="0089652A" w:rsidRPr="00F766A9" w:rsidRDefault="0089652A" w:rsidP="00483BFD">
      <w:pPr>
        <w:autoSpaceDE w:val="0"/>
        <w:autoSpaceDN w:val="0"/>
        <w:adjustRightInd w:val="0"/>
        <w:ind w:left="3119" w:hanging="1418"/>
        <w:jc w:val="both"/>
        <w:rPr>
          <w:rFonts w:ascii="Bookman Old Style" w:hAnsi="Bookman Old Style" w:cs="Arial"/>
          <w:color w:val="000000" w:themeColor="text1"/>
        </w:rPr>
      </w:pPr>
    </w:p>
    <w:p w14:paraId="3F831308" w14:textId="77777777" w:rsidR="0089652A" w:rsidRPr="00F766A9" w:rsidRDefault="0089652A" w:rsidP="00483BFD">
      <w:pPr>
        <w:autoSpaceDE w:val="0"/>
        <w:autoSpaceDN w:val="0"/>
        <w:adjustRightInd w:val="0"/>
        <w:ind w:left="3119" w:hanging="1418"/>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227E00EF" w14:textId="77777777" w:rsidR="00336C8A" w:rsidRPr="00F766A9" w:rsidRDefault="00336C8A" w:rsidP="00483BFD">
      <w:pPr>
        <w:autoSpaceDE w:val="0"/>
        <w:autoSpaceDN w:val="0"/>
        <w:adjustRightInd w:val="0"/>
        <w:ind w:left="3119" w:hanging="1418"/>
        <w:jc w:val="both"/>
        <w:rPr>
          <w:rFonts w:ascii="Bookman Old Style" w:hAnsi="Bookman Old Style" w:cs="Arial"/>
          <w:color w:val="000000" w:themeColor="text1"/>
        </w:rPr>
      </w:pPr>
    </w:p>
    <w:p w14:paraId="56F6A14C" w14:textId="77777777" w:rsidR="00336C8A" w:rsidRPr="00F766A9" w:rsidRDefault="00336C8A" w:rsidP="00483BFD">
      <w:pPr>
        <w:autoSpaceDE w:val="0"/>
        <w:autoSpaceDN w:val="0"/>
        <w:adjustRightInd w:val="0"/>
        <w:ind w:left="3828" w:hanging="2127"/>
        <w:jc w:val="both"/>
        <w:rPr>
          <w:rFonts w:ascii="Bookman Old Style" w:hAnsi="Bookman Old Style" w:cs="Arial"/>
          <w:color w:val="000000" w:themeColor="text1"/>
        </w:rPr>
      </w:pPr>
      <m:oMath>
        <m:r>
          <w:rPr>
            <w:rFonts w:ascii="Cambria Math" w:hAnsi="Cambria Math" w:cs="Arial"/>
            <w:color w:val="000000" w:themeColor="text1"/>
          </w:rPr>
          <m:t>z</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 xml:space="preserve">Vendedor </w:t>
      </w:r>
      <m:oMath>
        <m:r>
          <w:rPr>
            <w:rFonts w:ascii="Cambria Math" w:hAnsi="Cambria Math" w:cs="Arial"/>
            <w:color w:val="000000" w:themeColor="text1"/>
          </w:rPr>
          <m:t>s</m:t>
        </m:r>
      </m:oMath>
      <w:r w:rsidRPr="00F766A9">
        <w:rPr>
          <w:rFonts w:ascii="Bookman Old Style" w:hAnsi="Bookman Old Style" w:cs="Arial"/>
          <w:color w:val="000000" w:themeColor="text1"/>
        </w:rPr>
        <w:t xml:space="preserve"> que declaró un precio de reserva,</w:t>
      </w:r>
      <w:r w:rsidR="00210FA0" w:rsidRPr="00F766A9">
        <w:rPr>
          <w:rFonts w:ascii="Bookman Old Style" w:hAnsi="Bookman Old Style" w:cs="Arial"/>
          <w:color w:val="000000" w:themeColor="text1"/>
        </w:rPr>
        <w:t xml:space="preserve">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E</m:t>
                </m:r>
              </m:sub>
            </m:sSub>
          </m:e>
          <m:sub>
            <m:r>
              <w:rPr>
                <w:rFonts w:ascii="Cambria Math" w:hAnsi="Cambria Math"/>
                <w:color w:val="000000" w:themeColor="text1"/>
                <w:lang w:eastAsia="x-none"/>
              </w:rPr>
              <m:t>e,z</m:t>
            </m:r>
          </m:sub>
        </m:sSub>
      </m:oMath>
      <w:r w:rsidRPr="00F766A9">
        <w:rPr>
          <w:rFonts w:ascii="Bookman Old Style" w:hAnsi="Bookman Old Style" w:cs="Arial"/>
          <w:bCs/>
          <w:color w:val="000000" w:themeColor="text1"/>
          <w:lang w:eastAsia="x-none"/>
        </w:rPr>
        <w:t>,</w:t>
      </w:r>
      <w:r w:rsidRPr="00F766A9">
        <w:rPr>
          <w:rFonts w:ascii="Bookman Old Style" w:hAnsi="Bookman Old Style" w:cs="Arial"/>
          <w:color w:val="000000" w:themeColor="text1"/>
        </w:rPr>
        <w:t xml:space="preserve"> igual a</w:t>
      </w:r>
      <w:r w:rsidR="00210FA0" w:rsidRPr="00F766A9">
        <w:rPr>
          <w:rFonts w:ascii="Bookman Old Style" w:hAnsi="Bookman Old Style" w:cs="Arial"/>
          <w:color w:val="000000" w:themeColor="text1"/>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w:t>
      </w:r>
    </w:p>
    <w:p w14:paraId="4E96BD98" w14:textId="77777777" w:rsidR="00336C8A" w:rsidRPr="00F766A9" w:rsidRDefault="00336C8A" w:rsidP="00483BFD">
      <w:pPr>
        <w:autoSpaceDE w:val="0"/>
        <w:autoSpaceDN w:val="0"/>
        <w:adjustRightInd w:val="0"/>
        <w:ind w:left="3828" w:hanging="2127"/>
        <w:jc w:val="both"/>
        <w:rPr>
          <w:rFonts w:ascii="Bookman Old Style" w:hAnsi="Bookman Old Style" w:cs="Arial"/>
          <w:color w:val="000000" w:themeColor="text1"/>
        </w:rPr>
      </w:pPr>
    </w:p>
    <w:p w14:paraId="07F45A05" w14:textId="77777777" w:rsidR="003067CB"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O</m:t>
                    </m:r>
                  </m:e>
                </m:acc>
              </m:e>
              <m:sub>
                <m:r>
                  <w:rPr>
                    <w:rFonts w:ascii="Cambria Math" w:hAnsi="Cambria Math" w:cs="Arial"/>
                    <w:color w:val="000000" w:themeColor="text1"/>
                  </w:rPr>
                  <m:t>E</m:t>
                </m:r>
              </m:sub>
            </m:sSub>
          </m:e>
          <m:sub>
            <m:r>
              <w:rPr>
                <w:rFonts w:ascii="Cambria Math" w:hAnsi="Cambria Math" w:cs="Arial"/>
                <w:color w:val="000000" w:themeColor="text1"/>
              </w:rPr>
              <m:t>e,z</m:t>
            </m:r>
          </m:sub>
        </m:sSub>
      </m:oMath>
      <w:r w:rsidR="003067CB" w:rsidRPr="00F766A9">
        <w:rPr>
          <w:rFonts w:ascii="Bookman Old Style" w:hAnsi="Bookman Old Style" w:cs="Arial"/>
          <w:color w:val="000000" w:themeColor="text1"/>
        </w:rPr>
        <w:t>:</w:t>
      </w:r>
      <w:r w:rsidR="003067CB" w:rsidRPr="00F766A9">
        <w:rPr>
          <w:rFonts w:ascii="Bookman Old Style" w:hAnsi="Bookman Old Style" w:cs="Arial"/>
          <w:color w:val="000000" w:themeColor="text1"/>
        </w:rPr>
        <w:tab/>
        <w:t xml:space="preserve">Cantidad de 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oMath>
      <w:r w:rsidR="003067CB" w:rsidRPr="00F766A9">
        <w:rPr>
          <w:rFonts w:ascii="Bookman Old Style" w:hAnsi="Bookman Old Style" w:cs="Arial"/>
          <w:color w:val="000000" w:themeColor="text1"/>
        </w:rPr>
        <w:t xml:space="preserve"> que se adjudica al vendedor </w:t>
      </w:r>
      <m:oMath>
        <m:r>
          <w:rPr>
            <w:rFonts w:ascii="Cambria Math" w:hAnsi="Cambria Math" w:cs="Arial"/>
            <w:color w:val="000000" w:themeColor="text1"/>
          </w:rPr>
          <m:t>z</m:t>
        </m:r>
      </m:oMath>
      <w:r w:rsidR="003067CB" w:rsidRPr="00F766A9">
        <w:rPr>
          <w:rFonts w:ascii="Bookman Old Style" w:hAnsi="Bookman Old Style" w:cs="Arial"/>
          <w:color w:val="000000" w:themeColor="text1"/>
        </w:rPr>
        <w:t>. Este valor se expresará en MBTUD.</w:t>
      </w:r>
    </w:p>
    <w:p w14:paraId="442E3793" w14:textId="77777777" w:rsidR="003067CB" w:rsidRPr="00F766A9" w:rsidRDefault="003067CB" w:rsidP="00483BFD">
      <w:pPr>
        <w:autoSpaceDE w:val="0"/>
        <w:autoSpaceDN w:val="0"/>
        <w:adjustRightInd w:val="0"/>
        <w:ind w:left="3828" w:hanging="2127"/>
        <w:jc w:val="both"/>
        <w:rPr>
          <w:rFonts w:ascii="Bookman Old Style" w:hAnsi="Bookman Old Style" w:cs="Arial"/>
          <w:color w:val="000000" w:themeColor="text1"/>
        </w:rPr>
      </w:pPr>
    </w:p>
    <w:p w14:paraId="3C16E05D" w14:textId="77777777" w:rsidR="003067CB" w:rsidRPr="00F766A9" w:rsidRDefault="00081D6F" w:rsidP="00483BFD">
      <w:pPr>
        <w:autoSpaceDE w:val="0"/>
        <w:autoSpaceDN w:val="0"/>
        <w:adjustRightInd w:val="0"/>
        <w:ind w:left="3828" w:hanging="2127"/>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e,z</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PR</m:t>
                </m:r>
              </m:e>
              <m:sub>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oMath>
      <w:r w:rsidR="003067CB" w:rsidRPr="00F766A9">
        <w:rPr>
          <w:rFonts w:ascii="Bookman Old Style" w:hAnsi="Bookman Old Style" w:cs="Arial"/>
          <w:color w:val="000000" w:themeColor="text1"/>
          <w:lang w:val="es-CO" w:eastAsia="en-US"/>
        </w:rPr>
        <w:t>:</w:t>
      </w:r>
      <w:r w:rsidR="00210FA0" w:rsidRPr="00F766A9">
        <w:rPr>
          <w:rFonts w:ascii="Bookman Old Style" w:hAnsi="Bookman Old Style" w:cs="Arial"/>
          <w:color w:val="000000" w:themeColor="text1"/>
          <w:lang w:val="es-CO" w:eastAsia="en-US"/>
        </w:rPr>
        <w:tab/>
      </w:r>
      <w:r w:rsidR="003067CB" w:rsidRPr="00F766A9">
        <w:rPr>
          <w:rFonts w:ascii="Bookman Old Style" w:hAnsi="Bookman Old Style" w:cs="Arial"/>
          <w:color w:val="000000" w:themeColor="text1"/>
          <w:lang w:val="es-CO" w:eastAsia="en-US"/>
        </w:rPr>
        <w:t xml:space="preserve">Cantidad de </w:t>
      </w:r>
      <w:r w:rsidR="003067CB" w:rsidRPr="00F766A9">
        <w:rPr>
          <w:rFonts w:ascii="Bookman Old Style" w:hAnsi="Bookman Old Style" w:cs="Arial"/>
          <w:color w:val="000000" w:themeColor="text1"/>
        </w:rPr>
        <w:t xml:space="preserve">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3067CB" w:rsidRPr="00F766A9">
        <w:rPr>
          <w:rFonts w:ascii="Bookman Old Style" w:hAnsi="Bookman Old Style" w:cs="Arial"/>
          <w:bCs/>
          <w:color w:val="000000" w:themeColor="text1"/>
          <w:lang w:val="es-CO" w:eastAsia="x-none"/>
        </w:rPr>
        <w:t xml:space="preserve"> que </w:t>
      </w:r>
      <w:r w:rsidR="003067CB" w:rsidRPr="00F766A9">
        <w:rPr>
          <w:rFonts w:ascii="Bookman Old Style" w:hAnsi="Bookman Old Style" w:cs="Arial"/>
          <w:color w:val="000000" w:themeColor="text1"/>
        </w:rPr>
        <w:t xml:space="preserve">el vendedor </w:t>
      </w:r>
      <m:oMath>
        <m:r>
          <w:rPr>
            <w:rFonts w:ascii="Cambria Math" w:hAnsi="Cambria Math" w:cs="Arial"/>
            <w:color w:val="000000" w:themeColor="text1"/>
          </w:rPr>
          <m:t>z</m:t>
        </m:r>
      </m:oMath>
      <w:r w:rsidR="003067CB" w:rsidRPr="00F766A9">
        <w:rPr>
          <w:rFonts w:ascii="Bookman Old Style" w:hAnsi="Bookman Old Style" w:cs="Arial"/>
          <w:color w:val="000000" w:themeColor="text1"/>
        </w:rPr>
        <w:t xml:space="preserve"> declaró estar dispuesto a vender a un precio de reserva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3067CB" w:rsidRPr="00F766A9">
        <w:rPr>
          <w:rFonts w:ascii="Bookman Old Style" w:hAnsi="Bookman Old Style" w:cs="Arial"/>
          <w:color w:val="000000" w:themeColor="text1"/>
        </w:rPr>
        <w:t>. Este valor se expresará en MBTUD.</w:t>
      </w:r>
    </w:p>
    <w:p w14:paraId="54AA2115" w14:textId="77777777" w:rsidR="003067CB" w:rsidRPr="00F766A9" w:rsidRDefault="003067CB" w:rsidP="00483BFD">
      <w:pPr>
        <w:ind w:left="3828" w:hanging="2127"/>
        <w:jc w:val="both"/>
        <w:outlineLvl w:val="0"/>
        <w:rPr>
          <w:rFonts w:ascii="Bookman Old Style" w:hAnsi="Bookman Old Style" w:cs="Arial"/>
          <w:color w:val="000000" w:themeColor="text1"/>
        </w:rPr>
      </w:pPr>
    </w:p>
    <w:p w14:paraId="1DC3FF8B" w14:textId="0108EDF0" w:rsidR="003067CB"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e,s</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3067CB" w:rsidRPr="00F766A9">
        <w:rPr>
          <w:rFonts w:ascii="Bookman Old Style" w:hAnsi="Bookman Old Style" w:cs="Arial"/>
          <w:color w:val="000000" w:themeColor="text1"/>
          <w:lang w:val="es-CO" w:eastAsia="en-US"/>
        </w:rPr>
        <w:t>:</w:t>
      </w:r>
      <w:r w:rsidR="003067CB" w:rsidRPr="00F766A9">
        <w:rPr>
          <w:rFonts w:ascii="Bookman Old Style" w:hAnsi="Bookman Old Style" w:cs="Arial"/>
          <w:color w:val="000000" w:themeColor="text1"/>
          <w:lang w:val="es-CO" w:eastAsia="en-US"/>
        </w:rPr>
        <w:tab/>
      </w:r>
      <w:r w:rsidR="003067CB" w:rsidRPr="00F766A9">
        <w:rPr>
          <w:rFonts w:ascii="Bookman Old Style" w:hAnsi="Bookman Old Style" w:cs="Arial"/>
          <w:color w:val="000000" w:themeColor="text1"/>
        </w:rPr>
        <w:t xml:space="preserve">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3067CB" w:rsidRPr="00F766A9">
        <w:rPr>
          <w:rFonts w:ascii="Bookman Old Style" w:hAnsi="Bookman Old Style" w:cs="Arial"/>
          <w:bCs/>
          <w:color w:val="000000" w:themeColor="text1"/>
          <w:lang w:val="es-CO" w:eastAsia="x-none"/>
        </w:rPr>
        <w:t xml:space="preserve"> que </w:t>
      </w:r>
      <w:r w:rsidR="003067CB" w:rsidRPr="00F766A9">
        <w:rPr>
          <w:rFonts w:ascii="Bookman Old Style" w:hAnsi="Bookman Old Style" w:cs="Arial"/>
          <w:color w:val="000000" w:themeColor="text1"/>
        </w:rPr>
        <w:t xml:space="preserve">el vendedor </w:t>
      </w:r>
      <m:oMath>
        <m:r>
          <w:rPr>
            <w:rFonts w:ascii="Cambria Math" w:hAnsi="Cambria Math" w:cs="Arial"/>
            <w:color w:val="000000" w:themeColor="text1"/>
          </w:rPr>
          <m:t>s</m:t>
        </m:r>
      </m:oMath>
      <w:r w:rsidR="003067CB" w:rsidRPr="00F766A9">
        <w:rPr>
          <w:rFonts w:ascii="Bookman Old Style" w:hAnsi="Bookman Old Style" w:cs="Arial"/>
          <w:color w:val="000000" w:themeColor="text1"/>
        </w:rPr>
        <w:t xml:space="preserve"> está dispuesto a vender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3067CB" w:rsidRPr="00F766A9">
        <w:rPr>
          <w:rFonts w:ascii="Bookman Old Style" w:hAnsi="Bookman Old Style" w:cs="Arial"/>
          <w:color w:val="000000" w:themeColor="text1"/>
        </w:rPr>
        <w:t xml:space="preserve">. Esta cantidad de energía se determinará con base en la curva de oferta del vendedor </w:t>
      </w:r>
      <m:oMath>
        <m:r>
          <w:rPr>
            <w:rFonts w:ascii="Cambria Math" w:hAnsi="Cambria Math" w:cs="Arial"/>
            <w:color w:val="000000" w:themeColor="text1"/>
          </w:rPr>
          <m:t>s</m:t>
        </m:r>
      </m:oMath>
      <w:r w:rsidR="003067CB" w:rsidRPr="00F766A9">
        <w:rPr>
          <w:rFonts w:ascii="Bookman Old Style" w:hAnsi="Bookman Old Style" w:cs="Arial"/>
          <w:color w:val="000000" w:themeColor="text1"/>
        </w:rPr>
        <w:t xml:space="preserve"> según la</w:t>
      </w:r>
      <w:r w:rsidR="003067CB" w:rsidRPr="00F766A9">
        <w:rPr>
          <w:rFonts w:ascii="Bookman Old Style" w:hAnsi="Bookman Old Style" w:cs="Arial"/>
          <w:bCs/>
          <w:color w:val="000000" w:themeColor="text1"/>
          <w:lang w:eastAsia="x-none"/>
        </w:rPr>
        <w:t xml:space="preserve"> </w:t>
      </w:r>
      <w:r w:rsidR="003067CB" w:rsidRPr="00F766A9">
        <w:rPr>
          <w:rFonts w:ascii="Bookman Old Style" w:hAnsi="Bookman Old Style" w:cs="Arial"/>
          <w:bCs/>
          <w:color w:val="000000" w:themeColor="text1"/>
          <w:lang w:eastAsia="x-none"/>
        </w:rPr>
        <w:fldChar w:fldCharType="begin"/>
      </w:r>
      <w:r w:rsidR="003067CB" w:rsidRPr="00F766A9">
        <w:rPr>
          <w:rFonts w:ascii="Bookman Old Style" w:hAnsi="Bookman Old Style" w:cs="Arial"/>
          <w:bCs/>
          <w:color w:val="000000" w:themeColor="text1"/>
          <w:lang w:eastAsia="x-none"/>
        </w:rPr>
        <w:instrText xml:space="preserve"> REF _Ref361822728 \h  \* MERGEFORMAT </w:instrText>
      </w:r>
      <w:r w:rsidR="003067CB" w:rsidRPr="00F766A9">
        <w:rPr>
          <w:rFonts w:ascii="Bookman Old Style" w:hAnsi="Bookman Old Style" w:cs="Arial"/>
          <w:bCs/>
          <w:color w:val="000000" w:themeColor="text1"/>
          <w:lang w:eastAsia="x-none"/>
        </w:rPr>
      </w:r>
      <w:r w:rsidR="003067CB"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6</w:t>
      </w:r>
      <w:r w:rsidR="003067CB" w:rsidRPr="00F766A9">
        <w:rPr>
          <w:rFonts w:ascii="Bookman Old Style" w:hAnsi="Bookman Old Style" w:cs="Arial"/>
          <w:bCs/>
          <w:color w:val="000000" w:themeColor="text1"/>
          <w:lang w:eastAsia="x-none"/>
        </w:rPr>
        <w:fldChar w:fldCharType="end"/>
      </w:r>
      <w:r w:rsidR="003067CB" w:rsidRPr="00F766A9">
        <w:rPr>
          <w:rFonts w:ascii="Bookman Old Style" w:hAnsi="Bookman Old Style" w:cs="Arial"/>
          <w:color w:val="000000" w:themeColor="text1"/>
        </w:rPr>
        <w:t>. Este valor se expresará en MBTUD.</w:t>
      </w:r>
    </w:p>
    <w:p w14:paraId="032F33F8" w14:textId="77777777" w:rsidR="003067CB" w:rsidRPr="00F766A9" w:rsidRDefault="003067CB" w:rsidP="00483BFD">
      <w:pPr>
        <w:ind w:left="3828" w:hanging="2127"/>
        <w:jc w:val="both"/>
        <w:outlineLvl w:val="0"/>
        <w:rPr>
          <w:rFonts w:ascii="Bookman Old Style" w:hAnsi="Bookman Old Style" w:cs="Arial"/>
          <w:color w:val="000000" w:themeColor="text1"/>
        </w:rPr>
      </w:pPr>
    </w:p>
    <w:p w14:paraId="44E9549C" w14:textId="77777777" w:rsidR="003067CB" w:rsidRPr="00F766A9" w:rsidRDefault="00081D6F" w:rsidP="00483BFD">
      <w:pPr>
        <w:ind w:left="3828" w:hanging="2127"/>
        <w:jc w:val="both"/>
        <w:outlineLvl w:val="0"/>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oMath>
      <w:r w:rsidR="003067CB" w:rsidRPr="00F766A9">
        <w:rPr>
          <w:rFonts w:ascii="Bookman Old Style" w:hAnsi="Bookman Old Style" w:cs="Arial"/>
          <w:color w:val="000000" w:themeColor="text1"/>
        </w:rPr>
        <w:t>:</w:t>
      </w:r>
      <w:r w:rsidR="003067CB" w:rsidRPr="00F766A9">
        <w:rPr>
          <w:rFonts w:ascii="Bookman Old Style" w:hAnsi="Bookman Old Style" w:cs="Arial"/>
          <w:color w:val="000000" w:themeColor="text1"/>
        </w:rPr>
        <w:tab/>
        <w:t xml:space="preserve">Cantidad total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m:t>
            </m:r>
          </m:e>
          <m:sub>
            <m:r>
              <w:rPr>
                <w:rFonts w:ascii="Cambria Math" w:hAnsi="Cambria Math" w:cs="Arial"/>
                <w:color w:val="000000" w:themeColor="text1"/>
              </w:rPr>
              <m:t>e</m:t>
            </m:r>
          </m:sub>
        </m:sSub>
      </m:oMath>
      <w:r w:rsidR="003067CB" w:rsidRPr="00F766A9">
        <w:rPr>
          <w:rFonts w:ascii="Bookman Old Style" w:hAnsi="Bookman Old Style" w:cs="Arial"/>
          <w:color w:val="000000" w:themeColor="text1"/>
        </w:rPr>
        <w:t xml:space="preserve"> adjudicada en la subasta. Este valor se expresará en MBTUD.</w:t>
      </w:r>
    </w:p>
    <w:p w14:paraId="465FC242" w14:textId="77777777" w:rsidR="003067CB" w:rsidRPr="00F766A9" w:rsidRDefault="003067CB" w:rsidP="00483BFD">
      <w:pPr>
        <w:ind w:left="0"/>
        <w:contextualSpacing/>
        <w:jc w:val="both"/>
        <w:rPr>
          <w:rFonts w:ascii="Bookman Old Style" w:hAnsi="Bookman Old Style" w:cs="Arial"/>
          <w:color w:val="000000" w:themeColor="text1"/>
          <w:lang w:eastAsia="x-none"/>
        </w:rPr>
      </w:pPr>
    </w:p>
    <w:p w14:paraId="62AC49CC" w14:textId="77777777" w:rsidR="0089652A" w:rsidRPr="00F766A9" w:rsidRDefault="0089652A" w:rsidP="009C6414">
      <w:pPr>
        <w:numPr>
          <w:ilvl w:val="0"/>
          <w:numId w:val="121"/>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 xml:space="preserve">curvas tienen </w:t>
      </w:r>
      <w:r w:rsidR="00B953F3" w:rsidRPr="00F766A9">
        <w:rPr>
          <w:rFonts w:ascii="Bookman Old Style" w:hAnsi="Bookman Old Style" w:cs="Arial"/>
          <w:color w:val="000000" w:themeColor="text1"/>
          <w:lang w:eastAsia="x-none"/>
        </w:rPr>
        <w:t xml:space="preserve">más de </w:t>
      </w:r>
      <w:r w:rsidRPr="00F766A9">
        <w:rPr>
          <w:rFonts w:ascii="Bookman Old Style" w:hAnsi="Bookman Old Style" w:cs="Arial"/>
          <w:color w:val="000000" w:themeColor="text1"/>
          <w:lang w:eastAsia="x-none"/>
        </w:rPr>
        <w:t>un punto en común</w:t>
      </w:r>
      <w:r w:rsidR="00B953F3" w:rsidRPr="00F766A9">
        <w:rPr>
          <w:rFonts w:ascii="Bookman Old Style" w:hAnsi="Bookman Old Style" w:cs="Arial"/>
          <w:color w:val="000000" w:themeColor="text1"/>
          <w:lang w:eastAsia="x-none"/>
        </w:rPr>
        <w:t>,</w:t>
      </w:r>
      <w:r w:rsidRPr="00F766A9">
        <w:rPr>
          <w:rFonts w:ascii="Bookman Old Style" w:hAnsi="Bookman Old Style" w:cs="Arial"/>
          <w:bCs/>
          <w:color w:val="000000" w:themeColor="text1"/>
          <w:lang w:eastAsia="x-none"/>
        </w:rPr>
        <w:t xml:space="preserve"> </w:t>
      </w:r>
      <w:r w:rsidR="00D57299" w:rsidRPr="00F766A9">
        <w:rPr>
          <w:rFonts w:ascii="Bookman Old Style" w:hAnsi="Bookman Old Style" w:cs="Arial"/>
          <w:bCs/>
          <w:color w:val="000000" w:themeColor="text1"/>
          <w:lang w:eastAsia="x-none"/>
        </w:rPr>
        <w:t>se aplicarán las siguientes reglas</w:t>
      </w:r>
      <w:r w:rsidR="00584F15" w:rsidRPr="00F766A9">
        <w:rPr>
          <w:rFonts w:ascii="Bookman Old Style" w:hAnsi="Bookman Old Style" w:cs="Arial"/>
          <w:bCs/>
          <w:color w:val="000000" w:themeColor="text1"/>
          <w:lang w:eastAsia="x-none"/>
        </w:rPr>
        <w:t xml:space="preserve"> para determinar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oMath>
      <w:r w:rsidR="00584F15" w:rsidRPr="00F766A9">
        <w:rPr>
          <w:rFonts w:ascii="Bookman Old Style" w:hAnsi="Bookman Old Style" w:cs="Arial"/>
          <w:color w:val="000000" w:themeColor="text1"/>
          <w:lang w:eastAsia="x-none"/>
        </w:rPr>
        <w:t xml:space="preserve"> y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bCs/>
          <w:color w:val="000000" w:themeColor="text1"/>
          <w:lang w:eastAsia="x-none"/>
        </w:rPr>
        <w:t>:</w:t>
      </w:r>
    </w:p>
    <w:p w14:paraId="0697FF90" w14:textId="77777777" w:rsidR="00D57299" w:rsidRPr="00F766A9" w:rsidRDefault="00D57299" w:rsidP="00483BFD">
      <w:pPr>
        <w:ind w:left="2268" w:hanging="567"/>
        <w:contextualSpacing/>
        <w:jc w:val="both"/>
        <w:rPr>
          <w:rFonts w:ascii="Bookman Old Style" w:hAnsi="Bookman Old Style" w:cs="Arial"/>
          <w:color w:val="000000" w:themeColor="text1"/>
          <w:lang w:eastAsia="x-none"/>
        </w:rPr>
      </w:pPr>
    </w:p>
    <w:p w14:paraId="1033F2BC" w14:textId="77777777" w:rsidR="00D57299" w:rsidRPr="00F766A9" w:rsidRDefault="00D57299" w:rsidP="009C6414">
      <w:pPr>
        <w:pStyle w:val="Prrafodelista"/>
        <w:numPr>
          <w:ilvl w:val="0"/>
          <w:numId w:val="145"/>
        </w:numPr>
        <w:ind w:left="2268"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w:t>
      </w:r>
      <w:r w:rsidR="00B11B92" w:rsidRPr="00F766A9">
        <w:rPr>
          <w:rFonts w:ascii="Bookman Old Style" w:hAnsi="Bookman Old Style" w:cs="Arial"/>
          <w:color w:val="000000" w:themeColor="text1"/>
          <w:sz w:val="24"/>
          <w:szCs w:val="24"/>
        </w:rPr>
        <w:t xml:space="preserve">(2) </w:t>
      </w:r>
      <w:r w:rsidRPr="00F766A9">
        <w:rPr>
          <w:rFonts w:ascii="Bookman Old Style" w:hAnsi="Bookman Old Style" w:cs="Arial"/>
          <w:color w:val="000000" w:themeColor="text1"/>
          <w:sz w:val="24"/>
          <w:szCs w:val="24"/>
        </w:rPr>
        <w:t xml:space="preserve">curvas coinciden para un mismo nivel de precio, </w:t>
      </w:r>
      <w:r w:rsidR="00210FA0" w:rsidRPr="00F766A9">
        <w:rPr>
          <w:rFonts w:ascii="Bookman Old Style" w:hAnsi="Bookman Old Style" w:cs="Arial"/>
          <w:color w:val="000000" w:themeColor="text1"/>
          <w:sz w:val="24"/>
          <w:szCs w:val="24"/>
        </w:rPr>
        <w:t>e</w:t>
      </w:r>
      <w:r w:rsidRPr="00F766A9">
        <w:rPr>
          <w:rFonts w:ascii="Bookman Old Style" w:hAnsi="Bookman Old Style" w:cs="Arial"/>
          <w:color w:val="000000" w:themeColor="text1"/>
          <w:sz w:val="24"/>
          <w:szCs w:val="24"/>
        </w:rPr>
        <w:t>ste preci</w:t>
      </w:r>
      <w:r w:rsidR="00B71387" w:rsidRPr="00F766A9">
        <w:rPr>
          <w:rFonts w:ascii="Bookman Old Style" w:hAnsi="Bookman Old Style" w:cs="Arial"/>
          <w:color w:val="000000" w:themeColor="text1"/>
          <w:sz w:val="24"/>
          <w:szCs w:val="24"/>
        </w:rPr>
        <w:t xml:space="preserve">o corresponderá </w:t>
      </w:r>
      <w:r w:rsidRPr="00F766A9">
        <w:rPr>
          <w:rFonts w:ascii="Bookman Old Style" w:hAnsi="Bookman Old Style" w:cs="Arial"/>
          <w:color w:val="000000" w:themeColor="text1"/>
          <w:sz w:val="24"/>
          <w:szCs w:val="24"/>
        </w:rPr>
        <w:t xml:space="preserve">al precio de adjudicación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Pr="00F766A9">
        <w:rPr>
          <w:rFonts w:ascii="Bookman Old Style" w:hAnsi="Bookman Old Style" w:cs="Arial"/>
          <w:color w:val="000000" w:themeColor="text1"/>
          <w:sz w:val="24"/>
          <w:szCs w:val="24"/>
        </w:rPr>
        <w:t xml:space="preserve"> y e</w:t>
      </w:r>
      <w:r w:rsidR="00556498" w:rsidRPr="00F766A9">
        <w:rPr>
          <w:rFonts w:ascii="Bookman Old Style" w:hAnsi="Bookman Old Style" w:cs="Arial"/>
          <w:color w:val="000000" w:themeColor="text1"/>
          <w:sz w:val="24"/>
          <w:szCs w:val="24"/>
        </w:rPr>
        <w:t>l subastador tomará la máxima</w:t>
      </w:r>
      <w:r w:rsidRPr="00F766A9">
        <w:rPr>
          <w:rFonts w:ascii="Bookman Old Style" w:hAnsi="Bookman Old Style" w:cs="Arial"/>
          <w:color w:val="000000" w:themeColor="text1"/>
          <w:sz w:val="24"/>
          <w:szCs w:val="24"/>
        </w:rPr>
        <w:t xml:space="preserve"> cantidad</w:t>
      </w:r>
      <w:r w:rsidR="00B71387" w:rsidRPr="00F766A9">
        <w:rPr>
          <w:rFonts w:ascii="Bookman Old Style" w:hAnsi="Bookman Old Style" w:cs="Arial"/>
          <w:color w:val="000000" w:themeColor="text1"/>
          <w:sz w:val="24"/>
          <w:szCs w:val="24"/>
        </w:rPr>
        <w:t xml:space="preserve"> ofrecida a </w:t>
      </w:r>
      <w:r w:rsidR="00584F15" w:rsidRPr="00F766A9">
        <w:rPr>
          <w:rFonts w:ascii="Bookman Old Style" w:hAnsi="Bookman Old Style" w:cs="Arial"/>
          <w:color w:val="000000" w:themeColor="text1"/>
          <w:sz w:val="24"/>
          <w:szCs w:val="24"/>
        </w:rPr>
        <w:t xml:space="preserve">dicho </w:t>
      </w:r>
      <w:r w:rsidR="00B71387" w:rsidRPr="00F766A9">
        <w:rPr>
          <w:rFonts w:ascii="Bookman Old Style" w:hAnsi="Bookman Old Style" w:cs="Arial"/>
          <w:color w:val="000000" w:themeColor="text1"/>
          <w:sz w:val="24"/>
          <w:szCs w:val="24"/>
        </w:rPr>
        <w:t xml:space="preserve">precio </w:t>
      </w:r>
      <w:r w:rsidRPr="00F766A9">
        <w:rPr>
          <w:rFonts w:ascii="Bookman Old Style" w:hAnsi="Bookman Old Style" w:cs="Arial"/>
          <w:color w:val="000000" w:themeColor="text1"/>
          <w:sz w:val="24"/>
          <w:szCs w:val="24"/>
        </w:rPr>
        <w:t>como la cantidad de energía adjudicada</w:t>
      </w:r>
      <w:r w:rsidR="00210FA0" w:rsidRPr="00F766A9">
        <w:rPr>
          <w:rFonts w:ascii="Bookman Old Style" w:hAnsi="Bookman Old Style" w:cs="Arial"/>
          <w:color w:val="000000" w:themeColor="text1"/>
          <w:sz w:val="24"/>
          <w:szCs w:val="24"/>
        </w:rPr>
        <w:t>,</w:t>
      </w:r>
      <w:r w:rsidRPr="00F766A9">
        <w:rPr>
          <w:rFonts w:ascii="Bookman Old Style" w:hAnsi="Bookman Old Style" w:cs="Arial"/>
          <w:color w:val="000000" w:themeColor="text1"/>
          <w:sz w:val="24"/>
          <w:szCs w:val="24"/>
        </w:rPr>
        <w:t xml:space="preserve">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eastAsia="Calibri" w:hAnsi="Cambria Math"/>
                    <w:i/>
                    <w:color w:val="000000" w:themeColor="text1"/>
                    <w:sz w:val="24"/>
                    <w:szCs w:val="24"/>
                    <w:lang w:eastAsia="en-US"/>
                  </w:rPr>
                </m:ctrlPr>
              </m:sSubPr>
              <m:e>
                <m:r>
                  <w:rPr>
                    <w:rFonts w:ascii="Cambria Math" w:eastAsia="Calibri" w:hAnsi="Cambria Math"/>
                    <w:color w:val="000000" w:themeColor="text1"/>
                    <w:sz w:val="24"/>
                    <w:szCs w:val="24"/>
                    <w:lang w:eastAsia="en-US"/>
                  </w:rPr>
                  <m:t>E</m:t>
                </m:r>
              </m:e>
              <m:sub>
                <m:r>
                  <w:rPr>
                    <w:rFonts w:ascii="Cambria Math" w:eastAsia="Calibri" w:hAnsi="Cambria Math"/>
                    <w:color w:val="000000" w:themeColor="text1"/>
                    <w:sz w:val="24"/>
                    <w:szCs w:val="24"/>
                    <w:lang w:eastAsia="en-US"/>
                  </w:rPr>
                  <m:t>e</m:t>
                </m:r>
              </m:sub>
            </m:sSub>
          </m:sub>
          <m:sup>
            <m:r>
              <w:rPr>
                <w:rFonts w:ascii="Cambria Math" w:hAnsi="Cambria Math" w:cs="Arial"/>
                <w:color w:val="000000" w:themeColor="text1"/>
                <w:sz w:val="24"/>
                <w:szCs w:val="24"/>
              </w:rPr>
              <m:t>*</m:t>
            </m:r>
          </m:sup>
        </m:sSubSup>
      </m:oMath>
      <w:r w:rsidRPr="00F766A9">
        <w:rPr>
          <w:rFonts w:ascii="Bookman Old Style" w:hAnsi="Bookman Old Style" w:cs="Arial"/>
          <w:color w:val="000000" w:themeColor="text1"/>
          <w:sz w:val="24"/>
          <w:szCs w:val="24"/>
        </w:rPr>
        <w:t>.</w:t>
      </w:r>
    </w:p>
    <w:p w14:paraId="33F3CB59" w14:textId="77777777" w:rsidR="00210FA0" w:rsidRPr="00F766A9" w:rsidRDefault="00210FA0" w:rsidP="00483BFD">
      <w:pPr>
        <w:pStyle w:val="Prrafodelista"/>
        <w:ind w:left="2268"/>
        <w:contextualSpacing/>
        <w:jc w:val="both"/>
        <w:rPr>
          <w:rFonts w:ascii="Bookman Old Style" w:hAnsi="Bookman Old Style" w:cs="Arial"/>
          <w:color w:val="000000" w:themeColor="text1"/>
          <w:sz w:val="24"/>
          <w:szCs w:val="24"/>
        </w:rPr>
      </w:pPr>
    </w:p>
    <w:p w14:paraId="2ACCDFE3" w14:textId="6E3C2BBD" w:rsidR="00584F15" w:rsidRPr="00F766A9" w:rsidRDefault="00584F15" w:rsidP="009C6414">
      <w:pPr>
        <w:pStyle w:val="Prrafodelista"/>
        <w:numPr>
          <w:ilvl w:val="0"/>
          <w:numId w:val="145"/>
        </w:numPr>
        <w:ind w:left="2268"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w:t>
      </w:r>
      <w:r w:rsidR="00B11B92" w:rsidRPr="00F766A9">
        <w:rPr>
          <w:rFonts w:ascii="Bookman Old Style" w:hAnsi="Bookman Old Style" w:cs="Arial"/>
          <w:color w:val="000000" w:themeColor="text1"/>
          <w:sz w:val="24"/>
          <w:szCs w:val="24"/>
        </w:rPr>
        <w:t xml:space="preserve">(2) </w:t>
      </w:r>
      <w:r w:rsidRPr="00F766A9">
        <w:rPr>
          <w:rFonts w:ascii="Bookman Old Style" w:hAnsi="Bookman Old Style" w:cs="Arial"/>
          <w:color w:val="000000" w:themeColor="text1"/>
          <w:sz w:val="24"/>
          <w:szCs w:val="24"/>
        </w:rPr>
        <w:t>curvas coinciden para</w:t>
      </w:r>
      <w:r w:rsidR="001C5793" w:rsidRPr="00F766A9">
        <w:rPr>
          <w:rFonts w:ascii="Bookman Old Style" w:hAnsi="Bookman Old Style" w:cs="Arial"/>
          <w:color w:val="000000" w:themeColor="text1"/>
          <w:sz w:val="24"/>
          <w:szCs w:val="24"/>
        </w:rPr>
        <w:t xml:space="preserve"> un mismo nivel de cantidad</w:t>
      </w:r>
      <w:r w:rsidR="00D6179A" w:rsidRPr="00F766A9">
        <w:rPr>
          <w:rFonts w:ascii="Bookman Old Style" w:hAnsi="Bookman Old Style" w:cs="Arial"/>
          <w:color w:val="000000" w:themeColor="text1"/>
          <w:sz w:val="24"/>
          <w:szCs w:val="24"/>
        </w:rPr>
        <w:t>, e</w:t>
      </w:r>
      <w:r w:rsidRPr="00F766A9">
        <w:rPr>
          <w:rFonts w:ascii="Bookman Old Style" w:hAnsi="Bookman Old Style" w:cs="Arial"/>
          <w:color w:val="000000" w:themeColor="text1"/>
          <w:sz w:val="24"/>
          <w:szCs w:val="24"/>
        </w:rPr>
        <w:t xml:space="preserve">sta cantidad corresponderá </w:t>
      </w:r>
      <w:r w:rsidR="00D50184" w:rsidRPr="00F766A9">
        <w:rPr>
          <w:rFonts w:ascii="Bookman Old Style" w:hAnsi="Bookman Old Style" w:cs="Arial"/>
          <w:color w:val="000000" w:themeColor="text1"/>
          <w:sz w:val="24"/>
          <w:szCs w:val="24"/>
        </w:rPr>
        <w:t xml:space="preserve">a </w:t>
      </w:r>
      <w:r w:rsidRPr="00F766A9">
        <w:rPr>
          <w:rFonts w:ascii="Bookman Old Style" w:hAnsi="Bookman Old Style" w:cs="Arial"/>
          <w:color w:val="000000" w:themeColor="text1"/>
          <w:sz w:val="24"/>
          <w:szCs w:val="24"/>
        </w:rPr>
        <w:t>la cantidad de energía adjudicada</w:t>
      </w:r>
      <w:r w:rsidR="00D6179A" w:rsidRPr="00F766A9">
        <w:rPr>
          <w:rFonts w:ascii="Bookman Old Style" w:hAnsi="Bookman Old Style" w:cs="Arial"/>
          <w:color w:val="000000" w:themeColor="text1"/>
          <w:sz w:val="24"/>
          <w:szCs w:val="24"/>
        </w:rPr>
        <w:t>,</w:t>
      </w:r>
      <w:r w:rsidRPr="00F766A9">
        <w:rPr>
          <w:rFonts w:ascii="Bookman Old Style" w:hAnsi="Bookman Old Style" w:cs="Arial"/>
          <w:color w:val="000000" w:themeColor="text1"/>
          <w:sz w:val="24"/>
          <w:szCs w:val="24"/>
        </w:rPr>
        <w:t xml:space="preserve">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eastAsia="Calibri" w:hAnsi="Cambria Math"/>
                    <w:i/>
                    <w:color w:val="000000" w:themeColor="text1"/>
                    <w:sz w:val="24"/>
                    <w:szCs w:val="24"/>
                    <w:lang w:eastAsia="en-US"/>
                  </w:rPr>
                </m:ctrlPr>
              </m:sSubPr>
              <m:e>
                <m:r>
                  <w:rPr>
                    <w:rFonts w:ascii="Cambria Math" w:eastAsia="Calibri" w:hAnsi="Cambria Math"/>
                    <w:color w:val="000000" w:themeColor="text1"/>
                    <w:sz w:val="24"/>
                    <w:szCs w:val="24"/>
                    <w:lang w:eastAsia="en-US"/>
                  </w:rPr>
                  <m:t>E</m:t>
                </m:r>
              </m:e>
              <m:sub>
                <m:r>
                  <w:rPr>
                    <w:rFonts w:ascii="Cambria Math" w:eastAsia="Calibri" w:hAnsi="Cambria Math"/>
                    <w:color w:val="000000" w:themeColor="text1"/>
                    <w:sz w:val="24"/>
                    <w:szCs w:val="24"/>
                    <w:lang w:eastAsia="en-US"/>
                  </w:rPr>
                  <m:t>e</m:t>
                </m:r>
              </m:sub>
            </m:sSub>
          </m:sub>
          <m:sup>
            <m:r>
              <w:rPr>
                <w:rFonts w:ascii="Cambria Math" w:hAnsi="Cambria Math" w:cs="Arial"/>
                <w:color w:val="000000" w:themeColor="text1"/>
                <w:sz w:val="24"/>
                <w:szCs w:val="24"/>
              </w:rPr>
              <m:t>*</m:t>
            </m:r>
          </m:sup>
        </m:sSubSup>
      </m:oMath>
      <w:r w:rsidR="00D6179A" w:rsidRPr="00F766A9">
        <w:rPr>
          <w:rFonts w:ascii="Bookman Old Style" w:hAnsi="Bookman Old Style" w:cs="Arial"/>
          <w:color w:val="000000" w:themeColor="text1"/>
          <w:sz w:val="24"/>
          <w:szCs w:val="24"/>
        </w:rPr>
        <w:t>,</w:t>
      </w:r>
      <w:r w:rsidRPr="00F766A9">
        <w:rPr>
          <w:rFonts w:ascii="Bookman Old Style" w:hAnsi="Bookman Old Style" w:cs="Arial"/>
          <w:color w:val="000000" w:themeColor="text1"/>
          <w:sz w:val="24"/>
          <w:szCs w:val="24"/>
        </w:rPr>
        <w:t xml:space="preserve"> y el subastador tomará </w:t>
      </w:r>
      <w:r w:rsidR="007E43C4" w:rsidRPr="00F766A9">
        <w:rPr>
          <w:rFonts w:ascii="Bookman Old Style" w:hAnsi="Bookman Old Style" w:cs="Arial"/>
          <w:color w:val="000000" w:themeColor="text1"/>
          <w:sz w:val="24"/>
          <w:szCs w:val="24"/>
        </w:rPr>
        <w:t xml:space="preserve">el menor de los precios declarados por los compradores </w:t>
      </w:r>
      <m:oMath>
        <m:r>
          <w:rPr>
            <w:rFonts w:ascii="Cambria Math" w:hAnsi="Cambria Math"/>
            <w:color w:val="000000" w:themeColor="text1"/>
            <w:sz w:val="24"/>
            <w:szCs w:val="24"/>
          </w:rPr>
          <m:t>j</m:t>
        </m:r>
      </m:oMath>
      <w:r w:rsidR="007E43C4" w:rsidRPr="00F766A9">
        <w:rPr>
          <w:rFonts w:ascii="Bookman Old Style" w:hAnsi="Bookman Old Style" w:cs="Arial"/>
          <w:color w:val="000000" w:themeColor="text1"/>
          <w:sz w:val="24"/>
          <w:szCs w:val="24"/>
        </w:rPr>
        <w:t xml:space="preserve">, </w:t>
      </w:r>
      <m:oMath>
        <m:sSub>
          <m:sSubPr>
            <m:ctrlPr>
              <w:rPr>
                <w:rFonts w:ascii="Cambria Math" w:eastAsia="Calibri" w:hAnsi="Cambria Math" w:cs="Arial"/>
                <w:i/>
                <w:color w:val="000000" w:themeColor="text1"/>
                <w:sz w:val="24"/>
                <w:szCs w:val="24"/>
              </w:rPr>
            </m:ctrlPr>
          </m:sSubPr>
          <m:e>
            <m:r>
              <w:rPr>
                <w:rFonts w:ascii="Cambria Math" w:eastAsia="Calibri" w:hAnsi="Cambria Math" w:cs="Arial"/>
                <w:color w:val="000000" w:themeColor="text1"/>
                <w:sz w:val="24"/>
                <w:szCs w:val="24"/>
              </w:rPr>
              <m:t>pd</m:t>
            </m:r>
          </m:e>
          <m:sub>
            <m:sSub>
              <m:sSubPr>
                <m:ctrlPr>
                  <w:rPr>
                    <w:rFonts w:ascii="Cambria Math" w:eastAsia="Calibri" w:hAnsi="Cambria Math" w:cs="Arial"/>
                    <w:i/>
                    <w:color w:val="000000" w:themeColor="text1"/>
                    <w:sz w:val="24"/>
                    <w:szCs w:val="24"/>
                  </w:rPr>
                </m:ctrlPr>
              </m:sSubPr>
              <m:e>
                <m:r>
                  <w:rPr>
                    <w:rFonts w:ascii="Cambria Math" w:eastAsia="Calibri" w:hAnsi="Cambria Math" w:cs="Arial"/>
                    <w:color w:val="000000" w:themeColor="text1"/>
                    <w:sz w:val="24"/>
                    <w:szCs w:val="24"/>
                  </w:rPr>
                  <m:t>E</m:t>
                </m:r>
              </m:e>
              <m:sub>
                <m:r>
                  <w:rPr>
                    <w:rFonts w:ascii="Cambria Math" w:eastAsia="Calibri" w:hAnsi="Cambria Math" w:cs="Arial"/>
                    <w:color w:val="000000" w:themeColor="text1"/>
                    <w:sz w:val="24"/>
                    <w:szCs w:val="24"/>
                  </w:rPr>
                  <m:t>e,mín</m:t>
                </m:r>
              </m:sub>
            </m:sSub>
          </m:sub>
        </m:sSub>
      </m:oMath>
      <w:r w:rsidR="007E43C4" w:rsidRPr="00F766A9">
        <w:rPr>
          <w:rFonts w:ascii="Bookman Old Style" w:hAnsi="Bookman Old Style" w:cs="Arial"/>
          <w:color w:val="000000" w:themeColor="text1"/>
          <w:sz w:val="24"/>
          <w:szCs w:val="24"/>
        </w:rPr>
        <w:t xml:space="preserve">, según lo establecido en la </w:t>
      </w:r>
      <w:r w:rsidR="007E43C4" w:rsidRPr="00F766A9">
        <w:rPr>
          <w:rFonts w:ascii="Bookman Old Style" w:hAnsi="Bookman Old Style" w:cs="Arial"/>
          <w:color w:val="000000" w:themeColor="text1"/>
          <w:sz w:val="24"/>
          <w:szCs w:val="24"/>
        </w:rPr>
        <w:fldChar w:fldCharType="begin"/>
      </w:r>
      <w:r w:rsidR="007E43C4" w:rsidRPr="00F766A9">
        <w:rPr>
          <w:rFonts w:ascii="Bookman Old Style" w:hAnsi="Bookman Old Style" w:cs="Arial"/>
          <w:color w:val="000000" w:themeColor="text1"/>
          <w:sz w:val="24"/>
          <w:szCs w:val="24"/>
        </w:rPr>
        <w:instrText xml:space="preserve"> REF _Ref361822668 \h  \* MERGEFORMAT </w:instrText>
      </w:r>
      <w:r w:rsidR="007E43C4" w:rsidRPr="00F766A9">
        <w:rPr>
          <w:rFonts w:ascii="Bookman Old Style" w:hAnsi="Bookman Old Style" w:cs="Arial"/>
          <w:color w:val="000000" w:themeColor="text1"/>
          <w:sz w:val="24"/>
          <w:szCs w:val="24"/>
        </w:rPr>
      </w:r>
      <w:r w:rsidR="007E43C4" w:rsidRPr="00F766A9">
        <w:rPr>
          <w:rFonts w:ascii="Bookman Old Style" w:hAnsi="Bookman Old Style" w:cs="Arial"/>
          <w:color w:val="000000" w:themeColor="text1"/>
          <w:sz w:val="24"/>
          <w:szCs w:val="24"/>
        </w:rPr>
        <w:fldChar w:fldCharType="separate"/>
      </w:r>
      <w:r w:rsidR="00862BC4" w:rsidRPr="00862BC4">
        <w:rPr>
          <w:rFonts w:ascii="Bookman Old Style" w:hAnsi="Bookman Old Style"/>
          <w:color w:val="000000" w:themeColor="text1"/>
          <w:sz w:val="24"/>
          <w:szCs w:val="24"/>
        </w:rPr>
        <w:t xml:space="preserve">Tabla </w:t>
      </w:r>
      <w:r w:rsidR="00862BC4" w:rsidRPr="00862BC4">
        <w:rPr>
          <w:rFonts w:ascii="Bookman Old Style" w:hAnsi="Bookman Old Style"/>
          <w:noProof/>
          <w:color w:val="000000" w:themeColor="text1"/>
          <w:sz w:val="24"/>
          <w:szCs w:val="24"/>
        </w:rPr>
        <w:t>5</w:t>
      </w:r>
      <w:r w:rsidR="007E43C4" w:rsidRPr="00F766A9">
        <w:rPr>
          <w:rFonts w:ascii="Bookman Old Style" w:hAnsi="Bookman Old Style" w:cs="Arial"/>
          <w:color w:val="000000" w:themeColor="text1"/>
          <w:sz w:val="24"/>
          <w:szCs w:val="24"/>
        </w:rPr>
        <w:fldChar w:fldCharType="end"/>
      </w:r>
      <w:r w:rsidR="007E43C4" w:rsidRPr="00F766A9">
        <w:rPr>
          <w:rFonts w:ascii="Bookman Old Style" w:hAnsi="Bookman Old Style" w:cs="Arial"/>
          <w:color w:val="000000" w:themeColor="text1"/>
          <w:sz w:val="24"/>
          <w:szCs w:val="24"/>
        </w:rPr>
        <w:t>, como el precio de adjudicación de la subasta</w:t>
      </w:r>
      <w:r w:rsidR="00D6179A" w:rsidRPr="00F766A9">
        <w:rPr>
          <w:rFonts w:ascii="Bookman Old Style" w:hAnsi="Bookman Old Style" w:cs="Arial"/>
          <w:color w:val="000000" w:themeColor="text1"/>
          <w:sz w:val="24"/>
          <w:szCs w:val="24"/>
        </w:rPr>
        <w:t>,</w:t>
      </w:r>
      <w:r w:rsidR="007E43C4" w:rsidRPr="00F766A9">
        <w:rPr>
          <w:rFonts w:ascii="Bookman Old Style" w:hAnsi="Bookman Old Style" w:cs="Arial"/>
          <w:color w:val="000000" w:themeColor="text1"/>
          <w:sz w:val="24"/>
          <w:szCs w:val="24"/>
        </w:rPr>
        <w:t xml:space="preserve">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007E43C4" w:rsidRPr="00F766A9">
        <w:rPr>
          <w:rFonts w:ascii="Bookman Old Style" w:hAnsi="Bookman Old Style" w:cs="Arial"/>
          <w:color w:val="000000" w:themeColor="text1"/>
          <w:sz w:val="24"/>
          <w:szCs w:val="24"/>
        </w:rPr>
        <w:t>.</w:t>
      </w:r>
    </w:p>
    <w:p w14:paraId="10B5D70B" w14:textId="77777777" w:rsidR="0089652A" w:rsidRPr="00F766A9" w:rsidRDefault="0089652A" w:rsidP="00483BFD">
      <w:pPr>
        <w:ind w:left="2268" w:hanging="567"/>
        <w:jc w:val="both"/>
        <w:rPr>
          <w:rFonts w:ascii="Bookman Old Style" w:hAnsi="Bookman Old Style" w:cs="Arial"/>
          <w:bCs/>
          <w:color w:val="000000" w:themeColor="text1"/>
          <w:lang w:val="es-CO"/>
        </w:rPr>
      </w:pPr>
    </w:p>
    <w:p w14:paraId="2B0770BA" w14:textId="77777777" w:rsidR="00584F15" w:rsidRDefault="00584F15" w:rsidP="00483BFD">
      <w:pPr>
        <w:ind w:left="1701"/>
        <w:jc w:val="both"/>
        <w:rPr>
          <w:rFonts w:ascii="Bookman Old Style" w:hAnsi="Bookman Old Style" w:cs="Arial"/>
          <w:color w:val="000000" w:themeColor="text1"/>
        </w:rPr>
      </w:pPr>
      <w:r w:rsidRPr="00F766A9">
        <w:rPr>
          <w:rFonts w:ascii="Bookman Old Style" w:hAnsi="Bookman Old Style" w:cs="Arial"/>
          <w:bCs/>
          <w:color w:val="000000" w:themeColor="text1"/>
        </w:rPr>
        <w:t>Una</w:t>
      </w:r>
      <w:r w:rsidR="002D4239" w:rsidRPr="00F766A9">
        <w:rPr>
          <w:rFonts w:ascii="Bookman Old Style" w:hAnsi="Bookman Old Style" w:cs="Arial"/>
          <w:bCs/>
          <w:color w:val="000000" w:themeColor="text1"/>
        </w:rPr>
        <w:t xml:space="preserve"> vez determinados la cantidad y el precio de adjudicación de la subasta,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sub>
          <m:sup>
            <m:r>
              <w:rPr>
                <w:rFonts w:ascii="Cambria Math" w:hAnsi="Cambria Math" w:cs="Arial"/>
                <w:color w:val="000000" w:themeColor="text1"/>
              </w:rPr>
              <m:t>*</m:t>
            </m:r>
          </m:sup>
        </m:sSubSup>
      </m:oMath>
      <w:r w:rsidR="002D4239" w:rsidRPr="00F766A9">
        <w:rPr>
          <w:rFonts w:ascii="Bookman Old Style" w:hAnsi="Bookman Old Style" w:cs="Arial"/>
          <w:color w:val="000000" w:themeColor="text1"/>
          <w:lang w:eastAsia="x-none"/>
        </w:rPr>
        <w:t xml:space="preserve"> y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2D4239" w:rsidRPr="00F766A9">
        <w:rPr>
          <w:rFonts w:ascii="Bookman Old Style" w:hAnsi="Bookman Old Style" w:cs="Arial"/>
          <w:color w:val="000000" w:themeColor="text1"/>
        </w:rPr>
        <w:t xml:space="preserve">, el subastador dará aplicación a </w:t>
      </w:r>
      <w:r w:rsidR="00FC7356" w:rsidRPr="00F766A9">
        <w:rPr>
          <w:rFonts w:ascii="Bookman Old Style" w:hAnsi="Bookman Old Style" w:cs="Arial"/>
          <w:color w:val="000000" w:themeColor="text1"/>
        </w:rPr>
        <w:t>lo</w:t>
      </w:r>
      <w:r w:rsidR="002D4239" w:rsidRPr="00F766A9">
        <w:rPr>
          <w:rFonts w:ascii="Bookman Old Style" w:hAnsi="Bookman Old Style" w:cs="Arial"/>
          <w:color w:val="000000" w:themeColor="text1"/>
        </w:rPr>
        <w:t xml:space="preserve"> establecido en el numeral </w:t>
      </w:r>
      <w:r w:rsidR="002D4239" w:rsidRPr="00F766A9">
        <w:rPr>
          <w:rFonts w:ascii="Bookman Old Style" w:hAnsi="Bookman Old Style" w:cs="Arial"/>
          <w:color w:val="000000" w:themeColor="text1"/>
        </w:rPr>
        <w:fldChar w:fldCharType="begin"/>
      </w:r>
      <w:r w:rsidR="002D4239" w:rsidRPr="00F766A9">
        <w:rPr>
          <w:rFonts w:ascii="Bookman Old Style" w:hAnsi="Bookman Old Style" w:cs="Arial"/>
          <w:color w:val="000000" w:themeColor="text1"/>
        </w:rPr>
        <w:instrText xml:space="preserve"> REF _Ref361912232 \n \h </w:instrText>
      </w:r>
      <w:r w:rsidR="00D50184" w:rsidRPr="00F766A9">
        <w:rPr>
          <w:rFonts w:ascii="Bookman Old Style" w:hAnsi="Bookman Old Style" w:cs="Arial"/>
          <w:color w:val="000000" w:themeColor="text1"/>
        </w:rPr>
        <w:instrText xml:space="preserve"> \* MERGEFORMAT </w:instrText>
      </w:r>
      <w:r w:rsidR="002D4239" w:rsidRPr="00F766A9">
        <w:rPr>
          <w:rFonts w:ascii="Bookman Old Style" w:hAnsi="Bookman Old Style" w:cs="Arial"/>
          <w:color w:val="000000" w:themeColor="text1"/>
        </w:rPr>
      </w:r>
      <w:r w:rsidR="002D4239"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w:t>
      </w:r>
      <w:r w:rsidR="002D4239" w:rsidRPr="00F766A9">
        <w:rPr>
          <w:rFonts w:ascii="Bookman Old Style" w:hAnsi="Bookman Old Style" w:cs="Arial"/>
          <w:color w:val="000000" w:themeColor="text1"/>
        </w:rPr>
        <w:fldChar w:fldCharType="end"/>
      </w:r>
      <w:r w:rsidR="002D4239" w:rsidRPr="00F766A9">
        <w:rPr>
          <w:rFonts w:ascii="Bookman Old Style" w:hAnsi="Bookman Old Style" w:cs="Arial"/>
          <w:color w:val="000000" w:themeColor="text1"/>
        </w:rPr>
        <w:t xml:space="preserve"> anterior</w:t>
      </w:r>
      <w:r w:rsidR="00FC7356" w:rsidRPr="00F766A9">
        <w:rPr>
          <w:rFonts w:ascii="Bookman Old Style" w:hAnsi="Bookman Old Style" w:cs="Arial"/>
          <w:color w:val="000000" w:themeColor="text1"/>
        </w:rPr>
        <w:t xml:space="preserve"> para determinar la cantidad que debe adjudicar a cada uno de los compradores y de los vendedores</w:t>
      </w:r>
      <w:r w:rsidR="002D4239" w:rsidRPr="00F766A9">
        <w:rPr>
          <w:rFonts w:ascii="Bookman Old Style" w:hAnsi="Bookman Old Style" w:cs="Arial"/>
          <w:color w:val="000000" w:themeColor="text1"/>
        </w:rPr>
        <w:t>.</w:t>
      </w:r>
    </w:p>
    <w:p w14:paraId="577C5E18" w14:textId="77777777" w:rsidR="0089652A" w:rsidRPr="00F766A9" w:rsidRDefault="0089652A" w:rsidP="00483BFD">
      <w:pPr>
        <w:pStyle w:val="Prrafodelista"/>
        <w:rPr>
          <w:rFonts w:ascii="Bookman Old Style" w:hAnsi="Bookman Old Style" w:cs="Arial"/>
          <w:color w:val="000000" w:themeColor="text1"/>
          <w:sz w:val="24"/>
          <w:szCs w:val="24"/>
          <w:lang w:val="es-ES"/>
        </w:rPr>
      </w:pPr>
    </w:p>
    <w:p w14:paraId="5932A658" w14:textId="77777777" w:rsidR="0089652A" w:rsidRPr="00F766A9" w:rsidRDefault="00A8699C" w:rsidP="009C6414">
      <w:pPr>
        <w:numPr>
          <w:ilvl w:val="0"/>
          <w:numId w:val="121"/>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no tienen ningún punto en común,</w:t>
      </w:r>
      <w:r w:rsidR="0089652A" w:rsidRPr="00F766A9">
        <w:rPr>
          <w:rFonts w:ascii="Bookman Old Style" w:hAnsi="Bookman Old Style" w:cs="Arial"/>
          <w:color w:val="000000" w:themeColor="text1"/>
          <w:lang w:eastAsia="x-none"/>
        </w:rPr>
        <w:t xml:space="preserve"> la cantidad total adjudicada será cero (0).</w:t>
      </w:r>
    </w:p>
    <w:p w14:paraId="07245FD4" w14:textId="77777777" w:rsidR="0089652A" w:rsidRPr="00F766A9" w:rsidRDefault="0089652A" w:rsidP="00483BFD">
      <w:pPr>
        <w:ind w:left="0"/>
        <w:jc w:val="both"/>
        <w:rPr>
          <w:rFonts w:ascii="Bookman Old Style" w:hAnsi="Bookman Old Style"/>
          <w:bCs/>
          <w:color w:val="000000" w:themeColor="text1"/>
          <w:lang w:eastAsia="x-none"/>
        </w:rPr>
      </w:pPr>
    </w:p>
    <w:p w14:paraId="197D0409" w14:textId="77777777" w:rsidR="0089652A" w:rsidRPr="00F766A9" w:rsidRDefault="00522D49" w:rsidP="009C6414">
      <w:pPr>
        <w:numPr>
          <w:ilvl w:val="0"/>
          <w:numId w:val="8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olor w:val="000000" w:themeColor="text1"/>
        </w:rPr>
        <w:t xml:space="preserve">Tras la terminación de la subasta, una vez </w:t>
      </w:r>
      <w:r w:rsidR="00065647" w:rsidRPr="00F766A9">
        <w:rPr>
          <w:rFonts w:ascii="Bookman Old Style" w:hAnsi="Bookman Old Style"/>
          <w:color w:val="000000" w:themeColor="text1"/>
        </w:rPr>
        <w:t>adjudicadas</w:t>
      </w:r>
      <w:r w:rsidRPr="00F766A9">
        <w:rPr>
          <w:rFonts w:ascii="Bookman Old Style" w:hAnsi="Bookman Old Style"/>
          <w:color w:val="000000" w:themeColor="text1"/>
        </w:rPr>
        <w:t xml:space="preserve"> las cantidades</w:t>
      </w:r>
      <w:r w:rsidR="00065647" w:rsidRPr="00F766A9">
        <w:rPr>
          <w:rFonts w:ascii="Bookman Old Style" w:hAnsi="Bookman Old Style"/>
          <w:color w:val="000000" w:themeColor="text1"/>
        </w:rPr>
        <w:t xml:space="preserve"> a los compradores y </w:t>
      </w:r>
      <w:r w:rsidR="00EE4BDB" w:rsidRPr="00F766A9">
        <w:rPr>
          <w:rFonts w:ascii="Bookman Old Style" w:hAnsi="Bookman Old Style"/>
          <w:color w:val="000000" w:themeColor="text1"/>
        </w:rPr>
        <w:t xml:space="preserve">a los </w:t>
      </w:r>
      <w:r w:rsidR="00065647" w:rsidRPr="00F766A9">
        <w:rPr>
          <w:rFonts w:ascii="Bookman Old Style" w:hAnsi="Bookman Old Style"/>
          <w:color w:val="000000" w:themeColor="text1"/>
        </w:rPr>
        <w:t xml:space="preserve">vendedores, </w:t>
      </w:r>
      <w:r w:rsidRPr="00F766A9">
        <w:rPr>
          <w:rFonts w:ascii="Bookman Old Style" w:hAnsi="Bookman Old Style"/>
          <w:color w:val="000000" w:themeColor="text1"/>
        </w:rPr>
        <w:t>el administrador de la</w:t>
      </w:r>
      <w:r w:rsidR="00E66DD9" w:rsidRPr="00F766A9">
        <w:rPr>
          <w:rFonts w:ascii="Bookman Old Style" w:hAnsi="Bookman Old Style"/>
          <w:color w:val="000000" w:themeColor="text1"/>
        </w:rPr>
        <w:t>s</w:t>
      </w:r>
      <w:r w:rsidRPr="00F766A9">
        <w:rPr>
          <w:rFonts w:ascii="Bookman Old Style" w:hAnsi="Bookman Old Style"/>
          <w:color w:val="000000" w:themeColor="text1"/>
        </w:rPr>
        <w:t xml:space="preserve"> subasta</w:t>
      </w:r>
      <w:r w:rsidR="00E66DD9" w:rsidRPr="00F766A9">
        <w:rPr>
          <w:rFonts w:ascii="Bookman Old Style" w:hAnsi="Bookman Old Style"/>
          <w:color w:val="000000" w:themeColor="text1"/>
        </w:rPr>
        <w:t>s</w:t>
      </w:r>
      <w:r w:rsidRPr="00F766A9">
        <w:rPr>
          <w:rFonts w:ascii="Bookman Old Style" w:hAnsi="Bookman Old Style"/>
          <w:color w:val="000000" w:themeColor="text1"/>
        </w:rPr>
        <w:t xml:space="preserve"> definirá las partes de los contratos buscando minimizar el número de los mismos. Para estos efectos el administrador de la</w:t>
      </w:r>
      <w:r w:rsidR="00E66DD9" w:rsidRPr="00F766A9">
        <w:rPr>
          <w:rFonts w:ascii="Bookman Old Style" w:hAnsi="Bookman Old Style"/>
          <w:color w:val="000000" w:themeColor="text1"/>
        </w:rPr>
        <w:t>s</w:t>
      </w:r>
      <w:r w:rsidRPr="00F766A9">
        <w:rPr>
          <w:rFonts w:ascii="Bookman Old Style" w:hAnsi="Bookman Old Style"/>
          <w:color w:val="000000" w:themeColor="text1"/>
        </w:rPr>
        <w:t xml:space="preserve"> subasta</w:t>
      </w:r>
      <w:r w:rsidR="004C27D5" w:rsidRPr="00F766A9">
        <w:rPr>
          <w:rFonts w:ascii="Bookman Old Style" w:hAnsi="Bookman Old Style"/>
          <w:color w:val="000000" w:themeColor="text1"/>
        </w:rPr>
        <w:t>s</w:t>
      </w:r>
      <w:r w:rsidR="0089652A" w:rsidRPr="00F766A9">
        <w:rPr>
          <w:rFonts w:ascii="Bookman Old Style" w:hAnsi="Bookman Old Style"/>
          <w:color w:val="000000" w:themeColor="text1"/>
        </w:rPr>
        <w:t>:</w:t>
      </w:r>
    </w:p>
    <w:p w14:paraId="6C1093B3" w14:textId="77777777" w:rsidR="0089652A" w:rsidRPr="007F6CE9" w:rsidRDefault="0089652A" w:rsidP="00483BFD">
      <w:pPr>
        <w:ind w:left="1701"/>
        <w:jc w:val="both"/>
        <w:rPr>
          <w:rFonts w:ascii="Bookman Old Style" w:hAnsi="Bookman Old Style" w:cs="Arial"/>
          <w:color w:val="000000" w:themeColor="text1"/>
          <w:sz w:val="18"/>
          <w:lang w:eastAsia="x-none"/>
        </w:rPr>
      </w:pPr>
    </w:p>
    <w:p w14:paraId="52FF3057" w14:textId="77777777" w:rsidR="0089652A" w:rsidRPr="00F766A9" w:rsidRDefault="00EB2BFD" w:rsidP="009C6414">
      <w:pPr>
        <w:numPr>
          <w:ilvl w:val="0"/>
          <w:numId w:val="108"/>
        </w:numPr>
        <w:ind w:left="1701" w:hanging="567"/>
        <w:contextualSpacing/>
        <w:jc w:val="both"/>
        <w:rPr>
          <w:rFonts w:ascii="Bookman Old Style" w:hAnsi="Bookman Old Style" w:cs="Arial"/>
          <w:color w:val="000000" w:themeColor="text1"/>
        </w:rPr>
      </w:pPr>
      <w:bookmarkStart w:id="333" w:name="_Ref361922251"/>
      <w:r w:rsidRPr="00F766A9">
        <w:rPr>
          <w:rFonts w:ascii="Bookman Old Style" w:hAnsi="Bookman Old Style" w:cs="Arial"/>
          <w:color w:val="000000" w:themeColor="text1"/>
        </w:rPr>
        <w:t>H</w:t>
      </w:r>
      <w:r w:rsidR="0089652A" w:rsidRPr="00F766A9">
        <w:rPr>
          <w:rFonts w:ascii="Bookman Old Style" w:hAnsi="Bookman Old Style" w:cs="Arial"/>
          <w:color w:val="000000" w:themeColor="text1"/>
        </w:rPr>
        <w:t xml:space="preserve">ará una lista de los </w:t>
      </w:r>
      <w:r w:rsidRPr="00F766A9">
        <w:rPr>
          <w:rFonts w:ascii="Bookman Old Style" w:hAnsi="Bookman Old Style" w:cs="Arial"/>
          <w:color w:val="000000" w:themeColor="text1"/>
        </w:rPr>
        <w:t>vendedores</w:t>
      </w:r>
      <w:r w:rsidR="0089652A" w:rsidRPr="00F766A9">
        <w:rPr>
          <w:rFonts w:ascii="Bookman Old Style" w:hAnsi="Bookman Old Style" w:cs="Arial"/>
          <w:color w:val="000000" w:themeColor="text1"/>
        </w:rPr>
        <w:t xml:space="preserve"> </w:t>
      </w:r>
      <m:oMath>
        <m:r>
          <w:rPr>
            <w:rFonts w:ascii="Cambria Math" w:hAnsi="Cambria Math" w:cs="Arial"/>
            <w:color w:val="000000" w:themeColor="text1"/>
          </w:rPr>
          <m:t>s</m:t>
        </m:r>
      </m:oMath>
      <w:r w:rsidR="0089652A"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oMath>
      <w:r w:rsidRPr="00F766A9">
        <w:rPr>
          <w:rFonts w:ascii="Bookman Old Style" w:hAnsi="Bookman Old Style" w:cs="Arial"/>
          <w:color w:val="000000" w:themeColor="text1"/>
        </w:rPr>
        <w:t xml:space="preserve"> </w:t>
      </w:r>
      <w:r w:rsidR="0089652A" w:rsidRPr="00F766A9">
        <w:rPr>
          <w:rFonts w:ascii="Bookman Old Style" w:hAnsi="Bookman Old Style" w:cs="Arial"/>
          <w:color w:val="000000" w:themeColor="text1"/>
        </w:rPr>
        <w:t xml:space="preserve">dejando en el primer lugar a aquel con la mayor cantidad </w:t>
      </w:r>
      <w:r w:rsidR="000954AB" w:rsidRPr="00F766A9">
        <w:rPr>
          <w:rFonts w:ascii="Bookman Old Style" w:hAnsi="Bookman Old Style" w:cs="Arial"/>
          <w:color w:val="000000" w:themeColor="text1"/>
        </w:rPr>
        <w:t>asignada para la venta y en el último lugar a aquel con la menor cantidad asignada para la venta</w:t>
      </w:r>
      <w:r w:rsidR="0089652A" w:rsidRPr="00F766A9">
        <w:rPr>
          <w:rFonts w:ascii="Bookman Old Style" w:hAnsi="Bookman Old Style" w:cs="Arial"/>
          <w:color w:val="000000" w:themeColor="text1"/>
        </w:rPr>
        <w:t>.</w:t>
      </w:r>
      <w:bookmarkEnd w:id="333"/>
    </w:p>
    <w:p w14:paraId="22EE4C41" w14:textId="77777777" w:rsidR="0089652A" w:rsidRPr="007F6CE9" w:rsidRDefault="0089652A" w:rsidP="00483BFD">
      <w:pPr>
        <w:autoSpaceDE w:val="0"/>
        <w:autoSpaceDN w:val="0"/>
        <w:adjustRightInd w:val="0"/>
        <w:ind w:left="1701" w:hanging="567"/>
        <w:jc w:val="both"/>
        <w:rPr>
          <w:rFonts w:ascii="Bookman Old Style" w:hAnsi="Bookman Old Style" w:cs="Arial"/>
          <w:color w:val="000000" w:themeColor="text1"/>
          <w:sz w:val="18"/>
        </w:rPr>
      </w:pPr>
    </w:p>
    <w:p w14:paraId="2AF01A81" w14:textId="77777777" w:rsidR="0089652A" w:rsidRPr="00F766A9" w:rsidRDefault="000954AB" w:rsidP="009C6414">
      <w:pPr>
        <w:numPr>
          <w:ilvl w:val="0"/>
          <w:numId w:val="108"/>
        </w:numPr>
        <w:ind w:left="1701" w:hanging="567"/>
        <w:contextualSpacing/>
        <w:jc w:val="both"/>
        <w:rPr>
          <w:rFonts w:ascii="Bookman Old Style" w:hAnsi="Bookman Old Style" w:cs="Arial"/>
          <w:color w:val="000000" w:themeColor="text1"/>
        </w:rPr>
      </w:pPr>
      <w:bookmarkStart w:id="334" w:name="_Ref361922256"/>
      <w:r w:rsidRPr="00F766A9">
        <w:rPr>
          <w:rFonts w:ascii="Bookman Old Style" w:hAnsi="Bookman Old Style" w:cs="Arial"/>
          <w:color w:val="000000" w:themeColor="text1"/>
        </w:rPr>
        <w:t>H</w:t>
      </w:r>
      <w:r w:rsidR="0089652A" w:rsidRPr="00F766A9">
        <w:rPr>
          <w:rFonts w:ascii="Bookman Old Style" w:hAnsi="Bookman Old Style" w:cs="Arial"/>
          <w:color w:val="000000" w:themeColor="text1"/>
        </w:rPr>
        <w:t xml:space="preserve">ará una lista de los compradores </w:t>
      </w:r>
      <m:oMath>
        <m:r>
          <w:rPr>
            <w:rFonts w:ascii="Cambria Math" w:hAnsi="Cambria Math" w:cs="Arial"/>
            <w:color w:val="000000" w:themeColor="text1"/>
          </w:rPr>
          <m:t>j</m:t>
        </m:r>
      </m:oMath>
      <w:r w:rsidR="0089652A" w:rsidRPr="00F766A9">
        <w:rPr>
          <w:rFonts w:ascii="Bookman Old Style" w:hAnsi="Bookman Old Style" w:cs="Arial"/>
          <w:color w:val="000000" w:themeColor="text1"/>
        </w:rPr>
        <w:t xml:space="preserve"> </w:t>
      </w:r>
      <w:r w:rsidR="00074A9D" w:rsidRPr="00F766A9">
        <w:rPr>
          <w:rFonts w:ascii="Bookman Old Style" w:hAnsi="Bookman Old Style" w:cs="Arial"/>
          <w:color w:val="000000" w:themeColor="text1"/>
        </w:rPr>
        <w:t xml:space="preserve">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oMath>
      <w:r w:rsidR="00074A9D" w:rsidRPr="00F766A9">
        <w:rPr>
          <w:rFonts w:ascii="Bookman Old Style" w:hAnsi="Bookman Old Style" w:cs="Arial"/>
          <w:color w:val="000000" w:themeColor="text1"/>
          <w:lang w:val="es-CO" w:eastAsia="en-US"/>
        </w:rPr>
        <w:t xml:space="preserve"> </w:t>
      </w:r>
      <w:r w:rsidR="0089652A" w:rsidRPr="00F766A9">
        <w:rPr>
          <w:rFonts w:ascii="Bookman Old Style" w:hAnsi="Bookman Old Style" w:cs="Arial"/>
          <w:color w:val="000000" w:themeColor="text1"/>
        </w:rPr>
        <w:t xml:space="preserve">dejando </w:t>
      </w:r>
      <w:r w:rsidR="00074A9D" w:rsidRPr="00F766A9">
        <w:rPr>
          <w:rFonts w:ascii="Bookman Old Style" w:hAnsi="Bookman Old Style" w:cs="Arial"/>
          <w:color w:val="000000" w:themeColor="text1"/>
        </w:rPr>
        <w:t>en el primer lugar a aquel con la mayor cantidad asignada para la compra y en el último lugar a aquel con la menor cantidad asignada para la compra</w:t>
      </w:r>
      <w:r w:rsidR="0089652A" w:rsidRPr="00F766A9">
        <w:rPr>
          <w:rFonts w:ascii="Bookman Old Style" w:hAnsi="Bookman Old Style" w:cs="Arial"/>
          <w:color w:val="000000" w:themeColor="text1"/>
        </w:rPr>
        <w:t>.</w:t>
      </w:r>
      <w:bookmarkEnd w:id="334"/>
    </w:p>
    <w:p w14:paraId="583585E0" w14:textId="77777777" w:rsidR="0089652A" w:rsidRPr="00F766A9" w:rsidRDefault="0089652A" w:rsidP="00483BFD">
      <w:pPr>
        <w:pStyle w:val="Prrafodelista"/>
        <w:ind w:left="1701" w:hanging="567"/>
        <w:rPr>
          <w:rFonts w:ascii="Bookman Old Style" w:hAnsi="Bookman Old Style" w:cs="Arial"/>
          <w:color w:val="000000" w:themeColor="text1"/>
          <w:sz w:val="24"/>
          <w:szCs w:val="24"/>
          <w:lang w:val="es-ES"/>
        </w:rPr>
      </w:pPr>
    </w:p>
    <w:p w14:paraId="185DD95D" w14:textId="77777777" w:rsidR="0089652A" w:rsidRPr="00F766A9" w:rsidRDefault="0089652A" w:rsidP="009C6414">
      <w:pPr>
        <w:numPr>
          <w:ilvl w:val="0"/>
          <w:numId w:val="108"/>
        </w:numPr>
        <w:ind w:left="1701" w:hanging="567"/>
        <w:contextualSpacing/>
        <w:jc w:val="both"/>
        <w:rPr>
          <w:rFonts w:ascii="Bookman Old Style" w:hAnsi="Bookman Old Style" w:cs="Arial"/>
          <w:color w:val="000000" w:themeColor="text1"/>
        </w:rPr>
      </w:pPr>
      <w:r w:rsidRPr="00F766A9">
        <w:rPr>
          <w:rFonts w:ascii="Bookman Old Style" w:hAnsi="Bookman Old Style" w:cs="Arial"/>
          <w:color w:val="000000" w:themeColor="text1"/>
        </w:rPr>
        <w:t xml:space="preserve">Con base en estas listas determinará las partes de los contratos. El primer comprador de la lista celebrará un contrato con el primer </w:t>
      </w:r>
      <w:r w:rsidR="004C27D5" w:rsidRPr="00F766A9">
        <w:rPr>
          <w:rFonts w:ascii="Bookman Old Style" w:hAnsi="Bookman Old Style" w:cs="Arial"/>
          <w:color w:val="000000" w:themeColor="text1"/>
        </w:rPr>
        <w:t>vendedor</w:t>
      </w:r>
      <w:r w:rsidRPr="00F766A9">
        <w:rPr>
          <w:rFonts w:ascii="Bookman Old Style" w:hAnsi="Bookman Old Style" w:cs="Arial"/>
          <w:color w:val="000000" w:themeColor="text1"/>
        </w:rPr>
        <w:t xml:space="preserve"> de la lista. Los siguientes compradores en la lista </w:t>
      </w:r>
      <w:r w:rsidR="00A97A28" w:rsidRPr="00F766A9">
        <w:rPr>
          <w:rFonts w:ascii="Bookman Old Style" w:hAnsi="Bookman Old Style" w:cs="Arial"/>
          <w:color w:val="000000" w:themeColor="text1"/>
        </w:rPr>
        <w:t xml:space="preserve">celebrarán </w:t>
      </w:r>
      <w:r w:rsidRPr="00F766A9">
        <w:rPr>
          <w:rFonts w:ascii="Bookman Old Style" w:hAnsi="Bookman Old Style" w:cs="Arial"/>
          <w:color w:val="000000" w:themeColor="text1"/>
        </w:rPr>
        <w:t xml:space="preserve">contratos con los </w:t>
      </w:r>
      <w:r w:rsidR="00A97A28" w:rsidRPr="00F766A9">
        <w:rPr>
          <w:rFonts w:ascii="Bookman Old Style" w:hAnsi="Bookman Old Style" w:cs="Arial"/>
          <w:color w:val="000000" w:themeColor="text1"/>
        </w:rPr>
        <w:t>vendedores</w:t>
      </w:r>
      <w:r w:rsidRPr="00F766A9">
        <w:rPr>
          <w:rFonts w:ascii="Bookman Old Style" w:hAnsi="Bookman Old Style" w:cs="Arial"/>
          <w:color w:val="000000" w:themeColor="text1"/>
        </w:rPr>
        <w:t xml:space="preserve"> con las mayores cantidades </w:t>
      </w:r>
      <w:r w:rsidR="00A97A28" w:rsidRPr="00F766A9">
        <w:rPr>
          <w:rFonts w:ascii="Bookman Old Style" w:hAnsi="Bookman Old Style" w:cs="Arial"/>
          <w:color w:val="000000" w:themeColor="text1"/>
        </w:rPr>
        <w:t xml:space="preserve">residuales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oMath>
      <w:r w:rsidRPr="00F766A9">
        <w:rPr>
          <w:rFonts w:ascii="Bookman Old Style" w:hAnsi="Bookman Old Style" w:cs="Arial"/>
          <w:color w:val="000000" w:themeColor="text1"/>
        </w:rPr>
        <w:t xml:space="preserve">. Si a un comprador se le asignó una cantidad </w:t>
      </w:r>
      <w:r w:rsidR="001F2F77" w:rsidRPr="00F766A9">
        <w:rPr>
          <w:rFonts w:ascii="Bookman Old Style" w:hAnsi="Bookman Old Style" w:cs="Arial"/>
          <w:color w:val="000000" w:themeColor="text1"/>
        </w:rPr>
        <w:t xml:space="preserve">mayor a la asignada al respectivo vendedor, el </w:t>
      </w:r>
      <w:r w:rsidR="001F2F77" w:rsidRPr="00F766A9">
        <w:rPr>
          <w:rFonts w:ascii="Bookman Old Style" w:hAnsi="Bookman Old Style"/>
          <w:color w:val="000000" w:themeColor="text1"/>
        </w:rPr>
        <w:t>administrador de las subastas</w:t>
      </w:r>
      <w:r w:rsidR="001F2F77" w:rsidRPr="00F766A9">
        <w:rPr>
          <w:rFonts w:ascii="Bookman Old Style" w:hAnsi="Bookman Old Style" w:cs="Arial"/>
          <w:color w:val="000000" w:themeColor="text1"/>
        </w:rPr>
        <w:t xml:space="preserve"> determinará sus contrapartes buscando minimizar el número de contratos mediante los pasos de los numerales </w:t>
      </w:r>
      <w:r w:rsidR="001F2F77" w:rsidRPr="00F766A9">
        <w:rPr>
          <w:rFonts w:ascii="Bookman Old Style" w:hAnsi="Bookman Old Style" w:cs="Arial"/>
          <w:color w:val="000000" w:themeColor="text1"/>
        </w:rPr>
        <w:fldChar w:fldCharType="begin"/>
      </w:r>
      <w:r w:rsidR="001F2F77" w:rsidRPr="00F766A9">
        <w:rPr>
          <w:rFonts w:ascii="Bookman Old Style" w:hAnsi="Bookman Old Style" w:cs="Arial"/>
          <w:color w:val="000000" w:themeColor="text1"/>
        </w:rPr>
        <w:instrText xml:space="preserve"> REF _Ref361922251 \r \h </w:instrText>
      </w:r>
      <w:r w:rsidR="00995CD6" w:rsidRPr="00F766A9">
        <w:rPr>
          <w:rFonts w:ascii="Bookman Old Style" w:hAnsi="Bookman Old Style" w:cs="Arial"/>
          <w:color w:val="000000" w:themeColor="text1"/>
        </w:rPr>
        <w:instrText xml:space="preserve"> \* MERGEFORMAT </w:instrText>
      </w:r>
      <w:r w:rsidR="001F2F77" w:rsidRPr="00F766A9">
        <w:rPr>
          <w:rFonts w:ascii="Bookman Old Style" w:hAnsi="Bookman Old Style" w:cs="Arial"/>
          <w:color w:val="000000" w:themeColor="text1"/>
        </w:rPr>
      </w:r>
      <w:r w:rsidR="001F2F77"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w:t>
      </w:r>
      <w:r w:rsidR="001F2F77" w:rsidRPr="00F766A9">
        <w:rPr>
          <w:rFonts w:ascii="Bookman Old Style" w:hAnsi="Bookman Old Style" w:cs="Arial"/>
          <w:color w:val="000000" w:themeColor="text1"/>
        </w:rPr>
        <w:fldChar w:fldCharType="end"/>
      </w:r>
      <w:r w:rsidR="001F2F77" w:rsidRPr="00F766A9">
        <w:rPr>
          <w:rFonts w:ascii="Bookman Old Style" w:hAnsi="Bookman Old Style" w:cs="Arial"/>
          <w:color w:val="000000" w:themeColor="text1"/>
        </w:rPr>
        <w:t xml:space="preserve"> y </w:t>
      </w:r>
      <w:r w:rsidR="001F2F77" w:rsidRPr="00F766A9">
        <w:rPr>
          <w:rFonts w:ascii="Bookman Old Style" w:hAnsi="Bookman Old Style" w:cs="Arial"/>
          <w:color w:val="000000" w:themeColor="text1"/>
        </w:rPr>
        <w:fldChar w:fldCharType="begin"/>
      </w:r>
      <w:r w:rsidR="001F2F77" w:rsidRPr="00F766A9">
        <w:rPr>
          <w:rFonts w:ascii="Bookman Old Style" w:hAnsi="Bookman Old Style" w:cs="Arial"/>
          <w:color w:val="000000" w:themeColor="text1"/>
        </w:rPr>
        <w:instrText xml:space="preserve"> REF _Ref361922256 \r \h </w:instrText>
      </w:r>
      <w:r w:rsidR="00995CD6" w:rsidRPr="00F766A9">
        <w:rPr>
          <w:rFonts w:ascii="Bookman Old Style" w:hAnsi="Bookman Old Style" w:cs="Arial"/>
          <w:color w:val="000000" w:themeColor="text1"/>
        </w:rPr>
        <w:instrText xml:space="preserve"> \* MERGEFORMAT </w:instrText>
      </w:r>
      <w:r w:rsidR="001F2F77" w:rsidRPr="00F766A9">
        <w:rPr>
          <w:rFonts w:ascii="Bookman Old Style" w:hAnsi="Bookman Old Style" w:cs="Arial"/>
          <w:color w:val="000000" w:themeColor="text1"/>
        </w:rPr>
      </w:r>
      <w:r w:rsidR="001F2F77"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ii</w:t>
      </w:r>
      <w:r w:rsidR="001F2F77" w:rsidRPr="00F766A9">
        <w:rPr>
          <w:rFonts w:ascii="Bookman Old Style" w:hAnsi="Bookman Old Style" w:cs="Arial"/>
          <w:color w:val="000000" w:themeColor="text1"/>
        </w:rPr>
        <w:fldChar w:fldCharType="end"/>
      </w:r>
      <w:r w:rsidR="001F2F77" w:rsidRPr="00F766A9">
        <w:rPr>
          <w:rFonts w:ascii="Bookman Old Style" w:hAnsi="Bookman Old Style" w:cs="Arial"/>
          <w:color w:val="000000" w:themeColor="text1"/>
        </w:rPr>
        <w:t xml:space="preserve"> anteriores</w:t>
      </w:r>
      <w:r w:rsidRPr="00F766A9">
        <w:rPr>
          <w:rFonts w:ascii="Bookman Old Style" w:hAnsi="Bookman Old Style" w:cs="Arial"/>
          <w:color w:val="000000" w:themeColor="text1"/>
        </w:rPr>
        <w:t>.</w:t>
      </w:r>
    </w:p>
    <w:p w14:paraId="63688958" w14:textId="77777777" w:rsidR="0089652A" w:rsidRPr="00F766A9" w:rsidRDefault="0089652A" w:rsidP="00483BFD">
      <w:pPr>
        <w:ind w:left="1134"/>
        <w:rPr>
          <w:rFonts w:ascii="Bookman Old Style" w:hAnsi="Bookman Old Style"/>
          <w:color w:val="000000" w:themeColor="text1"/>
        </w:rPr>
      </w:pPr>
    </w:p>
    <w:p w14:paraId="1D580872" w14:textId="77777777" w:rsidR="007226A7" w:rsidRDefault="007226A7" w:rsidP="00483BFD">
      <w:pPr>
        <w:ind w:left="1134"/>
        <w:jc w:val="both"/>
        <w:rPr>
          <w:rFonts w:ascii="Bookman Old Style" w:hAnsi="Bookman Old Style"/>
          <w:color w:val="000000" w:themeColor="text1"/>
        </w:rPr>
      </w:pPr>
    </w:p>
    <w:p w14:paraId="5548AE44" w14:textId="77777777" w:rsidR="007226A7" w:rsidRDefault="007226A7" w:rsidP="00483BFD">
      <w:pPr>
        <w:ind w:left="1134"/>
        <w:jc w:val="both"/>
        <w:rPr>
          <w:rFonts w:ascii="Bookman Old Style" w:hAnsi="Bookman Old Style"/>
          <w:color w:val="000000" w:themeColor="text1"/>
        </w:rPr>
      </w:pPr>
    </w:p>
    <w:p w14:paraId="3C69D687" w14:textId="77777777" w:rsidR="0089652A" w:rsidRPr="00F766A9" w:rsidRDefault="0089652A" w:rsidP="00483BFD">
      <w:pPr>
        <w:ind w:left="1134"/>
        <w:jc w:val="both"/>
        <w:rPr>
          <w:rFonts w:ascii="Bookman Old Style" w:hAnsi="Bookman Old Style"/>
          <w:color w:val="000000" w:themeColor="text1"/>
        </w:rPr>
      </w:pPr>
      <w:r w:rsidRPr="00F766A9">
        <w:rPr>
          <w:rFonts w:ascii="Bookman Old Style" w:hAnsi="Bookman Old Style"/>
          <w:color w:val="000000" w:themeColor="text1"/>
        </w:rPr>
        <w:t xml:space="preserve">Una vez surtido este proceso, el administrador de las subastas expedirá los correspondientes certificados de asignación de </w:t>
      </w:r>
      <w:r w:rsidR="004E47D0" w:rsidRPr="00F766A9">
        <w:rPr>
          <w:rFonts w:ascii="Bookman Old Style" w:hAnsi="Bookman Old Style"/>
          <w:color w:val="000000" w:themeColor="text1"/>
        </w:rPr>
        <w:t xml:space="preserve">los productos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m:t>
            </m:r>
          </m:e>
          <m:sub>
            <m:r>
              <w:rPr>
                <w:rFonts w:ascii="Cambria Math" w:eastAsia="Calibri" w:hAnsi="Cambria Math"/>
                <w:color w:val="000000" w:themeColor="text1"/>
                <w:lang w:val="es-CO" w:eastAsia="en-US"/>
              </w:rPr>
              <m:t>e</m:t>
            </m:r>
          </m:sub>
        </m:sSub>
      </m:oMath>
      <w:r w:rsidRPr="00F766A9">
        <w:rPr>
          <w:rFonts w:ascii="Bookman Old Style" w:hAnsi="Bookman Old Style"/>
          <w:color w:val="000000" w:themeColor="text1"/>
        </w:rPr>
        <w:t>.</w:t>
      </w:r>
    </w:p>
    <w:p w14:paraId="4357BF8D" w14:textId="77777777" w:rsidR="001159F1" w:rsidRPr="007F6CE9" w:rsidRDefault="001159F1" w:rsidP="00483BFD">
      <w:pPr>
        <w:pStyle w:val="Prrafodelista"/>
        <w:ind w:left="2433"/>
        <w:rPr>
          <w:rFonts w:ascii="Bookman Old Style" w:hAnsi="Bookman Old Style"/>
          <w:color w:val="000000" w:themeColor="text1"/>
          <w:sz w:val="18"/>
          <w:szCs w:val="24"/>
        </w:rPr>
      </w:pPr>
    </w:p>
    <w:p w14:paraId="185C5B24" w14:textId="77777777" w:rsidR="001159F1" w:rsidRPr="00F766A9" w:rsidRDefault="001159F1" w:rsidP="00661066">
      <w:pPr>
        <w:pStyle w:val="Prrafodelista"/>
        <w:keepNext/>
        <w:numPr>
          <w:ilvl w:val="1"/>
          <w:numId w:val="73"/>
        </w:numPr>
        <w:ind w:left="567" w:hanging="567"/>
        <w:rPr>
          <w:rFonts w:ascii="Bookman Old Style" w:hAnsi="Bookman Old Style"/>
          <w:color w:val="000000" w:themeColor="text1"/>
          <w:sz w:val="24"/>
          <w:szCs w:val="24"/>
        </w:rPr>
      </w:pPr>
      <w:bookmarkStart w:id="335" w:name="_Ref336942048"/>
      <w:r w:rsidRPr="00F766A9">
        <w:rPr>
          <w:rFonts w:ascii="Bookman Old Style" w:hAnsi="Bookman Old Style"/>
          <w:color w:val="000000" w:themeColor="text1"/>
          <w:sz w:val="24"/>
          <w:szCs w:val="24"/>
        </w:rPr>
        <w:t>Información de los resultados de la</w:t>
      </w:r>
      <w:r w:rsidR="00E5335D" w:rsidRPr="00F766A9">
        <w:rPr>
          <w:rFonts w:ascii="Bookman Old Style" w:hAnsi="Bookman Old Style"/>
          <w:color w:val="000000" w:themeColor="text1"/>
          <w:sz w:val="24"/>
          <w:szCs w:val="24"/>
        </w:rPr>
        <w:t>s</w:t>
      </w:r>
      <w:r w:rsidRPr="00F766A9">
        <w:rPr>
          <w:rFonts w:ascii="Bookman Old Style" w:hAnsi="Bookman Old Style"/>
          <w:color w:val="000000" w:themeColor="text1"/>
          <w:sz w:val="24"/>
          <w:szCs w:val="24"/>
        </w:rPr>
        <w:t xml:space="preserve"> </w:t>
      </w:r>
      <w:r w:rsidR="00B65917" w:rsidRPr="00F766A9">
        <w:rPr>
          <w:rFonts w:ascii="Bookman Old Style" w:hAnsi="Bookman Old Style"/>
          <w:color w:val="000000" w:themeColor="text1"/>
          <w:sz w:val="24"/>
          <w:szCs w:val="24"/>
        </w:rPr>
        <w:t>s</w:t>
      </w:r>
      <w:r w:rsidRPr="00F766A9">
        <w:rPr>
          <w:rFonts w:ascii="Bookman Old Style" w:hAnsi="Bookman Old Style"/>
          <w:color w:val="000000" w:themeColor="text1"/>
          <w:sz w:val="24"/>
          <w:szCs w:val="24"/>
        </w:rPr>
        <w:t>ubasta</w:t>
      </w:r>
      <w:bookmarkEnd w:id="335"/>
      <w:r w:rsidR="00E5335D" w:rsidRPr="00F766A9">
        <w:rPr>
          <w:rFonts w:ascii="Bookman Old Style" w:hAnsi="Bookman Old Style"/>
          <w:color w:val="000000" w:themeColor="text1"/>
          <w:sz w:val="24"/>
          <w:szCs w:val="24"/>
        </w:rPr>
        <w:t>s</w:t>
      </w:r>
    </w:p>
    <w:p w14:paraId="2A214288" w14:textId="77777777" w:rsidR="001159F1" w:rsidRPr="007F6CE9" w:rsidRDefault="008A066F" w:rsidP="00661066">
      <w:pPr>
        <w:keepNext/>
        <w:tabs>
          <w:tab w:val="left" w:pos="914"/>
        </w:tabs>
        <w:autoSpaceDE w:val="0"/>
        <w:autoSpaceDN w:val="0"/>
        <w:adjustRightInd w:val="0"/>
        <w:ind w:left="0"/>
        <w:jc w:val="both"/>
        <w:rPr>
          <w:rFonts w:ascii="Bookman Old Style" w:hAnsi="Bookman Old Style" w:cs="Arial"/>
          <w:color w:val="000000" w:themeColor="text1"/>
          <w:sz w:val="20"/>
        </w:rPr>
      </w:pPr>
      <w:r w:rsidRPr="00F766A9">
        <w:rPr>
          <w:rFonts w:ascii="Bookman Old Style" w:hAnsi="Bookman Old Style" w:cs="Arial"/>
          <w:color w:val="000000" w:themeColor="text1"/>
        </w:rPr>
        <w:tab/>
      </w:r>
    </w:p>
    <w:p w14:paraId="590215B3" w14:textId="77777777" w:rsidR="00C73FE9" w:rsidRPr="00F766A9" w:rsidRDefault="00C73FE9"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cs="Arial"/>
          <w:color w:val="000000" w:themeColor="text1"/>
        </w:rPr>
        <w:t>A</w:t>
      </w:r>
      <w:r w:rsidRPr="00F766A9">
        <w:rPr>
          <w:rFonts w:ascii="Bookman Old Style" w:hAnsi="Bookman Old Style"/>
          <w:bCs/>
          <w:color w:val="000000" w:themeColor="text1"/>
          <w:lang w:eastAsia="x-none"/>
        </w:rPr>
        <w:t xml:space="preserve"> más tardar a las 17:00 horas del Día D-1 el administrador de las subastas informará a los compradores y a los vendedores el resultado de las mi</w:t>
      </w:r>
      <w:r w:rsidR="00A55EE3" w:rsidRPr="00F766A9">
        <w:rPr>
          <w:rFonts w:ascii="Bookman Old Style" w:hAnsi="Bookman Old Style"/>
          <w:bCs/>
          <w:color w:val="000000" w:themeColor="text1"/>
          <w:lang w:eastAsia="x-none"/>
        </w:rPr>
        <w:t>s</w:t>
      </w:r>
      <w:r w:rsidRPr="00F766A9">
        <w:rPr>
          <w:rFonts w:ascii="Bookman Old Style" w:hAnsi="Bookman Old Style"/>
          <w:bCs/>
          <w:color w:val="000000" w:themeColor="text1"/>
          <w:lang w:eastAsia="x-none"/>
        </w:rPr>
        <w:t>mas.</w:t>
      </w:r>
    </w:p>
    <w:p w14:paraId="40075A01" w14:textId="77777777" w:rsidR="001159F1" w:rsidRPr="00F766A9" w:rsidRDefault="001159F1" w:rsidP="00483BFD">
      <w:pPr>
        <w:ind w:left="0"/>
        <w:jc w:val="both"/>
        <w:rPr>
          <w:rFonts w:ascii="Bookman Old Style" w:hAnsi="Bookman Old Style"/>
          <w:bCs/>
          <w:color w:val="000000" w:themeColor="text1"/>
          <w:lang w:val="es-ES_tradnl" w:eastAsia="x-none"/>
        </w:rPr>
      </w:pPr>
    </w:p>
    <w:p w14:paraId="7514BA5E" w14:textId="77777777" w:rsidR="001159F1" w:rsidRPr="00F766A9" w:rsidRDefault="001159F1" w:rsidP="00483BFD">
      <w:pPr>
        <w:keepNext/>
        <w:numPr>
          <w:ilvl w:val="0"/>
          <w:numId w:val="3"/>
        </w:numPr>
        <w:ind w:left="567" w:hanging="567"/>
        <w:jc w:val="both"/>
        <w:rPr>
          <w:rFonts w:ascii="Bookman Old Style" w:hAnsi="Bookman Old Style"/>
          <w:b/>
          <w:bCs/>
          <w:color w:val="000000" w:themeColor="text1"/>
          <w:lang w:val="es-CO" w:eastAsia="x-none"/>
        </w:rPr>
      </w:pPr>
      <w:bookmarkStart w:id="336" w:name="_Ref336932206"/>
      <w:r w:rsidRPr="00F766A9">
        <w:rPr>
          <w:rFonts w:ascii="Bookman Old Style" w:hAnsi="Bookman Old Style"/>
          <w:b/>
          <w:bCs/>
          <w:color w:val="000000" w:themeColor="text1"/>
          <w:lang w:val="es-ES_tradnl" w:eastAsia="x-none"/>
        </w:rPr>
        <w:t>Procedimiento</w:t>
      </w:r>
      <w:r w:rsidRPr="00F766A9">
        <w:rPr>
          <w:rFonts w:ascii="Bookman Old Style" w:hAnsi="Bookman Old Style"/>
          <w:b/>
          <w:bCs/>
          <w:color w:val="000000" w:themeColor="text1"/>
          <w:lang w:val="es-CO" w:eastAsia="x-none"/>
        </w:rPr>
        <w:t xml:space="preserve"> de la</w:t>
      </w:r>
      <w:r w:rsidR="00526CB1" w:rsidRPr="00F766A9">
        <w:rPr>
          <w:rFonts w:ascii="Bookman Old Style" w:hAnsi="Bookman Old Style"/>
          <w:b/>
          <w:bCs/>
          <w:color w:val="000000" w:themeColor="text1"/>
          <w:lang w:val="es-CO" w:eastAsia="x-none"/>
        </w:rPr>
        <w:t>s</w:t>
      </w:r>
      <w:r w:rsidRPr="00F766A9">
        <w:rPr>
          <w:rFonts w:ascii="Bookman Old Style" w:hAnsi="Bookman Old Style"/>
          <w:b/>
          <w:bCs/>
          <w:color w:val="000000" w:themeColor="text1"/>
          <w:lang w:val="es-CO" w:eastAsia="x-none"/>
        </w:rPr>
        <w:t xml:space="preserve"> </w:t>
      </w:r>
      <w:r w:rsidR="00A3581D" w:rsidRPr="00F766A9">
        <w:rPr>
          <w:rFonts w:ascii="Bookman Old Style" w:hAnsi="Bookman Old Style"/>
          <w:b/>
          <w:bCs/>
          <w:color w:val="000000" w:themeColor="text1"/>
          <w:lang w:val="es-CO" w:eastAsia="x-none"/>
        </w:rPr>
        <w:t>subasta</w:t>
      </w:r>
      <w:r w:rsidR="00526CB1" w:rsidRPr="00F766A9">
        <w:rPr>
          <w:rFonts w:ascii="Bookman Old Style" w:hAnsi="Bookman Old Style"/>
          <w:b/>
          <w:bCs/>
          <w:color w:val="000000" w:themeColor="text1"/>
          <w:lang w:val="es-CO" w:eastAsia="x-none"/>
        </w:rPr>
        <w:t>s</w:t>
      </w:r>
      <w:r w:rsidRPr="00F766A9">
        <w:rPr>
          <w:rFonts w:ascii="Bookman Old Style" w:hAnsi="Bookman Old Style"/>
          <w:b/>
          <w:bCs/>
          <w:color w:val="000000" w:themeColor="text1"/>
          <w:lang w:val="es-CO" w:eastAsia="x-none"/>
        </w:rPr>
        <w:t xml:space="preserve"> </w:t>
      </w:r>
      <w:r w:rsidR="00526CB1" w:rsidRPr="00F766A9">
        <w:rPr>
          <w:rFonts w:ascii="Bookman Old Style" w:hAnsi="Bookman Old Style"/>
          <w:b/>
          <w:bCs/>
          <w:color w:val="000000" w:themeColor="text1"/>
          <w:lang w:val="es-CO" w:eastAsia="x-none"/>
        </w:rPr>
        <w:t xml:space="preserve">de </w:t>
      </w:r>
      <w:r w:rsidRPr="00F766A9">
        <w:rPr>
          <w:rFonts w:ascii="Bookman Old Style" w:hAnsi="Bookman Old Style"/>
          <w:b/>
          <w:bCs/>
          <w:color w:val="000000" w:themeColor="text1"/>
          <w:lang w:val="es-CO" w:eastAsia="x-none"/>
        </w:rPr>
        <w:t>capacidad de transporte</w:t>
      </w:r>
      <w:bookmarkEnd w:id="336"/>
    </w:p>
    <w:p w14:paraId="373E9878" w14:textId="77777777" w:rsidR="001159F1" w:rsidRPr="00F766A9" w:rsidRDefault="001159F1" w:rsidP="00483BFD">
      <w:pPr>
        <w:ind w:left="0"/>
        <w:jc w:val="both"/>
        <w:rPr>
          <w:rFonts w:ascii="Bookman Old Style" w:hAnsi="Bookman Old Style"/>
          <w:bCs/>
          <w:color w:val="000000" w:themeColor="text1"/>
          <w:lang w:val="es-ES_tradnl" w:eastAsia="x-none"/>
        </w:rPr>
      </w:pPr>
    </w:p>
    <w:p w14:paraId="776BF1DB" w14:textId="77777777" w:rsidR="001159F1" w:rsidRPr="00F766A9" w:rsidRDefault="001159F1" w:rsidP="00F5678C">
      <w:pPr>
        <w:pStyle w:val="Prrafodelista"/>
        <w:numPr>
          <w:ilvl w:val="0"/>
          <w:numId w:val="73"/>
        </w:numPr>
        <w:rPr>
          <w:rFonts w:ascii="Bookman Old Style" w:hAnsi="Bookman Old Style"/>
          <w:vanish/>
          <w:color w:val="000000" w:themeColor="text1"/>
          <w:sz w:val="24"/>
          <w:szCs w:val="24"/>
        </w:rPr>
      </w:pPr>
    </w:p>
    <w:p w14:paraId="032A5C98" w14:textId="77777777" w:rsidR="001159F1" w:rsidRPr="00F766A9" w:rsidRDefault="001159F1" w:rsidP="00F5678C">
      <w:pPr>
        <w:pStyle w:val="Prrafodelista"/>
        <w:numPr>
          <w:ilvl w:val="1"/>
          <w:numId w:val="73"/>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 xml:space="preserve">Tipo de </w:t>
      </w:r>
      <w:r w:rsidR="00A3581D" w:rsidRPr="00F766A9">
        <w:rPr>
          <w:rFonts w:ascii="Bookman Old Style" w:hAnsi="Bookman Old Style"/>
          <w:color w:val="000000" w:themeColor="text1"/>
          <w:sz w:val="24"/>
          <w:szCs w:val="24"/>
        </w:rPr>
        <w:t>subasta</w:t>
      </w:r>
    </w:p>
    <w:p w14:paraId="0B2ED46A" w14:textId="77777777" w:rsidR="001159F1" w:rsidRPr="00F766A9" w:rsidRDefault="001159F1" w:rsidP="00483BFD">
      <w:pPr>
        <w:ind w:left="0"/>
        <w:rPr>
          <w:rFonts w:ascii="Bookman Old Style" w:hAnsi="Bookman Old Style"/>
          <w:color w:val="000000" w:themeColor="text1"/>
          <w:lang w:val="es-CO"/>
        </w:rPr>
      </w:pPr>
    </w:p>
    <w:p w14:paraId="1E97ABE5" w14:textId="77777777" w:rsidR="001159F1" w:rsidRPr="00F766A9" w:rsidRDefault="001159F1" w:rsidP="00483BFD">
      <w:pPr>
        <w:ind w:left="0"/>
        <w:rPr>
          <w:rFonts w:ascii="Bookman Old Style" w:hAnsi="Bookman Old Style"/>
          <w:color w:val="000000" w:themeColor="text1"/>
          <w:lang w:val="es-CO"/>
        </w:rPr>
      </w:pPr>
      <w:r w:rsidRPr="00F766A9">
        <w:rPr>
          <w:rFonts w:ascii="Bookman Old Style" w:hAnsi="Bookman Old Style"/>
          <w:color w:val="000000" w:themeColor="text1"/>
          <w:lang w:val="es-CO"/>
        </w:rPr>
        <w:t>Subasta de sobre cerrado.</w:t>
      </w:r>
    </w:p>
    <w:p w14:paraId="3BAA424E" w14:textId="77777777" w:rsidR="001159F1" w:rsidRPr="00F766A9" w:rsidRDefault="001159F1" w:rsidP="00483BFD">
      <w:pPr>
        <w:ind w:left="0"/>
        <w:rPr>
          <w:rFonts w:ascii="Bookman Old Style" w:hAnsi="Bookman Old Style"/>
          <w:color w:val="000000" w:themeColor="text1"/>
          <w:lang w:val="es-CO"/>
        </w:rPr>
      </w:pPr>
    </w:p>
    <w:p w14:paraId="0DBE77ED" w14:textId="77777777" w:rsidR="001159F1" w:rsidRPr="00F766A9" w:rsidRDefault="00822BE6" w:rsidP="00F5678C">
      <w:pPr>
        <w:pStyle w:val="Prrafodelista"/>
        <w:numPr>
          <w:ilvl w:val="1"/>
          <w:numId w:val="73"/>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Producto</w:t>
      </w:r>
    </w:p>
    <w:p w14:paraId="5F0B8920" w14:textId="77777777" w:rsidR="001159F1" w:rsidRPr="00F766A9" w:rsidRDefault="001159F1" w:rsidP="00483BFD">
      <w:pPr>
        <w:ind w:left="0"/>
        <w:rPr>
          <w:rFonts w:ascii="Bookman Old Style" w:hAnsi="Bookman Old Style"/>
          <w:color w:val="000000" w:themeColor="text1"/>
          <w:lang w:val="es-CO"/>
        </w:rPr>
      </w:pPr>
    </w:p>
    <w:p w14:paraId="58987C25" w14:textId="363118AE" w:rsidR="001159F1" w:rsidRPr="00F766A9" w:rsidRDefault="001A1CB9" w:rsidP="00483BFD">
      <w:pPr>
        <w:pStyle w:val="Textoindependiente"/>
        <w:ind w:left="0"/>
        <w:jc w:val="both"/>
        <w:rPr>
          <w:rFonts w:ascii="Bookman Old Style" w:hAnsi="Bookman Old Style" w:cs="Arial"/>
          <w:b w:val="0"/>
          <w:color w:val="000000" w:themeColor="text1"/>
          <w:lang w:val="es-CO"/>
        </w:rPr>
      </w:pPr>
      <w:r w:rsidRPr="00F766A9">
        <w:rPr>
          <w:rFonts w:ascii="Bookman Old Style" w:hAnsi="Bookman Old Style" w:cs="Arial"/>
          <w:b w:val="0"/>
          <w:color w:val="000000" w:themeColor="text1"/>
          <w:lang w:val="es-CO"/>
        </w:rPr>
        <w:t xml:space="preserve">Capacidad </w:t>
      </w:r>
      <w:r w:rsidR="00481650" w:rsidRPr="00F766A9">
        <w:rPr>
          <w:rFonts w:ascii="Bookman Old Style" w:hAnsi="Bookman Old Style" w:cs="Arial"/>
          <w:b w:val="0"/>
          <w:color w:val="000000" w:themeColor="text1"/>
          <w:lang w:val="es-CO"/>
        </w:rPr>
        <w:t xml:space="preserve">de transporte </w:t>
      </w:r>
      <w:r w:rsidRPr="00F766A9">
        <w:rPr>
          <w:rFonts w:ascii="Bookman Old Style" w:hAnsi="Bookman Old Style" w:cs="Arial"/>
          <w:b w:val="0"/>
          <w:color w:val="000000" w:themeColor="text1"/>
          <w:lang w:val="es-CO"/>
        </w:rPr>
        <w:t xml:space="preserve">disponible, </w:t>
      </w:r>
      <m:oMath>
        <m:sSub>
          <m:sSubPr>
            <m:ctrlPr>
              <w:rPr>
                <w:rFonts w:ascii="Cambria Math" w:hAnsi="Cambria Math" w:cs="Arial"/>
                <w:b w:val="0"/>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oMath>
      <w:r w:rsidRPr="00F766A9">
        <w:rPr>
          <w:rFonts w:ascii="Bookman Old Style" w:hAnsi="Bookman Old Style" w:cs="Arial"/>
          <w:b w:val="0"/>
          <w:color w:val="000000" w:themeColor="text1"/>
          <w:lang w:val="es-CO"/>
        </w:rPr>
        <w:t xml:space="preserve">, </w:t>
      </w:r>
      <w:r w:rsidR="001159F1" w:rsidRPr="00F766A9">
        <w:rPr>
          <w:rFonts w:ascii="Bookman Old Style" w:hAnsi="Bookman Old Style" w:cs="Arial"/>
          <w:b w:val="0"/>
          <w:color w:val="000000" w:themeColor="text1"/>
          <w:lang w:val="es-CO"/>
        </w:rPr>
        <w:t xml:space="preserve">que se </w:t>
      </w:r>
      <w:r w:rsidR="00526CB1" w:rsidRPr="00F766A9">
        <w:rPr>
          <w:rFonts w:ascii="Bookman Old Style" w:hAnsi="Bookman Old Style" w:cs="Arial"/>
          <w:b w:val="0"/>
          <w:color w:val="000000" w:themeColor="text1"/>
          <w:lang w:val="es-CO"/>
        </w:rPr>
        <w:t xml:space="preserve">negociará mediante cada una de </w:t>
      </w:r>
      <w:r w:rsidR="001159F1" w:rsidRPr="00F766A9">
        <w:rPr>
          <w:rFonts w:ascii="Bookman Old Style" w:hAnsi="Bookman Old Style" w:cs="Arial"/>
          <w:b w:val="0"/>
          <w:color w:val="000000" w:themeColor="text1"/>
          <w:lang w:val="es-CO"/>
        </w:rPr>
        <w:t>la</w:t>
      </w:r>
      <w:r w:rsidR="00526CB1" w:rsidRPr="00F766A9">
        <w:rPr>
          <w:rFonts w:ascii="Bookman Old Style" w:hAnsi="Bookman Old Style" w:cs="Arial"/>
          <w:b w:val="0"/>
          <w:color w:val="000000" w:themeColor="text1"/>
          <w:lang w:val="es-CO"/>
        </w:rPr>
        <w:t>s</w:t>
      </w:r>
      <w:r w:rsidR="001159F1" w:rsidRPr="00F766A9">
        <w:rPr>
          <w:rFonts w:ascii="Bookman Old Style" w:hAnsi="Bookman Old Style" w:cs="Arial"/>
          <w:b w:val="0"/>
          <w:color w:val="000000" w:themeColor="text1"/>
          <w:lang w:val="es-CO"/>
        </w:rPr>
        <w:t xml:space="preserve"> </w:t>
      </w:r>
      <w:r w:rsidR="00B65917" w:rsidRPr="00F766A9">
        <w:rPr>
          <w:rFonts w:ascii="Bookman Old Style" w:hAnsi="Bookman Old Style" w:cs="Arial"/>
          <w:b w:val="0"/>
          <w:color w:val="000000" w:themeColor="text1"/>
          <w:lang w:val="es-CO"/>
        </w:rPr>
        <w:t>s</w:t>
      </w:r>
      <w:r w:rsidR="001159F1" w:rsidRPr="00F766A9">
        <w:rPr>
          <w:rFonts w:ascii="Bookman Old Style" w:hAnsi="Bookman Old Style" w:cs="Arial"/>
          <w:b w:val="0"/>
          <w:color w:val="000000" w:themeColor="text1"/>
          <w:lang w:val="es-CO"/>
        </w:rPr>
        <w:t>ubasta</w:t>
      </w:r>
      <w:r w:rsidR="00526CB1" w:rsidRPr="00F766A9">
        <w:rPr>
          <w:rFonts w:ascii="Bookman Old Style" w:hAnsi="Bookman Old Style" w:cs="Arial"/>
          <w:b w:val="0"/>
          <w:color w:val="000000" w:themeColor="text1"/>
          <w:lang w:val="es-CO"/>
        </w:rPr>
        <w:t>s</w:t>
      </w:r>
      <w:r w:rsidR="001159F1" w:rsidRPr="00F766A9">
        <w:rPr>
          <w:rFonts w:ascii="Bookman Old Style" w:hAnsi="Bookman Old Style" w:cs="Arial"/>
          <w:b w:val="0"/>
          <w:color w:val="000000" w:themeColor="text1"/>
          <w:lang w:val="es-CO"/>
        </w:rPr>
        <w:t xml:space="preserve"> </w:t>
      </w:r>
      <w:r w:rsidR="00AB77DB" w:rsidRPr="00F766A9">
        <w:rPr>
          <w:rFonts w:ascii="Bookman Old Style" w:hAnsi="Bookman Old Style" w:cs="Arial"/>
          <w:b w:val="0"/>
          <w:color w:val="000000" w:themeColor="text1"/>
          <w:lang w:val="es-CO"/>
        </w:rPr>
        <w:t xml:space="preserve">y que </w:t>
      </w:r>
      <w:r w:rsidR="001159F1" w:rsidRPr="00F766A9">
        <w:rPr>
          <w:rFonts w:ascii="Bookman Old Style" w:hAnsi="Bookman Old Style" w:cs="Arial"/>
          <w:b w:val="0"/>
          <w:color w:val="000000" w:themeColor="text1"/>
          <w:lang w:val="es-CO"/>
        </w:rPr>
        <w:t>tendrá los siguientes atributos:</w:t>
      </w:r>
    </w:p>
    <w:p w14:paraId="6CDF8A61" w14:textId="77777777" w:rsidR="001159F1" w:rsidRPr="007F6CE9" w:rsidRDefault="001159F1" w:rsidP="00483BFD">
      <w:pPr>
        <w:pStyle w:val="Textoindependiente"/>
        <w:ind w:left="0"/>
        <w:jc w:val="left"/>
        <w:rPr>
          <w:rFonts w:ascii="Bookman Old Style" w:hAnsi="Bookman Old Style" w:cs="Arial"/>
          <w:b w:val="0"/>
          <w:color w:val="000000" w:themeColor="text1"/>
          <w:sz w:val="18"/>
          <w:lang w:val="es-CO"/>
        </w:rPr>
      </w:pPr>
    </w:p>
    <w:p w14:paraId="56CC9D81" w14:textId="77777777" w:rsidR="001159F1" w:rsidRPr="00F766A9" w:rsidRDefault="00526CB1" w:rsidP="009C6414">
      <w:pPr>
        <w:numPr>
          <w:ilvl w:val="0"/>
          <w:numId w:val="8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Modalidad contractual: c</w:t>
      </w:r>
      <w:r w:rsidR="001159F1" w:rsidRPr="00F766A9">
        <w:rPr>
          <w:rFonts w:ascii="Bookman Old Style" w:hAnsi="Bookman Old Style" w:cs="Arial"/>
          <w:color w:val="000000" w:themeColor="text1"/>
        </w:rPr>
        <w:t xml:space="preserve">ontrato </w:t>
      </w:r>
      <w:r w:rsidR="002358B9" w:rsidRPr="00F766A9">
        <w:rPr>
          <w:rFonts w:ascii="Bookman Old Style" w:hAnsi="Bookman Old Style" w:cs="Arial"/>
          <w:color w:val="000000" w:themeColor="text1"/>
        </w:rPr>
        <w:t>f</w:t>
      </w:r>
      <w:r w:rsidR="001159F1" w:rsidRPr="00F766A9">
        <w:rPr>
          <w:rFonts w:ascii="Bookman Old Style" w:hAnsi="Bookman Old Style" w:cs="Arial"/>
          <w:color w:val="000000" w:themeColor="text1"/>
        </w:rPr>
        <w:t>irme.</w:t>
      </w:r>
    </w:p>
    <w:p w14:paraId="164285CF" w14:textId="77777777" w:rsidR="001159F1" w:rsidRPr="00F766A9" w:rsidRDefault="001159F1" w:rsidP="009C6414">
      <w:pPr>
        <w:numPr>
          <w:ilvl w:val="0"/>
          <w:numId w:val="8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Ruta, </w:t>
      </w:r>
      <m:oMath>
        <m:r>
          <w:rPr>
            <w:rFonts w:ascii="Cambria Math" w:hAnsi="Cambria Math" w:cs="Arial"/>
            <w:color w:val="000000" w:themeColor="text1"/>
          </w:rPr>
          <m:t>r</m:t>
        </m:r>
      </m:oMath>
      <w:r w:rsidRPr="00F766A9">
        <w:rPr>
          <w:rFonts w:ascii="Bookman Old Style" w:hAnsi="Bookman Old Style" w:cs="Arial"/>
          <w:color w:val="000000" w:themeColor="text1"/>
        </w:rPr>
        <w:t xml:space="preserve">: se deberá especificar la ruta </w:t>
      </w:r>
      <w:r w:rsidR="00526CB1" w:rsidRPr="00F766A9">
        <w:rPr>
          <w:rFonts w:ascii="Bookman Old Style" w:hAnsi="Bookman Old Style" w:cs="Arial"/>
          <w:color w:val="000000" w:themeColor="text1"/>
        </w:rPr>
        <w:t>del SNT en la que hay capacidad de transporte disponible</w:t>
      </w:r>
      <w:r w:rsidRPr="00F766A9">
        <w:rPr>
          <w:rFonts w:ascii="Bookman Old Style" w:hAnsi="Bookman Old Style" w:cs="Arial"/>
          <w:color w:val="000000" w:themeColor="text1"/>
        </w:rPr>
        <w:t>.</w:t>
      </w:r>
    </w:p>
    <w:p w14:paraId="111400FD" w14:textId="77777777" w:rsidR="00526CB1" w:rsidRPr="00F766A9" w:rsidRDefault="00526CB1" w:rsidP="00483BFD">
      <w:pPr>
        <w:autoSpaceDE w:val="0"/>
        <w:autoSpaceDN w:val="0"/>
        <w:adjustRightInd w:val="0"/>
        <w:ind w:left="1134"/>
        <w:jc w:val="both"/>
        <w:rPr>
          <w:rFonts w:ascii="Bookman Old Style" w:hAnsi="Bookman Old Style" w:cs="Arial"/>
          <w:color w:val="000000" w:themeColor="text1"/>
        </w:rPr>
      </w:pPr>
    </w:p>
    <w:p w14:paraId="4776A986" w14:textId="77777777" w:rsidR="00526CB1" w:rsidRPr="00F766A9" w:rsidRDefault="00526CB1" w:rsidP="009C6414">
      <w:pPr>
        <w:numPr>
          <w:ilvl w:val="0"/>
          <w:numId w:val="8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Duración: un (1) día.</w:t>
      </w:r>
    </w:p>
    <w:p w14:paraId="2E525BB0" w14:textId="77777777" w:rsidR="001159F1" w:rsidRPr="00F766A9" w:rsidRDefault="001159F1" w:rsidP="00483BFD">
      <w:pPr>
        <w:ind w:left="0"/>
        <w:rPr>
          <w:rFonts w:ascii="Bookman Old Style" w:hAnsi="Bookman Old Style"/>
          <w:color w:val="000000" w:themeColor="text1"/>
        </w:rPr>
      </w:pPr>
    </w:p>
    <w:p w14:paraId="289438E5" w14:textId="77777777" w:rsidR="00526CB1" w:rsidRPr="00F766A9" w:rsidRDefault="00526CB1" w:rsidP="00F5678C">
      <w:pPr>
        <w:pStyle w:val="Prrafodelista"/>
        <w:numPr>
          <w:ilvl w:val="1"/>
          <w:numId w:val="73"/>
        </w:numPr>
        <w:ind w:left="567" w:hanging="567"/>
        <w:rPr>
          <w:rFonts w:ascii="Bookman Old Style" w:hAnsi="Bookman Old Style"/>
          <w:color w:val="000000" w:themeColor="text1"/>
          <w:sz w:val="24"/>
          <w:szCs w:val="24"/>
        </w:rPr>
      </w:pPr>
      <w:bookmarkStart w:id="337" w:name="_Ref336940589"/>
      <w:r w:rsidRPr="00F766A9">
        <w:rPr>
          <w:rFonts w:ascii="Bookman Old Style" w:hAnsi="Bookman Old Style"/>
          <w:color w:val="000000" w:themeColor="text1"/>
          <w:sz w:val="24"/>
          <w:szCs w:val="24"/>
        </w:rPr>
        <w:t>Tamaño del producto</w:t>
      </w:r>
    </w:p>
    <w:p w14:paraId="59576761" w14:textId="77777777" w:rsidR="00526CB1" w:rsidRPr="00F766A9" w:rsidRDefault="00526CB1" w:rsidP="00483BFD">
      <w:pPr>
        <w:ind w:left="0"/>
        <w:rPr>
          <w:rFonts w:ascii="Bookman Old Style" w:hAnsi="Bookman Old Style"/>
          <w:color w:val="000000" w:themeColor="text1"/>
        </w:rPr>
      </w:pPr>
    </w:p>
    <w:p w14:paraId="0925EB4E" w14:textId="77777777" w:rsidR="00526CB1" w:rsidRPr="00F766A9" w:rsidRDefault="00481650" w:rsidP="00483BFD">
      <w:pPr>
        <w:ind w:left="0"/>
        <w:jc w:val="both"/>
        <w:rPr>
          <w:rFonts w:ascii="Bookman Old Style" w:hAnsi="Bookman Old Style"/>
          <w:color w:val="000000" w:themeColor="text1"/>
        </w:rPr>
      </w:pPr>
      <w:r w:rsidRPr="00F766A9">
        <w:rPr>
          <w:rFonts w:ascii="Bookman Old Style" w:hAnsi="Bookman Old Style" w:cs="Arial"/>
          <w:color w:val="000000" w:themeColor="text1"/>
        </w:rPr>
        <w:t xml:space="preserve">La 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Pr="00F766A9">
        <w:rPr>
          <w:rFonts w:ascii="Bookman Old Style" w:hAnsi="Bookman Old Style" w:cs="Arial"/>
          <w:color w:val="000000" w:themeColor="text1"/>
        </w:rPr>
        <w:t xml:space="preserve"> que se ofrece</w:t>
      </w:r>
      <w:r w:rsidR="00526CB1" w:rsidRPr="00F766A9">
        <w:rPr>
          <w:rFonts w:ascii="Bookman Old Style" w:hAnsi="Bookman Old Style" w:cs="Arial"/>
          <w:color w:val="000000" w:themeColor="text1"/>
        </w:rPr>
        <w:t xml:space="preserve"> en la</w:t>
      </w:r>
      <w:r w:rsidR="00C4593E" w:rsidRPr="00F766A9">
        <w:rPr>
          <w:rFonts w:ascii="Bookman Old Style" w:hAnsi="Bookman Old Style" w:cs="Arial"/>
          <w:color w:val="000000" w:themeColor="text1"/>
        </w:rPr>
        <w:t>s</w:t>
      </w:r>
      <w:r w:rsidR="00526CB1" w:rsidRPr="00F766A9">
        <w:rPr>
          <w:rFonts w:ascii="Bookman Old Style" w:hAnsi="Bookman Old Style" w:cs="Arial"/>
          <w:color w:val="000000" w:themeColor="text1"/>
        </w:rPr>
        <w:t xml:space="preserve"> subasta</w:t>
      </w:r>
      <w:r w:rsidR="00C4593E" w:rsidRPr="00F766A9">
        <w:rPr>
          <w:rFonts w:ascii="Bookman Old Style" w:hAnsi="Bookman Old Style" w:cs="Arial"/>
          <w:color w:val="000000" w:themeColor="text1"/>
        </w:rPr>
        <w:t>s</w:t>
      </w:r>
      <w:r w:rsidR="00526CB1" w:rsidRPr="00F766A9">
        <w:rPr>
          <w:rFonts w:ascii="Bookman Old Style" w:hAnsi="Bookman Old Style" w:cs="Arial"/>
          <w:color w:val="000000" w:themeColor="text1"/>
        </w:rPr>
        <w:t xml:space="preserve"> y la requerida por cada comprador corresponderá a un múltiplo entero de</w:t>
      </w:r>
      <w:r w:rsidR="00B330AC" w:rsidRPr="00F766A9">
        <w:rPr>
          <w:rFonts w:ascii="Bookman Old Style" w:hAnsi="Bookman Old Style" w:cs="Arial"/>
          <w:color w:val="000000" w:themeColor="text1"/>
        </w:rPr>
        <w:t xml:space="preserve"> un</w:t>
      </w:r>
      <w:r w:rsidR="00526CB1" w:rsidRPr="00F766A9">
        <w:rPr>
          <w:rFonts w:ascii="Bookman Old Style" w:hAnsi="Bookman Old Style" w:cs="Arial"/>
          <w:color w:val="000000" w:themeColor="text1"/>
        </w:rPr>
        <w:t xml:space="preserve"> </w:t>
      </w:r>
      <w:r w:rsidR="00B330AC" w:rsidRPr="00F766A9">
        <w:rPr>
          <w:rFonts w:ascii="Bookman Old Style" w:hAnsi="Bookman Old Style" w:cs="Arial"/>
          <w:color w:val="000000" w:themeColor="text1"/>
        </w:rPr>
        <w:t>(</w:t>
      </w:r>
      <w:r w:rsidR="00526CB1" w:rsidRPr="00F766A9">
        <w:rPr>
          <w:rFonts w:ascii="Bookman Old Style" w:hAnsi="Bookman Old Style" w:cs="Arial"/>
          <w:color w:val="000000" w:themeColor="text1"/>
        </w:rPr>
        <w:t>1</w:t>
      </w:r>
      <w:r w:rsidR="00B330AC" w:rsidRPr="00F766A9">
        <w:rPr>
          <w:rFonts w:ascii="Bookman Old Style" w:hAnsi="Bookman Old Style" w:cs="Arial"/>
          <w:color w:val="000000" w:themeColor="text1"/>
        </w:rPr>
        <w:t>)</w:t>
      </w:r>
      <w:r w:rsidR="00526CB1" w:rsidRPr="00F766A9">
        <w:rPr>
          <w:rFonts w:ascii="Bookman Old Style" w:hAnsi="Bookman Old Style" w:cs="Arial"/>
          <w:color w:val="000000" w:themeColor="text1"/>
        </w:rPr>
        <w:t xml:space="preserve"> KPCD.</w:t>
      </w:r>
    </w:p>
    <w:p w14:paraId="0EC0B481" w14:textId="77777777" w:rsidR="00526CB1" w:rsidRPr="00F766A9" w:rsidRDefault="00526CB1" w:rsidP="00483BFD">
      <w:pPr>
        <w:ind w:left="0"/>
        <w:rPr>
          <w:rFonts w:ascii="Bookman Old Style" w:hAnsi="Bookman Old Style"/>
          <w:color w:val="000000" w:themeColor="text1"/>
        </w:rPr>
      </w:pPr>
    </w:p>
    <w:p w14:paraId="11D96FF0" w14:textId="77777777" w:rsidR="001159F1" w:rsidRPr="00F766A9" w:rsidRDefault="00526CB1" w:rsidP="00F5678C">
      <w:pPr>
        <w:pStyle w:val="Prrafodelista"/>
        <w:numPr>
          <w:ilvl w:val="1"/>
          <w:numId w:val="73"/>
        </w:numPr>
        <w:ind w:left="567" w:hanging="567"/>
        <w:rPr>
          <w:rFonts w:ascii="Bookman Old Style" w:hAnsi="Bookman Old Style"/>
          <w:color w:val="000000" w:themeColor="text1"/>
          <w:sz w:val="24"/>
          <w:szCs w:val="24"/>
        </w:rPr>
      </w:pPr>
      <w:bookmarkStart w:id="338" w:name="_Ref359834861"/>
      <w:r w:rsidRPr="00F766A9">
        <w:rPr>
          <w:rFonts w:ascii="Bookman Old Style" w:hAnsi="Bookman Old Style"/>
          <w:color w:val="000000" w:themeColor="text1"/>
          <w:sz w:val="24"/>
          <w:szCs w:val="24"/>
        </w:rPr>
        <w:t>C</w:t>
      </w:r>
      <w:r w:rsidR="001159F1" w:rsidRPr="00F766A9">
        <w:rPr>
          <w:rFonts w:ascii="Bookman Old Style" w:hAnsi="Bookman Old Style"/>
          <w:color w:val="000000" w:themeColor="text1"/>
          <w:sz w:val="24"/>
          <w:szCs w:val="24"/>
        </w:rPr>
        <w:t xml:space="preserve">apacidad </w:t>
      </w:r>
      <w:r w:rsidRPr="00F766A9">
        <w:rPr>
          <w:rFonts w:ascii="Bookman Old Style" w:hAnsi="Bookman Old Style"/>
          <w:color w:val="000000" w:themeColor="text1"/>
          <w:sz w:val="24"/>
          <w:szCs w:val="24"/>
        </w:rPr>
        <w:t xml:space="preserve">de transporte </w:t>
      </w:r>
      <w:r w:rsidR="001159F1" w:rsidRPr="00F766A9">
        <w:rPr>
          <w:rFonts w:ascii="Bookman Old Style" w:hAnsi="Bookman Old Style"/>
          <w:color w:val="000000" w:themeColor="text1"/>
          <w:sz w:val="24"/>
          <w:szCs w:val="24"/>
        </w:rPr>
        <w:t>disponible</w:t>
      </w:r>
      <w:bookmarkEnd w:id="337"/>
      <w:r w:rsidRPr="00F766A9">
        <w:rPr>
          <w:rFonts w:ascii="Bookman Old Style" w:hAnsi="Bookman Old Style"/>
          <w:color w:val="000000" w:themeColor="text1"/>
          <w:sz w:val="24"/>
          <w:szCs w:val="24"/>
        </w:rPr>
        <w:t xml:space="preserve"> y precios de reserva</w:t>
      </w:r>
      <w:bookmarkEnd w:id="338"/>
    </w:p>
    <w:p w14:paraId="5DA81111" w14:textId="77777777" w:rsidR="001159F1" w:rsidRPr="00F766A9" w:rsidRDefault="001159F1" w:rsidP="00483BFD">
      <w:pPr>
        <w:ind w:left="0"/>
        <w:rPr>
          <w:rFonts w:ascii="Bookman Old Style" w:hAnsi="Bookman Old Style"/>
          <w:color w:val="000000" w:themeColor="text1"/>
        </w:rPr>
      </w:pPr>
    </w:p>
    <w:p w14:paraId="13A3B2F0" w14:textId="1566F2B1" w:rsidR="001159F1" w:rsidRPr="00F766A9" w:rsidRDefault="00526CB1" w:rsidP="00483BFD">
      <w:pPr>
        <w:ind w:left="0"/>
        <w:jc w:val="both"/>
        <w:rPr>
          <w:rFonts w:ascii="Bookman Old Style" w:hAnsi="Bookman Old Style"/>
          <w:color w:val="000000" w:themeColor="text1"/>
        </w:rPr>
      </w:pPr>
      <w:r w:rsidRPr="00F766A9">
        <w:rPr>
          <w:rFonts w:ascii="Bookman Old Style" w:hAnsi="Bookman Old Style"/>
          <w:color w:val="000000" w:themeColor="text1"/>
        </w:rPr>
        <w:t>A</w:t>
      </w:r>
      <w:r w:rsidR="001159F1" w:rsidRPr="00F766A9">
        <w:rPr>
          <w:rFonts w:ascii="Bookman Old Style" w:hAnsi="Bookman Old Style"/>
          <w:color w:val="000000" w:themeColor="text1"/>
        </w:rPr>
        <w:t xml:space="preserve"> más tardar a las 16:</w:t>
      </w:r>
      <w:r w:rsidRPr="00F766A9">
        <w:rPr>
          <w:rFonts w:ascii="Bookman Old Style" w:hAnsi="Bookman Old Style"/>
          <w:color w:val="000000" w:themeColor="text1"/>
        </w:rPr>
        <w:t xml:space="preserve">50 </w:t>
      </w:r>
      <w:r w:rsidR="001159F1" w:rsidRPr="00F766A9">
        <w:rPr>
          <w:rFonts w:ascii="Bookman Old Style" w:hAnsi="Bookman Old Style"/>
          <w:color w:val="000000" w:themeColor="text1"/>
        </w:rPr>
        <w:t>horas del Día D-1</w:t>
      </w:r>
      <w:r w:rsidRPr="00F766A9">
        <w:rPr>
          <w:rFonts w:ascii="Bookman Old Style" w:hAnsi="Bookman Old Style"/>
          <w:color w:val="000000" w:themeColor="text1"/>
        </w:rPr>
        <w:t xml:space="preserve"> los declarantes de información sobre capacidad de transporte</w:t>
      </w:r>
      <w:r w:rsidR="001159F1" w:rsidRPr="00F766A9">
        <w:rPr>
          <w:rFonts w:ascii="Bookman Old Style" w:hAnsi="Bookman Old Style"/>
          <w:color w:val="000000" w:themeColor="text1"/>
        </w:rPr>
        <w:t xml:space="preserve"> le declararán al </w:t>
      </w:r>
      <w:r w:rsidRPr="00F766A9">
        <w:rPr>
          <w:rFonts w:ascii="Bookman Old Style" w:hAnsi="Bookman Old Style"/>
          <w:color w:val="000000" w:themeColor="text1"/>
        </w:rPr>
        <w:t xml:space="preserve">administrador de las subastas </w:t>
      </w:r>
      <w:r w:rsidR="001159F1" w:rsidRPr="00F766A9">
        <w:rPr>
          <w:rFonts w:ascii="Bookman Old Style" w:hAnsi="Bookman Old Style" w:cs="Arial"/>
          <w:color w:val="000000" w:themeColor="text1"/>
          <w:lang w:val="es-CO"/>
        </w:rPr>
        <w:t>la información señalada en la</w:t>
      </w:r>
      <w:r w:rsidRPr="00F766A9">
        <w:rPr>
          <w:rFonts w:ascii="Bookman Old Style" w:hAnsi="Bookman Old Style" w:cs="Arial"/>
          <w:color w:val="000000" w:themeColor="text1"/>
          <w:lang w:val="es-CO"/>
        </w:rPr>
        <w:t xml:space="preserve"> </w:t>
      </w:r>
      <w:r w:rsidR="006A71F5" w:rsidRPr="00F766A9">
        <w:rPr>
          <w:rFonts w:ascii="Bookman Old Style" w:hAnsi="Bookman Old Style" w:cs="Arial"/>
          <w:color w:val="000000" w:themeColor="text1"/>
          <w:lang w:val="es-CO"/>
        </w:rPr>
        <w:fldChar w:fldCharType="begin"/>
      </w:r>
      <w:r w:rsidR="006A71F5" w:rsidRPr="00F766A9">
        <w:rPr>
          <w:rFonts w:ascii="Bookman Old Style" w:hAnsi="Bookman Old Style" w:cs="Arial"/>
          <w:color w:val="000000" w:themeColor="text1"/>
          <w:lang w:val="es-CO"/>
        </w:rPr>
        <w:instrText xml:space="preserve"> REF _Ref336622980 \h  \* MERGEFORMAT </w:instrText>
      </w:r>
      <w:r w:rsidR="006A71F5" w:rsidRPr="00F766A9">
        <w:rPr>
          <w:rFonts w:ascii="Bookman Old Style" w:hAnsi="Bookman Old Style" w:cs="Arial"/>
          <w:color w:val="000000" w:themeColor="text1"/>
          <w:lang w:val="es-CO"/>
        </w:rPr>
      </w:r>
      <w:r w:rsidR="006A71F5" w:rsidRPr="00F766A9">
        <w:rPr>
          <w:rFonts w:ascii="Bookman Old Style" w:hAnsi="Bookman Old Style" w:cs="Arial"/>
          <w:color w:val="000000" w:themeColor="text1"/>
          <w:lang w:val="es-CO"/>
        </w:rPr>
        <w:fldChar w:fldCharType="separate"/>
      </w:r>
      <w:r w:rsidR="00862BC4" w:rsidRPr="00862BC4">
        <w:rPr>
          <w:rFonts w:ascii="Bookman Old Style" w:hAnsi="Bookman Old Style" w:cs="Arial"/>
          <w:color w:val="000000" w:themeColor="text1"/>
          <w:lang w:val="es-CO"/>
        </w:rPr>
        <w:t>Tabla 8</w:t>
      </w:r>
      <w:r w:rsidR="006A71F5" w:rsidRPr="00F766A9">
        <w:rPr>
          <w:rFonts w:ascii="Bookman Old Style" w:hAnsi="Bookman Old Style" w:cs="Arial"/>
          <w:color w:val="000000" w:themeColor="text1"/>
          <w:lang w:val="es-CO"/>
        </w:rPr>
        <w:fldChar w:fldCharType="end"/>
      </w:r>
      <w:r w:rsidR="001159F1" w:rsidRPr="00F766A9">
        <w:rPr>
          <w:rFonts w:ascii="Bookman Old Style" w:hAnsi="Bookman Old Style" w:cs="Arial"/>
          <w:color w:val="000000" w:themeColor="text1"/>
          <w:lang w:val="es-CO"/>
        </w:rPr>
        <w:t>.</w:t>
      </w:r>
    </w:p>
    <w:p w14:paraId="0A145B09"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p>
    <w:p w14:paraId="49F52470" w14:textId="77777777" w:rsidR="001159F1" w:rsidRPr="00F766A9" w:rsidRDefault="006A71F5" w:rsidP="00483BFD">
      <w:pPr>
        <w:pStyle w:val="Descripcin"/>
        <w:keepNext/>
        <w:spacing w:before="0" w:after="0" w:line="240" w:lineRule="auto"/>
        <w:rPr>
          <w:rFonts w:ascii="Bookman Old Style" w:hAnsi="Bookman Old Style"/>
          <w:b/>
          <w:color w:val="000000" w:themeColor="text1"/>
          <w:sz w:val="24"/>
          <w:szCs w:val="24"/>
          <w:lang w:val="es-CO"/>
        </w:rPr>
      </w:pPr>
      <w:bookmarkStart w:id="339" w:name="_Ref336622980"/>
      <w:bookmarkStart w:id="340" w:name="_Ref361923302"/>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8</w:t>
      </w:r>
      <w:r w:rsidRPr="00F766A9">
        <w:rPr>
          <w:rFonts w:ascii="Bookman Old Style" w:hAnsi="Bookman Old Style"/>
          <w:b/>
          <w:color w:val="000000" w:themeColor="text1"/>
          <w:sz w:val="24"/>
          <w:szCs w:val="24"/>
          <w:lang w:val="es-CO"/>
        </w:rPr>
        <w:fldChar w:fldCharType="end"/>
      </w:r>
      <w:bookmarkEnd w:id="339"/>
      <w:r w:rsidR="001159F1" w:rsidRPr="00F766A9">
        <w:rPr>
          <w:rFonts w:ascii="Bookman Old Style" w:hAnsi="Bookman Old Style"/>
          <w:b/>
          <w:color w:val="000000" w:themeColor="text1"/>
          <w:sz w:val="24"/>
          <w:szCs w:val="24"/>
          <w:lang w:val="es-CO"/>
        </w:rPr>
        <w:t>. Declaración de capacidad</w:t>
      </w:r>
      <w:r w:rsidR="00526CB1" w:rsidRPr="00F766A9">
        <w:rPr>
          <w:rFonts w:ascii="Bookman Old Style" w:hAnsi="Bookman Old Style"/>
          <w:b/>
          <w:color w:val="000000" w:themeColor="text1"/>
          <w:sz w:val="24"/>
          <w:szCs w:val="24"/>
          <w:lang w:val="es-CO"/>
        </w:rPr>
        <w:t>es</w:t>
      </w:r>
      <w:r w:rsidR="001159F1" w:rsidRPr="00F766A9">
        <w:rPr>
          <w:rFonts w:ascii="Bookman Old Style" w:hAnsi="Bookman Old Style"/>
          <w:b/>
          <w:color w:val="000000" w:themeColor="text1"/>
          <w:sz w:val="24"/>
          <w:szCs w:val="24"/>
          <w:lang w:val="es-CO"/>
        </w:rPr>
        <w:t xml:space="preserve"> </w:t>
      </w:r>
      <w:r w:rsidR="00526CB1" w:rsidRPr="00F766A9">
        <w:rPr>
          <w:rFonts w:ascii="Bookman Old Style" w:hAnsi="Bookman Old Style"/>
          <w:b/>
          <w:color w:val="000000" w:themeColor="text1"/>
          <w:sz w:val="24"/>
          <w:szCs w:val="24"/>
          <w:lang w:val="es-CO"/>
        </w:rPr>
        <w:t>no nominadas</w:t>
      </w:r>
      <w:bookmarkEnd w:id="340"/>
    </w:p>
    <w:p w14:paraId="5C83B10E" w14:textId="77777777" w:rsidR="006A71F5" w:rsidRPr="00F766A9" w:rsidRDefault="006A71F5" w:rsidP="00483BFD">
      <w:pPr>
        <w:rPr>
          <w:rFonts w:ascii="Bookman Old Style" w:hAnsi="Bookman Old Style"/>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376"/>
        <w:gridCol w:w="2377"/>
        <w:gridCol w:w="2377"/>
      </w:tblGrid>
      <w:tr w:rsidR="00FF4670" w:rsidRPr="00F766A9" w14:paraId="7ECF39F9" w14:textId="77777777" w:rsidTr="00AA0A5C">
        <w:tc>
          <w:tcPr>
            <w:tcW w:w="2376" w:type="dxa"/>
            <w:vAlign w:val="center"/>
          </w:tcPr>
          <w:p w14:paraId="432C5428" w14:textId="77777777" w:rsidR="00526CB1" w:rsidRPr="00F766A9" w:rsidRDefault="00526CB1"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Ruta</w:t>
            </w:r>
          </w:p>
        </w:tc>
        <w:tc>
          <w:tcPr>
            <w:tcW w:w="2377" w:type="dxa"/>
            <w:vAlign w:val="center"/>
          </w:tcPr>
          <w:p w14:paraId="16A555DB" w14:textId="77777777" w:rsidR="00526CB1" w:rsidRPr="00F766A9" w:rsidRDefault="00526CB1"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Titular</w:t>
            </w:r>
          </w:p>
        </w:tc>
        <w:tc>
          <w:tcPr>
            <w:tcW w:w="2377" w:type="dxa"/>
            <w:vAlign w:val="center"/>
          </w:tcPr>
          <w:p w14:paraId="5FDB656F" w14:textId="77777777" w:rsidR="00526CB1" w:rsidRPr="00F766A9" w:rsidRDefault="00526CB1"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Capacidad no nominada</w:t>
            </w:r>
          </w:p>
        </w:tc>
      </w:tr>
      <w:tr w:rsidR="00FF4670" w:rsidRPr="00F766A9" w14:paraId="089D39DA" w14:textId="77777777" w:rsidTr="00AA0A5C">
        <w:tc>
          <w:tcPr>
            <w:tcW w:w="2376" w:type="dxa"/>
            <w:vAlign w:val="center"/>
          </w:tcPr>
          <w:p w14:paraId="6EEFFFD0" w14:textId="77777777" w:rsidR="00526CB1" w:rsidRPr="00F766A9" w:rsidRDefault="00D00259" w:rsidP="00483BFD">
            <w:pPr>
              <w:pStyle w:val="Textoindependiente"/>
              <w:ind w:left="0"/>
              <w:rPr>
                <w:rFonts w:ascii="Bookman Old Style" w:hAnsi="Bookman Old Style"/>
                <w:b w:val="0"/>
                <w:color w:val="000000" w:themeColor="text1"/>
              </w:rPr>
            </w:pPr>
            <m:oMathPara>
              <m:oMath>
                <m:r>
                  <m:rPr>
                    <m:sty m:val="bi"/>
                  </m:rPr>
                  <w:rPr>
                    <w:rFonts w:ascii="Cambria Math" w:hAnsi="Cambria Math" w:cs="Arial"/>
                    <w:color w:val="000000" w:themeColor="text1"/>
                  </w:rPr>
                  <m:t>r</m:t>
                </m:r>
              </m:oMath>
            </m:oMathPara>
          </w:p>
        </w:tc>
        <w:tc>
          <w:tcPr>
            <w:tcW w:w="2377" w:type="dxa"/>
            <w:vAlign w:val="center"/>
          </w:tcPr>
          <w:p w14:paraId="0835C03C" w14:textId="77777777" w:rsidR="00526CB1" w:rsidRPr="00F766A9" w:rsidRDefault="00D00259" w:rsidP="00483BFD">
            <w:pPr>
              <w:ind w:left="0"/>
              <w:jc w:val="center"/>
              <w:rPr>
                <w:rFonts w:ascii="Bookman Old Style" w:hAnsi="Bookman Old Style"/>
                <w:bCs/>
                <w:color w:val="000000" w:themeColor="text1"/>
                <w:lang w:val="x-none" w:eastAsia="x-none"/>
              </w:rPr>
            </w:pPr>
            <m:oMathPara>
              <m:oMath>
                <m:r>
                  <w:rPr>
                    <w:rFonts w:ascii="Cambria Math" w:hAnsi="Cambria Math" w:cs="Arial"/>
                    <w:color w:val="000000" w:themeColor="text1"/>
                  </w:rPr>
                  <m:t>v</m:t>
                </m:r>
              </m:oMath>
            </m:oMathPara>
          </w:p>
        </w:tc>
        <w:tc>
          <w:tcPr>
            <w:tcW w:w="2377" w:type="dxa"/>
            <w:vAlign w:val="center"/>
          </w:tcPr>
          <w:p w14:paraId="111C600B" w14:textId="77777777" w:rsidR="00526CB1" w:rsidRPr="00F766A9" w:rsidRDefault="00081D6F" w:rsidP="00483BFD">
            <w:pPr>
              <w:ind w:left="0"/>
              <w:jc w:val="center"/>
              <w:rPr>
                <w:rFonts w:ascii="Bookman Old Style" w:hAnsi="Bookman Old Style" w:cs="Arial"/>
                <w:i/>
                <w:color w:val="000000" w:themeColor="text1"/>
                <w:lang w:val="es-CO"/>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r,v</m:t>
                        </m:r>
                      </m:sub>
                    </m:sSub>
                  </m:sub>
                </m:sSub>
              </m:oMath>
            </m:oMathPara>
          </w:p>
        </w:tc>
      </w:tr>
    </w:tbl>
    <w:p w14:paraId="125C1356" w14:textId="4FA6DBC5" w:rsidR="00D94ADF" w:rsidRPr="00F766A9" w:rsidRDefault="001159F1" w:rsidP="00483BFD">
      <w:pPr>
        <w:pStyle w:val="Textoindependiente"/>
        <w:ind w:left="0"/>
        <w:jc w:val="both"/>
        <w:rPr>
          <w:rFonts w:ascii="Bookman Old Style" w:hAnsi="Bookman Old Style" w:cs="Arial"/>
          <w:b w:val="0"/>
          <w:color w:val="000000" w:themeColor="text1"/>
          <w:lang w:val="es-CO"/>
        </w:rPr>
      </w:pPr>
      <w:r w:rsidRPr="00F766A9">
        <w:rPr>
          <w:rFonts w:ascii="Bookman Old Style" w:hAnsi="Bookman Old Style" w:cs="Arial"/>
          <w:b w:val="0"/>
          <w:color w:val="000000" w:themeColor="text1"/>
          <w:lang w:val="es-CO"/>
        </w:rPr>
        <w:br w:type="textWrapping" w:clear="all"/>
      </w:r>
    </w:p>
    <w:p w14:paraId="715E73F9" w14:textId="77777777" w:rsidR="001159F1" w:rsidRPr="00F766A9" w:rsidRDefault="001159F1" w:rsidP="00483BFD">
      <w:pPr>
        <w:ind w:left="0"/>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4F941E54" w14:textId="77777777" w:rsidR="00526CB1" w:rsidRPr="00F766A9" w:rsidRDefault="00526CB1" w:rsidP="00483BFD">
      <w:pPr>
        <w:ind w:left="0"/>
        <w:jc w:val="both"/>
        <w:outlineLvl w:val="0"/>
        <w:rPr>
          <w:rFonts w:ascii="Bookman Old Style" w:hAnsi="Bookman Old Style" w:cs="Arial"/>
          <w:color w:val="000000" w:themeColor="text1"/>
        </w:rPr>
      </w:pPr>
    </w:p>
    <w:p w14:paraId="005C5490" w14:textId="77777777" w:rsidR="00526CB1" w:rsidRPr="00F766A9" w:rsidRDefault="00526CB1" w:rsidP="00483BFD">
      <w:pPr>
        <w:ind w:left="1134" w:hanging="1134"/>
        <w:jc w:val="both"/>
        <w:outlineLvl w:val="0"/>
        <w:rPr>
          <w:rFonts w:ascii="Bookman Old Style" w:hAnsi="Bookman Old Style" w:cs="Arial"/>
          <w:color w:val="000000" w:themeColor="text1"/>
        </w:rPr>
      </w:pPr>
      <m:oMath>
        <m:r>
          <w:rPr>
            <w:rFonts w:ascii="Cambria Math" w:hAnsi="Cambria Math" w:cs="Arial"/>
            <w:color w:val="000000" w:themeColor="text1"/>
          </w:rPr>
          <m:t>r</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Ruta en la que estará disponible la capacidad de transporte.</w:t>
      </w:r>
    </w:p>
    <w:p w14:paraId="7124B5D5" w14:textId="77777777" w:rsidR="00526CB1" w:rsidRPr="00F766A9" w:rsidRDefault="00526CB1" w:rsidP="00483BFD">
      <w:pPr>
        <w:ind w:left="1134" w:hanging="1134"/>
        <w:jc w:val="both"/>
        <w:outlineLvl w:val="0"/>
        <w:rPr>
          <w:rFonts w:ascii="Bookman Old Style" w:hAnsi="Bookman Old Style" w:cs="Arial"/>
          <w:color w:val="000000" w:themeColor="text1"/>
        </w:rPr>
      </w:pPr>
    </w:p>
    <w:p w14:paraId="28609BF3" w14:textId="77777777" w:rsidR="00526CB1" w:rsidRPr="00F766A9" w:rsidRDefault="00F64113" w:rsidP="00483BFD">
      <w:pPr>
        <w:ind w:left="1134" w:hanging="1134"/>
        <w:jc w:val="both"/>
        <w:outlineLvl w:val="0"/>
        <w:rPr>
          <w:rFonts w:ascii="Bookman Old Style" w:hAnsi="Bookman Old Style" w:cs="Arial"/>
          <w:color w:val="000000" w:themeColor="text1"/>
        </w:rPr>
      </w:pPr>
      <m:oMath>
        <m:r>
          <w:rPr>
            <w:rFonts w:ascii="Cambria Math" w:hAnsi="Cambria Math" w:cs="Arial"/>
            <w:color w:val="000000" w:themeColor="text1"/>
          </w:rPr>
          <m:t>v</m:t>
        </m:r>
      </m:oMath>
      <w:r w:rsidR="00526CB1" w:rsidRPr="00F766A9">
        <w:rPr>
          <w:rFonts w:ascii="Bookman Old Style" w:hAnsi="Bookman Old Style" w:cs="Arial"/>
          <w:color w:val="000000" w:themeColor="text1"/>
        </w:rPr>
        <w:t>:</w:t>
      </w:r>
      <w:r w:rsidR="00526CB1" w:rsidRPr="00F766A9">
        <w:rPr>
          <w:rFonts w:ascii="Bookman Old Style" w:hAnsi="Bookman Old Style" w:cs="Arial"/>
          <w:color w:val="000000" w:themeColor="text1"/>
        </w:rPr>
        <w:tab/>
      </w:r>
      <w:r w:rsidR="004A4BF0" w:rsidRPr="00F766A9">
        <w:rPr>
          <w:rFonts w:ascii="Bookman Old Style" w:hAnsi="Bookman Old Style" w:cs="Arial"/>
          <w:color w:val="000000" w:themeColor="text1"/>
        </w:rPr>
        <w:t>Titular</w:t>
      </w:r>
      <w:r w:rsidR="00526CB1" w:rsidRPr="00F766A9">
        <w:rPr>
          <w:rFonts w:ascii="Bookman Old Style" w:hAnsi="Bookman Old Style" w:cs="Arial"/>
          <w:color w:val="000000" w:themeColor="text1"/>
        </w:rPr>
        <w:t xml:space="preserve"> de los derechos de la capacidad de transporte no nominada en la ruta </w:t>
      </w:r>
      <m:oMath>
        <m:r>
          <w:rPr>
            <w:rFonts w:ascii="Cambria Math" w:hAnsi="Cambria Math" w:cs="Arial"/>
            <w:color w:val="000000" w:themeColor="text1"/>
          </w:rPr>
          <m:t>r</m:t>
        </m:r>
      </m:oMath>
      <w:r w:rsidR="00526CB1" w:rsidRPr="00F766A9">
        <w:rPr>
          <w:rFonts w:ascii="Bookman Old Style" w:hAnsi="Bookman Old Style" w:cs="Arial"/>
          <w:color w:val="000000" w:themeColor="text1"/>
        </w:rPr>
        <w:t>.</w:t>
      </w:r>
      <w:r w:rsidR="004A4BF0" w:rsidRPr="00F766A9">
        <w:rPr>
          <w:rFonts w:ascii="Bookman Old Style" w:hAnsi="Bookman Old Style" w:cs="Arial"/>
          <w:color w:val="000000" w:themeColor="text1"/>
        </w:rPr>
        <w:t xml:space="preserve"> Puede ser un generador térmico titular </w:t>
      </w:r>
      <w:r w:rsidR="00F350AF" w:rsidRPr="00F766A9">
        <w:rPr>
          <w:rFonts w:ascii="Bookman Old Style" w:hAnsi="Bookman Old Style" w:cs="Arial"/>
          <w:color w:val="000000" w:themeColor="text1"/>
        </w:rPr>
        <w:t xml:space="preserve">de derechos de </w:t>
      </w:r>
      <w:r w:rsidR="00F350AF" w:rsidRPr="00F766A9">
        <w:rPr>
          <w:rFonts w:ascii="Bookman Old Style" w:hAnsi="Bookman Old Style" w:cs="Arial"/>
          <w:color w:val="000000" w:themeColor="text1"/>
        </w:rPr>
        <w:lastRenderedPageBreak/>
        <w:t>capacidad de transporte</w:t>
      </w:r>
      <w:r w:rsidR="004A4BF0" w:rsidRPr="00F766A9">
        <w:rPr>
          <w:rFonts w:ascii="Bookman Old Style" w:hAnsi="Bookman Old Style" w:cs="Arial"/>
          <w:color w:val="000000" w:themeColor="text1"/>
        </w:rPr>
        <w:t xml:space="preserve">. El titular </w:t>
      </w:r>
      <m:oMath>
        <m:r>
          <w:rPr>
            <w:rFonts w:ascii="Cambria Math" w:hAnsi="Cambria Math" w:cs="Arial"/>
            <w:color w:val="000000" w:themeColor="text1"/>
          </w:rPr>
          <m:t>v</m:t>
        </m:r>
      </m:oMath>
      <w:r w:rsidR="004A4BF0" w:rsidRPr="00F766A9">
        <w:rPr>
          <w:rFonts w:ascii="Bookman Old Style" w:hAnsi="Bookman Old Style" w:cs="Arial"/>
          <w:color w:val="000000" w:themeColor="text1"/>
        </w:rPr>
        <w:t xml:space="preserve"> actuará como un vendedor durante el desarrollo del procedimiento establecido en los numerales </w:t>
      </w:r>
      <w:r w:rsidR="00B03A3A" w:rsidRPr="00F766A9">
        <w:rPr>
          <w:rFonts w:ascii="Bookman Old Style" w:hAnsi="Bookman Old Style" w:cs="Arial"/>
          <w:color w:val="000000" w:themeColor="text1"/>
        </w:rPr>
        <w:fldChar w:fldCharType="begin"/>
      </w:r>
      <w:r w:rsidR="00B03A3A" w:rsidRPr="00F766A9">
        <w:rPr>
          <w:rFonts w:ascii="Bookman Old Style" w:hAnsi="Bookman Old Style" w:cs="Arial"/>
          <w:color w:val="000000" w:themeColor="text1"/>
        </w:rPr>
        <w:instrText xml:space="preserve"> REF _Ref359856701 \r \h </w:instrText>
      </w:r>
      <w:r w:rsidR="00995CD6" w:rsidRPr="00F766A9">
        <w:rPr>
          <w:rFonts w:ascii="Bookman Old Style" w:hAnsi="Bookman Old Style" w:cs="Arial"/>
          <w:color w:val="000000" w:themeColor="text1"/>
        </w:rPr>
        <w:instrText xml:space="preserve"> \* MERGEFORMAT </w:instrText>
      </w:r>
      <w:r w:rsidR="00B03A3A" w:rsidRPr="00F766A9">
        <w:rPr>
          <w:rFonts w:ascii="Bookman Old Style" w:hAnsi="Bookman Old Style" w:cs="Arial"/>
          <w:color w:val="000000" w:themeColor="text1"/>
        </w:rPr>
      </w:r>
      <w:r w:rsidR="00B03A3A"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6.7</w:t>
      </w:r>
      <w:r w:rsidR="00B03A3A" w:rsidRPr="00F766A9">
        <w:rPr>
          <w:rFonts w:ascii="Bookman Old Style" w:hAnsi="Bookman Old Style" w:cs="Arial"/>
          <w:color w:val="000000" w:themeColor="text1"/>
        </w:rPr>
        <w:fldChar w:fldCharType="end"/>
      </w:r>
      <w:r w:rsidR="004A4BF0" w:rsidRPr="00F766A9">
        <w:rPr>
          <w:rFonts w:ascii="Bookman Old Style" w:hAnsi="Bookman Old Style" w:cs="Arial"/>
          <w:color w:val="000000" w:themeColor="text1"/>
        </w:rPr>
        <w:t xml:space="preserve"> y </w:t>
      </w:r>
      <w:r w:rsidR="00B03A3A" w:rsidRPr="00F766A9">
        <w:rPr>
          <w:rFonts w:ascii="Bookman Old Style" w:hAnsi="Bookman Old Style" w:cs="Arial"/>
          <w:color w:val="000000" w:themeColor="text1"/>
        </w:rPr>
        <w:fldChar w:fldCharType="begin"/>
      </w:r>
      <w:r w:rsidR="00B03A3A" w:rsidRPr="00F766A9">
        <w:rPr>
          <w:rFonts w:ascii="Bookman Old Style" w:hAnsi="Bookman Old Style" w:cs="Arial"/>
          <w:color w:val="000000" w:themeColor="text1"/>
        </w:rPr>
        <w:instrText xml:space="preserve"> REF _Ref336942293 \r \h </w:instrText>
      </w:r>
      <w:r w:rsidR="00995CD6" w:rsidRPr="00F766A9">
        <w:rPr>
          <w:rFonts w:ascii="Bookman Old Style" w:hAnsi="Bookman Old Style" w:cs="Arial"/>
          <w:color w:val="000000" w:themeColor="text1"/>
        </w:rPr>
        <w:instrText xml:space="preserve"> \* MERGEFORMAT </w:instrText>
      </w:r>
      <w:r w:rsidR="00B03A3A" w:rsidRPr="00F766A9">
        <w:rPr>
          <w:rFonts w:ascii="Bookman Old Style" w:hAnsi="Bookman Old Style" w:cs="Arial"/>
          <w:color w:val="000000" w:themeColor="text1"/>
        </w:rPr>
      </w:r>
      <w:r w:rsidR="00B03A3A"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6.8</w:t>
      </w:r>
      <w:r w:rsidR="00B03A3A" w:rsidRPr="00F766A9">
        <w:rPr>
          <w:rFonts w:ascii="Bookman Old Style" w:hAnsi="Bookman Old Style" w:cs="Arial"/>
          <w:color w:val="000000" w:themeColor="text1"/>
        </w:rPr>
        <w:fldChar w:fldCharType="end"/>
      </w:r>
      <w:r w:rsidR="004A4BF0" w:rsidRPr="00F766A9">
        <w:rPr>
          <w:rFonts w:ascii="Bookman Old Style" w:hAnsi="Bookman Old Style" w:cs="Arial"/>
          <w:color w:val="000000" w:themeColor="text1"/>
        </w:rPr>
        <w:t xml:space="preserve"> de este Anexo</w:t>
      </w:r>
      <w:r w:rsidR="00CC5834" w:rsidRPr="00F766A9">
        <w:rPr>
          <w:rFonts w:ascii="Bookman Old Style" w:hAnsi="Bookman Old Style" w:cs="Arial"/>
          <w:color w:val="000000" w:themeColor="text1"/>
        </w:rPr>
        <w:t>.</w:t>
      </w:r>
    </w:p>
    <w:p w14:paraId="1D4B8CFA" w14:textId="77777777" w:rsidR="00526CB1" w:rsidRPr="00F766A9" w:rsidRDefault="00526CB1" w:rsidP="00483BFD">
      <w:pPr>
        <w:ind w:left="0"/>
        <w:jc w:val="both"/>
        <w:outlineLvl w:val="0"/>
        <w:rPr>
          <w:rFonts w:ascii="Bookman Old Style" w:hAnsi="Bookman Old Style" w:cs="Arial"/>
          <w:color w:val="000000" w:themeColor="text1"/>
        </w:rPr>
      </w:pPr>
    </w:p>
    <w:p w14:paraId="766C022C" w14:textId="77777777" w:rsidR="001159F1" w:rsidRPr="00F766A9" w:rsidRDefault="00081D6F" w:rsidP="00483BFD">
      <w:pPr>
        <w:ind w:left="1134" w:hanging="1134"/>
        <w:jc w:val="both"/>
        <w:outlineLvl w:val="0"/>
        <w:rPr>
          <w:rFonts w:ascii="Bookman Old Style" w:hAnsi="Bookman Old Style" w:cs="Arial"/>
          <w:i/>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r,v</m:t>
                </m:r>
              </m:sub>
            </m:sSub>
          </m:sub>
        </m:sSub>
      </m:oMath>
      <w:r w:rsidR="00807F05" w:rsidRPr="00F766A9">
        <w:rPr>
          <w:rFonts w:ascii="Bookman Old Style" w:hAnsi="Bookman Old Style" w:cs="Arial"/>
          <w:bCs/>
          <w:color w:val="000000" w:themeColor="text1"/>
          <w:lang w:val="es-CO" w:eastAsia="x-none"/>
        </w:rPr>
        <w:t>:</w:t>
      </w:r>
      <w:r w:rsidR="001159F1" w:rsidRPr="00F766A9">
        <w:rPr>
          <w:rFonts w:ascii="Bookman Old Style" w:hAnsi="Bookman Old Style" w:cs="Arial"/>
          <w:color w:val="000000" w:themeColor="text1"/>
        </w:rPr>
        <w:tab/>
        <w:t xml:space="preserve">Capacidad de transporte </w:t>
      </w:r>
      <w:r w:rsidR="00526CB1" w:rsidRPr="00F766A9">
        <w:rPr>
          <w:rFonts w:ascii="Bookman Old Style" w:hAnsi="Bookman Old Style" w:cs="Arial"/>
          <w:color w:val="000000" w:themeColor="text1"/>
        </w:rPr>
        <w:t xml:space="preserve">no nominada para el siguiente día de gas </w:t>
      </w:r>
      <w:r w:rsidR="001159F1" w:rsidRPr="00F766A9">
        <w:rPr>
          <w:rFonts w:ascii="Bookman Old Style" w:hAnsi="Bookman Old Style" w:cs="Arial"/>
          <w:color w:val="000000" w:themeColor="text1"/>
        </w:rPr>
        <w:t xml:space="preserve">en la ruta </w:t>
      </w:r>
      <m:oMath>
        <m:r>
          <w:rPr>
            <w:rFonts w:ascii="Cambria Math" w:hAnsi="Cambria Math" w:cs="Arial"/>
            <w:color w:val="000000" w:themeColor="text1"/>
          </w:rPr>
          <m:t>r</m:t>
        </m:r>
      </m:oMath>
      <w:r w:rsidR="001159F1" w:rsidRPr="00F766A9">
        <w:rPr>
          <w:rFonts w:ascii="Bookman Old Style" w:hAnsi="Bookman Old Style" w:cs="Arial"/>
          <w:color w:val="000000" w:themeColor="text1"/>
        </w:rPr>
        <w:t xml:space="preserve"> y cuyo </w:t>
      </w:r>
      <w:r w:rsidR="006B23A9" w:rsidRPr="00F766A9">
        <w:rPr>
          <w:rFonts w:ascii="Bookman Old Style" w:hAnsi="Bookman Old Style" w:cs="Arial"/>
          <w:color w:val="000000" w:themeColor="text1"/>
        </w:rPr>
        <w:t>titular</w:t>
      </w:r>
      <w:r w:rsidR="001159F1" w:rsidRPr="00F766A9">
        <w:rPr>
          <w:rFonts w:ascii="Bookman Old Style" w:hAnsi="Bookman Old Style" w:cs="Arial"/>
          <w:color w:val="000000" w:themeColor="text1"/>
        </w:rPr>
        <w:t xml:space="preserve"> es </w:t>
      </w:r>
      <m:oMath>
        <m:r>
          <w:rPr>
            <w:rFonts w:ascii="Cambria Math" w:hAnsi="Cambria Math" w:cs="Arial"/>
            <w:color w:val="000000" w:themeColor="text1"/>
          </w:rPr>
          <m:t>v</m:t>
        </m:r>
      </m:oMath>
      <w:r w:rsidR="001159F1" w:rsidRPr="00F766A9">
        <w:rPr>
          <w:rFonts w:ascii="Bookman Old Style" w:hAnsi="Bookman Old Style" w:cs="Arial"/>
          <w:i/>
          <w:color w:val="000000" w:themeColor="text1"/>
        </w:rPr>
        <w:t>.</w:t>
      </w:r>
      <w:r w:rsidR="00F64113" w:rsidRPr="00F766A9">
        <w:rPr>
          <w:rFonts w:ascii="Bookman Old Style" w:hAnsi="Bookman Old Style" w:cs="Arial"/>
          <w:color w:val="000000" w:themeColor="text1"/>
        </w:rPr>
        <w:t xml:space="preserve"> En el caso de un generador térmico </w:t>
      </w:r>
      <m:oMath>
        <m:r>
          <w:rPr>
            <w:rFonts w:ascii="Cambria Math" w:hAnsi="Cambria Math" w:cs="Arial"/>
            <w:color w:val="000000" w:themeColor="text1"/>
          </w:rPr>
          <m:t>t</m:t>
        </m:r>
      </m:oMath>
      <w:r w:rsidR="00F64113" w:rsidRPr="00F766A9">
        <w:rPr>
          <w:rFonts w:ascii="Bookman Old Style" w:hAnsi="Bookman Old Style" w:cs="Arial"/>
          <w:color w:val="000000" w:themeColor="text1"/>
        </w:rPr>
        <w:t xml:space="preserve"> esta variable corresponderá a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r,t</m:t>
                </m:r>
              </m:sub>
            </m:sSub>
          </m:sub>
        </m:sSub>
      </m:oMath>
      <w:r w:rsidR="00F64113" w:rsidRPr="00F766A9">
        <w:rPr>
          <w:rFonts w:ascii="Bookman Old Style" w:hAnsi="Bookman Old Style" w:cs="Arial"/>
          <w:color w:val="000000" w:themeColor="text1"/>
        </w:rPr>
        <w:t xml:space="preserve">. </w:t>
      </w:r>
      <w:r w:rsidR="00350ADD" w:rsidRPr="00F766A9">
        <w:rPr>
          <w:rFonts w:ascii="Bookman Old Style" w:hAnsi="Bookman Old Style" w:cs="Arial"/>
          <w:color w:val="000000" w:themeColor="text1"/>
        </w:rPr>
        <w:t>Este valor se expresará en KPCD.</w:t>
      </w:r>
    </w:p>
    <w:p w14:paraId="289C4A65"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p>
    <w:p w14:paraId="0EDEDAA3" w14:textId="77777777" w:rsidR="002B2C38" w:rsidRPr="00F766A9" w:rsidRDefault="002B2C38" w:rsidP="00483BFD">
      <w:pPr>
        <w:pStyle w:val="ARTICULOS"/>
        <w:numPr>
          <w:ilvl w:val="0"/>
          <w:numId w:val="0"/>
        </w:numPr>
        <w:rPr>
          <w:color w:val="000000" w:themeColor="text1"/>
          <w:lang w:val="es-ES"/>
        </w:rPr>
      </w:pPr>
      <w:r w:rsidRPr="00F766A9">
        <w:rPr>
          <w:color w:val="000000" w:themeColor="text1"/>
          <w:lang w:val="es-ES"/>
        </w:rPr>
        <w:t>En esta declaración no se deberán incluir las ca</w:t>
      </w:r>
      <w:r w:rsidR="0087038A" w:rsidRPr="00F766A9">
        <w:rPr>
          <w:color w:val="000000" w:themeColor="text1"/>
          <w:lang w:val="es-ES"/>
        </w:rPr>
        <w:t>paci</w:t>
      </w:r>
      <w:r w:rsidRPr="00F766A9">
        <w:rPr>
          <w:color w:val="000000" w:themeColor="text1"/>
          <w:lang w:val="es-ES"/>
        </w:rPr>
        <w:t>dades no nominadas como consecuencia de uno de los eventos de fuerza mayor, caso fortuito o causa extraña o de uno de los eventos eximentes de responsabilidad a los que</w:t>
      </w:r>
      <w:r w:rsidR="00CE7AFA" w:rsidRPr="00F766A9">
        <w:rPr>
          <w:color w:val="000000" w:themeColor="text1"/>
          <w:lang w:val="es-ES"/>
        </w:rPr>
        <w:t xml:space="preserve"> se hace</w:t>
      </w:r>
      <w:r w:rsidRPr="00F766A9">
        <w:rPr>
          <w:color w:val="000000" w:themeColor="text1"/>
          <w:lang w:val="es-ES"/>
        </w:rPr>
        <w:t xml:space="preserve"> referencia </w:t>
      </w:r>
      <w:r w:rsidR="00CE7AFA" w:rsidRPr="00F766A9">
        <w:rPr>
          <w:color w:val="000000" w:themeColor="text1"/>
          <w:lang w:val="es-ES"/>
        </w:rPr>
        <w:t xml:space="preserve">en </w:t>
      </w:r>
      <w:r w:rsidRPr="00F766A9">
        <w:rPr>
          <w:color w:val="000000" w:themeColor="text1"/>
          <w:lang w:val="es-ES"/>
        </w:rPr>
        <w:t xml:space="preserve">los Artículos </w:t>
      </w:r>
      <w:r w:rsidRPr="00F766A9">
        <w:rPr>
          <w:color w:val="000000" w:themeColor="text1"/>
          <w:lang w:val="es-ES"/>
        </w:rPr>
        <w:fldChar w:fldCharType="begin"/>
      </w:r>
      <w:r w:rsidRPr="00F766A9">
        <w:rPr>
          <w:color w:val="000000" w:themeColor="text1"/>
          <w:lang w:val="es-ES"/>
        </w:rPr>
        <w:instrText xml:space="preserve"> REF _Ref330309544 \n \h \t</w:instrText>
      </w:r>
      <w:r w:rsidR="00707ABF"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11</w:t>
      </w:r>
      <w:r w:rsidRPr="00F766A9">
        <w:rPr>
          <w:color w:val="000000" w:themeColor="text1"/>
          <w:lang w:val="es-ES"/>
        </w:rPr>
        <w:fldChar w:fldCharType="end"/>
      </w:r>
      <w:r w:rsidRPr="00F766A9">
        <w:rPr>
          <w:color w:val="000000" w:themeColor="text1"/>
          <w:lang w:val="es-ES"/>
        </w:rPr>
        <w:t xml:space="preserve"> y </w:t>
      </w:r>
      <w:r w:rsidRPr="00F766A9">
        <w:rPr>
          <w:color w:val="000000" w:themeColor="text1"/>
          <w:lang w:val="es-ES"/>
        </w:rPr>
        <w:fldChar w:fldCharType="begin"/>
      </w:r>
      <w:r w:rsidRPr="00F766A9">
        <w:rPr>
          <w:color w:val="000000" w:themeColor="text1"/>
          <w:lang w:val="es-ES"/>
        </w:rPr>
        <w:instrText xml:space="preserve"> REF _Ref334521083 \n \h \t</w:instrText>
      </w:r>
      <w:r w:rsidR="00707ABF" w:rsidRPr="00F766A9">
        <w:rPr>
          <w:color w:val="000000" w:themeColor="text1"/>
          <w:lang w:val="es-ES"/>
        </w:rPr>
        <w:instrText xml:space="preserve"> \* MERGEFORMAT </w:instrText>
      </w:r>
      <w:r w:rsidRPr="00F766A9">
        <w:rPr>
          <w:color w:val="000000" w:themeColor="text1"/>
          <w:lang w:val="es-ES"/>
        </w:rPr>
      </w:r>
      <w:r w:rsidRPr="00F766A9">
        <w:rPr>
          <w:color w:val="000000" w:themeColor="text1"/>
          <w:lang w:val="es-ES"/>
        </w:rPr>
        <w:fldChar w:fldCharType="separate"/>
      </w:r>
      <w:r w:rsidR="00862BC4">
        <w:rPr>
          <w:color w:val="000000" w:themeColor="text1"/>
          <w:lang w:val="es-ES"/>
        </w:rPr>
        <w:t>12</w:t>
      </w:r>
      <w:r w:rsidRPr="00F766A9">
        <w:rPr>
          <w:color w:val="000000" w:themeColor="text1"/>
          <w:lang w:val="es-ES"/>
        </w:rPr>
        <w:fldChar w:fldCharType="end"/>
      </w:r>
      <w:r w:rsidRPr="00F766A9">
        <w:rPr>
          <w:color w:val="000000" w:themeColor="text1"/>
          <w:lang w:val="es-ES"/>
        </w:rPr>
        <w:t xml:space="preserve"> de esta Resolución.</w:t>
      </w:r>
    </w:p>
    <w:p w14:paraId="16765FCE" w14:textId="77777777" w:rsidR="002B2C38" w:rsidRPr="00F766A9" w:rsidRDefault="002B2C38" w:rsidP="00483BFD">
      <w:pPr>
        <w:ind w:left="0"/>
        <w:jc w:val="both"/>
        <w:rPr>
          <w:rFonts w:ascii="Bookman Old Style" w:hAnsi="Bookman Old Style"/>
          <w:color w:val="000000" w:themeColor="text1"/>
        </w:rPr>
      </w:pPr>
    </w:p>
    <w:p w14:paraId="56462B57" w14:textId="77777777" w:rsidR="00243FF3" w:rsidRPr="00F766A9" w:rsidRDefault="00243FF3" w:rsidP="00243FF3">
      <w:pPr>
        <w:ind w:left="0"/>
        <w:jc w:val="both"/>
        <w:rPr>
          <w:rFonts w:ascii="Bookman Old Style" w:hAnsi="Bookman Old Style"/>
          <w:color w:val="000000" w:themeColor="text1"/>
        </w:rPr>
      </w:pPr>
      <w:r w:rsidRPr="00F766A9">
        <w:rPr>
          <w:rFonts w:ascii="Bookman Old Style" w:hAnsi="Bookman Old Style"/>
          <w:color w:val="000000" w:themeColor="text1"/>
        </w:rPr>
        <w:t xml:space="preserve">El administrador de la subasta calculará el precio de reserva, </w:t>
      </w:r>
      <m:oMath>
        <m:r>
          <m:rPr>
            <m:sty m:val="p"/>
          </m:rPr>
          <w:rPr>
            <w:rFonts w:ascii="Cambria Math" w:hAnsi="Cambria Math"/>
            <w:color w:val="000000" w:themeColor="text1"/>
            <w:lang w:val="x-none"/>
          </w:rPr>
          <w:br/>
        </m:r>
        <m:sSub>
          <m:sSubPr>
            <m:ctrlPr>
              <w:rPr>
                <w:rFonts w:ascii="Cambria Math" w:hAnsi="Cambria Math"/>
                <w:bCs/>
                <w:i/>
                <w:color w:val="000000" w:themeColor="text1"/>
                <w:lang w:val="x-none"/>
              </w:rPr>
            </m:ctrlPr>
          </m:sSubPr>
          <m:e>
            <m:r>
              <w:rPr>
                <w:rFonts w:ascii="Cambria Math" w:hAnsi="Cambria Math"/>
                <w:color w:val="000000" w:themeColor="text1"/>
                <w:lang w:val="x-none"/>
              </w:rPr>
              <m:t>PR</m:t>
            </m:r>
          </m:e>
          <m:sub>
            <m:sSub>
              <m:sSubPr>
                <m:ctrlPr>
                  <w:rPr>
                    <w:rFonts w:ascii="Cambria Math" w:hAnsi="Cambria Math"/>
                    <w:i/>
                    <w:color w:val="000000" w:themeColor="text1"/>
                  </w:rPr>
                </m:ctrlPr>
              </m:sSubPr>
              <m:e>
                <m:r>
                  <w:rPr>
                    <w:rFonts w:ascii="Cambria Math" w:hAnsi="Cambria Math"/>
                    <w:color w:val="000000" w:themeColor="text1"/>
                  </w:rPr>
                  <m:t>C</m:t>
                </m:r>
              </m:e>
              <m:sub>
                <m:r>
                  <w:rPr>
                    <w:rFonts w:ascii="Cambria Math" w:hAnsi="Cambria Math"/>
                    <w:color w:val="000000" w:themeColor="text1"/>
                  </w:rPr>
                  <m:t>r</m:t>
                </m:r>
              </m:sub>
            </m:sSub>
          </m:sub>
        </m:sSub>
      </m:oMath>
      <w:r w:rsidRPr="00F766A9">
        <w:rPr>
          <w:rFonts w:ascii="Bookman Old Style" w:hAnsi="Bookman Old Style"/>
          <w:bCs/>
          <w:color w:val="000000" w:themeColor="text1"/>
          <w:lang w:val="es-CO"/>
        </w:rPr>
        <w:t>,</w:t>
      </w:r>
      <w:r w:rsidRPr="00F766A9">
        <w:rPr>
          <w:rFonts w:ascii="Bookman Old Style" w:hAnsi="Bookman Old Style"/>
          <w:color w:val="000000" w:themeColor="text1"/>
        </w:rPr>
        <w:t xml:space="preserve"> para cada uno de los productos </w:t>
      </w:r>
      <m:oMath>
        <m:sSub>
          <m:sSubPr>
            <m:ctrlPr>
              <w:rPr>
                <w:rFonts w:ascii="Cambria Math" w:hAnsi="Cambria Math"/>
                <w:i/>
                <w:color w:val="000000" w:themeColor="text1"/>
              </w:rPr>
            </m:ctrlPr>
          </m:sSubPr>
          <m:e>
            <m:r>
              <w:rPr>
                <w:rFonts w:ascii="Cambria Math" w:hAnsi="Cambria Math"/>
                <w:color w:val="000000" w:themeColor="text1"/>
              </w:rPr>
              <m:t>C</m:t>
            </m:r>
          </m:e>
          <m:sub>
            <m:r>
              <w:rPr>
                <w:rFonts w:ascii="Cambria Math" w:hAnsi="Cambria Math"/>
                <w:color w:val="000000" w:themeColor="text1"/>
              </w:rPr>
              <m:t>r</m:t>
            </m:r>
          </m:sub>
        </m:sSub>
      </m:oMath>
      <w:r w:rsidRPr="00F766A9">
        <w:rPr>
          <w:rFonts w:ascii="Bookman Old Style" w:hAnsi="Bookman Old Style"/>
          <w:b/>
          <w:color w:val="000000" w:themeColor="text1"/>
        </w:rPr>
        <w:t xml:space="preserve"> </w:t>
      </w:r>
      <w:r w:rsidRPr="00F766A9">
        <w:rPr>
          <w:rFonts w:ascii="Bookman Old Style" w:hAnsi="Bookman Old Style"/>
          <w:color w:val="000000" w:themeColor="text1"/>
        </w:rPr>
        <w:t xml:space="preserve">a subastar, como el valor de los cargos variables que remuneran el costo de inversión de la pareja de cargos 80%Fijo – 20%Variable, para todos los tramos y/o grupo de gasoductos de la ruta </w:t>
      </w:r>
      <m:oMath>
        <m:sSub>
          <m:sSubPr>
            <m:ctrlPr>
              <w:rPr>
                <w:rFonts w:ascii="Cambria Math" w:hAnsi="Cambria Math"/>
                <w:b/>
                <w:i/>
                <w:color w:val="000000" w:themeColor="text1"/>
              </w:rPr>
            </m:ctrlPr>
          </m:sSubPr>
          <m:e>
            <m:r>
              <w:rPr>
                <w:rFonts w:ascii="Cambria Math" w:hAnsi="Cambria Math"/>
                <w:color w:val="000000" w:themeColor="text1"/>
              </w:rPr>
              <m:t>C</m:t>
            </m:r>
          </m:e>
          <m:sub>
            <m:r>
              <w:rPr>
                <w:rFonts w:ascii="Cambria Math" w:hAnsi="Cambria Math"/>
                <w:color w:val="000000" w:themeColor="text1"/>
              </w:rPr>
              <m:t>r</m:t>
            </m:r>
          </m:sub>
        </m:sSub>
      </m:oMath>
      <w:r w:rsidRPr="00F766A9">
        <w:rPr>
          <w:rFonts w:ascii="Bookman Old Style" w:hAnsi="Bookman Old Style"/>
          <w:color w:val="000000" w:themeColor="text1"/>
        </w:rPr>
        <w:t>. Este precio no podrá tener más de dos (2) cifras decimales y</w:t>
      </w:r>
      <w:r w:rsidRPr="00F766A9">
        <w:rPr>
          <w:rFonts w:ascii="Bookman Old Style" w:hAnsi="Bookman Old Style"/>
          <w:bCs/>
          <w:color w:val="000000" w:themeColor="text1"/>
          <w:lang w:val="es-ES_tradnl"/>
        </w:rPr>
        <w:t xml:space="preserve"> se expresará en </w:t>
      </w:r>
      <w:r w:rsidRPr="00F766A9">
        <w:rPr>
          <w:rFonts w:ascii="Bookman Old Style" w:hAnsi="Bookman Old Style"/>
          <w:color w:val="000000" w:themeColor="text1"/>
        </w:rPr>
        <w:t xml:space="preserve">dólares de los Estados Unidos de América por KPC. </w:t>
      </w:r>
    </w:p>
    <w:p w14:paraId="5CF989B6" w14:textId="77777777" w:rsidR="00243FF3" w:rsidRPr="00F766A9" w:rsidRDefault="00243FF3" w:rsidP="00243FF3">
      <w:pPr>
        <w:ind w:left="0"/>
        <w:jc w:val="both"/>
        <w:rPr>
          <w:rFonts w:ascii="Bookman Old Style" w:hAnsi="Bookman Old Style"/>
          <w:color w:val="000000" w:themeColor="text1"/>
        </w:rPr>
      </w:pPr>
    </w:p>
    <w:p w14:paraId="6C24F48A" w14:textId="77777777" w:rsidR="00243FF3" w:rsidRPr="00F766A9" w:rsidRDefault="00243FF3" w:rsidP="00243FF3">
      <w:pPr>
        <w:ind w:left="0"/>
        <w:jc w:val="both"/>
        <w:rPr>
          <w:rFonts w:ascii="Bookman Old Style" w:hAnsi="Bookman Old Style"/>
          <w:color w:val="000000" w:themeColor="text1"/>
        </w:rPr>
      </w:pPr>
      <w:r w:rsidRPr="00F766A9">
        <w:rPr>
          <w:rFonts w:ascii="Bookman Old Style" w:hAnsi="Bookman Old Style"/>
          <w:color w:val="000000" w:themeColor="text1"/>
        </w:rPr>
        <w:t xml:space="preserve">A cada uno de los vendedores </w:t>
      </w:r>
      <m:oMath>
        <m:r>
          <w:rPr>
            <w:rFonts w:ascii="Cambria Math" w:hAnsi="Cambria Math"/>
            <w:color w:val="000000" w:themeColor="text1"/>
          </w:rPr>
          <m:t>v</m:t>
        </m:r>
      </m:oMath>
      <w:r w:rsidRPr="00F766A9">
        <w:rPr>
          <w:rFonts w:ascii="Bookman Old Style" w:hAnsi="Bookman Old Style"/>
          <w:color w:val="000000" w:themeColor="text1"/>
        </w:rPr>
        <w:t xml:space="preserve"> de cada ruta con capacidad de transporte no nominada </w:t>
      </w:r>
      <m:oMath>
        <m:sSub>
          <m:sSubPr>
            <m:ctrlPr>
              <w:rPr>
                <w:rFonts w:ascii="Cambria Math" w:hAnsi="Cambria Math"/>
                <w:i/>
                <w:color w:val="000000" w:themeColor="text1"/>
              </w:rPr>
            </m:ctrlPr>
          </m:sSubPr>
          <m:e>
            <m:r>
              <w:rPr>
                <w:rFonts w:ascii="Cambria Math" w:hAnsi="Cambria Math"/>
                <w:color w:val="000000" w:themeColor="text1"/>
              </w:rPr>
              <m:t>C</m:t>
            </m:r>
          </m:e>
          <m:sub>
            <m:r>
              <w:rPr>
                <w:rFonts w:ascii="Cambria Math" w:hAnsi="Cambria Math"/>
                <w:color w:val="000000" w:themeColor="text1"/>
              </w:rPr>
              <m:t>r</m:t>
            </m:r>
          </m:sub>
        </m:sSub>
      </m:oMath>
      <w:r w:rsidRPr="00F766A9">
        <w:rPr>
          <w:rFonts w:ascii="Bookman Old Style" w:hAnsi="Bookman Old Style"/>
          <w:color w:val="000000" w:themeColor="text1"/>
        </w:rPr>
        <w:t xml:space="preserve"> se le asignará el precio de reserva </w:t>
      </w:r>
      <m:oMath>
        <m:sSub>
          <m:sSubPr>
            <m:ctrlPr>
              <w:rPr>
                <w:rFonts w:ascii="Cambria Math" w:hAnsi="Cambria Math"/>
                <w:bCs/>
                <w:i/>
                <w:color w:val="000000" w:themeColor="text1"/>
                <w:lang w:val="x-none"/>
              </w:rPr>
            </m:ctrlPr>
          </m:sSubPr>
          <m:e>
            <m:r>
              <w:rPr>
                <w:rFonts w:ascii="Cambria Math" w:hAnsi="Cambria Math"/>
                <w:color w:val="000000" w:themeColor="text1"/>
                <w:lang w:val="x-none"/>
              </w:rPr>
              <m:t>PR</m:t>
            </m:r>
          </m:e>
          <m:sub>
            <m:sSub>
              <m:sSubPr>
                <m:ctrlPr>
                  <w:rPr>
                    <w:rFonts w:ascii="Cambria Math" w:hAnsi="Cambria Math"/>
                    <w:i/>
                    <w:color w:val="000000" w:themeColor="text1"/>
                  </w:rPr>
                </m:ctrlPr>
              </m:sSubPr>
              <m:e>
                <m:r>
                  <w:rPr>
                    <w:rFonts w:ascii="Cambria Math" w:hAnsi="Cambria Math"/>
                    <w:color w:val="000000" w:themeColor="text1"/>
                  </w:rPr>
                  <m:t>C</m:t>
                </m:r>
              </m:e>
              <m:sub>
                <m:r>
                  <w:rPr>
                    <w:rFonts w:ascii="Cambria Math" w:hAnsi="Cambria Math"/>
                    <w:color w:val="000000" w:themeColor="text1"/>
                  </w:rPr>
                  <m:t>r</m:t>
                </m:r>
              </m:sub>
            </m:sSub>
          </m:sub>
        </m:sSub>
      </m:oMath>
      <w:r w:rsidRPr="00F766A9">
        <w:rPr>
          <w:rFonts w:ascii="Bookman Old Style" w:hAnsi="Bookman Old Style"/>
          <w:bCs/>
          <w:color w:val="000000" w:themeColor="text1"/>
          <w:lang w:val="es-CO"/>
        </w:rPr>
        <w:t xml:space="preserve"> </w:t>
      </w:r>
      <w:r w:rsidRPr="00F766A9">
        <w:rPr>
          <w:rFonts w:ascii="Bookman Old Style" w:hAnsi="Bookman Old Style"/>
          <w:color w:val="000000" w:themeColor="text1"/>
        </w:rPr>
        <w:t>calculado por el administrador de la subasta.</w:t>
      </w:r>
    </w:p>
    <w:p w14:paraId="60C641C6" w14:textId="77777777" w:rsidR="00243FF3" w:rsidRPr="00F766A9" w:rsidRDefault="00243FF3" w:rsidP="00483BFD">
      <w:pPr>
        <w:ind w:left="0"/>
        <w:jc w:val="both"/>
        <w:rPr>
          <w:rFonts w:ascii="Bookman Old Style" w:hAnsi="Bookman Old Style"/>
          <w:color w:val="000000" w:themeColor="text1"/>
        </w:rPr>
      </w:pPr>
    </w:p>
    <w:p w14:paraId="30D63BA5" w14:textId="77777777" w:rsidR="00DE7E5B" w:rsidRPr="00F766A9" w:rsidRDefault="00526CB1" w:rsidP="00483BFD">
      <w:pPr>
        <w:ind w:left="0"/>
        <w:jc w:val="both"/>
        <w:rPr>
          <w:rFonts w:ascii="Bookman Old Style" w:hAnsi="Bookman Old Style"/>
          <w:color w:val="000000" w:themeColor="text1"/>
        </w:rPr>
      </w:pPr>
      <w:r w:rsidRPr="00F766A9">
        <w:rPr>
          <w:rFonts w:ascii="Bookman Old Style" w:hAnsi="Bookman Old Style"/>
          <w:color w:val="000000" w:themeColor="text1"/>
        </w:rPr>
        <w:t>A más tardar a las 16:55 horas del Día D-1 los generadores térmicos que no hayan nominado</w:t>
      </w:r>
      <w:r w:rsidR="00C812E4" w:rsidRPr="00F766A9">
        <w:rPr>
          <w:rFonts w:ascii="Bookman Old Style" w:hAnsi="Bookman Old Style"/>
          <w:color w:val="000000" w:themeColor="text1"/>
        </w:rPr>
        <w:t xml:space="preserve"> la totalidad de la capacidad de transporte contratada</w:t>
      </w:r>
      <w:r w:rsidRPr="00F766A9">
        <w:rPr>
          <w:rFonts w:ascii="Bookman Old Style" w:hAnsi="Bookman Old Style"/>
          <w:color w:val="000000" w:themeColor="text1"/>
        </w:rPr>
        <w:t xml:space="preserve">, para el siguiente día de gas, le deberán </w:t>
      </w:r>
      <w:r w:rsidR="00F86A8F" w:rsidRPr="00F766A9">
        <w:rPr>
          <w:rFonts w:ascii="Bookman Old Style" w:hAnsi="Bookman Old Style"/>
          <w:color w:val="000000" w:themeColor="text1"/>
        </w:rPr>
        <w:t>informar</w:t>
      </w:r>
      <w:r w:rsidRPr="00F766A9">
        <w:rPr>
          <w:rFonts w:ascii="Bookman Old Style" w:hAnsi="Bookman Old Style"/>
          <w:color w:val="000000" w:themeColor="text1"/>
        </w:rPr>
        <w:t xml:space="preserve"> al </w:t>
      </w:r>
      <w:r w:rsidRPr="00F766A9">
        <w:rPr>
          <w:rFonts w:ascii="Bookman Old Style" w:hAnsi="Bookman Old Style" w:cs="Arial"/>
          <w:color w:val="000000" w:themeColor="text1"/>
          <w:lang w:val="es-CO"/>
        </w:rPr>
        <w:t xml:space="preserve">administrador de las subastas </w:t>
      </w:r>
      <w:r w:rsidR="00C812E4" w:rsidRPr="00F766A9">
        <w:rPr>
          <w:rFonts w:ascii="Bookman Old Style" w:hAnsi="Bookman Old Style"/>
          <w:color w:val="000000" w:themeColor="text1"/>
        </w:rPr>
        <w:t>qué</w:t>
      </w:r>
      <w:r w:rsidRPr="00F766A9">
        <w:rPr>
          <w:rFonts w:ascii="Bookman Old Style" w:hAnsi="Bookman Old Style"/>
          <w:color w:val="000000" w:themeColor="text1"/>
        </w:rPr>
        <w:t xml:space="preserve"> capacidad </w:t>
      </w:r>
      <w:r w:rsidR="003B0BDA" w:rsidRPr="00F766A9">
        <w:rPr>
          <w:rFonts w:ascii="Bookman Old Style" w:hAnsi="Bookman Old Style"/>
          <w:color w:val="000000" w:themeColor="text1"/>
        </w:rPr>
        <w:t>de transporte no</w:t>
      </w:r>
      <w:r w:rsidRPr="00F766A9">
        <w:rPr>
          <w:rFonts w:ascii="Bookman Old Style" w:hAnsi="Bookman Old Style"/>
          <w:color w:val="000000" w:themeColor="text1"/>
        </w:rPr>
        <w:t xml:space="preserve"> está disponible para las subastas. </w:t>
      </w:r>
      <w:r w:rsidR="00DE7E5B" w:rsidRPr="00F766A9">
        <w:rPr>
          <w:rFonts w:ascii="Bookman Old Style" w:hAnsi="Bookman Old Style"/>
          <w:color w:val="000000" w:themeColor="text1"/>
        </w:rPr>
        <w:t xml:space="preserve">La </w:t>
      </w:r>
      <w:r w:rsidR="00F86A8F" w:rsidRPr="00F766A9">
        <w:rPr>
          <w:rFonts w:ascii="Bookman Old Style" w:hAnsi="Bookman Old Style"/>
          <w:color w:val="000000" w:themeColor="text1"/>
        </w:rPr>
        <w:t>capacidad</w:t>
      </w:r>
      <w:r w:rsidR="00DE7E5B" w:rsidRPr="00F766A9">
        <w:rPr>
          <w:rFonts w:ascii="Bookman Old Style" w:hAnsi="Bookman Old Style"/>
          <w:color w:val="000000" w:themeColor="text1"/>
        </w:rPr>
        <w:t xml:space="preserve"> informada por los generadores no será considerada parte de la </w:t>
      </w:r>
      <w:r w:rsidR="00F86A8F" w:rsidRPr="00F766A9">
        <w:rPr>
          <w:rFonts w:ascii="Bookman Old Style" w:hAnsi="Bookman Old Style"/>
          <w:color w:val="000000" w:themeColor="text1"/>
        </w:rPr>
        <w:t>capacidad de transporte</w:t>
      </w:r>
      <w:r w:rsidR="00DE7E5B" w:rsidRPr="00F766A9">
        <w:rPr>
          <w:rFonts w:ascii="Bookman Old Style" w:hAnsi="Bookman Old Style"/>
          <w:color w:val="000000" w:themeColor="text1"/>
        </w:rPr>
        <w:t xml:space="preserve"> disponible.</w:t>
      </w:r>
    </w:p>
    <w:p w14:paraId="25BB064E" w14:textId="77777777" w:rsidR="00526CB1" w:rsidRPr="00F766A9" w:rsidRDefault="00526CB1" w:rsidP="00483BFD">
      <w:pPr>
        <w:ind w:left="0"/>
        <w:jc w:val="both"/>
        <w:rPr>
          <w:rFonts w:ascii="Bookman Old Style" w:hAnsi="Bookman Old Style"/>
          <w:color w:val="000000" w:themeColor="text1"/>
        </w:rPr>
      </w:pPr>
    </w:p>
    <w:p w14:paraId="12ED9E41" w14:textId="77777777" w:rsidR="00F86A8F" w:rsidRPr="00F766A9" w:rsidRDefault="00F86A8F" w:rsidP="00483BFD">
      <w:pPr>
        <w:ind w:left="0"/>
        <w:jc w:val="both"/>
        <w:rPr>
          <w:rFonts w:ascii="Bookman Old Style" w:hAnsi="Bookman Old Style"/>
          <w:color w:val="000000" w:themeColor="text1"/>
        </w:rPr>
      </w:pPr>
      <w:r w:rsidRPr="00F766A9">
        <w:rPr>
          <w:rFonts w:ascii="Bookman Old Style" w:hAnsi="Bookman Old Style"/>
          <w:color w:val="000000" w:themeColor="text1"/>
        </w:rPr>
        <w:t xml:space="preserve">Si antes de las 16:55 horas el administrador de las subastas no recibe esta información del generador térmico </w:t>
      </w:r>
      <m:oMath>
        <m:r>
          <w:rPr>
            <w:rFonts w:ascii="Cambria Math" w:hAnsi="Cambria Math" w:cs="Arial"/>
            <w:color w:val="000000" w:themeColor="text1"/>
          </w:rPr>
          <m:t>t</m:t>
        </m:r>
      </m:oMath>
      <w:r w:rsidRPr="00F766A9">
        <w:rPr>
          <w:rFonts w:ascii="Bookman Old Style" w:hAnsi="Bookman Old Style"/>
          <w:color w:val="000000" w:themeColor="text1"/>
        </w:rPr>
        <w:t xml:space="preserve">, el administrador de las subastas </w:t>
      </w:r>
      <w:r w:rsidR="002D2C28" w:rsidRPr="00F766A9">
        <w:rPr>
          <w:rFonts w:ascii="Bookman Old Style" w:hAnsi="Bookman Old Style"/>
          <w:color w:val="000000" w:themeColor="text1"/>
        </w:rPr>
        <w:t xml:space="preserve">entenderá </w:t>
      </w:r>
      <w:r w:rsidRPr="00F766A9">
        <w:rPr>
          <w:rFonts w:ascii="Bookman Old Style" w:hAnsi="Bookman Old Style"/>
          <w:color w:val="000000" w:themeColor="text1"/>
        </w:rPr>
        <w:t xml:space="preserve">que la </w:t>
      </w:r>
      <w:r w:rsidR="009B0F5D" w:rsidRPr="00F766A9">
        <w:rPr>
          <w:rFonts w:ascii="Bookman Old Style" w:hAnsi="Bookman Old Style"/>
          <w:color w:val="000000" w:themeColor="text1"/>
        </w:rPr>
        <w:t>capacidad de transporte</w:t>
      </w:r>
      <w:r w:rsidRPr="00F766A9">
        <w:rPr>
          <w:rFonts w:ascii="Bookman Old Style" w:hAnsi="Bookman Old Style"/>
          <w:color w:val="000000" w:themeColor="text1"/>
        </w:rPr>
        <w:t xml:space="preserve"> no disponible</w:t>
      </w:r>
      <w:r w:rsidR="009B0F5D" w:rsidRPr="00F766A9">
        <w:rPr>
          <w:rFonts w:ascii="Bookman Old Style" w:hAnsi="Bookman Old Style"/>
          <w:color w:val="000000" w:themeColor="text1"/>
        </w:rPr>
        <w:t xml:space="preserve">, </w:t>
      </w:r>
      <m:oMath>
        <m:sSub>
          <m:sSubPr>
            <m:ctrlPr>
              <w:rPr>
                <w:rFonts w:ascii="Cambria Math" w:hAnsi="Cambria Math" w:cs="Arial"/>
                <w:bCs/>
                <w:i/>
                <w:color w:val="000000" w:themeColor="text1"/>
                <w:lang w:val="x-none" w:eastAsia="x-none"/>
              </w:rPr>
            </m:ctrlPr>
          </m:sSubPr>
          <m:e>
            <m:acc>
              <m:accPr>
                <m:ctrlPr>
                  <w:rPr>
                    <w:rFonts w:ascii="Cambria Math" w:hAnsi="Cambria Math" w:cs="Arial"/>
                    <w:bCs/>
                    <w:i/>
                    <w:color w:val="000000" w:themeColor="text1"/>
                    <w:lang w:val="x-none" w:eastAsia="x-none"/>
                  </w:rPr>
                </m:ctrlPr>
              </m:accPr>
              <m:e>
                <m:r>
                  <w:rPr>
                    <w:rFonts w:ascii="Cambria Math" w:hAnsi="Cambria Math" w:cs="Arial"/>
                    <w:color w:val="000000" w:themeColor="text1"/>
                    <w:lang w:val="x-none" w:eastAsia="x-none"/>
                  </w:rPr>
                  <m:t>Q</m:t>
                </m:r>
              </m:e>
            </m:acc>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r,t</m:t>
                </m:r>
              </m:sub>
            </m:sSub>
          </m:sub>
        </m:sSub>
      </m:oMath>
      <w:r w:rsidRPr="00F766A9">
        <w:rPr>
          <w:rFonts w:ascii="Bookman Old Style" w:hAnsi="Bookman Old Style"/>
          <w:color w:val="000000" w:themeColor="text1"/>
        </w:rPr>
        <w:t xml:space="preserve">, es cero (0). Por consiguiente </w:t>
      </w:r>
      <w:r w:rsidR="002D2C28" w:rsidRPr="00F766A9">
        <w:rPr>
          <w:rFonts w:ascii="Bookman Old Style" w:hAnsi="Bookman Old Style"/>
          <w:color w:val="000000" w:themeColor="text1"/>
        </w:rPr>
        <w:t xml:space="preserve">entenderá </w:t>
      </w:r>
      <w:r w:rsidRPr="00F766A9">
        <w:rPr>
          <w:rFonts w:ascii="Bookman Old Style" w:hAnsi="Bookman Old Style"/>
          <w:color w:val="000000" w:themeColor="text1"/>
        </w:rPr>
        <w:t xml:space="preserve">que la totalidad de la </w:t>
      </w:r>
      <w:r w:rsidR="00C61EFC" w:rsidRPr="00F766A9">
        <w:rPr>
          <w:rFonts w:ascii="Bookman Old Style" w:hAnsi="Bookman Old Style"/>
          <w:color w:val="000000" w:themeColor="text1"/>
        </w:rPr>
        <w:t>capacidad de transporte</w:t>
      </w:r>
      <w:r w:rsidRPr="00F766A9">
        <w:rPr>
          <w:rFonts w:ascii="Bookman Old Style" w:hAnsi="Bookman Old Style"/>
          <w:color w:val="000000" w:themeColor="text1"/>
        </w:rPr>
        <w:t xml:space="preserve"> no nominada por el generador térmico </w:t>
      </w:r>
      <m:oMath>
        <m:r>
          <w:rPr>
            <w:rFonts w:ascii="Cambria Math" w:hAnsi="Cambria Math" w:cs="Arial"/>
            <w:color w:val="000000" w:themeColor="text1"/>
          </w:rPr>
          <m:t>t</m:t>
        </m:r>
      </m:oMath>
      <w:r w:rsidRPr="00F766A9">
        <w:rPr>
          <w:rFonts w:ascii="Bookman Old Style" w:hAnsi="Bookman Old Style"/>
          <w:color w:val="000000" w:themeColor="text1"/>
        </w:rPr>
        <w:t xml:space="preserve"> está disponible para la subasta</w:t>
      </w:r>
      <w:r w:rsidR="00C61EFC" w:rsidRPr="00F766A9">
        <w:rPr>
          <w:rFonts w:ascii="Bookman Old Style" w:hAnsi="Bookman Old Style"/>
          <w:color w:val="000000" w:themeColor="text1"/>
        </w:rPr>
        <w:t>.</w:t>
      </w:r>
    </w:p>
    <w:p w14:paraId="40DCD4C4" w14:textId="77777777" w:rsidR="00526CB1" w:rsidRPr="00F766A9" w:rsidRDefault="00526CB1" w:rsidP="00483BFD">
      <w:pPr>
        <w:pStyle w:val="Textoindependiente"/>
        <w:ind w:left="0"/>
        <w:jc w:val="both"/>
        <w:rPr>
          <w:rFonts w:ascii="Bookman Old Style" w:hAnsi="Bookman Old Style" w:cs="Arial"/>
          <w:b w:val="0"/>
          <w:color w:val="000000" w:themeColor="text1"/>
          <w:lang w:val="es-ES"/>
        </w:rPr>
      </w:pPr>
    </w:p>
    <w:p w14:paraId="72DB4309" w14:textId="77777777" w:rsidR="001159F1" w:rsidRPr="00F766A9" w:rsidRDefault="001159F1" w:rsidP="00F5678C">
      <w:pPr>
        <w:pStyle w:val="Prrafodelista"/>
        <w:numPr>
          <w:ilvl w:val="1"/>
          <w:numId w:val="73"/>
        </w:numPr>
        <w:ind w:left="567" w:hanging="567"/>
        <w:rPr>
          <w:rFonts w:ascii="Bookman Old Style" w:hAnsi="Bookman Old Style"/>
          <w:color w:val="000000" w:themeColor="text1"/>
          <w:sz w:val="24"/>
          <w:szCs w:val="24"/>
        </w:rPr>
      </w:pPr>
      <w:bookmarkStart w:id="341" w:name="_Ref336940928"/>
      <w:r w:rsidRPr="00F766A9">
        <w:rPr>
          <w:rFonts w:ascii="Bookman Old Style" w:hAnsi="Bookman Old Style"/>
          <w:color w:val="000000" w:themeColor="text1"/>
          <w:sz w:val="24"/>
          <w:szCs w:val="24"/>
        </w:rPr>
        <w:t xml:space="preserve">Publicación de la </w:t>
      </w:r>
      <w:r w:rsidR="00C35EAD" w:rsidRPr="00F766A9">
        <w:rPr>
          <w:rFonts w:ascii="Bookman Old Style" w:hAnsi="Bookman Old Style"/>
          <w:color w:val="000000" w:themeColor="text1"/>
          <w:sz w:val="24"/>
          <w:szCs w:val="24"/>
        </w:rPr>
        <w:t xml:space="preserve">capacidad </w:t>
      </w:r>
      <w:r w:rsidRPr="00F766A9">
        <w:rPr>
          <w:rFonts w:ascii="Bookman Old Style" w:hAnsi="Bookman Old Style"/>
          <w:color w:val="000000" w:themeColor="text1"/>
          <w:sz w:val="24"/>
          <w:szCs w:val="24"/>
        </w:rPr>
        <w:t>disponible</w:t>
      </w:r>
      <w:bookmarkEnd w:id="341"/>
    </w:p>
    <w:p w14:paraId="60A79652" w14:textId="77777777" w:rsidR="001159F1" w:rsidRPr="00F766A9" w:rsidRDefault="001159F1" w:rsidP="00483BFD">
      <w:pPr>
        <w:ind w:left="0"/>
        <w:jc w:val="both"/>
        <w:rPr>
          <w:rFonts w:ascii="Bookman Old Style" w:hAnsi="Bookman Old Style"/>
          <w:bCs/>
          <w:color w:val="000000" w:themeColor="text1"/>
          <w:lang w:eastAsia="x-none"/>
        </w:rPr>
      </w:pPr>
    </w:p>
    <w:p w14:paraId="183EB0EB" w14:textId="29791BB0" w:rsidR="001159F1" w:rsidRPr="00F766A9" w:rsidRDefault="00C35EAD" w:rsidP="00483BFD">
      <w:pPr>
        <w:autoSpaceDE w:val="0"/>
        <w:autoSpaceDN w:val="0"/>
        <w:adjustRightInd w:val="0"/>
        <w:ind w:left="0"/>
        <w:jc w:val="both"/>
        <w:rPr>
          <w:rFonts w:ascii="Bookman Old Style" w:hAnsi="Bookman Old Style" w:cs="Arial"/>
          <w:color w:val="000000" w:themeColor="text1"/>
        </w:rPr>
      </w:pPr>
      <w:r w:rsidRPr="00F766A9">
        <w:rPr>
          <w:rFonts w:ascii="Bookman Old Style" w:hAnsi="Bookman Old Style"/>
          <w:bCs/>
          <w:color w:val="000000" w:themeColor="text1"/>
          <w:lang w:eastAsia="x-none"/>
        </w:rPr>
        <w:t>A</w:t>
      </w:r>
      <w:r w:rsidR="001159F1" w:rsidRPr="00F766A9">
        <w:rPr>
          <w:rFonts w:ascii="Bookman Old Style" w:hAnsi="Bookman Old Style"/>
          <w:bCs/>
          <w:color w:val="000000" w:themeColor="text1"/>
          <w:lang w:eastAsia="x-none"/>
        </w:rPr>
        <w:t xml:space="preserve"> más tardar a las </w:t>
      </w:r>
      <w:r w:rsidRPr="00F766A9">
        <w:rPr>
          <w:rFonts w:ascii="Bookman Old Style" w:hAnsi="Bookman Old Style"/>
          <w:bCs/>
          <w:color w:val="000000" w:themeColor="text1"/>
          <w:lang w:eastAsia="x-none"/>
        </w:rPr>
        <w:t>17</w:t>
      </w:r>
      <w:r w:rsidR="001159F1" w:rsidRPr="00F766A9">
        <w:rPr>
          <w:rFonts w:ascii="Bookman Old Style" w:hAnsi="Bookman Old Style"/>
          <w:bCs/>
          <w:color w:val="000000" w:themeColor="text1"/>
          <w:lang w:eastAsia="x-none"/>
        </w:rPr>
        <w:t>:</w:t>
      </w:r>
      <w:r w:rsidRPr="00F766A9">
        <w:rPr>
          <w:rFonts w:ascii="Bookman Old Style" w:hAnsi="Bookman Old Style"/>
          <w:bCs/>
          <w:color w:val="000000" w:themeColor="text1"/>
          <w:lang w:eastAsia="x-none"/>
        </w:rPr>
        <w:t xml:space="preserve">05 </w:t>
      </w:r>
      <w:r w:rsidR="001159F1" w:rsidRPr="00F766A9">
        <w:rPr>
          <w:rFonts w:ascii="Bookman Old Style" w:hAnsi="Bookman Old Style"/>
          <w:bCs/>
          <w:color w:val="000000" w:themeColor="text1"/>
          <w:lang w:eastAsia="x-none"/>
        </w:rPr>
        <w:t xml:space="preserve">horas del Día D-1, el </w:t>
      </w:r>
      <w:r w:rsidRPr="00F766A9">
        <w:rPr>
          <w:rFonts w:ascii="Bookman Old Style" w:hAnsi="Bookman Old Style"/>
          <w:bCs/>
          <w:color w:val="000000" w:themeColor="text1"/>
          <w:lang w:eastAsia="x-none"/>
        </w:rPr>
        <w:t>administrador de las subastas</w:t>
      </w:r>
      <w:r w:rsidR="00813C04" w:rsidRPr="00F766A9">
        <w:rPr>
          <w:rFonts w:ascii="Bookman Old Style" w:hAnsi="Bookman Old Style"/>
          <w:bCs/>
          <w:color w:val="000000" w:themeColor="text1"/>
          <w:lang w:eastAsia="x-none"/>
        </w:rPr>
        <w:t xml:space="preserve"> </w:t>
      </w:r>
      <w:r w:rsidR="001159F1" w:rsidRPr="00F766A9">
        <w:rPr>
          <w:rFonts w:ascii="Bookman Old Style" w:hAnsi="Bookman Old Style" w:cs="Arial"/>
          <w:color w:val="000000" w:themeColor="text1"/>
        </w:rPr>
        <w:t>p</w:t>
      </w:r>
      <w:r w:rsidRPr="00F766A9">
        <w:rPr>
          <w:rFonts w:ascii="Bookman Old Style" w:hAnsi="Bookman Old Style" w:cs="Arial"/>
          <w:color w:val="000000" w:themeColor="text1"/>
        </w:rPr>
        <w:t>u</w:t>
      </w:r>
      <w:r w:rsidR="001159F1" w:rsidRPr="00F766A9">
        <w:rPr>
          <w:rFonts w:ascii="Bookman Old Style" w:hAnsi="Bookman Old Style" w:cs="Arial"/>
          <w:color w:val="000000" w:themeColor="text1"/>
        </w:rPr>
        <w:t>blica</w:t>
      </w:r>
      <w:r w:rsidRPr="00F766A9">
        <w:rPr>
          <w:rFonts w:ascii="Bookman Old Style" w:hAnsi="Bookman Old Style" w:cs="Arial"/>
          <w:color w:val="000000" w:themeColor="text1"/>
        </w:rPr>
        <w:t>rá</w:t>
      </w:r>
      <w:r w:rsidR="001159F1" w:rsidRPr="00F766A9">
        <w:rPr>
          <w:rFonts w:ascii="Bookman Old Style" w:hAnsi="Bookman Old Style" w:cs="Arial"/>
          <w:color w:val="000000" w:themeColor="text1"/>
        </w:rPr>
        <w:t xml:space="preserve"> la </w:t>
      </w:r>
      <w:r w:rsidRPr="00F766A9">
        <w:rPr>
          <w:rFonts w:ascii="Bookman Old Style" w:hAnsi="Bookman Old Style" w:cs="Arial"/>
          <w:color w:val="000000" w:themeColor="text1"/>
        </w:rPr>
        <w:t>capacidad total disponible en cada ruta</w:t>
      </w:r>
      <w:r w:rsidR="001159F1" w:rsidRPr="00F766A9">
        <w:rPr>
          <w:rFonts w:ascii="Bookman Old Style" w:hAnsi="Bookman Old Style" w:cs="Arial"/>
          <w:color w:val="000000" w:themeColor="text1"/>
        </w:rPr>
        <w:t>,</w:t>
      </w:r>
      <w:r w:rsidR="009F05C2" w:rsidRPr="00F766A9">
        <w:rPr>
          <w:rFonts w:ascii="Bookman Old Style" w:hAnsi="Bookman Old Style" w:cs="Arial"/>
          <w:bCs/>
          <w:color w:val="000000" w:themeColor="text1"/>
          <w:lang w:eastAsia="x-none"/>
        </w:rPr>
        <w:t xml:space="preserve">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sub>
        </m:sSub>
      </m:oMath>
      <w:r w:rsidR="001159F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como se señala en </w:t>
      </w:r>
      <w:r w:rsidR="001159F1" w:rsidRPr="00F766A9">
        <w:rPr>
          <w:rFonts w:ascii="Bookman Old Style" w:hAnsi="Bookman Old Style" w:cs="Arial"/>
          <w:color w:val="000000" w:themeColor="text1"/>
        </w:rPr>
        <w:t xml:space="preserve">la </w:t>
      </w:r>
      <w:r w:rsidR="00957D90" w:rsidRPr="00F766A9">
        <w:rPr>
          <w:rFonts w:ascii="Bookman Old Style" w:hAnsi="Bookman Old Style" w:cs="Arial"/>
          <w:color w:val="000000" w:themeColor="text1"/>
        </w:rPr>
        <w:fldChar w:fldCharType="begin"/>
      </w:r>
      <w:r w:rsidR="00957D90" w:rsidRPr="00F766A9">
        <w:rPr>
          <w:rFonts w:ascii="Bookman Old Style" w:hAnsi="Bookman Old Style" w:cs="Arial"/>
          <w:color w:val="000000" w:themeColor="text1"/>
        </w:rPr>
        <w:instrText xml:space="preserve"> REF _Ref336623628 \h  \* MERGEFORMAT </w:instrText>
      </w:r>
      <w:r w:rsidR="00957D90" w:rsidRPr="00F766A9">
        <w:rPr>
          <w:rFonts w:ascii="Bookman Old Style" w:hAnsi="Bookman Old Style" w:cs="Arial"/>
          <w:color w:val="000000" w:themeColor="text1"/>
        </w:rPr>
      </w:r>
      <w:r w:rsidR="00957D90"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Tabla 9</w:t>
      </w:r>
      <w:r w:rsidR="00957D90" w:rsidRPr="00F766A9">
        <w:rPr>
          <w:rFonts w:ascii="Bookman Old Style" w:hAnsi="Bookman Old Style" w:cs="Arial"/>
          <w:color w:val="000000" w:themeColor="text1"/>
        </w:rPr>
        <w:fldChar w:fldCharType="end"/>
      </w:r>
      <w:r w:rsidR="001159F1" w:rsidRPr="00F766A9">
        <w:rPr>
          <w:rFonts w:ascii="Bookman Old Style" w:hAnsi="Bookman Old Style" w:cs="Arial"/>
          <w:color w:val="000000" w:themeColor="text1"/>
        </w:rPr>
        <w:t>.</w:t>
      </w:r>
    </w:p>
    <w:p w14:paraId="3890B2FB" w14:textId="77777777" w:rsidR="001159F1" w:rsidRPr="00F766A9" w:rsidRDefault="008E4B42" w:rsidP="00483BFD">
      <w:pPr>
        <w:pStyle w:val="Descripcin"/>
        <w:keepNext/>
        <w:spacing w:before="0" w:after="0" w:line="240" w:lineRule="auto"/>
        <w:rPr>
          <w:rFonts w:ascii="Bookman Old Style" w:hAnsi="Bookman Old Style"/>
          <w:b/>
          <w:color w:val="000000" w:themeColor="text1"/>
          <w:sz w:val="24"/>
          <w:szCs w:val="24"/>
          <w:lang w:val="es-CO"/>
        </w:rPr>
      </w:pPr>
      <w:bookmarkStart w:id="342" w:name="_Ref336623628"/>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9</w:t>
      </w:r>
      <w:r w:rsidRPr="00F766A9">
        <w:rPr>
          <w:rFonts w:ascii="Bookman Old Style" w:hAnsi="Bookman Old Style"/>
          <w:b/>
          <w:color w:val="000000" w:themeColor="text1"/>
          <w:sz w:val="24"/>
          <w:szCs w:val="24"/>
          <w:lang w:val="es-CO"/>
        </w:rPr>
        <w:fldChar w:fldCharType="end"/>
      </w:r>
      <w:bookmarkEnd w:id="342"/>
      <w:r w:rsidR="001159F1" w:rsidRPr="00F766A9">
        <w:rPr>
          <w:rFonts w:ascii="Bookman Old Style" w:hAnsi="Bookman Old Style"/>
          <w:b/>
          <w:color w:val="000000" w:themeColor="text1"/>
          <w:sz w:val="24"/>
          <w:szCs w:val="24"/>
          <w:lang w:val="es-CO"/>
        </w:rPr>
        <w:t xml:space="preserve">. </w:t>
      </w:r>
      <w:r w:rsidR="00C35EAD" w:rsidRPr="00F766A9">
        <w:rPr>
          <w:rFonts w:ascii="Bookman Old Style" w:hAnsi="Bookman Old Style"/>
          <w:b/>
          <w:color w:val="000000" w:themeColor="text1"/>
          <w:sz w:val="24"/>
          <w:szCs w:val="24"/>
          <w:lang w:val="es-CO"/>
        </w:rPr>
        <w:t>Capacidad total disponible</w:t>
      </w:r>
    </w:p>
    <w:p w14:paraId="222F151C" w14:textId="77777777" w:rsidR="001159F1" w:rsidRPr="00F766A9" w:rsidRDefault="001159F1" w:rsidP="00483BFD">
      <w:pPr>
        <w:pStyle w:val="Textoindependiente"/>
        <w:keepNext/>
        <w:ind w:left="0"/>
        <w:jc w:val="both"/>
        <w:rPr>
          <w:rFonts w:ascii="Bookman Old Style" w:hAnsi="Bookman Old Style" w:cs="Arial"/>
          <w:b w:val="0"/>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802"/>
        <w:gridCol w:w="3362"/>
      </w:tblGrid>
      <w:tr w:rsidR="00FF4670" w:rsidRPr="00F766A9" w14:paraId="4671C07B" w14:textId="77777777" w:rsidTr="001802A1">
        <w:trPr>
          <w:cantSplit/>
        </w:trPr>
        <w:tc>
          <w:tcPr>
            <w:tcW w:w="2802" w:type="dxa"/>
            <w:vAlign w:val="center"/>
          </w:tcPr>
          <w:p w14:paraId="0349A96B" w14:textId="77777777" w:rsidR="001159F1" w:rsidRPr="00F766A9" w:rsidRDefault="001159F1" w:rsidP="00483BFD">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Ruta</w:t>
            </w:r>
          </w:p>
        </w:tc>
        <w:tc>
          <w:tcPr>
            <w:tcW w:w="3362" w:type="dxa"/>
            <w:vAlign w:val="center"/>
          </w:tcPr>
          <w:p w14:paraId="3BF523F8" w14:textId="77777777" w:rsidR="001159F1" w:rsidRPr="00F766A9" w:rsidRDefault="00C35EAD" w:rsidP="00483BFD">
            <w:pPr>
              <w:keepNext/>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Capacidad total</w:t>
            </w:r>
            <w:r w:rsidR="001159F1" w:rsidRPr="00F766A9">
              <w:rPr>
                <w:rFonts w:ascii="Bookman Old Style" w:hAnsi="Bookman Old Style" w:cs="Arial"/>
                <w:b/>
                <w:bCs/>
                <w:color w:val="000000" w:themeColor="text1"/>
                <w:lang w:eastAsia="x-none"/>
              </w:rPr>
              <w:t xml:space="preserve">, </w:t>
            </w:r>
            <m:oMath>
              <m:sSub>
                <m:sSubPr>
                  <m:ctrlPr>
                    <w:rPr>
                      <w:rFonts w:ascii="Cambria Math" w:hAnsi="Cambria Math" w:cs="Arial"/>
                      <w:b/>
                      <w:bCs/>
                      <w:i/>
                      <w:color w:val="000000" w:themeColor="text1"/>
                      <w:lang w:val="x-none" w:eastAsia="x-none"/>
                    </w:rPr>
                  </m:ctrlPr>
                </m:sSubPr>
                <m:e>
                  <m:r>
                    <m:rPr>
                      <m:sty m:val="bi"/>
                    </m:rPr>
                    <w:rPr>
                      <w:rFonts w:ascii="Cambria Math" w:hAnsi="Cambria Math" w:cs="Arial"/>
                      <w:color w:val="000000" w:themeColor="text1"/>
                      <w:lang w:val="x-none" w:eastAsia="x-none"/>
                    </w:rPr>
                    <m:t>Q</m:t>
                  </m:r>
                </m:e>
                <m:sub>
                  <m:sSub>
                    <m:sSubPr>
                      <m:ctrlPr>
                        <w:rPr>
                          <w:rFonts w:ascii="Cambria Math" w:hAnsi="Cambria Math" w:cs="Arial"/>
                          <w:b/>
                          <w:bCs/>
                          <w:i/>
                          <w:color w:val="000000" w:themeColor="text1"/>
                          <w:lang w:eastAsia="x-none"/>
                        </w:rPr>
                      </m:ctrlPr>
                    </m:sSubPr>
                    <m:e>
                      <m:r>
                        <m:rPr>
                          <m:sty m:val="bi"/>
                        </m:rPr>
                        <w:rPr>
                          <w:rFonts w:ascii="Cambria Math" w:hAnsi="Cambria Math" w:cs="Arial"/>
                          <w:color w:val="000000" w:themeColor="text1"/>
                          <w:lang w:eastAsia="x-none"/>
                        </w:rPr>
                        <m:t>C</m:t>
                      </m:r>
                    </m:e>
                    <m:sub>
                      <m:r>
                        <m:rPr>
                          <m:sty m:val="bi"/>
                        </m:rPr>
                        <w:rPr>
                          <w:rFonts w:ascii="Cambria Math" w:hAnsi="Cambria Math" w:cs="Arial"/>
                          <w:color w:val="000000" w:themeColor="text1"/>
                          <w:lang w:eastAsia="x-none"/>
                        </w:rPr>
                        <m:t>r</m:t>
                      </m:r>
                    </m:sub>
                  </m:sSub>
                </m:sub>
              </m:sSub>
            </m:oMath>
          </w:p>
        </w:tc>
      </w:tr>
      <w:tr w:rsidR="00FF4670" w:rsidRPr="00F766A9" w14:paraId="09EDC5B6" w14:textId="77777777" w:rsidTr="001802A1">
        <w:trPr>
          <w:cantSplit/>
        </w:trPr>
        <w:tc>
          <w:tcPr>
            <w:tcW w:w="2802" w:type="dxa"/>
            <w:vAlign w:val="center"/>
          </w:tcPr>
          <w:p w14:paraId="14F201EF" w14:textId="77777777" w:rsidR="001159F1" w:rsidRPr="00F766A9" w:rsidRDefault="00D00259" w:rsidP="00483BFD">
            <w:pPr>
              <w:pStyle w:val="Textoindependiente"/>
              <w:ind w:left="0"/>
              <w:rPr>
                <w:rFonts w:ascii="Bookman Old Style" w:hAnsi="Bookman Old Style"/>
                <w:b w:val="0"/>
                <w:color w:val="000000" w:themeColor="text1"/>
              </w:rPr>
            </w:pPr>
            <m:oMathPara>
              <m:oMath>
                <m:r>
                  <m:rPr>
                    <m:sty m:val="bi"/>
                  </m:rPr>
                  <w:rPr>
                    <w:rFonts w:ascii="Cambria Math" w:hAnsi="Cambria Math" w:cs="Arial"/>
                    <w:color w:val="000000" w:themeColor="text1"/>
                  </w:rPr>
                  <m:t>r</m:t>
                </m:r>
              </m:oMath>
            </m:oMathPara>
          </w:p>
        </w:tc>
        <w:tc>
          <w:tcPr>
            <w:tcW w:w="3362" w:type="dxa"/>
            <w:vAlign w:val="center"/>
          </w:tcPr>
          <w:p w14:paraId="2340D9BC" w14:textId="77777777" w:rsidR="001159F1" w:rsidRPr="00F766A9" w:rsidRDefault="00081D6F" w:rsidP="00483BFD">
            <w:pPr>
              <w:ind w:left="0"/>
              <w:jc w:val="center"/>
              <w:rPr>
                <w:rFonts w:ascii="Bookman Old Style" w:hAnsi="Bookman Old Style" w:cs="Arial"/>
                <w:i/>
                <w:color w:val="000000" w:themeColor="text1"/>
                <w:lang w:val="es-CO"/>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sub>
                </m:sSub>
                <m:r>
                  <w:rPr>
                    <w:rFonts w:ascii="Cambria Math" w:hAnsi="Cambria Math" w:cs="Arial"/>
                    <w:color w:val="000000" w:themeColor="text1"/>
                    <w:lang w:val="es-CO"/>
                  </w:rPr>
                  <m:t>=</m:t>
                </m:r>
                <m:nary>
                  <m:naryPr>
                    <m:chr m:val="∑"/>
                    <m:limLoc m:val="undOvr"/>
                    <m:supHide m:val="1"/>
                    <m:ctrlPr>
                      <w:rPr>
                        <w:rFonts w:ascii="Cambria Math" w:hAnsi="Cambria Math" w:cs="Arial"/>
                        <w:i/>
                        <w:color w:val="000000" w:themeColor="text1"/>
                        <w:lang w:val="es-CO"/>
                      </w:rPr>
                    </m:ctrlPr>
                  </m:naryPr>
                  <m:sub>
                    <m:r>
                      <w:rPr>
                        <w:rFonts w:ascii="Cambria Math" w:hAnsi="Cambria Math" w:cs="Arial"/>
                        <w:color w:val="000000" w:themeColor="text1"/>
                        <w:lang w:val="es-CO"/>
                      </w:rPr>
                      <m:t>v</m:t>
                    </m:r>
                  </m:sub>
                  <m:sup/>
                  <m:e>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r,v</m:t>
                            </m:r>
                          </m:sub>
                        </m:sSub>
                      </m:sub>
                    </m:sSub>
                  </m:e>
                </m:nary>
                <m:r>
                  <w:rPr>
                    <w:rFonts w:ascii="Cambria Math" w:hAnsi="Cambria Math" w:cs="Arial"/>
                    <w:color w:val="000000" w:themeColor="text1"/>
                    <w:lang w:val="es-CO"/>
                  </w:rPr>
                  <m:t>-</m:t>
                </m:r>
                <m:nary>
                  <m:naryPr>
                    <m:chr m:val="∑"/>
                    <m:limLoc m:val="undOvr"/>
                    <m:supHide m:val="1"/>
                    <m:ctrlPr>
                      <w:rPr>
                        <w:rFonts w:ascii="Cambria Math" w:hAnsi="Cambria Math" w:cs="Arial"/>
                        <w:i/>
                        <w:color w:val="000000" w:themeColor="text1"/>
                        <w:lang w:val="es-CO"/>
                      </w:rPr>
                    </m:ctrlPr>
                  </m:naryPr>
                  <m:sub>
                    <m:r>
                      <w:rPr>
                        <w:rFonts w:ascii="Cambria Math" w:hAnsi="Cambria Math" w:cs="Arial"/>
                        <w:color w:val="000000" w:themeColor="text1"/>
                        <w:lang w:val="es-CO"/>
                      </w:rPr>
                      <m:t>t</m:t>
                    </m:r>
                  </m:sub>
                  <m:sup/>
                  <m:e>
                    <m:sSub>
                      <m:sSubPr>
                        <m:ctrlPr>
                          <w:rPr>
                            <w:rFonts w:ascii="Cambria Math" w:hAnsi="Cambria Math" w:cs="Arial"/>
                            <w:bCs/>
                            <w:i/>
                            <w:color w:val="000000" w:themeColor="text1"/>
                            <w:lang w:val="x-none" w:eastAsia="x-none"/>
                          </w:rPr>
                        </m:ctrlPr>
                      </m:sSubPr>
                      <m:e>
                        <m:acc>
                          <m:accPr>
                            <m:ctrlPr>
                              <w:rPr>
                                <w:rFonts w:ascii="Cambria Math" w:hAnsi="Cambria Math" w:cs="Arial"/>
                                <w:bCs/>
                                <w:i/>
                                <w:color w:val="000000" w:themeColor="text1"/>
                                <w:lang w:val="x-none" w:eastAsia="x-none"/>
                              </w:rPr>
                            </m:ctrlPr>
                          </m:accPr>
                          <m:e>
                            <m:r>
                              <w:rPr>
                                <w:rFonts w:ascii="Cambria Math" w:hAnsi="Cambria Math" w:cs="Arial"/>
                                <w:color w:val="000000" w:themeColor="text1"/>
                                <w:lang w:val="x-none" w:eastAsia="x-none"/>
                              </w:rPr>
                              <m:t>Q</m:t>
                            </m:r>
                          </m:e>
                        </m:acc>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r,t</m:t>
                            </m:r>
                          </m:sub>
                        </m:sSub>
                      </m:sub>
                    </m:sSub>
                  </m:e>
                </m:nary>
              </m:oMath>
            </m:oMathPara>
          </w:p>
        </w:tc>
      </w:tr>
    </w:tbl>
    <w:p w14:paraId="37D125A0" w14:textId="0C1D0072" w:rsidR="001159F1" w:rsidRPr="00F766A9" w:rsidRDefault="001159F1" w:rsidP="00483BFD">
      <w:pPr>
        <w:pStyle w:val="Textoindependiente"/>
        <w:ind w:left="0"/>
        <w:jc w:val="both"/>
        <w:rPr>
          <w:rFonts w:ascii="Bookman Old Style" w:hAnsi="Bookman Old Style" w:cs="Arial"/>
          <w:b w:val="0"/>
          <w:color w:val="000000" w:themeColor="text1"/>
          <w:lang w:val="es-ES"/>
        </w:rPr>
      </w:pPr>
      <w:r w:rsidRPr="00F766A9">
        <w:rPr>
          <w:rFonts w:ascii="Bookman Old Style" w:hAnsi="Bookman Old Style" w:cs="Arial"/>
          <w:b w:val="0"/>
          <w:color w:val="000000" w:themeColor="text1"/>
          <w:lang w:val="es-CO"/>
        </w:rPr>
        <w:br w:type="textWrapping" w:clear="all"/>
      </w:r>
      <w:r w:rsidRPr="00F766A9">
        <w:rPr>
          <w:rFonts w:ascii="Bookman Old Style" w:hAnsi="Bookman Old Style" w:cs="Arial"/>
          <w:b w:val="0"/>
          <w:color w:val="000000" w:themeColor="text1"/>
          <w:lang w:val="es-ES"/>
        </w:rPr>
        <w:t>Donde:</w:t>
      </w:r>
    </w:p>
    <w:p w14:paraId="6D9D414B" w14:textId="77777777" w:rsidR="00C35EAD" w:rsidRPr="00F766A9" w:rsidRDefault="00C35EAD" w:rsidP="00483BFD">
      <w:pPr>
        <w:pStyle w:val="Textoindependiente"/>
        <w:ind w:left="0"/>
        <w:jc w:val="both"/>
        <w:rPr>
          <w:rFonts w:ascii="Bookman Old Style" w:hAnsi="Bookman Old Style" w:cs="Arial"/>
          <w:b w:val="0"/>
          <w:color w:val="000000" w:themeColor="text1"/>
          <w:lang w:val="es-ES"/>
        </w:rPr>
      </w:pPr>
    </w:p>
    <w:p w14:paraId="44DEC6BE" w14:textId="77777777" w:rsidR="00C35EAD" w:rsidRPr="00F766A9" w:rsidRDefault="00C35EAD" w:rsidP="00483BFD">
      <w:pPr>
        <w:ind w:left="1134" w:hanging="1134"/>
        <w:jc w:val="both"/>
        <w:outlineLvl w:val="0"/>
        <w:rPr>
          <w:rFonts w:ascii="Bookman Old Style" w:hAnsi="Bookman Old Style" w:cs="Arial"/>
          <w:color w:val="000000" w:themeColor="text1"/>
        </w:rPr>
      </w:pPr>
      <m:oMath>
        <m:r>
          <w:rPr>
            <w:rFonts w:ascii="Cambria Math" w:hAnsi="Cambria Math" w:cs="Arial"/>
            <w:color w:val="000000" w:themeColor="text1"/>
          </w:rPr>
          <w:lastRenderedPageBreak/>
          <m:t>r</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Ruta en la que estará disponible la capacidad de transporte.</w:t>
      </w:r>
    </w:p>
    <w:p w14:paraId="317B4177" w14:textId="77777777" w:rsidR="00C35EAD" w:rsidRPr="00F766A9" w:rsidRDefault="00C35EAD" w:rsidP="00483BFD">
      <w:pPr>
        <w:ind w:left="0"/>
        <w:jc w:val="both"/>
        <w:outlineLvl w:val="0"/>
        <w:rPr>
          <w:rFonts w:ascii="Bookman Old Style" w:hAnsi="Bookman Old Style" w:cs="Arial"/>
          <w:color w:val="000000" w:themeColor="text1"/>
        </w:rPr>
      </w:pPr>
    </w:p>
    <w:p w14:paraId="608B2EEC" w14:textId="77777777" w:rsidR="00C35EAD"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sub>
        </m:sSub>
      </m:oMath>
      <w:r w:rsidR="00C35EAD" w:rsidRPr="00F766A9">
        <w:rPr>
          <w:rFonts w:ascii="Bookman Old Style" w:hAnsi="Bookman Old Style" w:cs="Arial"/>
          <w:color w:val="000000" w:themeColor="text1"/>
        </w:rPr>
        <w:t>:</w:t>
      </w:r>
      <w:r w:rsidR="00C35EAD" w:rsidRPr="00F766A9">
        <w:rPr>
          <w:rFonts w:ascii="Bookman Old Style" w:hAnsi="Bookman Old Style" w:cs="Arial"/>
          <w:color w:val="000000" w:themeColor="text1"/>
        </w:rPr>
        <w:tab/>
        <w:t xml:space="preserve">Capacidad total disponible para el siguiente día de gas en la ruta </w:t>
      </w:r>
      <m:oMath>
        <m:r>
          <w:rPr>
            <w:rFonts w:ascii="Cambria Math" w:hAnsi="Cambria Math" w:cs="Arial"/>
            <w:color w:val="000000" w:themeColor="text1"/>
          </w:rPr>
          <m:t>r</m:t>
        </m:r>
      </m:oMath>
      <w:r w:rsidR="00C35EAD" w:rsidRPr="00F766A9">
        <w:rPr>
          <w:rFonts w:ascii="Bookman Old Style" w:hAnsi="Bookman Old Style" w:cs="Arial"/>
          <w:color w:val="000000" w:themeColor="text1"/>
        </w:rPr>
        <w:t>. Este valor se expresará en KPCD.</w:t>
      </w:r>
    </w:p>
    <w:p w14:paraId="5693F285" w14:textId="77777777" w:rsidR="00C35EAD" w:rsidRPr="00F766A9" w:rsidRDefault="00C35EAD" w:rsidP="00483BFD">
      <w:pPr>
        <w:pStyle w:val="Textoindependiente"/>
        <w:ind w:left="0"/>
        <w:jc w:val="both"/>
        <w:rPr>
          <w:rFonts w:ascii="Bookman Old Style" w:hAnsi="Bookman Old Style" w:cs="Arial"/>
          <w:i/>
          <w:color w:val="000000" w:themeColor="text1"/>
        </w:rPr>
      </w:pPr>
    </w:p>
    <w:p w14:paraId="04CBA98B" w14:textId="77777777" w:rsidR="00C35EAD"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r>
                  <w:rPr>
                    <w:rFonts w:ascii="Cambria Math" w:hAnsi="Cambria Math" w:cs="Arial"/>
                    <w:color w:val="000000" w:themeColor="text1"/>
                  </w:rPr>
                  <m:t>v</m:t>
                </m:r>
              </m:sub>
            </m:sSub>
          </m:sub>
        </m:sSub>
      </m:oMath>
      <w:r w:rsidR="00C35EAD" w:rsidRPr="00F766A9">
        <w:rPr>
          <w:rFonts w:ascii="Bookman Old Style" w:hAnsi="Bookman Old Style" w:cs="Arial"/>
          <w:color w:val="000000" w:themeColor="text1"/>
        </w:rPr>
        <w:t>:</w:t>
      </w:r>
      <w:r w:rsidR="00C35EAD" w:rsidRPr="00F766A9">
        <w:rPr>
          <w:rFonts w:ascii="Bookman Old Style" w:hAnsi="Bookman Old Style" w:cs="Arial"/>
          <w:color w:val="000000" w:themeColor="text1"/>
        </w:rPr>
        <w:tab/>
        <w:t xml:space="preserve">Capacidad de transporte no nominada para el siguiente día de gas en la ruta </w:t>
      </w:r>
      <m:oMath>
        <m:r>
          <w:rPr>
            <w:rFonts w:ascii="Cambria Math" w:hAnsi="Cambria Math" w:cs="Arial"/>
            <w:color w:val="000000" w:themeColor="text1"/>
          </w:rPr>
          <m:t>r</m:t>
        </m:r>
      </m:oMath>
      <w:r w:rsidR="00C35EAD" w:rsidRPr="00F766A9">
        <w:rPr>
          <w:rFonts w:ascii="Bookman Old Style" w:hAnsi="Bookman Old Style" w:cs="Arial"/>
          <w:color w:val="000000" w:themeColor="text1"/>
        </w:rPr>
        <w:t xml:space="preserve"> y cuyo titular es </w:t>
      </w:r>
      <m:oMath>
        <m:r>
          <w:rPr>
            <w:rFonts w:ascii="Cambria Math" w:hAnsi="Cambria Math" w:cs="Arial"/>
            <w:color w:val="000000" w:themeColor="text1"/>
          </w:rPr>
          <m:t>v</m:t>
        </m:r>
      </m:oMath>
      <w:r w:rsidR="00C35EAD" w:rsidRPr="00F766A9">
        <w:rPr>
          <w:rFonts w:ascii="Bookman Old Style" w:hAnsi="Bookman Old Style" w:cs="Arial"/>
          <w:color w:val="000000" w:themeColor="text1"/>
        </w:rPr>
        <w:t xml:space="preserve">. </w:t>
      </w:r>
      <w:r w:rsidR="008303E9" w:rsidRPr="00F766A9">
        <w:rPr>
          <w:rFonts w:ascii="Bookman Old Style" w:hAnsi="Bookman Old Style" w:cs="Arial"/>
          <w:color w:val="000000" w:themeColor="text1"/>
        </w:rPr>
        <w:t xml:space="preserve">Incluye la capacidad de transporte no nominada por parte de los generadores térmicos titulares de derechos de </w:t>
      </w:r>
      <w:r w:rsidR="00CE1D36" w:rsidRPr="00F766A9">
        <w:rPr>
          <w:rFonts w:ascii="Bookman Old Style" w:hAnsi="Bookman Old Style" w:cs="Arial"/>
          <w:color w:val="000000" w:themeColor="text1"/>
        </w:rPr>
        <w:t>capacidad de transporte</w:t>
      </w:r>
      <w:r w:rsidR="008303E9" w:rsidRPr="00F766A9">
        <w:rPr>
          <w:rFonts w:ascii="Bookman Old Style" w:hAnsi="Bookman Old Style" w:cs="Arial"/>
          <w:color w:val="000000" w:themeColor="text1"/>
        </w:rPr>
        <w:t xml:space="preserve">. Este valor se expresará en KPCD. </w:t>
      </w:r>
    </w:p>
    <w:p w14:paraId="1433E914" w14:textId="77777777" w:rsidR="00C35EAD" w:rsidRPr="00F766A9" w:rsidRDefault="00C35EAD" w:rsidP="00483BFD">
      <w:pPr>
        <w:ind w:left="0"/>
        <w:jc w:val="both"/>
        <w:outlineLvl w:val="0"/>
        <w:rPr>
          <w:rFonts w:ascii="Bookman Old Style" w:hAnsi="Bookman Old Style" w:cs="Arial"/>
          <w:color w:val="000000" w:themeColor="text1"/>
        </w:rPr>
      </w:pPr>
    </w:p>
    <w:p w14:paraId="268164DB" w14:textId="77777777" w:rsidR="00C35EAD" w:rsidRPr="00F766A9" w:rsidRDefault="00081D6F" w:rsidP="00483BFD">
      <w:pPr>
        <w:ind w:left="1134" w:hanging="1134"/>
        <w:jc w:val="both"/>
        <w:outlineLvl w:val="0"/>
        <w:rPr>
          <w:rFonts w:ascii="Bookman Old Style" w:hAnsi="Bookman Old Style" w:cs="Arial"/>
          <w:i/>
          <w:color w:val="000000" w:themeColor="text1"/>
        </w:rPr>
      </w:pPr>
      <m:oMath>
        <m:sSub>
          <m:sSubPr>
            <m:ctrlPr>
              <w:rPr>
                <w:rFonts w:ascii="Cambria Math" w:hAnsi="Cambria Math" w:cs="Arial"/>
                <w:bCs/>
                <w:i/>
                <w:color w:val="000000" w:themeColor="text1"/>
                <w:lang w:val="x-none" w:eastAsia="x-none"/>
              </w:rPr>
            </m:ctrlPr>
          </m:sSubPr>
          <m:e>
            <m:acc>
              <m:accPr>
                <m:ctrlPr>
                  <w:rPr>
                    <w:rFonts w:ascii="Cambria Math" w:hAnsi="Cambria Math" w:cs="Arial"/>
                    <w:bCs/>
                    <w:i/>
                    <w:color w:val="000000" w:themeColor="text1"/>
                    <w:lang w:val="x-none" w:eastAsia="x-none"/>
                  </w:rPr>
                </m:ctrlPr>
              </m:accPr>
              <m:e>
                <m:r>
                  <w:rPr>
                    <w:rFonts w:ascii="Cambria Math" w:hAnsi="Cambria Math" w:cs="Arial"/>
                    <w:color w:val="000000" w:themeColor="text1"/>
                    <w:lang w:val="x-none" w:eastAsia="x-none"/>
                  </w:rPr>
                  <m:t>Q</m:t>
                </m:r>
              </m:e>
            </m:acc>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r>
                  <w:rPr>
                    <w:rFonts w:ascii="Cambria Math" w:hAnsi="Cambria Math" w:cs="Arial"/>
                    <w:color w:val="000000" w:themeColor="text1"/>
                  </w:rPr>
                  <m:t>t</m:t>
                </m:r>
              </m:sub>
            </m:sSub>
          </m:sub>
        </m:sSub>
      </m:oMath>
      <w:r w:rsidR="00C35EAD" w:rsidRPr="00F766A9">
        <w:rPr>
          <w:rFonts w:ascii="Bookman Old Style" w:hAnsi="Bookman Old Style" w:cs="Arial"/>
          <w:color w:val="000000" w:themeColor="text1"/>
        </w:rPr>
        <w:t>:</w:t>
      </w:r>
      <w:r w:rsidR="00C35EAD" w:rsidRPr="00F766A9">
        <w:rPr>
          <w:rFonts w:ascii="Bookman Old Style" w:hAnsi="Bookman Old Style" w:cs="Arial"/>
          <w:color w:val="000000" w:themeColor="text1"/>
        </w:rPr>
        <w:tab/>
        <w:t xml:space="preserve">Capacidad de transporte </w:t>
      </w:r>
      <w:r w:rsidR="003B3A4B" w:rsidRPr="00F766A9">
        <w:rPr>
          <w:rFonts w:ascii="Bookman Old Style" w:hAnsi="Bookman Old Style" w:cs="Arial"/>
          <w:color w:val="000000" w:themeColor="text1"/>
        </w:rPr>
        <w:t xml:space="preserve">no nominada para el siguiente día de gas, </w:t>
      </w:r>
      <w:r w:rsidR="00C35EAD" w:rsidRPr="00F766A9">
        <w:rPr>
          <w:rFonts w:ascii="Bookman Old Style" w:hAnsi="Bookman Old Style" w:cs="Arial"/>
          <w:color w:val="000000" w:themeColor="text1"/>
        </w:rPr>
        <w:t xml:space="preserve">en la ruta </w:t>
      </w:r>
      <m:oMath>
        <m:r>
          <w:rPr>
            <w:rFonts w:ascii="Cambria Math" w:hAnsi="Cambria Math" w:cs="Arial"/>
            <w:color w:val="000000" w:themeColor="text1"/>
          </w:rPr>
          <m:t>r</m:t>
        </m:r>
      </m:oMath>
      <w:r w:rsidR="00C35EAD" w:rsidRPr="00F766A9">
        <w:rPr>
          <w:rFonts w:ascii="Bookman Old Style" w:hAnsi="Bookman Old Style" w:cs="Arial"/>
          <w:color w:val="000000" w:themeColor="text1"/>
        </w:rPr>
        <w:t xml:space="preserve">, cuyo </w:t>
      </w:r>
      <w:r w:rsidR="00CE1D36" w:rsidRPr="00F766A9">
        <w:rPr>
          <w:rFonts w:ascii="Bookman Old Style" w:hAnsi="Bookman Old Style" w:cs="Arial"/>
          <w:color w:val="000000" w:themeColor="text1"/>
        </w:rPr>
        <w:t>titular es un generador térmico</w:t>
      </w:r>
      <w:r w:rsidR="00C35EAD" w:rsidRPr="00F766A9">
        <w:rPr>
          <w:rFonts w:ascii="Bookman Old Style" w:hAnsi="Bookman Old Style" w:cs="Arial"/>
          <w:color w:val="000000" w:themeColor="text1"/>
        </w:rPr>
        <w:t xml:space="preserve"> </w:t>
      </w:r>
      <m:oMath>
        <m:r>
          <w:rPr>
            <w:rFonts w:ascii="Cambria Math" w:hAnsi="Cambria Math" w:cs="Arial"/>
            <w:color w:val="000000" w:themeColor="text1"/>
          </w:rPr>
          <m:t>t</m:t>
        </m:r>
      </m:oMath>
      <w:r w:rsidR="00C35EAD" w:rsidRPr="00F766A9">
        <w:rPr>
          <w:rFonts w:ascii="Bookman Old Style" w:hAnsi="Bookman Old Style" w:cs="Arial"/>
          <w:color w:val="000000" w:themeColor="text1"/>
        </w:rPr>
        <w:t xml:space="preserve">, </w:t>
      </w:r>
      <w:r w:rsidR="003B3A4B" w:rsidRPr="00F766A9">
        <w:rPr>
          <w:rFonts w:ascii="Bookman Old Style" w:hAnsi="Bookman Old Style" w:cs="Arial"/>
          <w:color w:val="000000" w:themeColor="text1"/>
        </w:rPr>
        <w:t>la cual no está disponible para la subasta</w:t>
      </w:r>
      <w:r w:rsidR="00C35EAD" w:rsidRPr="00F766A9">
        <w:rPr>
          <w:rFonts w:ascii="Bookman Old Style" w:hAnsi="Bookman Old Style" w:cs="Arial"/>
          <w:color w:val="000000" w:themeColor="text1"/>
        </w:rPr>
        <w:t>. Este valor se expresará en KPCD.</w:t>
      </w:r>
    </w:p>
    <w:p w14:paraId="4D06EF10"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p>
    <w:p w14:paraId="1E0E19EC" w14:textId="77777777" w:rsidR="001159F1" w:rsidRPr="00F766A9" w:rsidRDefault="001159F1" w:rsidP="00F5678C">
      <w:pPr>
        <w:pStyle w:val="Prrafodelista"/>
        <w:numPr>
          <w:ilvl w:val="1"/>
          <w:numId w:val="73"/>
        </w:numPr>
        <w:ind w:left="567" w:hanging="567"/>
        <w:rPr>
          <w:rFonts w:ascii="Bookman Old Style" w:hAnsi="Bookman Old Style"/>
          <w:color w:val="000000" w:themeColor="text1"/>
          <w:sz w:val="24"/>
          <w:szCs w:val="24"/>
        </w:rPr>
      </w:pPr>
      <w:bookmarkStart w:id="343" w:name="_Ref336941296"/>
      <w:r w:rsidRPr="00F766A9">
        <w:rPr>
          <w:rFonts w:ascii="Bookman Old Style" w:hAnsi="Bookman Old Style"/>
          <w:color w:val="000000" w:themeColor="text1"/>
          <w:sz w:val="24"/>
          <w:szCs w:val="24"/>
        </w:rPr>
        <w:t>Recibo de las solicitudes de compra</w:t>
      </w:r>
      <w:bookmarkEnd w:id="343"/>
    </w:p>
    <w:p w14:paraId="1E0535CC"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48ED9C64" w14:textId="2627E8EF" w:rsidR="001159F1" w:rsidRPr="00F766A9" w:rsidRDefault="00C35EAD"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A </w:t>
      </w:r>
      <w:r w:rsidR="001159F1" w:rsidRPr="00F766A9">
        <w:rPr>
          <w:rFonts w:ascii="Bookman Old Style" w:hAnsi="Bookman Old Style"/>
          <w:color w:val="000000" w:themeColor="text1"/>
        </w:rPr>
        <w:t>más tardar a las 17:</w:t>
      </w:r>
      <w:r w:rsidRPr="00F766A9">
        <w:rPr>
          <w:rFonts w:ascii="Bookman Old Style" w:hAnsi="Bookman Old Style"/>
          <w:color w:val="000000" w:themeColor="text1"/>
        </w:rPr>
        <w:t xml:space="preserve">30 </w:t>
      </w:r>
      <w:r w:rsidR="001159F1" w:rsidRPr="00F766A9">
        <w:rPr>
          <w:rFonts w:ascii="Bookman Old Style" w:hAnsi="Bookman Old Style"/>
          <w:color w:val="000000" w:themeColor="text1"/>
        </w:rPr>
        <w:t xml:space="preserve">horas del Día D-1, los compradores </w:t>
      </w:r>
      <w:r w:rsidRPr="00F766A9">
        <w:rPr>
          <w:rFonts w:ascii="Bookman Old Style" w:hAnsi="Bookman Old Style"/>
          <w:color w:val="000000" w:themeColor="text1"/>
        </w:rPr>
        <w:t xml:space="preserve">de capacidad de transporte </w:t>
      </w:r>
      <w:r w:rsidR="001159F1" w:rsidRPr="00F766A9">
        <w:rPr>
          <w:rFonts w:ascii="Bookman Old Style" w:hAnsi="Bookman Old Style"/>
          <w:color w:val="000000" w:themeColor="text1"/>
        </w:rPr>
        <w:t>que est</w:t>
      </w:r>
      <w:r w:rsidR="00C20F02" w:rsidRPr="00F766A9">
        <w:rPr>
          <w:rFonts w:ascii="Bookman Old Style" w:hAnsi="Bookman Old Style"/>
          <w:color w:val="000000" w:themeColor="text1"/>
        </w:rPr>
        <w:t>á</w:t>
      </w:r>
      <w:r w:rsidR="001159F1" w:rsidRPr="00F766A9">
        <w:rPr>
          <w:rFonts w:ascii="Bookman Old Style" w:hAnsi="Bookman Old Style"/>
          <w:color w:val="000000" w:themeColor="text1"/>
        </w:rPr>
        <w:t xml:space="preserve">n interesados en </w:t>
      </w:r>
      <w:r w:rsidRPr="00F766A9">
        <w:rPr>
          <w:rFonts w:ascii="Bookman Old Style" w:hAnsi="Bookman Old Style"/>
          <w:color w:val="000000" w:themeColor="text1"/>
        </w:rPr>
        <w:t xml:space="preserve">comprar </w:t>
      </w:r>
      <w:r w:rsidR="00C20F02" w:rsidRPr="00F766A9">
        <w:rPr>
          <w:rFonts w:ascii="Bookman Old Style" w:hAnsi="Bookman Old Style" w:cs="Arial"/>
          <w:color w:val="000000" w:themeColor="text1"/>
        </w:rPr>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1B6001" w:rsidRPr="00F766A9">
        <w:rPr>
          <w:rFonts w:ascii="Bookman Old Style" w:hAnsi="Bookman Old Style" w:cs="Arial"/>
          <w:color w:val="000000" w:themeColor="text1"/>
        </w:rPr>
        <w:t xml:space="preserve"> </w:t>
      </w:r>
      <w:r w:rsidR="001159F1" w:rsidRPr="00F766A9">
        <w:rPr>
          <w:rFonts w:ascii="Bookman Old Style" w:hAnsi="Bookman Old Style"/>
          <w:color w:val="000000" w:themeColor="text1"/>
        </w:rPr>
        <w:t xml:space="preserve">enviarán sus solicitudes de compra al </w:t>
      </w:r>
      <w:r w:rsidRPr="00F766A9">
        <w:rPr>
          <w:rFonts w:ascii="Bookman Old Style" w:hAnsi="Bookman Old Style"/>
          <w:color w:val="000000" w:themeColor="text1"/>
        </w:rPr>
        <w:t>administrador de las subastas</w:t>
      </w:r>
      <w:r w:rsidR="001159F1" w:rsidRPr="00F766A9">
        <w:rPr>
          <w:rFonts w:ascii="Bookman Old Style" w:hAnsi="Bookman Old Style"/>
          <w:color w:val="000000" w:themeColor="text1"/>
        </w:rPr>
        <w:t>.</w:t>
      </w:r>
      <w:r w:rsidR="001159F1" w:rsidRPr="00F766A9">
        <w:rPr>
          <w:rFonts w:ascii="Bookman Old Style" w:hAnsi="Bookman Old Style" w:cs="Arial"/>
          <w:color w:val="000000" w:themeColor="text1"/>
          <w:lang w:val="es-CO"/>
        </w:rPr>
        <w:t xml:space="preserve"> Para estos efectos le presentarán cinco (5) puntos de su curva de demanda, según lo señalado en la </w:t>
      </w:r>
      <w:r w:rsidR="006C5DF0" w:rsidRPr="00F766A9">
        <w:rPr>
          <w:rFonts w:ascii="Bookman Old Style" w:hAnsi="Bookman Old Style" w:cs="Arial"/>
          <w:color w:val="000000" w:themeColor="text1"/>
          <w:lang w:val="es-CO"/>
        </w:rPr>
        <w:fldChar w:fldCharType="begin"/>
      </w:r>
      <w:r w:rsidR="006C5DF0" w:rsidRPr="00F766A9">
        <w:rPr>
          <w:rFonts w:ascii="Bookman Old Style" w:hAnsi="Bookman Old Style" w:cs="Arial"/>
          <w:color w:val="000000" w:themeColor="text1"/>
          <w:lang w:val="es-CO"/>
        </w:rPr>
        <w:instrText xml:space="preserve"> REF _Ref336623887 \h  \* MERGEFORMAT </w:instrText>
      </w:r>
      <w:r w:rsidR="006C5DF0" w:rsidRPr="00F766A9">
        <w:rPr>
          <w:rFonts w:ascii="Bookman Old Style" w:hAnsi="Bookman Old Style" w:cs="Arial"/>
          <w:color w:val="000000" w:themeColor="text1"/>
          <w:lang w:val="es-CO"/>
        </w:rPr>
      </w:r>
      <w:r w:rsidR="006C5DF0"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Tabla 10</w:t>
      </w:r>
      <w:r w:rsidR="006C5DF0" w:rsidRPr="00F766A9">
        <w:rPr>
          <w:rFonts w:ascii="Bookman Old Style" w:hAnsi="Bookman Old Style" w:cs="Arial"/>
          <w:color w:val="000000" w:themeColor="text1"/>
          <w:lang w:val="es-CO"/>
        </w:rPr>
        <w:fldChar w:fldCharType="end"/>
      </w:r>
      <w:r w:rsidR="001159F1" w:rsidRPr="00F766A9">
        <w:rPr>
          <w:rFonts w:ascii="Bookman Old Style" w:hAnsi="Bookman Old Style" w:cs="Arial"/>
          <w:color w:val="000000" w:themeColor="text1"/>
          <w:lang w:val="es-CO"/>
        </w:rPr>
        <w:t>.</w:t>
      </w:r>
    </w:p>
    <w:p w14:paraId="5E957487" w14:textId="77777777" w:rsidR="001159F1" w:rsidRDefault="001159F1" w:rsidP="00483BFD">
      <w:pPr>
        <w:pStyle w:val="Textoindependiente"/>
        <w:ind w:left="0"/>
        <w:jc w:val="both"/>
        <w:rPr>
          <w:rFonts w:ascii="Bookman Old Style" w:hAnsi="Bookman Old Style" w:cs="Arial"/>
          <w:b w:val="0"/>
          <w:color w:val="000000" w:themeColor="text1"/>
          <w:lang w:val="es-CO"/>
        </w:rPr>
      </w:pPr>
    </w:p>
    <w:p w14:paraId="26A454D5" w14:textId="77777777" w:rsidR="001159F1" w:rsidRPr="00F766A9" w:rsidRDefault="001B6001" w:rsidP="00483BFD">
      <w:pPr>
        <w:pStyle w:val="Descripcin"/>
        <w:keepNext/>
        <w:spacing w:before="0" w:after="0" w:line="240" w:lineRule="auto"/>
        <w:rPr>
          <w:rFonts w:ascii="Bookman Old Style" w:hAnsi="Bookman Old Style"/>
          <w:b/>
          <w:color w:val="000000" w:themeColor="text1"/>
          <w:sz w:val="24"/>
          <w:szCs w:val="24"/>
          <w:lang w:val="es-CO"/>
        </w:rPr>
      </w:pPr>
      <w:bookmarkStart w:id="344" w:name="_Ref336623887"/>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10</w:t>
      </w:r>
      <w:r w:rsidRPr="00F766A9">
        <w:rPr>
          <w:rFonts w:ascii="Bookman Old Style" w:hAnsi="Bookman Old Style"/>
          <w:b/>
          <w:color w:val="000000" w:themeColor="text1"/>
          <w:sz w:val="24"/>
          <w:szCs w:val="24"/>
          <w:lang w:val="es-CO"/>
        </w:rPr>
        <w:fldChar w:fldCharType="end"/>
      </w:r>
      <w:bookmarkEnd w:id="344"/>
      <w:r w:rsidR="001159F1" w:rsidRPr="00F766A9">
        <w:rPr>
          <w:rFonts w:ascii="Bookman Old Style" w:hAnsi="Bookman Old Style"/>
          <w:b/>
          <w:color w:val="000000" w:themeColor="text1"/>
          <w:sz w:val="24"/>
          <w:szCs w:val="24"/>
          <w:lang w:val="es-CO"/>
        </w:rPr>
        <w:t xml:space="preserve">. Demanda del comprador </w:t>
      </w:r>
      <m:oMath>
        <m:r>
          <m:rPr>
            <m:sty m:val="bi"/>
          </m:rPr>
          <w:rPr>
            <w:rFonts w:ascii="Cambria Math" w:hAnsi="Cambria Math"/>
            <w:color w:val="000000" w:themeColor="text1"/>
            <w:sz w:val="24"/>
            <w:szCs w:val="24"/>
            <w:lang w:val="es-CO"/>
          </w:rPr>
          <m:t>w</m:t>
        </m:r>
      </m:oMath>
    </w:p>
    <w:p w14:paraId="0957378A" w14:textId="77777777" w:rsidR="001159F1" w:rsidRPr="00F766A9" w:rsidRDefault="001159F1" w:rsidP="00483BFD">
      <w:pPr>
        <w:pStyle w:val="Textoindependiente"/>
        <w:ind w:left="0"/>
        <w:jc w:val="both"/>
        <w:rPr>
          <w:rFonts w:ascii="Bookman Old Style" w:hAnsi="Bookman Old Style" w:cs="Arial"/>
          <w:b w:val="0"/>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376"/>
        <w:gridCol w:w="2377"/>
        <w:gridCol w:w="2377"/>
      </w:tblGrid>
      <w:tr w:rsidR="00FF4670" w:rsidRPr="00F766A9" w14:paraId="45C8F234" w14:textId="77777777" w:rsidTr="00AA0A5C">
        <w:tc>
          <w:tcPr>
            <w:tcW w:w="2376" w:type="dxa"/>
            <w:vAlign w:val="center"/>
          </w:tcPr>
          <w:p w14:paraId="71FA5989" w14:textId="77777777" w:rsidR="001159F1" w:rsidRPr="00F766A9" w:rsidRDefault="001159F1"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Preferencia</w:t>
            </w:r>
          </w:p>
        </w:tc>
        <w:tc>
          <w:tcPr>
            <w:tcW w:w="2377" w:type="dxa"/>
            <w:vAlign w:val="center"/>
          </w:tcPr>
          <w:p w14:paraId="2C49C3A6" w14:textId="77777777" w:rsidR="001159F1" w:rsidRPr="00F766A9" w:rsidRDefault="00C35EAD"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Capacidad </w:t>
            </w:r>
            <w:r w:rsidR="001159F1" w:rsidRPr="00F766A9">
              <w:rPr>
                <w:rFonts w:ascii="Bookman Old Style" w:hAnsi="Bookman Old Style" w:cs="Arial"/>
                <w:b/>
                <w:bCs/>
                <w:color w:val="000000" w:themeColor="text1"/>
                <w:lang w:eastAsia="x-none"/>
              </w:rPr>
              <w:t xml:space="preserve">demandada </w:t>
            </w:r>
          </w:p>
        </w:tc>
        <w:tc>
          <w:tcPr>
            <w:tcW w:w="2377" w:type="dxa"/>
            <w:vAlign w:val="center"/>
          </w:tcPr>
          <w:p w14:paraId="24E379EB" w14:textId="77777777" w:rsidR="001159F1" w:rsidRPr="00F766A9" w:rsidRDefault="001159F1"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Precio </w:t>
            </w:r>
          </w:p>
        </w:tc>
      </w:tr>
      <w:tr w:rsidR="00FF4670" w:rsidRPr="00F766A9" w14:paraId="02F17B44" w14:textId="77777777" w:rsidTr="00AA0A5C">
        <w:tc>
          <w:tcPr>
            <w:tcW w:w="2376" w:type="dxa"/>
            <w:vAlign w:val="center"/>
          </w:tcPr>
          <w:p w14:paraId="490099D2" w14:textId="77777777" w:rsidR="001159F1" w:rsidRPr="00F766A9" w:rsidRDefault="00D00259" w:rsidP="00483BFD">
            <w:pPr>
              <w:pStyle w:val="Textoindependiente"/>
              <w:ind w:left="0"/>
              <w:rPr>
                <w:rFonts w:ascii="Bookman Old Style" w:hAnsi="Bookman Old Style"/>
                <w:b w:val="0"/>
                <w:color w:val="000000" w:themeColor="text1"/>
                <w:lang w:val="es-CO"/>
              </w:rPr>
            </w:pPr>
            <m:oMathPara>
              <m:oMath>
                <m:r>
                  <m:rPr>
                    <m:sty m:val="bi"/>
                  </m:rPr>
                  <w:rPr>
                    <w:rFonts w:ascii="Cambria Math" w:hAnsi="Cambria Math" w:cs="Arial"/>
                    <w:color w:val="000000" w:themeColor="text1"/>
                  </w:rPr>
                  <m:t>i</m:t>
                </m:r>
              </m:oMath>
            </m:oMathPara>
          </w:p>
        </w:tc>
        <w:tc>
          <w:tcPr>
            <w:tcW w:w="2377" w:type="dxa"/>
            <w:vAlign w:val="center"/>
          </w:tcPr>
          <w:p w14:paraId="3719DA77" w14:textId="77777777" w:rsidR="001159F1" w:rsidRPr="00F766A9" w:rsidRDefault="00081D6F" w:rsidP="00483BFD">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oMath>
            </m:oMathPara>
          </w:p>
        </w:tc>
        <w:tc>
          <w:tcPr>
            <w:tcW w:w="2377" w:type="dxa"/>
            <w:vAlign w:val="center"/>
          </w:tcPr>
          <w:p w14:paraId="75DEE483" w14:textId="77777777" w:rsidR="001159F1" w:rsidRPr="00F766A9" w:rsidRDefault="00081D6F" w:rsidP="00483BFD">
            <w:pPr>
              <w:ind w:left="0"/>
              <w:jc w:val="center"/>
              <w:rPr>
                <w:rFonts w:ascii="Bookman Old Style" w:hAnsi="Bookman Old Style" w:cs="Arial"/>
                <w:color w:val="000000" w:themeColor="text1"/>
              </w:rPr>
            </w:pPr>
            <m:oMathPara>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oMath>
            </m:oMathPara>
          </w:p>
        </w:tc>
      </w:tr>
    </w:tbl>
    <w:p w14:paraId="051294FB" w14:textId="77777777" w:rsidR="001159F1" w:rsidRPr="00F766A9" w:rsidRDefault="001159F1" w:rsidP="00483BFD">
      <w:pPr>
        <w:pStyle w:val="Textoindependiente"/>
        <w:ind w:left="0"/>
        <w:jc w:val="both"/>
        <w:rPr>
          <w:rFonts w:ascii="Bookman Old Style" w:hAnsi="Bookman Old Style" w:cs="Arial"/>
          <w:b w:val="0"/>
          <w:color w:val="000000" w:themeColor="text1"/>
          <w:lang w:val="es-CO"/>
        </w:rPr>
      </w:pPr>
      <w:r w:rsidRPr="00F766A9">
        <w:rPr>
          <w:rFonts w:ascii="Bookman Old Style" w:hAnsi="Bookman Old Style" w:cs="Arial"/>
          <w:b w:val="0"/>
          <w:color w:val="000000" w:themeColor="text1"/>
          <w:lang w:val="es-CO"/>
        </w:rPr>
        <w:br w:type="textWrapping" w:clear="all"/>
      </w:r>
    </w:p>
    <w:p w14:paraId="34EA1A48" w14:textId="77777777" w:rsidR="001159F1" w:rsidRPr="00F766A9" w:rsidRDefault="001159F1" w:rsidP="00483BFD">
      <w:pPr>
        <w:pStyle w:val="Textoindependiente"/>
        <w:ind w:left="0"/>
        <w:jc w:val="both"/>
        <w:rPr>
          <w:rFonts w:ascii="Bookman Old Style" w:hAnsi="Bookman Old Style" w:cs="Arial"/>
          <w:b w:val="0"/>
          <w:color w:val="000000" w:themeColor="text1"/>
          <w:lang w:val="es-ES"/>
        </w:rPr>
      </w:pPr>
      <w:r w:rsidRPr="00F766A9">
        <w:rPr>
          <w:rFonts w:ascii="Bookman Old Style" w:hAnsi="Bookman Old Style" w:cs="Arial"/>
          <w:b w:val="0"/>
          <w:color w:val="000000" w:themeColor="text1"/>
          <w:lang w:val="es-ES"/>
        </w:rPr>
        <w:t>Donde:</w:t>
      </w:r>
    </w:p>
    <w:p w14:paraId="13FF165D" w14:textId="77777777" w:rsidR="00E403BF" w:rsidRPr="00F766A9" w:rsidRDefault="00E403BF" w:rsidP="00483BFD">
      <w:pPr>
        <w:autoSpaceDE w:val="0"/>
        <w:autoSpaceDN w:val="0"/>
        <w:adjustRightInd w:val="0"/>
        <w:ind w:left="0"/>
        <w:jc w:val="both"/>
        <w:rPr>
          <w:rFonts w:ascii="Bookman Old Style" w:hAnsi="Bookman Old Style"/>
          <w:bCs/>
          <w:color w:val="000000" w:themeColor="text1"/>
          <w:lang w:eastAsia="x-none"/>
        </w:rPr>
      </w:pPr>
    </w:p>
    <w:p w14:paraId="3C09ACB0" w14:textId="77777777" w:rsidR="00E403BF" w:rsidRPr="00F766A9" w:rsidRDefault="00E403BF" w:rsidP="00483BFD">
      <w:pPr>
        <w:ind w:left="1418" w:hanging="1418"/>
        <w:jc w:val="both"/>
        <w:outlineLvl w:val="0"/>
        <w:rPr>
          <w:rFonts w:ascii="Bookman Old Style" w:hAnsi="Bookman Old Style" w:cs="Arial"/>
          <w:i/>
          <w:color w:val="000000" w:themeColor="text1"/>
        </w:rPr>
      </w:pPr>
      <m:oMath>
        <m:r>
          <w:rPr>
            <w:rFonts w:ascii="Cambria Math" w:hAnsi="Cambria Math" w:cs="Arial"/>
            <w:color w:val="000000" w:themeColor="text1"/>
          </w:rPr>
          <m:t>i</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 xml:space="preserve">Preferencia del comprador </w:t>
      </w:r>
      <m:oMath>
        <m:r>
          <w:rPr>
            <w:rFonts w:ascii="Cambria Math" w:hAnsi="Cambria Math" w:cs="Arial"/>
            <w:color w:val="000000" w:themeColor="text1"/>
          </w:rPr>
          <m:t>w</m:t>
        </m:r>
      </m:oMath>
      <w:r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lang w:val="es-CO"/>
        </w:rPr>
        <w:t xml:space="preserve">La variable </w:t>
      </w:r>
      <m:oMath>
        <m:r>
          <w:rPr>
            <w:rFonts w:ascii="Cambria Math" w:hAnsi="Cambria Math" w:cs="Arial"/>
            <w:color w:val="000000" w:themeColor="text1"/>
          </w:rPr>
          <m:t>i</m:t>
        </m:r>
      </m:oMath>
      <w:r w:rsidRPr="00F766A9">
        <w:rPr>
          <w:rFonts w:ascii="Bookman Old Style" w:hAnsi="Bookman Old Style" w:cs="Arial"/>
          <w:color w:val="000000" w:themeColor="text1"/>
          <w:lang w:val="es-CO"/>
        </w:rPr>
        <w:t xml:space="preserve"> </w:t>
      </w:r>
      <w:r w:rsidR="00C4593E" w:rsidRPr="00F766A9">
        <w:rPr>
          <w:rFonts w:ascii="Bookman Old Style" w:hAnsi="Bookman Old Style" w:cs="Arial"/>
          <w:color w:val="000000" w:themeColor="text1"/>
          <w:lang w:val="es-CO"/>
        </w:rPr>
        <w:t>tomará los valores enteros de</w:t>
      </w:r>
      <w:r w:rsidR="00643EAD" w:rsidRPr="00F766A9">
        <w:rPr>
          <w:rFonts w:ascii="Bookman Old Style" w:hAnsi="Bookman Old Style" w:cs="Arial"/>
          <w:color w:val="000000" w:themeColor="text1"/>
          <w:lang w:val="es-CO"/>
        </w:rPr>
        <w:t xml:space="preserve"> uno</w:t>
      </w:r>
      <w:r w:rsidR="00C4593E" w:rsidRPr="00F766A9">
        <w:rPr>
          <w:rFonts w:ascii="Bookman Old Style" w:hAnsi="Bookman Old Style" w:cs="Arial"/>
          <w:color w:val="000000" w:themeColor="text1"/>
          <w:lang w:val="es-CO"/>
        </w:rPr>
        <w:t xml:space="preserve"> </w:t>
      </w:r>
      <w:r w:rsidR="00643EAD" w:rsidRPr="00F766A9">
        <w:rPr>
          <w:rFonts w:ascii="Bookman Old Style" w:hAnsi="Bookman Old Style" w:cs="Arial"/>
          <w:color w:val="000000" w:themeColor="text1"/>
          <w:lang w:val="es-CO"/>
        </w:rPr>
        <w:t>(</w:t>
      </w:r>
      <w:r w:rsidR="00C4593E" w:rsidRPr="00F766A9">
        <w:rPr>
          <w:rFonts w:ascii="Bookman Old Style" w:hAnsi="Bookman Old Style" w:cs="Arial"/>
          <w:color w:val="000000" w:themeColor="text1"/>
          <w:lang w:val="es-CO"/>
        </w:rPr>
        <w:t>1</w:t>
      </w:r>
      <w:r w:rsidR="00643EAD" w:rsidRPr="00F766A9">
        <w:rPr>
          <w:rFonts w:ascii="Bookman Old Style" w:hAnsi="Bookman Old Style" w:cs="Arial"/>
          <w:color w:val="000000" w:themeColor="text1"/>
          <w:lang w:val="es-CO"/>
        </w:rPr>
        <w:t>)</w:t>
      </w:r>
      <w:r w:rsidR="00C4593E" w:rsidRPr="00F766A9">
        <w:rPr>
          <w:rFonts w:ascii="Bookman Old Style" w:hAnsi="Bookman Old Style" w:cs="Arial"/>
          <w:color w:val="000000" w:themeColor="text1"/>
          <w:lang w:val="es-CO"/>
        </w:rPr>
        <w:t xml:space="preserve"> </w:t>
      </w:r>
      <w:r w:rsidRPr="00F766A9">
        <w:rPr>
          <w:rFonts w:ascii="Bookman Old Style" w:hAnsi="Bookman Old Style" w:cs="Arial"/>
          <w:color w:val="000000" w:themeColor="text1"/>
          <w:lang w:val="es-CO"/>
        </w:rPr>
        <w:t xml:space="preserve">a </w:t>
      </w:r>
      <w:r w:rsidR="00643EAD" w:rsidRPr="00F766A9">
        <w:rPr>
          <w:rFonts w:ascii="Bookman Old Style" w:hAnsi="Bookman Old Style" w:cs="Arial"/>
          <w:color w:val="000000" w:themeColor="text1"/>
          <w:lang w:val="es-CO"/>
        </w:rPr>
        <w:t>cinco (</w:t>
      </w:r>
      <w:r w:rsidRPr="00F766A9">
        <w:rPr>
          <w:rFonts w:ascii="Bookman Old Style" w:hAnsi="Bookman Old Style" w:cs="Arial"/>
          <w:color w:val="000000" w:themeColor="text1"/>
          <w:lang w:val="es-CO"/>
        </w:rPr>
        <w:t>5</w:t>
      </w:r>
      <w:r w:rsidR="00643EAD" w:rsidRPr="00F766A9">
        <w:rPr>
          <w:rFonts w:ascii="Bookman Old Style" w:hAnsi="Bookman Old Style" w:cs="Arial"/>
          <w:color w:val="000000" w:themeColor="text1"/>
          <w:lang w:val="es-CO"/>
        </w:rPr>
        <w:t>)</w:t>
      </w:r>
      <w:r w:rsidRPr="00F766A9">
        <w:rPr>
          <w:rFonts w:ascii="Bookman Old Style" w:hAnsi="Bookman Old Style" w:cs="Arial"/>
          <w:color w:val="000000" w:themeColor="text1"/>
          <w:lang w:val="es-CO"/>
        </w:rPr>
        <w:t>.</w:t>
      </w:r>
    </w:p>
    <w:p w14:paraId="5A32B54A" w14:textId="77777777" w:rsidR="00E403BF" w:rsidRPr="00F766A9" w:rsidRDefault="00E403BF" w:rsidP="00483BFD">
      <w:pPr>
        <w:tabs>
          <w:tab w:val="left" w:pos="1165"/>
        </w:tabs>
        <w:ind w:left="1418" w:hanging="1418"/>
        <w:jc w:val="both"/>
        <w:outlineLvl w:val="0"/>
        <w:rPr>
          <w:rFonts w:ascii="Bookman Old Style" w:hAnsi="Bookman Old Style" w:cs="Arial"/>
          <w:color w:val="000000" w:themeColor="text1"/>
        </w:rPr>
      </w:pPr>
      <w:r w:rsidRPr="00F766A9">
        <w:rPr>
          <w:rFonts w:ascii="Bookman Old Style" w:hAnsi="Bookman Old Style" w:cs="Arial"/>
          <w:color w:val="000000" w:themeColor="text1"/>
        </w:rPr>
        <w:tab/>
      </w:r>
    </w:p>
    <w:p w14:paraId="6661B5D7" w14:textId="77777777" w:rsidR="001159F1" w:rsidRPr="00F766A9" w:rsidRDefault="00081D6F" w:rsidP="00483BFD">
      <w:pPr>
        <w:ind w:left="1418" w:hanging="1418"/>
        <w:jc w:val="both"/>
        <w:outlineLvl w:val="0"/>
        <w:rPr>
          <w:rFonts w:ascii="Bookman Old Style" w:hAnsi="Bookman Old Style" w:cs="Arial"/>
          <w:i/>
          <w:color w:val="000000" w:themeColor="text1"/>
        </w:rPr>
      </w:pP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oMath>
      <w:r w:rsidR="001159F1" w:rsidRPr="00F766A9">
        <w:rPr>
          <w:rFonts w:ascii="Bookman Old Style" w:hAnsi="Bookman Old Style" w:cs="Arial"/>
          <w:color w:val="000000" w:themeColor="text1"/>
        </w:rPr>
        <w:t>:</w:t>
      </w:r>
      <w:r w:rsidR="001159F1" w:rsidRPr="00F766A9">
        <w:rPr>
          <w:rFonts w:ascii="Bookman Old Style" w:hAnsi="Bookman Old Style" w:cs="Arial"/>
          <w:color w:val="000000" w:themeColor="text1"/>
        </w:rPr>
        <w:tab/>
        <w:t xml:space="preserve">Capacidad </w:t>
      </w:r>
      <w:r w:rsidR="005C0CD4" w:rsidRPr="00F766A9">
        <w:rPr>
          <w:rFonts w:ascii="Bookman Old Style" w:hAnsi="Bookman Old Style" w:cs="Arial"/>
          <w:color w:val="000000" w:themeColor="text1"/>
        </w:rPr>
        <w:t xml:space="preserve">del producto </w:t>
      </w:r>
      <m:oMath>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m:t>
            </m:r>
          </m:sub>
        </m:sSub>
      </m:oMath>
      <w:r w:rsidR="005C0CD4" w:rsidRPr="00F766A9">
        <w:rPr>
          <w:rFonts w:ascii="Bookman Old Style" w:hAnsi="Bookman Old Style" w:cs="Arial"/>
          <w:color w:val="000000" w:themeColor="text1"/>
        </w:rPr>
        <w:t xml:space="preserve"> </w:t>
      </w:r>
      <w:r w:rsidR="000D5E46" w:rsidRPr="00F766A9">
        <w:rPr>
          <w:rFonts w:ascii="Bookman Old Style" w:hAnsi="Bookman Old Style" w:cs="Arial"/>
          <w:color w:val="000000" w:themeColor="text1"/>
        </w:rPr>
        <w:t xml:space="preserve">que </w:t>
      </w:r>
      <w:r w:rsidR="001159F1" w:rsidRPr="00F766A9">
        <w:rPr>
          <w:rFonts w:ascii="Bookman Old Style" w:hAnsi="Bookman Old Style" w:cs="Arial"/>
          <w:color w:val="000000" w:themeColor="text1"/>
        </w:rPr>
        <w:t xml:space="preserve">el comprador </w:t>
      </w:r>
      <m:oMath>
        <m:r>
          <w:rPr>
            <w:rFonts w:ascii="Cambria Math" w:hAnsi="Cambria Math" w:cs="Arial"/>
            <w:color w:val="000000" w:themeColor="text1"/>
          </w:rPr>
          <m:t>w</m:t>
        </m:r>
      </m:oMath>
      <w:r w:rsidR="001159F1" w:rsidRPr="00F766A9">
        <w:rPr>
          <w:rFonts w:ascii="Bookman Old Style" w:hAnsi="Bookman Old Style" w:cs="Arial"/>
          <w:color w:val="000000" w:themeColor="text1"/>
        </w:rPr>
        <w:t xml:space="preserve"> </w:t>
      </w:r>
      <w:r w:rsidR="000D5E46" w:rsidRPr="00F766A9">
        <w:rPr>
          <w:rFonts w:ascii="Bookman Old Style" w:hAnsi="Bookman Old Style" w:cs="Arial"/>
          <w:color w:val="000000" w:themeColor="text1"/>
        </w:rPr>
        <w:t xml:space="preserve">está dispuesto a comprar </w:t>
      </w:r>
      <w:r w:rsidR="001159F1" w:rsidRPr="00F766A9">
        <w:rPr>
          <w:rFonts w:ascii="Bookman Old Style" w:hAnsi="Bookman Old Style" w:cs="Arial"/>
          <w:color w:val="000000" w:themeColor="text1"/>
        </w:rPr>
        <w:t xml:space="preserve">al precio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oMath>
      <w:r w:rsidR="001159F1" w:rsidRPr="00F766A9">
        <w:rPr>
          <w:rFonts w:ascii="Bookman Old Style" w:hAnsi="Bookman Old Style" w:cs="Arial"/>
          <w:color w:val="000000" w:themeColor="text1"/>
        </w:rPr>
        <w:t xml:space="preserve">, según su preferencia </w:t>
      </w:r>
      <m:oMath>
        <m:r>
          <w:rPr>
            <w:rFonts w:ascii="Cambria Math" w:hAnsi="Cambria Math" w:cs="Arial"/>
            <w:color w:val="000000" w:themeColor="text1"/>
          </w:rPr>
          <m:t>i</m:t>
        </m:r>
      </m:oMath>
      <w:r w:rsidR="001159F1" w:rsidRPr="00F766A9">
        <w:rPr>
          <w:rFonts w:ascii="Bookman Old Style" w:hAnsi="Bookman Old Style" w:cs="Arial"/>
          <w:color w:val="000000" w:themeColor="text1"/>
        </w:rPr>
        <w:t>. Este valor se expresará en KPCD.</w:t>
      </w:r>
    </w:p>
    <w:p w14:paraId="4D89F0C4" w14:textId="77777777" w:rsidR="001159F1" w:rsidRPr="00F766A9" w:rsidRDefault="001159F1" w:rsidP="00483BFD">
      <w:pPr>
        <w:autoSpaceDE w:val="0"/>
        <w:autoSpaceDN w:val="0"/>
        <w:adjustRightInd w:val="0"/>
        <w:ind w:left="1418" w:hanging="1418"/>
        <w:jc w:val="both"/>
        <w:rPr>
          <w:rFonts w:ascii="Bookman Old Style" w:hAnsi="Bookman Old Style"/>
          <w:bCs/>
          <w:color w:val="000000" w:themeColor="text1"/>
          <w:lang w:eastAsia="x-none"/>
        </w:rPr>
      </w:pPr>
    </w:p>
    <w:p w14:paraId="3FE66C1D" w14:textId="77777777" w:rsidR="001159F1" w:rsidRPr="00F766A9" w:rsidRDefault="00081D6F" w:rsidP="00483BFD">
      <w:pPr>
        <w:ind w:left="1418" w:hanging="1418"/>
        <w:jc w:val="both"/>
        <w:outlineLvl w:val="0"/>
        <w:rPr>
          <w:rFonts w:ascii="Bookman Old Style" w:hAnsi="Bookman Old Style" w:cs="Arial"/>
          <w:i/>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oMath>
      <w:r w:rsidR="001159F1" w:rsidRPr="00F766A9">
        <w:rPr>
          <w:rFonts w:ascii="Bookman Old Style" w:hAnsi="Bookman Old Style" w:cs="Arial"/>
          <w:color w:val="000000" w:themeColor="text1"/>
        </w:rPr>
        <w:t>:</w:t>
      </w:r>
      <w:r w:rsidR="001159F1" w:rsidRPr="00F766A9">
        <w:rPr>
          <w:rFonts w:ascii="Bookman Old Style" w:hAnsi="Bookman Old Style" w:cs="Arial"/>
          <w:color w:val="000000" w:themeColor="text1"/>
        </w:rPr>
        <w:tab/>
        <w:t xml:space="preserve">Precio que el comprador </w:t>
      </w:r>
      <m:oMath>
        <m:r>
          <w:rPr>
            <w:rFonts w:ascii="Cambria Math" w:hAnsi="Cambria Math" w:cs="Arial"/>
            <w:color w:val="000000" w:themeColor="text1"/>
          </w:rPr>
          <m:t>w</m:t>
        </m:r>
      </m:oMath>
      <w:r w:rsidR="001159F1" w:rsidRPr="00F766A9">
        <w:rPr>
          <w:rFonts w:ascii="Bookman Old Style" w:hAnsi="Bookman Old Style" w:cs="Arial"/>
          <w:color w:val="000000" w:themeColor="text1"/>
        </w:rPr>
        <w:t xml:space="preserve"> está dispuesto a pagar por la capacidad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oMath>
      <w:r w:rsidR="001159F1" w:rsidRPr="00F766A9">
        <w:rPr>
          <w:rFonts w:ascii="Bookman Old Style" w:hAnsi="Bookman Old Style" w:cs="Arial"/>
          <w:bCs/>
          <w:color w:val="000000" w:themeColor="text1"/>
          <w:lang w:val="es-CO" w:eastAsia="x-none"/>
        </w:rPr>
        <w:t xml:space="preserve">, </w:t>
      </w:r>
      <w:r w:rsidR="001159F1" w:rsidRPr="00F766A9">
        <w:rPr>
          <w:rFonts w:ascii="Bookman Old Style" w:hAnsi="Bookman Old Style" w:cs="Arial"/>
          <w:color w:val="000000" w:themeColor="text1"/>
        </w:rPr>
        <w:t xml:space="preserve">según su preferencia </w:t>
      </w:r>
      <m:oMath>
        <m:r>
          <w:rPr>
            <w:rFonts w:ascii="Cambria Math" w:hAnsi="Cambria Math" w:cs="Arial"/>
            <w:color w:val="000000" w:themeColor="text1"/>
          </w:rPr>
          <m:t>i</m:t>
        </m:r>
      </m:oMath>
      <w:r w:rsidR="001159F1" w:rsidRPr="00F766A9">
        <w:rPr>
          <w:rFonts w:ascii="Bookman Old Style" w:hAnsi="Bookman Old Style" w:cs="Arial"/>
          <w:color w:val="000000" w:themeColor="text1"/>
        </w:rPr>
        <w:t>. Este valor se expresará en</w:t>
      </w:r>
      <w:r w:rsidR="00E403BF" w:rsidRPr="00F766A9">
        <w:rPr>
          <w:rFonts w:ascii="Bookman Old Style" w:hAnsi="Bookman Old Style" w:cs="Arial"/>
          <w:color w:val="000000" w:themeColor="text1"/>
        </w:rPr>
        <w:t xml:space="preserve"> dólares de los Estados Unidos de América por KPC</w:t>
      </w:r>
      <w:r w:rsidR="001159F1" w:rsidRPr="00F766A9">
        <w:rPr>
          <w:rFonts w:ascii="Bookman Old Style" w:hAnsi="Bookman Old Style" w:cs="Arial"/>
          <w:color w:val="000000" w:themeColor="text1"/>
        </w:rPr>
        <w:t>.</w:t>
      </w:r>
    </w:p>
    <w:p w14:paraId="05CE775F" w14:textId="77777777" w:rsidR="001159F1" w:rsidRPr="00F766A9" w:rsidRDefault="001159F1" w:rsidP="00483BFD">
      <w:pPr>
        <w:autoSpaceDE w:val="0"/>
        <w:autoSpaceDN w:val="0"/>
        <w:adjustRightInd w:val="0"/>
        <w:ind w:left="1418" w:hanging="1418"/>
        <w:jc w:val="both"/>
        <w:rPr>
          <w:rFonts w:ascii="Bookman Old Style" w:hAnsi="Bookman Old Style"/>
          <w:bCs/>
          <w:color w:val="000000" w:themeColor="text1"/>
          <w:lang w:eastAsia="x-none"/>
        </w:rPr>
      </w:pPr>
    </w:p>
    <w:p w14:paraId="5CC61B07" w14:textId="77777777" w:rsidR="001159F1" w:rsidRDefault="001159F1" w:rsidP="00483BFD">
      <w:pPr>
        <w:autoSpaceDE w:val="0"/>
        <w:autoSpaceDN w:val="0"/>
        <w:adjustRightInd w:val="0"/>
        <w:ind w:left="0"/>
        <w:jc w:val="both"/>
        <w:rPr>
          <w:rFonts w:ascii="Bookman Old Style" w:hAnsi="Bookman Old Style" w:cs="Arial"/>
          <w:color w:val="000000" w:themeColor="text1"/>
        </w:rPr>
      </w:pPr>
      <w:r w:rsidRPr="00F766A9">
        <w:rPr>
          <w:rFonts w:ascii="Bookman Old Style" w:hAnsi="Bookman Old Style"/>
          <w:bCs/>
          <w:color w:val="000000" w:themeColor="text1"/>
          <w:lang w:eastAsia="x-none"/>
        </w:rPr>
        <w:t xml:space="preserve">La capacidad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s="Arial"/>
            <w:color w:val="000000" w:themeColor="text1"/>
          </w:rPr>
          <m:t>)</m:t>
        </m:r>
      </m:oMath>
      <w:r w:rsidRPr="00F766A9">
        <w:rPr>
          <w:rFonts w:ascii="Bookman Old Style" w:hAnsi="Bookman Old Style"/>
          <w:bCs/>
          <w:color w:val="000000" w:themeColor="text1"/>
          <w:lang w:eastAsia="x-none"/>
        </w:rPr>
        <w:t xml:space="preserve"> deberá ser un múltiplo entero de</w:t>
      </w:r>
      <w:r w:rsidR="00B330AC" w:rsidRPr="00F766A9">
        <w:rPr>
          <w:rFonts w:ascii="Bookman Old Style" w:hAnsi="Bookman Old Style"/>
          <w:bCs/>
          <w:color w:val="000000" w:themeColor="text1"/>
          <w:lang w:eastAsia="x-none"/>
        </w:rPr>
        <w:t xml:space="preserve"> un</w:t>
      </w:r>
      <w:r w:rsidRPr="00F766A9">
        <w:rPr>
          <w:rFonts w:ascii="Bookman Old Style" w:hAnsi="Bookman Old Style"/>
          <w:bCs/>
          <w:color w:val="000000" w:themeColor="text1"/>
          <w:lang w:eastAsia="x-none"/>
        </w:rPr>
        <w:t xml:space="preserve"> </w:t>
      </w:r>
      <w:r w:rsidR="00B330AC" w:rsidRPr="00F766A9">
        <w:rPr>
          <w:rFonts w:ascii="Bookman Old Style" w:hAnsi="Bookman Old Style"/>
          <w:bCs/>
          <w:color w:val="000000" w:themeColor="text1"/>
          <w:lang w:eastAsia="x-none"/>
        </w:rPr>
        <w:t>(</w:t>
      </w:r>
      <w:r w:rsidRPr="00F766A9">
        <w:rPr>
          <w:rFonts w:ascii="Bookman Old Style" w:hAnsi="Bookman Old Style"/>
          <w:bCs/>
          <w:color w:val="000000" w:themeColor="text1"/>
          <w:lang w:eastAsia="x-none"/>
        </w:rPr>
        <w:t>1</w:t>
      </w:r>
      <w:r w:rsidR="00B330AC" w:rsidRPr="00F766A9">
        <w:rPr>
          <w:rFonts w:ascii="Bookman Old Style" w:hAnsi="Bookman Old Style"/>
          <w:bCs/>
          <w:color w:val="000000" w:themeColor="text1"/>
          <w:lang w:eastAsia="x-none"/>
        </w:rPr>
        <w:t>)</w:t>
      </w:r>
      <w:r w:rsidRPr="00F766A9">
        <w:rPr>
          <w:rFonts w:ascii="Bookman Old Style" w:hAnsi="Bookman Old Style"/>
          <w:bCs/>
          <w:color w:val="000000" w:themeColor="text1"/>
          <w:lang w:eastAsia="x-none"/>
        </w:rPr>
        <w:t xml:space="preserve"> KPCD, y </w:t>
      </w:r>
      <w:r w:rsidR="00E403BF" w:rsidRPr="00F766A9">
        <w:rPr>
          <w:rFonts w:ascii="Bookman Old Style" w:hAnsi="Bookman Old Style"/>
          <w:bCs/>
          <w:color w:val="000000" w:themeColor="text1"/>
          <w:lang w:eastAsia="x-none"/>
        </w:rPr>
        <w:t xml:space="preserve">deberá </w:t>
      </w:r>
      <w:r w:rsidRPr="00F766A9">
        <w:rPr>
          <w:rFonts w:ascii="Bookman Old Style" w:hAnsi="Bookman Old Style"/>
          <w:bCs/>
          <w:color w:val="000000" w:themeColor="text1"/>
          <w:lang w:eastAsia="x-none"/>
        </w:rPr>
        <w:t xml:space="preserve">ser igual o inferior a la </w:t>
      </w:r>
      <w:r w:rsidR="00A974B6" w:rsidRPr="00F766A9">
        <w:rPr>
          <w:rFonts w:ascii="Bookman Old Style" w:hAnsi="Bookman Old Style"/>
          <w:bCs/>
          <w:color w:val="000000" w:themeColor="text1"/>
          <w:lang w:eastAsia="x-none"/>
        </w:rPr>
        <w:t>capacidad total disponible</w:t>
      </w:r>
      <w:r w:rsidRPr="00F766A9">
        <w:rPr>
          <w:rFonts w:ascii="Bookman Old Style" w:hAnsi="Bookman Old Style"/>
          <w:bCs/>
          <w:color w:val="000000" w:themeColor="text1"/>
          <w:lang w:eastAsia="x-none"/>
        </w:rPr>
        <w:t xml:space="preserve">,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sub>
        </m:sSub>
      </m:oMath>
      <w:r w:rsidRPr="00F766A9">
        <w:rPr>
          <w:rFonts w:ascii="Bookman Old Style" w:hAnsi="Bookman Old Style"/>
          <w:bCs/>
          <w:color w:val="000000" w:themeColor="text1"/>
          <w:lang w:eastAsia="x-none"/>
        </w:rPr>
        <w:t xml:space="preserve">. Por su parte, el precio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oMath>
      <w:r w:rsidRPr="00F766A9">
        <w:rPr>
          <w:rFonts w:ascii="Bookman Old Style" w:hAnsi="Bookman Old Style"/>
          <w:bCs/>
          <w:color w:val="000000" w:themeColor="text1"/>
          <w:lang w:eastAsia="x-none"/>
        </w:rPr>
        <w:t xml:space="preserve"> deberá ser superior o igual a cero </w:t>
      </w:r>
      <w:r w:rsidR="00FC3897" w:rsidRPr="00F766A9">
        <w:rPr>
          <w:rFonts w:ascii="Bookman Old Style" w:hAnsi="Bookman Old Style"/>
          <w:bCs/>
          <w:color w:val="000000" w:themeColor="text1"/>
          <w:lang w:eastAsia="x-none"/>
        </w:rPr>
        <w:t xml:space="preserve">(0) </w:t>
      </w:r>
      <w:r w:rsidRPr="00F766A9">
        <w:rPr>
          <w:rFonts w:ascii="Bookman Old Style" w:hAnsi="Bookman Old Style"/>
          <w:bCs/>
          <w:color w:val="000000" w:themeColor="text1"/>
          <w:lang w:eastAsia="x-none"/>
        </w:rPr>
        <w:t>y no podrá tener</w:t>
      </w:r>
      <w:r w:rsidR="00E403BF" w:rsidRPr="00F766A9">
        <w:rPr>
          <w:rFonts w:ascii="Bookman Old Style" w:hAnsi="Bookman Old Style"/>
          <w:bCs/>
          <w:color w:val="000000" w:themeColor="text1"/>
          <w:lang w:eastAsia="x-none"/>
        </w:rPr>
        <w:t xml:space="preserve"> más de </w:t>
      </w:r>
      <w:r w:rsidR="00AF6726" w:rsidRPr="00F766A9">
        <w:rPr>
          <w:rFonts w:ascii="Bookman Old Style" w:hAnsi="Bookman Old Style"/>
          <w:bCs/>
          <w:color w:val="000000" w:themeColor="text1"/>
          <w:lang w:eastAsia="x-none"/>
        </w:rPr>
        <w:t xml:space="preserve">dos (2) </w:t>
      </w:r>
      <w:r w:rsidRPr="00F766A9">
        <w:rPr>
          <w:rFonts w:ascii="Bookman Old Style" w:hAnsi="Bookman Old Style"/>
          <w:bCs/>
          <w:color w:val="000000" w:themeColor="text1"/>
          <w:lang w:eastAsia="x-none"/>
        </w:rPr>
        <w:t>cifra</w:t>
      </w:r>
      <w:r w:rsidR="00AF6726" w:rsidRPr="00F766A9">
        <w:rPr>
          <w:rFonts w:ascii="Bookman Old Style" w:hAnsi="Bookman Old Style"/>
          <w:bCs/>
          <w:color w:val="000000" w:themeColor="text1"/>
          <w:lang w:eastAsia="x-none"/>
        </w:rPr>
        <w:t>s</w:t>
      </w:r>
      <w:r w:rsidRPr="00F766A9">
        <w:rPr>
          <w:rFonts w:ascii="Bookman Old Style" w:hAnsi="Bookman Old Style"/>
          <w:bCs/>
          <w:color w:val="000000" w:themeColor="text1"/>
          <w:lang w:eastAsia="x-none"/>
        </w:rPr>
        <w:t xml:space="preserve"> decimal</w:t>
      </w:r>
      <w:r w:rsidR="00AF6726" w:rsidRPr="00F766A9">
        <w:rPr>
          <w:rFonts w:ascii="Bookman Old Style" w:hAnsi="Bookman Old Style"/>
          <w:bCs/>
          <w:color w:val="000000" w:themeColor="text1"/>
          <w:lang w:eastAsia="x-none"/>
        </w:rPr>
        <w:t>es</w:t>
      </w:r>
      <w:r w:rsidRPr="00F766A9">
        <w:rPr>
          <w:rFonts w:ascii="Bookman Old Style" w:hAnsi="Bookman Old Style"/>
          <w:bCs/>
          <w:color w:val="000000" w:themeColor="text1"/>
          <w:lang w:eastAsia="x-none"/>
        </w:rPr>
        <w:t xml:space="preserve">. </w:t>
      </w:r>
      <w:r w:rsidR="0036296C" w:rsidRPr="00F766A9">
        <w:rPr>
          <w:rFonts w:ascii="Bookman Old Style" w:hAnsi="Bookman Old Style" w:cs="Arial"/>
          <w:color w:val="000000" w:themeColor="text1"/>
        </w:rPr>
        <w:t>Las ofertas que no cumplan con las condiciones indicadas se entenderán como no presentadas</w:t>
      </w:r>
      <w:r w:rsidRPr="00F766A9">
        <w:rPr>
          <w:rFonts w:ascii="Bookman Old Style" w:hAnsi="Bookman Old Style" w:cs="Arial"/>
          <w:color w:val="000000" w:themeColor="text1"/>
        </w:rPr>
        <w:t>.</w:t>
      </w:r>
    </w:p>
    <w:p w14:paraId="60525106" w14:textId="77777777" w:rsidR="007226A7" w:rsidRDefault="007226A7" w:rsidP="00483BFD">
      <w:pPr>
        <w:autoSpaceDE w:val="0"/>
        <w:autoSpaceDN w:val="0"/>
        <w:adjustRightInd w:val="0"/>
        <w:ind w:left="0"/>
        <w:jc w:val="both"/>
        <w:rPr>
          <w:rFonts w:ascii="Bookman Old Style" w:hAnsi="Bookman Old Style" w:cs="Arial"/>
          <w:color w:val="000000" w:themeColor="text1"/>
        </w:rPr>
      </w:pPr>
    </w:p>
    <w:p w14:paraId="065B02ED" w14:textId="77777777" w:rsidR="007226A7" w:rsidRPr="00F766A9" w:rsidRDefault="007226A7" w:rsidP="00483BFD">
      <w:pPr>
        <w:autoSpaceDE w:val="0"/>
        <w:autoSpaceDN w:val="0"/>
        <w:adjustRightInd w:val="0"/>
        <w:ind w:left="0"/>
        <w:jc w:val="both"/>
        <w:rPr>
          <w:rFonts w:ascii="Bookman Old Style" w:hAnsi="Bookman Old Style"/>
          <w:bCs/>
          <w:color w:val="000000" w:themeColor="text1"/>
          <w:lang w:eastAsia="x-none"/>
        </w:rPr>
      </w:pPr>
    </w:p>
    <w:p w14:paraId="3707B921"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3E55FBCF" w14:textId="77777777" w:rsidR="001159F1" w:rsidRPr="00F766A9" w:rsidRDefault="00E403BF" w:rsidP="00F5678C">
      <w:pPr>
        <w:pStyle w:val="Prrafodelista"/>
        <w:numPr>
          <w:ilvl w:val="1"/>
          <w:numId w:val="73"/>
        </w:numPr>
        <w:ind w:left="567" w:hanging="567"/>
        <w:rPr>
          <w:rFonts w:ascii="Bookman Old Style" w:hAnsi="Bookman Old Style"/>
          <w:color w:val="000000" w:themeColor="text1"/>
          <w:sz w:val="24"/>
          <w:szCs w:val="24"/>
        </w:rPr>
      </w:pPr>
      <w:bookmarkStart w:id="345" w:name="_Ref356570951"/>
      <w:bookmarkStart w:id="346" w:name="_Ref359856701"/>
      <w:r w:rsidRPr="00F766A9">
        <w:rPr>
          <w:rFonts w:ascii="Bookman Old Style" w:hAnsi="Bookman Old Style"/>
          <w:color w:val="000000" w:themeColor="text1"/>
          <w:sz w:val="24"/>
          <w:szCs w:val="24"/>
        </w:rPr>
        <w:t>Desarrollo de las s</w:t>
      </w:r>
      <w:r w:rsidR="00C67449" w:rsidRPr="00F766A9">
        <w:rPr>
          <w:rFonts w:ascii="Bookman Old Style" w:hAnsi="Bookman Old Style"/>
          <w:color w:val="000000" w:themeColor="text1"/>
          <w:sz w:val="24"/>
          <w:szCs w:val="24"/>
        </w:rPr>
        <w:t>ubasta</w:t>
      </w:r>
      <w:bookmarkEnd w:id="345"/>
      <w:r w:rsidRPr="00F766A9">
        <w:rPr>
          <w:rFonts w:ascii="Bookman Old Style" w:hAnsi="Bookman Old Style"/>
          <w:color w:val="000000" w:themeColor="text1"/>
          <w:sz w:val="24"/>
          <w:szCs w:val="24"/>
        </w:rPr>
        <w:t>s</w:t>
      </w:r>
      <w:bookmarkEnd w:id="346"/>
    </w:p>
    <w:p w14:paraId="03A9FF5B"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2BB600A7"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Entre las 17:</w:t>
      </w:r>
      <w:r w:rsidR="00E403BF" w:rsidRPr="00F766A9">
        <w:rPr>
          <w:rFonts w:ascii="Bookman Old Style" w:hAnsi="Bookman Old Style"/>
          <w:bCs/>
          <w:color w:val="000000" w:themeColor="text1"/>
          <w:lang w:eastAsia="x-none"/>
        </w:rPr>
        <w:t>30</w:t>
      </w:r>
      <w:r w:rsidR="00562294" w:rsidRPr="00F766A9">
        <w:rPr>
          <w:rFonts w:ascii="Bookman Old Style" w:hAnsi="Bookman Old Style"/>
          <w:bCs/>
          <w:color w:val="000000" w:themeColor="text1"/>
          <w:lang w:eastAsia="x-none"/>
        </w:rPr>
        <w:t xml:space="preserve"> </w:t>
      </w:r>
      <w:r w:rsidRPr="00F766A9">
        <w:rPr>
          <w:rFonts w:ascii="Bookman Old Style" w:hAnsi="Bookman Old Style"/>
          <w:bCs/>
          <w:color w:val="000000" w:themeColor="text1"/>
          <w:lang w:eastAsia="x-none"/>
        </w:rPr>
        <w:t>y las 17:55 horas del Día D-1</w:t>
      </w:r>
      <w:r w:rsidR="00E403BF" w:rsidRPr="00F766A9">
        <w:rPr>
          <w:rFonts w:ascii="Bookman Old Style" w:hAnsi="Bookman Old Style"/>
          <w:bCs/>
          <w:color w:val="000000" w:themeColor="text1"/>
          <w:lang w:eastAsia="x-none"/>
        </w:rPr>
        <w:t xml:space="preserve"> el subastador dará aplicación al procedimiento de subasta de sobre cerrado </w:t>
      </w:r>
      <w:r w:rsidR="00747C13" w:rsidRPr="00F766A9">
        <w:rPr>
          <w:rFonts w:ascii="Bookman Old Style" w:hAnsi="Bookman Old Style"/>
          <w:bCs/>
          <w:color w:val="000000" w:themeColor="text1"/>
          <w:lang w:eastAsia="x-none"/>
        </w:rPr>
        <w:t xml:space="preserve">para cada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E403BF" w:rsidRPr="00F766A9">
        <w:rPr>
          <w:rFonts w:ascii="Bookman Old Style" w:hAnsi="Bookman Old Style" w:cs="Arial"/>
          <w:color w:val="000000" w:themeColor="text1"/>
        </w:rPr>
        <w:t xml:space="preserve">, </w:t>
      </w:r>
      <w:r w:rsidR="00E403BF" w:rsidRPr="00F766A9">
        <w:rPr>
          <w:rFonts w:ascii="Bookman Old Style" w:hAnsi="Bookman Old Style"/>
          <w:bCs/>
          <w:color w:val="000000" w:themeColor="text1"/>
          <w:lang w:eastAsia="x-none"/>
        </w:rPr>
        <w:t>como se dispone a continuación:</w:t>
      </w:r>
    </w:p>
    <w:p w14:paraId="0043E229" w14:textId="77777777" w:rsidR="001159F1" w:rsidRPr="00F766A9" w:rsidRDefault="001159F1" w:rsidP="00483BFD">
      <w:pPr>
        <w:autoSpaceDE w:val="0"/>
        <w:autoSpaceDN w:val="0"/>
        <w:adjustRightInd w:val="0"/>
        <w:ind w:left="0"/>
        <w:jc w:val="both"/>
        <w:rPr>
          <w:rFonts w:ascii="Bookman Old Style" w:hAnsi="Bookman Old Style"/>
          <w:bCs/>
          <w:color w:val="000000" w:themeColor="text1"/>
          <w:lang w:eastAsia="x-none"/>
        </w:rPr>
      </w:pPr>
    </w:p>
    <w:p w14:paraId="4747EA0E" w14:textId="641FE2ED" w:rsidR="00E403BF" w:rsidRPr="00F766A9" w:rsidRDefault="00E403BF" w:rsidP="009C6414">
      <w:pPr>
        <w:numPr>
          <w:ilvl w:val="0"/>
          <w:numId w:val="135"/>
        </w:numPr>
        <w:autoSpaceDE w:val="0"/>
        <w:autoSpaceDN w:val="0"/>
        <w:adjustRightInd w:val="0"/>
        <w:ind w:left="1134" w:hanging="567"/>
        <w:jc w:val="both"/>
        <w:rPr>
          <w:rFonts w:ascii="Bookman Old Style" w:hAnsi="Bookman Old Style" w:cs="Arial"/>
          <w:color w:val="000000" w:themeColor="text1"/>
        </w:rPr>
      </w:pPr>
      <w:bookmarkStart w:id="347" w:name="_Ref359856855"/>
      <w:r w:rsidRPr="00F766A9">
        <w:rPr>
          <w:rFonts w:ascii="Bookman Old Style" w:hAnsi="Bookman Old Style" w:cs="Arial"/>
          <w:color w:val="000000" w:themeColor="text1"/>
        </w:rPr>
        <w:t xml:space="preserve">Con base en las cantidades </w:t>
      </w: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oMath>
      <w:r w:rsidRPr="00F766A9">
        <w:rPr>
          <w:rFonts w:ascii="Bookman Old Style" w:hAnsi="Bookman Old Style" w:cs="Arial"/>
          <w:color w:val="000000" w:themeColor="text1"/>
        </w:rPr>
        <w:t xml:space="preserve"> y en los precios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oMath>
      <w:r w:rsidRPr="00F766A9">
        <w:rPr>
          <w:rFonts w:ascii="Bookman Old Style" w:hAnsi="Bookman Old Style" w:cs="Arial"/>
          <w:color w:val="000000" w:themeColor="text1"/>
        </w:rPr>
        <w:t xml:space="preserve"> el subastador determinará la curva de demanda agregada </w:t>
      </w:r>
      <w:r w:rsidR="007833C9" w:rsidRPr="00F766A9">
        <w:rPr>
          <w:rFonts w:ascii="Bookman Old Style" w:hAnsi="Bookman Old Style" w:cs="Arial"/>
          <w:color w:val="000000" w:themeColor="text1"/>
        </w:rPr>
        <w:t xml:space="preserve">de cada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Pr="00F766A9">
        <w:rPr>
          <w:rFonts w:ascii="Bookman Old Style" w:hAnsi="Bookman Old Style" w:cs="Arial"/>
          <w:color w:val="000000" w:themeColor="text1"/>
        </w:rPr>
        <w:t xml:space="preserve">, </w:t>
      </w:r>
      <m:oMath>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DA</m:t>
            </m:r>
          </m:e>
          <m:sub>
            <m:sSub>
              <m:sSubPr>
                <m:ctrlPr>
                  <w:rPr>
                    <w:rFonts w:ascii="Cambria Math" w:hAnsi="Cambria Math"/>
                    <w:i/>
                    <w:color w:val="000000" w:themeColor="text1"/>
                    <w:lang w:eastAsia="x-none"/>
                  </w:rPr>
                </m:ctrlPr>
              </m:sSubPr>
              <m:e>
                <m:r>
                  <w:rPr>
                    <w:rFonts w:ascii="Cambria Math" w:hAnsi="Cambria Math"/>
                    <w:color w:val="000000" w:themeColor="text1"/>
                    <w:lang w:eastAsia="x-none"/>
                  </w:rPr>
                  <m:t>C</m:t>
                </m:r>
              </m:e>
              <m:sub>
                <m:r>
                  <w:rPr>
                    <w:rFonts w:ascii="Cambria Math" w:hAnsi="Cambria Math"/>
                    <w:color w:val="000000" w:themeColor="text1"/>
                    <w:lang w:eastAsia="x-none"/>
                  </w:rPr>
                  <m:t>r</m:t>
                </m:r>
              </m:sub>
            </m:sSub>
          </m:sub>
        </m:sSub>
        <m:r>
          <w:rPr>
            <w:rFonts w:ascii="Cambria Math" w:hAnsi="Cambria Math"/>
            <w:color w:val="000000" w:themeColor="text1"/>
            <w:lang w:eastAsia="x-none"/>
          </w:rPr>
          <m:t>,</m:t>
        </m:r>
      </m:oMath>
      <w:r w:rsidRPr="00F766A9">
        <w:rPr>
          <w:rFonts w:ascii="Bookman Old Style" w:hAnsi="Bookman Old Style" w:cs="Arial"/>
          <w:color w:val="000000" w:themeColor="text1"/>
        </w:rPr>
        <w:t xml:space="preserve"> la cual se formará </w:t>
      </w:r>
      <w:r w:rsidR="00FC3897" w:rsidRPr="00F766A9">
        <w:rPr>
          <w:rFonts w:ascii="Bookman Old Style" w:hAnsi="Bookman Old Style" w:cs="Arial"/>
          <w:color w:val="000000" w:themeColor="text1"/>
        </w:rPr>
        <w:t xml:space="preserve">conforme a lo establecido en la </w:t>
      </w:r>
      <w:r w:rsidR="009773D9" w:rsidRPr="00F766A9">
        <w:rPr>
          <w:rFonts w:ascii="Bookman Old Style" w:hAnsi="Bookman Old Style" w:cs="Arial"/>
          <w:color w:val="000000" w:themeColor="text1"/>
        </w:rPr>
        <w:fldChar w:fldCharType="begin"/>
      </w:r>
      <w:r w:rsidR="009773D9" w:rsidRPr="00F766A9">
        <w:rPr>
          <w:rFonts w:ascii="Bookman Old Style" w:hAnsi="Bookman Old Style" w:cs="Arial"/>
          <w:color w:val="000000" w:themeColor="text1"/>
        </w:rPr>
        <w:instrText xml:space="preserve"> REF _Ref361927656 \h  \* MERGEFORMAT </w:instrText>
      </w:r>
      <w:r w:rsidR="009773D9" w:rsidRPr="00F766A9">
        <w:rPr>
          <w:rFonts w:ascii="Bookman Old Style" w:hAnsi="Bookman Old Style" w:cs="Arial"/>
          <w:color w:val="000000" w:themeColor="text1"/>
        </w:rPr>
      </w:r>
      <w:r w:rsidR="009773D9"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Tabla 11</w:t>
      </w:r>
      <w:r w:rsidR="009773D9"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bookmarkEnd w:id="347"/>
    </w:p>
    <w:p w14:paraId="2CEAE68B" w14:textId="77777777" w:rsidR="00E403BF" w:rsidRPr="00F766A9" w:rsidRDefault="00E403BF" w:rsidP="00483BFD">
      <w:pPr>
        <w:pStyle w:val="Prrafodelista"/>
        <w:ind w:left="1134"/>
        <w:rPr>
          <w:rFonts w:ascii="Bookman Old Style" w:hAnsi="Bookman Old Style" w:cs="Arial"/>
          <w:color w:val="000000" w:themeColor="text1"/>
          <w:sz w:val="24"/>
          <w:szCs w:val="24"/>
          <w:lang w:val="es-ES"/>
        </w:rPr>
      </w:pPr>
    </w:p>
    <w:p w14:paraId="4A9B20FC" w14:textId="77777777" w:rsidR="00E403BF" w:rsidRPr="00F766A9" w:rsidRDefault="00FC6FBD" w:rsidP="00483BFD">
      <w:pPr>
        <w:pStyle w:val="Descripcin"/>
        <w:keepNext/>
        <w:spacing w:before="0" w:after="0" w:line="240" w:lineRule="auto"/>
        <w:ind w:left="1134"/>
        <w:rPr>
          <w:rFonts w:ascii="Bookman Old Style" w:hAnsi="Bookman Old Style"/>
          <w:b/>
          <w:bCs/>
          <w:color w:val="000000" w:themeColor="text1"/>
          <w:sz w:val="24"/>
          <w:szCs w:val="24"/>
          <w:lang w:eastAsia="x-none"/>
        </w:rPr>
      </w:pPr>
      <w:bookmarkStart w:id="348" w:name="_Ref361927656"/>
      <w:r w:rsidRPr="00F766A9">
        <w:rPr>
          <w:rFonts w:ascii="Bookman Old Style" w:hAnsi="Bookman Old Style"/>
          <w:b/>
          <w:color w:val="000000" w:themeColor="text1"/>
          <w:sz w:val="24"/>
          <w:szCs w:val="24"/>
          <w:lang w:val="es-CO"/>
        </w:rPr>
        <w:t xml:space="preserve">Tabla </w:t>
      </w:r>
      <w:r w:rsidRPr="00F766A9">
        <w:rPr>
          <w:rFonts w:ascii="Bookman Old Style" w:hAnsi="Bookman Old Style"/>
          <w:b/>
          <w:color w:val="000000" w:themeColor="text1"/>
          <w:sz w:val="24"/>
          <w:szCs w:val="24"/>
          <w:lang w:val="es-CO"/>
        </w:rPr>
        <w:fldChar w:fldCharType="begin"/>
      </w:r>
      <w:r w:rsidRPr="00F766A9">
        <w:rPr>
          <w:rFonts w:ascii="Bookman Old Style" w:hAnsi="Bookman Old Style"/>
          <w:b/>
          <w:color w:val="000000" w:themeColor="text1"/>
          <w:sz w:val="24"/>
          <w:szCs w:val="24"/>
          <w:lang w:val="es-CO"/>
        </w:rPr>
        <w:instrText xml:space="preserve"> SEQ Tabla \* ARABIC </w:instrText>
      </w:r>
      <w:r w:rsidRPr="00F766A9">
        <w:rPr>
          <w:rFonts w:ascii="Bookman Old Style" w:hAnsi="Bookman Old Style"/>
          <w:b/>
          <w:color w:val="000000" w:themeColor="text1"/>
          <w:sz w:val="24"/>
          <w:szCs w:val="24"/>
          <w:lang w:val="es-CO"/>
        </w:rPr>
        <w:fldChar w:fldCharType="separate"/>
      </w:r>
      <w:r w:rsidR="00862BC4">
        <w:rPr>
          <w:rFonts w:ascii="Bookman Old Style" w:hAnsi="Bookman Old Style"/>
          <w:b/>
          <w:noProof/>
          <w:color w:val="000000" w:themeColor="text1"/>
          <w:sz w:val="24"/>
          <w:szCs w:val="24"/>
          <w:lang w:val="es-CO"/>
        </w:rPr>
        <w:t>11</w:t>
      </w:r>
      <w:r w:rsidRPr="00F766A9">
        <w:rPr>
          <w:rFonts w:ascii="Bookman Old Style" w:hAnsi="Bookman Old Style"/>
          <w:b/>
          <w:color w:val="000000" w:themeColor="text1"/>
          <w:sz w:val="24"/>
          <w:szCs w:val="24"/>
          <w:lang w:val="es-CO"/>
        </w:rPr>
        <w:fldChar w:fldCharType="end"/>
      </w:r>
      <w:bookmarkEnd w:id="348"/>
      <w:r w:rsidR="00E403BF" w:rsidRPr="00F766A9">
        <w:rPr>
          <w:rFonts w:ascii="Bookman Old Style" w:hAnsi="Bookman Old Style"/>
          <w:b/>
          <w:color w:val="000000" w:themeColor="text1"/>
          <w:sz w:val="24"/>
          <w:szCs w:val="24"/>
          <w:lang w:val="es-CO"/>
        </w:rPr>
        <w:t xml:space="preserve">. Demanda agregada </w:t>
      </w:r>
      <w:r w:rsidR="009773D9" w:rsidRPr="00F766A9">
        <w:rPr>
          <w:rFonts w:ascii="Bookman Old Style" w:hAnsi="Bookman Old Style"/>
          <w:b/>
          <w:color w:val="000000" w:themeColor="text1"/>
          <w:sz w:val="24"/>
          <w:szCs w:val="24"/>
          <w:lang w:val="es-CO"/>
        </w:rPr>
        <w:t xml:space="preserve">del </w:t>
      </w:r>
      <w:r w:rsidR="009773D9" w:rsidRPr="00F766A9">
        <w:rPr>
          <w:rFonts w:ascii="Bookman Old Style" w:hAnsi="Bookman Old Style"/>
          <w:b/>
          <w:color w:val="000000" w:themeColor="text1"/>
          <w:sz w:val="24"/>
          <w:szCs w:val="24"/>
        </w:rPr>
        <w:t xml:space="preserve">producto </w:t>
      </w:r>
      <m:oMath>
        <m:sSub>
          <m:sSubPr>
            <m:ctrlPr>
              <w:rPr>
                <w:rFonts w:ascii="Cambria Math" w:hAnsi="Cambria Math"/>
                <w:b/>
                <w:i/>
                <w:color w:val="000000" w:themeColor="text1"/>
                <w:sz w:val="24"/>
                <w:szCs w:val="24"/>
              </w:rPr>
            </m:ctrlPr>
          </m:sSubPr>
          <m:e>
            <m:r>
              <m:rPr>
                <m:sty m:val="bi"/>
              </m:rPr>
              <w:rPr>
                <w:rFonts w:ascii="Cambria Math" w:hAnsi="Cambria Math"/>
                <w:color w:val="000000" w:themeColor="text1"/>
                <w:sz w:val="24"/>
                <w:szCs w:val="24"/>
              </w:rPr>
              <m:t>C</m:t>
            </m:r>
          </m:e>
          <m:sub>
            <m:r>
              <m:rPr>
                <m:sty m:val="bi"/>
              </m:rPr>
              <w:rPr>
                <w:rFonts w:ascii="Cambria Math" w:hAnsi="Cambria Math"/>
                <w:color w:val="000000" w:themeColor="text1"/>
                <w:sz w:val="24"/>
                <w:szCs w:val="24"/>
              </w:rPr>
              <m:t>r</m:t>
            </m:r>
          </m:sub>
        </m:sSub>
      </m:oMath>
      <w:r w:rsidR="009773D9" w:rsidRPr="00F766A9">
        <w:rPr>
          <w:rFonts w:ascii="Bookman Old Style" w:hAnsi="Bookman Old Style"/>
          <w:b/>
          <w:color w:val="000000" w:themeColor="text1"/>
          <w:sz w:val="24"/>
          <w:szCs w:val="24"/>
        </w:rPr>
        <w:t xml:space="preserve">, </w:t>
      </w:r>
      <m:oMath>
        <m:sSub>
          <m:sSubPr>
            <m:ctrlPr>
              <w:rPr>
                <w:rFonts w:ascii="Cambria Math" w:hAnsi="Cambria Math"/>
                <w:b/>
                <w:bCs/>
                <w:i/>
                <w:color w:val="000000" w:themeColor="text1"/>
                <w:sz w:val="24"/>
                <w:szCs w:val="24"/>
              </w:rPr>
            </m:ctrlPr>
          </m:sSubPr>
          <m:e>
            <m:r>
              <m:rPr>
                <m:sty m:val="bi"/>
              </m:rPr>
              <w:rPr>
                <w:rFonts w:ascii="Cambria Math" w:hAnsi="Cambria Math"/>
                <w:color w:val="000000" w:themeColor="text1"/>
                <w:sz w:val="24"/>
                <w:szCs w:val="24"/>
                <w:lang w:val="es-CO"/>
              </w:rPr>
              <m:t>DA</m:t>
            </m:r>
          </m:e>
          <m:sub>
            <m:sSub>
              <m:sSubPr>
                <m:ctrlPr>
                  <w:rPr>
                    <w:rFonts w:ascii="Cambria Math" w:hAnsi="Cambria Math"/>
                    <w:b/>
                    <w:i/>
                    <w:color w:val="000000" w:themeColor="text1"/>
                    <w:sz w:val="24"/>
                    <w:szCs w:val="24"/>
                  </w:rPr>
                </m:ctrlPr>
              </m:sSubPr>
              <m:e>
                <m:r>
                  <m:rPr>
                    <m:sty m:val="bi"/>
                  </m:rPr>
                  <w:rPr>
                    <w:rFonts w:ascii="Cambria Math" w:hAnsi="Cambria Math"/>
                    <w:color w:val="000000" w:themeColor="text1"/>
                    <w:sz w:val="24"/>
                    <w:szCs w:val="24"/>
                  </w:rPr>
                  <m:t>C</m:t>
                </m:r>
              </m:e>
              <m:sub>
                <m:r>
                  <m:rPr>
                    <m:sty m:val="bi"/>
                  </m:rPr>
                  <w:rPr>
                    <w:rFonts w:ascii="Cambria Math" w:hAnsi="Cambria Math"/>
                    <w:color w:val="000000" w:themeColor="text1"/>
                    <w:sz w:val="24"/>
                    <w:szCs w:val="24"/>
                  </w:rPr>
                  <m:t>r</m:t>
                </m:r>
              </m:sub>
            </m:sSub>
          </m:sub>
        </m:sSub>
      </m:oMath>
    </w:p>
    <w:p w14:paraId="3C4D501E" w14:textId="77777777" w:rsidR="009773D9" w:rsidRPr="00F766A9" w:rsidRDefault="009773D9" w:rsidP="00483BFD">
      <w:pPr>
        <w:ind w:left="1134"/>
        <w:rPr>
          <w:rFonts w:ascii="Bookman Old Style" w:hAnsi="Bookman Old Style"/>
          <w:color w:val="000000" w:themeColor="text1"/>
          <w:lang w:eastAsia="x-none"/>
        </w:rPr>
      </w:pPr>
    </w:p>
    <w:tbl>
      <w:tblPr>
        <w:tblW w:w="7748" w:type="dxa"/>
        <w:tblInd w:w="1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7"/>
        <w:gridCol w:w="3921"/>
      </w:tblGrid>
      <w:tr w:rsidR="00FF4670" w:rsidRPr="00F766A9" w14:paraId="50C4194D" w14:textId="77777777" w:rsidTr="00D94ADF">
        <w:trPr>
          <w:tblHeader/>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7D07704D" w14:textId="77777777" w:rsidR="00E403BF" w:rsidRPr="00F766A9" w:rsidRDefault="00E403BF"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Capacidad agregada</w:t>
            </w:r>
            <w:r w:rsidR="004B428D" w:rsidRPr="00F766A9">
              <w:rPr>
                <w:rFonts w:ascii="Bookman Old Style" w:hAnsi="Bookman Old Style" w:cs="Arial"/>
                <w:b/>
                <w:bCs/>
                <w:color w:val="000000" w:themeColor="text1"/>
                <w:lang w:eastAsia="x-none"/>
              </w:rPr>
              <w:t xml:space="preserve">, </w:t>
            </w:r>
            <m:oMath>
              <m:sSub>
                <m:sSubPr>
                  <m:ctrlPr>
                    <w:rPr>
                      <w:rFonts w:ascii="Cambria Math" w:hAnsi="Cambria Math"/>
                      <w:b/>
                      <w:bCs/>
                      <w:i/>
                      <w:color w:val="000000" w:themeColor="text1"/>
                    </w:rPr>
                  </m:ctrlPr>
                </m:sSubPr>
                <m:e>
                  <m:r>
                    <m:rPr>
                      <m:sty m:val="bi"/>
                    </m:rPr>
                    <w:rPr>
                      <w:rFonts w:ascii="Cambria Math" w:hAnsi="Cambria Math"/>
                      <w:color w:val="000000" w:themeColor="text1"/>
                      <w:lang w:val="es-CO"/>
                    </w:rPr>
                    <m:t>DA</m:t>
                  </m:r>
                </m:e>
                <m:sub>
                  <m:sSub>
                    <m:sSubPr>
                      <m:ctrlPr>
                        <w:rPr>
                          <w:rFonts w:ascii="Cambria Math" w:hAnsi="Cambria Math"/>
                          <w:b/>
                          <w:i/>
                          <w:color w:val="000000" w:themeColor="text1"/>
                        </w:rPr>
                      </m:ctrlPr>
                    </m:sSubPr>
                    <m:e>
                      <m:r>
                        <m:rPr>
                          <m:sty m:val="bi"/>
                        </m:rPr>
                        <w:rPr>
                          <w:rFonts w:ascii="Cambria Math" w:hAnsi="Cambria Math"/>
                          <w:color w:val="000000" w:themeColor="text1"/>
                        </w:rPr>
                        <m:t>C</m:t>
                      </m:r>
                    </m:e>
                    <m:sub>
                      <m:r>
                        <m:rPr>
                          <m:sty m:val="bi"/>
                        </m:rPr>
                        <w:rPr>
                          <w:rFonts w:ascii="Cambria Math" w:hAnsi="Cambria Math"/>
                          <w:color w:val="000000" w:themeColor="text1"/>
                        </w:rPr>
                        <m:t>r</m:t>
                      </m:r>
                    </m:sub>
                  </m:sSub>
                </m:sub>
              </m:sSub>
            </m:oMath>
            <w:r w:rsidRPr="00F766A9">
              <w:rPr>
                <w:rFonts w:ascii="Bookman Old Style" w:hAnsi="Bookman Old Style" w:cs="Arial"/>
                <w:b/>
                <w:bCs/>
                <w:color w:val="000000" w:themeColor="text1"/>
                <w:lang w:eastAsia="x-none"/>
              </w:rPr>
              <w:t xml:space="preserve"> </w:t>
            </w:r>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216C3F46" w14:textId="77777777" w:rsidR="00E403BF" w:rsidRPr="00F766A9" w:rsidRDefault="001E4876"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w:t>
            </w:r>
            <w:r w:rsidR="004B428D" w:rsidRPr="00F766A9">
              <w:rPr>
                <w:rFonts w:ascii="Bookman Old Style" w:hAnsi="Bookman Old Style" w:cs="Arial"/>
                <w:b/>
                <w:bCs/>
                <w:color w:val="000000" w:themeColor="text1"/>
                <w:lang w:eastAsia="x-none"/>
              </w:rPr>
              <w:t xml:space="preserve">, </w:t>
            </w:r>
            <m:oMath>
              <m:sSub>
                <m:sSubPr>
                  <m:ctrlPr>
                    <w:rPr>
                      <w:rFonts w:ascii="Cambria Math" w:eastAsia="Calibri" w:hAnsi="Cambria Math" w:cs="Arial"/>
                      <w:b/>
                      <w:i/>
                      <w:color w:val="000000" w:themeColor="text1"/>
                    </w:rPr>
                  </m:ctrlPr>
                </m:sSubPr>
                <m:e>
                  <m:r>
                    <m:rPr>
                      <m:sty m:val="bi"/>
                    </m:rPr>
                    <w:rPr>
                      <w:rFonts w:ascii="Cambria Math" w:eastAsia="Calibri" w:hAnsi="Cambria Math" w:cs="Arial"/>
                      <w:color w:val="000000" w:themeColor="text1"/>
                    </w:rPr>
                    <m:t>pd</m:t>
                  </m:r>
                </m:e>
                <m:sub>
                  <m:sSub>
                    <m:sSubPr>
                      <m:ctrlPr>
                        <w:rPr>
                          <w:rFonts w:ascii="Cambria Math" w:hAnsi="Cambria Math"/>
                          <w:b/>
                          <w:i/>
                          <w:color w:val="000000" w:themeColor="text1"/>
                        </w:rPr>
                      </m:ctrlPr>
                    </m:sSubPr>
                    <m:e>
                      <m:r>
                        <m:rPr>
                          <m:sty m:val="bi"/>
                        </m:rPr>
                        <w:rPr>
                          <w:rFonts w:ascii="Cambria Math" w:hAnsi="Cambria Math"/>
                          <w:color w:val="000000" w:themeColor="text1"/>
                        </w:rPr>
                        <m:t>C</m:t>
                      </m:r>
                    </m:e>
                    <m:sub>
                      <m:r>
                        <m:rPr>
                          <m:sty m:val="bi"/>
                        </m:rPr>
                        <w:rPr>
                          <w:rFonts w:ascii="Cambria Math" w:hAnsi="Cambria Math"/>
                          <w:color w:val="000000" w:themeColor="text1"/>
                        </w:rPr>
                        <m:t>r</m:t>
                      </m:r>
                    </m:sub>
                  </m:sSub>
                </m:sub>
              </m:sSub>
            </m:oMath>
          </w:p>
        </w:tc>
      </w:tr>
      <w:tr w:rsidR="00FF4670" w:rsidRPr="00F766A9" w14:paraId="4F3D6DBB" w14:textId="77777777" w:rsidTr="00D94ADF">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0E0B73A5" w14:textId="77777777" w:rsidR="00E403BF" w:rsidRPr="00F766A9" w:rsidRDefault="00081D6F" w:rsidP="00E160B1">
            <w:pPr>
              <w:ind w:left="0"/>
              <w:jc w:val="center"/>
              <w:rPr>
                <w:rFonts w:ascii="Bookman Old Style" w:hAnsi="Bookman Old Style"/>
                <w:bCs/>
                <w:color w:val="000000" w:themeColor="text1"/>
                <w:lang w:eastAsia="x-none"/>
              </w:rPr>
            </w:pPr>
            <m:oMathPara>
              <m:oMathParaPr>
                <m:jc m:val="center"/>
              </m:oMathParaPr>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w</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r,máx</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68603E28" w14:textId="77777777" w:rsidR="00E403BF" w:rsidRPr="00F766A9" w:rsidRDefault="00081D6F" w:rsidP="00E160B1">
            <w:pPr>
              <w:ind w:left="0"/>
              <w:jc w:val="center"/>
              <w:rPr>
                <w:rFonts w:ascii="Bookman Old Style" w:hAnsi="Bookman Old Style" w:cs="Arial"/>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m:t>
                        </m:r>
                      </m:sub>
                    </m:sSub>
                  </m:e>
                  <m:sub>
                    <m:r>
                      <w:rPr>
                        <w:rFonts w:ascii="Cambria Math" w:hAnsi="Cambria Math"/>
                        <w:color w:val="000000" w:themeColor="text1"/>
                        <w:lang w:eastAsia="x-none"/>
                      </w:rPr>
                      <m:t>r, máx</m:t>
                    </m:r>
                  </m:sub>
                </m:sSub>
              </m:oMath>
            </m:oMathPara>
          </w:p>
        </w:tc>
      </w:tr>
      <w:tr w:rsidR="00FF4670" w:rsidRPr="00F766A9" w14:paraId="34838507" w14:textId="77777777" w:rsidTr="00D94ADF">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02A779AD" w14:textId="77777777" w:rsidR="00E403BF" w:rsidRPr="00F766A9" w:rsidRDefault="00081D6F" w:rsidP="00E160B1">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w</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r,máx-1</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6DF3940C" w14:textId="77777777" w:rsidR="00E403BF" w:rsidRPr="00F766A9" w:rsidRDefault="00081D6F" w:rsidP="00E160B1">
            <w:pPr>
              <w:ind w:left="0"/>
              <w:jc w:val="center"/>
              <w:rPr>
                <w:rFonts w:ascii="Bookman Old Style" w:hAnsi="Bookman Old Style"/>
                <w:bCs/>
                <w:i/>
                <w:color w:val="000000" w:themeColor="text1"/>
                <w:lang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m:t>
                        </m:r>
                      </m:sub>
                    </m:sSub>
                  </m:e>
                  <m:sub>
                    <m:r>
                      <w:rPr>
                        <w:rFonts w:ascii="Cambria Math" w:hAnsi="Cambria Math"/>
                        <w:color w:val="000000" w:themeColor="text1"/>
                        <w:lang w:eastAsia="x-none"/>
                      </w:rPr>
                      <m:t>r, máx-1</m:t>
                    </m:r>
                  </m:sub>
                </m:sSub>
              </m:oMath>
            </m:oMathPara>
          </w:p>
        </w:tc>
      </w:tr>
      <w:tr w:rsidR="00FF4670" w:rsidRPr="00F766A9" w14:paraId="4EE84B9F" w14:textId="77777777" w:rsidTr="00D94ADF">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349320E8" w14:textId="77777777" w:rsidR="00E403BF" w:rsidRPr="00F766A9" w:rsidRDefault="00081D6F" w:rsidP="00E160B1">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w</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r,máx-2</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0B622313" w14:textId="77777777" w:rsidR="00E403BF" w:rsidRPr="00F766A9" w:rsidRDefault="00081D6F" w:rsidP="00E160B1">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m:t>
                        </m:r>
                      </m:sub>
                    </m:sSub>
                  </m:e>
                  <m:sub>
                    <m:r>
                      <w:rPr>
                        <w:rFonts w:ascii="Cambria Math" w:hAnsi="Cambria Math"/>
                        <w:color w:val="000000" w:themeColor="text1"/>
                        <w:lang w:eastAsia="x-none"/>
                      </w:rPr>
                      <m:t>r, máx-2</m:t>
                    </m:r>
                  </m:sub>
                </m:sSub>
              </m:oMath>
            </m:oMathPara>
          </w:p>
        </w:tc>
      </w:tr>
      <w:tr w:rsidR="00FF4670" w:rsidRPr="00F766A9" w14:paraId="5517CACC" w14:textId="77777777" w:rsidTr="00D94ADF">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40A9E3AF" w14:textId="77777777" w:rsidR="00E403BF" w:rsidRPr="00F766A9" w:rsidRDefault="00E403BF" w:rsidP="00E160B1">
            <w:pPr>
              <w:ind w:left="0"/>
              <w:jc w:val="center"/>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w:t>
            </w:r>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50909102" w14:textId="77777777" w:rsidR="00E403BF" w:rsidRPr="00F766A9" w:rsidRDefault="00E403BF" w:rsidP="00E160B1">
            <w:pPr>
              <w:ind w:left="0"/>
              <w:jc w:val="center"/>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w:t>
            </w:r>
          </w:p>
        </w:tc>
      </w:tr>
      <w:tr w:rsidR="00FF4670" w:rsidRPr="00F766A9" w14:paraId="478FFDB5" w14:textId="77777777" w:rsidTr="00D94ADF">
        <w:trPr>
          <w:trHeight w:val="907"/>
        </w:trPr>
        <w:tc>
          <w:tcPr>
            <w:tcW w:w="3827" w:type="dxa"/>
            <w:tcBorders>
              <w:top w:val="single" w:sz="4" w:space="0" w:color="000000"/>
              <w:left w:val="single" w:sz="4" w:space="0" w:color="000000"/>
              <w:bottom w:val="single" w:sz="4" w:space="0" w:color="000000"/>
              <w:right w:val="single" w:sz="4" w:space="0" w:color="000000"/>
            </w:tcBorders>
            <w:vAlign w:val="center"/>
          </w:tcPr>
          <w:p w14:paraId="0CCBE27B" w14:textId="77777777" w:rsidR="00890C1C" w:rsidRPr="00F766A9" w:rsidRDefault="00081D6F" w:rsidP="00E160B1">
            <w:pPr>
              <w:ind w:left="0"/>
              <w:jc w:val="center"/>
              <w:rPr>
                <w:rFonts w:ascii="Bookman Old Style" w:hAnsi="Bookman Old Style"/>
                <w:bCs/>
                <w:color w:val="000000" w:themeColor="text1"/>
                <w:lang w:val="es-CO"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w</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r,mín+1</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tcPr>
          <w:p w14:paraId="04BC5185" w14:textId="77777777" w:rsidR="00890C1C" w:rsidRPr="00F766A9" w:rsidRDefault="00081D6F" w:rsidP="00E160B1">
            <w:pPr>
              <w:ind w:left="0"/>
              <w:jc w:val="center"/>
              <w:rPr>
                <w:rFonts w:ascii="Bookman Old Style" w:hAnsi="Bookman Old Style"/>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m:t>
                        </m:r>
                      </m:sub>
                    </m:sSub>
                  </m:e>
                  <m:sub>
                    <m:r>
                      <w:rPr>
                        <w:rFonts w:ascii="Cambria Math" w:hAnsi="Cambria Math"/>
                        <w:color w:val="000000" w:themeColor="text1"/>
                        <w:lang w:eastAsia="x-none"/>
                      </w:rPr>
                      <m:t>r, mín+1</m:t>
                    </m:r>
                  </m:sub>
                </m:sSub>
              </m:oMath>
            </m:oMathPara>
          </w:p>
        </w:tc>
      </w:tr>
      <w:tr w:rsidR="00FF4670" w:rsidRPr="00F766A9" w14:paraId="0CE5AF6A" w14:textId="77777777" w:rsidTr="00D94ADF">
        <w:trPr>
          <w:trHeight w:val="907"/>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7A04F0E7" w14:textId="77777777" w:rsidR="00E403BF" w:rsidRPr="00F766A9" w:rsidRDefault="00081D6F" w:rsidP="00E160B1">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w</m:t>
                    </m:r>
                  </m:sub>
                  <m:sup/>
                  <m:e>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r,mín</m:t>
                            </m:r>
                          </m:sub>
                        </m:sSub>
                      </m:sub>
                    </m:sSub>
                    <m:r>
                      <w:rPr>
                        <w:rFonts w:ascii="Cambria Math" w:hAnsi="Cambria Math"/>
                        <w:color w:val="000000" w:themeColor="text1"/>
                        <w:lang w:val="es-CO"/>
                      </w:rPr>
                      <m:t>)</m:t>
                    </m:r>
                  </m:e>
                </m:nary>
              </m:oMath>
            </m:oMathPara>
          </w:p>
        </w:tc>
        <w:tc>
          <w:tcPr>
            <w:tcW w:w="3921" w:type="dxa"/>
            <w:tcBorders>
              <w:top w:val="single" w:sz="4" w:space="0" w:color="000000"/>
              <w:left w:val="single" w:sz="4" w:space="0" w:color="000000"/>
              <w:bottom w:val="single" w:sz="4" w:space="0" w:color="000000"/>
              <w:right w:val="single" w:sz="4" w:space="0" w:color="000000"/>
            </w:tcBorders>
            <w:vAlign w:val="center"/>
            <w:hideMark/>
          </w:tcPr>
          <w:p w14:paraId="2A9ABA31" w14:textId="77777777" w:rsidR="00E403BF" w:rsidRPr="00F766A9" w:rsidRDefault="00081D6F" w:rsidP="00E160B1">
            <w:pPr>
              <w:ind w:left="0"/>
              <w:jc w:val="center"/>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C</m:t>
                        </m:r>
                      </m:sub>
                    </m:sSub>
                  </m:e>
                  <m:sub>
                    <m:r>
                      <w:rPr>
                        <w:rFonts w:ascii="Cambria Math" w:hAnsi="Cambria Math"/>
                        <w:color w:val="000000" w:themeColor="text1"/>
                        <w:lang w:eastAsia="x-none"/>
                      </w:rPr>
                      <m:t>r, mín</m:t>
                    </m:r>
                  </m:sub>
                </m:sSub>
              </m:oMath>
            </m:oMathPara>
          </w:p>
        </w:tc>
      </w:tr>
    </w:tbl>
    <w:p w14:paraId="62871F2B" w14:textId="77777777" w:rsidR="00E403BF" w:rsidRPr="00F766A9" w:rsidRDefault="00E403BF" w:rsidP="00483BFD">
      <w:pPr>
        <w:ind w:left="1134"/>
        <w:jc w:val="both"/>
        <w:rPr>
          <w:rFonts w:ascii="Bookman Old Style" w:hAnsi="Bookman Old Style" w:cs="Arial"/>
          <w:bCs/>
          <w:color w:val="000000" w:themeColor="text1"/>
          <w:lang w:val="es-CO" w:eastAsia="x-none"/>
        </w:rPr>
      </w:pPr>
    </w:p>
    <w:p w14:paraId="74C38E28" w14:textId="77777777" w:rsidR="00E403BF" w:rsidRPr="00F766A9" w:rsidRDefault="00E403BF" w:rsidP="00483BFD">
      <w:pPr>
        <w:ind w:left="1134"/>
        <w:jc w:val="both"/>
        <w:rPr>
          <w:rFonts w:ascii="Bookman Old Style" w:hAnsi="Bookman Old Style" w:cs="Arial"/>
          <w:bCs/>
          <w:color w:val="000000" w:themeColor="text1"/>
          <w:lang w:val="es-CO" w:eastAsia="x-none"/>
        </w:rPr>
      </w:pPr>
      <w:r w:rsidRPr="00F766A9">
        <w:rPr>
          <w:rFonts w:ascii="Bookman Old Style" w:hAnsi="Bookman Old Style" w:cs="Arial"/>
          <w:bCs/>
          <w:color w:val="000000" w:themeColor="text1"/>
          <w:lang w:val="es-CO" w:eastAsia="x-none"/>
        </w:rPr>
        <w:t>Donde:</w:t>
      </w:r>
    </w:p>
    <w:p w14:paraId="0D31970F" w14:textId="77777777" w:rsidR="00E403BF" w:rsidRPr="00F766A9" w:rsidRDefault="00E403BF" w:rsidP="00483BFD">
      <w:pPr>
        <w:ind w:left="1134"/>
        <w:jc w:val="both"/>
        <w:rPr>
          <w:rFonts w:ascii="Bookman Old Style" w:hAnsi="Bookman Old Style" w:cs="Arial"/>
          <w:bCs/>
          <w:color w:val="000000" w:themeColor="text1"/>
          <w:lang w:val="es-CO" w:eastAsia="x-none"/>
        </w:rPr>
      </w:pPr>
    </w:p>
    <w:p w14:paraId="427CDE1C" w14:textId="6F2E51E7" w:rsidR="009668C2" w:rsidRPr="00F766A9" w:rsidRDefault="00081D6F" w:rsidP="00483BFD">
      <w:pPr>
        <w:ind w:left="3828" w:hanging="2694"/>
        <w:jc w:val="both"/>
        <w:outlineLvl w:val="0"/>
        <w:rPr>
          <w:rFonts w:ascii="Bookman Old Style" w:hAnsi="Bookman Old Style" w:cs="Arial"/>
          <w:color w:val="000000" w:themeColor="text1"/>
        </w:rPr>
      </w:pPr>
      <m:oMath>
        <m:sSub>
          <m:sSubPr>
            <m:ctrlPr>
              <w:rPr>
                <w:rFonts w:ascii="Cambria Math" w:hAnsi="Cambria Math"/>
                <w:bCs/>
                <w:i/>
                <w:color w:val="000000" w:themeColor="text1"/>
                <w:lang w:val="es-CO" w:eastAsia="x-none"/>
              </w:rPr>
            </m:ctrlPr>
          </m:sSubPr>
          <m:e>
            <m:r>
              <w:rPr>
                <w:rFonts w:ascii="Cambria Math" w:hAnsi="Cambria Math"/>
                <w:color w:val="000000" w:themeColor="text1"/>
                <w:lang w:val="es-CO"/>
              </w:rPr>
              <m:t>D</m:t>
            </m:r>
          </m:e>
          <m:sub>
            <m:sSub>
              <m:sSubPr>
                <m:ctrlPr>
                  <w:rPr>
                    <w:rFonts w:ascii="Cambria Math" w:hAnsi="Cambria Math"/>
                    <w:i/>
                    <w:color w:val="000000" w:themeColor="text1"/>
                    <w:lang w:val="es-CO"/>
                  </w:rPr>
                </m:ctrlPr>
              </m:sSubPr>
              <m:e>
                <m:r>
                  <w:rPr>
                    <w:rFonts w:ascii="Cambria Math" w:hAnsi="Cambria Math"/>
                    <w:color w:val="000000" w:themeColor="text1"/>
                    <w:lang w:val="es-CO"/>
                  </w:rPr>
                  <m:t>C</m:t>
                </m:r>
              </m:e>
              <m:sub>
                <m:r>
                  <w:rPr>
                    <w:rFonts w:ascii="Cambria Math" w:hAnsi="Cambria Math"/>
                    <w:color w:val="000000" w:themeColor="text1"/>
                    <w:lang w:val="es-CO"/>
                  </w:rPr>
                  <m:t>r,w</m:t>
                </m:r>
              </m:sub>
            </m:sSub>
          </m:sub>
        </m:sSub>
        <m:r>
          <w:rPr>
            <w:rFonts w:ascii="Cambria Math" w:hAnsi="Cambria Math"/>
            <w:color w:val="000000" w:themeColor="text1"/>
            <w:lang w:val="es-CO"/>
          </w:rPr>
          <m:t>(</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t>
                </m:r>
              </m:sub>
            </m:sSub>
          </m:sub>
        </m:sSub>
        <m:r>
          <w:rPr>
            <w:rFonts w:ascii="Cambria Math" w:hAnsi="Cambria Math"/>
            <w:color w:val="000000" w:themeColor="text1"/>
            <w:lang w:val="es-CO"/>
          </w:rPr>
          <m:t>)</m:t>
        </m:r>
      </m:oMath>
      <w:r w:rsidR="009668C2" w:rsidRPr="00F766A9">
        <w:rPr>
          <w:rFonts w:ascii="Bookman Old Style" w:hAnsi="Bookman Old Style" w:cs="Arial"/>
          <w:color w:val="000000" w:themeColor="text1"/>
        </w:rPr>
        <w:t>:</w:t>
      </w:r>
      <w:r w:rsidR="009668C2" w:rsidRPr="00F766A9">
        <w:rPr>
          <w:rFonts w:ascii="Bookman Old Style" w:hAnsi="Bookman Old Style" w:cs="Arial"/>
          <w:color w:val="000000" w:themeColor="text1"/>
        </w:rPr>
        <w:tab/>
        <w:t>Ca</w:t>
      </w:r>
      <w:r w:rsidR="00C21984" w:rsidRPr="00F766A9">
        <w:rPr>
          <w:rFonts w:ascii="Bookman Old Style" w:hAnsi="Bookman Old Style" w:cs="Arial"/>
          <w:color w:val="000000" w:themeColor="text1"/>
        </w:rPr>
        <w:t>pacidad</w:t>
      </w:r>
      <w:r w:rsidR="009668C2" w:rsidRPr="00F766A9">
        <w:rPr>
          <w:rFonts w:ascii="Bookman Old Style" w:hAnsi="Bookman Old Style" w:cs="Arial"/>
          <w:color w:val="000000" w:themeColor="text1"/>
        </w:rPr>
        <w:t xml:space="preserve"> del producto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t>
            </m:r>
          </m:sub>
        </m:sSub>
      </m:oMath>
      <w:r w:rsidR="009668C2" w:rsidRPr="00F766A9">
        <w:rPr>
          <w:rFonts w:ascii="Bookman Old Style" w:hAnsi="Bookman Old Style" w:cs="Arial"/>
          <w:bCs/>
          <w:color w:val="000000" w:themeColor="text1"/>
          <w:lang w:val="es-CO" w:eastAsia="x-none"/>
        </w:rPr>
        <w:t xml:space="preserve"> que </w:t>
      </w:r>
      <w:r w:rsidR="009668C2" w:rsidRPr="00F766A9">
        <w:rPr>
          <w:rFonts w:ascii="Bookman Old Style" w:hAnsi="Bookman Old Style" w:cs="Arial"/>
          <w:color w:val="000000" w:themeColor="text1"/>
        </w:rPr>
        <w:t xml:space="preserve">el comprador </w:t>
      </w:r>
      <m:oMath>
        <m:r>
          <w:rPr>
            <w:rFonts w:ascii="Cambria Math" w:hAnsi="Cambria Math" w:cs="Arial"/>
            <w:color w:val="000000" w:themeColor="text1"/>
          </w:rPr>
          <m:t>w</m:t>
        </m:r>
      </m:oMath>
      <w:r w:rsidR="009668C2" w:rsidRPr="00F766A9">
        <w:rPr>
          <w:rFonts w:ascii="Bookman Old Style" w:hAnsi="Bookman Old Style" w:cs="Arial"/>
          <w:color w:val="000000" w:themeColor="text1"/>
        </w:rPr>
        <w:t xml:space="preserve"> está dispuesto a comprar al precio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t>
                </m:r>
              </m:sub>
            </m:sSub>
          </m:sub>
        </m:sSub>
      </m:oMath>
      <w:r w:rsidR="009668C2" w:rsidRPr="00F766A9">
        <w:rPr>
          <w:rFonts w:ascii="Bookman Old Style" w:hAnsi="Bookman Old Style" w:cs="Arial"/>
          <w:color w:val="000000" w:themeColor="text1"/>
        </w:rPr>
        <w:t xml:space="preserve">. Esta </w:t>
      </w:r>
      <w:r w:rsidR="00C21984" w:rsidRPr="00F766A9">
        <w:rPr>
          <w:rFonts w:ascii="Bookman Old Style" w:hAnsi="Bookman Old Style" w:cs="Arial"/>
          <w:color w:val="000000" w:themeColor="text1"/>
        </w:rPr>
        <w:t>capacidad de transporte</w:t>
      </w:r>
      <w:r w:rsidR="009668C2" w:rsidRPr="00F766A9">
        <w:rPr>
          <w:rFonts w:ascii="Bookman Old Style" w:hAnsi="Bookman Old Style" w:cs="Arial"/>
          <w:color w:val="000000" w:themeColor="text1"/>
        </w:rPr>
        <w:t xml:space="preserve"> se determinará con base en la curva de demanda del comprador </w:t>
      </w:r>
      <m:oMath>
        <m:r>
          <w:rPr>
            <w:rFonts w:ascii="Cambria Math" w:hAnsi="Cambria Math" w:cs="Arial"/>
            <w:color w:val="000000" w:themeColor="text1"/>
          </w:rPr>
          <m:t>w</m:t>
        </m:r>
      </m:oMath>
      <w:r w:rsidR="009668C2" w:rsidRPr="00F766A9">
        <w:rPr>
          <w:rFonts w:ascii="Bookman Old Style" w:hAnsi="Bookman Old Style" w:cs="Arial"/>
          <w:color w:val="000000" w:themeColor="text1"/>
        </w:rPr>
        <w:t xml:space="preserve"> que se forma a partir de sus cinco (5) preferencias declaradas según la</w:t>
      </w:r>
      <w:r w:rsidR="00C21984" w:rsidRPr="00F766A9">
        <w:rPr>
          <w:rFonts w:ascii="Bookman Old Style" w:hAnsi="Bookman Old Style" w:cs="Arial"/>
          <w:color w:val="000000" w:themeColor="text1"/>
        </w:rPr>
        <w:t xml:space="preserve"> </w:t>
      </w:r>
      <w:r w:rsidR="00C21984" w:rsidRPr="00F766A9">
        <w:rPr>
          <w:rFonts w:ascii="Bookman Old Style" w:hAnsi="Bookman Old Style" w:cs="Arial"/>
          <w:color w:val="000000" w:themeColor="text1"/>
        </w:rPr>
        <w:fldChar w:fldCharType="begin"/>
      </w:r>
      <w:r w:rsidR="00C21984" w:rsidRPr="00F766A9">
        <w:rPr>
          <w:rFonts w:ascii="Bookman Old Style" w:hAnsi="Bookman Old Style" w:cs="Arial"/>
          <w:color w:val="000000" w:themeColor="text1"/>
        </w:rPr>
        <w:instrText xml:space="preserve"> REF _Ref336623887 \h  \* MERGEFORMAT </w:instrText>
      </w:r>
      <w:r w:rsidR="00C21984" w:rsidRPr="00F766A9">
        <w:rPr>
          <w:rFonts w:ascii="Bookman Old Style" w:hAnsi="Bookman Old Style" w:cs="Arial"/>
          <w:color w:val="000000" w:themeColor="text1"/>
        </w:rPr>
      </w:r>
      <w:r w:rsidR="00C21984"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10</w:t>
      </w:r>
      <w:r w:rsidR="00C21984" w:rsidRPr="00F766A9">
        <w:rPr>
          <w:rFonts w:ascii="Bookman Old Style" w:hAnsi="Bookman Old Style" w:cs="Arial"/>
          <w:color w:val="000000" w:themeColor="text1"/>
        </w:rPr>
        <w:fldChar w:fldCharType="end"/>
      </w:r>
      <w:r w:rsidR="009668C2" w:rsidRPr="00F766A9">
        <w:rPr>
          <w:rFonts w:ascii="Bookman Old Style" w:hAnsi="Bookman Old Style" w:cs="Arial"/>
          <w:color w:val="000000" w:themeColor="text1"/>
        </w:rPr>
        <w:t xml:space="preserve">. Este valor se expresará en </w:t>
      </w:r>
      <w:r w:rsidR="00C21984" w:rsidRPr="00F766A9">
        <w:rPr>
          <w:rFonts w:ascii="Bookman Old Style" w:hAnsi="Bookman Old Style" w:cs="Arial"/>
          <w:color w:val="000000" w:themeColor="text1"/>
        </w:rPr>
        <w:t>KPC</w:t>
      </w:r>
      <w:r w:rsidR="009668C2" w:rsidRPr="00F766A9">
        <w:rPr>
          <w:rFonts w:ascii="Bookman Old Style" w:hAnsi="Bookman Old Style" w:cs="Arial"/>
          <w:color w:val="000000" w:themeColor="text1"/>
        </w:rPr>
        <w:t>D.</w:t>
      </w:r>
    </w:p>
    <w:p w14:paraId="4B61B2D6" w14:textId="77777777" w:rsidR="009668C2" w:rsidRPr="00F766A9" w:rsidRDefault="009668C2" w:rsidP="00483BFD">
      <w:pPr>
        <w:ind w:left="3828" w:hanging="2694"/>
        <w:jc w:val="both"/>
        <w:rPr>
          <w:rFonts w:ascii="Bookman Old Style" w:hAnsi="Bookman Old Style" w:cs="Arial"/>
          <w:bCs/>
          <w:color w:val="000000" w:themeColor="text1"/>
          <w:lang w:eastAsia="x-none"/>
        </w:rPr>
      </w:pPr>
    </w:p>
    <w:p w14:paraId="7E168D56" w14:textId="77777777" w:rsidR="009668C2" w:rsidRPr="00F766A9" w:rsidRDefault="00081D6F" w:rsidP="00483BFD">
      <w:pPr>
        <w:ind w:left="3828" w:hanging="2694"/>
        <w:jc w:val="both"/>
        <w:rPr>
          <w:rFonts w:ascii="Bookman Old Style" w:hAnsi="Bookman Old Style" w:cs="Arial"/>
          <w:bCs/>
          <w:color w:val="000000" w:themeColor="text1"/>
          <w:lang w:eastAsia="x-none"/>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t>
                </m:r>
              </m:sub>
            </m:sSub>
          </m:sub>
        </m:sSub>
      </m:oMath>
      <w:r w:rsidR="009668C2" w:rsidRPr="00F766A9">
        <w:rPr>
          <w:rFonts w:ascii="Bookman Old Style" w:hAnsi="Bookman Old Style" w:cs="Arial"/>
          <w:color w:val="000000" w:themeColor="text1"/>
        </w:rPr>
        <w:t>:</w:t>
      </w:r>
      <w:r w:rsidR="009668C2" w:rsidRPr="00F766A9">
        <w:rPr>
          <w:rFonts w:ascii="Bookman Old Style" w:hAnsi="Bookman Old Style" w:cs="Arial"/>
          <w:color w:val="000000" w:themeColor="text1"/>
        </w:rPr>
        <w:tab/>
        <w:t xml:space="preserve">Cada uno de los precios que los </w:t>
      </w:r>
      <w:r w:rsidR="009668C2" w:rsidRPr="00F766A9">
        <w:rPr>
          <w:rFonts w:ascii="Bookman Old Style" w:hAnsi="Bookman Old Style" w:cs="Arial"/>
          <w:color w:val="000000" w:themeColor="text1"/>
          <w:lang w:eastAsia="x-none"/>
        </w:rPr>
        <w:t xml:space="preserve">compradores </w:t>
      </w:r>
      <m:oMath>
        <m:r>
          <w:rPr>
            <w:rFonts w:ascii="Cambria Math" w:hAnsi="Cambria Math"/>
            <w:color w:val="000000" w:themeColor="text1"/>
          </w:rPr>
          <m:t>w</m:t>
        </m:r>
      </m:oMath>
      <w:r w:rsidR="009668C2" w:rsidRPr="00F766A9">
        <w:rPr>
          <w:rFonts w:ascii="Bookman Old Style" w:hAnsi="Bookman Old Style" w:cs="Arial"/>
          <w:color w:val="000000" w:themeColor="text1"/>
        </w:rPr>
        <w:t xml:space="preserve"> están dispuestos a pagar por el producto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t>
            </m:r>
          </m:sub>
        </m:sSub>
      </m:oMath>
      <w:r w:rsidR="009668C2" w:rsidRPr="00F766A9">
        <w:rPr>
          <w:rFonts w:ascii="Bookman Old Style" w:hAnsi="Bookman Old Style" w:cs="Arial"/>
          <w:bCs/>
          <w:color w:val="000000" w:themeColor="text1"/>
          <w:lang w:val="es-CO" w:eastAsia="x-none"/>
        </w:rPr>
        <w:t xml:space="preserve">. </w:t>
      </w:r>
      <w:r w:rsidR="009668C2" w:rsidRPr="00F766A9">
        <w:rPr>
          <w:rFonts w:ascii="Bookman Old Style" w:hAnsi="Bookman Old Style" w:cs="Arial"/>
          <w:bCs/>
          <w:color w:val="000000" w:themeColor="text1"/>
          <w:lang w:val="es-CO" w:eastAsia="x-none"/>
        </w:rPr>
        <w:lastRenderedPageBreak/>
        <w:t xml:space="preserve">Esta variable </w:t>
      </w:r>
      <w:r w:rsidR="009668C2" w:rsidRPr="00F766A9">
        <w:rPr>
          <w:rFonts w:ascii="Bookman Old Style" w:hAnsi="Bookman Old Style" w:cs="Arial"/>
          <w:color w:val="000000" w:themeColor="text1"/>
        </w:rPr>
        <w:t xml:space="preserve">tomará los valores ordenados en forma descendente desde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r,máx</m:t>
                </m:r>
              </m:sub>
            </m:sSub>
          </m:sub>
        </m:sSub>
      </m:oMath>
      <w:r w:rsidR="009668C2" w:rsidRPr="00F766A9">
        <w:rPr>
          <w:rFonts w:ascii="Bookman Old Style" w:hAnsi="Bookman Old Style" w:cs="Arial"/>
          <w:bCs/>
          <w:color w:val="000000" w:themeColor="text1"/>
          <w:lang w:val="es-CO" w:eastAsia="en-US"/>
        </w:rPr>
        <w:t xml:space="preserve"> hasta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r,mín</m:t>
                </m:r>
              </m:sub>
            </m:sSub>
          </m:sub>
        </m:sSub>
      </m:oMath>
      <w:r w:rsidR="009668C2" w:rsidRPr="00F766A9">
        <w:rPr>
          <w:rFonts w:ascii="Bookman Old Style" w:hAnsi="Bookman Old Style" w:cs="Arial"/>
          <w:bCs/>
          <w:color w:val="000000" w:themeColor="text1"/>
          <w:lang w:val="es-CO" w:eastAsia="en-US"/>
        </w:rPr>
        <w:t>.</w:t>
      </w:r>
    </w:p>
    <w:p w14:paraId="42391507" w14:textId="77777777" w:rsidR="009668C2" w:rsidRPr="00F766A9" w:rsidRDefault="009668C2" w:rsidP="00483BFD">
      <w:pPr>
        <w:ind w:left="3828" w:hanging="2694"/>
        <w:jc w:val="both"/>
        <w:rPr>
          <w:rFonts w:ascii="Bookman Old Style" w:hAnsi="Bookman Old Style" w:cs="Arial"/>
          <w:bCs/>
          <w:color w:val="000000" w:themeColor="text1"/>
          <w:lang w:eastAsia="x-none"/>
        </w:rPr>
      </w:pPr>
    </w:p>
    <w:p w14:paraId="22E87FE4" w14:textId="77198BBB" w:rsidR="009668C2" w:rsidRPr="00F766A9" w:rsidRDefault="00081D6F" w:rsidP="00483BFD">
      <w:pPr>
        <w:ind w:left="3828" w:hanging="2694"/>
        <w:jc w:val="both"/>
        <w:rPr>
          <w:rFonts w:ascii="Bookman Old Style" w:hAnsi="Bookman Old Style" w:cs="Arial"/>
          <w:color w:val="000000" w:themeColor="text1"/>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r,máx</m:t>
                </m:r>
              </m:sub>
            </m:sSub>
          </m:sub>
        </m:sSub>
      </m:oMath>
      <w:r w:rsidR="009668C2" w:rsidRPr="00F766A9">
        <w:rPr>
          <w:rFonts w:ascii="Bookman Old Style" w:hAnsi="Bookman Old Style" w:cs="Arial"/>
          <w:color w:val="000000" w:themeColor="text1"/>
        </w:rPr>
        <w:t>:</w:t>
      </w:r>
      <w:r w:rsidR="009668C2" w:rsidRPr="00F766A9">
        <w:rPr>
          <w:rFonts w:ascii="Bookman Old Style" w:hAnsi="Bookman Old Style" w:cs="Arial"/>
          <w:color w:val="000000" w:themeColor="text1"/>
        </w:rPr>
        <w:tab/>
      </w:r>
      <w:r w:rsidR="009668C2" w:rsidRPr="00F766A9">
        <w:rPr>
          <w:rFonts w:ascii="Bookman Old Style" w:hAnsi="Bookman Old Style" w:cs="Arial"/>
          <w:color w:val="000000" w:themeColor="text1"/>
          <w:lang w:eastAsia="x-none"/>
        </w:rPr>
        <w:t xml:space="preserve">Es el mayor de los precios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pi</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r,w</m:t>
                </m:r>
              </m:sub>
            </m:sSub>
          </m:sub>
        </m:sSub>
      </m:oMath>
      <w:r w:rsidR="009668C2" w:rsidRPr="00F766A9">
        <w:rPr>
          <w:rFonts w:ascii="Bookman Old Style" w:hAnsi="Bookman Old Style" w:cs="Arial"/>
          <w:color w:val="000000" w:themeColor="text1"/>
        </w:rPr>
        <w:t xml:space="preserve"> declarados</w:t>
      </w:r>
      <w:r w:rsidR="009668C2" w:rsidRPr="00F766A9">
        <w:rPr>
          <w:rFonts w:ascii="Bookman Old Style" w:hAnsi="Bookman Old Style" w:cs="Arial"/>
          <w:color w:val="000000" w:themeColor="text1"/>
          <w:lang w:val="es-CO"/>
        </w:rPr>
        <w:t xml:space="preserve"> </w:t>
      </w:r>
      <w:r w:rsidR="009668C2"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w</m:t>
        </m:r>
      </m:oMath>
      <w:r w:rsidR="009668C2" w:rsidRPr="00F766A9">
        <w:rPr>
          <w:rFonts w:ascii="Bookman Old Style" w:hAnsi="Bookman Old Style" w:cs="Arial"/>
          <w:color w:val="000000" w:themeColor="text1"/>
        </w:rPr>
        <w:t xml:space="preserve">, según la </w:t>
      </w:r>
      <w:r w:rsidR="002A64E4" w:rsidRPr="00F766A9">
        <w:rPr>
          <w:rFonts w:ascii="Bookman Old Style" w:hAnsi="Bookman Old Style" w:cs="Arial"/>
          <w:color w:val="000000" w:themeColor="text1"/>
        </w:rPr>
        <w:fldChar w:fldCharType="begin"/>
      </w:r>
      <w:r w:rsidR="002A64E4" w:rsidRPr="00F766A9">
        <w:rPr>
          <w:rFonts w:ascii="Bookman Old Style" w:hAnsi="Bookman Old Style" w:cs="Arial"/>
          <w:color w:val="000000" w:themeColor="text1"/>
        </w:rPr>
        <w:instrText xml:space="preserve"> REF _Ref336623887 \h  \* MERGEFORMAT </w:instrText>
      </w:r>
      <w:r w:rsidR="002A64E4" w:rsidRPr="00F766A9">
        <w:rPr>
          <w:rFonts w:ascii="Bookman Old Style" w:hAnsi="Bookman Old Style" w:cs="Arial"/>
          <w:color w:val="000000" w:themeColor="text1"/>
        </w:rPr>
      </w:r>
      <w:r w:rsidR="002A64E4"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10</w:t>
      </w:r>
      <w:r w:rsidR="002A64E4" w:rsidRPr="00F766A9">
        <w:rPr>
          <w:rFonts w:ascii="Bookman Old Style" w:hAnsi="Bookman Old Style" w:cs="Arial"/>
          <w:color w:val="000000" w:themeColor="text1"/>
        </w:rPr>
        <w:fldChar w:fldCharType="end"/>
      </w:r>
      <w:r w:rsidR="009668C2" w:rsidRPr="00F766A9">
        <w:rPr>
          <w:rFonts w:ascii="Bookman Old Style" w:hAnsi="Bookman Old Style" w:cs="Arial"/>
          <w:color w:val="000000" w:themeColor="text1"/>
        </w:rPr>
        <w:t xml:space="preserve">. Este valor se expresará en dólares de los Estados Unidos de América por </w:t>
      </w:r>
      <w:r w:rsidR="003E098E" w:rsidRPr="00F766A9">
        <w:rPr>
          <w:rFonts w:ascii="Bookman Old Style" w:hAnsi="Bookman Old Style" w:cs="Arial"/>
          <w:color w:val="000000" w:themeColor="text1"/>
        </w:rPr>
        <w:t>KPC</w:t>
      </w:r>
      <w:r w:rsidR="009668C2" w:rsidRPr="00F766A9">
        <w:rPr>
          <w:rFonts w:ascii="Bookman Old Style" w:hAnsi="Bookman Old Style" w:cs="Arial"/>
          <w:color w:val="000000" w:themeColor="text1"/>
        </w:rPr>
        <w:t>.</w:t>
      </w:r>
    </w:p>
    <w:p w14:paraId="4C7F1935" w14:textId="77777777" w:rsidR="009668C2" w:rsidRPr="00F766A9" w:rsidRDefault="009668C2" w:rsidP="00483BFD">
      <w:pPr>
        <w:ind w:left="3828" w:hanging="2694"/>
        <w:jc w:val="both"/>
        <w:rPr>
          <w:rFonts w:ascii="Bookman Old Style" w:hAnsi="Bookman Old Style" w:cs="Arial"/>
          <w:bCs/>
          <w:color w:val="000000" w:themeColor="text1"/>
          <w:lang w:eastAsia="x-none"/>
        </w:rPr>
      </w:pPr>
    </w:p>
    <w:p w14:paraId="42F6D5C1" w14:textId="24C9732F" w:rsidR="009668C2" w:rsidRPr="00F766A9" w:rsidRDefault="00081D6F" w:rsidP="00483BFD">
      <w:pPr>
        <w:ind w:left="3828" w:hanging="2694"/>
        <w:jc w:val="both"/>
        <w:rPr>
          <w:rFonts w:ascii="Bookman Old Style" w:hAnsi="Bookman Old Style" w:cs="Arial"/>
          <w:color w:val="000000" w:themeColor="text1"/>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r,mín</m:t>
                </m:r>
              </m:sub>
            </m:sSub>
          </m:sub>
        </m:sSub>
      </m:oMath>
      <w:r w:rsidR="009668C2" w:rsidRPr="00F766A9">
        <w:rPr>
          <w:rFonts w:ascii="Bookman Old Style" w:hAnsi="Bookman Old Style" w:cs="Arial"/>
          <w:color w:val="000000" w:themeColor="text1"/>
        </w:rPr>
        <w:t>:</w:t>
      </w:r>
      <w:r w:rsidR="009668C2" w:rsidRPr="00F766A9">
        <w:rPr>
          <w:rFonts w:ascii="Bookman Old Style" w:hAnsi="Bookman Old Style" w:cs="Arial"/>
          <w:color w:val="000000" w:themeColor="text1"/>
        </w:rPr>
        <w:tab/>
      </w:r>
      <w:r w:rsidR="009668C2" w:rsidRPr="00F766A9">
        <w:rPr>
          <w:rFonts w:ascii="Bookman Old Style" w:hAnsi="Bookman Old Style" w:cs="Arial"/>
          <w:color w:val="000000" w:themeColor="text1"/>
          <w:lang w:eastAsia="x-none"/>
        </w:rPr>
        <w:t xml:space="preserve">Es el menor de los precios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pi</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r,w</m:t>
                </m:r>
              </m:sub>
            </m:sSub>
          </m:sub>
        </m:sSub>
      </m:oMath>
      <w:r w:rsidR="009668C2" w:rsidRPr="00F766A9">
        <w:rPr>
          <w:rFonts w:ascii="Bookman Old Style" w:hAnsi="Bookman Old Style" w:cs="Arial"/>
          <w:color w:val="000000" w:themeColor="text1"/>
        </w:rPr>
        <w:t xml:space="preserve"> declarados</w:t>
      </w:r>
      <w:r w:rsidR="009668C2" w:rsidRPr="00F766A9">
        <w:rPr>
          <w:rFonts w:ascii="Bookman Old Style" w:hAnsi="Bookman Old Style" w:cs="Arial"/>
          <w:color w:val="000000" w:themeColor="text1"/>
          <w:lang w:val="es-CO"/>
        </w:rPr>
        <w:t xml:space="preserve"> </w:t>
      </w:r>
      <w:r w:rsidR="009668C2"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w</m:t>
        </m:r>
      </m:oMath>
      <w:r w:rsidR="009668C2" w:rsidRPr="00F766A9">
        <w:rPr>
          <w:rFonts w:ascii="Bookman Old Style" w:hAnsi="Bookman Old Style" w:cs="Arial"/>
          <w:color w:val="000000" w:themeColor="text1"/>
        </w:rPr>
        <w:t xml:space="preserve">, según la </w:t>
      </w:r>
      <w:r w:rsidR="003E098E" w:rsidRPr="00F766A9">
        <w:rPr>
          <w:rFonts w:ascii="Bookman Old Style" w:hAnsi="Bookman Old Style" w:cs="Arial"/>
          <w:color w:val="000000" w:themeColor="text1"/>
        </w:rPr>
        <w:fldChar w:fldCharType="begin"/>
      </w:r>
      <w:r w:rsidR="003E098E" w:rsidRPr="00F766A9">
        <w:rPr>
          <w:rFonts w:ascii="Bookman Old Style" w:hAnsi="Bookman Old Style" w:cs="Arial"/>
          <w:color w:val="000000" w:themeColor="text1"/>
        </w:rPr>
        <w:instrText xml:space="preserve"> REF _Ref336623887 \h  \* MERGEFORMAT </w:instrText>
      </w:r>
      <w:r w:rsidR="003E098E" w:rsidRPr="00F766A9">
        <w:rPr>
          <w:rFonts w:ascii="Bookman Old Style" w:hAnsi="Bookman Old Style" w:cs="Arial"/>
          <w:color w:val="000000" w:themeColor="text1"/>
        </w:rPr>
      </w:r>
      <w:r w:rsidR="003E098E"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10</w:t>
      </w:r>
      <w:r w:rsidR="003E098E" w:rsidRPr="00F766A9">
        <w:rPr>
          <w:rFonts w:ascii="Bookman Old Style" w:hAnsi="Bookman Old Style" w:cs="Arial"/>
          <w:color w:val="000000" w:themeColor="text1"/>
        </w:rPr>
        <w:fldChar w:fldCharType="end"/>
      </w:r>
      <w:r w:rsidR="009668C2" w:rsidRPr="00F766A9">
        <w:rPr>
          <w:rFonts w:ascii="Bookman Old Style" w:hAnsi="Bookman Old Style" w:cs="Arial"/>
          <w:color w:val="000000" w:themeColor="text1"/>
        </w:rPr>
        <w:t xml:space="preserve">. Este valor se expresará en dólares de los Estados Unidos de América por </w:t>
      </w:r>
      <w:r w:rsidR="00633485" w:rsidRPr="00F766A9">
        <w:rPr>
          <w:rFonts w:ascii="Bookman Old Style" w:hAnsi="Bookman Old Style" w:cs="Arial"/>
          <w:color w:val="000000" w:themeColor="text1"/>
        </w:rPr>
        <w:t>KPC</w:t>
      </w:r>
      <w:r w:rsidR="009668C2" w:rsidRPr="00F766A9">
        <w:rPr>
          <w:rFonts w:ascii="Bookman Old Style" w:hAnsi="Bookman Old Style" w:cs="Arial"/>
          <w:color w:val="000000" w:themeColor="text1"/>
        </w:rPr>
        <w:t>.</w:t>
      </w:r>
    </w:p>
    <w:p w14:paraId="12731C3E" w14:textId="77777777" w:rsidR="009668C2" w:rsidRPr="00F766A9" w:rsidRDefault="009668C2" w:rsidP="00483BFD">
      <w:pPr>
        <w:ind w:left="3828" w:hanging="2694"/>
        <w:jc w:val="both"/>
        <w:rPr>
          <w:rFonts w:ascii="Bookman Old Style" w:hAnsi="Bookman Old Style" w:cs="Arial"/>
          <w:bCs/>
          <w:color w:val="000000" w:themeColor="text1"/>
          <w:lang w:eastAsia="x-none"/>
        </w:rPr>
      </w:pPr>
    </w:p>
    <w:p w14:paraId="650F22CE" w14:textId="4B09C792" w:rsidR="009668C2" w:rsidRPr="00F766A9" w:rsidRDefault="00081D6F" w:rsidP="00483BFD">
      <w:pPr>
        <w:ind w:left="3828" w:hanging="2694"/>
        <w:jc w:val="both"/>
        <w:rPr>
          <w:rFonts w:ascii="Bookman Old Style" w:hAnsi="Bookman Old Style" w:cs="Arial"/>
          <w:bCs/>
          <w:color w:val="000000" w:themeColor="text1"/>
          <w:lang w:val="es-CO" w:eastAsia="x-none"/>
        </w:rPr>
      </w:pP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r,máx-1</m:t>
                </m:r>
              </m:sub>
            </m:sSub>
          </m:sub>
        </m:sSub>
      </m:oMath>
      <w:r w:rsidR="009668C2" w:rsidRPr="00F766A9">
        <w:rPr>
          <w:rFonts w:ascii="Bookman Old Style" w:hAnsi="Bookman Old Style" w:cs="Arial"/>
          <w:bCs/>
          <w:color w:val="000000" w:themeColor="text1"/>
          <w:lang w:val="es-CO" w:eastAsia="en-US"/>
        </w:rPr>
        <w:t>,…,</w:t>
      </w:r>
      <m:oMath>
        <m:r>
          <w:rPr>
            <w:rFonts w:ascii="Cambria Math" w:eastAsia="Calibri" w:hAnsi="Cambria Math"/>
            <w:color w:val="000000" w:themeColor="text1"/>
            <w:lang w:val="es-CO" w:eastAsia="en-US"/>
          </w:rPr>
          <m:t xml:space="preserve"> </m:t>
        </m:r>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r,mín+1</m:t>
                </m:r>
              </m:sub>
            </m:sSub>
          </m:sub>
        </m:sSub>
      </m:oMath>
      <w:r w:rsidR="009668C2" w:rsidRPr="00F766A9">
        <w:rPr>
          <w:rFonts w:ascii="Bookman Old Style" w:hAnsi="Bookman Old Style" w:cs="Arial"/>
          <w:color w:val="000000" w:themeColor="text1"/>
        </w:rPr>
        <w:t>:</w:t>
      </w:r>
      <w:r w:rsidR="009668C2" w:rsidRPr="00F766A9">
        <w:rPr>
          <w:rFonts w:ascii="Bookman Old Style" w:hAnsi="Bookman Old Style" w:cs="Arial"/>
          <w:color w:val="000000" w:themeColor="text1"/>
        </w:rPr>
        <w:tab/>
      </w:r>
      <w:r w:rsidR="009668C2" w:rsidRPr="00F766A9">
        <w:rPr>
          <w:rFonts w:ascii="Bookman Old Style" w:hAnsi="Bookman Old Style" w:cs="Arial"/>
          <w:color w:val="000000" w:themeColor="text1"/>
          <w:lang w:eastAsia="x-none"/>
        </w:rPr>
        <w:t>Son</w:t>
      </w:r>
      <w:r w:rsidR="009668C2" w:rsidRPr="00F766A9">
        <w:rPr>
          <w:rFonts w:ascii="Bookman Old Style" w:hAnsi="Bookman Old Style" w:cs="Arial"/>
          <w:color w:val="000000" w:themeColor="text1"/>
        </w:rPr>
        <w:t xml:space="preserve"> </w:t>
      </w:r>
      <w:r w:rsidR="009668C2" w:rsidRPr="00F766A9">
        <w:rPr>
          <w:rFonts w:ascii="Bookman Old Style" w:hAnsi="Bookman Old Style" w:cs="Arial"/>
          <w:color w:val="000000" w:themeColor="text1"/>
          <w:lang w:eastAsia="x-none"/>
        </w:rPr>
        <w:t>los precios</w:t>
      </w:r>
      <w:r w:rsidR="00633485" w:rsidRPr="00F766A9">
        <w:rPr>
          <w:rFonts w:ascii="Bookman Old Style" w:hAnsi="Bookman Old Style" w:cs="Arial"/>
          <w:color w:val="000000" w:themeColor="text1"/>
          <w:lang w:eastAsia="x-none"/>
        </w:rPr>
        <w:t xml:space="preserve">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pi</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r,w</m:t>
                </m:r>
              </m:sub>
            </m:sSub>
          </m:sub>
        </m:sSub>
      </m:oMath>
      <w:r w:rsidR="009668C2" w:rsidRPr="00F766A9">
        <w:rPr>
          <w:rFonts w:ascii="Bookman Old Style" w:hAnsi="Bookman Old Style" w:cs="Arial"/>
          <w:color w:val="000000" w:themeColor="text1"/>
        </w:rPr>
        <w:t xml:space="preserve"> declarados</w:t>
      </w:r>
      <w:r w:rsidR="009668C2" w:rsidRPr="00F766A9">
        <w:rPr>
          <w:rFonts w:ascii="Bookman Old Style" w:hAnsi="Bookman Old Style" w:cs="Arial"/>
          <w:color w:val="000000" w:themeColor="text1"/>
          <w:lang w:val="es-CO"/>
        </w:rPr>
        <w:t xml:space="preserve"> </w:t>
      </w:r>
      <w:r w:rsidR="009668C2"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w</m:t>
        </m:r>
      </m:oMath>
      <w:r w:rsidR="009668C2" w:rsidRPr="00F766A9">
        <w:rPr>
          <w:rFonts w:ascii="Bookman Old Style" w:hAnsi="Bookman Old Style" w:cs="Arial"/>
          <w:color w:val="000000" w:themeColor="text1"/>
        </w:rPr>
        <w:t xml:space="preserve">, según la </w:t>
      </w:r>
      <w:r w:rsidR="00673885" w:rsidRPr="00F766A9">
        <w:rPr>
          <w:rFonts w:ascii="Bookman Old Style" w:hAnsi="Bookman Old Style" w:cs="Arial"/>
          <w:color w:val="000000" w:themeColor="text1"/>
        </w:rPr>
        <w:fldChar w:fldCharType="begin"/>
      </w:r>
      <w:r w:rsidR="00673885" w:rsidRPr="00F766A9">
        <w:rPr>
          <w:rFonts w:ascii="Bookman Old Style" w:hAnsi="Bookman Old Style" w:cs="Arial"/>
          <w:color w:val="000000" w:themeColor="text1"/>
        </w:rPr>
        <w:instrText xml:space="preserve"> REF _Ref336623887 \h  \* MERGEFORMAT </w:instrText>
      </w:r>
      <w:r w:rsidR="00673885" w:rsidRPr="00F766A9">
        <w:rPr>
          <w:rFonts w:ascii="Bookman Old Style" w:hAnsi="Bookman Old Style" w:cs="Arial"/>
          <w:color w:val="000000" w:themeColor="text1"/>
        </w:rPr>
      </w:r>
      <w:r w:rsidR="00673885"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10</w:t>
      </w:r>
      <w:r w:rsidR="00673885" w:rsidRPr="00F766A9">
        <w:rPr>
          <w:rFonts w:ascii="Bookman Old Style" w:hAnsi="Bookman Old Style" w:cs="Arial"/>
          <w:color w:val="000000" w:themeColor="text1"/>
        </w:rPr>
        <w:fldChar w:fldCharType="end"/>
      </w:r>
      <w:r w:rsidR="009668C2" w:rsidRPr="00F766A9">
        <w:rPr>
          <w:rFonts w:ascii="Bookman Old Style" w:hAnsi="Bookman Old Style" w:cs="Arial"/>
          <w:color w:val="000000" w:themeColor="text1"/>
          <w:lang w:val="es-CO"/>
        </w:rPr>
        <w:t xml:space="preserve">, organizados de mayor a menor entre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r,máx</m:t>
                </m:r>
              </m:sub>
            </m:sSub>
          </m:sub>
        </m:sSub>
      </m:oMath>
      <w:r w:rsidR="009668C2" w:rsidRPr="00F766A9">
        <w:rPr>
          <w:rFonts w:ascii="Bookman Old Style" w:hAnsi="Bookman Old Style" w:cs="Arial"/>
          <w:color w:val="000000" w:themeColor="text1"/>
          <w:lang w:val="es-CO"/>
        </w:rPr>
        <w:t xml:space="preserve"> </w:t>
      </w:r>
      <w:r w:rsidR="009668C2" w:rsidRPr="00F766A9">
        <w:rPr>
          <w:rFonts w:ascii="Bookman Old Style" w:hAnsi="Bookman Old Style" w:cs="Arial"/>
          <w:color w:val="000000" w:themeColor="text1"/>
        </w:rPr>
        <w:t xml:space="preserve">y </w:t>
      </w:r>
      <m:oMath>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pd</m:t>
            </m:r>
          </m:e>
          <m:sub>
            <m:sSub>
              <m:sSubPr>
                <m:ctrlPr>
                  <w:rPr>
                    <w:rFonts w:ascii="Cambria Math" w:eastAsia="Calibri" w:hAnsi="Cambria Math" w:cs="Arial"/>
                    <w:i/>
                    <w:color w:val="000000" w:themeColor="text1"/>
                  </w:rPr>
                </m:ctrlPr>
              </m:sSubPr>
              <m:e>
                <m:r>
                  <w:rPr>
                    <w:rFonts w:ascii="Cambria Math" w:eastAsia="Calibri" w:hAnsi="Cambria Math" w:cs="Arial"/>
                    <w:color w:val="000000" w:themeColor="text1"/>
                  </w:rPr>
                  <m:t>C</m:t>
                </m:r>
              </m:e>
              <m:sub>
                <m:r>
                  <w:rPr>
                    <w:rFonts w:ascii="Cambria Math" w:eastAsia="Calibri" w:hAnsi="Cambria Math" w:cs="Arial"/>
                    <w:color w:val="000000" w:themeColor="text1"/>
                  </w:rPr>
                  <m:t>r,mín</m:t>
                </m:r>
              </m:sub>
            </m:sSub>
          </m:sub>
        </m:sSub>
      </m:oMath>
      <w:r w:rsidR="009668C2" w:rsidRPr="00F766A9">
        <w:rPr>
          <w:rFonts w:ascii="Bookman Old Style" w:hAnsi="Bookman Old Style" w:cs="Arial"/>
          <w:color w:val="000000" w:themeColor="text1"/>
        </w:rPr>
        <w:t xml:space="preserve">. Estos valores se expresarán en dólares de los Estados Unidos de América por </w:t>
      </w:r>
      <w:r w:rsidR="00673885" w:rsidRPr="00F766A9">
        <w:rPr>
          <w:rFonts w:ascii="Bookman Old Style" w:hAnsi="Bookman Old Style" w:cs="Arial"/>
          <w:color w:val="000000" w:themeColor="text1"/>
        </w:rPr>
        <w:t>KPC.</w:t>
      </w:r>
    </w:p>
    <w:p w14:paraId="10B72017" w14:textId="77777777" w:rsidR="00E403BF" w:rsidRPr="00F766A9" w:rsidRDefault="00E403BF" w:rsidP="00483BFD">
      <w:pPr>
        <w:autoSpaceDE w:val="0"/>
        <w:autoSpaceDN w:val="0"/>
        <w:adjustRightInd w:val="0"/>
        <w:ind w:left="1068"/>
        <w:jc w:val="both"/>
        <w:rPr>
          <w:rFonts w:ascii="Bookman Old Style" w:hAnsi="Bookman Old Style" w:cs="Arial"/>
          <w:color w:val="000000" w:themeColor="text1"/>
        </w:rPr>
      </w:pPr>
    </w:p>
    <w:p w14:paraId="5C56D15E" w14:textId="3CA99BC3" w:rsidR="00E403BF" w:rsidRPr="00F766A9" w:rsidRDefault="00E403BF" w:rsidP="009C6414">
      <w:pPr>
        <w:numPr>
          <w:ilvl w:val="0"/>
          <w:numId w:val="135"/>
        </w:numPr>
        <w:autoSpaceDE w:val="0"/>
        <w:autoSpaceDN w:val="0"/>
        <w:adjustRightInd w:val="0"/>
        <w:ind w:left="1134" w:hanging="567"/>
        <w:jc w:val="both"/>
        <w:rPr>
          <w:rFonts w:ascii="Bookman Old Style" w:hAnsi="Bookman Old Style" w:cs="Arial"/>
          <w:color w:val="000000" w:themeColor="text1"/>
        </w:rPr>
      </w:pPr>
      <w:bookmarkStart w:id="349" w:name="_Ref359856925"/>
      <w:r w:rsidRPr="00F766A9">
        <w:rPr>
          <w:rFonts w:ascii="Bookman Old Style" w:hAnsi="Bookman Old Style" w:cs="Arial"/>
          <w:color w:val="000000" w:themeColor="text1"/>
        </w:rPr>
        <w:t xml:space="preserve">Con base en las capacidades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r,v</m:t>
                </m:r>
              </m:sub>
            </m:sSub>
          </m:sub>
        </m:sSub>
      </m:oMath>
      <w:r w:rsidRPr="00F766A9">
        <w:rPr>
          <w:rFonts w:ascii="Bookman Old Style" w:hAnsi="Bookman Old Style" w:cs="Arial"/>
          <w:bCs/>
          <w:color w:val="000000" w:themeColor="text1"/>
          <w:lang w:eastAsia="x-none"/>
        </w:rPr>
        <w:t xml:space="preserve"> y </w:t>
      </w:r>
      <m:oMath>
        <m:sSub>
          <m:sSubPr>
            <m:ctrlPr>
              <w:rPr>
                <w:rFonts w:ascii="Cambria Math" w:hAnsi="Cambria Math" w:cs="Arial"/>
                <w:bCs/>
                <w:i/>
                <w:color w:val="000000" w:themeColor="text1"/>
                <w:lang w:val="x-none" w:eastAsia="x-none"/>
              </w:rPr>
            </m:ctrlPr>
          </m:sSubPr>
          <m:e>
            <m:acc>
              <m:accPr>
                <m:ctrlPr>
                  <w:rPr>
                    <w:rFonts w:ascii="Cambria Math" w:hAnsi="Cambria Math" w:cs="Arial"/>
                    <w:bCs/>
                    <w:i/>
                    <w:color w:val="000000" w:themeColor="text1"/>
                    <w:lang w:val="x-none" w:eastAsia="x-none"/>
                  </w:rPr>
                </m:ctrlPr>
              </m:accPr>
              <m:e>
                <m:r>
                  <w:rPr>
                    <w:rFonts w:ascii="Cambria Math" w:hAnsi="Cambria Math" w:cs="Arial"/>
                    <w:color w:val="000000" w:themeColor="text1"/>
                    <w:lang w:val="x-none" w:eastAsia="x-none"/>
                  </w:rPr>
                  <m:t>Q</m:t>
                </m:r>
              </m:e>
            </m:acc>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r,t</m:t>
                </m:r>
              </m:sub>
            </m:sSub>
          </m:sub>
        </m:sSub>
      </m:oMath>
      <w:r w:rsidRPr="00F766A9">
        <w:rPr>
          <w:rFonts w:ascii="Bookman Old Style" w:hAnsi="Bookman Old Style" w:cs="Arial"/>
          <w:bCs/>
          <w:color w:val="000000" w:themeColor="text1"/>
          <w:lang w:eastAsia="x-none"/>
        </w:rPr>
        <w:t xml:space="preserve"> y en los precios </w:t>
      </w:r>
      <m:oMath>
        <m:r>
          <m:rPr>
            <m:sty m:val="p"/>
          </m:rPr>
          <w:rPr>
            <w:rFonts w:ascii="Cambria Math" w:hAnsi="Cambria Math" w:cs="Arial"/>
            <w:color w:val="000000" w:themeColor="text1"/>
            <w:lang w:val="x-none" w:eastAsia="x-none"/>
          </w:rPr>
          <w:br/>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r,v</m:t>
                </m:r>
              </m:sub>
            </m:sSub>
          </m:sub>
        </m:sSub>
      </m:oMath>
      <w:r w:rsidRPr="00F766A9">
        <w:rPr>
          <w:rFonts w:ascii="Bookman Old Style" w:hAnsi="Bookman Old Style" w:cs="Arial"/>
          <w:color w:val="000000" w:themeColor="text1"/>
        </w:rPr>
        <w:t xml:space="preserve"> el subastador determinará la curva de oferta agregada en cada </w:t>
      </w:r>
      <w:r w:rsidR="00277E6A"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277E6A" w:rsidRPr="00F766A9">
        <w:rPr>
          <w:rFonts w:ascii="Bookman Old Style" w:hAnsi="Bookman Old Style" w:cs="Arial"/>
          <w:color w:val="000000" w:themeColor="text1"/>
        </w:rPr>
        <w:t xml:space="preserve">, </w:t>
      </w:r>
      <m:oMath>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OA</m:t>
            </m:r>
          </m:e>
          <m:sub>
            <m:sSub>
              <m:sSubPr>
                <m:ctrlPr>
                  <w:rPr>
                    <w:rFonts w:ascii="Cambria Math" w:hAnsi="Cambria Math"/>
                    <w:i/>
                    <w:color w:val="000000" w:themeColor="text1"/>
                    <w:lang w:eastAsia="x-none"/>
                  </w:rPr>
                </m:ctrlPr>
              </m:sSubPr>
              <m:e>
                <m:r>
                  <w:rPr>
                    <w:rFonts w:ascii="Cambria Math" w:hAnsi="Cambria Math"/>
                    <w:color w:val="000000" w:themeColor="text1"/>
                    <w:lang w:eastAsia="x-none"/>
                  </w:rPr>
                  <m:t>C</m:t>
                </m:r>
              </m:e>
              <m:sub>
                <m:r>
                  <w:rPr>
                    <w:rFonts w:ascii="Cambria Math" w:hAnsi="Cambria Math"/>
                    <w:color w:val="000000" w:themeColor="text1"/>
                    <w:lang w:eastAsia="x-none"/>
                  </w:rPr>
                  <m:t>r</m:t>
                </m:r>
              </m:sub>
            </m:sSub>
          </m:sub>
        </m:sSub>
        <m:r>
          <w:rPr>
            <w:rFonts w:ascii="Cambria Math" w:hAnsi="Cambria Math"/>
            <w:color w:val="000000" w:themeColor="text1"/>
            <w:lang w:eastAsia="x-none"/>
          </w:rPr>
          <m:t>,</m:t>
        </m:r>
      </m:oMath>
      <w:r w:rsidRPr="00F766A9">
        <w:rPr>
          <w:rFonts w:ascii="Bookman Old Style" w:hAnsi="Bookman Old Style" w:cs="Arial"/>
          <w:color w:val="000000" w:themeColor="text1"/>
        </w:rPr>
        <w:t xml:space="preserve"> la cual se formará </w:t>
      </w:r>
      <w:r w:rsidR="00277E6A" w:rsidRPr="00F766A9">
        <w:rPr>
          <w:rFonts w:ascii="Bookman Old Style" w:hAnsi="Bookman Old Style" w:cs="Arial"/>
          <w:color w:val="000000" w:themeColor="text1"/>
        </w:rPr>
        <w:t>conforme a lo establecido en</w:t>
      </w:r>
      <w:r w:rsidRPr="00F766A9">
        <w:rPr>
          <w:rFonts w:ascii="Bookman Old Style" w:hAnsi="Bookman Old Style" w:cs="Arial"/>
          <w:color w:val="000000" w:themeColor="text1"/>
        </w:rPr>
        <w:t xml:space="preserve"> la </w:t>
      </w:r>
      <w:r w:rsidR="000608FD" w:rsidRPr="00F766A9">
        <w:rPr>
          <w:rFonts w:ascii="Bookman Old Style" w:hAnsi="Bookman Old Style" w:cs="Arial"/>
          <w:color w:val="000000" w:themeColor="text1"/>
        </w:rPr>
        <w:fldChar w:fldCharType="begin"/>
      </w:r>
      <w:r w:rsidR="000608FD" w:rsidRPr="00F766A9">
        <w:rPr>
          <w:rFonts w:ascii="Bookman Old Style" w:hAnsi="Bookman Old Style" w:cs="Arial"/>
          <w:color w:val="000000" w:themeColor="text1"/>
        </w:rPr>
        <w:instrText xml:space="preserve"> REF _Ref361929261 \h  \* MERGEFORMAT </w:instrText>
      </w:r>
      <w:r w:rsidR="000608FD" w:rsidRPr="00F766A9">
        <w:rPr>
          <w:rFonts w:ascii="Bookman Old Style" w:hAnsi="Bookman Old Style" w:cs="Arial"/>
          <w:color w:val="000000" w:themeColor="text1"/>
        </w:rPr>
      </w:r>
      <w:r w:rsidR="000608FD" w:rsidRPr="00F766A9">
        <w:rPr>
          <w:rFonts w:ascii="Bookman Old Style" w:hAnsi="Bookman Old Style" w:cs="Arial"/>
          <w:color w:val="000000" w:themeColor="text1"/>
        </w:rPr>
        <w:fldChar w:fldCharType="separate"/>
      </w:r>
      <w:r w:rsidR="00862BC4" w:rsidRPr="00862BC4">
        <w:rPr>
          <w:rFonts w:ascii="Bookman Old Style" w:hAnsi="Bookman Old Style" w:cs="Arial"/>
          <w:bCs/>
          <w:color w:val="000000" w:themeColor="text1"/>
          <w:lang w:eastAsia="x-none"/>
        </w:rPr>
        <w:t xml:space="preserve">Tabla </w:t>
      </w:r>
      <w:r w:rsidR="00862BC4" w:rsidRPr="00862BC4">
        <w:rPr>
          <w:rFonts w:ascii="Bookman Old Style" w:hAnsi="Bookman Old Style" w:cs="Arial"/>
          <w:bCs/>
          <w:noProof/>
          <w:color w:val="000000" w:themeColor="text1"/>
          <w:lang w:eastAsia="x-none"/>
        </w:rPr>
        <w:t>13</w:t>
      </w:r>
      <w:r w:rsidR="000608FD"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Para estos efectos se aplicarán los siguientes pasos.</w:t>
      </w:r>
      <w:bookmarkEnd w:id="349"/>
    </w:p>
    <w:p w14:paraId="09AAFA23" w14:textId="77777777" w:rsidR="00E403BF" w:rsidRPr="00F766A9" w:rsidRDefault="00E403BF" w:rsidP="00483BFD">
      <w:pPr>
        <w:pStyle w:val="Textoindependiente"/>
        <w:ind w:left="1134"/>
        <w:jc w:val="both"/>
        <w:rPr>
          <w:rFonts w:ascii="Bookman Old Style" w:hAnsi="Bookman Old Style" w:cs="Arial"/>
          <w:b w:val="0"/>
          <w:color w:val="000000" w:themeColor="text1"/>
          <w:lang w:val="es-ES"/>
        </w:rPr>
      </w:pPr>
    </w:p>
    <w:p w14:paraId="7F4AD545" w14:textId="0B5F4FD4" w:rsidR="00E403BF" w:rsidRPr="00F766A9" w:rsidRDefault="00E403BF" w:rsidP="009C6414">
      <w:pPr>
        <w:numPr>
          <w:ilvl w:val="0"/>
          <w:numId w:val="136"/>
        </w:numPr>
        <w:ind w:hanging="579"/>
        <w:contextualSpacing/>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 xml:space="preserve">Establecer la </w:t>
      </w:r>
      <w:r w:rsidR="00B264B5" w:rsidRPr="00F766A9">
        <w:rPr>
          <w:rFonts w:ascii="Bookman Old Style" w:hAnsi="Bookman Old Style" w:cs="Arial"/>
          <w:bCs/>
          <w:color w:val="000000" w:themeColor="text1"/>
          <w:lang w:eastAsia="x-none"/>
        </w:rPr>
        <w:t xml:space="preserve">curva de </w:t>
      </w:r>
      <w:r w:rsidRPr="00F766A9">
        <w:rPr>
          <w:rFonts w:ascii="Bookman Old Style" w:hAnsi="Bookman Old Style" w:cs="Arial"/>
          <w:bCs/>
          <w:color w:val="000000" w:themeColor="text1"/>
          <w:lang w:eastAsia="x-none"/>
        </w:rPr>
        <w:t xml:space="preserve">oferta </w:t>
      </w:r>
      <w:r w:rsidR="00B264B5" w:rsidRPr="00F766A9">
        <w:rPr>
          <w:rFonts w:ascii="Bookman Old Style" w:hAnsi="Bookman Old Style" w:cs="Arial"/>
          <w:bCs/>
          <w:color w:val="000000" w:themeColor="text1"/>
          <w:lang w:eastAsia="x-none"/>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B264B5" w:rsidRPr="00F766A9">
        <w:rPr>
          <w:rFonts w:ascii="Bookman Old Style" w:hAnsi="Bookman Old Style" w:cs="Arial"/>
          <w:bCs/>
          <w:color w:val="000000" w:themeColor="text1"/>
          <w:lang w:eastAsia="x-none"/>
        </w:rPr>
        <w:t xml:space="preserve"> para cada vendedor,</w:t>
      </w:r>
      <w:r w:rsidRPr="00F766A9">
        <w:rPr>
          <w:rFonts w:ascii="Bookman Old Style" w:hAnsi="Bookman Old Style" w:cs="Arial"/>
          <w:bCs/>
          <w:color w:val="000000" w:themeColor="text1"/>
          <w:lang w:eastAsia="x-none"/>
        </w:rPr>
        <w:t xml:space="preserve"> como se dispone en la </w:t>
      </w:r>
      <w:r w:rsidR="000608FD" w:rsidRPr="00F766A9">
        <w:rPr>
          <w:rFonts w:ascii="Bookman Old Style" w:hAnsi="Bookman Old Style" w:cs="Arial"/>
          <w:bCs/>
          <w:color w:val="000000" w:themeColor="text1"/>
          <w:lang w:eastAsia="x-none"/>
        </w:rPr>
        <w:fldChar w:fldCharType="begin"/>
      </w:r>
      <w:r w:rsidR="000608FD" w:rsidRPr="00F766A9">
        <w:rPr>
          <w:rFonts w:ascii="Bookman Old Style" w:hAnsi="Bookman Old Style" w:cs="Arial"/>
          <w:bCs/>
          <w:color w:val="000000" w:themeColor="text1"/>
          <w:lang w:eastAsia="x-none"/>
        </w:rPr>
        <w:instrText xml:space="preserve"> REF _Ref361929267 \h  \* MERGEFORMAT </w:instrText>
      </w:r>
      <w:r w:rsidR="000608FD" w:rsidRPr="00F766A9">
        <w:rPr>
          <w:rFonts w:ascii="Bookman Old Style" w:hAnsi="Bookman Old Style" w:cs="Arial"/>
          <w:bCs/>
          <w:color w:val="000000" w:themeColor="text1"/>
          <w:lang w:eastAsia="x-none"/>
        </w:rPr>
      </w:r>
      <w:r w:rsidR="000608FD"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s="Arial"/>
          <w:bCs/>
          <w:color w:val="000000" w:themeColor="text1"/>
          <w:lang w:eastAsia="x-none"/>
        </w:rPr>
        <w:t>Tabla 12</w:t>
      </w:r>
      <w:r w:rsidR="000608FD" w:rsidRPr="00F766A9">
        <w:rPr>
          <w:rFonts w:ascii="Bookman Old Style" w:hAnsi="Bookman Old Style" w:cs="Arial"/>
          <w:bCs/>
          <w:color w:val="000000" w:themeColor="text1"/>
          <w:lang w:eastAsia="x-none"/>
        </w:rPr>
        <w:fldChar w:fldCharType="end"/>
      </w:r>
      <w:r w:rsidRPr="00F766A9">
        <w:rPr>
          <w:rFonts w:ascii="Bookman Old Style" w:hAnsi="Bookman Old Style" w:cs="Arial"/>
          <w:bCs/>
          <w:color w:val="000000" w:themeColor="text1"/>
          <w:lang w:eastAsia="x-none"/>
        </w:rPr>
        <w:t>.</w:t>
      </w:r>
    </w:p>
    <w:p w14:paraId="74E4BFFC" w14:textId="77777777" w:rsidR="00E403BF" w:rsidRPr="00F766A9" w:rsidRDefault="00E403BF" w:rsidP="00483BFD">
      <w:pPr>
        <w:autoSpaceDE w:val="0"/>
        <w:autoSpaceDN w:val="0"/>
        <w:adjustRightInd w:val="0"/>
        <w:ind w:left="1701"/>
        <w:jc w:val="both"/>
        <w:rPr>
          <w:rFonts w:ascii="Bookman Old Style" w:hAnsi="Bookman Old Style" w:cs="Arial"/>
          <w:bCs/>
          <w:color w:val="000000" w:themeColor="text1"/>
          <w:lang w:eastAsia="x-none"/>
        </w:rPr>
      </w:pPr>
    </w:p>
    <w:p w14:paraId="06A61392" w14:textId="77777777" w:rsidR="00277E6A" w:rsidRPr="00F766A9" w:rsidRDefault="00277E6A" w:rsidP="00483BFD">
      <w:pPr>
        <w:pStyle w:val="Descripcin"/>
        <w:keepNext/>
        <w:spacing w:before="0" w:after="0" w:line="240" w:lineRule="auto"/>
        <w:ind w:left="1701"/>
        <w:rPr>
          <w:rFonts w:ascii="Bookman Old Style" w:hAnsi="Bookman Old Style" w:cs="Arial"/>
          <w:b/>
          <w:bCs/>
          <w:color w:val="000000" w:themeColor="text1"/>
          <w:sz w:val="24"/>
          <w:szCs w:val="24"/>
          <w:lang w:eastAsia="x-none"/>
        </w:rPr>
      </w:pPr>
      <w:bookmarkStart w:id="350" w:name="_Ref361929267"/>
      <w:r w:rsidRPr="00F766A9">
        <w:rPr>
          <w:rFonts w:ascii="Bookman Old Style" w:hAnsi="Bookman Old Style" w:cs="Arial"/>
          <w:b/>
          <w:bCs/>
          <w:color w:val="000000" w:themeColor="text1"/>
          <w:sz w:val="24"/>
          <w:szCs w:val="24"/>
          <w:lang w:eastAsia="x-none"/>
        </w:rPr>
        <w:t xml:space="preserve">Tabla </w:t>
      </w:r>
      <w:r w:rsidRPr="00F766A9">
        <w:rPr>
          <w:rFonts w:ascii="Bookman Old Style" w:hAnsi="Bookman Old Style" w:cs="Arial"/>
          <w:b/>
          <w:bCs/>
          <w:color w:val="000000" w:themeColor="text1"/>
          <w:sz w:val="24"/>
          <w:szCs w:val="24"/>
          <w:lang w:eastAsia="x-none"/>
        </w:rPr>
        <w:fldChar w:fldCharType="begin"/>
      </w:r>
      <w:r w:rsidRPr="00F766A9">
        <w:rPr>
          <w:rFonts w:ascii="Bookman Old Style" w:hAnsi="Bookman Old Style" w:cs="Arial"/>
          <w:b/>
          <w:bCs/>
          <w:color w:val="000000" w:themeColor="text1"/>
          <w:sz w:val="24"/>
          <w:szCs w:val="24"/>
          <w:lang w:eastAsia="x-none"/>
        </w:rPr>
        <w:instrText xml:space="preserve"> SEQ Tabla \* ARABIC </w:instrText>
      </w:r>
      <w:r w:rsidRPr="00F766A9">
        <w:rPr>
          <w:rFonts w:ascii="Bookman Old Style" w:hAnsi="Bookman Old Style" w:cs="Arial"/>
          <w:b/>
          <w:bCs/>
          <w:color w:val="000000" w:themeColor="text1"/>
          <w:sz w:val="24"/>
          <w:szCs w:val="24"/>
          <w:lang w:eastAsia="x-none"/>
        </w:rPr>
        <w:fldChar w:fldCharType="separate"/>
      </w:r>
      <w:r w:rsidR="00862BC4">
        <w:rPr>
          <w:rFonts w:ascii="Bookman Old Style" w:hAnsi="Bookman Old Style" w:cs="Arial"/>
          <w:b/>
          <w:bCs/>
          <w:noProof/>
          <w:color w:val="000000" w:themeColor="text1"/>
          <w:sz w:val="24"/>
          <w:szCs w:val="24"/>
          <w:lang w:eastAsia="x-none"/>
        </w:rPr>
        <w:t>12</w:t>
      </w:r>
      <w:r w:rsidRPr="00F766A9">
        <w:rPr>
          <w:rFonts w:ascii="Bookman Old Style" w:hAnsi="Bookman Old Style" w:cs="Arial"/>
          <w:b/>
          <w:bCs/>
          <w:color w:val="000000" w:themeColor="text1"/>
          <w:sz w:val="24"/>
          <w:szCs w:val="24"/>
          <w:lang w:eastAsia="x-none"/>
        </w:rPr>
        <w:fldChar w:fldCharType="end"/>
      </w:r>
      <w:bookmarkEnd w:id="350"/>
      <w:r w:rsidR="00E403BF" w:rsidRPr="00F766A9">
        <w:rPr>
          <w:rFonts w:ascii="Bookman Old Style" w:hAnsi="Bookman Old Style" w:cs="Arial"/>
          <w:b/>
          <w:bCs/>
          <w:color w:val="000000" w:themeColor="text1"/>
          <w:sz w:val="24"/>
          <w:szCs w:val="24"/>
          <w:lang w:eastAsia="x-none"/>
        </w:rPr>
        <w:t xml:space="preserve">. Oferta de </w:t>
      </w:r>
      <w:r w:rsidR="00BE3AA2" w:rsidRPr="00F766A9">
        <w:rPr>
          <w:rFonts w:ascii="Bookman Old Style" w:hAnsi="Bookman Old Style" w:cs="Arial"/>
          <w:b/>
          <w:bCs/>
          <w:color w:val="000000" w:themeColor="text1"/>
          <w:sz w:val="24"/>
          <w:szCs w:val="24"/>
          <w:lang w:eastAsia="x-none"/>
        </w:rPr>
        <w:t>cada</w:t>
      </w:r>
      <w:r w:rsidR="00E403BF" w:rsidRPr="00F766A9">
        <w:rPr>
          <w:rFonts w:ascii="Bookman Old Style" w:hAnsi="Bookman Old Style" w:cs="Arial"/>
          <w:b/>
          <w:bCs/>
          <w:color w:val="000000" w:themeColor="text1"/>
          <w:sz w:val="24"/>
          <w:szCs w:val="24"/>
          <w:lang w:eastAsia="x-none"/>
        </w:rPr>
        <w:t xml:space="preserve"> vendedor </w:t>
      </w:r>
      <m:oMath>
        <m:r>
          <m:rPr>
            <m:sty m:val="bi"/>
          </m:rPr>
          <w:rPr>
            <w:rFonts w:ascii="Cambria Math" w:hAnsi="Cambria Math" w:cs="Arial"/>
            <w:color w:val="000000" w:themeColor="text1"/>
            <w:sz w:val="24"/>
            <w:szCs w:val="24"/>
            <w:lang w:eastAsia="x-none"/>
          </w:rPr>
          <m:t>v</m:t>
        </m:r>
      </m:oMath>
    </w:p>
    <w:p w14:paraId="2C49869B" w14:textId="77777777" w:rsidR="00AE68DF" w:rsidRPr="00F766A9" w:rsidRDefault="00AE68DF" w:rsidP="00483BFD">
      <w:pPr>
        <w:ind w:left="1701"/>
        <w:rPr>
          <w:rFonts w:ascii="Bookman Old Style" w:hAnsi="Bookman Old Style"/>
          <w:color w:val="000000" w:themeColor="text1"/>
          <w:lang w:eastAsia="x-none"/>
        </w:rPr>
      </w:pPr>
    </w:p>
    <w:tbl>
      <w:tblPr>
        <w:tblStyle w:val="Tablaconcuadrcula"/>
        <w:tblW w:w="0" w:type="auto"/>
        <w:tblInd w:w="2746" w:type="dxa"/>
        <w:tblLayout w:type="fixed"/>
        <w:tblLook w:val="04A0" w:firstRow="1" w:lastRow="0" w:firstColumn="1" w:lastColumn="0" w:noHBand="0" w:noVBand="1"/>
      </w:tblPr>
      <w:tblGrid>
        <w:gridCol w:w="2926"/>
        <w:gridCol w:w="2927"/>
      </w:tblGrid>
      <w:tr w:rsidR="00FF4670" w:rsidRPr="00F766A9" w14:paraId="02062331" w14:textId="77777777" w:rsidTr="00DF0CEA">
        <w:trPr>
          <w:trHeight w:val="122"/>
        </w:trPr>
        <w:tc>
          <w:tcPr>
            <w:tcW w:w="2926" w:type="dxa"/>
            <w:vAlign w:val="center"/>
          </w:tcPr>
          <w:p w14:paraId="1BBDB57D" w14:textId="77777777" w:rsidR="00817625" w:rsidRPr="00F766A9" w:rsidRDefault="00817625" w:rsidP="00483BFD">
            <w:pPr>
              <w:autoSpaceDE w:val="0"/>
              <w:autoSpaceDN w:val="0"/>
              <w:adjustRightInd w:val="0"/>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Capacidad ofrecida</w:t>
            </w:r>
          </w:p>
        </w:tc>
        <w:tc>
          <w:tcPr>
            <w:tcW w:w="2927" w:type="dxa"/>
            <w:vAlign w:val="center"/>
          </w:tcPr>
          <w:p w14:paraId="57E83355" w14:textId="77777777" w:rsidR="00817625" w:rsidRPr="00F766A9" w:rsidRDefault="00817625" w:rsidP="00483BFD">
            <w:pPr>
              <w:autoSpaceDE w:val="0"/>
              <w:autoSpaceDN w:val="0"/>
              <w:adjustRightInd w:val="0"/>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Precios</w:t>
            </w:r>
          </w:p>
        </w:tc>
      </w:tr>
      <w:tr w:rsidR="00FF4670" w:rsidRPr="00F766A9" w14:paraId="36EE8600" w14:textId="77777777" w:rsidTr="00DF0CEA">
        <w:trPr>
          <w:trHeight w:val="122"/>
        </w:trPr>
        <w:tc>
          <w:tcPr>
            <w:tcW w:w="2926" w:type="dxa"/>
            <w:vAlign w:val="center"/>
          </w:tcPr>
          <w:p w14:paraId="4080C413" w14:textId="77777777" w:rsidR="00817625" w:rsidRPr="00F766A9" w:rsidRDefault="00817625" w:rsidP="00483BFD">
            <w:pPr>
              <w:autoSpaceDE w:val="0"/>
              <w:autoSpaceDN w:val="0"/>
              <w:adjustRightInd w:val="0"/>
              <w:ind w:left="0"/>
              <w:jc w:val="center"/>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Cero (0)</w:t>
            </w:r>
          </w:p>
        </w:tc>
        <w:tc>
          <w:tcPr>
            <w:tcW w:w="2927" w:type="dxa"/>
            <w:vAlign w:val="center"/>
          </w:tcPr>
          <w:p w14:paraId="26EEEC5D" w14:textId="77777777" w:rsidR="00817625" w:rsidRPr="00F766A9" w:rsidRDefault="00817625" w:rsidP="00F1742C">
            <w:pPr>
              <w:autoSpaceDE w:val="0"/>
              <w:autoSpaceDN w:val="0"/>
              <w:adjustRightInd w:val="0"/>
              <w:ind w:left="0"/>
              <w:jc w:val="center"/>
              <w:rPr>
                <w:rFonts w:ascii="Bookman Old Style" w:hAnsi="Bookman Old Style" w:cs="Arial"/>
                <w:bCs/>
                <w:color w:val="000000" w:themeColor="text1"/>
                <w:lang w:val="es-CO" w:eastAsia="x-none"/>
              </w:rPr>
            </w:pPr>
            <m:oMathPara>
              <m:oMath>
                <m:r>
                  <w:rPr>
                    <w:rFonts w:ascii="Cambria Math" w:hAnsi="Cambria Math" w:cs="Arial"/>
                    <w:color w:val="000000" w:themeColor="text1"/>
                    <w:lang w:eastAsia="x-none"/>
                  </w:rPr>
                  <m:t>0&lt;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po</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sub>
                </m:sSub>
                <m:r>
                  <w:rPr>
                    <w:rFonts w:ascii="Cambria Math" w:hAnsi="Cambria Math" w:cs="Arial"/>
                    <w:color w:val="000000" w:themeColor="text1"/>
                    <w:lang w:val="x-none" w:eastAsia="x-none"/>
                  </w:rPr>
                  <m:t>&lt;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sub>
                </m:sSub>
              </m:oMath>
            </m:oMathPara>
          </w:p>
        </w:tc>
      </w:tr>
      <w:tr w:rsidR="00FF4670" w:rsidRPr="00F766A9" w14:paraId="749868E3" w14:textId="77777777" w:rsidTr="00DF0CEA">
        <w:trPr>
          <w:trHeight w:val="122"/>
        </w:trPr>
        <w:tc>
          <w:tcPr>
            <w:tcW w:w="2926" w:type="dxa"/>
            <w:vAlign w:val="center"/>
          </w:tcPr>
          <w:p w14:paraId="77977C26" w14:textId="77777777" w:rsidR="00817625" w:rsidRPr="00F766A9" w:rsidRDefault="00081D6F" w:rsidP="00F1742C">
            <w:pPr>
              <w:autoSpaceDE w:val="0"/>
              <w:autoSpaceDN w:val="0"/>
              <w:adjustRightInd w:val="0"/>
              <w:ind w:left="0"/>
              <w:jc w:val="center"/>
              <w:rPr>
                <w:rFonts w:ascii="Bookman Old Style" w:hAnsi="Bookman Old Style"/>
                <w:bCs/>
                <w:color w:val="000000" w:themeColor="text1"/>
                <w:lang w:eastAsia="x-none"/>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O</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r,v</m:t>
                        </m:r>
                      </m:sub>
                    </m:sSub>
                  </m:sub>
                </m:sSub>
                <m:r>
                  <w:rPr>
                    <w:rFonts w:ascii="Cambria Math" w:hAnsi="Cambria Math"/>
                    <w:color w:val="000000" w:themeColor="text1"/>
                    <w:lang w:eastAsia="x-none"/>
                  </w:rPr>
                  <m: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sub>
                </m:sSub>
                <m:r>
                  <w:rPr>
                    <w:rFonts w:ascii="Cambria Math" w:hAnsi="Cambria Math" w:cs="Arial"/>
                    <w:color w:val="000000" w:themeColor="text1"/>
                    <w:lang w:val="x-none" w:eastAsia="x-none"/>
                  </w:rPr>
                  <m:t>)</m:t>
                </m:r>
              </m:oMath>
            </m:oMathPara>
          </w:p>
        </w:tc>
        <w:tc>
          <w:tcPr>
            <w:tcW w:w="2927" w:type="dxa"/>
            <w:vAlign w:val="center"/>
          </w:tcPr>
          <w:p w14:paraId="0982A8F5" w14:textId="77777777" w:rsidR="00817625" w:rsidRPr="00F766A9" w:rsidRDefault="00081D6F" w:rsidP="00F1742C">
            <w:pPr>
              <w:autoSpaceDE w:val="0"/>
              <w:autoSpaceDN w:val="0"/>
              <w:adjustRightInd w:val="0"/>
              <w:ind w:left="0"/>
              <w:jc w:val="center"/>
              <w:rPr>
                <w:rFonts w:ascii="Bookman Old Style" w:hAnsi="Bookman Old Style" w:cs="Arial"/>
                <w:bCs/>
                <w:color w:val="000000" w:themeColor="text1"/>
                <w:lang w:val="es-CO" w:eastAsia="x-none"/>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po</m:t>
                    </m:r>
                  </m:e>
                  <m:sub>
                    <m:sSub>
                      <m:sSubPr>
                        <m:ctrlPr>
                          <w:rPr>
                            <w:rFonts w:ascii="Cambria Math" w:hAnsi="Cambria Math" w:cs="Arial"/>
                            <w:b/>
                            <w:i/>
                            <w:color w:val="000000" w:themeColor="text1"/>
                          </w:rPr>
                        </m:ctrlPr>
                      </m:sSubPr>
                      <m:e>
                        <m:r>
                          <m:rPr>
                            <m:sty m:val="bi"/>
                          </m:rPr>
                          <w:rPr>
                            <w:rFonts w:ascii="Cambria Math" w:hAnsi="Cambria Math" w:cs="Arial"/>
                            <w:color w:val="000000" w:themeColor="text1"/>
                          </w:rPr>
                          <m:t>C</m:t>
                        </m:r>
                      </m:e>
                      <m:sub>
                        <m:r>
                          <m:rPr>
                            <m:sty m:val="bi"/>
                          </m:rPr>
                          <w:rPr>
                            <w:rFonts w:ascii="Cambria Math" w:hAnsi="Cambria Math" w:cs="Arial"/>
                            <w:color w:val="000000" w:themeColor="text1"/>
                          </w:rPr>
                          <m:t>r</m:t>
                        </m:r>
                      </m:sub>
                    </m:sSub>
                    <m:r>
                      <w:rPr>
                        <w:rFonts w:ascii="Cambria Math" w:hAnsi="Cambria Math" w:cs="Arial"/>
                        <w:color w:val="000000" w:themeColor="text1"/>
                        <w:lang w:val="x-none" w:eastAsia="x-none"/>
                      </w:rPr>
                      <m:t xml:space="preserve"> </m:t>
                    </m:r>
                  </m:sub>
                </m:sSub>
                <m:r>
                  <w:rPr>
                    <w:rFonts w:ascii="Cambria Math" w:hAnsi="Cambria Math" w:cs="Arial"/>
                    <w:color w:val="000000" w:themeColor="text1"/>
                    <w:lang w:val="x-none" w:eastAsia="x-none"/>
                  </w:rPr>
                  <m: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sub>
                </m:sSub>
              </m:oMath>
            </m:oMathPara>
          </w:p>
        </w:tc>
      </w:tr>
    </w:tbl>
    <w:p w14:paraId="15FCBAE9" w14:textId="77777777" w:rsidR="00E403BF" w:rsidRPr="00F766A9" w:rsidRDefault="00E403BF" w:rsidP="00483BFD">
      <w:pPr>
        <w:ind w:left="0"/>
        <w:jc w:val="both"/>
        <w:outlineLvl w:val="0"/>
        <w:rPr>
          <w:rFonts w:ascii="Bookman Old Style" w:hAnsi="Bookman Old Style" w:cs="Arial"/>
          <w:color w:val="000000" w:themeColor="text1"/>
        </w:rPr>
      </w:pPr>
    </w:p>
    <w:p w14:paraId="1B9B4C98" w14:textId="77777777" w:rsidR="00E403BF" w:rsidRPr="00F766A9" w:rsidRDefault="00E403BF" w:rsidP="00483BFD">
      <w:pPr>
        <w:keepNext/>
        <w:ind w:left="1701"/>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2FD635CB" w14:textId="77777777" w:rsidR="00E403BF" w:rsidRPr="00F766A9" w:rsidRDefault="00E403BF" w:rsidP="00483BFD">
      <w:pPr>
        <w:keepNext/>
        <w:ind w:left="1701"/>
        <w:jc w:val="both"/>
        <w:outlineLvl w:val="0"/>
        <w:rPr>
          <w:rFonts w:ascii="Bookman Old Style" w:hAnsi="Bookman Old Style" w:cs="Arial"/>
          <w:color w:val="000000" w:themeColor="text1"/>
        </w:rPr>
      </w:pPr>
    </w:p>
    <w:p w14:paraId="47DA66AA" w14:textId="77777777" w:rsidR="00E403BF" w:rsidRPr="00F766A9" w:rsidRDefault="00081D6F" w:rsidP="00483BFD">
      <w:pPr>
        <w:ind w:left="3261" w:hanging="1560"/>
        <w:jc w:val="both"/>
        <w:outlineLvl w:val="0"/>
        <w:rPr>
          <w:rFonts w:ascii="Bookman Old Style" w:hAnsi="Bookman Old Style" w:cs="Arial"/>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O</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r,v</m:t>
                </m:r>
              </m:sub>
            </m:sSub>
          </m:sub>
        </m:sSub>
        <m:r>
          <w:rPr>
            <w:rFonts w:ascii="Cambria Math" w:hAnsi="Cambria Math"/>
            <w:color w:val="000000" w:themeColor="text1"/>
            <w:lang w:eastAsia="x-none"/>
          </w:rPr>
          <m:t>(</m:t>
        </m:r>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sub>
        </m:sSub>
        <m:r>
          <w:rPr>
            <w:rFonts w:ascii="Cambria Math" w:hAnsi="Cambria Math" w:cs="Arial"/>
            <w:color w:val="000000" w:themeColor="text1"/>
            <w:lang w:val="x-none" w:eastAsia="x-none"/>
          </w:rPr>
          <m:t>)</m:t>
        </m:r>
      </m:oMath>
      <w:r w:rsidR="00E403BF" w:rsidRPr="00F766A9">
        <w:rPr>
          <w:rFonts w:ascii="Bookman Old Style" w:hAnsi="Bookman Old Style" w:cs="Arial"/>
          <w:color w:val="000000" w:themeColor="text1"/>
        </w:rPr>
        <w:t>:</w:t>
      </w:r>
      <w:r w:rsidR="00E403BF" w:rsidRPr="00F766A9">
        <w:rPr>
          <w:rFonts w:ascii="Bookman Old Style" w:hAnsi="Bookman Old Style" w:cs="Arial"/>
          <w:color w:val="000000" w:themeColor="text1"/>
        </w:rPr>
        <w:tab/>
        <w:t xml:space="preserve">Capacidad </w:t>
      </w:r>
      <w:r w:rsidR="00C1799A" w:rsidRPr="00F766A9">
        <w:rPr>
          <w:rFonts w:ascii="Bookman Old Style" w:hAnsi="Bookman Old Style" w:cs="Arial"/>
          <w:bCs/>
          <w:color w:val="000000" w:themeColor="text1"/>
          <w:lang w:eastAsia="x-none"/>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C1799A" w:rsidRPr="00F766A9">
        <w:rPr>
          <w:rFonts w:ascii="Bookman Old Style" w:hAnsi="Bookman Old Style" w:cs="Arial"/>
          <w:color w:val="000000" w:themeColor="text1"/>
        </w:rPr>
        <w:t xml:space="preserve"> que el vendedor </w:t>
      </w:r>
      <m:oMath>
        <m:r>
          <w:rPr>
            <w:rFonts w:ascii="Cambria Math" w:hAnsi="Cambria Math" w:cs="Arial"/>
            <w:color w:val="000000" w:themeColor="text1"/>
          </w:rPr>
          <m:t>v</m:t>
        </m:r>
      </m:oMath>
      <w:r w:rsidR="00C1799A" w:rsidRPr="00F766A9">
        <w:rPr>
          <w:rFonts w:ascii="Bookman Old Style" w:hAnsi="Bookman Old Style" w:cs="Arial"/>
          <w:color w:val="000000" w:themeColor="text1"/>
        </w:rPr>
        <w:t xml:space="preserve"> está dispuesto a vender al precio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sub>
        </m:sSub>
      </m:oMath>
      <w:r w:rsidR="00E403BF" w:rsidRPr="00F766A9">
        <w:rPr>
          <w:rFonts w:ascii="Bookman Old Style" w:hAnsi="Bookman Old Style" w:cs="Arial"/>
          <w:color w:val="000000" w:themeColor="text1"/>
        </w:rPr>
        <w:t>.</w:t>
      </w:r>
      <w:r w:rsidR="00C1799A" w:rsidRPr="00F766A9">
        <w:rPr>
          <w:rFonts w:ascii="Bookman Old Style" w:hAnsi="Bookman Old Style" w:cs="Arial"/>
          <w:color w:val="000000" w:themeColor="text1"/>
        </w:rPr>
        <w:t xml:space="preserve"> En el caso de los generadores térmicos </w:t>
      </w:r>
      <m:oMath>
        <m:r>
          <w:rPr>
            <w:rFonts w:ascii="Cambria Math" w:hAnsi="Cambria Math" w:cs="Arial"/>
            <w:color w:val="000000" w:themeColor="text1"/>
          </w:rPr>
          <m:t>t</m:t>
        </m:r>
      </m:oMath>
      <w:r w:rsidR="00C1799A" w:rsidRPr="00F766A9">
        <w:rPr>
          <w:rFonts w:ascii="Bookman Old Style" w:hAnsi="Bookman Old Style" w:cs="Arial"/>
          <w:color w:val="000000" w:themeColor="text1"/>
        </w:rPr>
        <w:t xml:space="preserve"> esta capacidad se determinará como la diferencia entre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C</m:t>
                </m:r>
              </m:e>
              <m:sub>
                <m:r>
                  <w:rPr>
                    <w:rFonts w:ascii="Cambria Math" w:hAnsi="Cambria Math" w:cs="Arial"/>
                    <w:color w:val="000000" w:themeColor="text1"/>
                    <w:lang w:val="x-none" w:eastAsia="x-none"/>
                  </w:rPr>
                  <m:t>r,t</m:t>
                </m:r>
              </m:sub>
            </m:sSub>
          </m:sub>
        </m:sSub>
      </m:oMath>
      <w:r w:rsidR="00C1799A" w:rsidRPr="00F766A9">
        <w:rPr>
          <w:rFonts w:ascii="Bookman Old Style" w:hAnsi="Bookman Old Style" w:cs="Arial"/>
          <w:bCs/>
          <w:color w:val="000000" w:themeColor="text1"/>
          <w:lang w:val="es-CO" w:eastAsia="x-none"/>
        </w:rPr>
        <w:t xml:space="preserve"> y </w:t>
      </w:r>
      <m:oMath>
        <m:sSub>
          <m:sSubPr>
            <m:ctrlPr>
              <w:rPr>
                <w:rFonts w:ascii="Cambria Math" w:hAnsi="Cambria Math" w:cs="Arial"/>
                <w:i/>
                <w:color w:val="000000" w:themeColor="text1"/>
              </w:rPr>
            </m:ctrlPr>
          </m:sSubPr>
          <m:e>
            <m:acc>
              <m:accPr>
                <m:ctrlPr>
                  <w:rPr>
                    <w:rFonts w:ascii="Cambria Math" w:hAnsi="Cambria Math" w:cs="Arial"/>
                    <w:bCs/>
                    <w:i/>
                    <w:color w:val="000000" w:themeColor="text1"/>
                  </w:rPr>
                </m:ctrlPr>
              </m:accPr>
              <m:e>
                <m:r>
                  <w:rPr>
                    <w:rFonts w:ascii="Cambria Math" w:hAnsi="Cambria Math" w:cs="Arial"/>
                    <w:color w:val="000000" w:themeColor="text1"/>
                  </w:rPr>
                  <m:t>Q</m:t>
                </m:r>
              </m:e>
            </m:acc>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r,t</m:t>
                </m:r>
              </m:sub>
            </m:sSub>
          </m:sub>
        </m:sSub>
      </m:oMath>
      <w:r w:rsidR="00C1799A" w:rsidRPr="00F766A9">
        <w:rPr>
          <w:rFonts w:ascii="Bookman Old Style" w:hAnsi="Bookman Old Style" w:cs="Arial"/>
          <w:color w:val="000000" w:themeColor="text1"/>
        </w:rPr>
        <w:t xml:space="preserve">. En el caso de los demás titulares de derechos de </w:t>
      </w:r>
      <w:r w:rsidR="00C9410E" w:rsidRPr="00F766A9">
        <w:rPr>
          <w:rFonts w:ascii="Bookman Old Style" w:hAnsi="Bookman Old Style" w:cs="Arial"/>
          <w:color w:val="000000" w:themeColor="text1"/>
        </w:rPr>
        <w:t>capacidad de transporte</w:t>
      </w:r>
      <w:r w:rsidR="00C1799A" w:rsidRPr="00F766A9">
        <w:rPr>
          <w:rFonts w:ascii="Bookman Old Style" w:hAnsi="Bookman Old Style" w:cs="Arial"/>
          <w:color w:val="000000" w:themeColor="text1"/>
        </w:rPr>
        <w:t xml:space="preserve"> esta </w:t>
      </w:r>
      <w:r w:rsidR="00C9410E" w:rsidRPr="00F766A9">
        <w:rPr>
          <w:rFonts w:ascii="Bookman Old Style" w:hAnsi="Bookman Old Style" w:cs="Arial"/>
          <w:color w:val="000000" w:themeColor="text1"/>
        </w:rPr>
        <w:t>capacidad</w:t>
      </w:r>
      <w:r w:rsidR="00C1799A" w:rsidRPr="00F766A9">
        <w:rPr>
          <w:rFonts w:ascii="Bookman Old Style" w:hAnsi="Bookman Old Style" w:cs="Arial"/>
          <w:color w:val="000000" w:themeColor="text1"/>
        </w:rPr>
        <w:t xml:space="preserve"> será igual a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C</m:t>
                </m:r>
              </m:e>
              <m:sub>
                <m:r>
                  <w:rPr>
                    <w:rFonts w:ascii="Cambria Math" w:hAnsi="Cambria Math" w:cs="Arial"/>
                    <w:color w:val="000000" w:themeColor="text1"/>
                    <w:lang w:val="x-none" w:eastAsia="x-none"/>
                  </w:rPr>
                  <m:t>r,v</m:t>
                </m:r>
              </m:sub>
            </m:sSub>
          </m:sub>
        </m:sSub>
      </m:oMath>
      <w:r w:rsidR="00C1799A" w:rsidRPr="00F766A9">
        <w:rPr>
          <w:rFonts w:ascii="Bookman Old Style" w:hAnsi="Bookman Old Style" w:cs="Arial"/>
          <w:color w:val="000000" w:themeColor="text1"/>
        </w:rPr>
        <w:t>.</w:t>
      </w:r>
      <w:r w:rsidR="00E403BF" w:rsidRPr="00F766A9">
        <w:rPr>
          <w:rFonts w:ascii="Bookman Old Style" w:hAnsi="Bookman Old Style" w:cs="Arial"/>
          <w:color w:val="000000" w:themeColor="text1"/>
        </w:rPr>
        <w:t xml:space="preserve"> Este valor se expresará en KPCD.</w:t>
      </w:r>
    </w:p>
    <w:p w14:paraId="20A17142" w14:textId="77777777" w:rsidR="00E403BF" w:rsidRPr="00F766A9" w:rsidRDefault="00E403BF" w:rsidP="00483BFD">
      <w:pPr>
        <w:ind w:left="3261" w:hanging="1560"/>
        <w:jc w:val="both"/>
        <w:outlineLvl w:val="0"/>
        <w:rPr>
          <w:rFonts w:ascii="Bookman Old Style" w:hAnsi="Bookman Old Style" w:cs="Arial"/>
          <w:color w:val="000000" w:themeColor="text1"/>
        </w:rPr>
      </w:pPr>
    </w:p>
    <w:p w14:paraId="6C82C139" w14:textId="77777777" w:rsidR="00E40696" w:rsidRPr="00F766A9" w:rsidRDefault="00081D6F" w:rsidP="00483BFD">
      <w:pPr>
        <w:ind w:left="3261" w:hanging="1560"/>
        <w:jc w:val="both"/>
        <w:outlineLvl w:val="0"/>
        <w:rPr>
          <w:rFonts w:ascii="Bookman Old Style" w:hAnsi="Bookman Old Style" w:cs="Arial"/>
          <w:bCs/>
          <w:color w:val="000000" w:themeColor="text1"/>
          <w:lang w:eastAsia="x-none"/>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po</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r>
              <w:rPr>
                <w:rFonts w:ascii="Cambria Math" w:hAnsi="Cambria Math" w:cs="Arial"/>
                <w:color w:val="000000" w:themeColor="text1"/>
                <w:lang w:val="x-none" w:eastAsia="x-none"/>
              </w:rPr>
              <m:t xml:space="preserve"> </m:t>
            </m:r>
          </m:sub>
        </m:sSub>
      </m:oMath>
      <w:r w:rsidR="00E40696" w:rsidRPr="00F766A9">
        <w:rPr>
          <w:rFonts w:ascii="Bookman Old Style" w:hAnsi="Bookman Old Style" w:cs="Arial"/>
          <w:bCs/>
          <w:color w:val="000000" w:themeColor="text1"/>
          <w:lang w:eastAsia="x-none"/>
        </w:rPr>
        <w:t>:</w:t>
      </w:r>
      <w:r w:rsidR="00E40696" w:rsidRPr="00F766A9">
        <w:rPr>
          <w:rFonts w:ascii="Bookman Old Style" w:hAnsi="Bookman Old Style" w:cs="Arial"/>
          <w:color w:val="000000" w:themeColor="text1"/>
        </w:rPr>
        <w:tab/>
        <w:t xml:space="preserve">Precio al que un vendedor está dispuesto </w:t>
      </w:r>
      <w:r w:rsidR="00AE32AC" w:rsidRPr="00F766A9">
        <w:rPr>
          <w:rFonts w:ascii="Bookman Old Style" w:hAnsi="Bookman Old Style" w:cs="Arial"/>
          <w:color w:val="000000" w:themeColor="text1"/>
        </w:rPr>
        <w:t>a vender l</w:t>
      </w:r>
      <w:r w:rsidR="00E40696" w:rsidRPr="00F766A9">
        <w:rPr>
          <w:rFonts w:ascii="Bookman Old Style" w:hAnsi="Bookman Old Style" w:cs="Arial"/>
          <w:color w:val="000000" w:themeColor="text1"/>
        </w:rPr>
        <w:t xml:space="preserve">a </w:t>
      </w:r>
      <w:r w:rsidR="00AE32AC" w:rsidRPr="00F766A9">
        <w:rPr>
          <w:rFonts w:ascii="Bookman Old Style" w:hAnsi="Bookman Old Style" w:cs="Arial"/>
          <w:color w:val="000000" w:themeColor="text1"/>
        </w:rPr>
        <w:t>capacidad</w:t>
      </w:r>
      <w:r w:rsidR="00E40696"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56286A" w:rsidRPr="00F766A9">
        <w:rPr>
          <w:rFonts w:ascii="Bookman Old Style" w:hAnsi="Bookman Old Style" w:cs="Arial"/>
          <w:color w:val="000000" w:themeColor="text1"/>
        </w:rPr>
        <w:t>.</w:t>
      </w:r>
      <w:r w:rsidR="00E40696" w:rsidRPr="00F766A9">
        <w:rPr>
          <w:rFonts w:ascii="Bookman Old Style" w:hAnsi="Bookman Old Style" w:cs="Arial"/>
          <w:color w:val="000000" w:themeColor="text1"/>
        </w:rPr>
        <w:t xml:space="preserve"> Este valor se expresará en dólares de los Estados Unidos de América por </w:t>
      </w:r>
      <w:r w:rsidR="0056286A" w:rsidRPr="00F766A9">
        <w:rPr>
          <w:rFonts w:ascii="Bookman Old Style" w:hAnsi="Bookman Old Style" w:cs="Arial"/>
          <w:color w:val="000000" w:themeColor="text1"/>
        </w:rPr>
        <w:t>KPC</w:t>
      </w:r>
      <w:r w:rsidR="00E40696" w:rsidRPr="00F766A9">
        <w:rPr>
          <w:rFonts w:ascii="Bookman Old Style" w:hAnsi="Bookman Old Style" w:cs="Arial"/>
          <w:color w:val="000000" w:themeColor="text1"/>
        </w:rPr>
        <w:t>.</w:t>
      </w:r>
    </w:p>
    <w:p w14:paraId="6F3B9626" w14:textId="77777777" w:rsidR="00E40696" w:rsidRPr="00F766A9" w:rsidRDefault="00E40696" w:rsidP="00483BFD">
      <w:pPr>
        <w:ind w:left="3261" w:hanging="1560"/>
        <w:jc w:val="both"/>
        <w:outlineLvl w:val="0"/>
        <w:rPr>
          <w:rFonts w:ascii="Bookman Old Style" w:hAnsi="Bookman Old Style" w:cs="Arial"/>
          <w:color w:val="000000" w:themeColor="text1"/>
        </w:rPr>
      </w:pPr>
    </w:p>
    <w:p w14:paraId="5BFC261D" w14:textId="77777777" w:rsidR="00E403BF" w:rsidRPr="00F766A9" w:rsidRDefault="00081D6F" w:rsidP="00483BFD">
      <w:pPr>
        <w:autoSpaceDE w:val="0"/>
        <w:autoSpaceDN w:val="0"/>
        <w:adjustRightInd w:val="0"/>
        <w:ind w:left="3261" w:hanging="1560"/>
        <w:jc w:val="both"/>
        <w:rPr>
          <w:rFonts w:ascii="Bookman Old Style" w:hAnsi="Bookman Old Style" w:cs="Arial"/>
          <w:bCs/>
          <w:color w:val="000000" w:themeColor="text1"/>
          <w:lang w:eastAsia="x-none"/>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PR</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sub>
        </m:sSub>
      </m:oMath>
      <w:r w:rsidR="00E40696" w:rsidRPr="00F766A9">
        <w:rPr>
          <w:rFonts w:ascii="Bookman Old Style" w:hAnsi="Bookman Old Style" w:cs="Arial"/>
          <w:bCs/>
          <w:color w:val="000000" w:themeColor="text1"/>
          <w:lang w:eastAsia="x-none"/>
        </w:rPr>
        <w:t>:</w:t>
      </w:r>
      <w:r w:rsidR="00E40696" w:rsidRPr="00F766A9">
        <w:rPr>
          <w:rFonts w:ascii="Bookman Old Style" w:hAnsi="Bookman Old Style" w:cs="Arial"/>
          <w:color w:val="000000" w:themeColor="text1"/>
        </w:rPr>
        <w:tab/>
        <w:t xml:space="preserve">Precio de reserva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47172D" w:rsidRPr="00F766A9">
        <w:rPr>
          <w:rFonts w:ascii="Bookman Old Style" w:hAnsi="Bookman Old Style" w:cs="Arial"/>
          <w:color w:val="000000" w:themeColor="text1"/>
        </w:rPr>
        <w:t xml:space="preserve"> calculado por el administrador de la subasta según lo establecido en el numeral </w:t>
      </w:r>
      <w:r w:rsidR="0047172D" w:rsidRPr="00F766A9">
        <w:rPr>
          <w:rFonts w:ascii="Bookman Old Style" w:hAnsi="Bookman Old Style" w:cs="Arial"/>
          <w:color w:val="000000" w:themeColor="text1"/>
        </w:rPr>
        <w:fldChar w:fldCharType="begin"/>
      </w:r>
      <w:r w:rsidR="0047172D" w:rsidRPr="00F766A9">
        <w:rPr>
          <w:rFonts w:ascii="Bookman Old Style" w:hAnsi="Bookman Old Style" w:cs="Arial"/>
          <w:color w:val="000000" w:themeColor="text1"/>
        </w:rPr>
        <w:instrText xml:space="preserve"> REF _Ref359834861 \r \h  \* MERGEFORMAT </w:instrText>
      </w:r>
      <w:r w:rsidR="0047172D" w:rsidRPr="00F766A9">
        <w:rPr>
          <w:rFonts w:ascii="Bookman Old Style" w:hAnsi="Bookman Old Style" w:cs="Arial"/>
          <w:color w:val="000000" w:themeColor="text1"/>
        </w:rPr>
      </w:r>
      <w:r w:rsidR="0047172D"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6.4</w:t>
      </w:r>
      <w:r w:rsidR="0047172D" w:rsidRPr="00F766A9">
        <w:rPr>
          <w:rFonts w:ascii="Bookman Old Style" w:hAnsi="Bookman Old Style" w:cs="Arial"/>
          <w:color w:val="000000" w:themeColor="text1"/>
        </w:rPr>
        <w:fldChar w:fldCharType="end"/>
      </w:r>
      <w:r w:rsidR="0047172D" w:rsidRPr="00F766A9">
        <w:rPr>
          <w:rFonts w:ascii="Bookman Old Style" w:hAnsi="Bookman Old Style" w:cs="Arial"/>
          <w:color w:val="000000" w:themeColor="text1"/>
        </w:rPr>
        <w:t xml:space="preserve"> de este anexo</w:t>
      </w:r>
      <w:r w:rsidR="00E40696" w:rsidRPr="00F766A9">
        <w:rPr>
          <w:rFonts w:ascii="Bookman Old Style" w:hAnsi="Bookman Old Style" w:cs="Arial"/>
          <w:color w:val="000000" w:themeColor="text1"/>
        </w:rPr>
        <w:t xml:space="preserve">. Este valor se expresará en dólares de los Estados Unidos de América por </w:t>
      </w:r>
      <w:r w:rsidR="0056286A" w:rsidRPr="00F766A9">
        <w:rPr>
          <w:rFonts w:ascii="Bookman Old Style" w:hAnsi="Bookman Old Style" w:cs="Arial"/>
          <w:color w:val="000000" w:themeColor="text1"/>
        </w:rPr>
        <w:t>KPC</w:t>
      </w:r>
      <w:r w:rsidR="00E40696" w:rsidRPr="00F766A9">
        <w:rPr>
          <w:rFonts w:ascii="Bookman Old Style" w:hAnsi="Bookman Old Style" w:cs="Arial"/>
          <w:color w:val="000000" w:themeColor="text1"/>
        </w:rPr>
        <w:t>.</w:t>
      </w:r>
    </w:p>
    <w:p w14:paraId="734F1F8B" w14:textId="77777777" w:rsidR="00E40696" w:rsidRPr="00F766A9" w:rsidRDefault="00E40696" w:rsidP="00483BFD">
      <w:pPr>
        <w:autoSpaceDE w:val="0"/>
        <w:autoSpaceDN w:val="0"/>
        <w:adjustRightInd w:val="0"/>
        <w:ind w:left="3119" w:hanging="1418"/>
        <w:jc w:val="both"/>
        <w:rPr>
          <w:rFonts w:ascii="Bookman Old Style" w:hAnsi="Bookman Old Style" w:cs="Arial"/>
          <w:bCs/>
          <w:color w:val="000000" w:themeColor="text1"/>
          <w:lang w:eastAsia="x-none"/>
        </w:rPr>
      </w:pPr>
    </w:p>
    <w:p w14:paraId="3D79FEBF" w14:textId="50B80D03" w:rsidR="00E403BF" w:rsidRPr="00F766A9" w:rsidRDefault="00E403BF" w:rsidP="009C6414">
      <w:pPr>
        <w:numPr>
          <w:ilvl w:val="0"/>
          <w:numId w:val="136"/>
        </w:numPr>
        <w:ind w:left="1701" w:hanging="567"/>
        <w:contextualSpacing/>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 xml:space="preserve">Establecer la curva de oferta agregada </w:t>
      </w:r>
      <w:r w:rsidR="006C035B" w:rsidRPr="00F766A9">
        <w:rPr>
          <w:rFonts w:ascii="Bookman Old Style" w:hAnsi="Bookman Old Style"/>
          <w:bCs/>
          <w:color w:val="000000" w:themeColor="text1"/>
          <w:lang w:eastAsia="x-none"/>
        </w:rPr>
        <w:t xml:space="preserve">de cada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6C035B" w:rsidRPr="00F766A9">
        <w:rPr>
          <w:rFonts w:ascii="Bookman Old Style" w:hAnsi="Bookman Old Style" w:cs="Arial"/>
          <w:color w:val="000000" w:themeColor="text1"/>
        </w:rPr>
        <w:t xml:space="preserve">,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O</m:t>
                </m:r>
                <m:r>
                  <w:rPr>
                    <w:rFonts w:ascii="Cambria Math" w:hAnsi="Cambria Math"/>
                    <w:color w:val="000000" w:themeColor="text1"/>
                    <w:lang w:val="es-CO" w:eastAsia="x-none"/>
                  </w:rPr>
                  <m:t>A</m:t>
                </m:r>
              </m:e>
              <m:sub>
                <m:r>
                  <w:rPr>
                    <w:rFonts w:ascii="Cambria Math" w:hAnsi="Cambria Math"/>
                    <w:color w:val="000000" w:themeColor="text1"/>
                    <w:lang w:eastAsia="x-none"/>
                  </w:rPr>
                  <m:t>C</m:t>
                </m:r>
              </m:sub>
            </m:sSub>
          </m:e>
          <m:sub>
            <m:r>
              <w:rPr>
                <w:rFonts w:ascii="Cambria Math" w:hAnsi="Cambria Math"/>
                <w:color w:val="000000" w:themeColor="text1"/>
                <w:lang w:eastAsia="x-none"/>
              </w:rPr>
              <m:t>r</m:t>
            </m:r>
          </m:sub>
        </m:sSub>
      </m:oMath>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la cual se formará </w:t>
      </w:r>
      <w:r w:rsidR="00DF0CEA" w:rsidRPr="00F766A9">
        <w:rPr>
          <w:rFonts w:ascii="Bookman Old Style" w:hAnsi="Bookman Old Style" w:cs="Arial"/>
          <w:color w:val="000000" w:themeColor="text1"/>
        </w:rPr>
        <w:t xml:space="preserve">conforme a lo establecido </w:t>
      </w:r>
      <w:r w:rsidRPr="00F766A9">
        <w:rPr>
          <w:rFonts w:ascii="Bookman Old Style" w:hAnsi="Bookman Old Style" w:cs="Arial"/>
          <w:color w:val="000000" w:themeColor="text1"/>
        </w:rPr>
        <w:t>la</w:t>
      </w:r>
      <w:r w:rsidR="00DF0CEA" w:rsidRPr="00F766A9">
        <w:rPr>
          <w:rFonts w:ascii="Bookman Old Style" w:hAnsi="Bookman Old Style" w:cs="Arial"/>
          <w:color w:val="000000" w:themeColor="text1"/>
        </w:rPr>
        <w:t xml:space="preserve"> </w:t>
      </w:r>
      <w:r w:rsidR="00DF0CEA" w:rsidRPr="00F766A9">
        <w:rPr>
          <w:rFonts w:ascii="Bookman Old Style" w:hAnsi="Bookman Old Style" w:cs="Arial"/>
          <w:color w:val="000000" w:themeColor="text1"/>
        </w:rPr>
        <w:fldChar w:fldCharType="begin"/>
      </w:r>
      <w:r w:rsidR="00DF0CEA" w:rsidRPr="00F766A9">
        <w:rPr>
          <w:rFonts w:ascii="Bookman Old Style" w:hAnsi="Bookman Old Style" w:cs="Arial"/>
          <w:color w:val="000000" w:themeColor="text1"/>
        </w:rPr>
        <w:instrText xml:space="preserve"> REF _Ref361929261 \h  \* MERGEFORMAT </w:instrText>
      </w:r>
      <w:r w:rsidR="00DF0CEA" w:rsidRPr="00F766A9">
        <w:rPr>
          <w:rFonts w:ascii="Bookman Old Style" w:hAnsi="Bookman Old Style" w:cs="Arial"/>
          <w:color w:val="000000" w:themeColor="text1"/>
        </w:rPr>
      </w:r>
      <w:r w:rsidR="00DF0CEA" w:rsidRPr="00F766A9">
        <w:rPr>
          <w:rFonts w:ascii="Bookman Old Style" w:hAnsi="Bookman Old Style" w:cs="Arial"/>
          <w:color w:val="000000" w:themeColor="text1"/>
        </w:rPr>
        <w:fldChar w:fldCharType="separate"/>
      </w:r>
      <w:r w:rsidR="00862BC4" w:rsidRPr="00862BC4">
        <w:rPr>
          <w:rFonts w:ascii="Bookman Old Style" w:hAnsi="Bookman Old Style" w:cs="Arial"/>
          <w:bCs/>
          <w:color w:val="000000" w:themeColor="text1"/>
          <w:lang w:eastAsia="x-none"/>
        </w:rPr>
        <w:t xml:space="preserve">Tabla </w:t>
      </w:r>
      <w:r w:rsidR="00862BC4" w:rsidRPr="00862BC4">
        <w:rPr>
          <w:rFonts w:ascii="Bookman Old Style" w:hAnsi="Bookman Old Style" w:cs="Arial"/>
          <w:bCs/>
          <w:noProof/>
          <w:color w:val="000000" w:themeColor="text1"/>
          <w:lang w:eastAsia="x-none"/>
        </w:rPr>
        <w:t>13</w:t>
      </w:r>
      <w:r w:rsidR="00DF0CEA" w:rsidRPr="00F766A9">
        <w:rPr>
          <w:rFonts w:ascii="Bookman Old Style" w:hAnsi="Bookman Old Style" w:cs="Arial"/>
          <w:color w:val="000000" w:themeColor="text1"/>
        </w:rPr>
        <w:fldChar w:fldCharType="end"/>
      </w:r>
      <w:r w:rsidRPr="00F766A9">
        <w:rPr>
          <w:rFonts w:ascii="Bookman Old Style" w:hAnsi="Bookman Old Style" w:cs="Arial"/>
          <w:bCs/>
          <w:color w:val="000000" w:themeColor="text1"/>
          <w:lang w:eastAsia="x-none"/>
        </w:rPr>
        <w:t>.</w:t>
      </w:r>
    </w:p>
    <w:p w14:paraId="0C2ECAEB" w14:textId="77777777" w:rsidR="00E403BF" w:rsidRPr="00F766A9" w:rsidRDefault="00E403BF" w:rsidP="00483BFD">
      <w:pPr>
        <w:autoSpaceDE w:val="0"/>
        <w:autoSpaceDN w:val="0"/>
        <w:adjustRightInd w:val="0"/>
        <w:ind w:left="1134"/>
        <w:jc w:val="both"/>
        <w:rPr>
          <w:rFonts w:ascii="Bookman Old Style" w:hAnsi="Bookman Old Style" w:cs="Arial"/>
          <w:bCs/>
          <w:color w:val="000000" w:themeColor="text1"/>
          <w:lang w:eastAsia="x-none"/>
        </w:rPr>
      </w:pPr>
    </w:p>
    <w:p w14:paraId="7A2B5190" w14:textId="77777777" w:rsidR="00E403BF" w:rsidRPr="00F766A9" w:rsidRDefault="000608FD" w:rsidP="00483BFD">
      <w:pPr>
        <w:keepNext/>
        <w:widowControl w:val="0"/>
        <w:adjustRightInd w:val="0"/>
        <w:ind w:left="1701"/>
        <w:jc w:val="center"/>
        <w:textAlignment w:val="baseline"/>
        <w:rPr>
          <w:rFonts w:ascii="Bookman Old Style" w:hAnsi="Bookman Old Style"/>
          <w:b/>
          <w:bCs/>
          <w:color w:val="000000" w:themeColor="text1"/>
          <w:lang w:eastAsia="x-none"/>
        </w:rPr>
      </w:pPr>
      <w:bookmarkStart w:id="351" w:name="_Ref361929261"/>
      <w:r w:rsidRPr="00F766A9">
        <w:rPr>
          <w:rFonts w:ascii="Bookman Old Style" w:hAnsi="Bookman Old Style" w:cs="Arial"/>
          <w:b/>
          <w:bCs/>
          <w:color w:val="000000" w:themeColor="text1"/>
          <w:lang w:eastAsia="x-none"/>
        </w:rPr>
        <w:t xml:space="preserve">Tabla </w:t>
      </w:r>
      <w:r w:rsidRPr="00F766A9">
        <w:rPr>
          <w:rFonts w:ascii="Bookman Old Style" w:hAnsi="Bookman Old Style" w:cs="Arial"/>
          <w:b/>
          <w:bCs/>
          <w:color w:val="000000" w:themeColor="text1"/>
          <w:lang w:eastAsia="x-none"/>
        </w:rPr>
        <w:fldChar w:fldCharType="begin"/>
      </w:r>
      <w:r w:rsidRPr="00F766A9">
        <w:rPr>
          <w:rFonts w:ascii="Bookman Old Style" w:hAnsi="Bookman Old Style" w:cs="Arial"/>
          <w:b/>
          <w:bCs/>
          <w:color w:val="000000" w:themeColor="text1"/>
          <w:lang w:eastAsia="x-none"/>
        </w:rPr>
        <w:instrText xml:space="preserve"> SEQ Tabla \* ARABIC </w:instrText>
      </w:r>
      <w:r w:rsidRPr="00F766A9">
        <w:rPr>
          <w:rFonts w:ascii="Bookman Old Style" w:hAnsi="Bookman Old Style" w:cs="Arial"/>
          <w:b/>
          <w:bCs/>
          <w:color w:val="000000" w:themeColor="text1"/>
          <w:lang w:eastAsia="x-none"/>
        </w:rPr>
        <w:fldChar w:fldCharType="separate"/>
      </w:r>
      <w:r w:rsidR="00862BC4">
        <w:rPr>
          <w:rFonts w:ascii="Bookman Old Style" w:hAnsi="Bookman Old Style" w:cs="Arial"/>
          <w:b/>
          <w:bCs/>
          <w:noProof/>
          <w:color w:val="000000" w:themeColor="text1"/>
          <w:lang w:eastAsia="x-none"/>
        </w:rPr>
        <w:t>13</w:t>
      </w:r>
      <w:r w:rsidRPr="00F766A9">
        <w:rPr>
          <w:rFonts w:ascii="Bookman Old Style" w:hAnsi="Bookman Old Style" w:cs="Arial"/>
          <w:b/>
          <w:bCs/>
          <w:color w:val="000000" w:themeColor="text1"/>
          <w:lang w:eastAsia="x-none"/>
        </w:rPr>
        <w:fldChar w:fldCharType="end"/>
      </w:r>
      <w:bookmarkEnd w:id="351"/>
      <w:r w:rsidR="00E403BF" w:rsidRPr="00F766A9">
        <w:rPr>
          <w:rFonts w:ascii="Bookman Old Style" w:hAnsi="Bookman Old Style"/>
          <w:b/>
          <w:color w:val="000000" w:themeColor="text1"/>
        </w:rPr>
        <w:t xml:space="preserve">. Oferta agregada </w:t>
      </w:r>
      <w:r w:rsidR="00390AFD" w:rsidRPr="00F766A9">
        <w:rPr>
          <w:rFonts w:ascii="Bookman Old Style" w:hAnsi="Bookman Old Style"/>
          <w:b/>
          <w:color w:val="000000" w:themeColor="text1"/>
        </w:rPr>
        <w:t xml:space="preserve">del </w:t>
      </w:r>
      <w:r w:rsidR="00390AFD" w:rsidRPr="00F766A9">
        <w:rPr>
          <w:rFonts w:ascii="Bookman Old Style" w:hAnsi="Bookman Old Style"/>
          <w:b/>
          <w:bCs/>
          <w:color w:val="000000" w:themeColor="text1"/>
        </w:rPr>
        <w:t xml:space="preserve">producto </w:t>
      </w:r>
      <m:oMath>
        <m:sSub>
          <m:sSubPr>
            <m:ctrlPr>
              <w:rPr>
                <w:rFonts w:ascii="Cambria Math" w:hAnsi="Cambria Math"/>
                <w:b/>
                <w:i/>
                <w:color w:val="000000" w:themeColor="text1"/>
              </w:rPr>
            </m:ctrlPr>
          </m:sSubPr>
          <m:e>
            <m:r>
              <m:rPr>
                <m:sty m:val="bi"/>
              </m:rPr>
              <w:rPr>
                <w:rFonts w:ascii="Cambria Math" w:hAnsi="Cambria Math"/>
                <w:color w:val="000000" w:themeColor="text1"/>
              </w:rPr>
              <m:t>C</m:t>
            </m:r>
          </m:e>
          <m:sub>
            <m:r>
              <m:rPr>
                <m:sty m:val="bi"/>
              </m:rPr>
              <w:rPr>
                <w:rFonts w:ascii="Cambria Math" w:hAnsi="Cambria Math"/>
                <w:color w:val="000000" w:themeColor="text1"/>
              </w:rPr>
              <m:t>r</m:t>
            </m:r>
          </m:sub>
        </m:sSub>
      </m:oMath>
      <w:r w:rsidR="00390AFD" w:rsidRPr="00F766A9">
        <w:rPr>
          <w:rFonts w:ascii="Bookman Old Style" w:hAnsi="Bookman Old Style"/>
          <w:b/>
          <w:color w:val="000000" w:themeColor="text1"/>
        </w:rPr>
        <w:t xml:space="preserve">, </w:t>
      </w:r>
      <m:oMath>
        <m:sSub>
          <m:sSubPr>
            <m:ctrlPr>
              <w:rPr>
                <w:rFonts w:ascii="Cambria Math" w:hAnsi="Cambria Math"/>
                <w:b/>
                <w:bCs/>
                <w:i/>
                <w:color w:val="000000" w:themeColor="text1"/>
              </w:rPr>
            </m:ctrlPr>
          </m:sSubPr>
          <m:e>
            <m:sSub>
              <m:sSubPr>
                <m:ctrlPr>
                  <w:rPr>
                    <w:rFonts w:ascii="Cambria Math" w:hAnsi="Cambria Math"/>
                    <w:b/>
                    <w:i/>
                    <w:color w:val="000000" w:themeColor="text1"/>
                  </w:rPr>
                </m:ctrlPr>
              </m:sSubPr>
              <m:e>
                <m:r>
                  <m:rPr>
                    <m:sty m:val="bi"/>
                  </m:rPr>
                  <w:rPr>
                    <w:rFonts w:ascii="Cambria Math" w:hAnsi="Cambria Math"/>
                    <w:color w:val="000000" w:themeColor="text1"/>
                  </w:rPr>
                  <m:t>O</m:t>
                </m:r>
                <m:r>
                  <m:rPr>
                    <m:sty m:val="bi"/>
                  </m:rPr>
                  <w:rPr>
                    <w:rFonts w:ascii="Cambria Math" w:hAnsi="Cambria Math"/>
                    <w:color w:val="000000" w:themeColor="text1"/>
                    <w:lang w:val="es-CO"/>
                  </w:rPr>
                  <m:t>A</m:t>
                </m:r>
              </m:e>
              <m:sub>
                <m:r>
                  <m:rPr>
                    <m:sty m:val="bi"/>
                  </m:rPr>
                  <w:rPr>
                    <w:rFonts w:ascii="Cambria Math" w:hAnsi="Cambria Math"/>
                    <w:color w:val="000000" w:themeColor="text1"/>
                  </w:rPr>
                  <m:t>C</m:t>
                </m:r>
              </m:sub>
            </m:sSub>
          </m:e>
          <m:sub>
            <m:r>
              <m:rPr>
                <m:sty m:val="bi"/>
              </m:rPr>
              <w:rPr>
                <w:rFonts w:ascii="Cambria Math" w:hAnsi="Cambria Math"/>
                <w:color w:val="000000" w:themeColor="text1"/>
              </w:rPr>
              <m:t>r</m:t>
            </m:r>
          </m:sub>
        </m:sSub>
      </m:oMath>
    </w:p>
    <w:p w14:paraId="6AE50A5B" w14:textId="77777777" w:rsidR="00277E6A" w:rsidRPr="00F766A9" w:rsidRDefault="00277E6A" w:rsidP="00483BFD">
      <w:pPr>
        <w:keepNext/>
        <w:widowControl w:val="0"/>
        <w:adjustRightInd w:val="0"/>
        <w:ind w:left="1134"/>
        <w:jc w:val="center"/>
        <w:textAlignment w:val="baseline"/>
        <w:rPr>
          <w:rFonts w:ascii="Bookman Old Style" w:hAnsi="Bookman Old Style" w:cs="Arial"/>
          <w:b/>
          <w:bCs/>
          <w:color w:val="000000" w:themeColor="text1"/>
          <w:lang w:eastAsia="x-none"/>
        </w:rPr>
      </w:pPr>
    </w:p>
    <w:tbl>
      <w:tblPr>
        <w:tblW w:w="7229" w:type="dxa"/>
        <w:tblInd w:w="20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14"/>
        <w:gridCol w:w="3615"/>
      </w:tblGrid>
      <w:tr w:rsidR="00FF4670" w:rsidRPr="00F766A9" w14:paraId="3917A4F1" w14:textId="77777777" w:rsidTr="00B14556">
        <w:trPr>
          <w:tblHeader/>
        </w:trPr>
        <w:tc>
          <w:tcPr>
            <w:tcW w:w="3614" w:type="dxa"/>
            <w:tcBorders>
              <w:top w:val="single" w:sz="4" w:space="0" w:color="000000"/>
              <w:left w:val="single" w:sz="4" w:space="0" w:color="000000"/>
              <w:bottom w:val="single" w:sz="4" w:space="0" w:color="000000"/>
              <w:right w:val="single" w:sz="4" w:space="0" w:color="000000"/>
            </w:tcBorders>
            <w:vAlign w:val="center"/>
            <w:hideMark/>
          </w:tcPr>
          <w:p w14:paraId="6FCB2770" w14:textId="77777777" w:rsidR="00E403BF" w:rsidRPr="00F766A9" w:rsidRDefault="00E403BF" w:rsidP="00483BFD">
            <w:pPr>
              <w:ind w:left="34"/>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Cantidad agregada</w:t>
            </w:r>
            <w:r w:rsidR="00390AFD" w:rsidRPr="00F766A9">
              <w:rPr>
                <w:rFonts w:ascii="Bookman Old Style" w:hAnsi="Bookman Old Style" w:cs="Arial"/>
                <w:b/>
                <w:bCs/>
                <w:color w:val="000000" w:themeColor="text1"/>
                <w:lang w:eastAsia="x-none"/>
              </w:rPr>
              <w:t xml:space="preserve">, </w:t>
            </w:r>
            <m:oMath>
              <m:sSub>
                <m:sSubPr>
                  <m:ctrlPr>
                    <w:rPr>
                      <w:rFonts w:ascii="Cambria Math" w:hAnsi="Cambria Math"/>
                      <w:b/>
                      <w:bCs/>
                      <w:i/>
                      <w:color w:val="000000" w:themeColor="text1"/>
                    </w:rPr>
                  </m:ctrlPr>
                </m:sSubPr>
                <m:e>
                  <m:sSub>
                    <m:sSubPr>
                      <m:ctrlPr>
                        <w:rPr>
                          <w:rFonts w:ascii="Cambria Math" w:hAnsi="Cambria Math"/>
                          <w:b/>
                          <w:i/>
                          <w:color w:val="000000" w:themeColor="text1"/>
                        </w:rPr>
                      </m:ctrlPr>
                    </m:sSubPr>
                    <m:e>
                      <m:r>
                        <m:rPr>
                          <m:sty m:val="bi"/>
                        </m:rPr>
                        <w:rPr>
                          <w:rFonts w:ascii="Cambria Math" w:hAnsi="Cambria Math"/>
                          <w:color w:val="000000" w:themeColor="text1"/>
                        </w:rPr>
                        <m:t>O</m:t>
                      </m:r>
                      <m:r>
                        <m:rPr>
                          <m:sty m:val="bi"/>
                        </m:rPr>
                        <w:rPr>
                          <w:rFonts w:ascii="Cambria Math" w:hAnsi="Cambria Math"/>
                          <w:color w:val="000000" w:themeColor="text1"/>
                          <w:lang w:val="es-CO"/>
                        </w:rPr>
                        <m:t>A</m:t>
                      </m:r>
                    </m:e>
                    <m:sub>
                      <m:r>
                        <m:rPr>
                          <m:sty m:val="bi"/>
                        </m:rPr>
                        <w:rPr>
                          <w:rFonts w:ascii="Cambria Math" w:hAnsi="Cambria Math"/>
                          <w:color w:val="000000" w:themeColor="text1"/>
                        </w:rPr>
                        <m:t>C</m:t>
                      </m:r>
                    </m:sub>
                  </m:sSub>
                </m:e>
                <m:sub>
                  <m:r>
                    <m:rPr>
                      <m:sty m:val="bi"/>
                    </m:rPr>
                    <w:rPr>
                      <w:rFonts w:ascii="Cambria Math" w:hAnsi="Cambria Math"/>
                      <w:color w:val="000000" w:themeColor="text1"/>
                    </w:rPr>
                    <m:t>r</m:t>
                  </m:r>
                </m:sub>
              </m:sSub>
            </m:oMath>
          </w:p>
        </w:tc>
        <w:tc>
          <w:tcPr>
            <w:tcW w:w="3615" w:type="dxa"/>
            <w:tcBorders>
              <w:top w:val="single" w:sz="4" w:space="0" w:color="000000"/>
              <w:left w:val="single" w:sz="4" w:space="0" w:color="000000"/>
              <w:bottom w:val="single" w:sz="4" w:space="0" w:color="000000"/>
              <w:right w:val="single" w:sz="4" w:space="0" w:color="000000"/>
            </w:tcBorders>
            <w:vAlign w:val="center"/>
            <w:hideMark/>
          </w:tcPr>
          <w:p w14:paraId="5FB4E08F" w14:textId="77777777" w:rsidR="00E403BF" w:rsidRPr="00F766A9" w:rsidRDefault="00E403BF" w:rsidP="00483BFD">
            <w:pPr>
              <w:ind w:left="34"/>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w:t>
            </w:r>
            <w:r w:rsidR="00390AFD" w:rsidRPr="00F766A9">
              <w:rPr>
                <w:rFonts w:ascii="Bookman Old Style" w:hAnsi="Bookman Old Style" w:cs="Arial"/>
                <w:b/>
                <w:bCs/>
                <w:color w:val="000000" w:themeColor="text1"/>
                <w:lang w:eastAsia="x-none"/>
              </w:rPr>
              <w:t xml:space="preserve">, </w:t>
            </w:r>
            <m:oMath>
              <m:sSub>
                <m:sSubPr>
                  <m:ctrlPr>
                    <w:rPr>
                      <w:rFonts w:ascii="Cambria Math" w:hAnsi="Cambria Math"/>
                      <w:b/>
                      <w:bCs/>
                      <w:i/>
                      <w:color w:val="000000" w:themeColor="text1"/>
                      <w:lang w:eastAsia="x-none"/>
                    </w:rPr>
                  </m:ctrlPr>
                </m:sSubPr>
                <m:e>
                  <m:sSub>
                    <m:sSubPr>
                      <m:ctrlPr>
                        <w:rPr>
                          <w:rFonts w:ascii="Cambria Math" w:hAnsi="Cambria Math"/>
                          <w:b/>
                          <w:i/>
                          <w:color w:val="000000" w:themeColor="text1"/>
                          <w:lang w:eastAsia="x-none"/>
                        </w:rPr>
                      </m:ctrlPr>
                    </m:sSubPr>
                    <m:e>
                      <m:r>
                        <m:rPr>
                          <m:sty m:val="bi"/>
                        </m:rPr>
                        <w:rPr>
                          <w:rFonts w:ascii="Cambria Math" w:hAnsi="Cambria Math"/>
                          <w:color w:val="000000" w:themeColor="text1"/>
                          <w:lang w:eastAsia="x-none"/>
                        </w:rPr>
                        <m:t>po</m:t>
                      </m:r>
                    </m:e>
                    <m:sub>
                      <m:r>
                        <m:rPr>
                          <m:sty m:val="bi"/>
                        </m:rPr>
                        <w:rPr>
                          <w:rFonts w:ascii="Cambria Math" w:hAnsi="Cambria Math"/>
                          <w:color w:val="000000" w:themeColor="text1"/>
                          <w:lang w:eastAsia="x-none"/>
                        </w:rPr>
                        <m:t>C</m:t>
                      </m:r>
                    </m:sub>
                  </m:sSub>
                </m:e>
                <m:sub>
                  <m:r>
                    <m:rPr>
                      <m:sty m:val="bi"/>
                    </m:rPr>
                    <w:rPr>
                      <w:rFonts w:ascii="Cambria Math" w:hAnsi="Cambria Math"/>
                      <w:color w:val="000000" w:themeColor="text1"/>
                      <w:lang w:eastAsia="x-none"/>
                    </w:rPr>
                    <m:t>r</m:t>
                  </m:r>
                </m:sub>
              </m:sSub>
            </m:oMath>
          </w:p>
        </w:tc>
      </w:tr>
      <w:tr w:rsidR="00FF4670" w:rsidRPr="00F766A9" w14:paraId="34E36AD7" w14:textId="77777777" w:rsidTr="00390AFD">
        <w:trPr>
          <w:trHeight w:val="794"/>
        </w:trPr>
        <w:tc>
          <w:tcPr>
            <w:tcW w:w="3614" w:type="dxa"/>
            <w:tcBorders>
              <w:top w:val="single" w:sz="4" w:space="0" w:color="000000"/>
              <w:left w:val="single" w:sz="4" w:space="0" w:color="000000"/>
              <w:bottom w:val="single" w:sz="4" w:space="0" w:color="000000"/>
              <w:right w:val="single" w:sz="4" w:space="0" w:color="000000"/>
            </w:tcBorders>
            <w:vAlign w:val="center"/>
            <w:hideMark/>
          </w:tcPr>
          <w:p w14:paraId="5B1F86F8" w14:textId="77777777" w:rsidR="00E403BF" w:rsidRPr="00F766A9" w:rsidRDefault="00081D6F" w:rsidP="00B14556">
            <w:pPr>
              <w:ind w:left="34"/>
              <w:rPr>
                <w:rFonts w:ascii="Bookman Old Style" w:hAnsi="Bookman Old Style"/>
                <w:bCs/>
                <w:color w:val="000000" w:themeColor="text1"/>
                <w:lang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v</m:t>
                    </m:r>
                  </m:sub>
                  <m:sup/>
                  <m:e>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C</m:t>
                            </m:r>
                          </m:sub>
                        </m:sSub>
                      </m:e>
                      <m:sub>
                        <m:r>
                          <w:rPr>
                            <w:rFonts w:ascii="Cambria Math" w:hAnsi="Cambria Math"/>
                            <w:color w:val="000000" w:themeColor="text1"/>
                            <w:lang w:val="x-none" w:eastAsia="x-none"/>
                          </w:rPr>
                          <m:t>r,v</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C</m:t>
                            </m:r>
                          </m:sub>
                        </m:sSub>
                      </m:e>
                      <m:sub>
                        <m:r>
                          <w:rPr>
                            <w:rFonts w:ascii="Cambria Math" w:hAnsi="Cambria Math"/>
                            <w:color w:val="000000" w:themeColor="text1"/>
                            <w:lang w:eastAsia="x-none"/>
                          </w:rPr>
                          <m:t>r, mín</m:t>
                        </m:r>
                      </m:sub>
                    </m:sSub>
                    <m:r>
                      <w:rPr>
                        <w:rFonts w:ascii="Cambria Math" w:eastAsia="Calibri" w:hAnsi="Cambria Math"/>
                        <w:color w:val="000000" w:themeColor="text1"/>
                        <w:lang w:val="es-CO" w:eastAsia="en-US"/>
                      </w:rPr>
                      <m:t>)</m:t>
                    </m:r>
                  </m:e>
                </m:nary>
              </m:oMath>
            </m:oMathPara>
          </w:p>
        </w:tc>
        <w:tc>
          <w:tcPr>
            <w:tcW w:w="3615" w:type="dxa"/>
            <w:tcBorders>
              <w:top w:val="single" w:sz="4" w:space="0" w:color="000000"/>
              <w:left w:val="single" w:sz="4" w:space="0" w:color="000000"/>
              <w:bottom w:val="single" w:sz="4" w:space="0" w:color="000000"/>
              <w:right w:val="single" w:sz="4" w:space="0" w:color="000000"/>
            </w:tcBorders>
            <w:vAlign w:val="center"/>
            <w:hideMark/>
          </w:tcPr>
          <w:p w14:paraId="6389B4A1" w14:textId="77777777" w:rsidR="00E403BF" w:rsidRPr="00F766A9" w:rsidRDefault="00081D6F" w:rsidP="00B14556">
            <w:pPr>
              <w:ind w:left="34"/>
              <w:rPr>
                <w:rFonts w:ascii="Bookman Old Style" w:hAnsi="Bookman Old Style" w:cs="Arial"/>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PR</m:t>
                        </m:r>
                      </m:e>
                      <m:sub>
                        <m:r>
                          <w:rPr>
                            <w:rFonts w:ascii="Cambria Math" w:hAnsi="Cambria Math"/>
                            <w:color w:val="000000" w:themeColor="text1"/>
                            <w:lang w:eastAsia="x-none"/>
                          </w:rPr>
                          <m:t>C</m:t>
                        </m:r>
                      </m:sub>
                    </m:sSub>
                  </m:e>
                  <m:sub>
                    <m:r>
                      <w:rPr>
                        <w:rFonts w:ascii="Cambria Math" w:hAnsi="Cambria Math"/>
                        <w:color w:val="000000" w:themeColor="text1"/>
                        <w:lang w:eastAsia="x-none"/>
                      </w:rPr>
                      <m:t>r, mín</m:t>
                    </m:r>
                  </m:sub>
                </m:sSub>
              </m:oMath>
            </m:oMathPara>
          </w:p>
        </w:tc>
      </w:tr>
    </w:tbl>
    <w:p w14:paraId="13869898" w14:textId="77777777" w:rsidR="00E403BF" w:rsidRPr="00F766A9" w:rsidRDefault="00E403BF" w:rsidP="00483BFD">
      <w:pPr>
        <w:ind w:left="1134"/>
        <w:jc w:val="both"/>
        <w:rPr>
          <w:rFonts w:ascii="Bookman Old Style" w:hAnsi="Bookman Old Style" w:cs="Arial"/>
          <w:bCs/>
          <w:color w:val="000000" w:themeColor="text1"/>
          <w:lang w:eastAsia="x-none"/>
        </w:rPr>
      </w:pPr>
    </w:p>
    <w:p w14:paraId="2D98B492" w14:textId="77777777" w:rsidR="0088438E" w:rsidRPr="00F766A9" w:rsidRDefault="0088438E" w:rsidP="00483BFD">
      <w:pPr>
        <w:ind w:left="4253" w:hanging="2551"/>
        <w:jc w:val="both"/>
        <w:outlineLvl w:val="0"/>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Donde:</w:t>
      </w:r>
    </w:p>
    <w:p w14:paraId="5654051A" w14:textId="77777777" w:rsidR="0088438E" w:rsidRPr="00F766A9" w:rsidRDefault="0088438E" w:rsidP="00483BFD">
      <w:pPr>
        <w:ind w:left="4253" w:hanging="2551"/>
        <w:jc w:val="both"/>
        <w:outlineLvl w:val="0"/>
        <w:rPr>
          <w:rFonts w:ascii="Bookman Old Style" w:hAnsi="Bookman Old Style" w:cs="Arial"/>
          <w:bCs/>
          <w:color w:val="000000" w:themeColor="text1"/>
          <w:lang w:eastAsia="x-none"/>
        </w:rPr>
      </w:pPr>
    </w:p>
    <w:p w14:paraId="70549BE5" w14:textId="3FD81836" w:rsidR="00AB2FA7" w:rsidRPr="00F766A9" w:rsidRDefault="00081D6F" w:rsidP="00483BFD">
      <w:pPr>
        <w:ind w:left="4395" w:hanging="2693"/>
        <w:jc w:val="both"/>
        <w:outlineLvl w:val="0"/>
        <w:rPr>
          <w:rFonts w:ascii="Bookman Old Style" w:hAnsi="Bookman Old Style" w:cs="Arial"/>
          <w:color w:val="000000" w:themeColor="text1"/>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C</m:t>
                </m:r>
              </m:sub>
            </m:sSub>
          </m:e>
          <m:sub>
            <m:r>
              <w:rPr>
                <w:rFonts w:ascii="Cambria Math" w:hAnsi="Cambria Math"/>
                <w:color w:val="000000" w:themeColor="text1"/>
                <w:lang w:val="x-none" w:eastAsia="x-none"/>
              </w:rPr>
              <m:t>r,v</m:t>
            </m:r>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po</m:t>
                </m:r>
              </m:e>
              <m:sub>
                <m:r>
                  <w:rPr>
                    <w:rFonts w:ascii="Cambria Math" w:hAnsi="Cambria Math"/>
                    <w:color w:val="000000" w:themeColor="text1"/>
                    <w:lang w:eastAsia="x-none"/>
                  </w:rPr>
                  <m:t>C</m:t>
                </m:r>
              </m:sub>
            </m:sSub>
          </m:e>
          <m:sub>
            <m:r>
              <w:rPr>
                <w:rFonts w:ascii="Cambria Math" w:hAnsi="Cambria Math"/>
                <w:color w:val="000000" w:themeColor="text1"/>
                <w:lang w:eastAsia="x-none"/>
              </w:rPr>
              <m:t>r</m:t>
            </m:r>
          </m:sub>
        </m:sSub>
        <m:r>
          <w:rPr>
            <w:rFonts w:ascii="Cambria Math" w:eastAsia="Calibri" w:hAnsi="Cambria Math"/>
            <w:color w:val="000000" w:themeColor="text1"/>
            <w:lang w:val="es-CO" w:eastAsia="en-US"/>
          </w:rPr>
          <m:t>)</m:t>
        </m:r>
      </m:oMath>
      <w:r w:rsidR="00AB2FA7" w:rsidRPr="00F766A9">
        <w:rPr>
          <w:rFonts w:ascii="Bookman Old Style" w:hAnsi="Bookman Old Style" w:cs="Arial"/>
          <w:color w:val="000000" w:themeColor="text1"/>
        </w:rPr>
        <w:t>:</w:t>
      </w:r>
      <w:r w:rsidR="00AB2FA7" w:rsidRPr="00F766A9">
        <w:rPr>
          <w:rFonts w:ascii="Bookman Old Style" w:hAnsi="Bookman Old Style" w:cs="Arial"/>
          <w:color w:val="000000" w:themeColor="text1"/>
        </w:rPr>
        <w:tab/>
        <w:t>Ca</w:t>
      </w:r>
      <w:r w:rsidR="00D82FE0" w:rsidRPr="00F766A9">
        <w:rPr>
          <w:rFonts w:ascii="Bookman Old Style" w:hAnsi="Bookman Old Style" w:cs="Arial"/>
          <w:color w:val="000000" w:themeColor="text1"/>
        </w:rPr>
        <w:t xml:space="preserve">pacidad </w:t>
      </w:r>
      <w:r w:rsidR="00AB2FA7"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AB2FA7" w:rsidRPr="00F766A9">
        <w:rPr>
          <w:rFonts w:ascii="Bookman Old Style" w:hAnsi="Bookman Old Style" w:cs="Arial"/>
          <w:bCs/>
          <w:color w:val="000000" w:themeColor="text1"/>
          <w:lang w:val="es-CO" w:eastAsia="x-none"/>
        </w:rPr>
        <w:t xml:space="preserve"> que </w:t>
      </w:r>
      <w:r w:rsidR="00AB2FA7" w:rsidRPr="00F766A9">
        <w:rPr>
          <w:rFonts w:ascii="Bookman Old Style" w:hAnsi="Bookman Old Style" w:cs="Arial"/>
          <w:color w:val="000000" w:themeColor="text1"/>
        </w:rPr>
        <w:t xml:space="preserve">el vendedor </w:t>
      </w:r>
      <m:oMath>
        <m:r>
          <w:rPr>
            <w:rFonts w:ascii="Cambria Math" w:hAnsi="Cambria Math" w:cs="Arial"/>
            <w:color w:val="000000" w:themeColor="text1"/>
          </w:rPr>
          <m:t>v</m:t>
        </m:r>
      </m:oMath>
      <w:r w:rsidR="00AB2FA7" w:rsidRPr="00F766A9">
        <w:rPr>
          <w:rFonts w:ascii="Bookman Old Style" w:hAnsi="Bookman Old Style" w:cs="Arial"/>
          <w:color w:val="000000" w:themeColor="text1"/>
        </w:rPr>
        <w:t xml:space="preserve"> está dispuesto a vender al precio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po</m:t>
                </m:r>
              </m:e>
              <m:sub>
                <m:r>
                  <w:rPr>
                    <w:rFonts w:ascii="Cambria Math" w:hAnsi="Cambria Math"/>
                    <w:color w:val="000000" w:themeColor="text1"/>
                    <w:lang w:eastAsia="x-none"/>
                  </w:rPr>
                  <m:t>C</m:t>
                </m:r>
              </m:sub>
            </m:sSub>
          </m:e>
          <m:sub>
            <m:r>
              <w:rPr>
                <w:rFonts w:ascii="Cambria Math" w:hAnsi="Cambria Math"/>
                <w:color w:val="000000" w:themeColor="text1"/>
                <w:lang w:eastAsia="x-none"/>
              </w:rPr>
              <m:t>r</m:t>
            </m:r>
          </m:sub>
        </m:sSub>
      </m:oMath>
      <w:r w:rsidR="00AB2FA7" w:rsidRPr="00F766A9">
        <w:rPr>
          <w:rFonts w:ascii="Bookman Old Style" w:hAnsi="Bookman Old Style" w:cs="Arial"/>
          <w:color w:val="000000" w:themeColor="text1"/>
        </w:rPr>
        <w:t xml:space="preserve">. Esta </w:t>
      </w:r>
      <w:r w:rsidR="00D82FE0" w:rsidRPr="00F766A9">
        <w:rPr>
          <w:rFonts w:ascii="Bookman Old Style" w:hAnsi="Bookman Old Style" w:cs="Arial"/>
          <w:color w:val="000000" w:themeColor="text1"/>
        </w:rPr>
        <w:t xml:space="preserve">capacidad </w:t>
      </w:r>
      <w:r w:rsidR="00AB2FA7" w:rsidRPr="00F766A9">
        <w:rPr>
          <w:rFonts w:ascii="Bookman Old Style" w:hAnsi="Bookman Old Style" w:cs="Arial"/>
          <w:color w:val="000000" w:themeColor="text1"/>
        </w:rPr>
        <w:t xml:space="preserve">se determinará con base en la curva de oferta del vendedor </w:t>
      </w:r>
      <m:oMath>
        <m:r>
          <w:rPr>
            <w:rFonts w:ascii="Cambria Math" w:hAnsi="Cambria Math" w:cs="Arial"/>
            <w:color w:val="000000" w:themeColor="text1"/>
          </w:rPr>
          <m:t>v</m:t>
        </m:r>
      </m:oMath>
      <w:r w:rsidR="00AB2FA7" w:rsidRPr="00F766A9">
        <w:rPr>
          <w:rFonts w:ascii="Bookman Old Style" w:hAnsi="Bookman Old Style" w:cs="Arial"/>
          <w:color w:val="000000" w:themeColor="text1"/>
        </w:rPr>
        <w:t xml:space="preserve"> según la</w:t>
      </w:r>
      <w:r w:rsidR="00AB2FA7" w:rsidRPr="00F766A9">
        <w:rPr>
          <w:rFonts w:ascii="Bookman Old Style" w:hAnsi="Bookman Old Style" w:cs="Arial"/>
          <w:bCs/>
          <w:color w:val="000000" w:themeColor="text1"/>
          <w:lang w:eastAsia="x-none"/>
        </w:rPr>
        <w:t xml:space="preserve"> </w:t>
      </w:r>
      <w:r w:rsidR="0088438E" w:rsidRPr="00F766A9">
        <w:rPr>
          <w:rFonts w:ascii="Bookman Old Style" w:hAnsi="Bookman Old Style" w:cs="Arial"/>
          <w:bCs/>
          <w:color w:val="000000" w:themeColor="text1"/>
          <w:lang w:eastAsia="x-none"/>
        </w:rPr>
        <w:fldChar w:fldCharType="begin"/>
      </w:r>
      <w:r w:rsidR="0088438E" w:rsidRPr="00F766A9">
        <w:rPr>
          <w:rFonts w:ascii="Bookman Old Style" w:hAnsi="Bookman Old Style" w:cs="Arial"/>
          <w:bCs/>
          <w:color w:val="000000" w:themeColor="text1"/>
          <w:lang w:eastAsia="x-none"/>
        </w:rPr>
        <w:instrText xml:space="preserve"> REF _Ref361929267 \h  \* MERGEFORMAT </w:instrText>
      </w:r>
      <w:r w:rsidR="0088438E" w:rsidRPr="00F766A9">
        <w:rPr>
          <w:rFonts w:ascii="Bookman Old Style" w:hAnsi="Bookman Old Style" w:cs="Arial"/>
          <w:bCs/>
          <w:color w:val="000000" w:themeColor="text1"/>
          <w:lang w:eastAsia="x-none"/>
        </w:rPr>
      </w:r>
      <w:r w:rsidR="0088438E"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s="Arial"/>
          <w:bCs/>
          <w:color w:val="000000" w:themeColor="text1"/>
          <w:lang w:eastAsia="x-none"/>
        </w:rPr>
        <w:t>Tabla 12</w:t>
      </w:r>
      <w:r w:rsidR="0088438E" w:rsidRPr="00F766A9">
        <w:rPr>
          <w:rFonts w:ascii="Bookman Old Style" w:hAnsi="Bookman Old Style" w:cs="Arial"/>
          <w:bCs/>
          <w:color w:val="000000" w:themeColor="text1"/>
          <w:lang w:eastAsia="x-none"/>
        </w:rPr>
        <w:fldChar w:fldCharType="end"/>
      </w:r>
      <w:r w:rsidR="00AB2FA7" w:rsidRPr="00F766A9">
        <w:rPr>
          <w:rFonts w:ascii="Bookman Old Style" w:hAnsi="Bookman Old Style" w:cs="Arial"/>
          <w:color w:val="000000" w:themeColor="text1"/>
        </w:rPr>
        <w:t xml:space="preserve">. </w:t>
      </w:r>
      <w:r w:rsidR="0088438E" w:rsidRPr="00F766A9">
        <w:rPr>
          <w:rFonts w:ascii="Bookman Old Style" w:hAnsi="Bookman Old Style" w:cs="Arial"/>
          <w:color w:val="000000" w:themeColor="text1"/>
        </w:rPr>
        <w:t>Este valor se expresará en KPCD</w:t>
      </w:r>
      <w:r w:rsidR="00AB2FA7" w:rsidRPr="00F766A9">
        <w:rPr>
          <w:rFonts w:ascii="Bookman Old Style" w:hAnsi="Bookman Old Style" w:cs="Arial"/>
          <w:color w:val="000000" w:themeColor="text1"/>
        </w:rPr>
        <w:t>.</w:t>
      </w:r>
    </w:p>
    <w:p w14:paraId="78ED9E25" w14:textId="77777777" w:rsidR="00AB2FA7" w:rsidRPr="00F766A9" w:rsidRDefault="00AB2FA7" w:rsidP="00483BFD">
      <w:pPr>
        <w:ind w:left="4395" w:hanging="2693"/>
        <w:jc w:val="both"/>
        <w:rPr>
          <w:rFonts w:ascii="Bookman Old Style" w:hAnsi="Bookman Old Style" w:cs="Arial"/>
          <w:bCs/>
          <w:color w:val="000000" w:themeColor="text1"/>
          <w:lang w:eastAsia="x-none"/>
        </w:rPr>
      </w:pPr>
    </w:p>
    <w:p w14:paraId="4ED8D851" w14:textId="77777777" w:rsidR="00AB2FA7" w:rsidRPr="00F766A9" w:rsidRDefault="00081D6F" w:rsidP="00483BFD">
      <w:pPr>
        <w:ind w:left="4395" w:hanging="2693"/>
        <w:jc w:val="both"/>
        <w:rPr>
          <w:rFonts w:ascii="Bookman Old Style" w:hAnsi="Bookman Old Style" w:cs="Arial"/>
          <w:bCs/>
          <w:color w:val="000000" w:themeColor="text1"/>
          <w:lang w:val="es-CO" w:eastAsia="en-US"/>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po</m:t>
                </m:r>
              </m:e>
              <m:sub>
                <m:r>
                  <w:rPr>
                    <w:rFonts w:ascii="Cambria Math" w:hAnsi="Cambria Math"/>
                    <w:color w:val="000000" w:themeColor="text1"/>
                    <w:lang w:eastAsia="x-none"/>
                  </w:rPr>
                  <m:t>C</m:t>
                </m:r>
              </m:sub>
            </m:sSub>
          </m:e>
          <m:sub>
            <m:r>
              <w:rPr>
                <w:rFonts w:ascii="Cambria Math" w:hAnsi="Cambria Math"/>
                <w:color w:val="000000" w:themeColor="text1"/>
                <w:lang w:eastAsia="x-none"/>
              </w:rPr>
              <m:t>r</m:t>
            </m:r>
          </m:sub>
        </m:sSub>
      </m:oMath>
      <w:r w:rsidR="00AB2FA7" w:rsidRPr="00F766A9">
        <w:rPr>
          <w:rFonts w:ascii="Bookman Old Style" w:hAnsi="Bookman Old Style" w:cs="Arial"/>
          <w:color w:val="000000" w:themeColor="text1"/>
        </w:rPr>
        <w:t>:</w:t>
      </w:r>
      <w:r w:rsidR="00AB2FA7" w:rsidRPr="00F766A9">
        <w:rPr>
          <w:rFonts w:ascii="Bookman Old Style" w:hAnsi="Bookman Old Style" w:cs="Arial"/>
          <w:color w:val="000000" w:themeColor="text1"/>
        </w:rPr>
        <w:tab/>
        <w:t>Precio</w:t>
      </w:r>
      <w:r w:rsidR="00FF4670" w:rsidRPr="00F766A9">
        <w:rPr>
          <w:rFonts w:ascii="Bookman Old Style" w:hAnsi="Bookman Old Style" w:cs="Arial"/>
          <w:color w:val="000000" w:themeColor="text1"/>
        </w:rPr>
        <w:t xml:space="preserve"> </w:t>
      </w:r>
      <w:r w:rsidR="00AB2FA7" w:rsidRPr="00F766A9">
        <w:rPr>
          <w:rFonts w:ascii="Bookman Old Style" w:hAnsi="Bookman Old Style" w:cs="Arial"/>
          <w:color w:val="000000" w:themeColor="text1"/>
        </w:rPr>
        <w:t xml:space="preserve">al que un vendedor </w:t>
      </w:r>
      <m:oMath>
        <m:r>
          <w:rPr>
            <w:rFonts w:ascii="Cambria Math" w:hAnsi="Cambria Math" w:cs="Arial"/>
            <w:color w:val="000000" w:themeColor="text1"/>
          </w:rPr>
          <m:t>v</m:t>
        </m:r>
      </m:oMath>
      <w:r w:rsidR="00AB2FA7" w:rsidRPr="00F766A9">
        <w:rPr>
          <w:rFonts w:ascii="Bookman Old Style" w:hAnsi="Bookman Old Style" w:cs="Arial"/>
          <w:color w:val="000000" w:themeColor="text1"/>
        </w:rPr>
        <w:t xml:space="preserve"> está dispuesto a vender</w:t>
      </w:r>
      <w:r w:rsidR="0088438E" w:rsidRPr="00F766A9">
        <w:rPr>
          <w:rFonts w:ascii="Bookman Old Style" w:hAnsi="Bookman Old Style" w:cs="Arial"/>
          <w:color w:val="000000" w:themeColor="text1"/>
        </w:rPr>
        <w:t xml:space="preserve"> </w:t>
      </w:r>
      <w:r w:rsidR="00D82FE0" w:rsidRPr="00F766A9">
        <w:rPr>
          <w:rFonts w:ascii="Bookman Old Style" w:hAnsi="Bookman Old Style" w:cs="Arial"/>
          <w:color w:val="000000" w:themeColor="text1"/>
        </w:rPr>
        <w:t xml:space="preserve">la </w:t>
      </w:r>
      <w:r w:rsidR="0088438E" w:rsidRPr="00F766A9">
        <w:rPr>
          <w:rFonts w:ascii="Bookman Old Style" w:hAnsi="Bookman Old Style" w:cs="Arial"/>
          <w:color w:val="000000" w:themeColor="text1"/>
        </w:rPr>
        <w:t>capacidad</w:t>
      </w:r>
      <w:r w:rsidR="00AB2FA7"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AB2FA7" w:rsidRPr="00F766A9">
        <w:rPr>
          <w:rFonts w:ascii="Bookman Old Style" w:hAnsi="Bookman Old Style" w:cs="Arial"/>
          <w:color w:val="000000" w:themeColor="text1"/>
        </w:rPr>
        <w:t xml:space="preserve">. </w:t>
      </w:r>
    </w:p>
    <w:p w14:paraId="6FEF8466" w14:textId="77777777" w:rsidR="00AB2FA7" w:rsidRPr="00F766A9" w:rsidRDefault="00AB2FA7" w:rsidP="00483BFD">
      <w:pPr>
        <w:ind w:left="4395" w:hanging="2693"/>
        <w:jc w:val="both"/>
        <w:rPr>
          <w:rFonts w:ascii="Bookman Old Style" w:hAnsi="Bookman Old Style" w:cs="Arial"/>
          <w:bCs/>
          <w:color w:val="000000" w:themeColor="text1"/>
          <w:lang w:eastAsia="x-none"/>
        </w:rPr>
      </w:pPr>
    </w:p>
    <w:p w14:paraId="52B72940" w14:textId="77777777" w:rsidR="00E403BF" w:rsidRPr="00F766A9" w:rsidRDefault="00E403BF" w:rsidP="009C6414">
      <w:pPr>
        <w:numPr>
          <w:ilvl w:val="0"/>
          <w:numId w:val="13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 subastador superpondrá la curva de demanda agregada, </w:t>
      </w:r>
      <m:oMath>
        <m:sSub>
          <m:sSubPr>
            <m:ctrlPr>
              <w:rPr>
                <w:rFonts w:ascii="Cambria Math" w:hAnsi="Cambria Math" w:cs="Arial"/>
                <w:bCs/>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D</m:t>
                </m:r>
                <m:r>
                  <w:rPr>
                    <w:rFonts w:ascii="Cambria Math" w:hAnsi="Cambria Math" w:cs="Arial"/>
                    <w:color w:val="000000" w:themeColor="text1"/>
                    <w:lang w:val="es-CO"/>
                  </w:rPr>
                  <m:t>A</m:t>
                </m:r>
              </m:e>
              <m:sub>
                <m:r>
                  <w:rPr>
                    <w:rFonts w:ascii="Cambria Math" w:hAnsi="Cambria Math" w:cs="Arial"/>
                    <w:color w:val="000000" w:themeColor="text1"/>
                  </w:rPr>
                  <m:t>C</m:t>
                </m:r>
              </m:sub>
            </m:sSub>
          </m:e>
          <m:sub>
            <m:r>
              <w:rPr>
                <w:rFonts w:ascii="Cambria Math" w:hAnsi="Cambria Math" w:cs="Arial"/>
                <w:color w:val="000000" w:themeColor="text1"/>
              </w:rPr>
              <m:t>r</m:t>
            </m:r>
          </m:sub>
        </m:sSub>
      </m:oMath>
      <w:r w:rsidR="00834411" w:rsidRPr="00F766A9">
        <w:rPr>
          <w:rFonts w:ascii="Bookman Old Style" w:hAnsi="Bookman Old Style" w:cs="Arial"/>
          <w:bCs/>
          <w:color w:val="000000" w:themeColor="text1"/>
        </w:rPr>
        <w:t>,</w:t>
      </w:r>
      <w:r w:rsidR="00C62896" w:rsidRPr="00F766A9">
        <w:rPr>
          <w:rFonts w:ascii="Bookman Old Style" w:hAnsi="Bookman Old Style" w:cs="Arial"/>
          <w:bCs/>
          <w:color w:val="000000" w:themeColor="text1"/>
        </w:rPr>
        <w:t xml:space="preserve"> </w:t>
      </w:r>
      <w:r w:rsidRPr="00F766A9">
        <w:rPr>
          <w:rFonts w:ascii="Bookman Old Style" w:hAnsi="Bookman Old Style" w:cs="Arial"/>
          <w:color w:val="000000" w:themeColor="text1"/>
        </w:rPr>
        <w:t xml:space="preserve">y la curva de oferta agregada, </w:t>
      </w:r>
      <m:oMath>
        <m:sSub>
          <m:sSubPr>
            <m:ctrlPr>
              <w:rPr>
                <w:rFonts w:ascii="Cambria Math" w:hAnsi="Cambria Math" w:cs="Arial"/>
                <w:bCs/>
                <w:i/>
                <w:color w:val="000000" w:themeColor="text1"/>
              </w:rPr>
            </m:ctrlPr>
          </m:sSubPr>
          <m:e>
            <m:sSub>
              <m:sSubPr>
                <m:ctrlPr>
                  <w:rPr>
                    <w:rFonts w:ascii="Cambria Math" w:hAnsi="Cambria Math" w:cs="Arial"/>
                    <w:i/>
                    <w:color w:val="000000" w:themeColor="text1"/>
                  </w:rPr>
                </m:ctrlPr>
              </m:sSubPr>
              <m:e>
                <m:r>
                  <w:rPr>
                    <w:rFonts w:ascii="Cambria Math" w:hAnsi="Cambria Math" w:cs="Arial"/>
                    <w:color w:val="000000" w:themeColor="text1"/>
                  </w:rPr>
                  <m:t>O</m:t>
                </m:r>
                <m:r>
                  <w:rPr>
                    <w:rFonts w:ascii="Cambria Math" w:hAnsi="Cambria Math" w:cs="Arial"/>
                    <w:color w:val="000000" w:themeColor="text1"/>
                    <w:lang w:val="es-CO"/>
                  </w:rPr>
                  <m:t>A</m:t>
                </m:r>
              </m:e>
              <m:sub>
                <m:r>
                  <w:rPr>
                    <w:rFonts w:ascii="Cambria Math" w:hAnsi="Cambria Math" w:cs="Arial"/>
                    <w:color w:val="000000" w:themeColor="text1"/>
                  </w:rPr>
                  <m:t>C</m:t>
                </m:r>
              </m:sub>
            </m:sSub>
          </m:e>
          <m:sub>
            <m:r>
              <w:rPr>
                <w:rFonts w:ascii="Cambria Math" w:hAnsi="Cambria Math" w:cs="Arial"/>
                <w:color w:val="000000" w:themeColor="text1"/>
              </w:rPr>
              <m:t>r</m:t>
            </m:r>
          </m:sub>
        </m:sSub>
      </m:oMath>
      <w:r w:rsidR="00834411" w:rsidRPr="00F766A9">
        <w:rPr>
          <w:rFonts w:ascii="Bookman Old Style" w:hAnsi="Bookman Old Style" w:cs="Arial"/>
          <w:bCs/>
          <w:color w:val="000000" w:themeColor="text1"/>
        </w:rPr>
        <w:t>,</w:t>
      </w:r>
      <w:r w:rsidR="00C62896" w:rsidRPr="00F766A9">
        <w:rPr>
          <w:rFonts w:ascii="Bookman Old Style" w:hAnsi="Bookman Old Style" w:cs="Arial"/>
          <w:b/>
          <w:bCs/>
          <w:color w:val="000000" w:themeColor="text1"/>
        </w:rPr>
        <w:t xml:space="preserve"> </w:t>
      </w:r>
      <w:r w:rsidRPr="00F766A9">
        <w:rPr>
          <w:rFonts w:ascii="Bookman Old Style" w:hAnsi="Bookman Old Style" w:cs="Arial"/>
          <w:color w:val="000000" w:themeColor="text1"/>
        </w:rPr>
        <w:t xml:space="preserve">para establecer el resultado de la subasta, de acuerdo con los siguientes </w:t>
      </w:r>
      <w:r w:rsidR="00834411" w:rsidRPr="00F766A9">
        <w:rPr>
          <w:rFonts w:ascii="Bookman Old Style" w:hAnsi="Bookman Old Style" w:cs="Arial"/>
          <w:color w:val="000000" w:themeColor="text1"/>
        </w:rPr>
        <w:t>tres</w:t>
      </w:r>
      <w:r w:rsidRPr="00F766A9">
        <w:rPr>
          <w:rFonts w:ascii="Bookman Old Style" w:hAnsi="Bookman Old Style" w:cs="Arial"/>
          <w:color w:val="000000" w:themeColor="text1"/>
        </w:rPr>
        <w:t xml:space="preserve"> (</w:t>
      </w:r>
      <w:r w:rsidR="00834411" w:rsidRPr="00F766A9">
        <w:rPr>
          <w:rFonts w:ascii="Bookman Old Style" w:hAnsi="Bookman Old Style" w:cs="Arial"/>
          <w:color w:val="000000" w:themeColor="text1"/>
        </w:rPr>
        <w:t>3</w:t>
      </w:r>
      <w:r w:rsidRPr="00F766A9">
        <w:rPr>
          <w:rFonts w:ascii="Bookman Old Style" w:hAnsi="Bookman Old Style" w:cs="Arial"/>
          <w:color w:val="000000" w:themeColor="text1"/>
        </w:rPr>
        <w:t>) casos:</w:t>
      </w:r>
    </w:p>
    <w:p w14:paraId="57B6612D" w14:textId="77777777" w:rsidR="00E403BF" w:rsidRPr="00F766A9" w:rsidRDefault="00E403BF" w:rsidP="00483BFD">
      <w:pPr>
        <w:autoSpaceDE w:val="0"/>
        <w:autoSpaceDN w:val="0"/>
        <w:adjustRightInd w:val="0"/>
        <w:ind w:left="1134"/>
        <w:jc w:val="both"/>
        <w:rPr>
          <w:rFonts w:ascii="Bookman Old Style" w:hAnsi="Bookman Old Style" w:cs="Arial"/>
          <w:color w:val="000000" w:themeColor="text1"/>
        </w:rPr>
      </w:pPr>
    </w:p>
    <w:p w14:paraId="0ABAEEE4" w14:textId="77777777" w:rsidR="00E403BF" w:rsidRPr="00F766A9" w:rsidRDefault="00834411" w:rsidP="009C6414">
      <w:pPr>
        <w:numPr>
          <w:ilvl w:val="0"/>
          <w:numId w:val="174"/>
        </w:numPr>
        <w:contextualSpacing/>
        <w:jc w:val="both"/>
        <w:rPr>
          <w:rFonts w:ascii="Bookman Old Style" w:hAnsi="Bookman Old Style" w:cs="Arial"/>
          <w:color w:val="000000" w:themeColor="text1"/>
          <w:lang w:eastAsia="x-none"/>
        </w:rPr>
      </w:pPr>
      <w:bookmarkStart w:id="352" w:name="_Ref361933823"/>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tienen un único punto en común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lang w:eastAsia="x-none"/>
        </w:rPr>
        <w:t>), éste determinará la ca</w:t>
      </w:r>
      <w:r w:rsidR="001C5793" w:rsidRPr="00F766A9">
        <w:rPr>
          <w:rFonts w:ascii="Bookman Old Style" w:hAnsi="Bookman Old Style" w:cs="Arial"/>
          <w:color w:val="000000" w:themeColor="text1"/>
          <w:lang w:eastAsia="x-none"/>
        </w:rPr>
        <w:t>pac</w:t>
      </w:r>
      <w:r w:rsidRPr="00F766A9">
        <w:rPr>
          <w:rFonts w:ascii="Bookman Old Style" w:hAnsi="Bookman Old Style" w:cs="Arial"/>
          <w:color w:val="000000" w:themeColor="text1"/>
          <w:lang w:eastAsia="x-none"/>
        </w:rPr>
        <w:t xml:space="preserve">idad total de </w:t>
      </w:r>
      <w:r w:rsidR="001C5793" w:rsidRPr="00F766A9">
        <w:rPr>
          <w:rFonts w:ascii="Bookman Old Style" w:hAnsi="Bookman Old Style" w:cs="Arial"/>
          <w:color w:val="000000" w:themeColor="text1"/>
          <w:lang w:eastAsia="x-none"/>
        </w:rPr>
        <w:t>transporte</w:t>
      </w:r>
      <w:r w:rsidRPr="00F766A9">
        <w:rPr>
          <w:rFonts w:ascii="Bookman Old Style" w:hAnsi="Bookman Old Style" w:cs="Arial"/>
          <w:color w:val="000000" w:themeColor="text1"/>
          <w:lang w:eastAsia="x-none"/>
        </w:rPr>
        <w:t xml:space="preserve"> adjudicada,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el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E403BF" w:rsidRPr="00F766A9">
        <w:rPr>
          <w:rFonts w:ascii="Bookman Old Style" w:hAnsi="Bookman Old Style" w:cs="Arial"/>
          <w:color w:val="000000" w:themeColor="text1"/>
          <w:lang w:eastAsia="x-none"/>
        </w:rPr>
        <w:t>.</w:t>
      </w:r>
      <w:bookmarkEnd w:id="352"/>
    </w:p>
    <w:p w14:paraId="406B57C0" w14:textId="77777777" w:rsidR="00E403BF" w:rsidRPr="00F766A9" w:rsidRDefault="00E403BF" w:rsidP="00483BFD">
      <w:pPr>
        <w:ind w:left="1701"/>
        <w:contextualSpacing/>
        <w:jc w:val="both"/>
        <w:rPr>
          <w:rFonts w:ascii="Bookman Old Style" w:hAnsi="Bookman Old Style" w:cs="Arial"/>
          <w:color w:val="000000" w:themeColor="text1"/>
          <w:lang w:eastAsia="x-none"/>
        </w:rPr>
      </w:pPr>
    </w:p>
    <w:p w14:paraId="7112400E" w14:textId="09EDBABA" w:rsidR="00FF50A9" w:rsidRPr="00F766A9" w:rsidRDefault="00FF50A9"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comprador que haya declarado una disposición a pagar mayor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y no haya declarado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al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la capacidad de transporte que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Esto se determinará con base en la curva de demanda del comprador que se forma a partir de sus cinco (5) preferencias declaradas según la</w:t>
      </w:r>
      <w:r w:rsidR="00BE3AA2" w:rsidRPr="00F766A9">
        <w:rPr>
          <w:rFonts w:ascii="Bookman Old Style" w:hAnsi="Bookman Old Style" w:cs="Arial"/>
          <w:color w:val="000000" w:themeColor="text1"/>
        </w:rPr>
        <w:t xml:space="preserve"> </w:t>
      </w:r>
      <w:r w:rsidR="00BE3AA2" w:rsidRPr="00F766A9">
        <w:rPr>
          <w:rFonts w:ascii="Bookman Old Style" w:hAnsi="Bookman Old Style" w:cs="Arial"/>
          <w:color w:val="000000" w:themeColor="text1"/>
        </w:rPr>
        <w:fldChar w:fldCharType="begin"/>
      </w:r>
      <w:r w:rsidR="00BE3AA2" w:rsidRPr="00F766A9">
        <w:rPr>
          <w:rFonts w:ascii="Bookman Old Style" w:hAnsi="Bookman Old Style" w:cs="Arial"/>
          <w:color w:val="000000" w:themeColor="text1"/>
        </w:rPr>
        <w:instrText xml:space="preserve"> REF _Ref336623887 \h  \* MERGEFORMAT </w:instrText>
      </w:r>
      <w:r w:rsidR="00BE3AA2" w:rsidRPr="00F766A9">
        <w:rPr>
          <w:rFonts w:ascii="Bookman Old Style" w:hAnsi="Bookman Old Style" w:cs="Arial"/>
          <w:color w:val="000000" w:themeColor="text1"/>
        </w:rPr>
      </w:r>
      <w:r w:rsidR="00BE3AA2"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10</w:t>
      </w:r>
      <w:r w:rsidR="00BE3AA2"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64305B16" w14:textId="77777777" w:rsidR="00FF50A9" w:rsidRPr="00F766A9" w:rsidRDefault="00FF50A9" w:rsidP="00483BFD">
      <w:pPr>
        <w:ind w:left="1701"/>
        <w:contextualSpacing/>
        <w:jc w:val="both"/>
        <w:rPr>
          <w:rFonts w:ascii="Bookman Old Style" w:hAnsi="Bookman Old Style" w:cs="Arial"/>
          <w:color w:val="000000" w:themeColor="text1"/>
          <w:lang w:eastAsia="x-none"/>
        </w:rPr>
      </w:pPr>
    </w:p>
    <w:p w14:paraId="2E233A87" w14:textId="13EFFF84" w:rsidR="00FF50A9" w:rsidRPr="00F766A9" w:rsidRDefault="00FF50A9"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comprador que haya declarado entre sus preferencias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w:t>
      </w:r>
      <w:r w:rsidR="00E37499" w:rsidRPr="00F766A9">
        <w:rPr>
          <w:rFonts w:ascii="Bookman Old Style" w:hAnsi="Bookman Old Style" w:cs="Arial"/>
          <w:color w:val="000000" w:themeColor="text1"/>
        </w:rPr>
        <w:t>capacidad de transporte</w:t>
      </w:r>
      <w:r w:rsidRPr="00F766A9">
        <w:rPr>
          <w:rFonts w:ascii="Bookman Old Style" w:hAnsi="Bookman Old Style" w:cs="Arial"/>
          <w:color w:val="000000" w:themeColor="text1"/>
        </w:rPr>
        <w:t xml:space="preserve"> </w:t>
      </w:r>
      <w:r w:rsidR="00E37499" w:rsidRPr="00F766A9">
        <w:rPr>
          <w:rFonts w:ascii="Bookman Old Style" w:hAnsi="Bookman Old Style" w:cs="Arial"/>
          <w:color w:val="000000" w:themeColor="text1"/>
        </w:rPr>
        <w:t>que resulte</w:t>
      </w:r>
      <w:r w:rsidRPr="00F766A9">
        <w:rPr>
          <w:rFonts w:ascii="Bookman Old Style" w:hAnsi="Bookman Old Style" w:cs="Arial"/>
          <w:color w:val="000000" w:themeColor="text1"/>
        </w:rPr>
        <w:t xml:space="preserve"> de aplicar la </w:t>
      </w:r>
      <w:r w:rsidR="00D657F8" w:rsidRPr="00F766A9">
        <w:rPr>
          <w:rFonts w:ascii="Bookman Old Style" w:hAnsi="Bookman Old Style" w:cs="Arial"/>
          <w:color w:val="000000" w:themeColor="text1"/>
        </w:rPr>
        <w:fldChar w:fldCharType="begin"/>
      </w:r>
      <w:r w:rsidR="00D657F8" w:rsidRPr="00F766A9">
        <w:rPr>
          <w:rFonts w:ascii="Bookman Old Style" w:hAnsi="Bookman Old Style" w:cs="Arial"/>
          <w:color w:val="000000" w:themeColor="text1"/>
        </w:rPr>
        <w:instrText xml:space="preserve"> REF _Ref362269059 \h </w:instrText>
      </w:r>
      <w:r w:rsidR="00995CD6" w:rsidRPr="00F766A9">
        <w:rPr>
          <w:rFonts w:ascii="Bookman Old Style" w:hAnsi="Bookman Old Style" w:cs="Arial"/>
          <w:color w:val="000000" w:themeColor="text1"/>
        </w:rPr>
        <w:instrText xml:space="preserve"> \* MERGEFORMAT </w:instrText>
      </w:r>
      <w:r w:rsidR="00D657F8" w:rsidRPr="00F766A9">
        <w:rPr>
          <w:rFonts w:ascii="Bookman Old Style" w:hAnsi="Bookman Old Style" w:cs="Arial"/>
          <w:color w:val="000000" w:themeColor="text1"/>
        </w:rPr>
      </w:r>
      <w:r w:rsidR="00D657F8" w:rsidRPr="00F766A9">
        <w:rPr>
          <w:rFonts w:ascii="Bookman Old Style" w:hAnsi="Bookman Old Style" w:cs="Arial"/>
          <w:color w:val="000000" w:themeColor="text1"/>
        </w:rPr>
        <w:fldChar w:fldCharType="separate"/>
      </w:r>
      <w:r w:rsidR="00862BC4" w:rsidRPr="00F766A9">
        <w:rPr>
          <w:rFonts w:ascii="Bookman Old Style" w:hAnsi="Bookman Old Style"/>
          <w:color w:val="000000" w:themeColor="text1"/>
        </w:rPr>
        <w:t xml:space="preserve">Ecuación </w:t>
      </w:r>
      <w:r w:rsidR="00862BC4">
        <w:rPr>
          <w:rFonts w:ascii="Bookman Old Style" w:hAnsi="Bookman Old Style"/>
          <w:noProof/>
          <w:color w:val="000000" w:themeColor="text1"/>
        </w:rPr>
        <w:t>5</w:t>
      </w:r>
      <w:r w:rsidR="00D657F8"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1889173A" w14:textId="77777777" w:rsidR="00FF50A9" w:rsidRPr="00F766A9" w:rsidRDefault="00FF50A9" w:rsidP="00483BFD">
      <w:pPr>
        <w:ind w:left="1701"/>
        <w:contextualSpacing/>
        <w:jc w:val="both"/>
        <w:rPr>
          <w:rFonts w:ascii="Bookman Old Style" w:hAnsi="Bookman Old Style" w:cs="Arial"/>
          <w:color w:val="000000" w:themeColor="text1"/>
        </w:rPr>
      </w:pPr>
    </w:p>
    <w:p w14:paraId="5E4CB8CD" w14:textId="77777777" w:rsidR="00FF50A9" w:rsidRPr="00F766A9" w:rsidRDefault="00FF50A9" w:rsidP="00661066">
      <w:pPr>
        <w:pStyle w:val="Descripcin"/>
        <w:keepNext/>
        <w:widowControl/>
        <w:spacing w:before="0" w:after="0" w:line="240" w:lineRule="auto"/>
        <w:ind w:left="1701"/>
        <w:rPr>
          <w:rFonts w:ascii="Bookman Old Style" w:hAnsi="Bookman Old Style"/>
          <w:color w:val="000000" w:themeColor="text1"/>
          <w:sz w:val="24"/>
          <w:szCs w:val="24"/>
        </w:rPr>
      </w:pPr>
      <w:bookmarkStart w:id="353" w:name="_Ref362269059"/>
      <w:r w:rsidRPr="00F766A9">
        <w:rPr>
          <w:rFonts w:ascii="Bookman Old Style" w:hAnsi="Bookman Old Style"/>
          <w:color w:val="000000" w:themeColor="text1"/>
          <w:sz w:val="24"/>
          <w:szCs w:val="24"/>
        </w:rPr>
        <w:lastRenderedPageBreak/>
        <w:t xml:space="preserve">Ecuación </w:t>
      </w:r>
      <w:r w:rsidR="00376198" w:rsidRPr="00F766A9">
        <w:rPr>
          <w:rFonts w:ascii="Bookman Old Style" w:hAnsi="Bookman Old Style"/>
          <w:color w:val="000000" w:themeColor="text1"/>
          <w:sz w:val="24"/>
          <w:szCs w:val="24"/>
        </w:rPr>
        <w:fldChar w:fldCharType="begin"/>
      </w:r>
      <w:r w:rsidR="00376198" w:rsidRPr="00F766A9">
        <w:rPr>
          <w:rFonts w:ascii="Bookman Old Style" w:hAnsi="Bookman Old Style"/>
          <w:color w:val="000000" w:themeColor="text1"/>
          <w:sz w:val="24"/>
          <w:szCs w:val="24"/>
        </w:rPr>
        <w:instrText xml:space="preserve"> SEQ Ecuación \* ARABIC </w:instrText>
      </w:r>
      <w:r w:rsidR="00376198"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5</w:t>
      </w:r>
      <w:r w:rsidR="00376198" w:rsidRPr="00F766A9">
        <w:rPr>
          <w:rFonts w:ascii="Bookman Old Style" w:hAnsi="Bookman Old Style"/>
          <w:color w:val="000000" w:themeColor="text1"/>
          <w:sz w:val="24"/>
          <w:szCs w:val="24"/>
        </w:rPr>
        <w:fldChar w:fldCharType="end"/>
      </w:r>
      <w:bookmarkEnd w:id="353"/>
    </w:p>
    <w:p w14:paraId="405A7B2C" w14:textId="77777777" w:rsidR="00FF50A9" w:rsidRPr="00F766A9" w:rsidRDefault="00FF50A9" w:rsidP="00661066">
      <w:pPr>
        <w:keepNext/>
        <w:ind w:left="1560"/>
        <w:rPr>
          <w:rFonts w:ascii="Bookman Old Style" w:hAnsi="Bookman Old Style"/>
          <w:color w:val="000000" w:themeColor="text1"/>
        </w:rPr>
      </w:pPr>
    </w:p>
    <w:p w14:paraId="6A3413A2" w14:textId="77777777" w:rsidR="00FF50A9" w:rsidRPr="00F766A9" w:rsidRDefault="00081D6F" w:rsidP="00483BFD">
      <w:pPr>
        <w:ind w:left="1276"/>
        <w:contextualSpacing/>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D</m:t>
                      </m:r>
                    </m:e>
                  </m:acc>
                </m:e>
                <m:sub>
                  <m:r>
                    <w:rPr>
                      <w:rFonts w:ascii="Cambria Math" w:hAnsi="Cambria Math" w:cs="Arial"/>
                      <w:color w:val="000000" w:themeColor="text1"/>
                    </w:rPr>
                    <m:t>C</m:t>
                  </m:r>
                </m:sub>
              </m:sSub>
            </m:e>
            <m:sub>
              <m:r>
                <w:rPr>
                  <w:rFonts w:ascii="Cambria Math" w:hAnsi="Cambria Math" w:cs="Arial"/>
                  <w:color w:val="000000" w:themeColor="text1"/>
                </w:rPr>
                <m:t>r,x</m:t>
              </m:r>
            </m:sub>
          </m:sSub>
          <m:r>
            <w:rPr>
              <w:rFonts w:ascii="Cambria Math" w:hAnsi="Cambria Math" w:cs="Arial"/>
              <w:color w:val="000000" w:themeColor="text1"/>
            </w:rPr>
            <m:t>=</m:t>
          </m:r>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r,x</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r,x</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d>
                <m:dPr>
                  <m:ctrlPr>
                    <w:rPr>
                      <w:rFonts w:ascii="Cambria Math" w:eastAsia="Calibri" w:hAnsi="Cambria Math"/>
                      <w:i/>
                      <w:color w:val="000000" w:themeColor="text1"/>
                      <w:lang w:val="es-CO" w:eastAsia="en-US"/>
                    </w:rPr>
                  </m:ctrlPr>
                </m:dPr>
                <m:e>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w</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r,w</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e>
              </m:d>
              <m:r>
                <w:rPr>
                  <w:rFonts w:ascii="Cambria Math" w:eastAsia="Calibri" w:hAnsi="Cambria Math"/>
                  <w:color w:val="000000" w:themeColor="text1"/>
                  <w:lang w:val="es-CO" w:eastAsia="en-US"/>
                </w:rPr>
                <m:t>-</m:t>
              </m:r>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f>
                <m:fPr>
                  <m:ctrlPr>
                    <w:rPr>
                      <w:rFonts w:ascii="Cambria Math" w:eastAsia="Calibri" w:hAnsi="Cambria Math"/>
                      <w:i/>
                      <w:color w:val="000000" w:themeColor="text1"/>
                      <w:lang w:val="es-CO" w:eastAsia="en-US"/>
                    </w:rPr>
                  </m:ctrlPr>
                </m:fPr>
                <m:num>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r,x</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r,x</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num>
                <m:den>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x</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r,x</m:t>
                              </m:r>
                            </m:sub>
                          </m:sSub>
                        </m:sub>
                      </m:sSub>
                      <m:r>
                        <w:rPr>
                          <w:rFonts w:ascii="Cambria Math" w:eastAsia="Calibri" w:hAnsi="Cambria Math"/>
                          <w:color w:val="000000" w:themeColor="text1"/>
                          <w:lang w:val="es-CO" w:eastAsia="en-US"/>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r,x</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den>
              </m:f>
            </m:e>
          </m:d>
        </m:oMath>
      </m:oMathPara>
    </w:p>
    <w:p w14:paraId="6AE22715" w14:textId="77777777" w:rsidR="00FF50A9" w:rsidRPr="00F766A9" w:rsidRDefault="00FF50A9" w:rsidP="00483BFD">
      <w:pPr>
        <w:ind w:left="1560"/>
        <w:contextualSpacing/>
        <w:jc w:val="both"/>
        <w:rPr>
          <w:rFonts w:ascii="Bookman Old Style" w:hAnsi="Bookman Old Style" w:cs="Arial"/>
          <w:color w:val="000000" w:themeColor="text1"/>
        </w:rPr>
      </w:pPr>
    </w:p>
    <w:p w14:paraId="01024CCA" w14:textId="77777777" w:rsidR="00FF50A9" w:rsidRPr="00F766A9" w:rsidRDefault="00FF50A9" w:rsidP="00483BFD">
      <w:pPr>
        <w:autoSpaceDE w:val="0"/>
        <w:autoSpaceDN w:val="0"/>
        <w:adjustRightInd w:val="0"/>
        <w:ind w:left="3119" w:hanging="1418"/>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5048941C" w14:textId="77777777" w:rsidR="00FF50A9" w:rsidRPr="00F766A9" w:rsidRDefault="00FF50A9" w:rsidP="00483BFD">
      <w:pPr>
        <w:autoSpaceDE w:val="0"/>
        <w:autoSpaceDN w:val="0"/>
        <w:adjustRightInd w:val="0"/>
        <w:ind w:left="3119" w:hanging="1418"/>
        <w:jc w:val="both"/>
        <w:rPr>
          <w:rFonts w:ascii="Bookman Old Style" w:hAnsi="Bookman Old Style" w:cs="Arial"/>
          <w:color w:val="000000" w:themeColor="text1"/>
        </w:rPr>
      </w:pPr>
    </w:p>
    <w:p w14:paraId="0B66CEE4" w14:textId="606DFB88" w:rsidR="00FF50A9" w:rsidRPr="00F766A9" w:rsidRDefault="00981454" w:rsidP="00483BFD">
      <w:pPr>
        <w:ind w:left="3828" w:hanging="2127"/>
        <w:jc w:val="both"/>
        <w:outlineLvl w:val="0"/>
        <w:rPr>
          <w:rFonts w:ascii="Bookman Old Style" w:hAnsi="Bookman Old Style" w:cs="Arial"/>
          <w:color w:val="000000" w:themeColor="text1"/>
        </w:rPr>
      </w:pPr>
      <m:oMath>
        <m:r>
          <w:rPr>
            <w:rFonts w:ascii="Cambria Math" w:hAnsi="Cambria Math" w:cs="Arial"/>
            <w:color w:val="000000" w:themeColor="text1"/>
          </w:rPr>
          <m:t>x</m:t>
        </m:r>
      </m:oMath>
      <w:r w:rsidR="00FF50A9" w:rsidRPr="00F766A9">
        <w:rPr>
          <w:rFonts w:ascii="Bookman Old Style" w:hAnsi="Bookman Old Style" w:cs="Arial"/>
          <w:color w:val="000000" w:themeColor="text1"/>
        </w:rPr>
        <w:t>:</w:t>
      </w:r>
      <w:r w:rsidR="00FF50A9" w:rsidRPr="00F766A9">
        <w:rPr>
          <w:rFonts w:ascii="Bookman Old Style" w:hAnsi="Bookman Old Style" w:cs="Arial"/>
          <w:color w:val="000000" w:themeColor="text1"/>
        </w:rPr>
        <w:tab/>
        <w:t xml:space="preserve">Comprador </w:t>
      </w:r>
      <m:oMath>
        <m:r>
          <w:rPr>
            <w:rFonts w:ascii="Cambria Math" w:hAnsi="Cambria Math" w:cs="Arial"/>
            <w:color w:val="000000" w:themeColor="text1"/>
          </w:rPr>
          <m:t>w</m:t>
        </m:r>
      </m:oMath>
      <w:r w:rsidR="00FF50A9" w:rsidRPr="00F766A9">
        <w:rPr>
          <w:rFonts w:ascii="Bookman Old Style" w:hAnsi="Bookman Old Style" w:cs="Arial"/>
          <w:color w:val="000000" w:themeColor="text1"/>
        </w:rPr>
        <w:t xml:space="preserve"> que declaró entre sus preferencias</w:t>
      </w:r>
      <w:r w:rsidR="00FE43B3" w:rsidRPr="00F766A9">
        <w:rPr>
          <w:rFonts w:ascii="Bookman Old Style" w:hAnsi="Bookman Old Style" w:cs="Arial"/>
          <w:color w:val="000000" w:themeColor="text1"/>
        </w:rPr>
        <w:t xml:space="preserve">, según la </w:t>
      </w:r>
      <w:r w:rsidR="00FE43B3" w:rsidRPr="00F766A9">
        <w:rPr>
          <w:rFonts w:ascii="Bookman Old Style" w:hAnsi="Bookman Old Style" w:cs="Arial"/>
          <w:color w:val="000000" w:themeColor="text1"/>
          <w:lang w:val="es-CO"/>
        </w:rPr>
        <w:fldChar w:fldCharType="begin"/>
      </w:r>
      <w:r w:rsidR="00FE43B3" w:rsidRPr="00F766A9">
        <w:rPr>
          <w:rFonts w:ascii="Bookman Old Style" w:hAnsi="Bookman Old Style" w:cs="Arial"/>
          <w:color w:val="000000" w:themeColor="text1"/>
        </w:rPr>
        <w:instrText xml:space="preserve"> REF _Ref336623887 \h </w:instrText>
      </w:r>
      <w:r w:rsidR="00FE43B3" w:rsidRPr="00F766A9">
        <w:rPr>
          <w:rFonts w:ascii="Bookman Old Style" w:hAnsi="Bookman Old Style" w:cs="Arial"/>
          <w:color w:val="000000" w:themeColor="text1"/>
          <w:lang w:val="es-CO"/>
        </w:rPr>
        <w:instrText xml:space="preserve"> \* MERGEFORMAT </w:instrText>
      </w:r>
      <w:r w:rsidR="00FE43B3" w:rsidRPr="00F766A9">
        <w:rPr>
          <w:rFonts w:ascii="Bookman Old Style" w:hAnsi="Bookman Old Style" w:cs="Arial"/>
          <w:color w:val="000000" w:themeColor="text1"/>
          <w:lang w:val="es-CO"/>
        </w:rPr>
      </w:r>
      <w:r w:rsidR="00FE43B3"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10</w:t>
      </w:r>
      <w:r w:rsidR="00FE43B3" w:rsidRPr="00F766A9">
        <w:rPr>
          <w:rFonts w:ascii="Bookman Old Style" w:hAnsi="Bookman Old Style" w:cs="Arial"/>
          <w:color w:val="000000" w:themeColor="text1"/>
          <w:lang w:val="es-CO"/>
        </w:rPr>
        <w:fldChar w:fldCharType="end"/>
      </w:r>
      <w:r w:rsidR="00FE43B3" w:rsidRPr="00F766A9">
        <w:rPr>
          <w:rFonts w:ascii="Bookman Old Style" w:hAnsi="Bookman Old Style" w:cs="Arial"/>
          <w:color w:val="000000" w:themeColor="text1"/>
          <w:lang w:val="es-CO"/>
        </w:rPr>
        <w:t>,</w:t>
      </w:r>
      <w:r w:rsidR="00FF50A9" w:rsidRPr="00F766A9">
        <w:rPr>
          <w:rFonts w:ascii="Bookman Old Style" w:hAnsi="Bookman Old Style" w:cs="Arial"/>
          <w:color w:val="000000" w:themeColor="text1"/>
        </w:rPr>
        <w:t xml:space="preserve">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F50A9" w:rsidRPr="00F766A9">
        <w:rPr>
          <w:rFonts w:ascii="Bookman Old Style" w:hAnsi="Bookman Old Style" w:cs="Arial"/>
          <w:color w:val="000000" w:themeColor="text1"/>
        </w:rPr>
        <w:t>.</w:t>
      </w:r>
    </w:p>
    <w:p w14:paraId="021BC22B" w14:textId="77777777" w:rsidR="00FF50A9" w:rsidRPr="00F766A9" w:rsidRDefault="00FF50A9" w:rsidP="00483BFD">
      <w:pPr>
        <w:autoSpaceDE w:val="0"/>
        <w:autoSpaceDN w:val="0"/>
        <w:adjustRightInd w:val="0"/>
        <w:ind w:left="3828" w:hanging="2127"/>
        <w:jc w:val="both"/>
        <w:rPr>
          <w:rFonts w:ascii="Bookman Old Style" w:hAnsi="Bookman Old Style" w:cs="Arial"/>
          <w:color w:val="000000" w:themeColor="text1"/>
        </w:rPr>
      </w:pPr>
    </w:p>
    <w:p w14:paraId="7DF4AE14" w14:textId="77777777" w:rsidR="00FF50A9"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D</m:t>
                    </m:r>
                  </m:e>
                </m:acc>
              </m:e>
              <m:sub>
                <m:r>
                  <w:rPr>
                    <w:rFonts w:ascii="Cambria Math" w:hAnsi="Cambria Math" w:cs="Arial"/>
                    <w:color w:val="000000" w:themeColor="text1"/>
                  </w:rPr>
                  <m:t>C</m:t>
                </m:r>
              </m:sub>
            </m:sSub>
          </m:e>
          <m:sub>
            <m:r>
              <w:rPr>
                <w:rFonts w:ascii="Cambria Math" w:hAnsi="Cambria Math" w:cs="Arial"/>
                <w:color w:val="000000" w:themeColor="text1"/>
              </w:rPr>
              <m:t>r,x</m:t>
            </m:r>
          </m:sub>
        </m:sSub>
      </m:oMath>
      <w:r w:rsidR="00FF50A9" w:rsidRPr="00F766A9">
        <w:rPr>
          <w:rFonts w:ascii="Bookman Old Style" w:hAnsi="Bookman Old Style" w:cs="Arial"/>
          <w:color w:val="000000" w:themeColor="text1"/>
        </w:rPr>
        <w:t>:</w:t>
      </w:r>
      <w:r w:rsidR="00FF50A9" w:rsidRPr="00F766A9">
        <w:rPr>
          <w:rFonts w:ascii="Bookman Old Style" w:hAnsi="Bookman Old Style" w:cs="Arial"/>
          <w:color w:val="000000" w:themeColor="text1"/>
        </w:rPr>
        <w:tab/>
      </w:r>
      <w:r w:rsidR="00116D65" w:rsidRPr="00F766A9">
        <w:rPr>
          <w:rFonts w:ascii="Bookman Old Style" w:hAnsi="Bookman Old Style" w:cs="Arial"/>
          <w:color w:val="000000" w:themeColor="text1"/>
        </w:rPr>
        <w:t>Capacidad</w:t>
      </w:r>
      <w:r w:rsidR="00FF50A9"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FF50A9" w:rsidRPr="00F766A9">
        <w:rPr>
          <w:rFonts w:ascii="Bookman Old Style" w:hAnsi="Bookman Old Style" w:cs="Arial"/>
          <w:color w:val="000000" w:themeColor="text1"/>
        </w:rPr>
        <w:t xml:space="preserve"> que se adjudica al comprador </w:t>
      </w:r>
      <m:oMath>
        <m:r>
          <w:rPr>
            <w:rFonts w:ascii="Cambria Math" w:hAnsi="Cambria Math" w:cs="Arial"/>
            <w:color w:val="000000" w:themeColor="text1"/>
          </w:rPr>
          <m:t>x</m:t>
        </m:r>
      </m:oMath>
      <w:r w:rsidR="00FF50A9" w:rsidRPr="00F766A9">
        <w:rPr>
          <w:rFonts w:ascii="Bookman Old Style" w:hAnsi="Bookman Old Style" w:cs="Arial"/>
          <w:color w:val="000000" w:themeColor="text1"/>
        </w:rPr>
        <w:t xml:space="preserve">. Este valor se expresará en </w:t>
      </w:r>
      <w:r w:rsidR="00181488" w:rsidRPr="00F766A9">
        <w:rPr>
          <w:rFonts w:ascii="Bookman Old Style" w:hAnsi="Bookman Old Style" w:cs="Arial"/>
          <w:color w:val="000000" w:themeColor="text1"/>
        </w:rPr>
        <w:t>KPC</w:t>
      </w:r>
      <w:r w:rsidR="007902A0" w:rsidRPr="00F766A9">
        <w:rPr>
          <w:rFonts w:ascii="Bookman Old Style" w:hAnsi="Bookman Old Style" w:cs="Arial"/>
          <w:color w:val="000000" w:themeColor="text1"/>
        </w:rPr>
        <w:t>D</w:t>
      </w:r>
      <w:r w:rsidR="00FF50A9" w:rsidRPr="00F766A9">
        <w:rPr>
          <w:rFonts w:ascii="Bookman Old Style" w:hAnsi="Bookman Old Style" w:cs="Arial"/>
          <w:color w:val="000000" w:themeColor="text1"/>
        </w:rPr>
        <w:t>.</w:t>
      </w:r>
    </w:p>
    <w:p w14:paraId="2EC739E4" w14:textId="77777777" w:rsidR="00FF50A9" w:rsidRPr="00F766A9" w:rsidRDefault="00FF50A9" w:rsidP="00483BFD">
      <w:pPr>
        <w:autoSpaceDE w:val="0"/>
        <w:autoSpaceDN w:val="0"/>
        <w:adjustRightInd w:val="0"/>
        <w:ind w:left="3828" w:hanging="2127"/>
        <w:jc w:val="both"/>
        <w:rPr>
          <w:rFonts w:ascii="Bookman Old Style" w:hAnsi="Bookman Old Style" w:cs="Arial"/>
          <w:color w:val="000000" w:themeColor="text1"/>
        </w:rPr>
      </w:pPr>
    </w:p>
    <w:p w14:paraId="2C04BDB7" w14:textId="77777777" w:rsidR="00FF50A9" w:rsidRPr="00F766A9" w:rsidRDefault="00081D6F" w:rsidP="00483BFD">
      <w:pPr>
        <w:autoSpaceDE w:val="0"/>
        <w:autoSpaceDN w:val="0"/>
        <w:adjustRightInd w:val="0"/>
        <w:ind w:left="3828" w:hanging="2127"/>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r,x</m:t>
                </m:r>
              </m:sub>
            </m:sSub>
          </m:sub>
        </m:sSub>
        <m:d>
          <m:dPr>
            <m:ctrlPr>
              <w:rPr>
                <w:rFonts w:ascii="Cambria Math" w:eastAsia="Calibri" w:hAnsi="Cambria Math"/>
                <w:i/>
                <w:color w:val="000000" w:themeColor="text1"/>
                <w:lang w:val="es-CO" w:eastAsia="en-US"/>
              </w:rPr>
            </m:ctrlPr>
          </m:dPr>
          <m:e>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r,x</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e>
        </m:d>
      </m:oMath>
      <w:r w:rsidR="002136F4" w:rsidRPr="00F766A9">
        <w:rPr>
          <w:rFonts w:ascii="Bookman Old Style" w:hAnsi="Bookman Old Style" w:cs="Arial"/>
          <w:color w:val="000000" w:themeColor="text1"/>
          <w:lang w:val="es-CO" w:eastAsia="en-US"/>
        </w:rPr>
        <w:t>:</w:t>
      </w:r>
      <w:r w:rsidR="002136F4" w:rsidRPr="00F766A9">
        <w:rPr>
          <w:rFonts w:ascii="Bookman Old Style" w:hAnsi="Bookman Old Style" w:cs="Arial"/>
          <w:color w:val="000000" w:themeColor="text1"/>
          <w:lang w:val="es-CO" w:eastAsia="en-US"/>
        </w:rPr>
        <w:tab/>
      </w:r>
      <w:r w:rsidR="007902A0" w:rsidRPr="00F766A9">
        <w:rPr>
          <w:rFonts w:ascii="Bookman Old Style" w:hAnsi="Bookman Old Style" w:cs="Arial"/>
          <w:color w:val="000000" w:themeColor="text1"/>
          <w:lang w:val="es-CO" w:eastAsia="en-US"/>
        </w:rPr>
        <w:t>Capacidad</w:t>
      </w:r>
      <w:r w:rsidR="00FF50A9" w:rsidRPr="00F766A9">
        <w:rPr>
          <w:rFonts w:ascii="Bookman Old Style" w:hAnsi="Bookman Old Style" w:cs="Arial"/>
          <w:color w:val="000000" w:themeColor="text1"/>
          <w:lang w:val="es-CO" w:eastAsia="en-US"/>
        </w:rPr>
        <w:t xml:space="preserve"> </w:t>
      </w:r>
      <w:r w:rsidR="00FF50A9"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FF50A9" w:rsidRPr="00F766A9">
        <w:rPr>
          <w:rFonts w:ascii="Bookman Old Style" w:hAnsi="Bookman Old Style" w:cs="Arial"/>
          <w:bCs/>
          <w:color w:val="000000" w:themeColor="text1"/>
          <w:lang w:val="es-CO" w:eastAsia="x-none"/>
        </w:rPr>
        <w:t xml:space="preserve"> que </w:t>
      </w:r>
      <w:r w:rsidR="00FF50A9" w:rsidRPr="00F766A9">
        <w:rPr>
          <w:rFonts w:ascii="Bookman Old Style" w:hAnsi="Bookman Old Style" w:cs="Arial"/>
          <w:color w:val="000000" w:themeColor="text1"/>
        </w:rPr>
        <w:t xml:space="preserve">el comprador </w:t>
      </w:r>
      <m:oMath>
        <m:r>
          <w:rPr>
            <w:rFonts w:ascii="Cambria Math" w:hAnsi="Cambria Math" w:cs="Arial"/>
            <w:color w:val="000000" w:themeColor="text1"/>
          </w:rPr>
          <m:t>x</m:t>
        </m:r>
      </m:oMath>
      <w:r w:rsidR="00FF50A9" w:rsidRPr="00F766A9">
        <w:rPr>
          <w:rFonts w:ascii="Bookman Old Style" w:hAnsi="Bookman Old Style" w:cs="Arial"/>
          <w:color w:val="000000" w:themeColor="text1"/>
        </w:rPr>
        <w:t xml:space="preserve"> declaró estar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F50A9" w:rsidRPr="00F766A9">
        <w:rPr>
          <w:rFonts w:ascii="Bookman Old Style" w:hAnsi="Bookman Old Style" w:cs="Arial"/>
          <w:color w:val="000000" w:themeColor="text1"/>
        </w:rPr>
        <w:t xml:space="preserve">. Este valor se expresará en </w:t>
      </w:r>
      <w:r w:rsidR="007902A0" w:rsidRPr="00F766A9">
        <w:rPr>
          <w:rFonts w:ascii="Bookman Old Style" w:hAnsi="Bookman Old Style" w:cs="Arial"/>
          <w:color w:val="000000" w:themeColor="text1"/>
        </w:rPr>
        <w:t>KPCD</w:t>
      </w:r>
      <w:r w:rsidR="00FF50A9" w:rsidRPr="00F766A9">
        <w:rPr>
          <w:rFonts w:ascii="Bookman Old Style" w:hAnsi="Bookman Old Style" w:cs="Arial"/>
          <w:color w:val="000000" w:themeColor="text1"/>
        </w:rPr>
        <w:t>.</w:t>
      </w:r>
    </w:p>
    <w:p w14:paraId="4CEEDFCF" w14:textId="77777777" w:rsidR="00FF50A9" w:rsidRPr="00F766A9" w:rsidRDefault="00FF50A9" w:rsidP="00483BFD">
      <w:pPr>
        <w:ind w:left="3828" w:hanging="2127"/>
        <w:jc w:val="both"/>
        <w:outlineLvl w:val="0"/>
        <w:rPr>
          <w:rFonts w:ascii="Bookman Old Style" w:hAnsi="Bookman Old Style" w:cs="Arial"/>
          <w:color w:val="000000" w:themeColor="text1"/>
        </w:rPr>
      </w:pPr>
    </w:p>
    <w:p w14:paraId="030CE93C" w14:textId="1698D643" w:rsidR="00FF50A9"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r,w</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FF50A9" w:rsidRPr="00F766A9">
        <w:rPr>
          <w:rFonts w:ascii="Bookman Old Style" w:hAnsi="Bookman Old Style" w:cs="Arial"/>
          <w:color w:val="000000" w:themeColor="text1"/>
          <w:lang w:val="es-CO" w:eastAsia="en-US"/>
        </w:rPr>
        <w:t>:</w:t>
      </w:r>
      <w:r w:rsidR="00FF50A9" w:rsidRPr="00F766A9">
        <w:rPr>
          <w:rFonts w:ascii="Bookman Old Style" w:hAnsi="Bookman Old Style" w:cs="Arial"/>
          <w:color w:val="000000" w:themeColor="text1"/>
          <w:lang w:val="es-CO" w:eastAsia="en-US"/>
        </w:rPr>
        <w:tab/>
      </w:r>
      <w:r w:rsidR="007902A0" w:rsidRPr="00F766A9">
        <w:rPr>
          <w:rFonts w:ascii="Bookman Old Style" w:hAnsi="Bookman Old Style" w:cs="Arial"/>
          <w:color w:val="000000" w:themeColor="text1"/>
        </w:rPr>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7902A0" w:rsidRPr="00F766A9">
        <w:rPr>
          <w:rFonts w:ascii="Bookman Old Style" w:hAnsi="Bookman Old Style" w:cs="Arial"/>
          <w:color w:val="000000" w:themeColor="text1"/>
        </w:rPr>
        <w:t xml:space="preserve"> </w:t>
      </w:r>
      <w:r w:rsidR="00FF50A9" w:rsidRPr="00F766A9">
        <w:rPr>
          <w:rFonts w:ascii="Bookman Old Style" w:hAnsi="Bookman Old Style" w:cs="Arial"/>
          <w:bCs/>
          <w:color w:val="000000" w:themeColor="text1"/>
          <w:lang w:val="es-CO" w:eastAsia="x-none"/>
        </w:rPr>
        <w:t xml:space="preserve">que </w:t>
      </w:r>
      <w:r w:rsidR="00FF50A9" w:rsidRPr="00F766A9">
        <w:rPr>
          <w:rFonts w:ascii="Bookman Old Style" w:hAnsi="Bookman Old Style" w:cs="Arial"/>
          <w:color w:val="000000" w:themeColor="text1"/>
        </w:rPr>
        <w:t xml:space="preserve">el comprador </w:t>
      </w:r>
      <m:oMath>
        <m:r>
          <w:rPr>
            <w:rFonts w:ascii="Cambria Math" w:hAnsi="Cambria Math" w:cs="Arial"/>
            <w:color w:val="000000" w:themeColor="text1"/>
          </w:rPr>
          <m:t>w</m:t>
        </m:r>
      </m:oMath>
      <w:r w:rsidR="00FF50A9" w:rsidRPr="00F766A9">
        <w:rPr>
          <w:rFonts w:ascii="Bookman Old Style" w:hAnsi="Bookman Old Style" w:cs="Arial"/>
          <w:color w:val="000000" w:themeColor="text1"/>
        </w:rPr>
        <w:t xml:space="preserv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F50A9" w:rsidRPr="00F766A9">
        <w:rPr>
          <w:rFonts w:ascii="Bookman Old Style" w:hAnsi="Bookman Old Style" w:cs="Arial"/>
          <w:color w:val="000000" w:themeColor="text1"/>
        </w:rPr>
        <w:t xml:space="preserve">. Esta </w:t>
      </w:r>
      <w:r w:rsidR="007902A0" w:rsidRPr="00F766A9">
        <w:rPr>
          <w:rFonts w:ascii="Bookman Old Style" w:hAnsi="Bookman Old Style" w:cs="Arial"/>
          <w:color w:val="000000" w:themeColor="text1"/>
        </w:rPr>
        <w:t>capacidad de transporte</w:t>
      </w:r>
      <w:r w:rsidR="00FF50A9" w:rsidRPr="00F766A9">
        <w:rPr>
          <w:rFonts w:ascii="Bookman Old Style" w:hAnsi="Bookman Old Style" w:cs="Arial"/>
          <w:color w:val="000000" w:themeColor="text1"/>
        </w:rPr>
        <w:t xml:space="preserve"> se determinará con base en la curva de demanda del comprador </w:t>
      </w:r>
      <m:oMath>
        <m:r>
          <w:rPr>
            <w:rFonts w:ascii="Cambria Math" w:hAnsi="Cambria Math" w:cs="Arial"/>
            <w:color w:val="000000" w:themeColor="text1"/>
          </w:rPr>
          <m:t>w</m:t>
        </m:r>
      </m:oMath>
      <w:r w:rsidR="00FF50A9" w:rsidRPr="00F766A9">
        <w:rPr>
          <w:rFonts w:ascii="Bookman Old Style" w:hAnsi="Bookman Old Style" w:cs="Arial"/>
          <w:color w:val="000000" w:themeColor="text1"/>
        </w:rPr>
        <w:t xml:space="preserve"> que se forma a partir de sus cinco (5) preferencias declaradas según la </w:t>
      </w:r>
      <w:r w:rsidR="00071B61" w:rsidRPr="00F766A9">
        <w:rPr>
          <w:rFonts w:ascii="Bookman Old Style" w:hAnsi="Bookman Old Style" w:cs="Arial"/>
          <w:color w:val="000000" w:themeColor="text1"/>
          <w:lang w:val="es-CO"/>
        </w:rPr>
        <w:fldChar w:fldCharType="begin"/>
      </w:r>
      <w:r w:rsidR="00071B61" w:rsidRPr="00F766A9">
        <w:rPr>
          <w:rFonts w:ascii="Bookman Old Style" w:hAnsi="Bookman Old Style" w:cs="Arial"/>
          <w:color w:val="000000" w:themeColor="text1"/>
        </w:rPr>
        <w:instrText xml:space="preserve"> REF _Ref336623887 \h </w:instrText>
      </w:r>
      <w:r w:rsidR="00071B61" w:rsidRPr="00F766A9">
        <w:rPr>
          <w:rFonts w:ascii="Bookman Old Style" w:hAnsi="Bookman Old Style" w:cs="Arial"/>
          <w:color w:val="000000" w:themeColor="text1"/>
          <w:lang w:val="es-CO"/>
        </w:rPr>
        <w:instrText xml:space="preserve"> \* MERGEFORMAT </w:instrText>
      </w:r>
      <w:r w:rsidR="00071B61" w:rsidRPr="00F766A9">
        <w:rPr>
          <w:rFonts w:ascii="Bookman Old Style" w:hAnsi="Bookman Old Style" w:cs="Arial"/>
          <w:color w:val="000000" w:themeColor="text1"/>
          <w:lang w:val="es-CO"/>
        </w:rPr>
      </w:r>
      <w:r w:rsidR="00071B61"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lang w:val="es-CO"/>
        </w:rPr>
        <w:t xml:space="preserve">Tabla </w:t>
      </w:r>
      <w:r w:rsidR="00862BC4" w:rsidRPr="00862BC4">
        <w:rPr>
          <w:rFonts w:ascii="Bookman Old Style" w:hAnsi="Bookman Old Style"/>
          <w:noProof/>
          <w:color w:val="000000" w:themeColor="text1"/>
          <w:lang w:val="es-CO"/>
        </w:rPr>
        <w:t>10</w:t>
      </w:r>
      <w:r w:rsidR="00071B61" w:rsidRPr="00F766A9">
        <w:rPr>
          <w:rFonts w:ascii="Bookman Old Style" w:hAnsi="Bookman Old Style" w:cs="Arial"/>
          <w:color w:val="000000" w:themeColor="text1"/>
          <w:lang w:val="es-CO"/>
        </w:rPr>
        <w:fldChar w:fldCharType="end"/>
      </w:r>
      <w:r w:rsidR="00FF50A9" w:rsidRPr="00F766A9">
        <w:rPr>
          <w:rFonts w:ascii="Bookman Old Style" w:hAnsi="Bookman Old Style" w:cs="Arial"/>
          <w:color w:val="000000" w:themeColor="text1"/>
        </w:rPr>
        <w:t xml:space="preserve">. Este valor se expresará en </w:t>
      </w:r>
      <w:r w:rsidR="00071B61" w:rsidRPr="00F766A9">
        <w:rPr>
          <w:rFonts w:ascii="Bookman Old Style" w:hAnsi="Bookman Old Style" w:cs="Arial"/>
          <w:color w:val="000000" w:themeColor="text1"/>
        </w:rPr>
        <w:t>KPC</w:t>
      </w:r>
      <w:r w:rsidR="00FF50A9" w:rsidRPr="00F766A9">
        <w:rPr>
          <w:rFonts w:ascii="Bookman Old Style" w:hAnsi="Bookman Old Style" w:cs="Arial"/>
          <w:color w:val="000000" w:themeColor="text1"/>
        </w:rPr>
        <w:t>D.</w:t>
      </w:r>
    </w:p>
    <w:p w14:paraId="215C5EE4" w14:textId="77777777" w:rsidR="00FF50A9" w:rsidRPr="00F766A9" w:rsidRDefault="00FF50A9" w:rsidP="00483BFD">
      <w:pPr>
        <w:ind w:left="3828" w:hanging="2127"/>
        <w:jc w:val="both"/>
        <w:outlineLvl w:val="0"/>
        <w:rPr>
          <w:rFonts w:ascii="Bookman Old Style" w:hAnsi="Bookman Old Style" w:cs="Arial"/>
          <w:color w:val="000000" w:themeColor="text1"/>
        </w:rPr>
      </w:pPr>
    </w:p>
    <w:p w14:paraId="6FB11E3B" w14:textId="77777777" w:rsidR="00FF50A9" w:rsidRPr="00F766A9" w:rsidRDefault="00081D6F" w:rsidP="00483BFD">
      <w:pPr>
        <w:ind w:left="3828" w:hanging="2127"/>
        <w:jc w:val="both"/>
        <w:outlineLvl w:val="0"/>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oMath>
      <w:r w:rsidR="00FF50A9" w:rsidRPr="00F766A9">
        <w:rPr>
          <w:rFonts w:ascii="Bookman Old Style" w:hAnsi="Bookman Old Style" w:cs="Arial"/>
          <w:color w:val="000000" w:themeColor="text1"/>
        </w:rPr>
        <w:t>:</w:t>
      </w:r>
      <w:r w:rsidR="00FF50A9" w:rsidRPr="00F766A9">
        <w:rPr>
          <w:rFonts w:ascii="Bookman Old Style" w:hAnsi="Bookman Old Style" w:cs="Arial"/>
          <w:color w:val="000000" w:themeColor="text1"/>
        </w:rPr>
        <w:tab/>
      </w:r>
      <w:r w:rsidR="00071B61" w:rsidRPr="00F766A9">
        <w:rPr>
          <w:rFonts w:ascii="Bookman Old Style" w:hAnsi="Bookman Old Style" w:cs="Arial"/>
          <w:color w:val="000000" w:themeColor="text1"/>
        </w:rPr>
        <w:t>Capacidad total</w:t>
      </w:r>
      <w:r w:rsidR="00FF50A9"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071B61" w:rsidRPr="00F766A9">
        <w:rPr>
          <w:rFonts w:ascii="Bookman Old Style" w:hAnsi="Bookman Old Style" w:cs="Arial"/>
          <w:color w:val="000000" w:themeColor="text1"/>
        </w:rPr>
        <w:t xml:space="preserve"> </w:t>
      </w:r>
      <w:r w:rsidR="00FF50A9" w:rsidRPr="00F766A9">
        <w:rPr>
          <w:rFonts w:ascii="Bookman Old Style" w:hAnsi="Bookman Old Style" w:cs="Arial"/>
          <w:color w:val="000000" w:themeColor="text1"/>
        </w:rPr>
        <w:t>adjudicada en la subasta. Este valor se expresará en</w:t>
      </w:r>
      <w:r w:rsidR="00071B61" w:rsidRPr="00F766A9">
        <w:rPr>
          <w:rFonts w:ascii="Bookman Old Style" w:hAnsi="Bookman Old Style" w:cs="Arial"/>
          <w:color w:val="000000" w:themeColor="text1"/>
        </w:rPr>
        <w:t xml:space="preserve"> KPCD</w:t>
      </w:r>
      <w:r w:rsidR="00FF50A9" w:rsidRPr="00F766A9">
        <w:rPr>
          <w:rFonts w:ascii="Bookman Old Style" w:hAnsi="Bookman Old Style" w:cs="Arial"/>
          <w:color w:val="000000" w:themeColor="text1"/>
        </w:rPr>
        <w:t>.</w:t>
      </w:r>
    </w:p>
    <w:p w14:paraId="78E1A043" w14:textId="77777777" w:rsidR="00A630EE" w:rsidRPr="00F766A9" w:rsidRDefault="00A630EE" w:rsidP="00483BFD">
      <w:pPr>
        <w:ind w:left="1701"/>
        <w:contextualSpacing/>
        <w:jc w:val="both"/>
        <w:rPr>
          <w:rFonts w:ascii="Bookman Old Style" w:hAnsi="Bookman Old Style" w:cs="Arial"/>
          <w:color w:val="000000" w:themeColor="text1"/>
          <w:lang w:eastAsia="x-none"/>
        </w:rPr>
      </w:pPr>
    </w:p>
    <w:p w14:paraId="02CE1AA9" w14:textId="77777777" w:rsidR="00FF50A9" w:rsidRPr="00F766A9" w:rsidRDefault="00FF50A9"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w:t>
      </w:r>
      <w:r w:rsidR="00D657F8" w:rsidRPr="00F766A9">
        <w:rPr>
          <w:rFonts w:ascii="Bookman Old Style" w:hAnsi="Bookman Old Style" w:cs="Arial"/>
          <w:color w:val="000000" w:themeColor="text1"/>
          <w:lang w:eastAsia="x-none"/>
        </w:rPr>
        <w:t>cada</w:t>
      </w:r>
      <w:r w:rsidRPr="00F766A9">
        <w:rPr>
          <w:rFonts w:ascii="Bookman Old Style" w:hAnsi="Bookman Old Style" w:cs="Arial"/>
          <w:color w:val="000000" w:themeColor="text1"/>
          <w:lang w:eastAsia="x-none"/>
        </w:rPr>
        <w:t xml:space="preserve"> </w:t>
      </w:r>
      <w:r w:rsidR="00D657F8" w:rsidRPr="00F766A9">
        <w:rPr>
          <w:rFonts w:ascii="Bookman Old Style" w:hAnsi="Bookman Old Style" w:cs="Arial"/>
          <w:color w:val="000000" w:themeColor="text1"/>
        </w:rPr>
        <w:t>vendedor</w:t>
      </w:r>
      <w:r w:rsidRPr="00F766A9">
        <w:rPr>
          <w:rFonts w:ascii="Bookman Old Style" w:hAnsi="Bookman Old Style" w:cs="Arial"/>
          <w:color w:val="000000" w:themeColor="text1"/>
        </w:rPr>
        <w:t xml:space="preserve"> cuyo precio de reserva</w:t>
      </w:r>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es menor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w:t>
      </w:r>
      <w:r w:rsidR="003F7251" w:rsidRPr="00F766A9">
        <w:rPr>
          <w:rFonts w:ascii="Bookman Old Style" w:hAnsi="Bookman Old Style" w:cs="Arial"/>
          <w:color w:val="000000" w:themeColor="text1"/>
        </w:rPr>
        <w:t>se le</w:t>
      </w:r>
      <w:r w:rsidRPr="00F766A9">
        <w:rPr>
          <w:rFonts w:ascii="Bookman Old Style" w:hAnsi="Bookman Old Style" w:cs="Arial"/>
          <w:color w:val="000000" w:themeColor="text1"/>
        </w:rPr>
        <w:t xml:space="preserve"> asignará la totalidad </w:t>
      </w:r>
      <w:r w:rsidR="00C5685E" w:rsidRPr="00F766A9">
        <w:rPr>
          <w:rFonts w:ascii="Bookman Old Style" w:hAnsi="Bookman Old Style" w:cs="Arial"/>
          <w:color w:val="000000" w:themeColor="text1"/>
        </w:rPr>
        <w:t>de la capacidad de transporte</w:t>
      </w:r>
      <w:r w:rsidRPr="00F766A9">
        <w:rPr>
          <w:rFonts w:ascii="Bookman Old Style" w:hAnsi="Bookman Old Style" w:cs="Arial"/>
          <w:color w:val="000000" w:themeColor="text1"/>
        </w:rPr>
        <w:t xml:space="preserve"> ofrecida en la subasta,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r>
                  <w:rPr>
                    <w:rFonts w:ascii="Cambria Math" w:hAnsi="Cambria Math"/>
                    <w:color w:val="000000" w:themeColor="text1"/>
                    <w:lang w:val="es-CO" w:eastAsia="x-none"/>
                  </w:rPr>
                  <m:t>C</m:t>
                </m:r>
              </m:sub>
            </m:sSub>
          </m:e>
          <m:sub>
            <m:sSub>
              <m:sSubPr>
                <m:ctrlPr>
                  <w:rPr>
                    <w:rFonts w:ascii="Cambria Math" w:hAnsi="Cambria Math"/>
                    <w:bCs/>
                    <w:i/>
                    <w:color w:val="000000" w:themeColor="text1"/>
                    <w:lang w:eastAsia="x-none"/>
                  </w:rPr>
                </m:ctrlPr>
              </m:sSubPr>
              <m:e>
                <m:r>
                  <w:rPr>
                    <w:rFonts w:ascii="Cambria Math" w:hAnsi="Cambria Math"/>
                    <w:color w:val="000000" w:themeColor="text1"/>
                    <w:lang w:val="x-none" w:eastAsia="x-none"/>
                  </w:rPr>
                  <m:t>r,v</m:t>
                </m:r>
              </m:e>
              <m:sub>
                <m:r>
                  <w:rPr>
                    <w:rFonts w:ascii="Cambria Math" w:hAnsi="Cambria Math"/>
                    <w:color w:val="000000" w:themeColor="text1"/>
                    <w:lang w:eastAsia="x-none"/>
                  </w:rPr>
                  <m:t xml:space="preserve"> </m:t>
                </m:r>
              </m:sub>
            </m:sSub>
          </m:sub>
        </m:sSub>
      </m:oMath>
      <w:r w:rsidRPr="00F766A9">
        <w:rPr>
          <w:rFonts w:ascii="Bookman Old Style" w:hAnsi="Bookman Old Style" w:cs="Arial"/>
          <w:color w:val="000000" w:themeColor="text1"/>
        </w:rPr>
        <w:t>.</w:t>
      </w:r>
    </w:p>
    <w:p w14:paraId="37E183A9" w14:textId="77777777" w:rsidR="00FF50A9" w:rsidRPr="00F766A9" w:rsidRDefault="00FF50A9" w:rsidP="00483BFD">
      <w:pPr>
        <w:ind w:left="3402" w:hanging="1701"/>
        <w:contextualSpacing/>
        <w:jc w:val="both"/>
        <w:rPr>
          <w:rFonts w:ascii="Bookman Old Style" w:hAnsi="Bookman Old Style" w:cs="Arial"/>
          <w:color w:val="000000" w:themeColor="text1"/>
        </w:rPr>
      </w:pPr>
    </w:p>
    <w:p w14:paraId="6184C210" w14:textId="1388AF6D" w:rsidR="00FF50A9" w:rsidRPr="00F766A9" w:rsidRDefault="00FF50A9"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vendedor cuyo precio de reserva</w:t>
      </w:r>
      <w:r w:rsidR="003F7251"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es igual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w:t>
      </w:r>
      <w:r w:rsidR="00C5685E" w:rsidRPr="00F766A9">
        <w:rPr>
          <w:rFonts w:ascii="Bookman Old Style" w:hAnsi="Bookman Old Style" w:cs="Arial"/>
          <w:color w:val="000000" w:themeColor="text1"/>
        </w:rPr>
        <w:t>capacidad de transporte</w:t>
      </w:r>
      <w:r w:rsidRPr="00F766A9">
        <w:rPr>
          <w:rFonts w:ascii="Bookman Old Style" w:hAnsi="Bookman Old Style" w:cs="Arial"/>
          <w:color w:val="000000" w:themeColor="text1"/>
        </w:rPr>
        <w:t xml:space="preserve"> resultante de aplicar la </w:t>
      </w:r>
      <w:r w:rsidR="003F7251" w:rsidRPr="00F766A9">
        <w:rPr>
          <w:rFonts w:ascii="Bookman Old Style" w:hAnsi="Bookman Old Style" w:cs="Arial"/>
          <w:color w:val="000000" w:themeColor="text1"/>
        </w:rPr>
        <w:fldChar w:fldCharType="begin"/>
      </w:r>
      <w:r w:rsidR="003F7251" w:rsidRPr="00F766A9">
        <w:rPr>
          <w:rFonts w:ascii="Bookman Old Style" w:hAnsi="Bookman Old Style" w:cs="Arial"/>
          <w:color w:val="000000" w:themeColor="text1"/>
        </w:rPr>
        <w:instrText xml:space="preserve"> REF _Ref362269496 \h </w:instrText>
      </w:r>
      <w:r w:rsidR="00995CD6" w:rsidRPr="00F766A9">
        <w:rPr>
          <w:rFonts w:ascii="Bookman Old Style" w:hAnsi="Bookman Old Style" w:cs="Arial"/>
          <w:color w:val="000000" w:themeColor="text1"/>
        </w:rPr>
        <w:instrText xml:space="preserve"> \* MERGEFORMAT </w:instrText>
      </w:r>
      <w:r w:rsidR="003F7251" w:rsidRPr="00F766A9">
        <w:rPr>
          <w:rFonts w:ascii="Bookman Old Style" w:hAnsi="Bookman Old Style" w:cs="Arial"/>
          <w:color w:val="000000" w:themeColor="text1"/>
        </w:rPr>
      </w:r>
      <w:r w:rsidR="003F7251" w:rsidRPr="00F766A9">
        <w:rPr>
          <w:rFonts w:ascii="Bookman Old Style" w:hAnsi="Bookman Old Style" w:cs="Arial"/>
          <w:color w:val="000000" w:themeColor="text1"/>
        </w:rPr>
        <w:fldChar w:fldCharType="separate"/>
      </w:r>
      <w:r w:rsidR="00862BC4" w:rsidRPr="00F766A9">
        <w:rPr>
          <w:rFonts w:ascii="Bookman Old Style" w:hAnsi="Bookman Old Style"/>
          <w:color w:val="000000" w:themeColor="text1"/>
        </w:rPr>
        <w:t xml:space="preserve">Ecuación </w:t>
      </w:r>
      <w:r w:rsidR="00862BC4">
        <w:rPr>
          <w:rFonts w:ascii="Bookman Old Style" w:hAnsi="Bookman Old Style"/>
          <w:noProof/>
          <w:color w:val="000000" w:themeColor="text1"/>
        </w:rPr>
        <w:t>6</w:t>
      </w:r>
      <w:r w:rsidR="003F7251"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3D15BE39" w14:textId="77777777" w:rsidR="00FF50A9" w:rsidRPr="00F766A9" w:rsidRDefault="00FF50A9" w:rsidP="00483BFD">
      <w:pPr>
        <w:tabs>
          <w:tab w:val="left" w:pos="5387"/>
        </w:tabs>
        <w:ind w:left="1701"/>
        <w:contextualSpacing/>
        <w:jc w:val="both"/>
        <w:rPr>
          <w:rFonts w:ascii="Bookman Old Style" w:hAnsi="Bookman Old Style" w:cs="Arial"/>
          <w:color w:val="000000" w:themeColor="text1"/>
        </w:rPr>
      </w:pPr>
    </w:p>
    <w:p w14:paraId="062F6574" w14:textId="77777777" w:rsidR="00FF50A9" w:rsidRPr="00F766A9" w:rsidRDefault="00FF50A9" w:rsidP="0085445E">
      <w:pPr>
        <w:pStyle w:val="Descripcin"/>
        <w:keepNext/>
        <w:spacing w:before="0" w:after="0" w:line="240" w:lineRule="auto"/>
        <w:ind w:left="1701"/>
        <w:rPr>
          <w:rFonts w:ascii="Bookman Old Style" w:hAnsi="Bookman Old Style" w:cs="Arial"/>
          <w:color w:val="000000" w:themeColor="text1"/>
          <w:sz w:val="24"/>
          <w:szCs w:val="24"/>
        </w:rPr>
      </w:pPr>
      <w:bookmarkStart w:id="354" w:name="_Ref362269496"/>
      <w:r w:rsidRPr="00F766A9">
        <w:rPr>
          <w:rFonts w:ascii="Bookman Old Style" w:hAnsi="Bookman Old Style"/>
          <w:color w:val="000000" w:themeColor="text1"/>
          <w:sz w:val="24"/>
          <w:szCs w:val="24"/>
        </w:rPr>
        <w:t xml:space="preserve">Ecuación </w:t>
      </w:r>
      <w:r w:rsidR="00376198" w:rsidRPr="00F766A9">
        <w:rPr>
          <w:rFonts w:ascii="Bookman Old Style" w:hAnsi="Bookman Old Style"/>
          <w:color w:val="000000" w:themeColor="text1"/>
          <w:sz w:val="24"/>
          <w:szCs w:val="24"/>
        </w:rPr>
        <w:fldChar w:fldCharType="begin"/>
      </w:r>
      <w:r w:rsidR="00376198" w:rsidRPr="00F766A9">
        <w:rPr>
          <w:rFonts w:ascii="Bookman Old Style" w:hAnsi="Bookman Old Style"/>
          <w:color w:val="000000" w:themeColor="text1"/>
          <w:sz w:val="24"/>
          <w:szCs w:val="24"/>
        </w:rPr>
        <w:instrText xml:space="preserve"> SEQ Ecuación \* ARABIC </w:instrText>
      </w:r>
      <w:r w:rsidR="00376198"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6</w:t>
      </w:r>
      <w:r w:rsidR="00376198" w:rsidRPr="00F766A9">
        <w:rPr>
          <w:rFonts w:ascii="Bookman Old Style" w:hAnsi="Bookman Old Style"/>
          <w:color w:val="000000" w:themeColor="text1"/>
          <w:sz w:val="24"/>
          <w:szCs w:val="24"/>
        </w:rPr>
        <w:fldChar w:fldCharType="end"/>
      </w:r>
      <w:bookmarkEnd w:id="354"/>
    </w:p>
    <w:p w14:paraId="6353D753" w14:textId="77777777" w:rsidR="00FF50A9" w:rsidRPr="00F766A9" w:rsidRDefault="00FF50A9" w:rsidP="0085445E">
      <w:pPr>
        <w:keepNext/>
        <w:ind w:left="1701"/>
        <w:contextualSpacing/>
        <w:jc w:val="both"/>
        <w:rPr>
          <w:rFonts w:ascii="Bookman Old Style" w:hAnsi="Bookman Old Style" w:cs="Arial"/>
          <w:color w:val="000000" w:themeColor="text1"/>
        </w:rPr>
      </w:pPr>
    </w:p>
    <w:p w14:paraId="2278703C" w14:textId="77777777" w:rsidR="00FF50A9" w:rsidRPr="00F766A9" w:rsidRDefault="00081D6F" w:rsidP="00483BFD">
      <w:pPr>
        <w:ind w:left="1134"/>
        <w:contextualSpacing/>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O</m:t>
                      </m:r>
                    </m:e>
                  </m:acc>
                </m:e>
                <m:sub>
                  <m:r>
                    <w:rPr>
                      <w:rFonts w:ascii="Cambria Math" w:hAnsi="Cambria Math" w:cs="Arial"/>
                      <w:color w:val="000000" w:themeColor="text1"/>
                    </w:rPr>
                    <m:t>C</m:t>
                  </m:r>
                </m:sub>
              </m:sSub>
            </m:e>
            <m:sub>
              <m:r>
                <w:rPr>
                  <w:rFonts w:ascii="Cambria Math" w:hAnsi="Cambria Math" w:cs="Arial"/>
                  <w:color w:val="000000" w:themeColor="text1"/>
                </w:rPr>
                <m:t>r,y</m:t>
              </m:r>
            </m:sub>
          </m:sSub>
          <m:r>
            <w:rPr>
              <w:rFonts w:ascii="Cambria Math" w:hAnsi="Cambria Math" w:cs="Arial"/>
              <w:color w:val="000000" w:themeColor="text1"/>
            </w:rPr>
            <m:t>=</m:t>
          </m:r>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r,y</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r>
                    <w:rPr>
                      <w:rFonts w:ascii="Cambria Math" w:hAnsi="Cambria Math"/>
                      <w:color w:val="000000" w:themeColor="text1"/>
                      <w:lang w:val="es-CO" w:eastAsia="x-none"/>
                    </w:rPr>
                    <m:t>C</m:t>
                  </m:r>
                </m:sub>
              </m:sSub>
            </m:e>
            <m:sub>
              <m:r>
                <w:rPr>
                  <w:rFonts w:ascii="Cambria Math" w:hAnsi="Cambria Math"/>
                  <w:color w:val="000000" w:themeColor="text1"/>
                  <w:lang w:val="x-none" w:eastAsia="x-none"/>
                </w:rPr>
                <m:t>r,y</m:t>
              </m:r>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d>
                <m:dPr>
                  <m:ctrlPr>
                    <w:rPr>
                      <w:rFonts w:ascii="Cambria Math" w:eastAsia="Calibri" w:hAnsi="Cambria Math"/>
                      <w:i/>
                      <w:color w:val="000000" w:themeColor="text1"/>
                      <w:lang w:val="es-CO" w:eastAsia="en-US"/>
                    </w:rPr>
                  </m:ctrlPr>
                </m:dPr>
                <m:e>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v</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r,v</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e>
              </m:d>
              <m:r>
                <w:rPr>
                  <w:rFonts w:ascii="Cambria Math" w:eastAsia="Calibri" w:hAnsi="Cambria Math"/>
                  <w:color w:val="000000" w:themeColor="text1"/>
                  <w:lang w:val="es-CO" w:eastAsia="en-US"/>
                </w:rPr>
                <m:t>-</m:t>
              </m:r>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f>
                <m:fPr>
                  <m:ctrlPr>
                    <w:rPr>
                      <w:rFonts w:ascii="Cambria Math" w:eastAsia="Calibri" w:hAnsi="Cambria Math"/>
                      <w:i/>
                      <w:color w:val="000000" w:themeColor="text1"/>
                      <w:lang w:val="es-CO" w:eastAsia="en-US"/>
                    </w:rPr>
                  </m:ctrlPr>
                </m:fPr>
                <m:num>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r,y</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r>
                            <w:rPr>
                              <w:rFonts w:ascii="Cambria Math" w:hAnsi="Cambria Math"/>
                              <w:color w:val="000000" w:themeColor="text1"/>
                              <w:lang w:val="es-CO" w:eastAsia="x-none"/>
                            </w:rPr>
                            <m:t>C</m:t>
                          </m:r>
                        </m:sub>
                      </m:sSub>
                    </m:e>
                    <m:sub>
                      <m:r>
                        <w:rPr>
                          <w:rFonts w:ascii="Cambria Math" w:hAnsi="Cambria Math"/>
                          <w:color w:val="000000" w:themeColor="text1"/>
                          <w:lang w:val="x-none" w:eastAsia="x-none"/>
                        </w:rPr>
                        <m:t>r,y</m:t>
                      </m:r>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num>
                <m:den>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y</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r,y</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r>
                                <w:rPr>
                                  <w:rFonts w:ascii="Cambria Math" w:hAnsi="Cambria Math"/>
                                  <w:color w:val="000000" w:themeColor="text1"/>
                                  <w:lang w:val="es-CO" w:eastAsia="x-none"/>
                                </w:rPr>
                                <m:t>C</m:t>
                              </m:r>
                            </m:sub>
                          </m:sSub>
                        </m:e>
                        <m:sub>
                          <m:r>
                            <w:rPr>
                              <w:rFonts w:ascii="Cambria Math" w:hAnsi="Cambria Math"/>
                              <w:color w:val="000000" w:themeColor="text1"/>
                              <w:lang w:val="x-none" w:eastAsia="x-none"/>
                            </w:rPr>
                            <m:t>r,y</m:t>
                          </m:r>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den>
              </m:f>
            </m:e>
          </m:d>
        </m:oMath>
      </m:oMathPara>
    </w:p>
    <w:p w14:paraId="0176628D" w14:textId="77777777" w:rsidR="00FF50A9" w:rsidRPr="00F766A9" w:rsidRDefault="00FF50A9" w:rsidP="00483BFD">
      <w:pPr>
        <w:autoSpaceDE w:val="0"/>
        <w:autoSpaceDN w:val="0"/>
        <w:adjustRightInd w:val="0"/>
        <w:ind w:left="3119" w:hanging="1418"/>
        <w:jc w:val="both"/>
        <w:rPr>
          <w:rFonts w:ascii="Bookman Old Style" w:hAnsi="Bookman Old Style" w:cs="Arial"/>
          <w:color w:val="000000" w:themeColor="text1"/>
        </w:rPr>
      </w:pPr>
    </w:p>
    <w:p w14:paraId="35AF69E7" w14:textId="77777777" w:rsidR="00FF50A9" w:rsidRPr="00F766A9" w:rsidRDefault="00FF50A9" w:rsidP="00483BFD">
      <w:pPr>
        <w:autoSpaceDE w:val="0"/>
        <w:autoSpaceDN w:val="0"/>
        <w:adjustRightInd w:val="0"/>
        <w:ind w:left="3119" w:hanging="1418"/>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257EA2FB" w14:textId="77777777" w:rsidR="00FF50A9" w:rsidRPr="00F766A9" w:rsidRDefault="00FF50A9" w:rsidP="00483BFD">
      <w:pPr>
        <w:autoSpaceDE w:val="0"/>
        <w:autoSpaceDN w:val="0"/>
        <w:adjustRightInd w:val="0"/>
        <w:ind w:left="3119" w:hanging="1418"/>
        <w:jc w:val="both"/>
        <w:rPr>
          <w:rFonts w:ascii="Bookman Old Style" w:hAnsi="Bookman Old Style" w:cs="Arial"/>
          <w:color w:val="000000" w:themeColor="text1"/>
        </w:rPr>
      </w:pPr>
    </w:p>
    <w:p w14:paraId="063F30E2" w14:textId="77777777" w:rsidR="00FF50A9" w:rsidRPr="00F766A9" w:rsidRDefault="00FA2188" w:rsidP="00483BFD">
      <w:pPr>
        <w:autoSpaceDE w:val="0"/>
        <w:autoSpaceDN w:val="0"/>
        <w:adjustRightInd w:val="0"/>
        <w:ind w:left="3828" w:hanging="2127"/>
        <w:jc w:val="both"/>
        <w:rPr>
          <w:rFonts w:ascii="Bookman Old Style" w:hAnsi="Bookman Old Style" w:cs="Arial"/>
          <w:color w:val="000000" w:themeColor="text1"/>
        </w:rPr>
      </w:pPr>
      <m:oMath>
        <m:r>
          <w:rPr>
            <w:rFonts w:ascii="Cambria Math" w:hAnsi="Cambria Math" w:cs="Arial"/>
            <w:color w:val="000000" w:themeColor="text1"/>
          </w:rPr>
          <m:t>y</m:t>
        </m:r>
      </m:oMath>
      <w:r w:rsidR="00FF50A9" w:rsidRPr="00F766A9">
        <w:rPr>
          <w:rFonts w:ascii="Bookman Old Style" w:hAnsi="Bookman Old Style" w:cs="Arial"/>
          <w:color w:val="000000" w:themeColor="text1"/>
        </w:rPr>
        <w:t>:</w:t>
      </w:r>
      <w:r w:rsidR="00FF50A9" w:rsidRPr="00F766A9">
        <w:rPr>
          <w:rFonts w:ascii="Bookman Old Style" w:hAnsi="Bookman Old Style" w:cs="Arial"/>
          <w:color w:val="000000" w:themeColor="text1"/>
        </w:rPr>
        <w:tab/>
        <w:t xml:space="preserve">Vendedor </w:t>
      </w:r>
      <m:oMath>
        <m:r>
          <w:rPr>
            <w:rFonts w:ascii="Cambria Math" w:hAnsi="Cambria Math" w:cs="Arial"/>
            <w:color w:val="000000" w:themeColor="text1"/>
          </w:rPr>
          <m:t>v</m:t>
        </m:r>
      </m:oMath>
      <w:r w:rsidR="00FF50A9" w:rsidRPr="00F766A9">
        <w:rPr>
          <w:rFonts w:ascii="Bookman Old Style" w:hAnsi="Bookman Old Style" w:cs="Arial"/>
          <w:color w:val="000000" w:themeColor="text1"/>
        </w:rPr>
        <w:t xml:space="preserve"> que declaró un precio de reserva,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r>
                  <w:rPr>
                    <w:rFonts w:ascii="Cambria Math" w:hAnsi="Cambria Math"/>
                    <w:color w:val="000000" w:themeColor="text1"/>
                    <w:lang w:val="es-CO" w:eastAsia="x-none"/>
                  </w:rPr>
                  <m:t>C</m:t>
                </m:r>
              </m:sub>
            </m:sSub>
          </m:e>
          <m:sub>
            <m:sSub>
              <m:sSubPr>
                <m:ctrlPr>
                  <w:rPr>
                    <w:rFonts w:ascii="Cambria Math" w:hAnsi="Cambria Math"/>
                    <w:bCs/>
                    <w:i/>
                    <w:color w:val="000000" w:themeColor="text1"/>
                    <w:lang w:eastAsia="x-none"/>
                  </w:rPr>
                </m:ctrlPr>
              </m:sSubPr>
              <m:e>
                <m:r>
                  <w:rPr>
                    <w:rFonts w:ascii="Cambria Math" w:hAnsi="Cambria Math"/>
                    <w:color w:val="000000" w:themeColor="text1"/>
                    <w:lang w:val="x-none" w:eastAsia="x-none"/>
                  </w:rPr>
                  <m:t>r,y</m:t>
                </m:r>
              </m:e>
              <m:sub>
                <m:r>
                  <w:rPr>
                    <w:rFonts w:ascii="Cambria Math" w:hAnsi="Cambria Math"/>
                    <w:color w:val="000000" w:themeColor="text1"/>
                    <w:lang w:eastAsia="x-none"/>
                  </w:rPr>
                  <m:t xml:space="preserve"> </m:t>
                </m:r>
              </m:sub>
            </m:sSub>
          </m:sub>
        </m:sSub>
      </m:oMath>
      <w:r w:rsidR="00FF50A9" w:rsidRPr="00F766A9">
        <w:rPr>
          <w:rFonts w:ascii="Bookman Old Style" w:hAnsi="Bookman Old Style" w:cs="Arial"/>
          <w:bCs/>
          <w:color w:val="000000" w:themeColor="text1"/>
          <w:lang w:eastAsia="x-none"/>
        </w:rPr>
        <w:t>,</w:t>
      </w:r>
      <w:r w:rsidR="00FF50A9" w:rsidRPr="00F766A9">
        <w:rPr>
          <w:rFonts w:ascii="Bookman Old Style" w:hAnsi="Bookman Old Style" w:cs="Arial"/>
          <w:color w:val="000000" w:themeColor="text1"/>
        </w:rPr>
        <w:t xml:space="preserve"> igual a</w:t>
      </w:r>
      <w:r w:rsidR="003F7251" w:rsidRPr="00F766A9">
        <w:rPr>
          <w:rFonts w:ascii="Bookman Old Style" w:hAnsi="Bookman Old Style" w:cs="Arial"/>
          <w:color w:val="000000" w:themeColor="text1"/>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F50A9" w:rsidRPr="00F766A9">
        <w:rPr>
          <w:rFonts w:ascii="Bookman Old Style" w:hAnsi="Bookman Old Style" w:cs="Arial"/>
          <w:color w:val="000000" w:themeColor="text1"/>
        </w:rPr>
        <w:t>.</w:t>
      </w:r>
    </w:p>
    <w:p w14:paraId="4142FC55" w14:textId="77777777" w:rsidR="00FF50A9" w:rsidRPr="00F766A9" w:rsidRDefault="00FF50A9" w:rsidP="00483BFD">
      <w:pPr>
        <w:autoSpaceDE w:val="0"/>
        <w:autoSpaceDN w:val="0"/>
        <w:adjustRightInd w:val="0"/>
        <w:ind w:left="3828" w:hanging="2127"/>
        <w:jc w:val="both"/>
        <w:rPr>
          <w:rFonts w:ascii="Bookman Old Style" w:hAnsi="Bookman Old Style" w:cs="Arial"/>
          <w:color w:val="000000" w:themeColor="text1"/>
        </w:rPr>
      </w:pPr>
    </w:p>
    <w:p w14:paraId="41D7257E" w14:textId="77777777" w:rsidR="00FF50A9"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O</m:t>
                    </m:r>
                  </m:e>
                </m:acc>
              </m:e>
              <m:sub>
                <m:r>
                  <w:rPr>
                    <w:rFonts w:ascii="Cambria Math" w:hAnsi="Cambria Math" w:cs="Arial"/>
                    <w:color w:val="000000" w:themeColor="text1"/>
                  </w:rPr>
                  <m:t>C</m:t>
                </m:r>
              </m:sub>
            </m:sSub>
          </m:e>
          <m:sub>
            <m:r>
              <w:rPr>
                <w:rFonts w:ascii="Cambria Math" w:hAnsi="Cambria Math" w:cs="Arial"/>
                <w:color w:val="000000" w:themeColor="text1"/>
              </w:rPr>
              <m:t>r,y</m:t>
            </m:r>
          </m:sub>
        </m:sSub>
      </m:oMath>
      <w:r w:rsidR="00FF50A9" w:rsidRPr="00F766A9">
        <w:rPr>
          <w:rFonts w:ascii="Bookman Old Style" w:hAnsi="Bookman Old Style" w:cs="Arial"/>
          <w:color w:val="000000" w:themeColor="text1"/>
        </w:rPr>
        <w:t>:</w:t>
      </w:r>
      <w:r w:rsidR="00FF50A9" w:rsidRPr="00F766A9">
        <w:rPr>
          <w:rFonts w:ascii="Bookman Old Style" w:hAnsi="Bookman Old Style" w:cs="Arial"/>
          <w:color w:val="000000" w:themeColor="text1"/>
        </w:rPr>
        <w:tab/>
      </w:r>
      <w:r w:rsidR="00914212" w:rsidRPr="00F766A9">
        <w:rPr>
          <w:rFonts w:ascii="Bookman Old Style" w:hAnsi="Bookman Old Style" w:cs="Arial"/>
          <w:color w:val="000000" w:themeColor="text1"/>
        </w:rPr>
        <w:t>Capacidad</w:t>
      </w:r>
      <w:r w:rsidR="00FF50A9"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914212" w:rsidRPr="00F766A9">
        <w:rPr>
          <w:rFonts w:ascii="Bookman Old Style" w:hAnsi="Bookman Old Style" w:cs="Arial"/>
          <w:color w:val="000000" w:themeColor="text1"/>
        </w:rPr>
        <w:t xml:space="preserve"> </w:t>
      </w:r>
      <w:r w:rsidR="00FF50A9" w:rsidRPr="00F766A9">
        <w:rPr>
          <w:rFonts w:ascii="Bookman Old Style" w:hAnsi="Bookman Old Style" w:cs="Arial"/>
          <w:color w:val="000000" w:themeColor="text1"/>
        </w:rPr>
        <w:t xml:space="preserve">que se adjudica al vendedor </w:t>
      </w:r>
      <m:oMath>
        <m:r>
          <w:rPr>
            <w:rFonts w:ascii="Cambria Math" w:hAnsi="Cambria Math" w:cs="Arial"/>
            <w:color w:val="000000" w:themeColor="text1"/>
          </w:rPr>
          <m:t>y</m:t>
        </m:r>
      </m:oMath>
      <w:r w:rsidR="00FF50A9" w:rsidRPr="00F766A9">
        <w:rPr>
          <w:rFonts w:ascii="Bookman Old Style" w:hAnsi="Bookman Old Style" w:cs="Arial"/>
          <w:color w:val="000000" w:themeColor="text1"/>
        </w:rPr>
        <w:t xml:space="preserve">. Este valor se expresará en </w:t>
      </w:r>
      <w:r w:rsidR="00914212" w:rsidRPr="00F766A9">
        <w:rPr>
          <w:rFonts w:ascii="Bookman Old Style" w:hAnsi="Bookman Old Style" w:cs="Arial"/>
          <w:color w:val="000000" w:themeColor="text1"/>
        </w:rPr>
        <w:t>KPC</w:t>
      </w:r>
      <w:r w:rsidR="00FF50A9" w:rsidRPr="00F766A9">
        <w:rPr>
          <w:rFonts w:ascii="Bookman Old Style" w:hAnsi="Bookman Old Style" w:cs="Arial"/>
          <w:color w:val="000000" w:themeColor="text1"/>
        </w:rPr>
        <w:t>D.</w:t>
      </w:r>
    </w:p>
    <w:p w14:paraId="75C619BA" w14:textId="77777777" w:rsidR="00FF50A9" w:rsidRPr="00F766A9" w:rsidRDefault="00FF50A9" w:rsidP="00483BFD">
      <w:pPr>
        <w:autoSpaceDE w:val="0"/>
        <w:autoSpaceDN w:val="0"/>
        <w:adjustRightInd w:val="0"/>
        <w:ind w:left="3828" w:hanging="2127"/>
        <w:jc w:val="both"/>
        <w:rPr>
          <w:rFonts w:ascii="Bookman Old Style" w:hAnsi="Bookman Old Style" w:cs="Arial"/>
          <w:color w:val="000000" w:themeColor="text1"/>
        </w:rPr>
      </w:pPr>
    </w:p>
    <w:p w14:paraId="4BD5F54C" w14:textId="77777777" w:rsidR="00FF50A9" w:rsidRPr="00F766A9" w:rsidRDefault="00081D6F" w:rsidP="00483BFD">
      <w:pPr>
        <w:autoSpaceDE w:val="0"/>
        <w:autoSpaceDN w:val="0"/>
        <w:adjustRightInd w:val="0"/>
        <w:ind w:left="3828" w:hanging="2127"/>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r,y</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r>
                  <w:rPr>
                    <w:rFonts w:ascii="Cambria Math" w:hAnsi="Cambria Math"/>
                    <w:color w:val="000000" w:themeColor="text1"/>
                    <w:lang w:val="es-CO" w:eastAsia="x-none"/>
                  </w:rPr>
                  <m:t>C</m:t>
                </m:r>
              </m:sub>
            </m:sSub>
          </m:e>
          <m:sub>
            <m:r>
              <w:rPr>
                <w:rFonts w:ascii="Cambria Math" w:hAnsi="Cambria Math"/>
                <w:color w:val="000000" w:themeColor="text1"/>
                <w:lang w:val="x-none" w:eastAsia="x-none"/>
              </w:rPr>
              <m:t>r,y</m:t>
            </m:r>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2136F4" w:rsidRPr="00F766A9">
        <w:rPr>
          <w:rFonts w:ascii="Bookman Old Style" w:hAnsi="Bookman Old Style" w:cs="Arial"/>
          <w:color w:val="000000" w:themeColor="text1"/>
          <w:lang w:val="es-CO" w:eastAsia="en-US"/>
        </w:rPr>
        <w:t>:</w:t>
      </w:r>
      <w:r w:rsidR="002136F4" w:rsidRPr="00F766A9">
        <w:rPr>
          <w:rFonts w:ascii="Bookman Old Style" w:hAnsi="Bookman Old Style" w:cs="Arial"/>
          <w:color w:val="000000" w:themeColor="text1"/>
          <w:lang w:val="es-CO" w:eastAsia="en-US"/>
        </w:rPr>
        <w:tab/>
      </w:r>
      <w:r w:rsidR="00ED51A0" w:rsidRPr="00F766A9">
        <w:rPr>
          <w:rFonts w:ascii="Bookman Old Style" w:hAnsi="Bookman Old Style" w:cs="Arial"/>
          <w:color w:val="000000" w:themeColor="text1"/>
        </w:rPr>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CB1FCC" w:rsidRPr="00F766A9">
        <w:rPr>
          <w:rFonts w:ascii="Bookman Old Style" w:hAnsi="Bookman Old Style" w:cs="Arial"/>
          <w:color w:val="000000" w:themeColor="text1"/>
        </w:rPr>
        <w:t xml:space="preserve"> </w:t>
      </w:r>
      <w:r w:rsidR="00FF50A9" w:rsidRPr="00F766A9">
        <w:rPr>
          <w:rFonts w:ascii="Bookman Old Style" w:hAnsi="Bookman Old Style" w:cs="Arial"/>
          <w:bCs/>
          <w:color w:val="000000" w:themeColor="text1"/>
          <w:lang w:val="es-CO" w:eastAsia="x-none"/>
        </w:rPr>
        <w:t xml:space="preserve">que </w:t>
      </w:r>
      <w:r w:rsidR="00FF50A9" w:rsidRPr="00F766A9">
        <w:rPr>
          <w:rFonts w:ascii="Bookman Old Style" w:hAnsi="Bookman Old Style" w:cs="Arial"/>
          <w:color w:val="000000" w:themeColor="text1"/>
        </w:rPr>
        <w:t xml:space="preserve">el vendedor </w:t>
      </w:r>
      <m:oMath>
        <m:r>
          <w:rPr>
            <w:rFonts w:ascii="Cambria Math" w:hAnsi="Cambria Math" w:cs="Arial"/>
            <w:color w:val="000000" w:themeColor="text1"/>
          </w:rPr>
          <m:t>y</m:t>
        </m:r>
      </m:oMath>
      <w:r w:rsidR="00FF50A9" w:rsidRPr="00F766A9">
        <w:rPr>
          <w:rFonts w:ascii="Bookman Old Style" w:hAnsi="Bookman Old Style" w:cs="Arial"/>
          <w:color w:val="000000" w:themeColor="text1"/>
        </w:rPr>
        <w:t xml:space="preserve"> declaró estar dispuesto a vender a un precio de reserva igual a</w:t>
      </w:r>
      <w:r w:rsidR="003F7251" w:rsidRPr="00F766A9">
        <w:rPr>
          <w:rFonts w:ascii="Bookman Old Style" w:hAnsi="Bookman Old Style" w:cs="Arial"/>
          <w:color w:val="000000" w:themeColor="text1"/>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F50A9" w:rsidRPr="00F766A9">
        <w:rPr>
          <w:rFonts w:ascii="Bookman Old Style" w:hAnsi="Bookman Old Style" w:cs="Arial"/>
          <w:color w:val="000000" w:themeColor="text1"/>
        </w:rPr>
        <w:t>. Este valor se expresará en</w:t>
      </w:r>
      <w:r w:rsidR="00CB1FCC" w:rsidRPr="00F766A9">
        <w:rPr>
          <w:rFonts w:ascii="Bookman Old Style" w:hAnsi="Bookman Old Style" w:cs="Arial"/>
          <w:color w:val="000000" w:themeColor="text1"/>
        </w:rPr>
        <w:t xml:space="preserve"> KPCD</w:t>
      </w:r>
      <w:r w:rsidR="00FF50A9" w:rsidRPr="00F766A9">
        <w:rPr>
          <w:rFonts w:ascii="Bookman Old Style" w:hAnsi="Bookman Old Style" w:cs="Arial"/>
          <w:color w:val="000000" w:themeColor="text1"/>
        </w:rPr>
        <w:t>.</w:t>
      </w:r>
    </w:p>
    <w:p w14:paraId="6A3040D8" w14:textId="77777777" w:rsidR="00FF50A9" w:rsidRPr="00F766A9" w:rsidRDefault="00FF50A9" w:rsidP="00483BFD">
      <w:pPr>
        <w:ind w:left="3828" w:hanging="2127"/>
        <w:jc w:val="both"/>
        <w:outlineLvl w:val="0"/>
        <w:rPr>
          <w:rFonts w:ascii="Bookman Old Style" w:hAnsi="Bookman Old Style" w:cs="Arial"/>
          <w:color w:val="000000" w:themeColor="text1"/>
        </w:rPr>
      </w:pPr>
    </w:p>
    <w:p w14:paraId="58348F4F" w14:textId="13233435" w:rsidR="00FF50A9"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hAnsi="Cambria Math" w:cs="Arial"/>
                    <w:color w:val="000000" w:themeColor="text1"/>
                  </w:rPr>
                  <m:t>r,v</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FF50A9" w:rsidRPr="00F766A9">
        <w:rPr>
          <w:rFonts w:ascii="Bookman Old Style" w:hAnsi="Bookman Old Style" w:cs="Arial"/>
          <w:color w:val="000000" w:themeColor="text1"/>
          <w:lang w:val="es-CO" w:eastAsia="en-US"/>
        </w:rPr>
        <w:t>:</w:t>
      </w:r>
      <w:r w:rsidR="00FF50A9" w:rsidRPr="00F766A9">
        <w:rPr>
          <w:rFonts w:ascii="Bookman Old Style" w:hAnsi="Bookman Old Style" w:cs="Arial"/>
          <w:color w:val="000000" w:themeColor="text1"/>
          <w:lang w:val="es-CO" w:eastAsia="en-US"/>
        </w:rPr>
        <w:tab/>
      </w:r>
      <w:r w:rsidR="00CB1FCC" w:rsidRPr="00F766A9">
        <w:rPr>
          <w:rFonts w:ascii="Bookman Old Style" w:hAnsi="Bookman Old Style" w:cs="Arial"/>
          <w:color w:val="000000" w:themeColor="text1"/>
        </w:rPr>
        <w:t xml:space="preserve">Capacidad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FF50A9" w:rsidRPr="00F766A9">
        <w:rPr>
          <w:rFonts w:ascii="Bookman Old Style" w:hAnsi="Bookman Old Style" w:cs="Arial"/>
          <w:bCs/>
          <w:color w:val="000000" w:themeColor="text1"/>
          <w:lang w:val="es-CO" w:eastAsia="x-none"/>
        </w:rPr>
        <w:t xml:space="preserve"> que </w:t>
      </w:r>
      <w:r w:rsidR="00FF50A9" w:rsidRPr="00F766A9">
        <w:rPr>
          <w:rFonts w:ascii="Bookman Old Style" w:hAnsi="Bookman Old Style" w:cs="Arial"/>
          <w:color w:val="000000" w:themeColor="text1"/>
        </w:rPr>
        <w:t xml:space="preserve">el vendedor </w:t>
      </w:r>
      <m:oMath>
        <m:r>
          <w:rPr>
            <w:rFonts w:ascii="Cambria Math" w:hAnsi="Cambria Math" w:cs="Arial"/>
            <w:color w:val="000000" w:themeColor="text1"/>
          </w:rPr>
          <m:t>v</m:t>
        </m:r>
      </m:oMath>
      <w:r w:rsidR="00FF50A9" w:rsidRPr="00F766A9">
        <w:rPr>
          <w:rFonts w:ascii="Bookman Old Style" w:hAnsi="Bookman Old Style" w:cs="Arial"/>
          <w:color w:val="000000" w:themeColor="text1"/>
        </w:rPr>
        <w:t xml:space="preserve"> está dispuesto a vender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FF50A9" w:rsidRPr="00F766A9">
        <w:rPr>
          <w:rFonts w:ascii="Bookman Old Style" w:hAnsi="Bookman Old Style" w:cs="Arial"/>
          <w:color w:val="000000" w:themeColor="text1"/>
        </w:rPr>
        <w:t xml:space="preserve">. Esta </w:t>
      </w:r>
      <w:r w:rsidR="00CB1FCC" w:rsidRPr="00F766A9">
        <w:rPr>
          <w:rFonts w:ascii="Bookman Old Style" w:hAnsi="Bookman Old Style" w:cs="Arial"/>
          <w:color w:val="000000" w:themeColor="text1"/>
        </w:rPr>
        <w:t>capacidad de transporte</w:t>
      </w:r>
      <w:r w:rsidR="00FF50A9" w:rsidRPr="00F766A9">
        <w:rPr>
          <w:rFonts w:ascii="Bookman Old Style" w:hAnsi="Bookman Old Style" w:cs="Arial"/>
          <w:color w:val="000000" w:themeColor="text1"/>
        </w:rPr>
        <w:t xml:space="preserve"> se determinará con base en la curva de oferta del vendedor </w:t>
      </w:r>
      <m:oMath>
        <m:r>
          <w:rPr>
            <w:rFonts w:ascii="Cambria Math" w:hAnsi="Cambria Math" w:cs="Arial"/>
            <w:color w:val="000000" w:themeColor="text1"/>
          </w:rPr>
          <m:t>v</m:t>
        </m:r>
      </m:oMath>
      <w:r w:rsidR="00FF50A9" w:rsidRPr="00F766A9">
        <w:rPr>
          <w:rFonts w:ascii="Bookman Old Style" w:hAnsi="Bookman Old Style" w:cs="Arial"/>
          <w:color w:val="000000" w:themeColor="text1"/>
        </w:rPr>
        <w:t xml:space="preserve"> según la</w:t>
      </w:r>
      <w:r w:rsidR="00FF50A9" w:rsidRPr="00F766A9">
        <w:rPr>
          <w:rFonts w:ascii="Bookman Old Style" w:hAnsi="Bookman Old Style" w:cs="Arial"/>
          <w:bCs/>
          <w:color w:val="000000" w:themeColor="text1"/>
          <w:lang w:eastAsia="x-none"/>
        </w:rPr>
        <w:t xml:space="preserve"> </w:t>
      </w:r>
      <w:r w:rsidR="003F7251" w:rsidRPr="00F766A9">
        <w:rPr>
          <w:rFonts w:ascii="Bookman Old Style" w:hAnsi="Bookman Old Style"/>
          <w:color w:val="000000" w:themeColor="text1"/>
        </w:rPr>
        <w:fldChar w:fldCharType="begin"/>
      </w:r>
      <w:r w:rsidR="003F7251" w:rsidRPr="00F766A9">
        <w:rPr>
          <w:rFonts w:ascii="Bookman Old Style" w:hAnsi="Bookman Old Style"/>
          <w:color w:val="000000" w:themeColor="text1"/>
        </w:rPr>
        <w:instrText xml:space="preserve"> REF _Ref361929267 \h  \* MERGEFORMAT </w:instrText>
      </w:r>
      <w:r w:rsidR="003F7251" w:rsidRPr="00F766A9">
        <w:rPr>
          <w:rFonts w:ascii="Bookman Old Style" w:hAnsi="Bookman Old Style"/>
          <w:color w:val="000000" w:themeColor="text1"/>
        </w:rPr>
      </w:r>
      <w:r w:rsidR="003F7251" w:rsidRPr="00F766A9">
        <w:rPr>
          <w:rFonts w:ascii="Bookman Old Style" w:hAnsi="Bookman Old Style"/>
          <w:color w:val="000000" w:themeColor="text1"/>
        </w:rPr>
        <w:fldChar w:fldCharType="separate"/>
      </w:r>
      <w:r w:rsidR="00862BC4" w:rsidRPr="00862BC4">
        <w:rPr>
          <w:rFonts w:ascii="Bookman Old Style" w:hAnsi="Bookman Old Style" w:cs="Arial"/>
          <w:bCs/>
          <w:color w:val="000000" w:themeColor="text1"/>
          <w:lang w:eastAsia="x-none"/>
        </w:rPr>
        <w:t xml:space="preserve">Tabla </w:t>
      </w:r>
      <w:r w:rsidR="00862BC4" w:rsidRPr="00862BC4">
        <w:rPr>
          <w:rFonts w:ascii="Bookman Old Style" w:hAnsi="Bookman Old Style" w:cs="Arial"/>
          <w:bCs/>
          <w:noProof/>
          <w:color w:val="000000" w:themeColor="text1"/>
          <w:lang w:eastAsia="x-none"/>
        </w:rPr>
        <w:t>12</w:t>
      </w:r>
      <w:r w:rsidR="003F7251" w:rsidRPr="00F766A9">
        <w:rPr>
          <w:rFonts w:ascii="Bookman Old Style" w:hAnsi="Bookman Old Style"/>
          <w:color w:val="000000" w:themeColor="text1"/>
        </w:rPr>
        <w:fldChar w:fldCharType="end"/>
      </w:r>
      <w:r w:rsidR="00FF50A9" w:rsidRPr="00F766A9">
        <w:rPr>
          <w:rFonts w:ascii="Bookman Old Style" w:hAnsi="Bookman Old Style" w:cs="Arial"/>
          <w:color w:val="000000" w:themeColor="text1"/>
        </w:rPr>
        <w:t xml:space="preserve">. Este valor se expresará en </w:t>
      </w:r>
      <w:r w:rsidR="00CB1FCC" w:rsidRPr="00F766A9">
        <w:rPr>
          <w:rFonts w:ascii="Bookman Old Style" w:hAnsi="Bookman Old Style" w:cs="Arial"/>
          <w:color w:val="000000" w:themeColor="text1"/>
        </w:rPr>
        <w:t>KPC</w:t>
      </w:r>
      <w:r w:rsidR="00FF50A9" w:rsidRPr="00F766A9">
        <w:rPr>
          <w:rFonts w:ascii="Bookman Old Style" w:hAnsi="Bookman Old Style" w:cs="Arial"/>
          <w:color w:val="000000" w:themeColor="text1"/>
        </w:rPr>
        <w:t>D.</w:t>
      </w:r>
    </w:p>
    <w:p w14:paraId="736AB8AA" w14:textId="77777777" w:rsidR="00FF50A9" w:rsidRPr="00F766A9" w:rsidRDefault="00FF50A9" w:rsidP="00483BFD">
      <w:pPr>
        <w:ind w:left="3828" w:hanging="2127"/>
        <w:jc w:val="both"/>
        <w:outlineLvl w:val="0"/>
        <w:rPr>
          <w:rFonts w:ascii="Bookman Old Style" w:hAnsi="Bookman Old Style" w:cs="Arial"/>
          <w:color w:val="000000" w:themeColor="text1"/>
        </w:rPr>
      </w:pPr>
    </w:p>
    <w:p w14:paraId="603B5255" w14:textId="77777777" w:rsidR="00FF50A9" w:rsidRPr="00F766A9" w:rsidRDefault="00081D6F" w:rsidP="00483BFD">
      <w:pPr>
        <w:ind w:left="3828" w:hanging="2127"/>
        <w:jc w:val="both"/>
        <w:outlineLvl w:val="0"/>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oMath>
      <w:r w:rsidR="00FF50A9" w:rsidRPr="00F766A9">
        <w:rPr>
          <w:rFonts w:ascii="Bookman Old Style" w:hAnsi="Bookman Old Style" w:cs="Arial"/>
          <w:color w:val="000000" w:themeColor="text1"/>
        </w:rPr>
        <w:t>:</w:t>
      </w:r>
      <w:r w:rsidR="00FF50A9" w:rsidRPr="00F766A9">
        <w:rPr>
          <w:rFonts w:ascii="Bookman Old Style" w:hAnsi="Bookman Old Style" w:cs="Arial"/>
          <w:color w:val="000000" w:themeColor="text1"/>
        </w:rPr>
        <w:tab/>
      </w:r>
      <w:r w:rsidR="00CB1FCC" w:rsidRPr="00F766A9">
        <w:rPr>
          <w:rFonts w:ascii="Bookman Old Style" w:hAnsi="Bookman Old Style" w:cs="Arial"/>
          <w:color w:val="000000" w:themeColor="text1"/>
        </w:rPr>
        <w:t xml:space="preserve">Capacidad total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FF50A9" w:rsidRPr="00F766A9">
        <w:rPr>
          <w:rFonts w:ascii="Bookman Old Style" w:hAnsi="Bookman Old Style" w:cs="Arial"/>
          <w:color w:val="000000" w:themeColor="text1"/>
        </w:rPr>
        <w:t xml:space="preserve"> adjudicada en la subasta. Este valor se expresará en MBTUD.</w:t>
      </w:r>
    </w:p>
    <w:p w14:paraId="5ED27B64" w14:textId="77777777" w:rsidR="00FF50A9" w:rsidRPr="00F766A9" w:rsidRDefault="00FF50A9" w:rsidP="00483BFD">
      <w:pPr>
        <w:ind w:left="0"/>
        <w:contextualSpacing/>
        <w:jc w:val="both"/>
        <w:rPr>
          <w:rFonts w:ascii="Bookman Old Style" w:hAnsi="Bookman Old Style" w:cs="Arial"/>
          <w:color w:val="000000" w:themeColor="text1"/>
        </w:rPr>
      </w:pPr>
    </w:p>
    <w:p w14:paraId="4BD4967A" w14:textId="77777777" w:rsidR="00E403BF" w:rsidRPr="00F766A9" w:rsidRDefault="00B863FA" w:rsidP="009C6414">
      <w:pPr>
        <w:numPr>
          <w:ilvl w:val="0"/>
          <w:numId w:val="174"/>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tienen más de un punto en común,</w:t>
      </w:r>
      <w:r w:rsidRPr="00F766A9">
        <w:rPr>
          <w:rFonts w:ascii="Bookman Old Style" w:hAnsi="Bookman Old Style" w:cs="Arial"/>
          <w:bCs/>
          <w:color w:val="000000" w:themeColor="text1"/>
          <w:lang w:eastAsia="x-none"/>
        </w:rPr>
        <w:t xml:space="preserve"> se aplicarán las siguientes reglas para determinar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E403BF" w:rsidRPr="00F766A9">
        <w:rPr>
          <w:rFonts w:ascii="Bookman Old Style" w:hAnsi="Bookman Old Style" w:cs="Arial"/>
          <w:bCs/>
          <w:color w:val="000000" w:themeColor="text1"/>
          <w:lang w:eastAsia="x-none"/>
        </w:rPr>
        <w:t>:</w:t>
      </w:r>
    </w:p>
    <w:p w14:paraId="359D966B" w14:textId="77777777" w:rsidR="00E403BF" w:rsidRPr="00F766A9" w:rsidRDefault="00E403BF" w:rsidP="00483BFD">
      <w:pPr>
        <w:ind w:left="1701"/>
        <w:jc w:val="both"/>
        <w:rPr>
          <w:rFonts w:ascii="Bookman Old Style" w:hAnsi="Bookman Old Style" w:cs="Arial"/>
          <w:bCs/>
          <w:color w:val="000000" w:themeColor="text1"/>
        </w:rPr>
      </w:pPr>
    </w:p>
    <w:p w14:paraId="79A06760" w14:textId="77777777" w:rsidR="00B863FA" w:rsidRPr="00F766A9" w:rsidRDefault="00B863FA" w:rsidP="009C6414">
      <w:pPr>
        <w:pStyle w:val="Prrafodelista"/>
        <w:numPr>
          <w:ilvl w:val="0"/>
          <w:numId w:val="148"/>
        </w:numPr>
        <w:ind w:left="2268"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w:t>
      </w:r>
      <w:r w:rsidR="00B11B92" w:rsidRPr="00F766A9">
        <w:rPr>
          <w:rFonts w:ascii="Bookman Old Style" w:hAnsi="Bookman Old Style" w:cs="Arial"/>
          <w:color w:val="000000" w:themeColor="text1"/>
          <w:sz w:val="24"/>
          <w:szCs w:val="24"/>
        </w:rPr>
        <w:t xml:space="preserve">(2) </w:t>
      </w:r>
      <w:r w:rsidRPr="00F766A9">
        <w:rPr>
          <w:rFonts w:ascii="Bookman Old Style" w:hAnsi="Bookman Old Style" w:cs="Arial"/>
          <w:color w:val="000000" w:themeColor="text1"/>
          <w:sz w:val="24"/>
          <w:szCs w:val="24"/>
        </w:rPr>
        <w:t xml:space="preserve">curvas coinciden para un mismo nivel de precio, éste precio corresponderá al precio de adjudicación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Pr="00F766A9">
        <w:rPr>
          <w:rFonts w:ascii="Bookman Old Style" w:hAnsi="Bookman Old Style" w:cs="Arial"/>
          <w:color w:val="000000" w:themeColor="text1"/>
          <w:sz w:val="24"/>
          <w:szCs w:val="24"/>
        </w:rPr>
        <w:t xml:space="preserve"> y el subastador tomará la máxima </w:t>
      </w:r>
      <w:r w:rsidR="001C5793" w:rsidRPr="00F766A9">
        <w:rPr>
          <w:rFonts w:ascii="Bookman Old Style" w:hAnsi="Bookman Old Style" w:cs="Arial"/>
          <w:color w:val="000000" w:themeColor="text1"/>
          <w:sz w:val="24"/>
          <w:szCs w:val="24"/>
        </w:rPr>
        <w:t>capacidad</w:t>
      </w:r>
      <w:r w:rsidRPr="00F766A9">
        <w:rPr>
          <w:rFonts w:ascii="Bookman Old Style" w:hAnsi="Bookman Old Style" w:cs="Arial"/>
          <w:color w:val="000000" w:themeColor="text1"/>
          <w:sz w:val="24"/>
          <w:szCs w:val="24"/>
        </w:rPr>
        <w:t xml:space="preserve"> ofrecida a dicho precio como la ca</w:t>
      </w:r>
      <w:r w:rsidR="001C5793" w:rsidRPr="00F766A9">
        <w:rPr>
          <w:rFonts w:ascii="Bookman Old Style" w:hAnsi="Bookman Old Style" w:cs="Arial"/>
          <w:color w:val="000000" w:themeColor="text1"/>
          <w:sz w:val="24"/>
          <w:szCs w:val="24"/>
        </w:rPr>
        <w:t xml:space="preserve">pacidad de transporte </w:t>
      </w:r>
      <w:r w:rsidRPr="00F766A9">
        <w:rPr>
          <w:rFonts w:ascii="Bookman Old Style" w:hAnsi="Bookman Old Style" w:cs="Arial"/>
          <w:color w:val="000000" w:themeColor="text1"/>
          <w:sz w:val="24"/>
          <w:szCs w:val="24"/>
        </w:rPr>
        <w:t>adjudicada</w:t>
      </w:r>
      <w:r w:rsidR="001C5793" w:rsidRPr="00F766A9">
        <w:rPr>
          <w:rFonts w:ascii="Bookman Old Style" w:hAnsi="Bookman Old Style" w:cs="Arial"/>
          <w:color w:val="000000" w:themeColor="text1"/>
          <w:sz w:val="24"/>
          <w:szCs w:val="24"/>
        </w:rPr>
        <w:t>,</w:t>
      </w:r>
      <w:r w:rsidRPr="00F766A9">
        <w:rPr>
          <w:rFonts w:ascii="Bookman Old Style" w:hAnsi="Bookman Old Style" w:cs="Arial"/>
          <w:color w:val="000000" w:themeColor="text1"/>
          <w:sz w:val="24"/>
          <w:szCs w:val="24"/>
        </w:rPr>
        <w:t xml:space="preserve">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C</m:t>
                </m:r>
              </m:e>
              <m:sub>
                <m:r>
                  <w:rPr>
                    <w:rFonts w:ascii="Cambria Math" w:hAnsi="Cambria Math" w:cs="Arial"/>
                    <w:color w:val="000000" w:themeColor="text1"/>
                    <w:sz w:val="24"/>
                    <w:szCs w:val="24"/>
                  </w:rPr>
                  <m:t>r</m:t>
                </m:r>
              </m:sub>
            </m:sSub>
          </m:sub>
          <m:sup>
            <m:r>
              <w:rPr>
                <w:rFonts w:ascii="Cambria Math" w:hAnsi="Cambria Math" w:cs="Arial"/>
                <w:color w:val="000000" w:themeColor="text1"/>
                <w:sz w:val="24"/>
                <w:szCs w:val="24"/>
              </w:rPr>
              <m:t>*</m:t>
            </m:r>
          </m:sup>
        </m:sSubSup>
      </m:oMath>
      <w:r w:rsidRPr="00F766A9">
        <w:rPr>
          <w:rFonts w:ascii="Bookman Old Style" w:hAnsi="Bookman Old Style" w:cs="Arial"/>
          <w:color w:val="000000" w:themeColor="text1"/>
          <w:sz w:val="24"/>
          <w:szCs w:val="24"/>
        </w:rPr>
        <w:t>.</w:t>
      </w:r>
    </w:p>
    <w:p w14:paraId="19AACC48" w14:textId="77777777" w:rsidR="00B863FA" w:rsidRPr="00F766A9" w:rsidRDefault="00B863FA" w:rsidP="00483BFD">
      <w:pPr>
        <w:contextualSpacing/>
        <w:jc w:val="both"/>
        <w:rPr>
          <w:rFonts w:ascii="Bookman Old Style" w:hAnsi="Bookman Old Style" w:cs="Arial"/>
          <w:color w:val="000000" w:themeColor="text1"/>
          <w:lang w:val="es-CO"/>
        </w:rPr>
      </w:pPr>
    </w:p>
    <w:p w14:paraId="486BAA1E" w14:textId="48967EFD" w:rsidR="00B863FA" w:rsidRPr="00F766A9" w:rsidRDefault="00B863FA" w:rsidP="009C6414">
      <w:pPr>
        <w:pStyle w:val="Prrafodelista"/>
        <w:numPr>
          <w:ilvl w:val="0"/>
          <w:numId w:val="148"/>
        </w:numPr>
        <w:ind w:left="2268"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w:t>
      </w:r>
      <w:r w:rsidR="00B11B92" w:rsidRPr="00F766A9">
        <w:rPr>
          <w:rFonts w:ascii="Bookman Old Style" w:hAnsi="Bookman Old Style" w:cs="Arial"/>
          <w:color w:val="000000" w:themeColor="text1"/>
          <w:sz w:val="24"/>
          <w:szCs w:val="24"/>
        </w:rPr>
        <w:t xml:space="preserve">(2) </w:t>
      </w:r>
      <w:r w:rsidRPr="00F766A9">
        <w:rPr>
          <w:rFonts w:ascii="Bookman Old Style" w:hAnsi="Bookman Old Style" w:cs="Arial"/>
          <w:color w:val="000000" w:themeColor="text1"/>
          <w:sz w:val="24"/>
          <w:szCs w:val="24"/>
        </w:rPr>
        <w:t xml:space="preserve">curvas coinciden para un mismo nivel de </w:t>
      </w:r>
      <w:r w:rsidR="001C5793" w:rsidRPr="00F766A9">
        <w:rPr>
          <w:rFonts w:ascii="Bookman Old Style" w:hAnsi="Bookman Old Style" w:cs="Arial"/>
          <w:color w:val="000000" w:themeColor="text1"/>
          <w:sz w:val="24"/>
          <w:szCs w:val="24"/>
        </w:rPr>
        <w:t>capacidad</w:t>
      </w:r>
      <w:r w:rsidRPr="00F766A9">
        <w:rPr>
          <w:rFonts w:ascii="Bookman Old Style" w:hAnsi="Bookman Old Style" w:cs="Arial"/>
          <w:color w:val="000000" w:themeColor="text1"/>
          <w:sz w:val="24"/>
          <w:szCs w:val="24"/>
        </w:rPr>
        <w:t xml:space="preserve">, </w:t>
      </w:r>
      <w:r w:rsidR="001C5793" w:rsidRPr="00F766A9">
        <w:rPr>
          <w:rFonts w:ascii="Bookman Old Style" w:hAnsi="Bookman Old Style" w:cs="Arial"/>
          <w:color w:val="000000" w:themeColor="text1"/>
          <w:sz w:val="24"/>
          <w:szCs w:val="24"/>
        </w:rPr>
        <w:t>e</w:t>
      </w:r>
      <w:r w:rsidRPr="00F766A9">
        <w:rPr>
          <w:rFonts w:ascii="Bookman Old Style" w:hAnsi="Bookman Old Style" w:cs="Arial"/>
          <w:color w:val="000000" w:themeColor="text1"/>
          <w:sz w:val="24"/>
          <w:szCs w:val="24"/>
        </w:rPr>
        <w:t>sta ca</w:t>
      </w:r>
      <w:r w:rsidR="001C5793" w:rsidRPr="00F766A9">
        <w:rPr>
          <w:rFonts w:ascii="Bookman Old Style" w:hAnsi="Bookman Old Style" w:cs="Arial"/>
          <w:color w:val="000000" w:themeColor="text1"/>
          <w:sz w:val="24"/>
          <w:szCs w:val="24"/>
        </w:rPr>
        <w:t>pacidad</w:t>
      </w:r>
      <w:r w:rsidRPr="00F766A9">
        <w:rPr>
          <w:rFonts w:ascii="Bookman Old Style" w:hAnsi="Bookman Old Style" w:cs="Arial"/>
          <w:color w:val="000000" w:themeColor="text1"/>
          <w:sz w:val="24"/>
          <w:szCs w:val="24"/>
        </w:rPr>
        <w:t xml:space="preserve"> corresponderá </w:t>
      </w:r>
      <w:r w:rsidR="001C5793" w:rsidRPr="00F766A9">
        <w:rPr>
          <w:rFonts w:ascii="Bookman Old Style" w:hAnsi="Bookman Old Style" w:cs="Arial"/>
          <w:color w:val="000000" w:themeColor="text1"/>
          <w:sz w:val="24"/>
          <w:szCs w:val="24"/>
        </w:rPr>
        <w:t xml:space="preserve">a </w:t>
      </w:r>
      <w:r w:rsidRPr="00F766A9">
        <w:rPr>
          <w:rFonts w:ascii="Bookman Old Style" w:hAnsi="Bookman Old Style" w:cs="Arial"/>
          <w:color w:val="000000" w:themeColor="text1"/>
          <w:sz w:val="24"/>
          <w:szCs w:val="24"/>
        </w:rPr>
        <w:t>la ca</w:t>
      </w:r>
      <w:r w:rsidR="001C5793" w:rsidRPr="00F766A9">
        <w:rPr>
          <w:rFonts w:ascii="Bookman Old Style" w:hAnsi="Bookman Old Style" w:cs="Arial"/>
          <w:color w:val="000000" w:themeColor="text1"/>
          <w:sz w:val="24"/>
          <w:szCs w:val="24"/>
        </w:rPr>
        <w:t>pac</w:t>
      </w:r>
      <w:r w:rsidRPr="00F766A9">
        <w:rPr>
          <w:rFonts w:ascii="Bookman Old Style" w:hAnsi="Bookman Old Style" w:cs="Arial"/>
          <w:color w:val="000000" w:themeColor="text1"/>
          <w:sz w:val="24"/>
          <w:szCs w:val="24"/>
        </w:rPr>
        <w:t xml:space="preserve">idad </w:t>
      </w:r>
      <w:r w:rsidR="001C5793" w:rsidRPr="00F766A9">
        <w:rPr>
          <w:rFonts w:ascii="Bookman Old Style" w:hAnsi="Bookman Old Style" w:cs="Arial"/>
          <w:color w:val="000000" w:themeColor="text1"/>
          <w:sz w:val="24"/>
          <w:szCs w:val="24"/>
        </w:rPr>
        <w:t>de transporte</w:t>
      </w:r>
      <w:r w:rsidRPr="00F766A9">
        <w:rPr>
          <w:rFonts w:ascii="Bookman Old Style" w:hAnsi="Bookman Old Style" w:cs="Arial"/>
          <w:color w:val="000000" w:themeColor="text1"/>
          <w:sz w:val="24"/>
          <w:szCs w:val="24"/>
        </w:rPr>
        <w:t xml:space="preserve"> adjudicada</w:t>
      </w:r>
      <w:r w:rsidR="001C5793" w:rsidRPr="00F766A9">
        <w:rPr>
          <w:rFonts w:ascii="Bookman Old Style" w:hAnsi="Bookman Old Style" w:cs="Arial"/>
          <w:color w:val="000000" w:themeColor="text1"/>
          <w:sz w:val="24"/>
          <w:szCs w:val="24"/>
        </w:rPr>
        <w:t>,</w:t>
      </w:r>
      <w:r w:rsidRPr="00F766A9">
        <w:rPr>
          <w:rFonts w:ascii="Bookman Old Style" w:hAnsi="Bookman Old Style" w:cs="Arial"/>
          <w:color w:val="000000" w:themeColor="text1"/>
          <w:sz w:val="24"/>
          <w:szCs w:val="24"/>
        </w:rPr>
        <w:t xml:space="preserve">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C</m:t>
                </m:r>
              </m:e>
              <m:sub>
                <m:r>
                  <w:rPr>
                    <w:rFonts w:ascii="Cambria Math" w:hAnsi="Cambria Math" w:cs="Arial"/>
                    <w:color w:val="000000" w:themeColor="text1"/>
                    <w:sz w:val="24"/>
                    <w:szCs w:val="24"/>
                  </w:rPr>
                  <m:t>r</m:t>
                </m:r>
              </m:sub>
            </m:sSub>
          </m:sub>
          <m:sup>
            <m:r>
              <w:rPr>
                <w:rFonts w:ascii="Cambria Math" w:hAnsi="Cambria Math" w:cs="Arial"/>
                <w:color w:val="000000" w:themeColor="text1"/>
                <w:sz w:val="24"/>
                <w:szCs w:val="24"/>
              </w:rPr>
              <m:t>*</m:t>
            </m:r>
          </m:sup>
        </m:sSubSup>
      </m:oMath>
      <w:r w:rsidR="001C5793" w:rsidRPr="00F766A9">
        <w:rPr>
          <w:rFonts w:ascii="Bookman Old Style" w:hAnsi="Bookman Old Style" w:cs="Arial"/>
          <w:color w:val="000000" w:themeColor="text1"/>
          <w:sz w:val="24"/>
          <w:szCs w:val="24"/>
        </w:rPr>
        <w:t>,</w:t>
      </w:r>
      <w:r w:rsidRPr="00F766A9">
        <w:rPr>
          <w:rFonts w:ascii="Bookman Old Style" w:hAnsi="Bookman Old Style" w:cs="Arial"/>
          <w:color w:val="000000" w:themeColor="text1"/>
          <w:sz w:val="24"/>
          <w:szCs w:val="24"/>
        </w:rPr>
        <w:t xml:space="preserve"> y el subastador tomará el menor de los precios declarados por los compradores </w:t>
      </w:r>
      <m:oMath>
        <m:r>
          <w:rPr>
            <w:rFonts w:ascii="Cambria Math" w:hAnsi="Cambria Math" w:cs="Arial"/>
            <w:color w:val="000000" w:themeColor="text1"/>
            <w:sz w:val="24"/>
            <w:szCs w:val="24"/>
          </w:rPr>
          <m:t>w</m:t>
        </m:r>
      </m:oMath>
      <w:r w:rsidRPr="00F766A9">
        <w:rPr>
          <w:rFonts w:ascii="Bookman Old Style" w:hAnsi="Bookman Old Style" w:cs="Arial"/>
          <w:color w:val="000000" w:themeColor="text1"/>
          <w:sz w:val="24"/>
          <w:szCs w:val="24"/>
        </w:rPr>
        <w:t>,</w:t>
      </w:r>
      <w:r w:rsidR="008577D0" w:rsidRPr="00F766A9">
        <w:rPr>
          <w:rFonts w:ascii="Bookman Old Style" w:hAnsi="Bookman Old Style" w:cs="Arial"/>
          <w:color w:val="000000" w:themeColor="text1"/>
          <w:sz w:val="24"/>
          <w:szCs w:val="24"/>
        </w:rPr>
        <w:t xml:space="preserve"> </w:t>
      </w:r>
      <m:oMath>
        <m:sSub>
          <m:sSubPr>
            <m:ctrlPr>
              <w:rPr>
                <w:rFonts w:ascii="Cambria Math" w:hAnsi="Cambria Math" w:cs="Arial"/>
                <w:i/>
                <w:color w:val="000000" w:themeColor="text1"/>
                <w:sz w:val="24"/>
                <w:szCs w:val="24"/>
              </w:rPr>
            </m:ctrlPr>
          </m:sSubPr>
          <m:e>
            <m:sSub>
              <m:sSubPr>
                <m:ctrlPr>
                  <w:rPr>
                    <w:rFonts w:ascii="Cambria Math" w:hAnsi="Cambria Math" w:cs="Arial"/>
                    <w:i/>
                    <w:color w:val="000000" w:themeColor="text1"/>
                    <w:sz w:val="24"/>
                    <w:szCs w:val="24"/>
                  </w:rPr>
                </m:ctrlPr>
              </m:sSubPr>
              <m:e>
                <m:r>
                  <w:rPr>
                    <w:rFonts w:ascii="Cambria Math" w:hAnsi="Cambria Math" w:cs="Arial"/>
                    <w:color w:val="000000" w:themeColor="text1"/>
                    <w:sz w:val="24"/>
                    <w:szCs w:val="24"/>
                  </w:rPr>
                  <m:t>pd</m:t>
                </m:r>
              </m:e>
              <m:sub>
                <m:r>
                  <w:rPr>
                    <w:rFonts w:ascii="Cambria Math" w:hAnsi="Cambria Math" w:cs="Arial"/>
                    <w:color w:val="000000" w:themeColor="text1"/>
                    <w:sz w:val="24"/>
                    <w:szCs w:val="24"/>
                  </w:rPr>
                  <m:t>C</m:t>
                </m:r>
              </m:sub>
            </m:sSub>
          </m:e>
          <m:sub>
            <m:r>
              <w:rPr>
                <w:rFonts w:ascii="Cambria Math" w:hAnsi="Cambria Math" w:cs="Arial"/>
                <w:color w:val="000000" w:themeColor="text1"/>
                <w:sz w:val="24"/>
                <w:szCs w:val="24"/>
              </w:rPr>
              <m:t>r, mín</m:t>
            </m:r>
          </m:sub>
        </m:sSub>
      </m:oMath>
      <w:r w:rsidRPr="00F766A9">
        <w:rPr>
          <w:rFonts w:ascii="Bookman Old Style" w:hAnsi="Bookman Old Style" w:cs="Arial"/>
          <w:color w:val="000000" w:themeColor="text1"/>
          <w:sz w:val="24"/>
          <w:szCs w:val="24"/>
        </w:rPr>
        <w:t xml:space="preserve">, según lo establecido en la </w:t>
      </w:r>
      <w:r w:rsidR="008577D0" w:rsidRPr="00F766A9">
        <w:rPr>
          <w:rFonts w:ascii="Bookman Old Style" w:hAnsi="Bookman Old Style" w:cs="Arial"/>
          <w:color w:val="000000" w:themeColor="text1"/>
          <w:sz w:val="24"/>
          <w:szCs w:val="24"/>
        </w:rPr>
        <w:fldChar w:fldCharType="begin"/>
      </w:r>
      <w:r w:rsidR="008577D0" w:rsidRPr="00F766A9">
        <w:rPr>
          <w:rFonts w:ascii="Bookman Old Style" w:hAnsi="Bookman Old Style" w:cs="Arial"/>
          <w:color w:val="000000" w:themeColor="text1"/>
          <w:sz w:val="24"/>
          <w:szCs w:val="24"/>
        </w:rPr>
        <w:instrText xml:space="preserve"> REF _Ref361927656 \h  \* MERGEFORMAT </w:instrText>
      </w:r>
      <w:r w:rsidR="008577D0" w:rsidRPr="00F766A9">
        <w:rPr>
          <w:rFonts w:ascii="Bookman Old Style" w:hAnsi="Bookman Old Style" w:cs="Arial"/>
          <w:color w:val="000000" w:themeColor="text1"/>
          <w:sz w:val="24"/>
          <w:szCs w:val="24"/>
        </w:rPr>
      </w:r>
      <w:r w:rsidR="008577D0" w:rsidRPr="00F766A9">
        <w:rPr>
          <w:rFonts w:ascii="Bookman Old Style" w:hAnsi="Bookman Old Style" w:cs="Arial"/>
          <w:color w:val="000000" w:themeColor="text1"/>
          <w:sz w:val="24"/>
          <w:szCs w:val="24"/>
        </w:rPr>
        <w:fldChar w:fldCharType="separate"/>
      </w:r>
      <w:r w:rsidR="00862BC4" w:rsidRPr="00862BC4">
        <w:rPr>
          <w:rFonts w:ascii="Bookman Old Style" w:hAnsi="Bookman Old Style" w:cs="Arial"/>
          <w:color w:val="000000" w:themeColor="text1"/>
          <w:sz w:val="24"/>
          <w:szCs w:val="24"/>
        </w:rPr>
        <w:t>Tabla 11</w:t>
      </w:r>
      <w:r w:rsidR="008577D0" w:rsidRPr="00F766A9">
        <w:rPr>
          <w:rFonts w:ascii="Bookman Old Style" w:hAnsi="Bookman Old Style" w:cs="Arial"/>
          <w:color w:val="000000" w:themeColor="text1"/>
          <w:sz w:val="24"/>
          <w:szCs w:val="24"/>
        </w:rPr>
        <w:fldChar w:fldCharType="end"/>
      </w:r>
      <w:r w:rsidRPr="00F766A9">
        <w:rPr>
          <w:rFonts w:ascii="Bookman Old Style" w:hAnsi="Bookman Old Style" w:cs="Arial"/>
          <w:color w:val="000000" w:themeColor="text1"/>
          <w:sz w:val="24"/>
          <w:szCs w:val="24"/>
        </w:rPr>
        <w:t>, como el precio de adjudicación de la subasta</w:t>
      </w:r>
      <w:r w:rsidR="001C5793" w:rsidRPr="00F766A9">
        <w:rPr>
          <w:rFonts w:ascii="Bookman Old Style" w:hAnsi="Bookman Old Style" w:cs="Arial"/>
          <w:color w:val="000000" w:themeColor="text1"/>
          <w:sz w:val="24"/>
          <w:szCs w:val="24"/>
        </w:rPr>
        <w:t>,</w:t>
      </w:r>
      <w:r w:rsidRPr="00F766A9">
        <w:rPr>
          <w:rFonts w:ascii="Bookman Old Style" w:hAnsi="Bookman Old Style" w:cs="Arial"/>
          <w:color w:val="000000" w:themeColor="text1"/>
          <w:sz w:val="24"/>
          <w:szCs w:val="24"/>
        </w:rPr>
        <w:t xml:space="preserve">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Pr="00F766A9">
        <w:rPr>
          <w:rFonts w:ascii="Bookman Old Style" w:hAnsi="Bookman Old Style" w:cs="Arial"/>
          <w:color w:val="000000" w:themeColor="text1"/>
          <w:sz w:val="24"/>
          <w:szCs w:val="24"/>
        </w:rPr>
        <w:t>.</w:t>
      </w:r>
    </w:p>
    <w:p w14:paraId="656A1112" w14:textId="77777777" w:rsidR="00B863FA" w:rsidRPr="00F766A9" w:rsidRDefault="00B863FA" w:rsidP="00483BFD">
      <w:pPr>
        <w:ind w:left="0"/>
        <w:jc w:val="both"/>
        <w:rPr>
          <w:rFonts w:ascii="Bookman Old Style" w:hAnsi="Bookman Old Style" w:cs="Arial"/>
          <w:bCs/>
          <w:color w:val="000000" w:themeColor="text1"/>
        </w:rPr>
      </w:pPr>
    </w:p>
    <w:p w14:paraId="311DC704" w14:textId="77777777" w:rsidR="00B863FA" w:rsidRPr="00F766A9" w:rsidRDefault="00B863FA" w:rsidP="00483BFD">
      <w:pPr>
        <w:ind w:left="1701"/>
        <w:jc w:val="both"/>
        <w:rPr>
          <w:rFonts w:ascii="Bookman Old Style" w:hAnsi="Bookman Old Style" w:cs="Arial"/>
          <w:bCs/>
          <w:color w:val="000000" w:themeColor="text1"/>
        </w:rPr>
      </w:pPr>
      <w:r w:rsidRPr="00F766A9">
        <w:rPr>
          <w:rFonts w:ascii="Bookman Old Style" w:hAnsi="Bookman Old Style" w:cs="Arial"/>
          <w:bCs/>
          <w:color w:val="000000" w:themeColor="text1"/>
        </w:rPr>
        <w:t xml:space="preserve">Una vez determinados la </w:t>
      </w:r>
      <w:r w:rsidR="001C5793" w:rsidRPr="00F766A9">
        <w:rPr>
          <w:rFonts w:ascii="Bookman Old Style" w:hAnsi="Bookman Old Style" w:cs="Arial"/>
          <w:bCs/>
          <w:color w:val="000000" w:themeColor="text1"/>
        </w:rPr>
        <w:t>capacidad</w:t>
      </w:r>
      <w:r w:rsidRPr="00F766A9">
        <w:rPr>
          <w:rFonts w:ascii="Bookman Old Style" w:hAnsi="Bookman Old Style" w:cs="Arial"/>
          <w:bCs/>
          <w:color w:val="000000" w:themeColor="text1"/>
        </w:rPr>
        <w:t xml:space="preserve"> y el precio de adjudicación de la subasta,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C</m:t>
                </m:r>
              </m:e>
              <m:sub>
                <m:r>
                  <w:rPr>
                    <w:rFonts w:ascii="Cambria Math" w:eastAsia="Calibri" w:hAnsi="Cambria Math"/>
                    <w:color w:val="000000" w:themeColor="text1"/>
                    <w:lang w:val="es-CO" w:eastAsia="en-US"/>
                  </w:rPr>
                  <m:t>r</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el subastador dará aplicación a lo establecido en el numeral </w:t>
      </w:r>
      <w:r w:rsidR="00C87C2A" w:rsidRPr="00F766A9">
        <w:rPr>
          <w:rFonts w:ascii="Bookman Old Style" w:hAnsi="Bookman Old Style" w:cs="Arial"/>
          <w:color w:val="000000" w:themeColor="text1"/>
        </w:rPr>
        <w:fldChar w:fldCharType="begin"/>
      </w:r>
      <w:r w:rsidR="00C87C2A" w:rsidRPr="00F766A9">
        <w:rPr>
          <w:rFonts w:ascii="Bookman Old Style" w:hAnsi="Bookman Old Style" w:cs="Arial"/>
          <w:color w:val="000000" w:themeColor="text1"/>
        </w:rPr>
        <w:instrText xml:space="preserve"> REF _Ref361933823 \r \h </w:instrText>
      </w:r>
      <w:r w:rsidR="00995CD6" w:rsidRPr="00F766A9">
        <w:rPr>
          <w:rFonts w:ascii="Bookman Old Style" w:hAnsi="Bookman Old Style" w:cs="Arial"/>
          <w:color w:val="000000" w:themeColor="text1"/>
        </w:rPr>
        <w:instrText xml:space="preserve"> \* MERGEFORMAT </w:instrText>
      </w:r>
      <w:r w:rsidR="00C87C2A" w:rsidRPr="00F766A9">
        <w:rPr>
          <w:rFonts w:ascii="Bookman Old Style" w:hAnsi="Bookman Old Style" w:cs="Arial"/>
          <w:color w:val="000000" w:themeColor="text1"/>
        </w:rPr>
      </w:r>
      <w:r w:rsidR="00C87C2A"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w:t>
      </w:r>
      <w:r w:rsidR="00C87C2A"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anterior para determinar la ca</w:t>
      </w:r>
      <w:r w:rsidR="001C5793" w:rsidRPr="00F766A9">
        <w:rPr>
          <w:rFonts w:ascii="Bookman Old Style" w:hAnsi="Bookman Old Style" w:cs="Arial"/>
          <w:color w:val="000000" w:themeColor="text1"/>
        </w:rPr>
        <w:t>pac</w:t>
      </w:r>
      <w:r w:rsidRPr="00F766A9">
        <w:rPr>
          <w:rFonts w:ascii="Bookman Old Style" w:hAnsi="Bookman Old Style" w:cs="Arial"/>
          <w:color w:val="000000" w:themeColor="text1"/>
        </w:rPr>
        <w:t>idad que debe adjudicar a cada uno de los compradores y de los vendedores.</w:t>
      </w:r>
    </w:p>
    <w:p w14:paraId="5E68B85F" w14:textId="77777777" w:rsidR="00B863FA" w:rsidRPr="00F766A9" w:rsidRDefault="00B863FA" w:rsidP="00483BFD">
      <w:pPr>
        <w:pStyle w:val="Prrafodelista"/>
        <w:rPr>
          <w:rFonts w:ascii="Bookman Old Style" w:hAnsi="Bookman Old Style" w:cs="Arial"/>
          <w:color w:val="000000" w:themeColor="text1"/>
          <w:sz w:val="24"/>
          <w:szCs w:val="24"/>
          <w:lang w:val="es-ES"/>
        </w:rPr>
      </w:pPr>
    </w:p>
    <w:p w14:paraId="7275FF22" w14:textId="77777777" w:rsidR="00E403BF" w:rsidRPr="00F766A9" w:rsidRDefault="001C5793" w:rsidP="009C6414">
      <w:pPr>
        <w:numPr>
          <w:ilvl w:val="0"/>
          <w:numId w:val="174"/>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no tienen ningún punto en común, la capacidad total adjudicada será cero (0)</w:t>
      </w:r>
      <w:r w:rsidRPr="00F766A9">
        <w:rPr>
          <w:rFonts w:ascii="Bookman Old Style" w:hAnsi="Bookman Old Style" w:cs="Arial"/>
          <w:bCs/>
          <w:color w:val="000000" w:themeColor="text1"/>
          <w:lang w:eastAsia="x-none"/>
        </w:rPr>
        <w:t>.</w:t>
      </w:r>
    </w:p>
    <w:p w14:paraId="33C9A766" w14:textId="77777777" w:rsidR="00E403BF" w:rsidRPr="00F766A9" w:rsidRDefault="00E403BF" w:rsidP="00483BFD">
      <w:pPr>
        <w:ind w:left="0"/>
        <w:jc w:val="both"/>
        <w:rPr>
          <w:rFonts w:ascii="Bookman Old Style" w:hAnsi="Bookman Old Style"/>
          <w:bCs/>
          <w:color w:val="000000" w:themeColor="text1"/>
          <w:lang w:eastAsia="x-none"/>
        </w:rPr>
      </w:pPr>
    </w:p>
    <w:p w14:paraId="5A27CB32" w14:textId="77777777" w:rsidR="00E403BF" w:rsidRPr="00F766A9" w:rsidRDefault="004C0B8C" w:rsidP="009C6414">
      <w:pPr>
        <w:numPr>
          <w:ilvl w:val="0"/>
          <w:numId w:val="13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olor w:val="000000" w:themeColor="text1"/>
        </w:rPr>
        <w:t>Tras la terminación de la subasta, una vez adjudicadas las ca</w:t>
      </w:r>
      <w:r w:rsidR="001C5793" w:rsidRPr="00F766A9">
        <w:rPr>
          <w:rFonts w:ascii="Bookman Old Style" w:hAnsi="Bookman Old Style"/>
          <w:color w:val="000000" w:themeColor="text1"/>
        </w:rPr>
        <w:t>pac</w:t>
      </w:r>
      <w:r w:rsidRPr="00F766A9">
        <w:rPr>
          <w:rFonts w:ascii="Bookman Old Style" w:hAnsi="Bookman Old Style"/>
          <w:color w:val="000000" w:themeColor="text1"/>
        </w:rPr>
        <w:t>idades a los compradores y a los vendedores, el administrador de la subasta definirá las partes de los contratos buscando minimizar el número de los mismos. Para estos efectos el administrador de la subastas</w:t>
      </w:r>
      <w:r w:rsidR="00E403BF" w:rsidRPr="00F766A9">
        <w:rPr>
          <w:rFonts w:ascii="Bookman Old Style" w:hAnsi="Bookman Old Style"/>
          <w:color w:val="000000" w:themeColor="text1"/>
        </w:rPr>
        <w:t>:</w:t>
      </w:r>
      <w:r w:rsidR="00E403BF" w:rsidRPr="00F766A9">
        <w:rPr>
          <w:rFonts w:ascii="Bookman Old Style" w:hAnsi="Bookman Old Style" w:cs="Arial"/>
          <w:color w:val="000000" w:themeColor="text1"/>
        </w:rPr>
        <w:t xml:space="preserve"> </w:t>
      </w:r>
    </w:p>
    <w:p w14:paraId="43AB2085" w14:textId="77777777" w:rsidR="00E403BF" w:rsidRPr="00F766A9" w:rsidRDefault="00E403BF" w:rsidP="00483BFD">
      <w:pPr>
        <w:ind w:left="1701"/>
        <w:jc w:val="both"/>
        <w:rPr>
          <w:rFonts w:ascii="Bookman Old Style" w:hAnsi="Bookman Old Style" w:cs="Arial"/>
          <w:color w:val="000000" w:themeColor="text1"/>
          <w:lang w:eastAsia="x-none"/>
        </w:rPr>
      </w:pPr>
    </w:p>
    <w:p w14:paraId="170B629D" w14:textId="77777777" w:rsidR="00E403BF" w:rsidRPr="00F766A9" w:rsidRDefault="004C0B8C" w:rsidP="009C6414">
      <w:pPr>
        <w:numPr>
          <w:ilvl w:val="0"/>
          <w:numId w:val="138"/>
        </w:numPr>
        <w:ind w:hanging="579"/>
        <w:contextualSpacing/>
        <w:jc w:val="both"/>
        <w:rPr>
          <w:rFonts w:ascii="Bookman Old Style" w:hAnsi="Bookman Old Style" w:cs="Arial"/>
          <w:color w:val="000000" w:themeColor="text1"/>
        </w:rPr>
      </w:pPr>
      <w:bookmarkStart w:id="355" w:name="_Ref361934006"/>
      <w:r w:rsidRPr="00F766A9">
        <w:rPr>
          <w:rFonts w:ascii="Bookman Old Style" w:hAnsi="Bookman Old Style" w:cs="Arial"/>
          <w:color w:val="000000" w:themeColor="text1"/>
        </w:rPr>
        <w:t xml:space="preserve">Hará una lista de los vendedores </w:t>
      </w:r>
      <m:oMath>
        <m:r>
          <w:rPr>
            <w:rFonts w:ascii="Cambria Math" w:hAnsi="Cambria Math" w:cs="Arial"/>
            <w:color w:val="000000" w:themeColor="text1"/>
          </w:rPr>
          <m:t>v</m:t>
        </m:r>
      </m:oMath>
      <w:r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Pr="00F766A9">
        <w:rPr>
          <w:rFonts w:ascii="Bookman Old Style" w:hAnsi="Bookman Old Style" w:cs="Arial"/>
          <w:color w:val="000000" w:themeColor="text1"/>
        </w:rPr>
        <w:t xml:space="preserve"> dejando en el primer lugar a aquel con la mayor ca</w:t>
      </w:r>
      <w:r w:rsidR="001C5793" w:rsidRPr="00F766A9">
        <w:rPr>
          <w:rFonts w:ascii="Bookman Old Style" w:hAnsi="Bookman Old Style" w:cs="Arial"/>
          <w:color w:val="000000" w:themeColor="text1"/>
        </w:rPr>
        <w:t>pac</w:t>
      </w:r>
      <w:r w:rsidRPr="00F766A9">
        <w:rPr>
          <w:rFonts w:ascii="Bookman Old Style" w:hAnsi="Bookman Old Style" w:cs="Arial"/>
          <w:color w:val="000000" w:themeColor="text1"/>
        </w:rPr>
        <w:t xml:space="preserve">idad asignada para la </w:t>
      </w:r>
      <w:r w:rsidRPr="00F766A9">
        <w:rPr>
          <w:rFonts w:ascii="Bookman Old Style" w:hAnsi="Bookman Old Style" w:cs="Arial"/>
          <w:color w:val="000000" w:themeColor="text1"/>
        </w:rPr>
        <w:lastRenderedPageBreak/>
        <w:t>venta y en el último lugar a aquel con la menor ca</w:t>
      </w:r>
      <w:r w:rsidR="001C5793" w:rsidRPr="00F766A9">
        <w:rPr>
          <w:rFonts w:ascii="Bookman Old Style" w:hAnsi="Bookman Old Style" w:cs="Arial"/>
          <w:color w:val="000000" w:themeColor="text1"/>
        </w:rPr>
        <w:t>pac</w:t>
      </w:r>
      <w:r w:rsidRPr="00F766A9">
        <w:rPr>
          <w:rFonts w:ascii="Bookman Old Style" w:hAnsi="Bookman Old Style" w:cs="Arial"/>
          <w:color w:val="000000" w:themeColor="text1"/>
        </w:rPr>
        <w:t>idad asignada para la venta</w:t>
      </w:r>
      <w:r w:rsidR="00E403BF" w:rsidRPr="00F766A9">
        <w:rPr>
          <w:rFonts w:ascii="Bookman Old Style" w:hAnsi="Bookman Old Style" w:cs="Arial"/>
          <w:color w:val="000000" w:themeColor="text1"/>
        </w:rPr>
        <w:t>.</w:t>
      </w:r>
      <w:bookmarkEnd w:id="355"/>
    </w:p>
    <w:p w14:paraId="2AD2E1C6" w14:textId="77777777" w:rsidR="00E403BF" w:rsidRPr="00F766A9" w:rsidRDefault="00E403BF" w:rsidP="00483BFD">
      <w:pPr>
        <w:autoSpaceDE w:val="0"/>
        <w:autoSpaceDN w:val="0"/>
        <w:adjustRightInd w:val="0"/>
        <w:ind w:left="1701" w:hanging="567"/>
        <w:jc w:val="both"/>
        <w:rPr>
          <w:rFonts w:ascii="Bookman Old Style" w:hAnsi="Bookman Old Style" w:cs="Arial"/>
          <w:color w:val="000000" w:themeColor="text1"/>
        </w:rPr>
      </w:pPr>
    </w:p>
    <w:p w14:paraId="772C405E" w14:textId="77777777" w:rsidR="00E403BF" w:rsidRPr="00F766A9" w:rsidRDefault="00E51025" w:rsidP="009C6414">
      <w:pPr>
        <w:numPr>
          <w:ilvl w:val="0"/>
          <w:numId w:val="138"/>
        </w:numPr>
        <w:ind w:left="1701" w:hanging="567"/>
        <w:contextualSpacing/>
        <w:jc w:val="both"/>
        <w:rPr>
          <w:rFonts w:ascii="Bookman Old Style" w:hAnsi="Bookman Old Style" w:cs="Arial"/>
          <w:color w:val="000000" w:themeColor="text1"/>
        </w:rPr>
      </w:pPr>
      <w:bookmarkStart w:id="356" w:name="_Ref361934008"/>
      <w:r w:rsidRPr="00F766A9">
        <w:rPr>
          <w:rFonts w:ascii="Bookman Old Style" w:hAnsi="Bookman Old Style" w:cs="Arial"/>
          <w:color w:val="000000" w:themeColor="text1"/>
        </w:rPr>
        <w:t xml:space="preserve">Hará una lista de los compradores </w:t>
      </w:r>
      <m:oMath>
        <m:r>
          <w:rPr>
            <w:rFonts w:ascii="Cambria Math" w:hAnsi="Cambria Math" w:cs="Arial"/>
            <w:color w:val="000000" w:themeColor="text1"/>
          </w:rPr>
          <m:t>w</m:t>
        </m:r>
      </m:oMath>
      <w:r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Pr="00F766A9">
        <w:rPr>
          <w:rFonts w:ascii="Bookman Old Style" w:hAnsi="Bookman Old Style" w:cs="Arial"/>
          <w:color w:val="000000" w:themeColor="text1"/>
          <w:lang w:val="es-CO" w:eastAsia="en-US"/>
        </w:rPr>
        <w:t xml:space="preserve"> </w:t>
      </w:r>
      <w:r w:rsidRPr="00F766A9">
        <w:rPr>
          <w:rFonts w:ascii="Bookman Old Style" w:hAnsi="Bookman Old Style" w:cs="Arial"/>
          <w:color w:val="000000" w:themeColor="text1"/>
        </w:rPr>
        <w:t>dejando en el primer lugar a aquel con la mayor ca</w:t>
      </w:r>
      <w:r w:rsidR="001C5793" w:rsidRPr="00F766A9">
        <w:rPr>
          <w:rFonts w:ascii="Bookman Old Style" w:hAnsi="Bookman Old Style" w:cs="Arial"/>
          <w:color w:val="000000" w:themeColor="text1"/>
        </w:rPr>
        <w:t>paci</w:t>
      </w:r>
      <w:r w:rsidRPr="00F766A9">
        <w:rPr>
          <w:rFonts w:ascii="Bookman Old Style" w:hAnsi="Bookman Old Style" w:cs="Arial"/>
          <w:color w:val="000000" w:themeColor="text1"/>
        </w:rPr>
        <w:t>dad asignada para la compra y en el último lugar a aquel con la menor ca</w:t>
      </w:r>
      <w:r w:rsidR="001C5793" w:rsidRPr="00F766A9">
        <w:rPr>
          <w:rFonts w:ascii="Bookman Old Style" w:hAnsi="Bookman Old Style" w:cs="Arial"/>
          <w:color w:val="000000" w:themeColor="text1"/>
        </w:rPr>
        <w:t>pac</w:t>
      </w:r>
      <w:r w:rsidRPr="00F766A9">
        <w:rPr>
          <w:rFonts w:ascii="Bookman Old Style" w:hAnsi="Bookman Old Style" w:cs="Arial"/>
          <w:color w:val="000000" w:themeColor="text1"/>
        </w:rPr>
        <w:t>idad asignada para la compra</w:t>
      </w:r>
      <w:r w:rsidR="00E403BF" w:rsidRPr="00F766A9">
        <w:rPr>
          <w:rFonts w:ascii="Bookman Old Style" w:hAnsi="Bookman Old Style" w:cs="Arial"/>
          <w:color w:val="000000" w:themeColor="text1"/>
        </w:rPr>
        <w:t>.</w:t>
      </w:r>
      <w:bookmarkEnd w:id="356"/>
    </w:p>
    <w:p w14:paraId="77AE5560" w14:textId="77777777" w:rsidR="00E403BF" w:rsidRPr="00F766A9" w:rsidRDefault="00E403BF" w:rsidP="00483BFD">
      <w:pPr>
        <w:pStyle w:val="Prrafodelista"/>
        <w:ind w:left="1701" w:hanging="567"/>
        <w:rPr>
          <w:rFonts w:ascii="Bookman Old Style" w:hAnsi="Bookman Old Style" w:cs="Arial"/>
          <w:color w:val="000000" w:themeColor="text1"/>
          <w:sz w:val="24"/>
          <w:szCs w:val="24"/>
          <w:lang w:val="es-ES"/>
        </w:rPr>
      </w:pPr>
    </w:p>
    <w:p w14:paraId="760E2E32" w14:textId="77777777" w:rsidR="00E403BF" w:rsidRPr="00F766A9" w:rsidRDefault="00E51025" w:rsidP="009C6414">
      <w:pPr>
        <w:numPr>
          <w:ilvl w:val="0"/>
          <w:numId w:val="138"/>
        </w:numPr>
        <w:ind w:left="1701" w:hanging="567"/>
        <w:contextualSpacing/>
        <w:jc w:val="both"/>
        <w:rPr>
          <w:rFonts w:ascii="Bookman Old Style" w:hAnsi="Bookman Old Style" w:cs="Arial"/>
          <w:color w:val="000000" w:themeColor="text1"/>
        </w:rPr>
      </w:pPr>
      <w:r w:rsidRPr="00F766A9">
        <w:rPr>
          <w:rFonts w:ascii="Bookman Old Style" w:hAnsi="Bookman Old Style" w:cs="Arial"/>
          <w:color w:val="000000" w:themeColor="text1"/>
        </w:rPr>
        <w:t>Con base en estas listas determinará las partes de los contratos. El primer comprador de la lista celebrará un contrato con el primer vendedor de la lista. Los siguientes compradores en la lista celebrarán contratos con los vendedores con las mayores ca</w:t>
      </w:r>
      <w:r w:rsidR="001C5793" w:rsidRPr="00F766A9">
        <w:rPr>
          <w:rFonts w:ascii="Bookman Old Style" w:hAnsi="Bookman Old Style" w:cs="Arial"/>
          <w:color w:val="000000" w:themeColor="text1"/>
        </w:rPr>
        <w:t>pac</w:t>
      </w:r>
      <w:r w:rsidRPr="00F766A9">
        <w:rPr>
          <w:rFonts w:ascii="Bookman Old Style" w:hAnsi="Bookman Old Style" w:cs="Arial"/>
          <w:color w:val="000000" w:themeColor="text1"/>
        </w:rPr>
        <w:t xml:space="preserve">idades residuales del producto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Pr="00F766A9">
        <w:rPr>
          <w:rFonts w:ascii="Bookman Old Style" w:hAnsi="Bookman Old Style" w:cs="Arial"/>
          <w:color w:val="000000" w:themeColor="text1"/>
        </w:rPr>
        <w:t>. Si a un comprador se le asignó una ca</w:t>
      </w:r>
      <w:r w:rsidR="001C5793" w:rsidRPr="00F766A9">
        <w:rPr>
          <w:rFonts w:ascii="Bookman Old Style" w:hAnsi="Bookman Old Style" w:cs="Arial"/>
          <w:color w:val="000000" w:themeColor="text1"/>
        </w:rPr>
        <w:t>pac</w:t>
      </w:r>
      <w:r w:rsidRPr="00F766A9">
        <w:rPr>
          <w:rFonts w:ascii="Bookman Old Style" w:hAnsi="Bookman Old Style" w:cs="Arial"/>
          <w:color w:val="000000" w:themeColor="text1"/>
        </w:rPr>
        <w:t xml:space="preserve">idad mayor a la asignada al respectivo vendedor, el </w:t>
      </w:r>
      <w:r w:rsidRPr="00F766A9">
        <w:rPr>
          <w:rFonts w:ascii="Bookman Old Style" w:hAnsi="Bookman Old Style"/>
          <w:color w:val="000000" w:themeColor="text1"/>
        </w:rPr>
        <w:t>administrador de las subastas</w:t>
      </w:r>
      <w:r w:rsidRPr="00F766A9">
        <w:rPr>
          <w:rFonts w:ascii="Bookman Old Style" w:hAnsi="Bookman Old Style" w:cs="Arial"/>
          <w:color w:val="000000" w:themeColor="text1"/>
        </w:rPr>
        <w:t xml:space="preserve"> determinará sus contrapartes buscando minimizar el número de contratos mediante los pasos de los numerales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_Ref361934006 \r \h </w:instrText>
      </w:r>
      <w:r w:rsidR="00995CD6" w:rsidRPr="00F766A9">
        <w:rPr>
          <w:rFonts w:ascii="Bookman Old Style" w:hAnsi="Bookman Old Style" w:cs="Arial"/>
          <w:color w:val="000000" w:themeColor="text1"/>
        </w:rPr>
        <w:instrText xml:space="preserve">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y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_Ref361934008 \r \h </w:instrText>
      </w:r>
      <w:r w:rsidR="00995CD6" w:rsidRPr="00F766A9">
        <w:rPr>
          <w:rFonts w:ascii="Bookman Old Style" w:hAnsi="Bookman Old Style" w:cs="Arial"/>
          <w:color w:val="000000" w:themeColor="text1"/>
        </w:rPr>
        <w:instrText xml:space="preserve">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ii</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anteriores</w:t>
      </w:r>
      <w:r w:rsidR="00E403BF" w:rsidRPr="00F766A9">
        <w:rPr>
          <w:rFonts w:ascii="Bookman Old Style" w:hAnsi="Bookman Old Style" w:cs="Arial"/>
          <w:color w:val="000000" w:themeColor="text1"/>
        </w:rPr>
        <w:t>.</w:t>
      </w:r>
    </w:p>
    <w:p w14:paraId="190F2AC7" w14:textId="77777777" w:rsidR="00E403BF" w:rsidRPr="00F766A9" w:rsidRDefault="00E403BF" w:rsidP="00483BFD">
      <w:pPr>
        <w:ind w:left="1134"/>
        <w:jc w:val="both"/>
        <w:rPr>
          <w:rFonts w:ascii="Bookman Old Style" w:hAnsi="Bookman Old Style"/>
          <w:color w:val="000000" w:themeColor="text1"/>
        </w:rPr>
      </w:pPr>
    </w:p>
    <w:p w14:paraId="75E8DC72" w14:textId="77777777" w:rsidR="005427A9" w:rsidRPr="00F766A9" w:rsidRDefault="00E403BF" w:rsidP="00483BFD">
      <w:pPr>
        <w:ind w:left="1134"/>
        <w:jc w:val="both"/>
        <w:rPr>
          <w:rFonts w:ascii="Bookman Old Style" w:hAnsi="Bookman Old Style"/>
          <w:color w:val="000000" w:themeColor="text1"/>
        </w:rPr>
      </w:pPr>
      <w:r w:rsidRPr="00F766A9">
        <w:rPr>
          <w:rFonts w:ascii="Bookman Old Style" w:hAnsi="Bookman Old Style"/>
          <w:color w:val="000000" w:themeColor="text1"/>
        </w:rPr>
        <w:t xml:space="preserve">Una vez surtido este proceso, el administrador de las subastas expedirá los correspondientes certificados de asignación de </w:t>
      </w:r>
      <w:r w:rsidR="001C5793" w:rsidRPr="00F766A9">
        <w:rPr>
          <w:rFonts w:ascii="Bookman Old Style" w:hAnsi="Bookman Old Style"/>
          <w:color w:val="000000" w:themeColor="text1"/>
        </w:rPr>
        <w:t xml:space="preserve">los </w:t>
      </w:r>
      <w:r w:rsidR="006F57C3" w:rsidRPr="00F766A9">
        <w:rPr>
          <w:rFonts w:ascii="Bookman Old Style" w:hAnsi="Bookman Old Style" w:cs="Arial"/>
          <w:color w:val="000000" w:themeColor="text1"/>
        </w:rPr>
        <w:t>producto</w:t>
      </w:r>
      <w:r w:rsidR="001C5793" w:rsidRPr="00F766A9">
        <w:rPr>
          <w:rFonts w:ascii="Bookman Old Style" w:hAnsi="Bookman Old Style" w:cs="Arial"/>
          <w:color w:val="000000" w:themeColor="text1"/>
        </w:rPr>
        <w:t>s</w:t>
      </w:r>
      <w:r w:rsidR="006F57C3" w:rsidRPr="00F766A9">
        <w:rPr>
          <w:rFonts w:ascii="Bookman Old Style" w:hAnsi="Bookman Old Style" w:cs="Arial"/>
          <w:color w:val="000000" w:themeColor="text1"/>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C</m:t>
            </m:r>
          </m:e>
          <m:sub>
            <m:r>
              <w:rPr>
                <w:rFonts w:ascii="Cambria Math" w:hAnsi="Cambria Math" w:cs="Arial"/>
                <w:color w:val="000000" w:themeColor="text1"/>
              </w:rPr>
              <m:t>r</m:t>
            </m:r>
          </m:sub>
        </m:sSub>
      </m:oMath>
      <w:r w:rsidR="005427A9" w:rsidRPr="00F766A9">
        <w:rPr>
          <w:rFonts w:ascii="Bookman Old Style" w:hAnsi="Bookman Old Style"/>
          <w:color w:val="000000" w:themeColor="text1"/>
        </w:rPr>
        <w:t>.</w:t>
      </w:r>
    </w:p>
    <w:p w14:paraId="015DFE8C" w14:textId="77777777" w:rsidR="00E160B1" w:rsidRPr="00F766A9" w:rsidRDefault="00E160B1" w:rsidP="00483BFD">
      <w:pPr>
        <w:ind w:left="1134"/>
        <w:jc w:val="both"/>
        <w:rPr>
          <w:rFonts w:ascii="Bookman Old Style" w:hAnsi="Bookman Old Style"/>
          <w:color w:val="000000" w:themeColor="text1"/>
        </w:rPr>
      </w:pPr>
    </w:p>
    <w:p w14:paraId="0DFB0187" w14:textId="77777777" w:rsidR="001159F1" w:rsidRPr="00F766A9" w:rsidRDefault="001159F1" w:rsidP="00F5678C">
      <w:pPr>
        <w:pStyle w:val="Prrafodelista"/>
        <w:numPr>
          <w:ilvl w:val="1"/>
          <w:numId w:val="73"/>
        </w:numPr>
        <w:ind w:left="567" w:hanging="567"/>
        <w:rPr>
          <w:rFonts w:ascii="Bookman Old Style" w:hAnsi="Bookman Old Style"/>
          <w:color w:val="000000" w:themeColor="text1"/>
          <w:sz w:val="24"/>
          <w:szCs w:val="24"/>
        </w:rPr>
      </w:pPr>
      <w:bookmarkStart w:id="357" w:name="_Ref336942293"/>
      <w:r w:rsidRPr="00F766A9">
        <w:rPr>
          <w:rFonts w:ascii="Bookman Old Style" w:hAnsi="Bookman Old Style"/>
          <w:color w:val="000000" w:themeColor="text1"/>
          <w:sz w:val="24"/>
          <w:szCs w:val="24"/>
        </w:rPr>
        <w:t>Información de los resultados de la</w:t>
      </w:r>
      <w:r w:rsidR="00E5335D" w:rsidRPr="00F766A9">
        <w:rPr>
          <w:rFonts w:ascii="Bookman Old Style" w:hAnsi="Bookman Old Style"/>
          <w:color w:val="000000" w:themeColor="text1"/>
          <w:sz w:val="24"/>
          <w:szCs w:val="24"/>
        </w:rPr>
        <w:t>s</w:t>
      </w:r>
      <w:r w:rsidRPr="00F766A9">
        <w:rPr>
          <w:rFonts w:ascii="Bookman Old Style" w:hAnsi="Bookman Old Style"/>
          <w:color w:val="000000" w:themeColor="text1"/>
          <w:sz w:val="24"/>
          <w:szCs w:val="24"/>
        </w:rPr>
        <w:t xml:space="preserve"> </w:t>
      </w:r>
      <w:r w:rsidR="00B65917" w:rsidRPr="00F766A9">
        <w:rPr>
          <w:rFonts w:ascii="Bookman Old Style" w:hAnsi="Bookman Old Style"/>
          <w:color w:val="000000" w:themeColor="text1"/>
          <w:sz w:val="24"/>
          <w:szCs w:val="24"/>
        </w:rPr>
        <w:t>s</w:t>
      </w:r>
      <w:r w:rsidRPr="00F766A9">
        <w:rPr>
          <w:rFonts w:ascii="Bookman Old Style" w:hAnsi="Bookman Old Style"/>
          <w:color w:val="000000" w:themeColor="text1"/>
          <w:sz w:val="24"/>
          <w:szCs w:val="24"/>
        </w:rPr>
        <w:t>ubasta</w:t>
      </w:r>
      <w:bookmarkEnd w:id="357"/>
      <w:r w:rsidR="00E5335D" w:rsidRPr="00F766A9">
        <w:rPr>
          <w:rFonts w:ascii="Bookman Old Style" w:hAnsi="Bookman Old Style"/>
          <w:color w:val="000000" w:themeColor="text1"/>
          <w:sz w:val="24"/>
          <w:szCs w:val="24"/>
        </w:rPr>
        <w:t>s</w:t>
      </w:r>
    </w:p>
    <w:p w14:paraId="71764227" w14:textId="77777777" w:rsidR="001159F1" w:rsidRPr="00F766A9" w:rsidRDefault="001159F1" w:rsidP="00483BFD">
      <w:pPr>
        <w:autoSpaceDE w:val="0"/>
        <w:autoSpaceDN w:val="0"/>
        <w:adjustRightInd w:val="0"/>
        <w:ind w:left="0"/>
        <w:jc w:val="both"/>
        <w:rPr>
          <w:rFonts w:ascii="Bookman Old Style" w:hAnsi="Bookman Old Style" w:cs="Arial"/>
          <w:color w:val="000000" w:themeColor="text1"/>
        </w:rPr>
      </w:pPr>
    </w:p>
    <w:p w14:paraId="60D4BAA7" w14:textId="77777777" w:rsidR="001159F1" w:rsidRPr="00F766A9" w:rsidRDefault="005427A9"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cs="Arial"/>
          <w:color w:val="000000" w:themeColor="text1"/>
        </w:rPr>
        <w:t>A</w:t>
      </w:r>
      <w:r w:rsidRPr="00F766A9">
        <w:rPr>
          <w:rFonts w:ascii="Bookman Old Style" w:hAnsi="Bookman Old Style"/>
          <w:bCs/>
          <w:color w:val="000000" w:themeColor="text1"/>
          <w:lang w:eastAsia="x-none"/>
        </w:rPr>
        <w:t xml:space="preserve"> más tardar a las 17:55 horas del Día D-1 el administrador de las subastas informará a los compradores y a los vendedores el resultado de las mi</w:t>
      </w:r>
      <w:r w:rsidR="00A55EE3" w:rsidRPr="00F766A9">
        <w:rPr>
          <w:rFonts w:ascii="Bookman Old Style" w:hAnsi="Bookman Old Style"/>
          <w:bCs/>
          <w:color w:val="000000" w:themeColor="text1"/>
          <w:lang w:eastAsia="x-none"/>
        </w:rPr>
        <w:t>s</w:t>
      </w:r>
      <w:r w:rsidRPr="00F766A9">
        <w:rPr>
          <w:rFonts w:ascii="Bookman Old Style" w:hAnsi="Bookman Old Style"/>
          <w:bCs/>
          <w:color w:val="000000" w:themeColor="text1"/>
          <w:lang w:eastAsia="x-none"/>
        </w:rPr>
        <w:t>mas.</w:t>
      </w:r>
    </w:p>
    <w:p w14:paraId="5C09913A" w14:textId="77777777" w:rsidR="001159F1" w:rsidRPr="00F766A9" w:rsidRDefault="001159F1" w:rsidP="00483BFD">
      <w:pPr>
        <w:ind w:left="0"/>
        <w:jc w:val="both"/>
        <w:rPr>
          <w:rFonts w:ascii="Bookman Old Style" w:hAnsi="Bookman Old Style"/>
          <w:color w:val="000000" w:themeColor="text1"/>
        </w:rPr>
      </w:pPr>
    </w:p>
    <w:p w14:paraId="3A9C00E3" w14:textId="77777777" w:rsidR="001159F1" w:rsidRDefault="001159F1" w:rsidP="00483BFD">
      <w:pPr>
        <w:ind w:left="0"/>
        <w:jc w:val="both"/>
        <w:rPr>
          <w:rFonts w:ascii="Bookman Old Style" w:hAnsi="Bookman Old Style"/>
          <w:bCs/>
          <w:color w:val="000000" w:themeColor="text1"/>
          <w:lang w:val="es-ES_tradnl" w:eastAsia="x-none"/>
        </w:rPr>
      </w:pPr>
    </w:p>
    <w:p w14:paraId="346C3B27" w14:textId="77777777" w:rsidR="007F6CE9" w:rsidRPr="00F766A9" w:rsidRDefault="007F6CE9" w:rsidP="00483BFD">
      <w:pPr>
        <w:ind w:left="0"/>
        <w:jc w:val="both"/>
        <w:rPr>
          <w:rFonts w:ascii="Bookman Old Style" w:hAnsi="Bookman Old Style"/>
          <w:bCs/>
          <w:color w:val="000000" w:themeColor="text1"/>
          <w:lang w:val="es-ES_tradnl" w:eastAsia="x-none"/>
        </w:rPr>
      </w:pPr>
    </w:p>
    <w:p w14:paraId="0DDAE68D" w14:textId="77777777" w:rsidR="001159F1" w:rsidRPr="00F766A9" w:rsidRDefault="001159F1" w:rsidP="00483BFD">
      <w:pPr>
        <w:ind w:left="0"/>
        <w:jc w:val="both"/>
        <w:rPr>
          <w:rFonts w:ascii="Bookman Old Style" w:hAnsi="Bookman Old Style"/>
          <w:bCs/>
          <w:color w:val="000000" w:themeColor="text1"/>
          <w:lang w:val="es-ES_tradnl" w:eastAsia="x-none"/>
        </w:rPr>
      </w:pPr>
    </w:p>
    <w:tbl>
      <w:tblPr>
        <w:tblW w:w="0" w:type="auto"/>
        <w:jc w:val="center"/>
        <w:tblCellSpacing w:w="0" w:type="dxa"/>
        <w:tblCellMar>
          <w:left w:w="0" w:type="dxa"/>
          <w:right w:w="0" w:type="dxa"/>
        </w:tblCellMar>
        <w:tblLook w:val="0000" w:firstRow="0" w:lastRow="0" w:firstColumn="0" w:lastColumn="0" w:noHBand="0" w:noVBand="0"/>
      </w:tblPr>
      <w:tblGrid>
        <w:gridCol w:w="4641"/>
        <w:gridCol w:w="4399"/>
      </w:tblGrid>
      <w:tr w:rsidR="00FF4670" w:rsidRPr="00F766A9" w14:paraId="6634F96D" w14:textId="77777777" w:rsidTr="00AA0A5C">
        <w:trPr>
          <w:trHeight w:val="258"/>
          <w:tblCellSpacing w:w="0" w:type="dxa"/>
          <w:jc w:val="center"/>
        </w:trPr>
        <w:tc>
          <w:tcPr>
            <w:tcW w:w="4641" w:type="dxa"/>
          </w:tcPr>
          <w:p w14:paraId="21CB59C9" w14:textId="77777777" w:rsidR="001159F1" w:rsidRPr="00F766A9" w:rsidRDefault="002500AC" w:rsidP="00483BFD">
            <w:pPr>
              <w:keepNext/>
              <w:ind w:left="0"/>
              <w:jc w:val="center"/>
              <w:rPr>
                <w:rFonts w:ascii="Bookman Old Style" w:hAnsi="Bookman Old Style" w:cs="Arial"/>
                <w:color w:val="000000" w:themeColor="text1"/>
              </w:rPr>
            </w:pPr>
            <w:r w:rsidRPr="00F766A9">
              <w:rPr>
                <w:rFonts w:ascii="Bookman Old Style" w:hAnsi="Bookman Old Style" w:cs="Arial"/>
                <w:b/>
                <w:bCs/>
                <w:color w:val="000000" w:themeColor="text1"/>
              </w:rPr>
              <w:t>GERMÁN ARCE ZAPATA</w:t>
            </w:r>
          </w:p>
        </w:tc>
        <w:tc>
          <w:tcPr>
            <w:tcW w:w="4399" w:type="dxa"/>
          </w:tcPr>
          <w:p w14:paraId="11402E18" w14:textId="362CF1A1" w:rsidR="001159F1" w:rsidRPr="00F766A9" w:rsidRDefault="002F70A3" w:rsidP="004A50FB">
            <w:pPr>
              <w:keepNext/>
              <w:ind w:left="444"/>
              <w:jc w:val="center"/>
              <w:rPr>
                <w:rFonts w:ascii="Bookman Old Style" w:hAnsi="Bookman Old Style" w:cs="Arial"/>
                <w:color w:val="000000" w:themeColor="text1"/>
              </w:rPr>
            </w:pPr>
            <w:r w:rsidRPr="00F766A9">
              <w:rPr>
                <w:rFonts w:ascii="Bookman Old Style" w:hAnsi="Bookman Old Style" w:cs="Arial"/>
                <w:b/>
                <w:bCs/>
                <w:color w:val="000000" w:themeColor="text1"/>
              </w:rPr>
              <w:t>GERM</w:t>
            </w:r>
            <w:r w:rsidR="004A50FB">
              <w:rPr>
                <w:rFonts w:ascii="Bookman Old Style" w:hAnsi="Bookman Old Style" w:cs="Arial"/>
                <w:b/>
                <w:bCs/>
                <w:color w:val="000000" w:themeColor="text1"/>
              </w:rPr>
              <w:t>Á</w:t>
            </w:r>
            <w:r w:rsidRPr="00F766A9">
              <w:rPr>
                <w:rFonts w:ascii="Bookman Old Style" w:hAnsi="Bookman Old Style" w:cs="Arial"/>
                <w:b/>
                <w:bCs/>
                <w:color w:val="000000" w:themeColor="text1"/>
              </w:rPr>
              <w:t>N CASTRO FERREIRA</w:t>
            </w:r>
          </w:p>
        </w:tc>
      </w:tr>
      <w:tr w:rsidR="00FF4670" w:rsidRPr="00F766A9" w14:paraId="6442AEDA" w14:textId="77777777" w:rsidTr="00AA0A5C">
        <w:trPr>
          <w:trHeight w:val="20"/>
          <w:tblCellSpacing w:w="0" w:type="dxa"/>
          <w:jc w:val="center"/>
        </w:trPr>
        <w:tc>
          <w:tcPr>
            <w:tcW w:w="4641" w:type="dxa"/>
          </w:tcPr>
          <w:p w14:paraId="1951B8F8" w14:textId="77777777" w:rsidR="001159F1" w:rsidRPr="00F766A9" w:rsidRDefault="001B7C41" w:rsidP="00483BFD">
            <w:pPr>
              <w:ind w:left="0"/>
              <w:jc w:val="center"/>
              <w:rPr>
                <w:rFonts w:ascii="Bookman Old Style" w:hAnsi="Bookman Old Style" w:cs="Arial"/>
                <w:color w:val="000000" w:themeColor="text1"/>
              </w:rPr>
            </w:pPr>
            <w:r w:rsidRPr="00F766A9">
              <w:rPr>
                <w:rFonts w:ascii="Bookman Old Style" w:hAnsi="Bookman Old Style" w:cs="Arial"/>
                <w:color w:val="000000" w:themeColor="text1"/>
              </w:rPr>
              <w:t>M</w:t>
            </w:r>
            <w:r w:rsidR="001159F1" w:rsidRPr="00F766A9">
              <w:rPr>
                <w:rFonts w:ascii="Bookman Old Style" w:hAnsi="Bookman Old Style" w:cs="Arial"/>
                <w:color w:val="000000" w:themeColor="text1"/>
              </w:rPr>
              <w:t xml:space="preserve">inistro de </w:t>
            </w:r>
            <w:r w:rsidRPr="00F766A9">
              <w:rPr>
                <w:rFonts w:ascii="Bookman Old Style" w:hAnsi="Bookman Old Style" w:cs="Arial"/>
                <w:color w:val="000000" w:themeColor="text1"/>
              </w:rPr>
              <w:t xml:space="preserve">Minas y </w:t>
            </w:r>
            <w:r w:rsidR="001159F1" w:rsidRPr="00F766A9">
              <w:rPr>
                <w:rFonts w:ascii="Bookman Old Style" w:hAnsi="Bookman Old Style" w:cs="Arial"/>
                <w:color w:val="000000" w:themeColor="text1"/>
              </w:rPr>
              <w:t>Energía</w:t>
            </w:r>
          </w:p>
        </w:tc>
        <w:tc>
          <w:tcPr>
            <w:tcW w:w="4399" w:type="dxa"/>
          </w:tcPr>
          <w:p w14:paraId="6F31CAEC" w14:textId="77777777" w:rsidR="001159F1" w:rsidRPr="00F766A9" w:rsidRDefault="001159F1" w:rsidP="00483BFD">
            <w:pPr>
              <w:jc w:val="center"/>
              <w:rPr>
                <w:rFonts w:ascii="Bookman Old Style" w:hAnsi="Bookman Old Style" w:cs="Arial"/>
                <w:color w:val="000000" w:themeColor="text1"/>
              </w:rPr>
            </w:pPr>
            <w:r w:rsidRPr="00F766A9">
              <w:rPr>
                <w:rFonts w:ascii="Bookman Old Style" w:hAnsi="Bookman Old Style" w:cs="Arial"/>
                <w:color w:val="000000" w:themeColor="text1"/>
              </w:rPr>
              <w:t>Director Ejecutivo</w:t>
            </w:r>
          </w:p>
        </w:tc>
      </w:tr>
      <w:tr w:rsidR="00FF4670" w:rsidRPr="00F766A9" w14:paraId="628D7718" w14:textId="77777777" w:rsidTr="00AA0A5C">
        <w:trPr>
          <w:trHeight w:val="20"/>
          <w:tblCellSpacing w:w="0" w:type="dxa"/>
          <w:jc w:val="center"/>
        </w:trPr>
        <w:tc>
          <w:tcPr>
            <w:tcW w:w="4641" w:type="dxa"/>
          </w:tcPr>
          <w:p w14:paraId="6D3AC96B" w14:textId="77777777" w:rsidR="001159F1" w:rsidRPr="00F766A9" w:rsidRDefault="001159F1" w:rsidP="00483BFD">
            <w:pPr>
              <w:ind w:left="0"/>
              <w:jc w:val="center"/>
              <w:rPr>
                <w:rFonts w:ascii="Bookman Old Style" w:hAnsi="Bookman Old Style" w:cs="Arial"/>
                <w:color w:val="000000" w:themeColor="text1"/>
              </w:rPr>
            </w:pPr>
            <w:r w:rsidRPr="00F766A9">
              <w:rPr>
                <w:rFonts w:ascii="Bookman Old Style" w:hAnsi="Bookman Old Style" w:cs="Arial"/>
                <w:color w:val="000000" w:themeColor="text1"/>
              </w:rPr>
              <w:t>Presidente</w:t>
            </w:r>
          </w:p>
        </w:tc>
        <w:tc>
          <w:tcPr>
            <w:tcW w:w="0" w:type="auto"/>
          </w:tcPr>
          <w:p w14:paraId="034E011D" w14:textId="77777777" w:rsidR="001159F1" w:rsidRPr="00F766A9" w:rsidRDefault="001159F1" w:rsidP="00483BFD">
            <w:pPr>
              <w:rPr>
                <w:rFonts w:ascii="Bookman Old Style" w:hAnsi="Bookman Old Style" w:cs="Arial"/>
                <w:color w:val="000000" w:themeColor="text1"/>
              </w:rPr>
            </w:pPr>
          </w:p>
        </w:tc>
      </w:tr>
    </w:tbl>
    <w:p w14:paraId="015611AE" w14:textId="37260DD4" w:rsidR="00932C6A" w:rsidRPr="007F6CE9" w:rsidRDefault="00980CE6" w:rsidP="007F6CE9">
      <w:pPr>
        <w:ind w:left="0"/>
        <w:jc w:val="center"/>
        <w:rPr>
          <w:rFonts w:ascii="Bookman Old Style" w:hAnsi="Bookman Old Style"/>
          <w:b/>
          <w:color w:val="000000" w:themeColor="text1"/>
        </w:rPr>
      </w:pPr>
      <w:r w:rsidRPr="00F766A9">
        <w:rPr>
          <w:rFonts w:ascii="Bookman Old Style" w:hAnsi="Bookman Old Style"/>
          <w:b/>
          <w:color w:val="000000" w:themeColor="text1"/>
          <w:lang w:val="es-ES_tradnl"/>
        </w:rPr>
        <w:br w:type="page"/>
      </w:r>
      <w:bookmarkStart w:id="358" w:name="_Ref442969529"/>
      <w:r w:rsidR="00932C6A" w:rsidRPr="007F6CE9">
        <w:rPr>
          <w:rFonts w:ascii="Bookman Old Style" w:hAnsi="Bookman Old Style"/>
          <w:b/>
          <w:color w:val="000000" w:themeColor="text1"/>
        </w:rPr>
        <w:lastRenderedPageBreak/>
        <w:t xml:space="preserve">Anexo </w:t>
      </w:r>
      <w:r w:rsidR="00932C6A" w:rsidRPr="007F6CE9">
        <w:rPr>
          <w:rFonts w:ascii="Bookman Old Style" w:hAnsi="Bookman Old Style"/>
          <w:b/>
          <w:color w:val="000000" w:themeColor="text1"/>
        </w:rPr>
        <w:fldChar w:fldCharType="begin"/>
      </w:r>
      <w:r w:rsidR="00932C6A" w:rsidRPr="007F6CE9">
        <w:rPr>
          <w:rFonts w:ascii="Bookman Old Style" w:hAnsi="Bookman Old Style"/>
          <w:b/>
          <w:color w:val="000000" w:themeColor="text1"/>
        </w:rPr>
        <w:instrText xml:space="preserve"> SEQ Anexo \* ARABIC </w:instrText>
      </w:r>
      <w:r w:rsidR="00932C6A" w:rsidRPr="007F6CE9">
        <w:rPr>
          <w:rFonts w:ascii="Bookman Old Style" w:hAnsi="Bookman Old Style"/>
          <w:b/>
          <w:color w:val="000000" w:themeColor="text1"/>
        </w:rPr>
        <w:fldChar w:fldCharType="separate"/>
      </w:r>
      <w:r w:rsidR="00862BC4">
        <w:rPr>
          <w:rFonts w:ascii="Bookman Old Style" w:hAnsi="Bookman Old Style"/>
          <w:b/>
          <w:noProof/>
          <w:color w:val="000000" w:themeColor="text1"/>
        </w:rPr>
        <w:t>9</w:t>
      </w:r>
      <w:r w:rsidR="00932C6A" w:rsidRPr="007F6CE9">
        <w:rPr>
          <w:rFonts w:ascii="Bookman Old Style" w:hAnsi="Bookman Old Style"/>
          <w:b/>
          <w:color w:val="000000" w:themeColor="text1"/>
        </w:rPr>
        <w:fldChar w:fldCharType="end"/>
      </w:r>
      <w:bookmarkEnd w:id="358"/>
    </w:p>
    <w:p w14:paraId="5DF0FF13" w14:textId="77777777" w:rsidR="00980CE6" w:rsidRPr="00F766A9" w:rsidRDefault="00A40671" w:rsidP="00483BFD">
      <w:pPr>
        <w:pStyle w:val="ARTICULOS"/>
        <w:numPr>
          <w:ilvl w:val="0"/>
          <w:numId w:val="0"/>
        </w:numPr>
        <w:jc w:val="center"/>
        <w:rPr>
          <w:b/>
          <w:color w:val="000000" w:themeColor="text1"/>
          <w:lang w:val="es-ES"/>
        </w:rPr>
      </w:pPr>
      <w:r w:rsidRPr="00F766A9">
        <w:rPr>
          <w:b/>
          <w:color w:val="000000" w:themeColor="text1"/>
          <w:lang w:val="es-ES"/>
        </w:rPr>
        <w:t xml:space="preserve">Reglamento de las subastas de gas natural bajo la modalidad </w:t>
      </w:r>
      <w:r w:rsidR="00350F79" w:rsidRPr="00F766A9">
        <w:rPr>
          <w:b/>
          <w:color w:val="000000" w:themeColor="text1"/>
          <w:lang w:val="es-ES"/>
        </w:rPr>
        <w:t xml:space="preserve">de contratos </w:t>
      </w:r>
      <w:r w:rsidR="00350F79" w:rsidRPr="00F766A9">
        <w:rPr>
          <w:b/>
          <w:bCs w:val="0"/>
          <w:color w:val="000000" w:themeColor="text1"/>
          <w:kern w:val="28"/>
          <w:lang w:val="es-ES_tradnl" w:eastAsia="es-CO"/>
        </w:rPr>
        <w:t>con interrupciones</w:t>
      </w:r>
    </w:p>
    <w:p w14:paraId="017664F5" w14:textId="77777777" w:rsidR="00980CE6" w:rsidRPr="00F766A9" w:rsidRDefault="00980CE6" w:rsidP="00483BFD">
      <w:pPr>
        <w:ind w:left="0"/>
        <w:jc w:val="both"/>
        <w:rPr>
          <w:rFonts w:ascii="Bookman Old Style" w:hAnsi="Bookman Old Style"/>
          <w:b/>
          <w:bCs/>
          <w:color w:val="000000" w:themeColor="text1"/>
          <w:lang w:eastAsia="x-none"/>
        </w:rPr>
      </w:pPr>
    </w:p>
    <w:p w14:paraId="360BBCE8" w14:textId="77777777" w:rsidR="00980CE6" w:rsidRPr="00F766A9" w:rsidRDefault="00980CE6" w:rsidP="00483BFD">
      <w:pPr>
        <w:ind w:left="0"/>
        <w:jc w:val="both"/>
        <w:rPr>
          <w:rFonts w:ascii="Bookman Old Style" w:hAnsi="Bookman Old Style"/>
          <w:b/>
          <w:bCs/>
          <w:color w:val="000000" w:themeColor="text1"/>
          <w:lang w:val="es-ES_tradnl" w:eastAsia="x-none"/>
        </w:rPr>
      </w:pPr>
    </w:p>
    <w:p w14:paraId="7B5AE912" w14:textId="77777777" w:rsidR="00980CE6" w:rsidRPr="00F766A9" w:rsidRDefault="00980CE6" w:rsidP="009C6414">
      <w:pPr>
        <w:numPr>
          <w:ilvl w:val="0"/>
          <w:numId w:val="98"/>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Objeto</w:t>
      </w:r>
    </w:p>
    <w:p w14:paraId="69AC4635"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110E4409" w14:textId="77777777" w:rsidR="00980CE6" w:rsidRPr="00F766A9" w:rsidRDefault="00980CE6" w:rsidP="00483BFD">
      <w:pPr>
        <w:ind w:left="0"/>
        <w:jc w:val="both"/>
        <w:rPr>
          <w:rFonts w:ascii="Bookman Old Style" w:hAnsi="Bookman Old Style"/>
          <w:bCs/>
          <w:color w:val="000000" w:themeColor="text1"/>
          <w:lang w:val="es-ES_tradnl" w:eastAsia="x-none"/>
        </w:rPr>
      </w:pPr>
      <w:r w:rsidRPr="00F766A9">
        <w:rPr>
          <w:rFonts w:ascii="Bookman Old Style" w:hAnsi="Bookman Old Style"/>
          <w:bCs/>
          <w:color w:val="000000" w:themeColor="text1"/>
          <w:lang w:val="es-ES_tradnl" w:eastAsia="x-none"/>
        </w:rPr>
        <w:t xml:space="preserve">El presente reglamento tiene por objeto establecer las condiciones y procedimientos para la negociación </w:t>
      </w:r>
      <w:r w:rsidR="00CC373A" w:rsidRPr="00F766A9">
        <w:rPr>
          <w:rFonts w:ascii="Bookman Old Style" w:hAnsi="Bookman Old Style"/>
          <w:bCs/>
          <w:color w:val="000000" w:themeColor="text1"/>
          <w:lang w:val="es-ES_tradnl" w:eastAsia="x-none"/>
        </w:rPr>
        <w:t xml:space="preserve">del suministro de gas natural bajo la </w:t>
      </w:r>
      <w:r w:rsidR="00CC373A" w:rsidRPr="00F766A9">
        <w:rPr>
          <w:rFonts w:ascii="Bookman Old Style" w:hAnsi="Bookman Old Style"/>
          <w:color w:val="000000" w:themeColor="text1"/>
        </w:rPr>
        <w:t xml:space="preserve">modalidad de contrato </w:t>
      </w:r>
      <w:r w:rsidR="00CC373A" w:rsidRPr="00F766A9">
        <w:rPr>
          <w:rFonts w:ascii="Bookman Old Style" w:hAnsi="Bookman Old Style"/>
          <w:bCs/>
          <w:color w:val="000000" w:themeColor="text1"/>
          <w:kern w:val="28"/>
          <w:lang w:val="es-ES_tradnl" w:eastAsia="es-CO"/>
        </w:rPr>
        <w:t xml:space="preserve">con interrupciones </w:t>
      </w:r>
      <w:r w:rsidRPr="00F766A9">
        <w:rPr>
          <w:rFonts w:ascii="Bookman Old Style" w:hAnsi="Bookman Old Style"/>
          <w:bCs/>
          <w:color w:val="000000" w:themeColor="text1"/>
          <w:lang w:val="es-ES_tradnl" w:eastAsia="x-none"/>
        </w:rPr>
        <w:t xml:space="preserve">mediante subastas, según lo dispuesto </w:t>
      </w:r>
      <w:r w:rsidR="006236DA" w:rsidRPr="00F766A9">
        <w:rPr>
          <w:rFonts w:ascii="Bookman Old Style" w:hAnsi="Bookman Old Style"/>
          <w:bCs/>
          <w:color w:val="000000" w:themeColor="text1"/>
          <w:lang w:val="es-ES_tradnl" w:eastAsia="x-none"/>
        </w:rPr>
        <w:t xml:space="preserve">en </w:t>
      </w:r>
      <w:r w:rsidRPr="00F766A9">
        <w:rPr>
          <w:rFonts w:ascii="Bookman Old Style" w:hAnsi="Bookman Old Style"/>
          <w:bCs/>
          <w:color w:val="000000" w:themeColor="text1"/>
          <w:lang w:val="es-ES_tradnl" w:eastAsia="x-none"/>
        </w:rPr>
        <w:t xml:space="preserve">el </w:t>
      </w:r>
      <w:r w:rsidRPr="00F766A9">
        <w:rPr>
          <w:rFonts w:ascii="Bookman Old Style" w:hAnsi="Bookman Old Style"/>
          <w:bCs/>
          <w:color w:val="000000" w:themeColor="text1"/>
          <w:lang w:val="es-ES_tradnl" w:eastAsia="x-none"/>
        </w:rPr>
        <w:fldChar w:fldCharType="begin"/>
      </w:r>
      <w:r w:rsidRPr="00F766A9">
        <w:rPr>
          <w:rFonts w:ascii="Bookman Old Style" w:hAnsi="Bookman Old Style"/>
          <w:bCs/>
          <w:color w:val="000000" w:themeColor="text1"/>
          <w:lang w:val="es-ES_tradnl" w:eastAsia="x-none"/>
        </w:rPr>
        <w:instrText xml:space="preserve"> REF _Ref358126070 \r \h </w:instrText>
      </w:r>
      <w:r w:rsidR="00C65F90" w:rsidRPr="00F766A9">
        <w:rPr>
          <w:rFonts w:ascii="Bookman Old Style" w:hAnsi="Bookman Old Style"/>
          <w:bCs/>
          <w:color w:val="000000" w:themeColor="text1"/>
          <w:lang w:val="es-ES_tradnl" w:eastAsia="x-none"/>
        </w:rPr>
        <w:instrText xml:space="preserve"> \* MERGEFORMAT </w:instrText>
      </w:r>
      <w:r w:rsidRPr="00F766A9">
        <w:rPr>
          <w:rFonts w:ascii="Bookman Old Style" w:hAnsi="Bookman Old Style"/>
          <w:bCs/>
          <w:color w:val="000000" w:themeColor="text1"/>
          <w:lang w:val="es-ES_tradnl" w:eastAsia="x-none"/>
        </w:rPr>
      </w:r>
      <w:r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Artículo 49</w:t>
      </w:r>
      <w:r w:rsidRPr="00F766A9">
        <w:rPr>
          <w:rFonts w:ascii="Bookman Old Style" w:hAnsi="Bookman Old Style"/>
          <w:bCs/>
          <w:color w:val="000000" w:themeColor="text1"/>
          <w:lang w:val="es-ES_tradnl" w:eastAsia="x-none"/>
        </w:rPr>
        <w:fldChar w:fldCharType="end"/>
      </w:r>
      <w:r w:rsidRPr="00F766A9">
        <w:rPr>
          <w:rFonts w:ascii="Bookman Old Style" w:hAnsi="Bookman Old Style"/>
          <w:bCs/>
          <w:color w:val="000000" w:themeColor="text1"/>
          <w:lang w:val="es-ES_tradnl" w:eastAsia="x-none"/>
        </w:rPr>
        <w:t xml:space="preserve"> de esta Resolución.</w:t>
      </w:r>
    </w:p>
    <w:p w14:paraId="6B54CC82"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2F367CC1" w14:textId="77777777" w:rsidR="00980CE6" w:rsidRPr="00F766A9" w:rsidRDefault="00980CE6" w:rsidP="009C6414">
      <w:pPr>
        <w:numPr>
          <w:ilvl w:val="0"/>
          <w:numId w:val="98"/>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Definiciones</w:t>
      </w:r>
    </w:p>
    <w:p w14:paraId="585CD6BF"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7CA74708" w14:textId="77777777" w:rsidR="00980CE6" w:rsidRPr="00F766A9" w:rsidRDefault="00980CE6" w:rsidP="00483BFD">
      <w:pPr>
        <w:ind w:left="0"/>
        <w:jc w:val="both"/>
        <w:rPr>
          <w:rFonts w:ascii="Bookman Old Style" w:hAnsi="Bookman Old Style"/>
          <w:color w:val="000000" w:themeColor="text1"/>
        </w:rPr>
      </w:pPr>
      <w:r w:rsidRPr="00F766A9">
        <w:rPr>
          <w:rFonts w:ascii="Bookman Old Style" w:hAnsi="Bookman Old Style"/>
          <w:b/>
          <w:color w:val="000000" w:themeColor="text1"/>
        </w:rPr>
        <w:t xml:space="preserve">Administrador de las subastas: </w:t>
      </w:r>
      <w:r w:rsidRPr="00F766A9">
        <w:rPr>
          <w:rFonts w:ascii="Bookman Old Style" w:hAnsi="Bookman Old Style"/>
          <w:color w:val="000000" w:themeColor="text1"/>
        </w:rPr>
        <w:t xml:space="preserve">persona natural o jurídica encargada de organizar las </w:t>
      </w:r>
      <w:r w:rsidR="00C65F90" w:rsidRPr="00F766A9">
        <w:rPr>
          <w:rFonts w:ascii="Bookman Old Style" w:hAnsi="Bookman Old Style"/>
          <w:color w:val="000000" w:themeColor="text1"/>
        </w:rPr>
        <w:t>subastas.</w:t>
      </w:r>
    </w:p>
    <w:p w14:paraId="385D0275" w14:textId="77777777" w:rsidR="00980CE6" w:rsidRPr="00F766A9" w:rsidRDefault="00980CE6" w:rsidP="00483BFD">
      <w:pPr>
        <w:ind w:left="0"/>
        <w:jc w:val="both"/>
        <w:rPr>
          <w:rFonts w:ascii="Bookman Old Style" w:hAnsi="Bookman Old Style"/>
          <w:b/>
          <w:bCs/>
          <w:color w:val="000000" w:themeColor="text1"/>
          <w:lang w:eastAsia="x-none"/>
        </w:rPr>
      </w:pPr>
    </w:p>
    <w:p w14:paraId="6334026A" w14:textId="77777777" w:rsidR="00980CE6" w:rsidRPr="00F766A9" w:rsidRDefault="00980CE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Auditor de las subastas:</w:t>
      </w:r>
      <w:r w:rsidRPr="00F766A9">
        <w:rPr>
          <w:rFonts w:ascii="Bookman Old Style" w:hAnsi="Bookman Old Style"/>
          <w:bCs/>
          <w:color w:val="000000" w:themeColor="text1"/>
          <w:lang w:val="es-ES_tradnl" w:eastAsia="x-none"/>
        </w:rPr>
        <w:t xml:space="preserve"> </w:t>
      </w:r>
      <w:r w:rsidRPr="00F766A9">
        <w:rPr>
          <w:rFonts w:ascii="Bookman Old Style" w:hAnsi="Bookman Old Style"/>
          <w:color w:val="000000" w:themeColor="text1"/>
        </w:rPr>
        <w:t>persona natural o jurídica, con reconocida experiencia en procesos de auditoría, contratada por el administrador de las subastas para auditar el desarrollo de las mismas</w:t>
      </w:r>
      <w:r w:rsidR="00C65F90" w:rsidRPr="00F766A9">
        <w:rPr>
          <w:rFonts w:ascii="Bookman Old Style" w:hAnsi="Bookman Old Style"/>
          <w:color w:val="000000" w:themeColor="text1"/>
        </w:rPr>
        <w:t>.</w:t>
      </w:r>
    </w:p>
    <w:p w14:paraId="5D4D9A63"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0528A7CD" w14:textId="77777777" w:rsidR="00980CE6" w:rsidRPr="00F766A9" w:rsidRDefault="00980CE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 xml:space="preserve">Compradores: </w:t>
      </w:r>
      <w:r w:rsidRPr="00F766A9">
        <w:rPr>
          <w:rFonts w:ascii="Bookman Old Style" w:hAnsi="Bookman Old Style"/>
          <w:color w:val="000000" w:themeColor="text1"/>
        </w:rPr>
        <w:t xml:space="preserve">compradores a los que se hace referencia en </w:t>
      </w:r>
      <w:r w:rsidR="003862C8"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Artículos </w:t>
      </w:r>
      <w:r w:rsidR="00F31266" w:rsidRPr="00F766A9">
        <w:rPr>
          <w:rFonts w:ascii="Bookman Old Style" w:hAnsi="Bookman Old Style"/>
          <w:color w:val="000000" w:themeColor="text1"/>
        </w:rPr>
        <w:fldChar w:fldCharType="begin"/>
      </w:r>
      <w:r w:rsidR="00F31266" w:rsidRPr="00F766A9">
        <w:rPr>
          <w:rFonts w:ascii="Bookman Old Style" w:hAnsi="Bookman Old Style"/>
          <w:color w:val="000000" w:themeColor="text1"/>
        </w:rPr>
        <w:instrText xml:space="preserve"> REF _Ref359853524 \n \h \t</w:instrText>
      </w:r>
      <w:r w:rsidR="00707ABF" w:rsidRPr="00F766A9">
        <w:rPr>
          <w:rFonts w:ascii="Bookman Old Style" w:hAnsi="Bookman Old Style"/>
          <w:color w:val="000000" w:themeColor="text1"/>
        </w:rPr>
        <w:instrText xml:space="preserve"> \* MERGEFORMAT </w:instrText>
      </w:r>
      <w:r w:rsidR="00F31266" w:rsidRPr="00F766A9">
        <w:rPr>
          <w:rFonts w:ascii="Bookman Old Style" w:hAnsi="Bookman Old Style"/>
          <w:color w:val="000000" w:themeColor="text1"/>
        </w:rPr>
      </w:r>
      <w:r w:rsidR="00F31266" w:rsidRPr="00F766A9">
        <w:rPr>
          <w:rFonts w:ascii="Bookman Old Style" w:hAnsi="Bookman Old Style"/>
          <w:color w:val="000000" w:themeColor="text1"/>
        </w:rPr>
        <w:fldChar w:fldCharType="separate"/>
      </w:r>
      <w:r w:rsidR="00862BC4">
        <w:rPr>
          <w:rFonts w:ascii="Bookman Old Style" w:hAnsi="Bookman Old Style"/>
          <w:color w:val="000000" w:themeColor="text1"/>
        </w:rPr>
        <w:t>18</w:t>
      </w:r>
      <w:r w:rsidR="00F31266"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y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_Ref334546692 \n \h \t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34</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w:t>
      </w:r>
    </w:p>
    <w:p w14:paraId="03BA232A"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16E3C4DF" w14:textId="77777777" w:rsidR="00980CE6" w:rsidRPr="00F766A9" w:rsidRDefault="00980CE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Precios de adjudicación:</w:t>
      </w:r>
      <w:r w:rsidRPr="00F766A9">
        <w:rPr>
          <w:rFonts w:ascii="Bookman Old Style" w:hAnsi="Bookman Old Style"/>
          <w:color w:val="000000" w:themeColor="text1"/>
        </w:rPr>
        <w:t xml:space="preserve"> son los precios que pagarán los compradores por el gas natural adjudicado a través de las subastas. Corresponden a los precios de cierre de las subastas.</w:t>
      </w:r>
    </w:p>
    <w:p w14:paraId="3B0464D8"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329D9766" w14:textId="77777777" w:rsidR="00422A56" w:rsidRPr="00F766A9" w:rsidRDefault="00422A56" w:rsidP="00483BFD">
      <w:pPr>
        <w:ind w:left="0"/>
        <w:jc w:val="both"/>
        <w:rPr>
          <w:rFonts w:ascii="Bookman Old Style" w:hAnsi="Bookman Old Style"/>
          <w:b/>
          <w:bCs/>
          <w:color w:val="000000" w:themeColor="text1"/>
          <w:lang w:val="es-ES_tradnl" w:eastAsia="x-none"/>
        </w:rPr>
      </w:pPr>
      <w:r w:rsidRPr="00F766A9">
        <w:rPr>
          <w:rFonts w:ascii="Bookman Old Style" w:hAnsi="Bookman Old Style"/>
          <w:b/>
          <w:bCs/>
          <w:color w:val="000000" w:themeColor="text1"/>
          <w:lang w:val="es-ES_tradnl" w:eastAsia="x-none"/>
        </w:rPr>
        <w:t xml:space="preserve">Precio de reserva: </w:t>
      </w:r>
      <w:r w:rsidRPr="00F766A9">
        <w:rPr>
          <w:rFonts w:ascii="Bookman Old Style" w:hAnsi="Bookman Old Style"/>
          <w:bCs/>
          <w:color w:val="000000" w:themeColor="text1"/>
          <w:lang w:val="es-ES_tradnl" w:eastAsia="x-none"/>
        </w:rPr>
        <w:t xml:space="preserve">precio mínimo al cual se ofrece para la venta un producto en la subasta. </w:t>
      </w:r>
    </w:p>
    <w:p w14:paraId="62C5F13B" w14:textId="77777777" w:rsidR="00422A56" w:rsidRPr="00F766A9" w:rsidRDefault="00422A56" w:rsidP="00483BFD">
      <w:pPr>
        <w:ind w:left="0"/>
        <w:jc w:val="both"/>
        <w:rPr>
          <w:rFonts w:ascii="Bookman Old Style" w:hAnsi="Bookman Old Style"/>
          <w:bCs/>
          <w:color w:val="000000" w:themeColor="text1"/>
          <w:lang w:val="es-ES_tradnl" w:eastAsia="x-none"/>
        </w:rPr>
      </w:pPr>
    </w:p>
    <w:p w14:paraId="5EC441B8" w14:textId="77777777" w:rsidR="00980CE6" w:rsidRPr="00F766A9" w:rsidRDefault="00980CE6" w:rsidP="00483BFD">
      <w:pPr>
        <w:ind w:left="0"/>
        <w:jc w:val="both"/>
        <w:rPr>
          <w:rFonts w:ascii="Bookman Old Style" w:hAnsi="Bookman Old Style"/>
          <w:color w:val="000000" w:themeColor="text1"/>
        </w:rPr>
      </w:pPr>
      <w:r w:rsidRPr="00F766A9">
        <w:rPr>
          <w:rFonts w:ascii="Bookman Old Style" w:hAnsi="Bookman Old Style"/>
          <w:b/>
          <w:bCs/>
          <w:color w:val="000000" w:themeColor="text1"/>
          <w:lang w:val="es-ES_tradnl" w:eastAsia="x-none"/>
        </w:rPr>
        <w:t>Producto:</w:t>
      </w:r>
      <w:r w:rsidRPr="00F766A9">
        <w:rPr>
          <w:rFonts w:ascii="Bookman Old Style" w:hAnsi="Bookman Old Style"/>
          <w:bCs/>
          <w:color w:val="000000" w:themeColor="text1"/>
          <w:lang w:val="es-ES_tradnl" w:eastAsia="x-none"/>
        </w:rPr>
        <w:t xml:space="preserve"> cantidad de energía bajo la </w:t>
      </w:r>
      <w:r w:rsidRPr="00F766A9">
        <w:rPr>
          <w:rFonts w:ascii="Bookman Old Style" w:hAnsi="Bookman Old Style"/>
          <w:color w:val="000000" w:themeColor="text1"/>
        </w:rPr>
        <w:t xml:space="preserve">modalidad </w:t>
      </w:r>
      <w:r w:rsidR="00350F79" w:rsidRPr="00F766A9">
        <w:rPr>
          <w:rFonts w:ascii="Bookman Old Style" w:hAnsi="Bookman Old Style"/>
          <w:color w:val="000000" w:themeColor="text1"/>
        </w:rPr>
        <w:t xml:space="preserve">de contrato </w:t>
      </w:r>
      <w:r w:rsidR="00350F79" w:rsidRPr="00F766A9">
        <w:rPr>
          <w:rFonts w:ascii="Bookman Old Style" w:hAnsi="Bookman Old Style"/>
          <w:bCs/>
          <w:color w:val="000000" w:themeColor="text1"/>
          <w:kern w:val="28"/>
          <w:lang w:val="es-ES_tradnl" w:eastAsia="es-CO"/>
        </w:rPr>
        <w:t>con interrupciones</w:t>
      </w:r>
      <w:r w:rsidR="00350F79" w:rsidRPr="00F766A9">
        <w:rPr>
          <w:rFonts w:ascii="Bookman Old Style" w:hAnsi="Bookman Old Style"/>
          <w:bCs/>
          <w:color w:val="000000" w:themeColor="text1"/>
          <w:lang w:val="es-ES_tradnl" w:eastAsia="x-none"/>
        </w:rPr>
        <w:t xml:space="preserve"> </w:t>
      </w:r>
      <w:r w:rsidRPr="00F766A9">
        <w:rPr>
          <w:rFonts w:ascii="Bookman Old Style" w:hAnsi="Bookman Old Style"/>
          <w:bCs/>
          <w:color w:val="000000" w:themeColor="text1"/>
          <w:lang w:val="es-ES_tradnl" w:eastAsia="x-none"/>
        </w:rPr>
        <w:t xml:space="preserve">que se entrega </w:t>
      </w:r>
      <w:r w:rsidR="005D1429" w:rsidRPr="00F766A9">
        <w:rPr>
          <w:rFonts w:ascii="Bookman Old Style" w:hAnsi="Bookman Old Style"/>
          <w:bCs/>
          <w:color w:val="000000" w:themeColor="text1"/>
          <w:lang w:val="es-ES_tradnl" w:eastAsia="x-none"/>
        </w:rPr>
        <w:t xml:space="preserve">diariamente </w:t>
      </w:r>
      <w:r w:rsidR="00E47074" w:rsidRPr="00F766A9">
        <w:rPr>
          <w:rFonts w:ascii="Bookman Old Style" w:hAnsi="Bookman Old Style"/>
          <w:color w:val="000000" w:themeColor="text1"/>
        </w:rPr>
        <w:t xml:space="preserve">en un campo, punto de entrada al SNT </w:t>
      </w:r>
      <w:r w:rsidR="00E47074" w:rsidRPr="00F766A9">
        <w:rPr>
          <w:rFonts w:ascii="Bookman Old Style" w:hAnsi="Bookman Old Style" w:cs="Arial"/>
          <w:color w:val="000000" w:themeColor="text1"/>
        </w:rPr>
        <w:t>o punto del SNT que corresponda al sitio de inicio o terminación de alguno de los tramos de gasoductos definidos para efectos tarifarios,</w:t>
      </w:r>
      <w:r w:rsidRPr="00F766A9">
        <w:rPr>
          <w:rFonts w:ascii="Bookman Old Style" w:hAnsi="Bookman Old Style"/>
          <w:bCs/>
          <w:color w:val="000000" w:themeColor="text1"/>
          <w:lang w:val="es-ES_tradnl" w:eastAsia="x-none"/>
        </w:rPr>
        <w:t xml:space="preserve"> y cuya duración será de un (1) mes.</w:t>
      </w:r>
    </w:p>
    <w:p w14:paraId="2A1A0F27" w14:textId="77777777" w:rsidR="00980CE6" w:rsidRPr="00F766A9" w:rsidRDefault="00980CE6" w:rsidP="00483BFD">
      <w:pPr>
        <w:ind w:left="0"/>
        <w:jc w:val="both"/>
        <w:rPr>
          <w:rFonts w:ascii="Bookman Old Style" w:hAnsi="Bookman Old Style"/>
          <w:bCs/>
          <w:color w:val="000000" w:themeColor="text1"/>
          <w:lang w:eastAsia="x-none"/>
        </w:rPr>
      </w:pPr>
    </w:p>
    <w:p w14:paraId="44C426CE" w14:textId="77777777" w:rsidR="00980CE6" w:rsidRPr="00F766A9" w:rsidRDefault="00980CE6" w:rsidP="00483BFD">
      <w:pPr>
        <w:ind w:left="0"/>
        <w:jc w:val="both"/>
        <w:rPr>
          <w:rFonts w:ascii="Bookman Old Style" w:hAnsi="Bookman Old Style"/>
          <w:color w:val="000000" w:themeColor="text1"/>
        </w:rPr>
      </w:pPr>
      <w:r w:rsidRPr="00F766A9">
        <w:rPr>
          <w:rFonts w:ascii="Bookman Old Style" w:hAnsi="Bookman Old Style"/>
          <w:b/>
          <w:color w:val="000000" w:themeColor="text1"/>
        </w:rPr>
        <w:t>Sistema de subastas:</w:t>
      </w:r>
      <w:r w:rsidRPr="00F766A9">
        <w:rPr>
          <w:rFonts w:ascii="Bookman Old Style" w:hAnsi="Bookman Old Style"/>
          <w:color w:val="000000" w:themeColor="text1"/>
        </w:rPr>
        <w:t xml:space="preserve"> corresponde a la plataforma tecnológica en la cual se desarrollarán las subastas que se reglamentan en este Anexo.</w:t>
      </w:r>
    </w:p>
    <w:p w14:paraId="34118C4C" w14:textId="77777777" w:rsidR="00980CE6" w:rsidRPr="00F766A9" w:rsidRDefault="00980CE6" w:rsidP="00483BFD">
      <w:pPr>
        <w:ind w:left="0"/>
        <w:jc w:val="both"/>
        <w:rPr>
          <w:rFonts w:ascii="Bookman Old Style" w:hAnsi="Bookman Old Style"/>
          <w:bCs/>
          <w:color w:val="000000" w:themeColor="text1"/>
          <w:lang w:eastAsia="x-none"/>
        </w:rPr>
      </w:pPr>
    </w:p>
    <w:p w14:paraId="204002D3" w14:textId="77777777" w:rsidR="00980CE6" w:rsidRPr="00F766A9" w:rsidRDefault="00980CE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bCs/>
          <w:color w:val="000000" w:themeColor="text1"/>
          <w:lang w:val="es-ES_tradnl" w:eastAsia="x-none"/>
        </w:rPr>
        <w:t xml:space="preserve">Subasta: </w:t>
      </w:r>
      <w:r w:rsidRPr="00F766A9">
        <w:rPr>
          <w:rFonts w:ascii="Bookman Old Style" w:hAnsi="Bookman Old Style"/>
          <w:bCs/>
          <w:color w:val="000000" w:themeColor="text1"/>
          <w:lang w:val="es-ES_tradnl" w:eastAsia="x-none"/>
        </w:rPr>
        <w:t xml:space="preserve">proceso de negociación con reglas definidas para la formación </w:t>
      </w:r>
      <w:r w:rsidR="000F4B5F" w:rsidRPr="00F766A9">
        <w:rPr>
          <w:rFonts w:ascii="Bookman Old Style" w:hAnsi="Bookman Old Style"/>
          <w:bCs/>
          <w:color w:val="000000" w:themeColor="text1"/>
          <w:lang w:val="es-ES_tradnl" w:eastAsia="x-none"/>
        </w:rPr>
        <w:t xml:space="preserve">del </w:t>
      </w:r>
      <w:r w:rsidRPr="00F766A9">
        <w:rPr>
          <w:rFonts w:ascii="Bookman Old Style" w:hAnsi="Bookman Old Style"/>
          <w:bCs/>
          <w:color w:val="000000" w:themeColor="text1"/>
          <w:lang w:val="es-ES_tradnl" w:eastAsia="x-none"/>
        </w:rPr>
        <w:t xml:space="preserve">precio y la asignación del producto, de acuerdo con lo establecido en este </w:t>
      </w:r>
      <w:r w:rsidR="007E14A3" w:rsidRPr="00F766A9">
        <w:rPr>
          <w:rFonts w:ascii="Bookman Old Style" w:hAnsi="Bookman Old Style"/>
          <w:bCs/>
          <w:color w:val="000000" w:themeColor="text1"/>
          <w:lang w:val="es-ES_tradnl" w:eastAsia="x-none"/>
        </w:rPr>
        <w:t>Anexo</w:t>
      </w:r>
      <w:r w:rsidRPr="00F766A9">
        <w:rPr>
          <w:rFonts w:ascii="Bookman Old Style" w:hAnsi="Bookman Old Style"/>
          <w:bCs/>
          <w:color w:val="000000" w:themeColor="text1"/>
          <w:lang w:val="es-ES_tradnl" w:eastAsia="x-none"/>
        </w:rPr>
        <w:t>.</w:t>
      </w:r>
    </w:p>
    <w:p w14:paraId="52B90981"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1FAE8430" w14:textId="77777777" w:rsidR="00980CE6" w:rsidRPr="00F766A9" w:rsidRDefault="00980CE6" w:rsidP="00483BFD">
      <w:pPr>
        <w:ind w:left="0"/>
        <w:jc w:val="both"/>
        <w:rPr>
          <w:rFonts w:ascii="Bookman Old Style" w:hAnsi="Bookman Old Style"/>
          <w:color w:val="000000" w:themeColor="text1"/>
        </w:rPr>
      </w:pPr>
      <w:r w:rsidRPr="00F766A9">
        <w:rPr>
          <w:rFonts w:ascii="Bookman Old Style" w:hAnsi="Bookman Old Style"/>
          <w:b/>
          <w:color w:val="000000" w:themeColor="text1"/>
        </w:rPr>
        <w:t xml:space="preserve">Subastador: </w:t>
      </w:r>
      <w:r w:rsidRPr="00F766A9">
        <w:rPr>
          <w:rFonts w:ascii="Bookman Old Style" w:hAnsi="Bookman Old Style"/>
          <w:color w:val="000000" w:themeColor="text1"/>
        </w:rPr>
        <w:t xml:space="preserve">persona natural o jurídica, con reconocida experiencia en la materia, que </w:t>
      </w:r>
      <w:r w:rsidR="009B16DD" w:rsidRPr="00F766A9">
        <w:rPr>
          <w:rFonts w:ascii="Bookman Old Style" w:hAnsi="Bookman Old Style"/>
          <w:color w:val="000000" w:themeColor="text1"/>
        </w:rPr>
        <w:t>da aplicación al procedimiento de las</w:t>
      </w:r>
      <w:r w:rsidRPr="00F766A9">
        <w:rPr>
          <w:rFonts w:ascii="Bookman Old Style" w:hAnsi="Bookman Old Style"/>
          <w:color w:val="000000" w:themeColor="text1"/>
        </w:rPr>
        <w:t xml:space="preserve"> subastas. Puede ser el administrador de las subastas u otra persona que </w:t>
      </w:r>
      <w:r w:rsidR="007833A7" w:rsidRPr="00F766A9">
        <w:rPr>
          <w:rFonts w:ascii="Bookman Old Style" w:hAnsi="Bookman Old Style"/>
          <w:color w:val="000000" w:themeColor="text1"/>
        </w:rPr>
        <w:t>é</w:t>
      </w:r>
      <w:r w:rsidRPr="00F766A9">
        <w:rPr>
          <w:rFonts w:ascii="Bookman Old Style" w:hAnsi="Bookman Old Style"/>
          <w:color w:val="000000" w:themeColor="text1"/>
        </w:rPr>
        <w:t>ste contrate.</w:t>
      </w:r>
    </w:p>
    <w:p w14:paraId="0511F59D" w14:textId="77777777" w:rsidR="00980CE6" w:rsidRPr="00F766A9" w:rsidRDefault="00980CE6" w:rsidP="00483BFD">
      <w:pPr>
        <w:ind w:left="0"/>
        <w:jc w:val="both"/>
        <w:rPr>
          <w:rFonts w:ascii="Bookman Old Style" w:hAnsi="Bookman Old Style"/>
          <w:bCs/>
          <w:color w:val="000000" w:themeColor="text1"/>
          <w:lang w:eastAsia="x-none"/>
        </w:rPr>
      </w:pPr>
    </w:p>
    <w:p w14:paraId="1D084926" w14:textId="77777777" w:rsidR="00980CE6" w:rsidRPr="00F766A9" w:rsidRDefault="00980CE6" w:rsidP="00483BFD">
      <w:pPr>
        <w:ind w:left="0"/>
        <w:jc w:val="both"/>
        <w:rPr>
          <w:rFonts w:ascii="Bookman Old Style" w:hAnsi="Bookman Old Style"/>
          <w:bCs/>
          <w:color w:val="000000" w:themeColor="text1"/>
          <w:lang w:val="es-ES_tradnl" w:eastAsia="x-none"/>
        </w:rPr>
      </w:pPr>
      <w:r w:rsidRPr="00F766A9">
        <w:rPr>
          <w:rFonts w:ascii="Bookman Old Style" w:hAnsi="Bookman Old Style"/>
          <w:b/>
          <w:color w:val="000000" w:themeColor="text1"/>
        </w:rPr>
        <w:t xml:space="preserve">Vendedores: </w:t>
      </w:r>
      <w:r w:rsidRPr="00F766A9">
        <w:rPr>
          <w:rFonts w:ascii="Bookman Old Style" w:hAnsi="Bookman Old Style"/>
          <w:color w:val="000000" w:themeColor="text1"/>
        </w:rPr>
        <w:t xml:space="preserve">vendedores a los que se hace referencia en los Artículos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_Ref330921456 \n \h \t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17</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y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_Ref334546690 \r \h \t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33</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w:t>
      </w:r>
    </w:p>
    <w:p w14:paraId="61EB0AB9"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110745D5" w14:textId="77777777" w:rsidR="00980CE6" w:rsidRPr="00F766A9" w:rsidRDefault="00980CE6" w:rsidP="009C6414">
      <w:pPr>
        <w:keepNext/>
        <w:numPr>
          <w:ilvl w:val="0"/>
          <w:numId w:val="98"/>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lastRenderedPageBreak/>
        <w:t xml:space="preserve">Principios generales de las </w:t>
      </w:r>
      <w:r w:rsidRPr="00F766A9">
        <w:rPr>
          <w:rFonts w:ascii="Bookman Old Style" w:hAnsi="Bookman Old Style"/>
          <w:b/>
          <w:color w:val="000000" w:themeColor="text1"/>
        </w:rPr>
        <w:t>subastas</w:t>
      </w:r>
    </w:p>
    <w:p w14:paraId="5F0EC210" w14:textId="77777777" w:rsidR="00980CE6" w:rsidRPr="00F766A9" w:rsidRDefault="00980CE6" w:rsidP="00594C9E">
      <w:pPr>
        <w:keepNext/>
        <w:ind w:left="0"/>
        <w:jc w:val="both"/>
        <w:rPr>
          <w:rFonts w:ascii="Bookman Old Style" w:hAnsi="Bookman Old Style"/>
          <w:bCs/>
          <w:color w:val="000000" w:themeColor="text1"/>
          <w:lang w:val="es-ES_tradnl" w:eastAsia="x-none"/>
        </w:rPr>
      </w:pPr>
    </w:p>
    <w:p w14:paraId="5437B6CE" w14:textId="77777777" w:rsidR="00980CE6" w:rsidRPr="00F766A9" w:rsidRDefault="00980CE6" w:rsidP="00483BFD">
      <w:pPr>
        <w:ind w:left="0"/>
        <w:jc w:val="both"/>
        <w:rPr>
          <w:rFonts w:ascii="Bookman Old Style" w:hAnsi="Bookman Old Style"/>
          <w:bCs/>
          <w:color w:val="000000" w:themeColor="text1"/>
          <w:lang w:val="es-ES_tradnl" w:eastAsia="x-none"/>
        </w:rPr>
      </w:pPr>
      <w:r w:rsidRPr="00F766A9">
        <w:rPr>
          <w:rFonts w:ascii="Bookman Old Style" w:hAnsi="Bookman Old Style"/>
          <w:bCs/>
          <w:color w:val="000000" w:themeColor="text1"/>
          <w:lang w:val="es-ES_tradnl" w:eastAsia="x-none"/>
        </w:rPr>
        <w:t>Las subastas se regirán por los siguientes principios:</w:t>
      </w:r>
    </w:p>
    <w:p w14:paraId="786CD240"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01CAE427" w14:textId="77777777" w:rsidR="00980CE6" w:rsidRPr="00F766A9" w:rsidRDefault="00980CE6" w:rsidP="009C6414">
      <w:pPr>
        <w:numPr>
          <w:ilvl w:val="0"/>
          <w:numId w:val="9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Eficiencia: el </w:t>
      </w:r>
      <w:r w:rsidR="00DF7E7A" w:rsidRPr="00F766A9">
        <w:rPr>
          <w:rFonts w:ascii="Bookman Old Style" w:hAnsi="Bookman Old Style" w:cs="Arial"/>
          <w:color w:val="000000" w:themeColor="text1"/>
        </w:rPr>
        <w:t xml:space="preserve">desarrollo </w:t>
      </w:r>
      <w:r w:rsidRPr="00F766A9">
        <w:rPr>
          <w:rFonts w:ascii="Bookman Old Style" w:hAnsi="Bookman Old Style" w:cs="Arial"/>
          <w:color w:val="000000" w:themeColor="text1"/>
        </w:rPr>
        <w:t xml:space="preserve">de las </w:t>
      </w:r>
      <w:r w:rsidRPr="00F766A9">
        <w:rPr>
          <w:rFonts w:ascii="Bookman Old Style" w:hAnsi="Bookman Old Style"/>
          <w:color w:val="000000" w:themeColor="text1"/>
        </w:rPr>
        <w:t xml:space="preserve">subastas </w:t>
      </w:r>
      <w:r w:rsidRPr="00F766A9">
        <w:rPr>
          <w:rFonts w:ascii="Bookman Old Style" w:hAnsi="Bookman Old Style" w:cs="Arial"/>
          <w:color w:val="000000" w:themeColor="text1"/>
        </w:rPr>
        <w:t xml:space="preserve">conducirá a la optimización </w:t>
      </w:r>
      <w:r w:rsidR="00DF7E7A" w:rsidRPr="00F766A9">
        <w:rPr>
          <w:rFonts w:ascii="Bookman Old Style" w:hAnsi="Bookman Old Style" w:cs="Arial"/>
          <w:color w:val="000000" w:themeColor="text1"/>
        </w:rPr>
        <w:t>de la</w:t>
      </w:r>
      <w:r w:rsidRPr="00F766A9">
        <w:rPr>
          <w:rFonts w:ascii="Bookman Old Style" w:hAnsi="Bookman Old Style" w:cs="Arial"/>
          <w:color w:val="000000" w:themeColor="text1"/>
        </w:rPr>
        <w:t xml:space="preserve"> negociación de</w:t>
      </w:r>
      <w:r w:rsidR="00DF7E7A" w:rsidRPr="00F766A9">
        <w:rPr>
          <w:rFonts w:ascii="Bookman Old Style" w:hAnsi="Bookman Old Style" w:cs="Arial"/>
          <w:color w:val="000000" w:themeColor="text1"/>
        </w:rPr>
        <w:t>l</w:t>
      </w:r>
      <w:r w:rsidRPr="00F766A9">
        <w:rPr>
          <w:rFonts w:ascii="Bookman Old Style" w:hAnsi="Bookman Old Style" w:cs="Arial"/>
          <w:color w:val="000000" w:themeColor="text1"/>
        </w:rPr>
        <w:t xml:space="preserve"> suministro de gas bajo la </w:t>
      </w:r>
      <w:r w:rsidRPr="00F766A9">
        <w:rPr>
          <w:rFonts w:ascii="Bookman Old Style" w:hAnsi="Bookman Old Style"/>
          <w:color w:val="000000" w:themeColor="text1"/>
        </w:rPr>
        <w:t xml:space="preserve">modalidad de contrato </w:t>
      </w:r>
      <w:r w:rsidR="000178DC" w:rsidRPr="00F766A9">
        <w:rPr>
          <w:rFonts w:ascii="Bookman Old Style" w:hAnsi="Bookman Old Style"/>
          <w:bCs/>
          <w:color w:val="000000" w:themeColor="text1"/>
          <w:kern w:val="28"/>
          <w:lang w:val="es-ES_tradnl" w:eastAsia="es-CO"/>
        </w:rPr>
        <w:t>con interrupciones</w:t>
      </w:r>
      <w:r w:rsidRPr="00F766A9">
        <w:rPr>
          <w:rFonts w:ascii="Bookman Old Style" w:hAnsi="Bookman Old Style" w:cs="Arial"/>
          <w:color w:val="000000" w:themeColor="text1"/>
        </w:rPr>
        <w:t>.</w:t>
      </w:r>
    </w:p>
    <w:p w14:paraId="5F9F6C3B"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0207F8E5" w14:textId="77777777" w:rsidR="00980CE6" w:rsidRPr="00F766A9" w:rsidRDefault="00980CE6" w:rsidP="009C6414">
      <w:pPr>
        <w:numPr>
          <w:ilvl w:val="0"/>
          <w:numId w:val="9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Publicidad: se garantizará a través de los mecanismos dispuestos en la presente Resolución.</w:t>
      </w:r>
    </w:p>
    <w:p w14:paraId="06E40B10"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75891C2F" w14:textId="77777777" w:rsidR="00980CE6" w:rsidRPr="00F766A9" w:rsidRDefault="00980CE6" w:rsidP="009C6414">
      <w:pPr>
        <w:numPr>
          <w:ilvl w:val="0"/>
          <w:numId w:val="9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Neutralidad: el diseño de las </w:t>
      </w:r>
      <w:r w:rsidRPr="00F766A9">
        <w:rPr>
          <w:rFonts w:ascii="Bookman Old Style" w:hAnsi="Bookman Old Style"/>
          <w:color w:val="000000" w:themeColor="text1"/>
        </w:rPr>
        <w:t xml:space="preserve">subastas </w:t>
      </w:r>
      <w:r w:rsidRPr="00F766A9">
        <w:rPr>
          <w:rFonts w:ascii="Bookman Old Style" w:hAnsi="Bookman Old Style" w:cs="Arial"/>
          <w:color w:val="000000" w:themeColor="text1"/>
        </w:rPr>
        <w:t>y el reglamento de las mismas no permitirán, inducirán o adoptarán prácticas de discriminación indebida en contra de alguno de los participantes.</w:t>
      </w:r>
    </w:p>
    <w:p w14:paraId="280B30D3"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505CDFA6" w14:textId="77777777" w:rsidR="00980CE6" w:rsidRPr="00F766A9" w:rsidRDefault="00980CE6" w:rsidP="009C6414">
      <w:pPr>
        <w:numPr>
          <w:ilvl w:val="0"/>
          <w:numId w:val="9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Simplicidad y transparencia: los mecanismos de las </w:t>
      </w:r>
      <w:r w:rsidRPr="00F766A9">
        <w:rPr>
          <w:rFonts w:ascii="Bookman Old Style" w:hAnsi="Bookman Old Style"/>
          <w:color w:val="000000" w:themeColor="text1"/>
        </w:rPr>
        <w:t xml:space="preserve">subastas </w:t>
      </w:r>
      <w:r w:rsidRPr="00F766A9">
        <w:rPr>
          <w:rFonts w:ascii="Bookman Old Style" w:hAnsi="Bookman Old Style" w:cs="Arial"/>
          <w:color w:val="000000" w:themeColor="text1"/>
        </w:rPr>
        <w:t>serán claros, explícitos y constarán por escrito, de tal forma que puedan ser comprendidos sin duda ni ambigüedad.</w:t>
      </w:r>
    </w:p>
    <w:p w14:paraId="15FCCAB5"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1DF94EB5" w14:textId="77777777" w:rsidR="00980CE6" w:rsidRPr="00F766A9" w:rsidRDefault="00980CE6" w:rsidP="009C6414">
      <w:pPr>
        <w:numPr>
          <w:ilvl w:val="0"/>
          <w:numId w:val="9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Objetividad: los criterios de adjudicación serán claros</w:t>
      </w:r>
      <w:r w:rsidR="00D94249" w:rsidRPr="00F766A9">
        <w:rPr>
          <w:rFonts w:ascii="Bookman Old Style" w:hAnsi="Bookman Old Style" w:cs="Arial"/>
          <w:color w:val="000000" w:themeColor="text1"/>
        </w:rPr>
        <w:t xml:space="preserve"> e</w:t>
      </w:r>
      <w:r w:rsidRPr="00F766A9">
        <w:rPr>
          <w:rFonts w:ascii="Bookman Old Style" w:hAnsi="Bookman Old Style" w:cs="Arial"/>
          <w:color w:val="000000" w:themeColor="text1"/>
        </w:rPr>
        <w:t xml:space="preserve"> imparciales.</w:t>
      </w:r>
    </w:p>
    <w:p w14:paraId="004D3E24" w14:textId="77777777" w:rsidR="00980CE6" w:rsidRPr="00F766A9" w:rsidRDefault="00980CE6" w:rsidP="00483BFD">
      <w:pPr>
        <w:ind w:left="0"/>
        <w:jc w:val="both"/>
        <w:rPr>
          <w:rFonts w:ascii="Bookman Old Style" w:hAnsi="Bookman Old Style"/>
          <w:bCs/>
          <w:color w:val="000000" w:themeColor="text1"/>
          <w:lang w:eastAsia="x-none"/>
        </w:rPr>
      </w:pPr>
    </w:p>
    <w:p w14:paraId="2E558A06" w14:textId="77777777" w:rsidR="00980CE6" w:rsidRPr="00F766A9" w:rsidRDefault="00980CE6" w:rsidP="009C6414">
      <w:pPr>
        <w:numPr>
          <w:ilvl w:val="0"/>
          <w:numId w:val="98"/>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 xml:space="preserve">Organización de las </w:t>
      </w:r>
      <w:r w:rsidR="00C65F90" w:rsidRPr="00F766A9">
        <w:rPr>
          <w:rFonts w:ascii="Bookman Old Style" w:hAnsi="Bookman Old Style"/>
          <w:b/>
          <w:color w:val="000000" w:themeColor="text1"/>
        </w:rPr>
        <w:t>subastas</w:t>
      </w:r>
    </w:p>
    <w:p w14:paraId="229CE2B2" w14:textId="77777777" w:rsidR="00980CE6" w:rsidRPr="00F766A9" w:rsidRDefault="00980CE6" w:rsidP="00483BFD">
      <w:pPr>
        <w:ind w:left="0"/>
        <w:jc w:val="both"/>
        <w:rPr>
          <w:rFonts w:ascii="Bookman Old Style" w:hAnsi="Bookman Old Style"/>
          <w:bCs/>
          <w:color w:val="000000" w:themeColor="text1"/>
          <w:lang w:eastAsia="x-none"/>
        </w:rPr>
      </w:pPr>
    </w:p>
    <w:p w14:paraId="77B198B5" w14:textId="77777777" w:rsidR="00980CE6" w:rsidRPr="00F766A9" w:rsidRDefault="00980CE6" w:rsidP="009C6414">
      <w:pPr>
        <w:pStyle w:val="Prrafodelista"/>
        <w:numPr>
          <w:ilvl w:val="1"/>
          <w:numId w:val="100"/>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Responsabilidades y deberes del administrador de las subastas</w:t>
      </w:r>
    </w:p>
    <w:p w14:paraId="733C53FB" w14:textId="77777777" w:rsidR="00980CE6" w:rsidRPr="00F766A9" w:rsidRDefault="00980CE6" w:rsidP="00483BFD">
      <w:pPr>
        <w:ind w:left="0"/>
        <w:rPr>
          <w:rFonts w:ascii="Bookman Old Style" w:hAnsi="Bookman Old Style"/>
          <w:color w:val="000000" w:themeColor="text1"/>
        </w:rPr>
      </w:pPr>
    </w:p>
    <w:p w14:paraId="6C6ECAAD" w14:textId="77777777" w:rsidR="00980CE6" w:rsidRPr="00F766A9" w:rsidRDefault="00980CE6"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Establecer, operar y mantener el sistema de subastas</w:t>
      </w:r>
      <w:r w:rsidR="008C2D5D" w:rsidRPr="00F766A9">
        <w:rPr>
          <w:rFonts w:ascii="Bookman Old Style" w:hAnsi="Bookman Old Style" w:cs="Arial"/>
          <w:color w:val="000000" w:themeColor="text1"/>
        </w:rPr>
        <w:t>, el cual deberá estar disponible a más tardar diez (10) días calendario antes de la fecha programada para la realización de las primeras subastas</w:t>
      </w:r>
      <w:r w:rsidRPr="00F766A9">
        <w:rPr>
          <w:rFonts w:ascii="Bookman Old Style" w:hAnsi="Bookman Old Style" w:cs="Arial"/>
          <w:color w:val="000000" w:themeColor="text1"/>
        </w:rPr>
        <w:t>.</w:t>
      </w:r>
    </w:p>
    <w:p w14:paraId="716250D8"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63C4745D" w14:textId="77777777" w:rsidR="00972067" w:rsidRPr="00F766A9" w:rsidRDefault="00972067"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Realizar </w:t>
      </w:r>
      <w:r w:rsidR="001213EB" w:rsidRPr="00F766A9">
        <w:rPr>
          <w:rFonts w:ascii="Bookman Old Style" w:hAnsi="Bookman Old Style" w:cs="Arial"/>
          <w:color w:val="000000" w:themeColor="text1"/>
        </w:rPr>
        <w:t xml:space="preserve">a más tardar quince (15) días calendario antes de la fecha programada para la realización de la subasta, a través de una empresa especializada, </w:t>
      </w:r>
      <w:r w:rsidRPr="00F766A9">
        <w:rPr>
          <w:rFonts w:ascii="Bookman Old Style" w:hAnsi="Bookman Old Style" w:cs="Arial"/>
          <w:color w:val="000000" w:themeColor="text1"/>
        </w:rPr>
        <w:t>una auditoría operativa y de sistemas para verificar el adecuado funcionamiento del sistema de subastas y certificar su correcta operación frente a las especificaciones técnicas, operativas y de seguridad, respecto del programa y de los equipos. Igualmente, deberá remitir el certificado de dicha auditoría a</w:t>
      </w:r>
      <w:r w:rsidR="001213EB" w:rsidRPr="00F766A9">
        <w:rPr>
          <w:rFonts w:ascii="Bookman Old Style" w:hAnsi="Bookman Old Style" w:cs="Arial"/>
          <w:color w:val="000000" w:themeColor="text1"/>
        </w:rPr>
        <w:t>l auditor de las subastas</w:t>
      </w:r>
      <w:r w:rsidRPr="00F766A9">
        <w:rPr>
          <w:rFonts w:ascii="Bookman Old Style" w:hAnsi="Bookman Old Style" w:cs="Arial"/>
          <w:color w:val="000000" w:themeColor="text1"/>
        </w:rPr>
        <w:t xml:space="preserve"> antes de la realización de las primeras subastas.</w:t>
      </w:r>
    </w:p>
    <w:p w14:paraId="02B10468" w14:textId="77777777" w:rsidR="00972067" w:rsidRPr="00F766A9" w:rsidRDefault="00972067" w:rsidP="00483BFD">
      <w:pPr>
        <w:autoSpaceDE w:val="0"/>
        <w:autoSpaceDN w:val="0"/>
        <w:adjustRightInd w:val="0"/>
        <w:ind w:left="1134"/>
        <w:jc w:val="both"/>
        <w:rPr>
          <w:rFonts w:ascii="Bookman Old Style" w:hAnsi="Bookman Old Style" w:cs="Arial"/>
          <w:color w:val="000000" w:themeColor="text1"/>
        </w:rPr>
      </w:pPr>
    </w:p>
    <w:p w14:paraId="5C02BD7B" w14:textId="77777777" w:rsidR="00CF1E56" w:rsidRPr="00F766A9" w:rsidRDefault="00CF1E56"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Elaborar los reglamentos que considere necesarios para llevar a cabo las actividades encomendadas, los cuales deberán ser puestos a consideración de la CREG para su concepto de no objeción</w:t>
      </w:r>
      <w:r w:rsidR="00C454D2" w:rsidRPr="00F766A9">
        <w:rPr>
          <w:rFonts w:ascii="Bookman Old Style" w:hAnsi="Bookman Old Style" w:cs="Arial"/>
          <w:color w:val="000000" w:themeColor="text1"/>
        </w:rPr>
        <w:t xml:space="preserve"> a más tardar cuarenta (40) días calendario antes de la fecha programada para la realización de las primeras subastas</w:t>
      </w:r>
      <w:r w:rsidRPr="00F766A9">
        <w:rPr>
          <w:rFonts w:ascii="Bookman Old Style" w:hAnsi="Bookman Old Style" w:cs="Arial"/>
          <w:color w:val="000000" w:themeColor="text1"/>
        </w:rPr>
        <w:t>. En especial deberá establecer</w:t>
      </w:r>
      <w:r w:rsidR="00397EE7" w:rsidRPr="00F766A9">
        <w:rPr>
          <w:rFonts w:ascii="Bookman Old Style" w:hAnsi="Bookman Old Style" w:cs="Arial"/>
          <w:color w:val="000000" w:themeColor="text1"/>
        </w:rPr>
        <w:t xml:space="preserve"> la estructura computacional y</w:t>
      </w:r>
      <w:r w:rsidRPr="00F766A9">
        <w:rPr>
          <w:rFonts w:ascii="Bookman Old Style" w:hAnsi="Bookman Old Style" w:cs="Arial"/>
          <w:color w:val="000000" w:themeColor="text1"/>
        </w:rPr>
        <w:t xml:space="preserve"> de comunicaciones requerida para </w:t>
      </w:r>
      <w:r w:rsidR="000C0EA0" w:rsidRPr="00F766A9">
        <w:rPr>
          <w:rFonts w:ascii="Bookman Old Style" w:hAnsi="Bookman Old Style" w:cs="Arial"/>
          <w:color w:val="000000" w:themeColor="text1"/>
        </w:rPr>
        <w:t xml:space="preserve">el </w:t>
      </w:r>
      <w:r w:rsidRPr="00F766A9">
        <w:rPr>
          <w:rFonts w:ascii="Bookman Old Style" w:hAnsi="Bookman Old Style" w:cs="Arial"/>
          <w:color w:val="000000" w:themeColor="text1"/>
        </w:rPr>
        <w:t>acceso al sistema de subastas</w:t>
      </w:r>
      <w:r w:rsidR="00397EE7" w:rsidRPr="00F766A9">
        <w:rPr>
          <w:rFonts w:ascii="Bookman Old Style" w:hAnsi="Bookman Old Style" w:cs="Arial"/>
          <w:color w:val="000000" w:themeColor="text1"/>
        </w:rPr>
        <w:t xml:space="preserve">, así como los canales formales para </w:t>
      </w:r>
      <w:r w:rsidR="002C0B99" w:rsidRPr="00F766A9">
        <w:rPr>
          <w:rFonts w:ascii="Bookman Old Style" w:hAnsi="Bookman Old Style" w:cs="Arial"/>
          <w:color w:val="000000" w:themeColor="text1"/>
        </w:rPr>
        <w:t xml:space="preserve">la </w:t>
      </w:r>
      <w:r w:rsidR="00397EE7" w:rsidRPr="00F766A9">
        <w:rPr>
          <w:rFonts w:ascii="Bookman Old Style" w:hAnsi="Bookman Old Style" w:cs="Arial"/>
          <w:color w:val="000000" w:themeColor="text1"/>
        </w:rPr>
        <w:t xml:space="preserve">comunicación con </w:t>
      </w:r>
      <w:r w:rsidR="00AA386A" w:rsidRPr="00F766A9">
        <w:rPr>
          <w:rFonts w:ascii="Bookman Old Style" w:hAnsi="Bookman Old Style" w:cs="Arial"/>
          <w:color w:val="000000" w:themeColor="text1"/>
        </w:rPr>
        <w:t xml:space="preserve">el administrador y con </w:t>
      </w:r>
      <w:r w:rsidR="00397EE7" w:rsidRPr="00F766A9">
        <w:rPr>
          <w:rFonts w:ascii="Bookman Old Style" w:hAnsi="Bookman Old Style" w:cs="Arial"/>
          <w:color w:val="000000" w:themeColor="text1"/>
        </w:rPr>
        <w:t>el subastador.</w:t>
      </w:r>
    </w:p>
    <w:p w14:paraId="702BFE43" w14:textId="77777777" w:rsidR="00CF1E56" w:rsidRPr="00F766A9" w:rsidRDefault="00CF1E56" w:rsidP="00483BFD">
      <w:pPr>
        <w:autoSpaceDE w:val="0"/>
        <w:autoSpaceDN w:val="0"/>
        <w:adjustRightInd w:val="0"/>
        <w:ind w:left="1134"/>
        <w:jc w:val="both"/>
        <w:rPr>
          <w:rFonts w:ascii="Bookman Old Style" w:hAnsi="Bookman Old Style" w:cs="Arial"/>
          <w:color w:val="000000" w:themeColor="text1"/>
        </w:rPr>
      </w:pPr>
    </w:p>
    <w:p w14:paraId="62C6345E" w14:textId="77777777" w:rsidR="00CF1E56" w:rsidRPr="00F766A9" w:rsidRDefault="00AD3F7E" w:rsidP="00483BFD">
      <w:pPr>
        <w:autoSpaceDE w:val="0"/>
        <w:autoSpaceDN w:val="0"/>
        <w:adjustRightInd w:val="0"/>
        <w:ind w:left="1134"/>
        <w:jc w:val="both"/>
        <w:rPr>
          <w:rFonts w:ascii="Bookman Old Style" w:hAnsi="Bookman Old Style" w:cs="Arial"/>
          <w:color w:val="000000" w:themeColor="text1"/>
        </w:rPr>
      </w:pPr>
      <w:r w:rsidRPr="00F766A9">
        <w:rPr>
          <w:rFonts w:ascii="Bookman Old Style" w:hAnsi="Bookman Old Style" w:cs="Arial"/>
          <w:color w:val="000000" w:themeColor="text1"/>
        </w:rPr>
        <w:t>La CREG dará su concepto de no objeción, de tal manera que a más tardar veinte (20) días calendario antes de la fecha programada para la realización de las primeras subastas sean públicos los reglamentos</w:t>
      </w:r>
      <w:r w:rsidR="00CF1E56" w:rsidRPr="00F766A9">
        <w:rPr>
          <w:rFonts w:ascii="Bookman Old Style" w:hAnsi="Bookman Old Style" w:cs="Arial"/>
          <w:color w:val="000000" w:themeColor="text1"/>
        </w:rPr>
        <w:t xml:space="preserve">. A </w:t>
      </w:r>
      <w:r w:rsidR="00CF1E56" w:rsidRPr="00F766A9">
        <w:rPr>
          <w:rFonts w:ascii="Bookman Old Style" w:hAnsi="Bookman Old Style" w:cs="Arial"/>
          <w:color w:val="000000" w:themeColor="text1"/>
        </w:rPr>
        <w:lastRenderedPageBreak/>
        <w:t>partir de la realización de las primeras subastas la CREG dará su concepto de no objeción cuando haya modificaciones en los reglamentos, para lo cual el administrador de las subastas deberá poner a consideración de la CREG las modificaciones del caso.</w:t>
      </w:r>
    </w:p>
    <w:p w14:paraId="68D3E6DE" w14:textId="77777777" w:rsidR="00CF1E56" w:rsidRPr="00F766A9" w:rsidRDefault="00CF1E56" w:rsidP="00483BFD">
      <w:pPr>
        <w:autoSpaceDE w:val="0"/>
        <w:autoSpaceDN w:val="0"/>
        <w:adjustRightInd w:val="0"/>
        <w:ind w:left="1134"/>
        <w:jc w:val="both"/>
        <w:rPr>
          <w:rFonts w:ascii="Bookman Old Style" w:hAnsi="Bookman Old Style" w:cs="Arial"/>
          <w:color w:val="000000" w:themeColor="text1"/>
        </w:rPr>
      </w:pPr>
    </w:p>
    <w:p w14:paraId="244CC1FE" w14:textId="77777777" w:rsidR="005B289C" w:rsidRPr="00F766A9" w:rsidRDefault="005B289C"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Ofrecer e impartir la capacitación y asistencia necesaria en el manejo y operación del sistema de subastas a los </w:t>
      </w:r>
      <w:r w:rsidR="007F5D28" w:rsidRPr="00F766A9">
        <w:rPr>
          <w:rFonts w:ascii="Bookman Old Style" w:hAnsi="Bookman Old Style" w:cs="Arial"/>
          <w:color w:val="000000" w:themeColor="text1"/>
        </w:rPr>
        <w:t xml:space="preserve">vendedores </w:t>
      </w:r>
      <w:r w:rsidRPr="00F766A9">
        <w:rPr>
          <w:rFonts w:ascii="Bookman Old Style" w:hAnsi="Bookman Old Style" w:cs="Arial"/>
          <w:color w:val="000000" w:themeColor="text1"/>
        </w:rPr>
        <w:t xml:space="preserve">y </w:t>
      </w:r>
      <w:r w:rsidR="007F5D28" w:rsidRPr="00F766A9">
        <w:rPr>
          <w:rFonts w:ascii="Bookman Old Style" w:hAnsi="Bookman Old Style" w:cs="Arial"/>
          <w:color w:val="000000" w:themeColor="text1"/>
        </w:rPr>
        <w:t xml:space="preserve">compradores </w:t>
      </w:r>
      <w:r w:rsidRPr="00F766A9">
        <w:rPr>
          <w:rFonts w:ascii="Bookman Old Style" w:hAnsi="Bookman Old Style" w:cs="Arial"/>
          <w:color w:val="000000" w:themeColor="text1"/>
        </w:rPr>
        <w:t xml:space="preserve">a los que se hace referencia en el </w:t>
      </w:r>
      <w:r w:rsidRPr="00F766A9">
        <w:rPr>
          <w:rFonts w:ascii="Bookman Old Style" w:hAnsi="Bookman Old Style"/>
          <w:bCs/>
          <w:color w:val="000000" w:themeColor="text1"/>
          <w:lang w:val="es-ES_tradnl" w:eastAsia="x-none"/>
        </w:rPr>
        <w:fldChar w:fldCharType="begin"/>
      </w:r>
      <w:r w:rsidRPr="00F766A9">
        <w:rPr>
          <w:rFonts w:ascii="Bookman Old Style" w:hAnsi="Bookman Old Style"/>
          <w:bCs/>
          <w:color w:val="000000" w:themeColor="text1"/>
          <w:lang w:val="es-ES_tradnl" w:eastAsia="x-none"/>
        </w:rPr>
        <w:instrText xml:space="preserve"> REF _Ref358126070 \r \h </w:instrText>
      </w:r>
      <w:r w:rsidR="00C65F90" w:rsidRPr="00F766A9">
        <w:rPr>
          <w:rFonts w:ascii="Bookman Old Style" w:hAnsi="Bookman Old Style"/>
          <w:bCs/>
          <w:color w:val="000000" w:themeColor="text1"/>
          <w:lang w:val="es-ES_tradnl" w:eastAsia="x-none"/>
        </w:rPr>
        <w:instrText xml:space="preserve"> \* MERGEFORMAT </w:instrText>
      </w:r>
      <w:r w:rsidRPr="00F766A9">
        <w:rPr>
          <w:rFonts w:ascii="Bookman Old Style" w:hAnsi="Bookman Old Style"/>
          <w:bCs/>
          <w:color w:val="000000" w:themeColor="text1"/>
          <w:lang w:val="es-ES_tradnl" w:eastAsia="x-none"/>
        </w:rPr>
      </w:r>
      <w:r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Artículo 49</w:t>
      </w:r>
      <w:r w:rsidRPr="00F766A9">
        <w:rPr>
          <w:rFonts w:ascii="Bookman Old Style" w:hAnsi="Bookman Old Style"/>
          <w:bCs/>
          <w:color w:val="000000" w:themeColor="text1"/>
          <w:lang w:val="es-ES_tradnl" w:eastAsia="x-none"/>
        </w:rPr>
        <w:fldChar w:fldCharType="end"/>
      </w:r>
      <w:r w:rsidRPr="00F766A9">
        <w:rPr>
          <w:rFonts w:ascii="Bookman Old Style" w:hAnsi="Bookman Old Style"/>
          <w:bCs/>
          <w:color w:val="000000" w:themeColor="text1"/>
          <w:lang w:val="es-ES_tradnl" w:eastAsia="x-none"/>
        </w:rPr>
        <w:t xml:space="preserve"> </w:t>
      </w:r>
      <w:r w:rsidRPr="00F766A9">
        <w:rPr>
          <w:rFonts w:ascii="Bookman Old Style" w:hAnsi="Bookman Old Style" w:cs="Arial"/>
          <w:color w:val="000000" w:themeColor="text1"/>
        </w:rPr>
        <w:t>de esta Resolución</w:t>
      </w:r>
      <w:r w:rsidR="00C56625" w:rsidRPr="00F766A9">
        <w:rPr>
          <w:rFonts w:ascii="Bookman Old Style" w:hAnsi="Bookman Old Style" w:cs="Arial"/>
          <w:color w:val="000000" w:themeColor="text1"/>
        </w:rPr>
        <w:t xml:space="preserve">, con una frecuencia anual. En caso de que alguno de los vendedores y compradores a los que se hace referencia en el </w:t>
      </w:r>
      <w:r w:rsidR="00C56625" w:rsidRPr="00F766A9">
        <w:rPr>
          <w:rFonts w:ascii="Bookman Old Style" w:hAnsi="Bookman Old Style"/>
          <w:bCs/>
          <w:color w:val="000000" w:themeColor="text1"/>
          <w:lang w:val="es-ES_tradnl" w:eastAsia="x-none"/>
        </w:rPr>
        <w:fldChar w:fldCharType="begin"/>
      </w:r>
      <w:r w:rsidR="00C56625" w:rsidRPr="00F766A9">
        <w:rPr>
          <w:rFonts w:ascii="Bookman Old Style" w:hAnsi="Bookman Old Style"/>
          <w:bCs/>
          <w:color w:val="000000" w:themeColor="text1"/>
          <w:lang w:val="es-ES_tradnl" w:eastAsia="x-none"/>
        </w:rPr>
        <w:instrText xml:space="preserve"> REF _Ref358126070 \r \h  \* MERGEFORMAT </w:instrText>
      </w:r>
      <w:r w:rsidR="00C56625" w:rsidRPr="00F766A9">
        <w:rPr>
          <w:rFonts w:ascii="Bookman Old Style" w:hAnsi="Bookman Old Style"/>
          <w:bCs/>
          <w:color w:val="000000" w:themeColor="text1"/>
          <w:lang w:val="es-ES_tradnl" w:eastAsia="x-none"/>
        </w:rPr>
      </w:r>
      <w:r w:rsidR="00C56625" w:rsidRPr="00F766A9">
        <w:rPr>
          <w:rFonts w:ascii="Bookman Old Style" w:hAnsi="Bookman Old Style"/>
          <w:bCs/>
          <w:color w:val="000000" w:themeColor="text1"/>
          <w:lang w:val="es-ES_tradnl" w:eastAsia="x-none"/>
        </w:rPr>
        <w:fldChar w:fldCharType="separate"/>
      </w:r>
      <w:r w:rsidR="00862BC4">
        <w:rPr>
          <w:rFonts w:ascii="Bookman Old Style" w:hAnsi="Bookman Old Style"/>
          <w:bCs/>
          <w:color w:val="000000" w:themeColor="text1"/>
          <w:lang w:val="es-ES_tradnl" w:eastAsia="x-none"/>
        </w:rPr>
        <w:t>Artículo 49</w:t>
      </w:r>
      <w:r w:rsidR="00C56625" w:rsidRPr="00F766A9">
        <w:rPr>
          <w:rFonts w:ascii="Bookman Old Style" w:hAnsi="Bookman Old Style"/>
          <w:bCs/>
          <w:color w:val="000000" w:themeColor="text1"/>
          <w:lang w:val="es-ES_tradnl" w:eastAsia="x-none"/>
        </w:rPr>
        <w:fldChar w:fldCharType="end"/>
      </w:r>
      <w:r w:rsidR="00C56625" w:rsidRPr="00F766A9">
        <w:rPr>
          <w:rFonts w:ascii="Bookman Old Style" w:hAnsi="Bookman Old Style"/>
          <w:bCs/>
          <w:color w:val="000000" w:themeColor="text1"/>
          <w:lang w:val="es-ES_tradnl" w:eastAsia="x-none"/>
        </w:rPr>
        <w:t xml:space="preserve"> </w:t>
      </w:r>
      <w:r w:rsidR="00C56625" w:rsidRPr="00F766A9">
        <w:rPr>
          <w:rFonts w:ascii="Bookman Old Style" w:hAnsi="Bookman Old Style" w:cs="Arial"/>
          <w:color w:val="000000" w:themeColor="text1"/>
        </w:rPr>
        <w:t>de esta Resolución requiera capacitación adicional, el administrador de las subastas podrá impartírsela, caso en el cual podrá cobrar la cifra que las partes acuerden</w:t>
      </w:r>
      <w:r w:rsidRPr="00F766A9">
        <w:rPr>
          <w:rFonts w:ascii="Bookman Old Style" w:hAnsi="Bookman Old Style" w:cs="Arial"/>
          <w:color w:val="000000" w:themeColor="text1"/>
        </w:rPr>
        <w:t>.</w:t>
      </w:r>
    </w:p>
    <w:p w14:paraId="2FBB03F7" w14:textId="77777777" w:rsidR="005B289C" w:rsidRPr="00F766A9" w:rsidRDefault="005B289C" w:rsidP="00483BFD">
      <w:pPr>
        <w:autoSpaceDE w:val="0"/>
        <w:autoSpaceDN w:val="0"/>
        <w:adjustRightInd w:val="0"/>
        <w:ind w:left="1134"/>
        <w:jc w:val="both"/>
        <w:rPr>
          <w:rFonts w:ascii="Bookman Old Style" w:hAnsi="Bookman Old Style" w:cs="Arial"/>
          <w:color w:val="000000" w:themeColor="text1"/>
        </w:rPr>
      </w:pPr>
    </w:p>
    <w:p w14:paraId="3493FAA4" w14:textId="77777777" w:rsidR="00980CE6" w:rsidRPr="00F766A9" w:rsidRDefault="00980CE6"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Contratar al auditor de las subastas</w:t>
      </w:r>
      <w:r w:rsidR="007F5D28" w:rsidRPr="00F766A9">
        <w:rPr>
          <w:rFonts w:ascii="Bookman Old Style" w:hAnsi="Bookman Old Style" w:cs="Arial"/>
          <w:color w:val="000000" w:themeColor="text1"/>
        </w:rPr>
        <w:t xml:space="preserve">, proceso que debe estar finalizado por lo menos veinte (20) días calendario antes de la fecha programada para la realización de las </w:t>
      </w:r>
      <w:r w:rsidR="005019D0" w:rsidRPr="00F766A9">
        <w:rPr>
          <w:rFonts w:ascii="Bookman Old Style" w:hAnsi="Bookman Old Style" w:cs="Arial"/>
          <w:color w:val="000000" w:themeColor="text1"/>
        </w:rPr>
        <w:t>mismas</w:t>
      </w:r>
      <w:r w:rsidRPr="00F766A9">
        <w:rPr>
          <w:rFonts w:ascii="Bookman Old Style" w:hAnsi="Bookman Old Style" w:cs="Arial"/>
          <w:color w:val="000000" w:themeColor="text1"/>
        </w:rPr>
        <w:t>.</w:t>
      </w:r>
    </w:p>
    <w:p w14:paraId="2C032C3D"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10C4DEA7" w14:textId="77777777" w:rsidR="00397EE7" w:rsidRPr="00F766A9" w:rsidRDefault="00397EE7"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Si el administrador de las subastas no desempeña el papel de subastador, deberá contratarlo, proceso que deberá estar finalizado por lo menos </w:t>
      </w:r>
      <w:r w:rsidR="005019D0" w:rsidRPr="00F766A9">
        <w:rPr>
          <w:rFonts w:ascii="Bookman Old Style" w:hAnsi="Bookman Old Style" w:cs="Arial"/>
          <w:color w:val="000000" w:themeColor="text1"/>
        </w:rPr>
        <w:t xml:space="preserve">veinte </w:t>
      </w:r>
      <w:r w:rsidRPr="00F766A9">
        <w:rPr>
          <w:rFonts w:ascii="Bookman Old Style" w:hAnsi="Bookman Old Style" w:cs="Arial"/>
          <w:color w:val="000000" w:themeColor="text1"/>
        </w:rPr>
        <w:t>(</w:t>
      </w:r>
      <w:r w:rsidR="005019D0" w:rsidRPr="00F766A9">
        <w:rPr>
          <w:rFonts w:ascii="Bookman Old Style" w:hAnsi="Bookman Old Style" w:cs="Arial"/>
          <w:color w:val="000000" w:themeColor="text1"/>
        </w:rPr>
        <w:t>20</w:t>
      </w:r>
      <w:r w:rsidRPr="00F766A9">
        <w:rPr>
          <w:rFonts w:ascii="Bookman Old Style" w:hAnsi="Bookman Old Style" w:cs="Arial"/>
          <w:color w:val="000000" w:themeColor="text1"/>
        </w:rPr>
        <w:t xml:space="preserve">) días calendario </w:t>
      </w:r>
      <w:r w:rsidR="0044323E" w:rsidRPr="00F766A9">
        <w:rPr>
          <w:rFonts w:ascii="Bookman Old Style" w:hAnsi="Bookman Old Style" w:cs="Arial"/>
          <w:color w:val="000000" w:themeColor="text1"/>
        </w:rPr>
        <w:t xml:space="preserve">antes de la realización de las </w:t>
      </w:r>
      <w:r w:rsidR="005019D0" w:rsidRPr="00F766A9">
        <w:rPr>
          <w:rFonts w:ascii="Bookman Old Style" w:hAnsi="Bookman Old Style" w:cs="Arial"/>
          <w:color w:val="000000" w:themeColor="text1"/>
        </w:rPr>
        <w:t>mismas</w:t>
      </w:r>
      <w:r w:rsidRPr="00F766A9">
        <w:rPr>
          <w:rFonts w:ascii="Bookman Old Style" w:hAnsi="Bookman Old Style" w:cs="Arial"/>
          <w:color w:val="000000" w:themeColor="text1"/>
        </w:rPr>
        <w:t>.</w:t>
      </w:r>
    </w:p>
    <w:p w14:paraId="6B9E72E0"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38A9DCC8" w14:textId="77777777" w:rsidR="00980CE6" w:rsidRPr="00F766A9" w:rsidRDefault="004E39E2"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Emitir los certificados en los que se informe a los vendedores y a los compradores </w:t>
      </w:r>
      <w:r w:rsidR="002C0B99" w:rsidRPr="00F766A9">
        <w:rPr>
          <w:rFonts w:ascii="Bookman Old Style" w:hAnsi="Bookman Old Style" w:cs="Arial"/>
          <w:color w:val="000000" w:themeColor="text1"/>
        </w:rPr>
        <w:t xml:space="preserve">los </w:t>
      </w:r>
      <w:r w:rsidRPr="00F766A9">
        <w:rPr>
          <w:rFonts w:ascii="Bookman Old Style" w:hAnsi="Bookman Old Style" w:cs="Arial"/>
          <w:color w:val="000000" w:themeColor="text1"/>
        </w:rPr>
        <w:t>resultado</w:t>
      </w:r>
      <w:r w:rsidR="002C0B99"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de la</w:t>
      </w:r>
      <w:r w:rsidR="002C0B99"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subasta</w:t>
      </w:r>
      <w:r w:rsidR="002C0B99" w:rsidRPr="00F766A9">
        <w:rPr>
          <w:rFonts w:ascii="Bookman Old Style" w:hAnsi="Bookman Old Style" w:cs="Arial"/>
          <w:color w:val="000000" w:themeColor="text1"/>
        </w:rPr>
        <w:t>s en las que participaron</w:t>
      </w:r>
      <w:r w:rsidRPr="00F766A9">
        <w:rPr>
          <w:rFonts w:ascii="Bookman Old Style" w:hAnsi="Bookman Old Style" w:cs="Arial"/>
          <w:color w:val="000000" w:themeColor="text1"/>
        </w:rPr>
        <w:t>.</w:t>
      </w:r>
    </w:p>
    <w:p w14:paraId="6787C397"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5E675703" w14:textId="77777777" w:rsidR="00980CE6" w:rsidRPr="00F766A9" w:rsidRDefault="00980CE6" w:rsidP="009C6414">
      <w:pPr>
        <w:numPr>
          <w:ilvl w:val="0"/>
          <w:numId w:val="101"/>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Conservar registros históricos</w:t>
      </w:r>
      <w:r w:rsidR="004E39E2" w:rsidRPr="00F766A9">
        <w:rPr>
          <w:rFonts w:ascii="Bookman Old Style" w:hAnsi="Bookman Old Style" w:cs="Arial"/>
          <w:color w:val="000000" w:themeColor="text1"/>
        </w:rPr>
        <w:t>, en medios electrónicos,</w:t>
      </w:r>
      <w:r w:rsidRPr="00F766A9">
        <w:rPr>
          <w:rFonts w:ascii="Bookman Old Style" w:hAnsi="Bookman Old Style" w:cs="Arial"/>
          <w:color w:val="000000" w:themeColor="text1"/>
        </w:rPr>
        <w:t xml:space="preserve"> de la totalidad de las operaciones realizadas en el desarrollo de las subastas, de conformidad con las disposiciones legales vigentes en materia de conservación de documentos.</w:t>
      </w:r>
    </w:p>
    <w:p w14:paraId="3D820227" w14:textId="77777777" w:rsidR="00980CE6" w:rsidRPr="00F766A9" w:rsidRDefault="00980CE6" w:rsidP="00483BFD">
      <w:pPr>
        <w:pStyle w:val="Prrafodelista"/>
        <w:ind w:left="0"/>
        <w:jc w:val="both"/>
        <w:rPr>
          <w:rFonts w:ascii="Bookman Old Style" w:hAnsi="Bookman Old Style"/>
          <w:b/>
          <w:color w:val="000000" w:themeColor="text1"/>
          <w:sz w:val="24"/>
          <w:szCs w:val="24"/>
          <w:lang w:val="es-ES"/>
        </w:rPr>
      </w:pPr>
    </w:p>
    <w:p w14:paraId="3F9979DE" w14:textId="77777777" w:rsidR="00980CE6" w:rsidRPr="00F766A9" w:rsidRDefault="00980CE6" w:rsidP="00483BFD">
      <w:pPr>
        <w:pStyle w:val="Prrafodelista"/>
        <w:ind w:left="0"/>
        <w:jc w:val="both"/>
        <w:rPr>
          <w:rFonts w:ascii="Bookman Old Style" w:hAnsi="Bookman Old Style"/>
          <w:b/>
          <w:color w:val="000000" w:themeColor="text1"/>
          <w:sz w:val="24"/>
          <w:szCs w:val="24"/>
          <w:lang w:val="es-ES"/>
        </w:rPr>
      </w:pPr>
      <w:r w:rsidRPr="00F766A9">
        <w:rPr>
          <w:rFonts w:ascii="Bookman Old Style" w:hAnsi="Bookman Old Style"/>
          <w:color w:val="000000" w:themeColor="text1"/>
          <w:sz w:val="24"/>
          <w:szCs w:val="24"/>
        </w:rPr>
        <w:t xml:space="preserve">En desarrollo del servicio al que se hace referencia en el numeral </w:t>
      </w:r>
      <w:r w:rsidR="004E39E2" w:rsidRPr="00F766A9">
        <w:rPr>
          <w:rFonts w:ascii="Bookman Old Style" w:hAnsi="Bookman Old Style"/>
          <w:color w:val="000000" w:themeColor="text1"/>
          <w:sz w:val="24"/>
          <w:szCs w:val="24"/>
        </w:rPr>
        <w:fldChar w:fldCharType="begin"/>
      </w:r>
      <w:r w:rsidR="004E39E2" w:rsidRPr="00F766A9">
        <w:rPr>
          <w:rFonts w:ascii="Bookman Old Style" w:hAnsi="Bookman Old Style"/>
          <w:color w:val="000000" w:themeColor="text1"/>
          <w:sz w:val="24"/>
          <w:szCs w:val="24"/>
        </w:rPr>
        <w:instrText xml:space="preserve"> REF _Ref358128981 \r \h </w:instrText>
      </w:r>
      <w:r w:rsidR="00C65F90" w:rsidRPr="00F766A9">
        <w:rPr>
          <w:rFonts w:ascii="Bookman Old Style" w:hAnsi="Bookman Old Style"/>
          <w:color w:val="000000" w:themeColor="text1"/>
          <w:sz w:val="24"/>
          <w:szCs w:val="24"/>
        </w:rPr>
        <w:instrText xml:space="preserve"> \* MERGEFORMAT </w:instrText>
      </w:r>
      <w:r w:rsidR="004E39E2" w:rsidRPr="00F766A9">
        <w:rPr>
          <w:rFonts w:ascii="Bookman Old Style" w:hAnsi="Bookman Old Style"/>
          <w:color w:val="000000" w:themeColor="text1"/>
          <w:sz w:val="24"/>
          <w:szCs w:val="24"/>
        </w:rPr>
      </w:r>
      <w:r w:rsidR="004E39E2" w:rsidRPr="00F766A9">
        <w:rPr>
          <w:rFonts w:ascii="Bookman Old Style" w:hAnsi="Bookman Old Style"/>
          <w:color w:val="000000" w:themeColor="text1"/>
          <w:sz w:val="24"/>
          <w:szCs w:val="24"/>
        </w:rPr>
        <w:fldChar w:fldCharType="separate"/>
      </w:r>
      <w:r w:rsidR="00862BC4">
        <w:rPr>
          <w:rFonts w:ascii="Bookman Old Style" w:hAnsi="Bookman Old Style"/>
          <w:color w:val="000000" w:themeColor="text1"/>
          <w:sz w:val="24"/>
          <w:szCs w:val="24"/>
        </w:rPr>
        <w:t>5</w:t>
      </w:r>
      <w:r w:rsidR="004E39E2" w:rsidRPr="00F766A9">
        <w:rPr>
          <w:rFonts w:ascii="Bookman Old Style" w:hAnsi="Bookman Old Style"/>
          <w:color w:val="000000" w:themeColor="text1"/>
          <w:sz w:val="24"/>
          <w:szCs w:val="24"/>
        </w:rPr>
        <w:fldChar w:fldCharType="end"/>
      </w:r>
      <w:r w:rsidRPr="00F766A9">
        <w:rPr>
          <w:rFonts w:ascii="Bookman Old Style" w:hAnsi="Bookman Old Style"/>
          <w:color w:val="000000" w:themeColor="text1"/>
          <w:sz w:val="24"/>
          <w:szCs w:val="24"/>
        </w:rPr>
        <w:t xml:space="preserve"> del </w:t>
      </w:r>
      <w:r w:rsidRPr="00F766A9">
        <w:rPr>
          <w:rFonts w:ascii="Bookman Old Style" w:hAnsi="Bookman Old Style"/>
          <w:color w:val="000000" w:themeColor="text1"/>
          <w:sz w:val="24"/>
          <w:szCs w:val="24"/>
        </w:rPr>
        <w:fldChar w:fldCharType="begin"/>
      </w:r>
      <w:r w:rsidRPr="00F766A9">
        <w:rPr>
          <w:rFonts w:ascii="Bookman Old Style" w:hAnsi="Bookman Old Style"/>
          <w:color w:val="000000" w:themeColor="text1"/>
          <w:sz w:val="24"/>
          <w:szCs w:val="24"/>
        </w:rPr>
        <w:instrText xml:space="preserve"> REF _Ref330310840 \r \h  \* MERGEFORMAT </w:instrText>
      </w:r>
      <w:r w:rsidRPr="00F766A9">
        <w:rPr>
          <w:rFonts w:ascii="Bookman Old Style" w:hAnsi="Bookman Old Style"/>
          <w:color w:val="000000" w:themeColor="text1"/>
          <w:sz w:val="24"/>
          <w:szCs w:val="24"/>
        </w:rPr>
      </w:r>
      <w:r w:rsidRPr="00F766A9">
        <w:rPr>
          <w:rFonts w:ascii="Bookman Old Style" w:hAnsi="Bookman Old Style"/>
          <w:color w:val="000000" w:themeColor="text1"/>
          <w:sz w:val="24"/>
          <w:szCs w:val="24"/>
        </w:rPr>
        <w:fldChar w:fldCharType="separate"/>
      </w:r>
      <w:r w:rsidR="00862BC4">
        <w:rPr>
          <w:rFonts w:ascii="Bookman Old Style" w:hAnsi="Bookman Old Style"/>
          <w:color w:val="000000" w:themeColor="text1"/>
          <w:sz w:val="24"/>
          <w:szCs w:val="24"/>
        </w:rPr>
        <w:t>Artículo 6</w:t>
      </w:r>
      <w:r w:rsidRPr="00F766A9">
        <w:rPr>
          <w:rFonts w:ascii="Bookman Old Style" w:hAnsi="Bookman Old Style"/>
          <w:color w:val="000000" w:themeColor="text1"/>
          <w:sz w:val="24"/>
          <w:szCs w:val="24"/>
        </w:rPr>
        <w:fldChar w:fldCharType="end"/>
      </w:r>
      <w:r w:rsidRPr="00F766A9">
        <w:rPr>
          <w:rFonts w:ascii="Bookman Old Style" w:hAnsi="Bookman Old Style"/>
          <w:color w:val="000000" w:themeColor="text1"/>
          <w:sz w:val="24"/>
          <w:szCs w:val="24"/>
        </w:rPr>
        <w:t xml:space="preserve"> de esta Resolución, el gestor del mercado será el administrador de las subastas.</w:t>
      </w:r>
    </w:p>
    <w:p w14:paraId="7DE52278" w14:textId="77777777" w:rsidR="00980CE6" w:rsidRPr="00F766A9" w:rsidRDefault="00980CE6" w:rsidP="00483BFD">
      <w:pPr>
        <w:pStyle w:val="Prrafodelista"/>
        <w:ind w:left="0"/>
        <w:jc w:val="both"/>
        <w:rPr>
          <w:rFonts w:ascii="Bookman Old Style" w:hAnsi="Bookman Old Style"/>
          <w:b/>
          <w:color w:val="000000" w:themeColor="text1"/>
          <w:sz w:val="24"/>
          <w:szCs w:val="24"/>
          <w:lang w:val="es-ES"/>
        </w:rPr>
      </w:pPr>
    </w:p>
    <w:p w14:paraId="5A685A37" w14:textId="77777777" w:rsidR="00980CE6" w:rsidRPr="00F766A9" w:rsidRDefault="00980CE6" w:rsidP="009C6414">
      <w:pPr>
        <w:pStyle w:val="Prrafodelista"/>
        <w:numPr>
          <w:ilvl w:val="1"/>
          <w:numId w:val="100"/>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Responsabilidades y deberes del auditor de las subastas</w:t>
      </w:r>
    </w:p>
    <w:p w14:paraId="7059DD4C" w14:textId="77777777" w:rsidR="00980CE6" w:rsidRPr="00F766A9" w:rsidRDefault="00980CE6" w:rsidP="00483BFD">
      <w:pPr>
        <w:pStyle w:val="Prrafodelista"/>
        <w:ind w:left="0"/>
        <w:jc w:val="both"/>
        <w:rPr>
          <w:rFonts w:ascii="Bookman Old Style" w:hAnsi="Bookman Old Style"/>
          <w:b/>
          <w:color w:val="000000" w:themeColor="text1"/>
          <w:sz w:val="24"/>
          <w:szCs w:val="24"/>
          <w:lang w:val="es-ES"/>
        </w:rPr>
      </w:pPr>
    </w:p>
    <w:p w14:paraId="428BAD56" w14:textId="77777777" w:rsidR="00980CE6" w:rsidRPr="00F766A9" w:rsidRDefault="00980CE6" w:rsidP="009C6414">
      <w:pPr>
        <w:numPr>
          <w:ilvl w:val="0"/>
          <w:numId w:val="10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Verificar la correcta aplicación de la regulación </w:t>
      </w:r>
      <w:r w:rsidR="001213EB" w:rsidRPr="00F766A9">
        <w:rPr>
          <w:rFonts w:ascii="Bookman Old Style" w:hAnsi="Bookman Old Style" w:cs="Arial"/>
          <w:color w:val="000000" w:themeColor="text1"/>
        </w:rPr>
        <w:t xml:space="preserve">prevista </w:t>
      </w:r>
      <w:r w:rsidRPr="00F766A9">
        <w:rPr>
          <w:rFonts w:ascii="Bookman Old Style" w:hAnsi="Bookman Old Style" w:cs="Arial"/>
          <w:color w:val="000000" w:themeColor="text1"/>
        </w:rPr>
        <w:t xml:space="preserve">para las </w:t>
      </w:r>
      <w:r w:rsidRPr="00F766A9">
        <w:rPr>
          <w:rFonts w:ascii="Bookman Old Style" w:hAnsi="Bookman Old Style"/>
          <w:color w:val="000000" w:themeColor="text1"/>
        </w:rPr>
        <w:t>subastas</w:t>
      </w:r>
      <w:r w:rsidRPr="00F766A9">
        <w:rPr>
          <w:rFonts w:ascii="Bookman Old Style" w:hAnsi="Bookman Old Style" w:cs="Arial"/>
          <w:color w:val="000000" w:themeColor="text1"/>
        </w:rPr>
        <w:t>.</w:t>
      </w:r>
    </w:p>
    <w:p w14:paraId="0385987C"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3737712A" w14:textId="77777777" w:rsidR="00C37DCE" w:rsidRPr="00F766A9" w:rsidRDefault="00C37DCE" w:rsidP="009C6414">
      <w:pPr>
        <w:numPr>
          <w:ilvl w:val="0"/>
          <w:numId w:val="10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Verificar que las comunicaciones con el administrador de las subastas </w:t>
      </w:r>
      <w:r w:rsidR="00602AC4" w:rsidRPr="00F766A9">
        <w:rPr>
          <w:rFonts w:ascii="Bookman Old Style" w:hAnsi="Bookman Old Style" w:cs="Arial"/>
          <w:color w:val="000000" w:themeColor="text1"/>
        </w:rPr>
        <w:t xml:space="preserve">y el subastador </w:t>
      </w:r>
      <w:r w:rsidRPr="00F766A9">
        <w:rPr>
          <w:rFonts w:ascii="Bookman Old Style" w:hAnsi="Bookman Old Style" w:cs="Arial"/>
          <w:color w:val="000000" w:themeColor="text1"/>
        </w:rPr>
        <w:t xml:space="preserve">se realicen única y exclusivamente mediante los canales formales de comunicación establecidos por </w:t>
      </w:r>
      <w:r w:rsidR="00602AC4" w:rsidRPr="00F766A9">
        <w:rPr>
          <w:rFonts w:ascii="Bookman Old Style" w:hAnsi="Bookman Old Style" w:cs="Arial"/>
          <w:color w:val="000000" w:themeColor="text1"/>
        </w:rPr>
        <w:t>el administrador de las subastas</w:t>
      </w:r>
      <w:r w:rsidRPr="00F766A9">
        <w:rPr>
          <w:rFonts w:ascii="Bookman Old Style" w:hAnsi="Bookman Old Style" w:cs="Arial"/>
          <w:color w:val="000000" w:themeColor="text1"/>
        </w:rPr>
        <w:t>.</w:t>
      </w:r>
    </w:p>
    <w:p w14:paraId="64FD20DD" w14:textId="77777777" w:rsidR="00C37DCE" w:rsidRPr="00F766A9" w:rsidRDefault="00C37DCE" w:rsidP="00483BFD">
      <w:pPr>
        <w:autoSpaceDE w:val="0"/>
        <w:autoSpaceDN w:val="0"/>
        <w:adjustRightInd w:val="0"/>
        <w:ind w:left="1134"/>
        <w:jc w:val="both"/>
        <w:rPr>
          <w:rFonts w:ascii="Bookman Old Style" w:hAnsi="Bookman Old Style" w:cs="Arial"/>
          <w:color w:val="000000" w:themeColor="text1"/>
        </w:rPr>
      </w:pPr>
    </w:p>
    <w:p w14:paraId="5DE2987F" w14:textId="77777777" w:rsidR="00980CE6" w:rsidRPr="00F766A9" w:rsidRDefault="00980CE6" w:rsidP="009C6414">
      <w:pPr>
        <w:numPr>
          <w:ilvl w:val="0"/>
          <w:numId w:val="10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Verificar que durante las </w:t>
      </w:r>
      <w:r w:rsidRPr="00F766A9">
        <w:rPr>
          <w:rFonts w:ascii="Bookman Old Style" w:hAnsi="Bookman Old Style"/>
          <w:color w:val="000000" w:themeColor="text1"/>
        </w:rPr>
        <w:t xml:space="preserve">subastas </w:t>
      </w:r>
      <w:r w:rsidRPr="00F766A9">
        <w:rPr>
          <w:rFonts w:ascii="Bookman Old Style" w:hAnsi="Bookman Old Style" w:cs="Arial"/>
          <w:color w:val="000000" w:themeColor="text1"/>
        </w:rPr>
        <w:t xml:space="preserve">se sigan expresamente los pasos y reglas establecidos en este </w:t>
      </w:r>
      <w:r w:rsidR="007E14A3" w:rsidRPr="00F766A9">
        <w:rPr>
          <w:rFonts w:ascii="Bookman Old Style" w:hAnsi="Bookman Old Style" w:cs="Arial"/>
          <w:color w:val="000000" w:themeColor="text1"/>
        </w:rPr>
        <w:t>Anexo</w:t>
      </w:r>
      <w:r w:rsidRPr="00F766A9">
        <w:rPr>
          <w:rFonts w:ascii="Bookman Old Style" w:hAnsi="Bookman Old Style" w:cs="Arial"/>
          <w:color w:val="000000" w:themeColor="text1"/>
        </w:rPr>
        <w:t>.</w:t>
      </w:r>
    </w:p>
    <w:p w14:paraId="590134A6"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1E4DAF74" w14:textId="77777777" w:rsidR="00F9088F" w:rsidRPr="00F766A9" w:rsidRDefault="00F9088F" w:rsidP="009C6414">
      <w:pPr>
        <w:numPr>
          <w:ilvl w:val="0"/>
          <w:numId w:val="10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Informar al administrador de las subastas las situaciones en las que considere que el </w:t>
      </w:r>
      <w:r w:rsidR="001213EB" w:rsidRPr="00F766A9">
        <w:rPr>
          <w:rFonts w:ascii="Bookman Old Style" w:hAnsi="Bookman Old Style" w:cs="Arial"/>
          <w:color w:val="000000" w:themeColor="text1"/>
        </w:rPr>
        <w:t xml:space="preserve">mismo </w:t>
      </w:r>
      <w:r w:rsidRPr="00F766A9">
        <w:rPr>
          <w:rFonts w:ascii="Bookman Old Style" w:hAnsi="Bookman Old Style" w:cs="Arial"/>
          <w:color w:val="000000" w:themeColor="text1"/>
        </w:rPr>
        <w:t xml:space="preserve">administrador </w:t>
      </w:r>
      <w:r w:rsidR="001213EB" w:rsidRPr="00F766A9">
        <w:rPr>
          <w:rFonts w:ascii="Bookman Old Style" w:hAnsi="Bookman Old Style" w:cs="Arial"/>
          <w:color w:val="000000" w:themeColor="text1"/>
        </w:rPr>
        <w:t xml:space="preserve">o el subastador </w:t>
      </w:r>
      <w:r w:rsidRPr="00F766A9">
        <w:rPr>
          <w:rFonts w:ascii="Bookman Old Style" w:hAnsi="Bookman Old Style" w:cs="Arial"/>
          <w:color w:val="000000" w:themeColor="text1"/>
        </w:rPr>
        <w:t>no está</w:t>
      </w:r>
      <w:r w:rsidR="001213EB" w:rsidRPr="00F766A9">
        <w:rPr>
          <w:rFonts w:ascii="Bookman Old Style" w:hAnsi="Bookman Old Style" w:cs="Arial"/>
          <w:color w:val="000000" w:themeColor="text1"/>
        </w:rPr>
        <w:t>n</w:t>
      </w:r>
      <w:r w:rsidRPr="00F766A9">
        <w:rPr>
          <w:rFonts w:ascii="Bookman Old Style" w:hAnsi="Bookman Old Style" w:cs="Arial"/>
          <w:color w:val="000000" w:themeColor="text1"/>
        </w:rPr>
        <w:t xml:space="preserve"> dando </w:t>
      </w:r>
      <w:r w:rsidRPr="00F766A9">
        <w:rPr>
          <w:rFonts w:ascii="Bookman Old Style" w:hAnsi="Bookman Old Style" w:cs="Arial"/>
          <w:color w:val="000000" w:themeColor="text1"/>
        </w:rPr>
        <w:lastRenderedPageBreak/>
        <w:t xml:space="preserve">cumplimiento a las disposiciones contenidas en la regulación vigente, para que </w:t>
      </w:r>
      <w:r w:rsidR="001213EB" w:rsidRPr="00F766A9">
        <w:rPr>
          <w:rFonts w:ascii="Bookman Old Style" w:hAnsi="Bookman Old Style" w:cs="Arial"/>
          <w:color w:val="000000" w:themeColor="text1"/>
        </w:rPr>
        <w:t xml:space="preserve">el administrador de la subasta </w:t>
      </w:r>
      <w:r w:rsidRPr="00F766A9">
        <w:rPr>
          <w:rFonts w:ascii="Bookman Old Style" w:hAnsi="Bookman Old Style" w:cs="Arial"/>
          <w:color w:val="000000" w:themeColor="text1"/>
        </w:rPr>
        <w:t>tome los correctivos del caso de manera inmediata.</w:t>
      </w:r>
    </w:p>
    <w:p w14:paraId="2550C53E" w14:textId="77777777" w:rsidR="00F9088F" w:rsidRPr="00F766A9" w:rsidRDefault="00F9088F" w:rsidP="00483BFD">
      <w:pPr>
        <w:autoSpaceDE w:val="0"/>
        <w:autoSpaceDN w:val="0"/>
        <w:adjustRightInd w:val="0"/>
        <w:ind w:left="1134"/>
        <w:jc w:val="both"/>
        <w:rPr>
          <w:rFonts w:ascii="Bookman Old Style" w:hAnsi="Bookman Old Style" w:cs="Arial"/>
          <w:color w:val="000000" w:themeColor="text1"/>
        </w:rPr>
      </w:pPr>
    </w:p>
    <w:p w14:paraId="26AB95AB" w14:textId="77777777" w:rsidR="00FA42C7" w:rsidRPr="00F766A9" w:rsidRDefault="00F9088F" w:rsidP="009C6414">
      <w:pPr>
        <w:numPr>
          <w:ilvl w:val="0"/>
          <w:numId w:val="10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Informar a los órganos responsables de la inspección, vigilancia y control las situaciones en las que considere que los vendedores y los compradores no están dando cumplimiento a las disposiciones contenidas en la regulación.</w:t>
      </w:r>
    </w:p>
    <w:p w14:paraId="1F99992A" w14:textId="77777777" w:rsidR="00FA42C7" w:rsidRPr="00F766A9" w:rsidRDefault="00FA42C7" w:rsidP="00483BFD">
      <w:pPr>
        <w:autoSpaceDE w:val="0"/>
        <w:autoSpaceDN w:val="0"/>
        <w:adjustRightInd w:val="0"/>
        <w:ind w:left="1134"/>
        <w:jc w:val="both"/>
        <w:rPr>
          <w:rFonts w:ascii="Bookman Old Style" w:hAnsi="Bookman Old Style" w:cs="Arial"/>
          <w:color w:val="000000" w:themeColor="text1"/>
        </w:rPr>
      </w:pPr>
    </w:p>
    <w:p w14:paraId="6295A424" w14:textId="77777777" w:rsidR="00F9088F" w:rsidRPr="00F766A9" w:rsidRDefault="00FA42C7" w:rsidP="009C6414">
      <w:pPr>
        <w:numPr>
          <w:ilvl w:val="0"/>
          <w:numId w:val="102"/>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Auditar, de manera aleatoria, una muestra significativa de las </w:t>
      </w:r>
      <w:r w:rsidRPr="00F766A9">
        <w:rPr>
          <w:rFonts w:ascii="Bookman Old Style" w:hAnsi="Bookman Old Style"/>
          <w:color w:val="000000" w:themeColor="text1"/>
        </w:rPr>
        <w:t xml:space="preserve">subastas realizadas en cada </w:t>
      </w:r>
      <w:r w:rsidRPr="00F766A9">
        <w:rPr>
          <w:rFonts w:ascii="Bookman Old Style" w:hAnsi="Bookman Old Style" w:cs="Arial"/>
          <w:color w:val="000000" w:themeColor="text1"/>
        </w:rPr>
        <w:t>año y remitir a la CREG, dentro de los cinco (5) días siguientes a la finalización de cada bimestre, un informe en el cual se establezca, sin ambigüedades, si el administrador de las subastas dio cumplimiento o no a la regulación aplicable a las subastas.</w:t>
      </w:r>
    </w:p>
    <w:p w14:paraId="21C6E8A6" w14:textId="77777777" w:rsidR="00FA42C7" w:rsidRPr="00F766A9" w:rsidRDefault="00FA42C7" w:rsidP="00483BFD">
      <w:pPr>
        <w:autoSpaceDE w:val="0"/>
        <w:autoSpaceDN w:val="0"/>
        <w:adjustRightInd w:val="0"/>
        <w:ind w:left="1134"/>
        <w:jc w:val="both"/>
        <w:rPr>
          <w:rFonts w:ascii="Bookman Old Style" w:hAnsi="Bookman Old Style" w:cs="Arial"/>
          <w:color w:val="000000" w:themeColor="text1"/>
        </w:rPr>
      </w:pPr>
    </w:p>
    <w:p w14:paraId="66D7ED89" w14:textId="77777777" w:rsidR="00980CE6" w:rsidRPr="00F766A9" w:rsidRDefault="00980CE6" w:rsidP="009C6414">
      <w:pPr>
        <w:pStyle w:val="Prrafodelista"/>
        <w:numPr>
          <w:ilvl w:val="1"/>
          <w:numId w:val="100"/>
        </w:numPr>
        <w:ind w:left="567" w:hanging="567"/>
        <w:jc w:val="both"/>
        <w:rPr>
          <w:rFonts w:ascii="Bookman Old Style" w:hAnsi="Bookman Old Style"/>
          <w:color w:val="000000" w:themeColor="text1"/>
          <w:sz w:val="24"/>
          <w:szCs w:val="24"/>
        </w:rPr>
      </w:pPr>
      <w:r w:rsidRPr="00F766A9">
        <w:rPr>
          <w:rFonts w:ascii="Bookman Old Style" w:hAnsi="Bookman Old Style"/>
          <w:color w:val="000000" w:themeColor="text1"/>
          <w:sz w:val="24"/>
          <w:szCs w:val="24"/>
        </w:rPr>
        <w:t>Responsabilidades y deberes del subastador</w:t>
      </w:r>
    </w:p>
    <w:p w14:paraId="04C09AAF" w14:textId="77777777" w:rsidR="0044323E" w:rsidRPr="00F766A9" w:rsidRDefault="0044323E" w:rsidP="00483BFD">
      <w:pPr>
        <w:autoSpaceDE w:val="0"/>
        <w:autoSpaceDN w:val="0"/>
        <w:adjustRightInd w:val="0"/>
        <w:ind w:left="1134"/>
        <w:jc w:val="both"/>
        <w:rPr>
          <w:rFonts w:ascii="Bookman Old Style" w:hAnsi="Bookman Old Style" w:cs="Arial"/>
          <w:color w:val="000000" w:themeColor="text1"/>
        </w:rPr>
      </w:pPr>
    </w:p>
    <w:p w14:paraId="6BFACCFD" w14:textId="77777777" w:rsidR="00980CE6" w:rsidRPr="00F766A9" w:rsidRDefault="00980CE6" w:rsidP="009C6414">
      <w:pPr>
        <w:numPr>
          <w:ilvl w:val="0"/>
          <w:numId w:val="11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Recibir las </w:t>
      </w:r>
      <w:r w:rsidR="00C37DCE" w:rsidRPr="00F766A9">
        <w:rPr>
          <w:rFonts w:ascii="Bookman Old Style" w:hAnsi="Bookman Old Style" w:cs="Arial"/>
          <w:color w:val="000000" w:themeColor="text1"/>
        </w:rPr>
        <w:t>declaraciones</w:t>
      </w:r>
      <w:r w:rsidRPr="00F766A9">
        <w:rPr>
          <w:rFonts w:ascii="Bookman Old Style" w:hAnsi="Bookman Old Style" w:cs="Arial"/>
          <w:color w:val="000000" w:themeColor="text1"/>
        </w:rPr>
        <w:t xml:space="preserve"> de cantidades y precios por parte de los vendedores que desean vender gas natural bajo la </w:t>
      </w:r>
      <w:r w:rsidRPr="00F766A9">
        <w:rPr>
          <w:rFonts w:ascii="Bookman Old Style" w:hAnsi="Bookman Old Style"/>
          <w:color w:val="000000" w:themeColor="text1"/>
        </w:rPr>
        <w:t xml:space="preserve">modalidad de contratos </w:t>
      </w:r>
      <w:r w:rsidR="000178DC" w:rsidRPr="00F766A9">
        <w:rPr>
          <w:rFonts w:ascii="Bookman Old Style" w:hAnsi="Bookman Old Style"/>
          <w:bCs/>
          <w:color w:val="000000" w:themeColor="text1"/>
          <w:kern w:val="28"/>
          <w:lang w:val="es-ES_tradnl" w:eastAsia="es-CO"/>
        </w:rPr>
        <w:t>con interrupciones</w:t>
      </w:r>
      <w:r w:rsidRPr="00F766A9">
        <w:rPr>
          <w:rFonts w:ascii="Bookman Old Style" w:hAnsi="Bookman Old Style" w:cs="Arial"/>
          <w:color w:val="000000" w:themeColor="text1"/>
        </w:rPr>
        <w:t>.</w:t>
      </w:r>
    </w:p>
    <w:p w14:paraId="0F970691"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2FE39782" w14:textId="77777777" w:rsidR="00C65F90" w:rsidRPr="00F766A9" w:rsidRDefault="00980CE6" w:rsidP="009C6414">
      <w:pPr>
        <w:numPr>
          <w:ilvl w:val="0"/>
          <w:numId w:val="11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Recibir las </w:t>
      </w:r>
      <w:r w:rsidR="00C37DCE" w:rsidRPr="00F766A9">
        <w:rPr>
          <w:rFonts w:ascii="Bookman Old Style" w:hAnsi="Bookman Old Style" w:cs="Arial"/>
          <w:color w:val="000000" w:themeColor="text1"/>
        </w:rPr>
        <w:t>declaraciones</w:t>
      </w:r>
      <w:r w:rsidRPr="00F766A9">
        <w:rPr>
          <w:rFonts w:ascii="Bookman Old Style" w:hAnsi="Bookman Old Style" w:cs="Arial"/>
          <w:color w:val="000000" w:themeColor="text1"/>
        </w:rPr>
        <w:t xml:space="preserve"> de cantidades y precios por parte de los compradores que desean comprar gas natural bajo la </w:t>
      </w:r>
      <w:r w:rsidRPr="00F766A9">
        <w:rPr>
          <w:rFonts w:ascii="Bookman Old Style" w:hAnsi="Bookman Old Style"/>
          <w:color w:val="000000" w:themeColor="text1"/>
        </w:rPr>
        <w:t xml:space="preserve">modalidad de contratos </w:t>
      </w:r>
      <w:r w:rsidR="000178DC" w:rsidRPr="00F766A9">
        <w:rPr>
          <w:rFonts w:ascii="Bookman Old Style" w:hAnsi="Bookman Old Style"/>
          <w:bCs/>
          <w:color w:val="000000" w:themeColor="text1"/>
          <w:kern w:val="28"/>
          <w:lang w:val="es-ES_tradnl" w:eastAsia="es-CO"/>
        </w:rPr>
        <w:t>con interrupciones</w:t>
      </w:r>
      <w:r w:rsidRPr="00F766A9">
        <w:rPr>
          <w:rFonts w:ascii="Bookman Old Style" w:hAnsi="Bookman Old Style" w:cs="Arial"/>
          <w:color w:val="000000" w:themeColor="text1"/>
        </w:rPr>
        <w:t>.</w:t>
      </w:r>
    </w:p>
    <w:p w14:paraId="49381DDC" w14:textId="77777777" w:rsidR="00C65F90" w:rsidRPr="00F766A9" w:rsidRDefault="00C65F90" w:rsidP="00483BFD">
      <w:pPr>
        <w:autoSpaceDE w:val="0"/>
        <w:autoSpaceDN w:val="0"/>
        <w:adjustRightInd w:val="0"/>
        <w:ind w:left="1134" w:hanging="567"/>
        <w:jc w:val="both"/>
        <w:rPr>
          <w:rFonts w:ascii="Bookman Old Style" w:hAnsi="Bookman Old Style" w:cs="Arial"/>
          <w:color w:val="000000" w:themeColor="text1"/>
        </w:rPr>
      </w:pPr>
    </w:p>
    <w:p w14:paraId="08DE4D47" w14:textId="77777777" w:rsidR="00C65F90" w:rsidRPr="00F766A9" w:rsidRDefault="00C37DCE" w:rsidP="009C6414">
      <w:pPr>
        <w:numPr>
          <w:ilvl w:val="0"/>
          <w:numId w:val="11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Elaborar la curva de demanda agregada con base en las cantidades y precios declarados por los compradores, según lo establecido en el literal </w:t>
      </w:r>
      <w:r w:rsidR="00570D80" w:rsidRPr="00F766A9">
        <w:rPr>
          <w:rFonts w:ascii="Bookman Old Style" w:hAnsi="Bookman Old Style" w:cs="Arial"/>
          <w:color w:val="000000" w:themeColor="text1"/>
        </w:rPr>
        <w:fldChar w:fldCharType="begin"/>
      </w:r>
      <w:r w:rsidR="00570D80" w:rsidRPr="00F766A9">
        <w:rPr>
          <w:rFonts w:ascii="Bookman Old Style" w:hAnsi="Bookman Old Style" w:cs="Arial"/>
          <w:color w:val="000000" w:themeColor="text1"/>
        </w:rPr>
        <w:instrText xml:space="preserve"> REF _Ref359855819 \n \h </w:instrText>
      </w:r>
      <w:r w:rsidR="00707ABF" w:rsidRPr="00F766A9">
        <w:rPr>
          <w:rFonts w:ascii="Bookman Old Style" w:hAnsi="Bookman Old Style" w:cs="Arial"/>
          <w:color w:val="000000" w:themeColor="text1"/>
        </w:rPr>
        <w:instrText xml:space="preserve"> \* MERGEFORMAT </w:instrText>
      </w:r>
      <w:r w:rsidR="00570D80" w:rsidRPr="00F766A9">
        <w:rPr>
          <w:rFonts w:ascii="Bookman Old Style" w:hAnsi="Bookman Old Style" w:cs="Arial"/>
          <w:color w:val="000000" w:themeColor="text1"/>
        </w:rPr>
      </w:r>
      <w:r w:rsidR="00570D80"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a)</w:t>
      </w:r>
      <w:r w:rsidR="00570D80" w:rsidRPr="00F766A9">
        <w:rPr>
          <w:rFonts w:ascii="Bookman Old Style" w:hAnsi="Bookman Old Style" w:cs="Arial"/>
          <w:color w:val="000000" w:themeColor="text1"/>
        </w:rPr>
        <w:fldChar w:fldCharType="end"/>
      </w:r>
      <w:r w:rsidR="0002564D"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del numeral </w:t>
      </w:r>
      <w:r w:rsidR="00570D80" w:rsidRPr="00F766A9">
        <w:rPr>
          <w:rFonts w:ascii="Bookman Old Style" w:hAnsi="Bookman Old Style" w:cs="Arial"/>
          <w:color w:val="000000" w:themeColor="text1"/>
        </w:rPr>
        <w:fldChar w:fldCharType="begin"/>
      </w:r>
      <w:r w:rsidR="00570D80" w:rsidRPr="00F766A9">
        <w:rPr>
          <w:rFonts w:ascii="Bookman Old Style" w:hAnsi="Bookman Old Style" w:cs="Arial"/>
          <w:color w:val="000000" w:themeColor="text1"/>
        </w:rPr>
        <w:instrText xml:space="preserve"> REF _Ref358129732 \n \h </w:instrText>
      </w:r>
      <w:r w:rsidR="00707ABF" w:rsidRPr="00F766A9">
        <w:rPr>
          <w:rFonts w:ascii="Bookman Old Style" w:hAnsi="Bookman Old Style" w:cs="Arial"/>
          <w:color w:val="000000" w:themeColor="text1"/>
        </w:rPr>
        <w:instrText xml:space="preserve"> \* MERGEFORMAT </w:instrText>
      </w:r>
      <w:r w:rsidR="00570D80" w:rsidRPr="00F766A9">
        <w:rPr>
          <w:rFonts w:ascii="Bookman Old Style" w:hAnsi="Bookman Old Style" w:cs="Arial"/>
          <w:color w:val="000000" w:themeColor="text1"/>
        </w:rPr>
      </w:r>
      <w:r w:rsidR="00570D80"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5.7</w:t>
      </w:r>
      <w:r w:rsidR="00570D80"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w:t>
      </w:r>
      <w:r w:rsidR="0002564D" w:rsidRPr="00F766A9">
        <w:rPr>
          <w:rFonts w:ascii="Bookman Old Style" w:hAnsi="Bookman Old Style" w:cs="Arial"/>
          <w:color w:val="000000" w:themeColor="text1"/>
        </w:rPr>
        <w:t xml:space="preserve">de </w:t>
      </w:r>
      <w:r w:rsidRPr="00F766A9">
        <w:rPr>
          <w:rFonts w:ascii="Bookman Old Style" w:hAnsi="Bookman Old Style" w:cs="Arial"/>
          <w:color w:val="000000" w:themeColor="text1"/>
        </w:rPr>
        <w:t>este Anexo.</w:t>
      </w:r>
    </w:p>
    <w:p w14:paraId="534753CA" w14:textId="77777777" w:rsidR="00C65F90" w:rsidRPr="00F766A9" w:rsidRDefault="00C65F90" w:rsidP="00483BFD">
      <w:pPr>
        <w:autoSpaceDE w:val="0"/>
        <w:autoSpaceDN w:val="0"/>
        <w:adjustRightInd w:val="0"/>
        <w:ind w:left="1134" w:hanging="567"/>
        <w:jc w:val="both"/>
        <w:rPr>
          <w:rFonts w:ascii="Bookman Old Style" w:hAnsi="Bookman Old Style" w:cs="Arial"/>
          <w:color w:val="000000" w:themeColor="text1"/>
        </w:rPr>
      </w:pPr>
    </w:p>
    <w:p w14:paraId="726652A8" w14:textId="77777777" w:rsidR="00C65F90" w:rsidRPr="00F766A9" w:rsidRDefault="00980CE6" w:rsidP="009C6414">
      <w:pPr>
        <w:numPr>
          <w:ilvl w:val="0"/>
          <w:numId w:val="11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Elaborar la curva de oferta agregada con base en las cantidades y precios </w:t>
      </w:r>
      <w:r w:rsidR="00C37DCE" w:rsidRPr="00F766A9">
        <w:rPr>
          <w:rFonts w:ascii="Bookman Old Style" w:hAnsi="Bookman Old Style" w:cs="Arial"/>
          <w:color w:val="000000" w:themeColor="text1"/>
        </w:rPr>
        <w:t>declarados</w:t>
      </w:r>
      <w:r w:rsidRPr="00F766A9">
        <w:rPr>
          <w:rFonts w:ascii="Bookman Old Style" w:hAnsi="Bookman Old Style" w:cs="Arial"/>
          <w:color w:val="000000" w:themeColor="text1"/>
        </w:rPr>
        <w:t xml:space="preserve"> por los vendedores, según lo establecido en </w:t>
      </w:r>
      <w:r w:rsidR="00C37DCE" w:rsidRPr="00F766A9">
        <w:rPr>
          <w:rFonts w:ascii="Bookman Old Style" w:hAnsi="Bookman Old Style" w:cs="Arial"/>
          <w:color w:val="000000" w:themeColor="text1"/>
        </w:rPr>
        <w:t xml:space="preserve">el literal </w:t>
      </w:r>
      <w:r w:rsidR="00570D80" w:rsidRPr="00F766A9">
        <w:rPr>
          <w:rFonts w:ascii="Bookman Old Style" w:hAnsi="Bookman Old Style" w:cs="Arial"/>
          <w:color w:val="000000" w:themeColor="text1"/>
        </w:rPr>
        <w:fldChar w:fldCharType="begin"/>
      </w:r>
      <w:r w:rsidR="00570D80" w:rsidRPr="00F766A9">
        <w:rPr>
          <w:rFonts w:ascii="Bookman Old Style" w:hAnsi="Bookman Old Style" w:cs="Arial"/>
          <w:color w:val="000000" w:themeColor="text1"/>
        </w:rPr>
        <w:instrText xml:space="preserve"> REF _Ref359855859 \n \h </w:instrText>
      </w:r>
      <w:r w:rsidR="00707ABF" w:rsidRPr="00F766A9">
        <w:rPr>
          <w:rFonts w:ascii="Bookman Old Style" w:hAnsi="Bookman Old Style" w:cs="Arial"/>
          <w:color w:val="000000" w:themeColor="text1"/>
        </w:rPr>
        <w:instrText xml:space="preserve"> \* MERGEFORMAT </w:instrText>
      </w:r>
      <w:r w:rsidR="00570D80" w:rsidRPr="00F766A9">
        <w:rPr>
          <w:rFonts w:ascii="Bookman Old Style" w:hAnsi="Bookman Old Style" w:cs="Arial"/>
          <w:color w:val="000000" w:themeColor="text1"/>
        </w:rPr>
      </w:r>
      <w:r w:rsidR="00570D80"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b)</w:t>
      </w:r>
      <w:r w:rsidR="00570D80" w:rsidRPr="00F766A9">
        <w:rPr>
          <w:rFonts w:ascii="Bookman Old Style" w:hAnsi="Bookman Old Style" w:cs="Arial"/>
          <w:color w:val="000000" w:themeColor="text1"/>
        </w:rPr>
        <w:fldChar w:fldCharType="end"/>
      </w:r>
      <w:r w:rsidR="00C37DCE" w:rsidRPr="00F766A9">
        <w:rPr>
          <w:rFonts w:ascii="Bookman Old Style" w:hAnsi="Bookman Old Style" w:cs="Arial"/>
          <w:color w:val="000000" w:themeColor="text1"/>
        </w:rPr>
        <w:t xml:space="preserve"> del numeral </w:t>
      </w:r>
      <w:r w:rsidR="00570D80" w:rsidRPr="00F766A9">
        <w:rPr>
          <w:rFonts w:ascii="Bookman Old Style" w:hAnsi="Bookman Old Style" w:cs="Arial"/>
          <w:color w:val="000000" w:themeColor="text1"/>
        </w:rPr>
        <w:fldChar w:fldCharType="begin"/>
      </w:r>
      <w:r w:rsidR="00570D80" w:rsidRPr="00F766A9">
        <w:rPr>
          <w:rFonts w:ascii="Bookman Old Style" w:hAnsi="Bookman Old Style" w:cs="Arial"/>
          <w:color w:val="000000" w:themeColor="text1"/>
        </w:rPr>
        <w:instrText xml:space="preserve"> REF _Ref358129732 \n \h </w:instrText>
      </w:r>
      <w:r w:rsidR="00707ABF" w:rsidRPr="00F766A9">
        <w:rPr>
          <w:rFonts w:ascii="Bookman Old Style" w:hAnsi="Bookman Old Style" w:cs="Arial"/>
          <w:color w:val="000000" w:themeColor="text1"/>
        </w:rPr>
        <w:instrText xml:space="preserve"> \* MERGEFORMAT </w:instrText>
      </w:r>
      <w:r w:rsidR="00570D80" w:rsidRPr="00F766A9">
        <w:rPr>
          <w:rFonts w:ascii="Bookman Old Style" w:hAnsi="Bookman Old Style" w:cs="Arial"/>
          <w:color w:val="000000" w:themeColor="text1"/>
        </w:rPr>
      </w:r>
      <w:r w:rsidR="00570D80"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5.7</w:t>
      </w:r>
      <w:r w:rsidR="00570D80" w:rsidRPr="00F766A9">
        <w:rPr>
          <w:rFonts w:ascii="Bookman Old Style" w:hAnsi="Bookman Old Style" w:cs="Arial"/>
          <w:color w:val="000000" w:themeColor="text1"/>
        </w:rPr>
        <w:fldChar w:fldCharType="end"/>
      </w:r>
      <w:r w:rsidR="00C37DCE" w:rsidRPr="00F766A9">
        <w:rPr>
          <w:rFonts w:ascii="Bookman Old Style" w:hAnsi="Bookman Old Style" w:cs="Arial"/>
          <w:color w:val="000000" w:themeColor="text1"/>
        </w:rPr>
        <w:t xml:space="preserve"> </w:t>
      </w:r>
      <w:r w:rsidR="0002564D" w:rsidRPr="00F766A9">
        <w:rPr>
          <w:rFonts w:ascii="Bookman Old Style" w:hAnsi="Bookman Old Style" w:cs="Arial"/>
          <w:color w:val="000000" w:themeColor="text1"/>
        </w:rPr>
        <w:t xml:space="preserve">de </w:t>
      </w:r>
      <w:r w:rsidRPr="00F766A9">
        <w:rPr>
          <w:rFonts w:ascii="Bookman Old Style" w:hAnsi="Bookman Old Style" w:cs="Arial"/>
          <w:color w:val="000000" w:themeColor="text1"/>
        </w:rPr>
        <w:t xml:space="preserve">este </w:t>
      </w:r>
      <w:r w:rsidR="00C37DCE" w:rsidRPr="00F766A9">
        <w:rPr>
          <w:rFonts w:ascii="Bookman Old Style" w:hAnsi="Bookman Old Style" w:cs="Arial"/>
          <w:color w:val="000000" w:themeColor="text1"/>
        </w:rPr>
        <w:t>Anexo</w:t>
      </w:r>
      <w:r w:rsidRPr="00F766A9">
        <w:rPr>
          <w:rFonts w:ascii="Bookman Old Style" w:hAnsi="Bookman Old Style" w:cs="Arial"/>
          <w:color w:val="000000" w:themeColor="text1"/>
        </w:rPr>
        <w:t>.</w:t>
      </w:r>
    </w:p>
    <w:p w14:paraId="5A7DF4E9" w14:textId="77777777" w:rsidR="00C65F90" w:rsidRPr="00F766A9" w:rsidRDefault="00C65F90" w:rsidP="00483BFD">
      <w:pPr>
        <w:autoSpaceDE w:val="0"/>
        <w:autoSpaceDN w:val="0"/>
        <w:adjustRightInd w:val="0"/>
        <w:ind w:left="1134" w:hanging="567"/>
        <w:jc w:val="both"/>
        <w:rPr>
          <w:rFonts w:ascii="Bookman Old Style" w:hAnsi="Bookman Old Style" w:cs="Arial"/>
          <w:color w:val="000000" w:themeColor="text1"/>
        </w:rPr>
      </w:pPr>
    </w:p>
    <w:p w14:paraId="2D296E7B" w14:textId="77777777" w:rsidR="00980CE6" w:rsidRPr="00F766A9" w:rsidRDefault="00980CE6" w:rsidP="009C6414">
      <w:pPr>
        <w:numPr>
          <w:ilvl w:val="0"/>
          <w:numId w:val="119"/>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Obtener los precios de adjudicación del gas natural bajo la </w:t>
      </w:r>
      <w:r w:rsidRPr="00F766A9">
        <w:rPr>
          <w:rFonts w:ascii="Bookman Old Style" w:hAnsi="Bookman Old Style"/>
          <w:color w:val="000000" w:themeColor="text1"/>
        </w:rPr>
        <w:t xml:space="preserve">modalidad de contratos </w:t>
      </w:r>
      <w:r w:rsidR="000178DC" w:rsidRPr="00F766A9">
        <w:rPr>
          <w:rFonts w:ascii="Bookman Old Style" w:hAnsi="Bookman Old Style"/>
          <w:bCs/>
          <w:color w:val="000000" w:themeColor="text1"/>
          <w:kern w:val="28"/>
          <w:lang w:val="es-ES_tradnl" w:eastAsia="es-CO"/>
        </w:rPr>
        <w:t>con interrupciones</w:t>
      </w:r>
      <w:r w:rsidRPr="00F766A9">
        <w:rPr>
          <w:rFonts w:ascii="Bookman Old Style" w:hAnsi="Bookman Old Style" w:cs="Arial"/>
          <w:color w:val="000000" w:themeColor="text1"/>
        </w:rPr>
        <w:t xml:space="preserve"> a través de la superposición de las curvas de oferta y demanda agregadas.</w:t>
      </w:r>
    </w:p>
    <w:p w14:paraId="29802460" w14:textId="77777777" w:rsidR="00980CE6" w:rsidRPr="00F766A9" w:rsidRDefault="00980CE6" w:rsidP="00483BFD">
      <w:pPr>
        <w:ind w:left="0"/>
        <w:rPr>
          <w:rFonts w:ascii="Bookman Old Style" w:hAnsi="Bookman Old Style" w:cs="Arial"/>
          <w:color w:val="000000" w:themeColor="text1"/>
        </w:rPr>
      </w:pPr>
    </w:p>
    <w:p w14:paraId="3400397D" w14:textId="77777777" w:rsidR="00980CE6" w:rsidRPr="00F766A9" w:rsidRDefault="00980CE6" w:rsidP="009C6414">
      <w:pPr>
        <w:pStyle w:val="Prrafodelista"/>
        <w:numPr>
          <w:ilvl w:val="1"/>
          <w:numId w:val="100"/>
        </w:numPr>
        <w:ind w:left="567" w:hanging="567"/>
        <w:jc w:val="both"/>
        <w:rPr>
          <w:rFonts w:ascii="Bookman Old Style" w:hAnsi="Bookman Old Style"/>
          <w:color w:val="000000" w:themeColor="text1"/>
          <w:sz w:val="24"/>
          <w:szCs w:val="24"/>
        </w:rPr>
      </w:pPr>
      <w:r w:rsidRPr="00F766A9">
        <w:rPr>
          <w:rFonts w:ascii="Bookman Old Style" w:hAnsi="Bookman Old Style"/>
          <w:color w:val="000000" w:themeColor="text1"/>
          <w:sz w:val="24"/>
          <w:szCs w:val="24"/>
        </w:rPr>
        <w:t xml:space="preserve">Obligaciones de los compradores y </w:t>
      </w:r>
      <w:r w:rsidR="0002564D" w:rsidRPr="00F766A9">
        <w:rPr>
          <w:rFonts w:ascii="Bookman Old Style" w:hAnsi="Bookman Old Style"/>
          <w:color w:val="000000" w:themeColor="text1"/>
          <w:sz w:val="24"/>
          <w:szCs w:val="24"/>
        </w:rPr>
        <w:t xml:space="preserve">de </w:t>
      </w:r>
      <w:r w:rsidRPr="00F766A9">
        <w:rPr>
          <w:rFonts w:ascii="Bookman Old Style" w:hAnsi="Bookman Old Style"/>
          <w:color w:val="000000" w:themeColor="text1"/>
          <w:sz w:val="24"/>
          <w:szCs w:val="24"/>
        </w:rPr>
        <w:t>los vendedores en relación con el uso del sistema de subastas</w:t>
      </w:r>
    </w:p>
    <w:p w14:paraId="07AA363F" w14:textId="77777777" w:rsidR="00980CE6" w:rsidRPr="00F766A9" w:rsidRDefault="00980CE6" w:rsidP="00483BFD">
      <w:pPr>
        <w:jc w:val="both"/>
        <w:outlineLvl w:val="0"/>
        <w:rPr>
          <w:rFonts w:ascii="Bookman Old Style" w:hAnsi="Bookman Old Style" w:cs="Arial"/>
          <w:color w:val="000000" w:themeColor="text1"/>
        </w:rPr>
      </w:pPr>
    </w:p>
    <w:p w14:paraId="27EFCD74" w14:textId="77777777" w:rsidR="00980CE6" w:rsidRPr="00F766A9" w:rsidRDefault="00980CE6" w:rsidP="009C6414">
      <w:pPr>
        <w:numPr>
          <w:ilvl w:val="0"/>
          <w:numId w:val="10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Tener a su disposición la estructura operativa y el equipo computacional y de comunicaciones apropiado, de acuerdo con las especificaciones operativas y técnicas establecidas por el administrador de las subastas.</w:t>
      </w:r>
    </w:p>
    <w:p w14:paraId="35A9A851" w14:textId="77777777" w:rsidR="00ED28C9" w:rsidRPr="00F766A9" w:rsidRDefault="00ED28C9" w:rsidP="00483BFD">
      <w:pPr>
        <w:pStyle w:val="Prrafodelista"/>
        <w:ind w:left="1134" w:hanging="567"/>
        <w:rPr>
          <w:rFonts w:ascii="Bookman Old Style" w:hAnsi="Bookman Old Style" w:cs="Arial"/>
          <w:color w:val="000000" w:themeColor="text1"/>
          <w:sz w:val="24"/>
          <w:szCs w:val="24"/>
        </w:rPr>
      </w:pPr>
    </w:p>
    <w:p w14:paraId="48AB08B6" w14:textId="77777777" w:rsidR="00980CE6" w:rsidRPr="00F766A9" w:rsidRDefault="00980CE6" w:rsidP="009C6414">
      <w:pPr>
        <w:numPr>
          <w:ilvl w:val="0"/>
          <w:numId w:val="10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Utilizar </w:t>
      </w:r>
      <w:r w:rsidR="0002564D" w:rsidRPr="00F766A9">
        <w:rPr>
          <w:rFonts w:ascii="Bookman Old Style" w:hAnsi="Bookman Old Style" w:cs="Arial"/>
          <w:color w:val="000000" w:themeColor="text1"/>
        </w:rPr>
        <w:t>y</w:t>
      </w:r>
      <w:r w:rsidRPr="00F766A9">
        <w:rPr>
          <w:rFonts w:ascii="Bookman Old Style" w:hAnsi="Bookman Old Style" w:cs="Arial"/>
          <w:color w:val="000000" w:themeColor="text1"/>
        </w:rPr>
        <w:t xml:space="preserve"> operar el sistema de subastas única y exclusivamente a través del personal debidamente capacitado para el efecto.</w:t>
      </w:r>
    </w:p>
    <w:p w14:paraId="647A0D6D"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3961EA3C" w14:textId="77777777" w:rsidR="00980CE6" w:rsidRPr="00F766A9" w:rsidRDefault="00980CE6" w:rsidP="009C6414">
      <w:pPr>
        <w:numPr>
          <w:ilvl w:val="0"/>
          <w:numId w:val="10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lastRenderedPageBreak/>
        <w:t>Abstenerse de realizar actos contrarios a la libre competencia, actos contrarios a la legislación o a la regulación vigente y actos que afecten la transparencia del proceso o la adecuada formación de precios.</w:t>
      </w:r>
    </w:p>
    <w:p w14:paraId="7C63DF41"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1E78AA31" w14:textId="77777777" w:rsidR="00980CE6" w:rsidRPr="00F766A9" w:rsidRDefault="00980CE6" w:rsidP="009C6414">
      <w:pPr>
        <w:numPr>
          <w:ilvl w:val="0"/>
          <w:numId w:val="103"/>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Informar de manera inmediata al administrador de</w:t>
      </w:r>
      <w:r w:rsidR="0002564D" w:rsidRPr="00F766A9">
        <w:rPr>
          <w:rFonts w:ascii="Bookman Old Style" w:hAnsi="Bookman Old Style" w:cs="Arial"/>
          <w:color w:val="000000" w:themeColor="text1"/>
        </w:rPr>
        <w:t xml:space="preserve"> las</w:t>
      </w:r>
      <w:r w:rsidRPr="00F766A9">
        <w:rPr>
          <w:rFonts w:ascii="Bookman Old Style" w:hAnsi="Bookman Old Style" w:cs="Arial"/>
          <w:color w:val="000000" w:themeColor="text1"/>
        </w:rPr>
        <w:t xml:space="preserve"> subastas cualquier error o falla del sistema de subastas.</w:t>
      </w:r>
    </w:p>
    <w:p w14:paraId="1625CABB" w14:textId="77777777" w:rsidR="00980CE6" w:rsidRPr="00F766A9" w:rsidRDefault="00980CE6" w:rsidP="00483BFD">
      <w:pPr>
        <w:pStyle w:val="Prrafodelista"/>
        <w:ind w:left="360"/>
        <w:rPr>
          <w:rFonts w:ascii="Bookman Old Style" w:hAnsi="Bookman Old Style"/>
          <w:color w:val="000000" w:themeColor="text1"/>
          <w:sz w:val="24"/>
          <w:szCs w:val="24"/>
          <w:lang w:val="es-ES"/>
        </w:rPr>
      </w:pPr>
    </w:p>
    <w:p w14:paraId="42DF32DD" w14:textId="77777777" w:rsidR="00980CE6" w:rsidRPr="00F766A9" w:rsidRDefault="00980CE6" w:rsidP="009C6414">
      <w:pPr>
        <w:pStyle w:val="Prrafodelista"/>
        <w:numPr>
          <w:ilvl w:val="1"/>
          <w:numId w:val="100"/>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Sistema de subastas</w:t>
      </w:r>
    </w:p>
    <w:p w14:paraId="07AF1457" w14:textId="77777777" w:rsidR="00980CE6" w:rsidRPr="00F766A9" w:rsidRDefault="00980CE6" w:rsidP="00483BFD">
      <w:pPr>
        <w:ind w:left="0"/>
        <w:rPr>
          <w:rFonts w:ascii="Bookman Old Style" w:hAnsi="Bookman Old Style"/>
          <w:color w:val="000000" w:themeColor="text1"/>
          <w:lang w:val="es-CO"/>
        </w:rPr>
      </w:pPr>
    </w:p>
    <w:p w14:paraId="62AC0F17" w14:textId="77777777" w:rsidR="00980CE6" w:rsidRPr="00F766A9" w:rsidRDefault="00980CE6" w:rsidP="00483BFD">
      <w:pPr>
        <w:ind w:left="0"/>
        <w:jc w:val="both"/>
        <w:rPr>
          <w:rFonts w:ascii="Bookman Old Style" w:hAnsi="Bookman Old Style" w:cs="Arial"/>
          <w:color w:val="000000" w:themeColor="text1"/>
        </w:rPr>
      </w:pPr>
      <w:r w:rsidRPr="00F766A9">
        <w:rPr>
          <w:rFonts w:ascii="Bookman Old Style" w:hAnsi="Bookman Old Style" w:cs="Arial"/>
          <w:color w:val="000000" w:themeColor="text1"/>
        </w:rPr>
        <w:t>La plataforma tecnológica deberá cumplir con los siguientes requisitos mínimos:</w:t>
      </w:r>
    </w:p>
    <w:p w14:paraId="7DCBDC1D" w14:textId="77777777" w:rsidR="00980CE6" w:rsidRPr="00F766A9" w:rsidRDefault="00980CE6" w:rsidP="00483BFD">
      <w:pPr>
        <w:ind w:left="147"/>
        <w:rPr>
          <w:rFonts w:ascii="Bookman Old Style" w:hAnsi="Bookman Old Style" w:cs="Arial"/>
          <w:color w:val="000000" w:themeColor="text1"/>
        </w:rPr>
      </w:pPr>
    </w:p>
    <w:p w14:paraId="10C840EB"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Estar basada en protocolos de Internet. </w:t>
      </w:r>
    </w:p>
    <w:p w14:paraId="6D6F3EED"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5FCDF5D8"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Permitir el acceso a cada uno de los vendedores y</w:t>
      </w:r>
      <w:r w:rsidR="00193769" w:rsidRPr="00F766A9">
        <w:rPr>
          <w:rFonts w:ascii="Bookman Old Style" w:hAnsi="Bookman Old Style" w:cs="Arial"/>
          <w:color w:val="000000" w:themeColor="text1"/>
        </w:rPr>
        <w:t xml:space="preserve"> de los</w:t>
      </w:r>
      <w:r w:rsidRPr="00F766A9">
        <w:rPr>
          <w:rFonts w:ascii="Bookman Old Style" w:hAnsi="Bookman Old Style" w:cs="Arial"/>
          <w:color w:val="000000" w:themeColor="text1"/>
        </w:rPr>
        <w:t xml:space="preserve"> compradores desde el sitio en el territorio nacional donde estos dispongan de la infraestructura de computación y comunicaciones.</w:t>
      </w:r>
    </w:p>
    <w:p w14:paraId="7B5D4119" w14:textId="77777777" w:rsidR="00980CE6" w:rsidRPr="00F766A9" w:rsidRDefault="00980CE6" w:rsidP="00483BFD">
      <w:pPr>
        <w:pStyle w:val="Prrafodelista"/>
        <w:ind w:left="1134" w:hanging="567"/>
        <w:rPr>
          <w:rFonts w:ascii="Bookman Old Style" w:hAnsi="Bookman Old Style" w:cs="Arial"/>
          <w:color w:val="000000" w:themeColor="text1"/>
          <w:sz w:val="24"/>
          <w:szCs w:val="24"/>
        </w:rPr>
      </w:pPr>
    </w:p>
    <w:p w14:paraId="43974FEC"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Mantener las bases de datos y servidores del sistema de subasta</w:t>
      </w:r>
      <w:r w:rsidR="00193769" w:rsidRPr="00F766A9">
        <w:rPr>
          <w:rFonts w:ascii="Bookman Old Style" w:hAnsi="Bookman Old Style" w:cs="Arial"/>
          <w:color w:val="000000" w:themeColor="text1"/>
        </w:rPr>
        <w:t>s</w:t>
      </w:r>
      <w:r w:rsidRPr="00F766A9">
        <w:rPr>
          <w:rFonts w:ascii="Bookman Old Style" w:hAnsi="Bookman Old Style" w:cs="Arial"/>
          <w:color w:val="000000" w:themeColor="text1"/>
        </w:rPr>
        <w:t xml:space="preserve"> en el sitio que para tal fin establezca el administrador</w:t>
      </w:r>
      <w:r w:rsidR="008E2118" w:rsidRPr="00F766A9">
        <w:rPr>
          <w:rFonts w:ascii="Bookman Old Style" w:hAnsi="Bookman Old Style" w:cs="Arial"/>
          <w:color w:val="000000" w:themeColor="text1"/>
        </w:rPr>
        <w:t xml:space="preserve"> de las subastas</w:t>
      </w:r>
      <w:r w:rsidRPr="00F766A9">
        <w:rPr>
          <w:rFonts w:ascii="Bookman Old Style" w:hAnsi="Bookman Old Style" w:cs="Arial"/>
          <w:color w:val="000000" w:themeColor="text1"/>
        </w:rPr>
        <w:t>.</w:t>
      </w:r>
    </w:p>
    <w:p w14:paraId="1EE1E3AF"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5AE866F9"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Garantizar la autenticación de los usuarios que acceden al sistema.</w:t>
      </w:r>
    </w:p>
    <w:p w14:paraId="20C3335A"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7B95D5D0"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Cumplir las exigencias establecidas en la legislación que rige en materia de comercio electrónico.</w:t>
      </w:r>
    </w:p>
    <w:p w14:paraId="3E388FC3"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1AF007C8"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Tener un sistema </w:t>
      </w:r>
      <w:r w:rsidR="0017104E" w:rsidRPr="00F766A9">
        <w:rPr>
          <w:rFonts w:ascii="Bookman Old Style" w:hAnsi="Bookman Old Style" w:cs="Arial"/>
          <w:color w:val="000000" w:themeColor="text1"/>
        </w:rPr>
        <w:t xml:space="preserve">que permita el </w:t>
      </w:r>
      <w:r w:rsidRPr="00F766A9">
        <w:rPr>
          <w:rFonts w:ascii="Bookman Old Style" w:hAnsi="Bookman Old Style" w:cs="Arial"/>
          <w:color w:val="000000" w:themeColor="text1"/>
        </w:rPr>
        <w:t>manejo de información</w:t>
      </w:r>
      <w:r w:rsidR="008E2118"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confidencial</w:t>
      </w:r>
      <w:r w:rsidR="008E2118" w:rsidRPr="00F766A9">
        <w:rPr>
          <w:rFonts w:ascii="Bookman Old Style" w:hAnsi="Bookman Old Style" w:cs="Arial"/>
          <w:color w:val="000000" w:themeColor="text1"/>
        </w:rPr>
        <w:t xml:space="preserve"> o sujeta a reserva legal</w:t>
      </w:r>
      <w:r w:rsidRPr="00F766A9">
        <w:rPr>
          <w:rFonts w:ascii="Bookman Old Style" w:hAnsi="Bookman Old Style" w:cs="Arial"/>
          <w:color w:val="000000" w:themeColor="text1"/>
        </w:rPr>
        <w:t>.</w:t>
      </w:r>
    </w:p>
    <w:p w14:paraId="05673244"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63000D6E"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Incluir sistemas de respaldo que garanticen la operación continua durante </w:t>
      </w:r>
      <w:r w:rsidR="008E2118" w:rsidRPr="00F766A9">
        <w:rPr>
          <w:rFonts w:ascii="Bookman Old Style" w:hAnsi="Bookman Old Style" w:cs="Arial"/>
          <w:color w:val="000000" w:themeColor="text1"/>
        </w:rPr>
        <w:t>el proceso de</w:t>
      </w:r>
      <w:r w:rsidRPr="00F766A9">
        <w:rPr>
          <w:rFonts w:ascii="Bookman Old Style" w:hAnsi="Bookman Old Style" w:cs="Arial"/>
          <w:color w:val="000000" w:themeColor="text1"/>
        </w:rPr>
        <w:t xml:space="preserve"> </w:t>
      </w:r>
      <w:r w:rsidRPr="00F766A9">
        <w:rPr>
          <w:rFonts w:ascii="Bookman Old Style" w:hAnsi="Bookman Old Style"/>
          <w:color w:val="000000" w:themeColor="text1"/>
        </w:rPr>
        <w:t>subastas</w:t>
      </w:r>
      <w:r w:rsidRPr="00F766A9">
        <w:rPr>
          <w:rFonts w:ascii="Bookman Old Style" w:hAnsi="Bookman Old Style" w:cs="Arial"/>
          <w:color w:val="000000" w:themeColor="text1"/>
        </w:rPr>
        <w:t>.</w:t>
      </w:r>
    </w:p>
    <w:p w14:paraId="14100DAE" w14:textId="77777777" w:rsidR="00980CE6" w:rsidRPr="00F766A9" w:rsidRDefault="00980CE6" w:rsidP="00483BFD">
      <w:pPr>
        <w:autoSpaceDE w:val="0"/>
        <w:autoSpaceDN w:val="0"/>
        <w:adjustRightInd w:val="0"/>
        <w:ind w:left="1134" w:hanging="567"/>
        <w:jc w:val="both"/>
        <w:rPr>
          <w:rFonts w:ascii="Bookman Old Style" w:hAnsi="Bookman Old Style" w:cs="Arial"/>
          <w:color w:val="000000" w:themeColor="text1"/>
        </w:rPr>
      </w:pPr>
    </w:p>
    <w:p w14:paraId="46E98216"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Estar dotado de un registro de todos los procesos realizados en él, incluyendo el registro de ingreso de cada uno de los usuarios.</w:t>
      </w:r>
    </w:p>
    <w:p w14:paraId="0730507A" w14:textId="77777777" w:rsidR="00980CE6" w:rsidRPr="00F766A9" w:rsidRDefault="00980CE6" w:rsidP="00483BFD">
      <w:pPr>
        <w:pStyle w:val="Prrafodelista"/>
        <w:ind w:left="1134" w:hanging="567"/>
        <w:rPr>
          <w:rFonts w:ascii="Bookman Old Style" w:hAnsi="Bookman Old Style" w:cs="Arial"/>
          <w:color w:val="000000" w:themeColor="text1"/>
          <w:sz w:val="24"/>
          <w:szCs w:val="24"/>
        </w:rPr>
      </w:pPr>
    </w:p>
    <w:p w14:paraId="638BFA90" w14:textId="77777777" w:rsidR="00980CE6" w:rsidRPr="00F766A9" w:rsidRDefault="00980CE6" w:rsidP="009C6414">
      <w:pPr>
        <w:numPr>
          <w:ilvl w:val="0"/>
          <w:numId w:val="104"/>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Contar con los sistemas de respaldo que el administrador de las subastas considere necesarios para el correcto funcionamiento del sistema. El administrador de las subastas no será responsable por la suspensión o interrupción de los servicios, ni por las deficiencias mecánicas, electrónicas o de </w:t>
      </w:r>
      <w:r w:rsidRPr="00F766A9">
        <w:rPr>
          <w:rFonts w:ascii="Bookman Old Style" w:hAnsi="Bookman Old Style" w:cs="Arial"/>
          <w:i/>
          <w:color w:val="000000" w:themeColor="text1"/>
        </w:rPr>
        <w:t>software</w:t>
      </w:r>
      <w:r w:rsidRPr="00F766A9">
        <w:rPr>
          <w:rFonts w:ascii="Bookman Old Style" w:hAnsi="Bookman Old Style" w:cs="Arial"/>
          <w:color w:val="000000" w:themeColor="text1"/>
        </w:rPr>
        <w:t xml:space="preserve"> que se observen en la prestación del servicio derivadas de las limitaciones tecnológicas propias del sistema computacional, ni por cualquier otro hecho que escape al control del administrador, como caso fortuito o fuerza mayor.</w:t>
      </w:r>
    </w:p>
    <w:p w14:paraId="0C184088" w14:textId="77777777" w:rsidR="00980CE6" w:rsidRPr="00F766A9" w:rsidRDefault="00980CE6" w:rsidP="00483BFD">
      <w:pPr>
        <w:ind w:left="0"/>
        <w:rPr>
          <w:rFonts w:ascii="Bookman Old Style" w:hAnsi="Bookman Old Style"/>
          <w:color w:val="000000" w:themeColor="text1"/>
        </w:rPr>
      </w:pPr>
    </w:p>
    <w:p w14:paraId="19704932" w14:textId="77777777" w:rsidR="00980CE6" w:rsidRPr="00F766A9" w:rsidRDefault="00980CE6" w:rsidP="009C6414">
      <w:pPr>
        <w:pStyle w:val="Prrafodelista"/>
        <w:keepNext/>
        <w:numPr>
          <w:ilvl w:val="1"/>
          <w:numId w:val="100"/>
        </w:numPr>
        <w:ind w:left="567" w:hanging="567"/>
        <w:rPr>
          <w:rFonts w:ascii="Bookman Old Style" w:hAnsi="Bookman Old Style"/>
          <w:color w:val="000000" w:themeColor="text1"/>
          <w:sz w:val="24"/>
          <w:szCs w:val="24"/>
        </w:rPr>
      </w:pPr>
      <w:bookmarkStart w:id="359" w:name="_Ref355947840"/>
      <w:r w:rsidRPr="00F766A9">
        <w:rPr>
          <w:rFonts w:ascii="Bookman Old Style" w:hAnsi="Bookman Old Style"/>
          <w:color w:val="000000" w:themeColor="text1"/>
          <w:sz w:val="24"/>
          <w:szCs w:val="24"/>
        </w:rPr>
        <w:t>Mecanismos de contingencia</w:t>
      </w:r>
      <w:bookmarkEnd w:id="359"/>
    </w:p>
    <w:p w14:paraId="03B4C7F4" w14:textId="77777777" w:rsidR="00980CE6" w:rsidRPr="00F766A9" w:rsidRDefault="00980CE6" w:rsidP="00661066">
      <w:pPr>
        <w:keepNext/>
        <w:ind w:left="0"/>
        <w:rPr>
          <w:rFonts w:ascii="Bookman Old Style" w:hAnsi="Bookman Old Style"/>
          <w:color w:val="000000" w:themeColor="text1"/>
          <w:lang w:val="es-CO"/>
        </w:rPr>
      </w:pPr>
    </w:p>
    <w:p w14:paraId="49678560" w14:textId="77777777" w:rsidR="00980CE6" w:rsidRPr="00F766A9" w:rsidRDefault="00980CE6" w:rsidP="00483BFD">
      <w:pPr>
        <w:ind w:left="0"/>
        <w:jc w:val="both"/>
        <w:rPr>
          <w:rFonts w:ascii="Bookman Old Style" w:hAnsi="Bookman Old Style"/>
          <w:color w:val="000000" w:themeColor="text1"/>
        </w:rPr>
      </w:pPr>
      <w:r w:rsidRPr="00F766A9">
        <w:rPr>
          <w:rFonts w:ascii="Bookman Old Style" w:hAnsi="Bookman Old Style"/>
          <w:color w:val="000000" w:themeColor="text1"/>
        </w:rPr>
        <w:t xml:space="preserve">Cuando el sistema de subastas se suspenda por las causas señaladas a continuación, se procederá como se </w:t>
      </w:r>
      <w:r w:rsidR="00DF2F9C" w:rsidRPr="00F766A9">
        <w:rPr>
          <w:rFonts w:ascii="Bookman Old Style" w:hAnsi="Bookman Old Style"/>
          <w:color w:val="000000" w:themeColor="text1"/>
        </w:rPr>
        <w:t xml:space="preserve">establece </w:t>
      </w:r>
      <w:r w:rsidRPr="00F766A9">
        <w:rPr>
          <w:rFonts w:ascii="Bookman Old Style" w:hAnsi="Bookman Old Style"/>
          <w:color w:val="000000" w:themeColor="text1"/>
        </w:rPr>
        <w:t>para cada una de ellas</w:t>
      </w:r>
      <w:r w:rsidR="00DF2F9C" w:rsidRPr="00F766A9">
        <w:rPr>
          <w:rFonts w:ascii="Bookman Old Style" w:hAnsi="Bookman Old Style"/>
          <w:color w:val="000000" w:themeColor="text1"/>
        </w:rPr>
        <w:t>:</w:t>
      </w:r>
    </w:p>
    <w:p w14:paraId="23749462" w14:textId="77777777" w:rsidR="00980CE6" w:rsidRPr="00F766A9" w:rsidRDefault="00980CE6" w:rsidP="00483BFD">
      <w:pPr>
        <w:ind w:left="0"/>
        <w:jc w:val="both"/>
        <w:rPr>
          <w:rFonts w:ascii="Bookman Old Style" w:hAnsi="Bookman Old Style"/>
          <w:color w:val="000000" w:themeColor="text1"/>
        </w:rPr>
      </w:pPr>
    </w:p>
    <w:p w14:paraId="4A6D4BA4" w14:textId="77777777" w:rsidR="00980CE6" w:rsidRPr="00F766A9" w:rsidRDefault="00980CE6" w:rsidP="009C6414">
      <w:pPr>
        <w:numPr>
          <w:ilvl w:val="0"/>
          <w:numId w:val="105"/>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Suspensión por fallas técnicas durante el día en que se realicen las subastas.</w:t>
      </w:r>
    </w:p>
    <w:p w14:paraId="5DFBBCD3"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r w:rsidRPr="00F766A9">
        <w:rPr>
          <w:rFonts w:ascii="Bookman Old Style" w:hAnsi="Bookman Old Style" w:cs="Arial"/>
          <w:color w:val="000000" w:themeColor="text1"/>
        </w:rPr>
        <w:lastRenderedPageBreak/>
        <w:t xml:space="preserve"> </w:t>
      </w:r>
    </w:p>
    <w:p w14:paraId="1D87DA39" w14:textId="77777777" w:rsidR="00980CE6" w:rsidRPr="00F766A9" w:rsidRDefault="007E14A3" w:rsidP="00483BFD">
      <w:pPr>
        <w:ind w:left="1134"/>
        <w:jc w:val="both"/>
        <w:rPr>
          <w:rFonts w:ascii="Bookman Old Style" w:hAnsi="Bookman Old Style"/>
          <w:color w:val="000000" w:themeColor="text1"/>
        </w:rPr>
      </w:pPr>
      <w:r w:rsidRPr="00F766A9">
        <w:rPr>
          <w:rFonts w:ascii="Bookman Old Style" w:hAnsi="Bookman Old Style"/>
          <w:color w:val="000000" w:themeColor="text1"/>
        </w:rPr>
        <w:t>E</w:t>
      </w:r>
      <w:r w:rsidR="00980CE6" w:rsidRPr="00F766A9">
        <w:rPr>
          <w:rFonts w:ascii="Bookman Old Style" w:hAnsi="Bookman Old Style"/>
          <w:color w:val="000000" w:themeColor="text1"/>
        </w:rPr>
        <w:t>l administrador de la</w:t>
      </w:r>
      <w:r w:rsidR="0017104E" w:rsidRPr="00F766A9">
        <w:rPr>
          <w:rFonts w:ascii="Bookman Old Style" w:hAnsi="Bookman Old Style"/>
          <w:color w:val="000000" w:themeColor="text1"/>
        </w:rPr>
        <w:t>s</w:t>
      </w:r>
      <w:r w:rsidR="00980CE6" w:rsidRPr="00F766A9">
        <w:rPr>
          <w:rFonts w:ascii="Bookman Old Style" w:hAnsi="Bookman Old Style"/>
          <w:color w:val="000000" w:themeColor="text1"/>
        </w:rPr>
        <w:t xml:space="preserve"> subastas deberá </w:t>
      </w:r>
      <w:r w:rsidRPr="00F766A9">
        <w:rPr>
          <w:rFonts w:ascii="Bookman Old Style" w:hAnsi="Bookman Old Style"/>
          <w:color w:val="000000" w:themeColor="text1"/>
        </w:rPr>
        <w:t>informar</w:t>
      </w:r>
      <w:r w:rsidR="00980CE6"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a </w:t>
      </w:r>
      <w:r w:rsidR="00980CE6" w:rsidRPr="00F766A9">
        <w:rPr>
          <w:rFonts w:ascii="Bookman Old Style" w:hAnsi="Bookman Old Style"/>
          <w:color w:val="000000" w:themeColor="text1"/>
        </w:rPr>
        <w:t xml:space="preserve">los compradores y </w:t>
      </w:r>
      <w:r w:rsidRPr="00F766A9">
        <w:rPr>
          <w:rFonts w:ascii="Bookman Old Style" w:hAnsi="Bookman Old Style"/>
          <w:color w:val="000000" w:themeColor="text1"/>
        </w:rPr>
        <w:t xml:space="preserve">a los </w:t>
      </w:r>
      <w:r w:rsidR="00980CE6" w:rsidRPr="00F766A9">
        <w:rPr>
          <w:rFonts w:ascii="Bookman Old Style" w:hAnsi="Bookman Old Style"/>
          <w:color w:val="000000" w:themeColor="text1"/>
        </w:rPr>
        <w:t xml:space="preserve">vendedores los mecanismos necesarios para hacer las asignaciones en los tiempos que se </w:t>
      </w:r>
      <w:r w:rsidRPr="00F766A9">
        <w:rPr>
          <w:rFonts w:ascii="Bookman Old Style" w:hAnsi="Bookman Old Style"/>
          <w:color w:val="000000" w:themeColor="text1"/>
        </w:rPr>
        <w:t>establecen</w:t>
      </w:r>
      <w:r w:rsidR="00980CE6" w:rsidRPr="00F766A9">
        <w:rPr>
          <w:rFonts w:ascii="Bookman Old Style" w:hAnsi="Bookman Old Style"/>
          <w:color w:val="000000" w:themeColor="text1"/>
        </w:rPr>
        <w:t xml:space="preserve"> en este </w:t>
      </w:r>
      <w:r w:rsidRPr="00F766A9">
        <w:rPr>
          <w:rFonts w:ascii="Bookman Old Style" w:hAnsi="Bookman Old Style"/>
          <w:color w:val="000000" w:themeColor="text1"/>
        </w:rPr>
        <w:t>Anexo</w:t>
      </w:r>
      <w:r w:rsidR="00980CE6" w:rsidRPr="00F766A9">
        <w:rPr>
          <w:rFonts w:ascii="Bookman Old Style" w:hAnsi="Bookman Old Style"/>
          <w:color w:val="000000" w:themeColor="text1"/>
        </w:rPr>
        <w:t>.</w:t>
      </w:r>
    </w:p>
    <w:p w14:paraId="7FCB81F0" w14:textId="77777777" w:rsidR="00980CE6" w:rsidRPr="00F766A9" w:rsidRDefault="00980CE6" w:rsidP="00483BFD">
      <w:pPr>
        <w:ind w:left="1134"/>
        <w:jc w:val="both"/>
        <w:rPr>
          <w:rFonts w:ascii="Bookman Old Style" w:hAnsi="Bookman Old Style"/>
          <w:color w:val="000000" w:themeColor="text1"/>
        </w:rPr>
      </w:pPr>
    </w:p>
    <w:p w14:paraId="3D44CE19" w14:textId="77777777" w:rsidR="00980CE6" w:rsidRPr="00F766A9" w:rsidRDefault="00980CE6" w:rsidP="009C6414">
      <w:pPr>
        <w:numPr>
          <w:ilvl w:val="0"/>
          <w:numId w:val="105"/>
        </w:numPr>
        <w:autoSpaceDE w:val="0"/>
        <w:autoSpaceDN w:val="0"/>
        <w:adjustRightInd w:val="0"/>
        <w:ind w:left="1134" w:hanging="567"/>
        <w:jc w:val="both"/>
        <w:rPr>
          <w:rFonts w:ascii="Bookman Old Style" w:hAnsi="Bookman Old Style" w:cs="Arial"/>
          <w:color w:val="000000" w:themeColor="text1"/>
        </w:rPr>
      </w:pPr>
      <w:bookmarkStart w:id="360" w:name="_Ref355947827"/>
      <w:r w:rsidRPr="00F766A9">
        <w:rPr>
          <w:rFonts w:ascii="Bookman Old Style" w:hAnsi="Bookman Old Style" w:cs="Arial"/>
          <w:color w:val="000000" w:themeColor="text1"/>
        </w:rPr>
        <w:t>Suspensión parcial de la operación del sistema de subastas.</w:t>
      </w:r>
      <w:bookmarkEnd w:id="360"/>
    </w:p>
    <w:p w14:paraId="13A35CF1" w14:textId="77777777" w:rsidR="00980CE6" w:rsidRPr="00F766A9" w:rsidRDefault="00980CE6" w:rsidP="00483BFD">
      <w:pPr>
        <w:ind w:left="1134"/>
        <w:jc w:val="both"/>
        <w:rPr>
          <w:rFonts w:ascii="Bookman Old Style" w:hAnsi="Bookman Old Style"/>
          <w:color w:val="000000" w:themeColor="text1"/>
        </w:rPr>
      </w:pPr>
    </w:p>
    <w:p w14:paraId="7D314471" w14:textId="77777777" w:rsidR="00980CE6" w:rsidRPr="00F766A9" w:rsidRDefault="00980CE6" w:rsidP="00483BFD">
      <w:pPr>
        <w:ind w:left="1134"/>
        <w:jc w:val="both"/>
        <w:rPr>
          <w:rFonts w:ascii="Bookman Old Style" w:hAnsi="Bookman Old Style"/>
          <w:color w:val="000000" w:themeColor="text1"/>
        </w:rPr>
      </w:pPr>
      <w:r w:rsidRPr="00F766A9">
        <w:rPr>
          <w:rFonts w:ascii="Bookman Old Style" w:hAnsi="Bookman Old Style"/>
          <w:color w:val="000000" w:themeColor="text1"/>
        </w:rPr>
        <w:t>Se entenderá como suspensión parcial de la operación del sistema de subasta</w:t>
      </w:r>
      <w:r w:rsidR="00DA6280" w:rsidRPr="00F766A9">
        <w:rPr>
          <w:rFonts w:ascii="Bookman Old Style" w:hAnsi="Bookman Old Style"/>
          <w:color w:val="000000" w:themeColor="text1"/>
        </w:rPr>
        <w:t>s</w:t>
      </w:r>
      <w:r w:rsidRPr="00F766A9">
        <w:rPr>
          <w:rFonts w:ascii="Bookman Old Style" w:hAnsi="Bookman Old Style"/>
          <w:color w:val="000000" w:themeColor="text1"/>
        </w:rPr>
        <w:t xml:space="preserve"> la falla asociada a las estaciones de trabajo de cualquiera de los compradores y </w:t>
      </w:r>
      <w:r w:rsidR="007304D6" w:rsidRPr="00F766A9">
        <w:rPr>
          <w:rFonts w:ascii="Bookman Old Style" w:hAnsi="Bookman Old Style"/>
          <w:color w:val="000000" w:themeColor="text1"/>
        </w:rPr>
        <w:t xml:space="preserve">de los </w:t>
      </w:r>
      <w:r w:rsidRPr="00F766A9">
        <w:rPr>
          <w:rFonts w:ascii="Bookman Old Style" w:hAnsi="Bookman Old Style"/>
          <w:color w:val="000000" w:themeColor="text1"/>
        </w:rPr>
        <w:t>vendedores o de sus sistemas de comunicación.</w:t>
      </w:r>
    </w:p>
    <w:p w14:paraId="661B9A69" w14:textId="77777777" w:rsidR="00980CE6" w:rsidRPr="00F766A9" w:rsidRDefault="00980CE6" w:rsidP="00483BFD">
      <w:pPr>
        <w:ind w:left="1134"/>
        <w:jc w:val="both"/>
        <w:rPr>
          <w:rFonts w:ascii="Bookman Old Style" w:hAnsi="Bookman Old Style"/>
          <w:color w:val="000000" w:themeColor="text1"/>
        </w:rPr>
      </w:pPr>
    </w:p>
    <w:p w14:paraId="4BFF959F" w14:textId="77777777" w:rsidR="00980CE6" w:rsidRPr="00F766A9" w:rsidRDefault="00980CE6" w:rsidP="00483BFD">
      <w:pPr>
        <w:ind w:left="1134"/>
        <w:jc w:val="both"/>
        <w:rPr>
          <w:rFonts w:ascii="Bookman Old Style" w:hAnsi="Bookman Old Style"/>
          <w:color w:val="000000" w:themeColor="text1"/>
        </w:rPr>
      </w:pPr>
      <w:r w:rsidRPr="00F766A9">
        <w:rPr>
          <w:rFonts w:ascii="Bookman Old Style" w:hAnsi="Bookman Old Style"/>
          <w:color w:val="000000" w:themeColor="text1"/>
        </w:rPr>
        <w:t xml:space="preserve">Cuando se presente la suspensión parcial de la operación del sistema de subastas, los compradores y </w:t>
      </w:r>
      <w:r w:rsidR="007304D6"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vendedores cuya estación de trabajo o sistema de </w:t>
      </w:r>
      <w:r w:rsidR="005B6583" w:rsidRPr="00F766A9">
        <w:rPr>
          <w:rFonts w:ascii="Bookman Old Style" w:hAnsi="Bookman Old Style"/>
          <w:color w:val="000000" w:themeColor="text1"/>
        </w:rPr>
        <w:t xml:space="preserve">comunicación </w:t>
      </w:r>
      <w:r w:rsidRPr="00F766A9">
        <w:rPr>
          <w:rFonts w:ascii="Bookman Old Style" w:hAnsi="Bookman Old Style"/>
          <w:color w:val="000000" w:themeColor="text1"/>
        </w:rPr>
        <w:t xml:space="preserve">falló deberán remitir, de acuerdo con la vía alterna establecida por el administrador de las subastas, las </w:t>
      </w:r>
      <w:r w:rsidR="007304D6" w:rsidRPr="00F766A9">
        <w:rPr>
          <w:rFonts w:ascii="Bookman Old Style" w:hAnsi="Bookman Old Style"/>
          <w:color w:val="000000" w:themeColor="text1"/>
        </w:rPr>
        <w:t>declaraciones</w:t>
      </w:r>
      <w:r w:rsidRPr="00F766A9">
        <w:rPr>
          <w:rFonts w:ascii="Bookman Old Style" w:hAnsi="Bookman Old Style"/>
          <w:color w:val="000000" w:themeColor="text1"/>
        </w:rPr>
        <w:t xml:space="preserve"> de venta y </w:t>
      </w:r>
      <w:r w:rsidR="007304D6" w:rsidRPr="00F766A9">
        <w:rPr>
          <w:rFonts w:ascii="Bookman Old Style" w:hAnsi="Bookman Old Style"/>
          <w:color w:val="000000" w:themeColor="text1"/>
        </w:rPr>
        <w:t xml:space="preserve">de </w:t>
      </w:r>
      <w:r w:rsidRPr="00F766A9">
        <w:rPr>
          <w:rFonts w:ascii="Bookman Old Style" w:hAnsi="Bookman Old Style"/>
          <w:color w:val="000000" w:themeColor="text1"/>
        </w:rPr>
        <w:t xml:space="preserve">compra, cumpliendo con la reglamentación vigente. Dichas </w:t>
      </w:r>
      <w:r w:rsidR="007304D6" w:rsidRPr="00F766A9">
        <w:rPr>
          <w:rFonts w:ascii="Bookman Old Style" w:hAnsi="Bookman Old Style"/>
          <w:color w:val="000000" w:themeColor="text1"/>
        </w:rPr>
        <w:t>declaraciones</w:t>
      </w:r>
      <w:r w:rsidRPr="00F766A9">
        <w:rPr>
          <w:rFonts w:ascii="Bookman Old Style" w:hAnsi="Bookman Old Style"/>
          <w:color w:val="000000" w:themeColor="text1"/>
        </w:rPr>
        <w:t xml:space="preserve"> serán ingresadas al sistema de subastas conforme a los procedimientos establecidos por el administrador de </w:t>
      </w:r>
      <w:r w:rsidR="007304D6" w:rsidRPr="00F766A9">
        <w:rPr>
          <w:rFonts w:ascii="Bookman Old Style" w:hAnsi="Bookman Old Style"/>
          <w:color w:val="000000" w:themeColor="text1"/>
        </w:rPr>
        <w:t xml:space="preserve">las </w:t>
      </w:r>
      <w:r w:rsidRPr="00F766A9">
        <w:rPr>
          <w:rFonts w:ascii="Bookman Old Style" w:hAnsi="Bookman Old Style"/>
          <w:color w:val="000000" w:themeColor="text1"/>
        </w:rPr>
        <w:t>subastas.</w:t>
      </w:r>
    </w:p>
    <w:p w14:paraId="271BC8AF" w14:textId="77777777" w:rsidR="00980CE6" w:rsidRPr="00F766A9" w:rsidRDefault="00980CE6" w:rsidP="00483BFD">
      <w:pPr>
        <w:ind w:left="0"/>
        <w:jc w:val="both"/>
        <w:rPr>
          <w:rFonts w:ascii="Bookman Old Style" w:hAnsi="Bookman Old Style"/>
          <w:bCs/>
          <w:color w:val="000000" w:themeColor="text1"/>
          <w:lang w:val="es-ES_tradnl" w:eastAsia="x-none"/>
        </w:rPr>
      </w:pPr>
    </w:p>
    <w:p w14:paraId="6FEEA5D5" w14:textId="77777777" w:rsidR="00551A54" w:rsidRPr="00F766A9" w:rsidRDefault="00551A54" w:rsidP="00483BFD">
      <w:pPr>
        <w:ind w:left="0"/>
        <w:jc w:val="both"/>
        <w:rPr>
          <w:rFonts w:ascii="Bookman Old Style" w:hAnsi="Bookman Old Style"/>
          <w:bCs/>
          <w:color w:val="000000" w:themeColor="text1"/>
          <w:lang w:val="es-ES_tradnl" w:eastAsia="x-none"/>
        </w:rPr>
      </w:pPr>
      <w:r w:rsidRPr="00F766A9">
        <w:rPr>
          <w:rFonts w:ascii="Bookman Old Style" w:hAnsi="Bookman Old Style" w:cs="Arial"/>
          <w:color w:val="000000" w:themeColor="text1"/>
        </w:rPr>
        <w:t>El administrador de las subastas deberá informar estos mecanismos de contingencia a más tardar veinte (20) días calendario antes de la realización de las primeras subastas, o a más tardar veinte (20) días calendario antes de la realización de las subastas siguientes a una modificación de dichos mecanismos.</w:t>
      </w:r>
    </w:p>
    <w:p w14:paraId="315CC86D" w14:textId="77777777" w:rsidR="00551A54" w:rsidRPr="00F766A9" w:rsidRDefault="00551A54" w:rsidP="00483BFD">
      <w:pPr>
        <w:ind w:left="0"/>
        <w:jc w:val="both"/>
        <w:rPr>
          <w:rFonts w:ascii="Bookman Old Style" w:hAnsi="Bookman Old Style"/>
          <w:bCs/>
          <w:color w:val="000000" w:themeColor="text1"/>
          <w:lang w:val="es-ES_tradnl" w:eastAsia="x-none"/>
        </w:rPr>
      </w:pPr>
    </w:p>
    <w:p w14:paraId="4F81D4BD" w14:textId="77777777" w:rsidR="00980CE6" w:rsidRPr="00F766A9" w:rsidRDefault="00980CE6" w:rsidP="009C6414">
      <w:pPr>
        <w:numPr>
          <w:ilvl w:val="0"/>
          <w:numId w:val="98"/>
        </w:numPr>
        <w:ind w:left="567" w:hanging="567"/>
        <w:jc w:val="both"/>
        <w:rPr>
          <w:rFonts w:ascii="Bookman Old Style" w:hAnsi="Bookman Old Style"/>
          <w:b/>
          <w:bCs/>
          <w:color w:val="000000" w:themeColor="text1"/>
          <w:lang w:val="es-CO" w:eastAsia="x-none"/>
        </w:rPr>
      </w:pPr>
      <w:r w:rsidRPr="00F766A9">
        <w:rPr>
          <w:rFonts w:ascii="Bookman Old Style" w:hAnsi="Bookman Old Style"/>
          <w:b/>
          <w:bCs/>
          <w:color w:val="000000" w:themeColor="text1"/>
          <w:lang w:val="es-CO" w:eastAsia="x-none"/>
        </w:rPr>
        <w:t>Procedimiento de las subastas</w:t>
      </w:r>
    </w:p>
    <w:p w14:paraId="42CB3A04" w14:textId="77777777" w:rsidR="00980CE6" w:rsidRPr="00F766A9" w:rsidRDefault="00980CE6" w:rsidP="00483BFD">
      <w:pPr>
        <w:ind w:left="0"/>
        <w:jc w:val="both"/>
        <w:rPr>
          <w:rFonts w:ascii="Bookman Old Style" w:hAnsi="Bookman Old Style"/>
          <w:bCs/>
          <w:color w:val="000000" w:themeColor="text1"/>
          <w:lang w:val="es-CO" w:eastAsia="x-none"/>
        </w:rPr>
      </w:pPr>
    </w:p>
    <w:p w14:paraId="097D7FC0" w14:textId="77777777" w:rsidR="00980CE6" w:rsidRPr="00F766A9" w:rsidRDefault="00980CE6" w:rsidP="00F742A8">
      <w:pPr>
        <w:pStyle w:val="Prrafodelista"/>
        <w:ind w:left="567"/>
        <w:rPr>
          <w:rFonts w:ascii="Bookman Old Style" w:hAnsi="Bookman Old Style"/>
          <w:vanish/>
          <w:color w:val="000000" w:themeColor="text1"/>
          <w:sz w:val="24"/>
          <w:szCs w:val="24"/>
        </w:rPr>
      </w:pPr>
    </w:p>
    <w:p w14:paraId="2E9AA97D" w14:textId="77777777" w:rsidR="00980CE6" w:rsidRPr="00F766A9" w:rsidRDefault="00980CE6" w:rsidP="009C6414">
      <w:pPr>
        <w:pStyle w:val="Prrafodelista"/>
        <w:numPr>
          <w:ilvl w:val="1"/>
          <w:numId w:val="98"/>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Tipo de subasta</w:t>
      </w:r>
    </w:p>
    <w:p w14:paraId="7E64F7D9" w14:textId="77777777" w:rsidR="00980CE6" w:rsidRPr="00F766A9" w:rsidRDefault="00980CE6" w:rsidP="00483BFD">
      <w:pPr>
        <w:ind w:left="0"/>
        <w:rPr>
          <w:rFonts w:ascii="Bookman Old Style" w:hAnsi="Bookman Old Style"/>
          <w:color w:val="000000" w:themeColor="text1"/>
          <w:lang w:val="es-CO"/>
        </w:rPr>
      </w:pPr>
    </w:p>
    <w:p w14:paraId="02853F10" w14:textId="77777777" w:rsidR="00980CE6" w:rsidRPr="00F766A9" w:rsidRDefault="00980CE6" w:rsidP="00483BFD">
      <w:pPr>
        <w:ind w:left="0"/>
        <w:rPr>
          <w:rFonts w:ascii="Bookman Old Style" w:hAnsi="Bookman Old Style"/>
          <w:color w:val="000000" w:themeColor="text1"/>
          <w:lang w:val="es-CO"/>
        </w:rPr>
      </w:pPr>
      <w:r w:rsidRPr="00F766A9">
        <w:rPr>
          <w:rFonts w:ascii="Bookman Old Style" w:hAnsi="Bookman Old Style"/>
          <w:color w:val="000000" w:themeColor="text1"/>
          <w:lang w:val="es-CO"/>
        </w:rPr>
        <w:t>Subasta de sobre cerrado.</w:t>
      </w:r>
    </w:p>
    <w:p w14:paraId="4CD10CC6" w14:textId="77777777" w:rsidR="00980CE6" w:rsidRPr="00F766A9" w:rsidRDefault="00980CE6" w:rsidP="00483BFD">
      <w:pPr>
        <w:ind w:left="0"/>
        <w:rPr>
          <w:rFonts w:ascii="Bookman Old Style" w:hAnsi="Bookman Old Style"/>
          <w:color w:val="000000" w:themeColor="text1"/>
          <w:lang w:val="es-CO"/>
        </w:rPr>
      </w:pPr>
    </w:p>
    <w:p w14:paraId="0AE3D81C" w14:textId="77777777" w:rsidR="00980CE6" w:rsidRPr="00F766A9" w:rsidRDefault="00980CE6" w:rsidP="009C6414">
      <w:pPr>
        <w:pStyle w:val="Prrafodelista"/>
        <w:numPr>
          <w:ilvl w:val="1"/>
          <w:numId w:val="98"/>
        </w:numPr>
        <w:ind w:left="567" w:hanging="567"/>
        <w:rPr>
          <w:rFonts w:ascii="Bookman Old Style" w:hAnsi="Bookman Old Style"/>
          <w:color w:val="000000" w:themeColor="text1"/>
          <w:sz w:val="24"/>
          <w:szCs w:val="24"/>
        </w:rPr>
      </w:pPr>
      <w:bookmarkStart w:id="361" w:name="_Ref355874090"/>
      <w:r w:rsidRPr="00F766A9">
        <w:rPr>
          <w:rFonts w:ascii="Bookman Old Style" w:hAnsi="Bookman Old Style"/>
          <w:color w:val="000000" w:themeColor="text1"/>
          <w:sz w:val="24"/>
          <w:szCs w:val="24"/>
        </w:rPr>
        <w:t>Producto</w:t>
      </w:r>
      <w:bookmarkEnd w:id="361"/>
    </w:p>
    <w:p w14:paraId="61E65BEC" w14:textId="77777777" w:rsidR="00980CE6" w:rsidRPr="00F766A9" w:rsidRDefault="00980CE6" w:rsidP="00483BFD">
      <w:pPr>
        <w:ind w:left="0"/>
        <w:rPr>
          <w:rFonts w:ascii="Bookman Old Style" w:hAnsi="Bookman Old Style"/>
          <w:color w:val="000000" w:themeColor="text1"/>
          <w:lang w:val="es-CO"/>
        </w:rPr>
      </w:pPr>
    </w:p>
    <w:p w14:paraId="5D615DF3" w14:textId="77777777" w:rsidR="00980CE6" w:rsidRPr="00F766A9" w:rsidRDefault="00AB77DB" w:rsidP="00483BFD">
      <w:pPr>
        <w:autoSpaceDE w:val="0"/>
        <w:autoSpaceDN w:val="0"/>
        <w:adjustRightInd w:val="0"/>
        <w:ind w:left="0"/>
        <w:jc w:val="both"/>
        <w:rPr>
          <w:rFonts w:ascii="Bookman Old Style" w:hAnsi="Bookman Old Style" w:cs="Arial"/>
          <w:color w:val="000000" w:themeColor="text1"/>
          <w:lang w:val="es-CO"/>
        </w:rPr>
      </w:pPr>
      <w:r w:rsidRPr="00F766A9">
        <w:rPr>
          <w:rFonts w:ascii="Bookman Old Style" w:hAnsi="Bookman Old Style" w:cs="Arial"/>
          <w:color w:val="000000" w:themeColor="text1"/>
          <w:lang w:val="es-CO"/>
        </w:rPr>
        <w:t xml:space="preserve">Energía disponible,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rPr>
        <w:t>, que se negociará</w:t>
      </w:r>
      <w:r w:rsidRPr="00F766A9">
        <w:rPr>
          <w:rFonts w:ascii="Bookman Old Style" w:hAnsi="Bookman Old Style" w:cs="Arial"/>
          <w:color w:val="000000" w:themeColor="text1"/>
          <w:lang w:val="es-CO"/>
        </w:rPr>
        <w:t xml:space="preserve"> mediante cada una de las subastas y que tendrá los siguientes atributos</w:t>
      </w:r>
      <w:r w:rsidR="00980CE6" w:rsidRPr="00F766A9">
        <w:rPr>
          <w:rFonts w:ascii="Bookman Old Style" w:hAnsi="Bookman Old Style" w:cs="Arial"/>
          <w:color w:val="000000" w:themeColor="text1"/>
          <w:lang w:val="es-CO"/>
        </w:rPr>
        <w:t>:</w:t>
      </w:r>
    </w:p>
    <w:p w14:paraId="7B5E1EB9" w14:textId="77777777" w:rsidR="00980CE6" w:rsidRPr="00F766A9" w:rsidRDefault="00980CE6" w:rsidP="00483BFD">
      <w:pPr>
        <w:autoSpaceDE w:val="0"/>
        <w:autoSpaceDN w:val="0"/>
        <w:adjustRightInd w:val="0"/>
        <w:ind w:left="0"/>
        <w:jc w:val="both"/>
        <w:rPr>
          <w:rFonts w:ascii="Bookman Old Style" w:hAnsi="Bookman Old Style" w:cs="Arial"/>
          <w:color w:val="000000" w:themeColor="text1"/>
          <w:lang w:val="es-CO"/>
        </w:rPr>
      </w:pPr>
    </w:p>
    <w:p w14:paraId="64CD8B2D" w14:textId="77777777" w:rsidR="00980CE6" w:rsidRPr="00F766A9" w:rsidRDefault="00980CE6" w:rsidP="009C6414">
      <w:pPr>
        <w:numPr>
          <w:ilvl w:val="0"/>
          <w:numId w:val="12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Modalidad contractual: contrato </w:t>
      </w:r>
      <w:r w:rsidR="000178DC" w:rsidRPr="00F766A9">
        <w:rPr>
          <w:rFonts w:ascii="Bookman Old Style" w:hAnsi="Bookman Old Style"/>
          <w:bCs/>
          <w:color w:val="000000" w:themeColor="text1"/>
          <w:kern w:val="28"/>
          <w:lang w:val="es-ES_tradnl" w:eastAsia="es-CO"/>
        </w:rPr>
        <w:t>con interrupciones</w:t>
      </w:r>
      <w:r w:rsidRPr="00F766A9">
        <w:rPr>
          <w:rFonts w:ascii="Bookman Old Style" w:hAnsi="Bookman Old Style" w:cs="Arial"/>
          <w:color w:val="000000" w:themeColor="text1"/>
        </w:rPr>
        <w:t>.</w:t>
      </w:r>
    </w:p>
    <w:p w14:paraId="3C6133CF" w14:textId="77777777" w:rsidR="00980CE6" w:rsidRPr="00F766A9" w:rsidRDefault="00980CE6" w:rsidP="00F742A8">
      <w:pPr>
        <w:pStyle w:val="Textoindependiente"/>
        <w:ind w:left="1134" w:hanging="567"/>
        <w:jc w:val="left"/>
        <w:rPr>
          <w:rFonts w:ascii="Bookman Old Style" w:hAnsi="Bookman Old Style" w:cs="Arial"/>
          <w:b w:val="0"/>
          <w:color w:val="000000" w:themeColor="text1"/>
          <w:lang w:val="es-ES"/>
        </w:rPr>
      </w:pPr>
    </w:p>
    <w:p w14:paraId="780D6CB4" w14:textId="77777777" w:rsidR="00980CE6" w:rsidRPr="00F766A9" w:rsidRDefault="00980CE6" w:rsidP="009C6414">
      <w:pPr>
        <w:numPr>
          <w:ilvl w:val="0"/>
          <w:numId w:val="12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 xml:space="preserve">Fuente, </w:t>
      </w:r>
      <m:oMath>
        <m:r>
          <w:rPr>
            <w:rFonts w:ascii="Cambria Math" w:hAnsi="Cambria Math" w:cs="Arial"/>
            <w:color w:val="000000" w:themeColor="text1"/>
          </w:rPr>
          <m:t>f</m:t>
        </m:r>
      </m:oMath>
      <w:r w:rsidRPr="00F766A9">
        <w:rPr>
          <w:rFonts w:ascii="Bookman Old Style" w:hAnsi="Bookman Old Style" w:cs="Arial"/>
          <w:color w:val="000000" w:themeColor="text1"/>
        </w:rPr>
        <w:t xml:space="preserve">: </w:t>
      </w:r>
      <w:r w:rsidR="000F0E70" w:rsidRPr="00F766A9">
        <w:rPr>
          <w:rFonts w:ascii="Bookman Old Style" w:hAnsi="Bookman Old Style" w:cs="Arial"/>
          <w:color w:val="000000" w:themeColor="text1"/>
        </w:rPr>
        <w:t>se deberá especificar el punto de entrega en el que estará disponible la energía. Se entenderá por punto de entrega el campo, punto de entrada al SNT o punto del SNT que corresponda al sitio de inicio o terminación de alguno de los tramos de gasoductos definidos para efectos tarifarios.</w:t>
      </w:r>
    </w:p>
    <w:p w14:paraId="361033CC" w14:textId="77777777" w:rsidR="00980CE6" w:rsidRPr="00F766A9" w:rsidRDefault="00980CE6" w:rsidP="00F742A8">
      <w:pPr>
        <w:pStyle w:val="Textoindependiente"/>
        <w:ind w:left="1134" w:hanging="567"/>
        <w:jc w:val="left"/>
        <w:rPr>
          <w:rFonts w:ascii="Bookman Old Style" w:hAnsi="Bookman Old Style" w:cs="Arial"/>
          <w:b w:val="0"/>
          <w:color w:val="000000" w:themeColor="text1"/>
          <w:lang w:val="es-ES"/>
        </w:rPr>
      </w:pPr>
    </w:p>
    <w:p w14:paraId="269FDD12" w14:textId="77777777" w:rsidR="00980CE6" w:rsidRPr="00F766A9" w:rsidRDefault="00980CE6" w:rsidP="009C6414">
      <w:pPr>
        <w:numPr>
          <w:ilvl w:val="0"/>
          <w:numId w:val="120"/>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t>Duración: un (1) mes</w:t>
      </w:r>
      <w:r w:rsidR="00A86EF0" w:rsidRPr="00F766A9">
        <w:rPr>
          <w:rFonts w:ascii="Bookman Old Style" w:hAnsi="Bookman Old Style" w:cs="Arial"/>
          <w:color w:val="000000" w:themeColor="text1"/>
        </w:rPr>
        <w:t xml:space="preserve"> calendario</w:t>
      </w:r>
      <w:r w:rsidRPr="00F766A9">
        <w:rPr>
          <w:rFonts w:ascii="Bookman Old Style" w:hAnsi="Bookman Old Style" w:cs="Arial"/>
          <w:color w:val="000000" w:themeColor="text1"/>
        </w:rPr>
        <w:t>.</w:t>
      </w:r>
    </w:p>
    <w:p w14:paraId="5DF0CBB6" w14:textId="77777777" w:rsidR="00980CE6" w:rsidRPr="00F766A9" w:rsidRDefault="00980CE6" w:rsidP="00483BFD">
      <w:pPr>
        <w:autoSpaceDE w:val="0"/>
        <w:autoSpaceDN w:val="0"/>
        <w:adjustRightInd w:val="0"/>
        <w:ind w:left="1134"/>
        <w:jc w:val="both"/>
        <w:rPr>
          <w:rFonts w:ascii="Bookman Old Style" w:hAnsi="Bookman Old Style" w:cs="Arial"/>
          <w:color w:val="000000" w:themeColor="text1"/>
        </w:rPr>
      </w:pPr>
    </w:p>
    <w:p w14:paraId="79C3EC97" w14:textId="77777777" w:rsidR="00A86EF0" w:rsidRPr="00F766A9" w:rsidRDefault="00A86EF0" w:rsidP="009C6414">
      <w:pPr>
        <w:pStyle w:val="Prrafodelista"/>
        <w:numPr>
          <w:ilvl w:val="1"/>
          <w:numId w:val="98"/>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Tamaño del producto</w:t>
      </w:r>
    </w:p>
    <w:p w14:paraId="6C585723" w14:textId="77777777" w:rsidR="00A86EF0" w:rsidRPr="00F766A9" w:rsidRDefault="00A86EF0" w:rsidP="00483BFD">
      <w:pPr>
        <w:ind w:left="0"/>
        <w:jc w:val="both"/>
        <w:rPr>
          <w:rFonts w:ascii="Bookman Old Style" w:hAnsi="Bookman Old Style"/>
          <w:color w:val="000000" w:themeColor="text1"/>
        </w:rPr>
      </w:pPr>
    </w:p>
    <w:p w14:paraId="1413C457" w14:textId="77777777" w:rsidR="00A86EF0" w:rsidRPr="00F766A9" w:rsidRDefault="00A86EF0" w:rsidP="00483BFD">
      <w:pPr>
        <w:ind w:left="0"/>
        <w:jc w:val="both"/>
        <w:rPr>
          <w:rFonts w:ascii="Bookman Old Style" w:hAnsi="Bookman Old Style"/>
          <w:color w:val="000000" w:themeColor="text1"/>
        </w:rPr>
      </w:pPr>
      <w:r w:rsidRPr="00F766A9">
        <w:rPr>
          <w:rFonts w:ascii="Bookman Old Style" w:hAnsi="Bookman Old Style" w:cs="Arial"/>
          <w:color w:val="000000" w:themeColor="text1"/>
        </w:rPr>
        <w:lastRenderedPageBreak/>
        <w:t xml:space="preserve">La cantidad de energía </w:t>
      </w:r>
      <w:r w:rsidR="00256200"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256200" w:rsidRPr="00F766A9">
        <w:rPr>
          <w:rFonts w:ascii="Bookman Old Style" w:hAnsi="Bookman Old Style" w:cs="Arial"/>
          <w:color w:val="000000" w:themeColor="text1"/>
        </w:rPr>
        <w:t xml:space="preserve"> que ofrece </w:t>
      </w:r>
      <w:r w:rsidRPr="00F766A9">
        <w:rPr>
          <w:rFonts w:ascii="Bookman Old Style" w:hAnsi="Bookman Old Style" w:cs="Arial"/>
          <w:color w:val="000000" w:themeColor="text1"/>
        </w:rPr>
        <w:t>cada vendedor y la requerida por cada comprador corresponderá a un múltiplo entero de</w:t>
      </w:r>
      <w:r w:rsidR="00B330AC" w:rsidRPr="00F766A9">
        <w:rPr>
          <w:rFonts w:ascii="Bookman Old Style" w:hAnsi="Bookman Old Style" w:cs="Arial"/>
          <w:color w:val="000000" w:themeColor="text1"/>
        </w:rPr>
        <w:t xml:space="preserve"> un</w:t>
      </w:r>
      <w:r w:rsidRPr="00F766A9">
        <w:rPr>
          <w:rFonts w:ascii="Bookman Old Style" w:hAnsi="Bookman Old Style" w:cs="Arial"/>
          <w:color w:val="000000" w:themeColor="text1"/>
        </w:rPr>
        <w:t xml:space="preserve"> </w:t>
      </w:r>
      <w:r w:rsidR="00B330AC" w:rsidRPr="00F766A9">
        <w:rPr>
          <w:rFonts w:ascii="Bookman Old Style" w:hAnsi="Bookman Old Style" w:cs="Arial"/>
          <w:color w:val="000000" w:themeColor="text1"/>
        </w:rPr>
        <w:t>(</w:t>
      </w:r>
      <w:r w:rsidRPr="00F766A9">
        <w:rPr>
          <w:rFonts w:ascii="Bookman Old Style" w:hAnsi="Bookman Old Style" w:cs="Arial"/>
          <w:color w:val="000000" w:themeColor="text1"/>
        </w:rPr>
        <w:t>1</w:t>
      </w:r>
      <w:r w:rsidR="00B330AC"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MBTUD.</w:t>
      </w:r>
    </w:p>
    <w:p w14:paraId="5560035D" w14:textId="77777777" w:rsidR="00A86EF0" w:rsidRPr="00F766A9" w:rsidRDefault="00A86EF0" w:rsidP="00483BFD">
      <w:pPr>
        <w:ind w:left="0"/>
        <w:rPr>
          <w:rFonts w:ascii="Bookman Old Style" w:hAnsi="Bookman Old Style"/>
          <w:color w:val="000000" w:themeColor="text1"/>
        </w:rPr>
      </w:pPr>
    </w:p>
    <w:p w14:paraId="5F6DE4BE" w14:textId="77777777" w:rsidR="00256200" w:rsidRPr="00F766A9" w:rsidRDefault="00256200" w:rsidP="009C6414">
      <w:pPr>
        <w:pStyle w:val="Prrafodelista"/>
        <w:keepNext/>
        <w:numPr>
          <w:ilvl w:val="1"/>
          <w:numId w:val="98"/>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Cantidad disponible y precios de reserva</w:t>
      </w:r>
    </w:p>
    <w:p w14:paraId="15ED44B0" w14:textId="77777777" w:rsidR="00980CE6" w:rsidRPr="00F766A9" w:rsidRDefault="00980CE6" w:rsidP="00594C9E">
      <w:pPr>
        <w:keepNext/>
        <w:ind w:left="0"/>
        <w:rPr>
          <w:rFonts w:ascii="Bookman Old Style" w:hAnsi="Bookman Old Style"/>
          <w:color w:val="000000" w:themeColor="text1"/>
          <w:lang w:val="es-CO"/>
        </w:rPr>
      </w:pPr>
    </w:p>
    <w:p w14:paraId="4A70CA7C" w14:textId="21BB30EA" w:rsidR="00980CE6" w:rsidRPr="00F766A9" w:rsidRDefault="00256200" w:rsidP="00483BFD">
      <w:pPr>
        <w:ind w:left="0"/>
        <w:jc w:val="both"/>
        <w:rPr>
          <w:rFonts w:ascii="Bookman Old Style" w:hAnsi="Bookman Old Style"/>
          <w:color w:val="000000" w:themeColor="text1"/>
        </w:rPr>
      </w:pPr>
      <w:r w:rsidRPr="00F766A9">
        <w:rPr>
          <w:rFonts w:ascii="Bookman Old Style" w:hAnsi="Bookman Old Style"/>
          <w:color w:val="000000" w:themeColor="text1"/>
        </w:rPr>
        <w:t>E</w:t>
      </w:r>
      <w:r w:rsidR="00980CE6" w:rsidRPr="00F766A9">
        <w:rPr>
          <w:rFonts w:ascii="Bookman Old Style" w:hAnsi="Bookman Old Style"/>
          <w:color w:val="000000" w:themeColor="text1"/>
        </w:rPr>
        <w:t>ntre las 9:00 y las 1</w:t>
      </w:r>
      <w:r w:rsidR="008254FC" w:rsidRPr="00F766A9">
        <w:rPr>
          <w:rFonts w:ascii="Bookman Old Style" w:hAnsi="Bookman Old Style"/>
          <w:color w:val="000000" w:themeColor="text1"/>
        </w:rPr>
        <w:t>0</w:t>
      </w:r>
      <w:r w:rsidR="00980CE6" w:rsidRPr="00F766A9">
        <w:rPr>
          <w:rFonts w:ascii="Bookman Old Style" w:hAnsi="Bookman Old Style"/>
          <w:color w:val="000000" w:themeColor="text1"/>
        </w:rPr>
        <w:t>:</w:t>
      </w:r>
      <w:r w:rsidR="008254FC" w:rsidRPr="00F766A9">
        <w:rPr>
          <w:rFonts w:ascii="Bookman Old Style" w:hAnsi="Bookman Old Style"/>
          <w:color w:val="000000" w:themeColor="text1"/>
        </w:rPr>
        <w:t>30</w:t>
      </w:r>
      <w:r w:rsidR="00980CE6" w:rsidRPr="00F766A9">
        <w:rPr>
          <w:rFonts w:ascii="Bookman Old Style" w:hAnsi="Bookman Old Style"/>
          <w:color w:val="000000" w:themeColor="text1"/>
        </w:rPr>
        <w:t xml:space="preserve"> horas del penúltimo día hábil del mes calendari</w:t>
      </w:r>
      <w:r w:rsidRPr="00F766A9">
        <w:rPr>
          <w:rFonts w:ascii="Bookman Old Style" w:hAnsi="Bookman Old Style"/>
          <w:color w:val="000000" w:themeColor="text1"/>
        </w:rPr>
        <w:t xml:space="preserve">o anterior al mes de consumo de la energía del </w:t>
      </w:r>
      <w:r w:rsidR="00980CE6" w:rsidRPr="00F766A9">
        <w:rPr>
          <w:rFonts w:ascii="Bookman Old Style" w:hAnsi="Bookman Old Style" w:cs="Arial"/>
          <w:color w:val="000000" w:themeColor="text1"/>
        </w:rPr>
        <w:t>producto</w:t>
      </w:r>
      <w:r w:rsidRPr="00F766A9">
        <w:rPr>
          <w:rFonts w:ascii="Bookman Old Style" w:hAnsi="Bookman Old Style" w:cs="Arial"/>
          <w:color w:val="000000" w:themeColor="text1"/>
        </w:rPr>
        <w:t xml:space="preserve">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80CE6" w:rsidRPr="00F766A9">
        <w:rPr>
          <w:rFonts w:ascii="Bookman Old Style" w:hAnsi="Bookman Old Style" w:cs="Arial"/>
          <w:color w:val="000000" w:themeColor="text1"/>
        </w:rPr>
        <w:t xml:space="preserve"> los vendedores </w:t>
      </w:r>
      <w:r w:rsidR="00980CE6" w:rsidRPr="00F766A9">
        <w:rPr>
          <w:rFonts w:ascii="Bookman Old Style" w:hAnsi="Bookman Old Style"/>
          <w:color w:val="000000" w:themeColor="text1"/>
        </w:rPr>
        <w:t xml:space="preserve">declararán al </w:t>
      </w:r>
      <w:r w:rsidR="00197ED4" w:rsidRPr="00F766A9">
        <w:rPr>
          <w:rFonts w:ascii="Bookman Old Style" w:hAnsi="Bookman Old Style"/>
          <w:color w:val="000000" w:themeColor="text1"/>
        </w:rPr>
        <w:t>administrador de las subastas</w:t>
      </w:r>
      <w:r w:rsidR="00980CE6" w:rsidRPr="00F766A9">
        <w:rPr>
          <w:rFonts w:ascii="Bookman Old Style" w:hAnsi="Bookman Old Style"/>
          <w:color w:val="000000" w:themeColor="text1"/>
        </w:rPr>
        <w:t xml:space="preserve"> la información señalada en la </w:t>
      </w:r>
      <w:r w:rsidR="00197ED4" w:rsidRPr="00F766A9">
        <w:rPr>
          <w:rFonts w:ascii="Bookman Old Style" w:hAnsi="Bookman Old Style"/>
          <w:color w:val="000000" w:themeColor="text1"/>
        </w:rPr>
        <w:fldChar w:fldCharType="begin"/>
      </w:r>
      <w:r w:rsidR="00197ED4" w:rsidRPr="00F766A9">
        <w:rPr>
          <w:rFonts w:ascii="Bookman Old Style" w:hAnsi="Bookman Old Style"/>
          <w:color w:val="000000" w:themeColor="text1"/>
        </w:rPr>
        <w:instrText xml:space="preserve"> REF _Ref361988101 \h  \* MERGEFORMAT </w:instrText>
      </w:r>
      <w:r w:rsidR="00197ED4" w:rsidRPr="00F766A9">
        <w:rPr>
          <w:rFonts w:ascii="Bookman Old Style" w:hAnsi="Bookman Old Style"/>
          <w:color w:val="000000" w:themeColor="text1"/>
        </w:rPr>
      </w:r>
      <w:r w:rsidR="00197ED4" w:rsidRPr="00F766A9">
        <w:rPr>
          <w:rFonts w:ascii="Bookman Old Style" w:hAnsi="Bookman Old Style"/>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197ED4" w:rsidRPr="00F766A9">
        <w:rPr>
          <w:rFonts w:ascii="Bookman Old Style" w:hAnsi="Bookman Old Style"/>
          <w:color w:val="000000" w:themeColor="text1"/>
        </w:rPr>
        <w:fldChar w:fldCharType="end"/>
      </w:r>
      <w:r w:rsidR="00980CE6" w:rsidRPr="00F766A9">
        <w:rPr>
          <w:rFonts w:ascii="Bookman Old Style" w:hAnsi="Bookman Old Style" w:cs="Arial"/>
          <w:color w:val="000000" w:themeColor="text1"/>
        </w:rPr>
        <w:t>.</w:t>
      </w:r>
    </w:p>
    <w:p w14:paraId="6414D9E0" w14:textId="77777777" w:rsidR="00980CE6" w:rsidRPr="00F766A9" w:rsidRDefault="00980CE6" w:rsidP="00483BFD">
      <w:pPr>
        <w:pStyle w:val="Textoindependiente"/>
        <w:ind w:left="0"/>
        <w:jc w:val="both"/>
        <w:rPr>
          <w:rFonts w:ascii="Bookman Old Style" w:hAnsi="Bookman Old Style" w:cs="Arial"/>
          <w:b w:val="0"/>
          <w:color w:val="000000" w:themeColor="text1"/>
          <w:lang w:val="es-CO"/>
        </w:rPr>
      </w:pPr>
    </w:p>
    <w:p w14:paraId="0EF7569F" w14:textId="77777777" w:rsidR="00980CE6" w:rsidRPr="00F766A9" w:rsidRDefault="00197ED4" w:rsidP="00483BFD">
      <w:pPr>
        <w:pStyle w:val="Descripcin"/>
        <w:spacing w:before="0" w:after="0" w:line="240" w:lineRule="auto"/>
        <w:rPr>
          <w:rFonts w:ascii="Bookman Old Style" w:hAnsi="Bookman Old Style"/>
          <w:b/>
          <w:color w:val="000000" w:themeColor="text1"/>
          <w:sz w:val="24"/>
          <w:szCs w:val="24"/>
          <w:lang w:val="es-CO"/>
        </w:rPr>
      </w:pPr>
      <w:bookmarkStart w:id="362" w:name="_Ref361988101"/>
      <w:r w:rsidRPr="00F766A9">
        <w:rPr>
          <w:rFonts w:ascii="Bookman Old Style" w:hAnsi="Bookman Old Style"/>
          <w:b/>
          <w:color w:val="000000" w:themeColor="text1"/>
          <w:sz w:val="24"/>
          <w:szCs w:val="24"/>
        </w:rPr>
        <w:t xml:space="preserve">Tabla </w:t>
      </w:r>
      <w:r w:rsidRPr="00F766A9">
        <w:rPr>
          <w:rFonts w:ascii="Bookman Old Style" w:hAnsi="Bookman Old Style"/>
          <w:b/>
          <w:color w:val="000000" w:themeColor="text1"/>
          <w:sz w:val="24"/>
          <w:szCs w:val="24"/>
        </w:rPr>
        <w:fldChar w:fldCharType="begin"/>
      </w:r>
      <w:r w:rsidRPr="00F766A9">
        <w:rPr>
          <w:rFonts w:ascii="Bookman Old Style" w:hAnsi="Bookman Old Style"/>
          <w:b/>
          <w:color w:val="000000" w:themeColor="text1"/>
          <w:sz w:val="24"/>
          <w:szCs w:val="24"/>
        </w:rPr>
        <w:instrText xml:space="preserve"> SEQ Tabla \* ARABIC \r1 </w:instrText>
      </w:r>
      <w:r w:rsidRPr="00F766A9">
        <w:rPr>
          <w:rFonts w:ascii="Bookman Old Style" w:hAnsi="Bookman Old Style"/>
          <w:b/>
          <w:color w:val="000000" w:themeColor="text1"/>
          <w:sz w:val="24"/>
          <w:szCs w:val="24"/>
        </w:rPr>
        <w:fldChar w:fldCharType="separate"/>
      </w:r>
      <w:r w:rsidR="00862BC4">
        <w:rPr>
          <w:rFonts w:ascii="Bookman Old Style" w:hAnsi="Bookman Old Style"/>
          <w:b/>
          <w:noProof/>
          <w:color w:val="000000" w:themeColor="text1"/>
          <w:sz w:val="24"/>
          <w:szCs w:val="24"/>
        </w:rPr>
        <w:t>1</w:t>
      </w:r>
      <w:r w:rsidRPr="00F766A9">
        <w:rPr>
          <w:rFonts w:ascii="Bookman Old Style" w:hAnsi="Bookman Old Style"/>
          <w:b/>
          <w:color w:val="000000" w:themeColor="text1"/>
          <w:sz w:val="24"/>
          <w:szCs w:val="24"/>
        </w:rPr>
        <w:fldChar w:fldCharType="end"/>
      </w:r>
      <w:bookmarkEnd w:id="362"/>
      <w:r w:rsidRPr="00F766A9">
        <w:rPr>
          <w:rFonts w:ascii="Bookman Old Style" w:hAnsi="Bookman Old Style"/>
          <w:b/>
          <w:color w:val="000000" w:themeColor="text1"/>
          <w:sz w:val="24"/>
          <w:szCs w:val="24"/>
        </w:rPr>
        <w:t>.</w:t>
      </w:r>
      <w:r w:rsidRPr="00F766A9">
        <w:rPr>
          <w:rFonts w:ascii="Bookman Old Style" w:hAnsi="Bookman Old Style"/>
          <w:b/>
          <w:color w:val="000000" w:themeColor="text1"/>
          <w:sz w:val="24"/>
          <w:szCs w:val="24"/>
          <w:lang w:val="es-CO"/>
        </w:rPr>
        <w:t xml:space="preserve"> </w:t>
      </w:r>
      <w:r w:rsidR="00980CE6" w:rsidRPr="00F766A9">
        <w:rPr>
          <w:rFonts w:ascii="Bookman Old Style" w:hAnsi="Bookman Old Style"/>
          <w:b/>
          <w:color w:val="000000" w:themeColor="text1"/>
          <w:sz w:val="24"/>
          <w:szCs w:val="24"/>
          <w:lang w:val="es-CO"/>
        </w:rPr>
        <w:t>Declaración de la</w:t>
      </w:r>
      <w:r w:rsidR="00AE2B23" w:rsidRPr="00F766A9">
        <w:rPr>
          <w:rFonts w:ascii="Bookman Old Style" w:hAnsi="Bookman Old Style"/>
          <w:b/>
          <w:color w:val="000000" w:themeColor="text1"/>
          <w:sz w:val="24"/>
          <w:szCs w:val="24"/>
          <w:lang w:val="es-CO"/>
        </w:rPr>
        <w:t>s</w:t>
      </w:r>
      <w:r w:rsidR="00980CE6" w:rsidRPr="00F766A9">
        <w:rPr>
          <w:rFonts w:ascii="Bookman Old Style" w:hAnsi="Bookman Old Style"/>
          <w:b/>
          <w:color w:val="000000" w:themeColor="text1"/>
          <w:sz w:val="24"/>
          <w:szCs w:val="24"/>
          <w:lang w:val="es-CO"/>
        </w:rPr>
        <w:t xml:space="preserve"> cantidades disponibles </w:t>
      </w:r>
    </w:p>
    <w:p w14:paraId="41C2C8FC" w14:textId="77777777" w:rsidR="00980CE6" w:rsidRPr="00F766A9" w:rsidRDefault="00980CE6" w:rsidP="00483BFD">
      <w:pPr>
        <w:pStyle w:val="Textoindependiente"/>
        <w:ind w:left="0"/>
        <w:jc w:val="both"/>
        <w:rPr>
          <w:rFonts w:ascii="Bookman Old Style" w:hAnsi="Bookman Old Style" w:cs="Arial"/>
          <w:b w:val="0"/>
          <w:color w:val="000000" w:themeColor="text1"/>
          <w:lang w:val="es-CO"/>
        </w:rPr>
      </w:pPr>
    </w:p>
    <w:tbl>
      <w:tblPr>
        <w:tblStyle w:val="Tablaconcuadrcula"/>
        <w:tblpPr w:leftFromText="141" w:rightFromText="141" w:vertAnchor="text" w:tblpXSpec="center" w:tblpY="1"/>
        <w:tblOverlap w:val="never"/>
        <w:tblW w:w="6804" w:type="dxa"/>
        <w:tblLayout w:type="fixed"/>
        <w:tblLook w:val="04A0" w:firstRow="1" w:lastRow="0" w:firstColumn="1" w:lastColumn="0" w:noHBand="0" w:noVBand="1"/>
      </w:tblPr>
      <w:tblGrid>
        <w:gridCol w:w="2268"/>
        <w:gridCol w:w="2268"/>
        <w:gridCol w:w="2268"/>
      </w:tblGrid>
      <w:tr w:rsidR="00FF4670" w:rsidRPr="00F766A9" w14:paraId="773CF0F2" w14:textId="77777777" w:rsidTr="00A011D8">
        <w:trPr>
          <w:trHeight w:val="176"/>
        </w:trPr>
        <w:tc>
          <w:tcPr>
            <w:tcW w:w="2268" w:type="dxa"/>
            <w:tcBorders>
              <w:top w:val="single" w:sz="4" w:space="0" w:color="000000"/>
              <w:left w:val="single" w:sz="4" w:space="0" w:color="000000"/>
              <w:bottom w:val="single" w:sz="4" w:space="0" w:color="000000"/>
              <w:right w:val="single" w:sz="4" w:space="0" w:color="000000"/>
            </w:tcBorders>
          </w:tcPr>
          <w:p w14:paraId="68A5405D" w14:textId="77777777" w:rsidR="00197ED4" w:rsidRPr="00F766A9" w:rsidRDefault="00197ED4"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Vendedor</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26A3214E" w14:textId="77777777" w:rsidR="00197ED4" w:rsidRPr="00F766A9" w:rsidRDefault="00197ED4"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Cantidades </w:t>
            </w:r>
          </w:p>
        </w:tc>
        <w:tc>
          <w:tcPr>
            <w:tcW w:w="2268" w:type="dxa"/>
            <w:tcBorders>
              <w:top w:val="single" w:sz="4" w:space="0" w:color="000000"/>
              <w:left w:val="single" w:sz="4" w:space="0" w:color="000000"/>
              <w:bottom w:val="single" w:sz="4" w:space="0" w:color="000000"/>
              <w:right w:val="single" w:sz="4" w:space="0" w:color="000000"/>
            </w:tcBorders>
          </w:tcPr>
          <w:p w14:paraId="5B4167EE" w14:textId="77777777" w:rsidR="00197ED4" w:rsidRPr="00F766A9" w:rsidRDefault="00197ED4"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Precios</w:t>
            </w:r>
          </w:p>
        </w:tc>
      </w:tr>
      <w:tr w:rsidR="00FF4670" w:rsidRPr="00F766A9" w14:paraId="575109A0" w14:textId="77777777" w:rsidTr="00A011D8">
        <w:trPr>
          <w:trHeight w:val="190"/>
        </w:trPr>
        <w:tc>
          <w:tcPr>
            <w:tcW w:w="2268" w:type="dxa"/>
            <w:tcBorders>
              <w:top w:val="single" w:sz="4" w:space="0" w:color="000000"/>
              <w:left w:val="single" w:sz="4" w:space="0" w:color="000000"/>
              <w:bottom w:val="single" w:sz="4" w:space="0" w:color="000000"/>
              <w:right w:val="single" w:sz="4" w:space="0" w:color="000000"/>
            </w:tcBorders>
          </w:tcPr>
          <w:p w14:paraId="77F46BCC" w14:textId="77777777" w:rsidR="00197ED4" w:rsidRPr="00F766A9" w:rsidRDefault="00197ED4" w:rsidP="00483BFD">
            <w:pPr>
              <w:ind w:left="0"/>
              <w:jc w:val="center"/>
              <w:rPr>
                <w:rFonts w:ascii="Bookman Old Style" w:hAnsi="Bookman Old Style"/>
                <w:bCs/>
                <w:color w:val="000000" w:themeColor="text1"/>
                <w:lang w:eastAsia="x-none"/>
              </w:rPr>
            </w:pPr>
            <m:oMathPara>
              <m:oMath>
                <m:r>
                  <w:rPr>
                    <w:rFonts w:ascii="Cambria Math" w:hAnsi="Cambria Math" w:cs="Arial"/>
                    <w:color w:val="000000" w:themeColor="text1"/>
                  </w:rPr>
                  <m:t>s</m:t>
                </m:r>
              </m:oMath>
            </m:oMathPara>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76D862EC" w14:textId="77777777" w:rsidR="00197ED4" w:rsidRPr="00F766A9" w:rsidRDefault="00081D6F" w:rsidP="00483BFD">
            <w:pPr>
              <w:ind w:left="0"/>
              <w:jc w:val="center"/>
              <w:rPr>
                <w:rFonts w:ascii="Bookman Old Style" w:hAnsi="Bookman Old Style" w:cs="Arial"/>
                <w:b/>
                <w:i/>
                <w:color w:val="000000" w:themeColor="text1"/>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m:oMathPara>
          </w:p>
        </w:tc>
        <w:tc>
          <w:tcPr>
            <w:tcW w:w="2268" w:type="dxa"/>
            <w:tcBorders>
              <w:top w:val="single" w:sz="4" w:space="0" w:color="000000"/>
              <w:left w:val="single" w:sz="4" w:space="0" w:color="000000"/>
              <w:bottom w:val="single" w:sz="4" w:space="0" w:color="000000"/>
              <w:right w:val="single" w:sz="4" w:space="0" w:color="000000"/>
            </w:tcBorders>
          </w:tcPr>
          <w:p w14:paraId="6657F4A3" w14:textId="77777777" w:rsidR="00197ED4" w:rsidRPr="00F766A9" w:rsidRDefault="00081D6F" w:rsidP="00483BFD">
            <w:pPr>
              <w:ind w:left="0"/>
              <w:jc w:val="center"/>
              <w:rPr>
                <w:rFonts w:ascii="Bookman Old Style" w:hAnsi="Bookman Old Style"/>
                <w:bCs/>
                <w:color w:val="000000" w:themeColor="text1"/>
                <w:lang w:eastAsia="x-none"/>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197ED4" w:rsidRPr="00F766A9">
              <w:rPr>
                <w:rFonts w:ascii="Bookman Old Style" w:hAnsi="Bookman Old Style"/>
                <w:bCs/>
                <w:color w:val="000000" w:themeColor="text1"/>
                <w:lang w:eastAsia="x-none"/>
              </w:rPr>
              <w:t xml:space="preserve"> ,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197ED4" w:rsidRPr="00F766A9">
              <w:rPr>
                <w:rFonts w:ascii="Bookman Old Style" w:hAnsi="Bookman Old Style"/>
                <w:bCs/>
                <w:color w:val="000000" w:themeColor="text1"/>
                <w:lang w:eastAsia="x-none"/>
              </w:rPr>
              <w:t xml:space="preserve"> </w:t>
            </w:r>
          </w:p>
        </w:tc>
      </w:tr>
      <w:tr w:rsidR="00FF4670" w:rsidRPr="00F766A9" w14:paraId="410E15AE" w14:textId="77777777" w:rsidTr="00A011D8">
        <w:trPr>
          <w:trHeight w:val="190"/>
        </w:trPr>
        <w:tc>
          <w:tcPr>
            <w:tcW w:w="2268" w:type="dxa"/>
            <w:tcBorders>
              <w:top w:val="single" w:sz="4" w:space="0" w:color="000000"/>
              <w:left w:val="single" w:sz="4" w:space="0" w:color="000000"/>
              <w:bottom w:val="single" w:sz="4" w:space="0" w:color="000000"/>
              <w:right w:val="single" w:sz="4" w:space="0" w:color="000000"/>
            </w:tcBorders>
          </w:tcPr>
          <w:p w14:paraId="5AEB14FE" w14:textId="77777777" w:rsidR="00197ED4" w:rsidRPr="00F766A9" w:rsidRDefault="00197ED4" w:rsidP="00483BFD">
            <w:pPr>
              <w:ind w:left="0"/>
              <w:jc w:val="center"/>
              <w:rPr>
                <w:rFonts w:ascii="Bookman Old Style" w:hAnsi="Bookman Old Style" w:cs="Arial"/>
                <w:bCs/>
                <w:color w:val="000000" w:themeColor="text1"/>
                <w:lang w:eastAsia="x-none"/>
              </w:rPr>
            </w:pPr>
            <m:oMathPara>
              <m:oMath>
                <m:r>
                  <w:rPr>
                    <w:rFonts w:ascii="Cambria Math" w:hAnsi="Cambria Math" w:cs="Arial"/>
                    <w:color w:val="000000" w:themeColor="text1"/>
                  </w:rPr>
                  <m:t>w</m:t>
                </m:r>
              </m:oMath>
            </m:oMathPara>
          </w:p>
        </w:tc>
        <w:tc>
          <w:tcPr>
            <w:tcW w:w="2268" w:type="dxa"/>
            <w:tcBorders>
              <w:top w:val="single" w:sz="4" w:space="0" w:color="000000"/>
              <w:left w:val="single" w:sz="4" w:space="0" w:color="000000"/>
              <w:bottom w:val="single" w:sz="4" w:space="0" w:color="000000"/>
              <w:right w:val="single" w:sz="4" w:space="0" w:color="000000"/>
            </w:tcBorders>
            <w:vAlign w:val="center"/>
          </w:tcPr>
          <w:p w14:paraId="07913443" w14:textId="77777777" w:rsidR="00197ED4" w:rsidRPr="00F766A9" w:rsidRDefault="00081D6F" w:rsidP="00483BFD">
            <w:pPr>
              <w:ind w:left="0"/>
              <w:jc w:val="center"/>
              <w:rPr>
                <w:rFonts w:ascii="Bookman Old Style" w:hAnsi="Bookman Old Style"/>
                <w:bCs/>
                <w:i/>
                <w:color w:val="000000" w:themeColor="text1"/>
                <w:lang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m:oMathPara>
          </w:p>
        </w:tc>
        <w:tc>
          <w:tcPr>
            <w:tcW w:w="2268" w:type="dxa"/>
            <w:tcBorders>
              <w:top w:val="single" w:sz="4" w:space="0" w:color="000000"/>
              <w:left w:val="single" w:sz="4" w:space="0" w:color="000000"/>
              <w:bottom w:val="single" w:sz="4" w:space="0" w:color="000000"/>
              <w:right w:val="single" w:sz="4" w:space="0" w:color="000000"/>
            </w:tcBorders>
          </w:tcPr>
          <w:p w14:paraId="688E959A" w14:textId="77777777" w:rsidR="00197ED4" w:rsidRPr="00F766A9" w:rsidRDefault="00081D6F" w:rsidP="00483BFD">
            <w:pPr>
              <w:ind w:left="0"/>
              <w:jc w:val="center"/>
              <w:rPr>
                <w:rFonts w:ascii="Bookman Old Style" w:hAnsi="Bookman Old Style"/>
                <w:bCs/>
                <w:color w:val="000000" w:themeColor="text1"/>
                <w:lang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m:oMathPara>
          </w:p>
        </w:tc>
      </w:tr>
    </w:tbl>
    <w:p w14:paraId="54627ACB" w14:textId="77777777" w:rsidR="00980CE6" w:rsidRPr="00F766A9" w:rsidRDefault="00980CE6" w:rsidP="00483BFD">
      <w:pPr>
        <w:pStyle w:val="Textoindependiente"/>
        <w:ind w:left="0"/>
        <w:jc w:val="both"/>
        <w:rPr>
          <w:rFonts w:ascii="Bookman Old Style" w:hAnsi="Bookman Old Style" w:cs="Arial"/>
          <w:b w:val="0"/>
          <w:color w:val="000000" w:themeColor="text1"/>
          <w:lang w:val="es-CO"/>
        </w:rPr>
      </w:pPr>
    </w:p>
    <w:p w14:paraId="34C32F91" w14:textId="77777777" w:rsidR="00A011D8" w:rsidRDefault="00A011D8" w:rsidP="00483BFD">
      <w:pPr>
        <w:ind w:left="0"/>
        <w:jc w:val="both"/>
        <w:outlineLvl w:val="0"/>
        <w:rPr>
          <w:rFonts w:ascii="Bookman Old Style" w:hAnsi="Bookman Old Style" w:cs="Arial"/>
          <w:color w:val="000000" w:themeColor="text1"/>
        </w:rPr>
      </w:pPr>
    </w:p>
    <w:p w14:paraId="3F04A006" w14:textId="77777777" w:rsidR="00A011D8" w:rsidRDefault="00A011D8" w:rsidP="00483BFD">
      <w:pPr>
        <w:ind w:left="0"/>
        <w:jc w:val="both"/>
        <w:outlineLvl w:val="0"/>
        <w:rPr>
          <w:rFonts w:ascii="Bookman Old Style" w:hAnsi="Bookman Old Style" w:cs="Arial"/>
          <w:color w:val="000000" w:themeColor="text1"/>
        </w:rPr>
      </w:pPr>
    </w:p>
    <w:p w14:paraId="2F7BD18F" w14:textId="77777777" w:rsidR="00A011D8" w:rsidRDefault="00A011D8" w:rsidP="00483BFD">
      <w:pPr>
        <w:ind w:left="0"/>
        <w:jc w:val="both"/>
        <w:outlineLvl w:val="0"/>
        <w:rPr>
          <w:rFonts w:ascii="Bookman Old Style" w:hAnsi="Bookman Old Style" w:cs="Arial"/>
          <w:color w:val="000000" w:themeColor="text1"/>
        </w:rPr>
      </w:pPr>
    </w:p>
    <w:p w14:paraId="3C232A73" w14:textId="77777777" w:rsidR="00A011D8" w:rsidRDefault="00A011D8" w:rsidP="00483BFD">
      <w:pPr>
        <w:ind w:left="0"/>
        <w:jc w:val="both"/>
        <w:outlineLvl w:val="0"/>
        <w:rPr>
          <w:rFonts w:ascii="Bookman Old Style" w:hAnsi="Bookman Old Style" w:cs="Arial"/>
          <w:color w:val="000000" w:themeColor="text1"/>
        </w:rPr>
      </w:pPr>
    </w:p>
    <w:p w14:paraId="610D9BA1" w14:textId="77777777" w:rsidR="00980CE6" w:rsidRPr="00F766A9" w:rsidRDefault="00980CE6" w:rsidP="00483BFD">
      <w:pPr>
        <w:ind w:left="0"/>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6218602E" w14:textId="77777777" w:rsidR="00980CE6" w:rsidRPr="00F766A9" w:rsidRDefault="00980CE6" w:rsidP="00483BFD">
      <w:pPr>
        <w:ind w:left="0"/>
        <w:jc w:val="both"/>
        <w:outlineLvl w:val="0"/>
        <w:rPr>
          <w:rFonts w:ascii="Bookman Old Style" w:hAnsi="Bookman Old Style" w:cs="Arial"/>
          <w:color w:val="000000" w:themeColor="text1"/>
        </w:rPr>
      </w:pPr>
    </w:p>
    <w:p w14:paraId="5C2EA5BE" w14:textId="77777777" w:rsidR="00DA0C3F" w:rsidRPr="00F766A9" w:rsidRDefault="00DA0C3F" w:rsidP="00483BFD">
      <w:pPr>
        <w:ind w:left="1134" w:hanging="1134"/>
        <w:jc w:val="both"/>
        <w:outlineLvl w:val="0"/>
        <w:rPr>
          <w:rFonts w:ascii="Bookman Old Style" w:hAnsi="Bookman Old Style" w:cs="Arial"/>
          <w:color w:val="000000" w:themeColor="text1"/>
        </w:rPr>
      </w:pPr>
      <m:oMath>
        <m:r>
          <w:rPr>
            <w:rFonts w:ascii="Cambria Math" w:hAnsi="Cambria Math" w:cs="Arial"/>
            <w:color w:val="000000" w:themeColor="text1"/>
          </w:rPr>
          <m:t>s</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r>
      <w:r w:rsidR="00EB463A" w:rsidRPr="00F766A9">
        <w:rPr>
          <w:rFonts w:ascii="Bookman Old Style" w:hAnsi="Bookman Old Style" w:cs="Arial"/>
          <w:color w:val="000000" w:themeColor="text1"/>
        </w:rPr>
        <w:t>Cada uno de los v</w:t>
      </w:r>
      <w:r w:rsidRPr="00F766A9">
        <w:rPr>
          <w:rFonts w:ascii="Bookman Old Style" w:hAnsi="Bookman Old Style"/>
          <w:color w:val="000000" w:themeColor="text1"/>
        </w:rPr>
        <w:t>endedor</w:t>
      </w:r>
      <w:r w:rsidR="00EB463A" w:rsidRPr="00F766A9">
        <w:rPr>
          <w:rFonts w:ascii="Bookman Old Style" w:hAnsi="Bookman Old Style"/>
          <w:color w:val="000000" w:themeColor="text1"/>
        </w:rPr>
        <w:t>es</w:t>
      </w:r>
      <w:r w:rsidRPr="00F766A9">
        <w:rPr>
          <w:rFonts w:ascii="Bookman Old Style" w:hAnsi="Bookman Old Style"/>
          <w:color w:val="000000" w:themeColor="text1"/>
        </w:rPr>
        <w:t xml:space="preserve"> a los que se hace referencia en el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_Ref330921456 \r \h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Artículo 17</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que ofrece </w:t>
      </w:r>
      <w:r w:rsidRPr="00F766A9">
        <w:rPr>
          <w:rFonts w:ascii="Bookman Old Style" w:hAnsi="Bookman Old Style" w:cs="Arial"/>
          <w:color w:val="000000" w:themeColor="text1"/>
        </w:rPr>
        <w:t xml:space="preserve">cantidades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rPr>
        <w:t>.</w:t>
      </w:r>
    </w:p>
    <w:p w14:paraId="04994C7C" w14:textId="77777777" w:rsidR="00DA0C3F" w:rsidRPr="00F766A9" w:rsidRDefault="00DA0C3F" w:rsidP="00483BFD">
      <w:pPr>
        <w:tabs>
          <w:tab w:val="left" w:pos="2867"/>
        </w:tabs>
        <w:ind w:left="1134" w:hanging="1134"/>
        <w:jc w:val="both"/>
        <w:outlineLvl w:val="0"/>
        <w:rPr>
          <w:rFonts w:ascii="Bookman Old Style" w:hAnsi="Bookman Old Style" w:cs="Arial"/>
          <w:color w:val="000000" w:themeColor="text1"/>
        </w:rPr>
      </w:pPr>
      <w:r w:rsidRPr="00F766A9">
        <w:rPr>
          <w:rFonts w:ascii="Bookman Old Style" w:hAnsi="Bookman Old Style" w:cs="Arial"/>
          <w:color w:val="000000" w:themeColor="text1"/>
        </w:rPr>
        <w:tab/>
      </w:r>
      <w:r w:rsidRPr="00F766A9">
        <w:rPr>
          <w:rFonts w:ascii="Bookman Old Style" w:hAnsi="Bookman Old Style" w:cs="Arial"/>
          <w:color w:val="000000" w:themeColor="text1"/>
        </w:rPr>
        <w:tab/>
      </w:r>
    </w:p>
    <w:p w14:paraId="0817D817" w14:textId="77777777" w:rsidR="00DA0C3F" w:rsidRPr="00F766A9" w:rsidRDefault="00DA0C3F" w:rsidP="00483BFD">
      <w:pPr>
        <w:ind w:left="1134" w:hanging="1134"/>
        <w:jc w:val="both"/>
        <w:outlineLvl w:val="0"/>
        <w:rPr>
          <w:rFonts w:ascii="Bookman Old Style" w:hAnsi="Bookman Old Style" w:cs="Arial"/>
          <w:color w:val="000000" w:themeColor="text1"/>
        </w:rPr>
      </w:pPr>
      <m:oMath>
        <m:r>
          <w:rPr>
            <w:rFonts w:ascii="Cambria Math" w:hAnsi="Cambria Math" w:cs="Arial"/>
            <w:color w:val="000000" w:themeColor="text1"/>
          </w:rPr>
          <m:t>w</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r>
      <w:r w:rsidR="00EB463A" w:rsidRPr="00F766A9">
        <w:rPr>
          <w:rFonts w:ascii="Bookman Old Style" w:hAnsi="Bookman Old Style" w:cs="Arial"/>
          <w:color w:val="000000" w:themeColor="text1"/>
        </w:rPr>
        <w:t>Cada uno de los v</w:t>
      </w:r>
      <w:r w:rsidRPr="00F766A9">
        <w:rPr>
          <w:rFonts w:ascii="Bookman Old Style" w:hAnsi="Bookman Old Style" w:cs="Arial"/>
          <w:color w:val="000000" w:themeColor="text1"/>
        </w:rPr>
        <w:t>endedor</w:t>
      </w:r>
      <w:r w:rsidR="00EB463A" w:rsidRPr="00F766A9">
        <w:rPr>
          <w:rFonts w:ascii="Bookman Old Style" w:hAnsi="Bookman Old Style" w:cs="Arial"/>
          <w:color w:val="000000" w:themeColor="text1"/>
        </w:rPr>
        <w:t>es</w:t>
      </w:r>
      <w:r w:rsidRPr="00F766A9">
        <w:rPr>
          <w:rFonts w:ascii="Bookman Old Style" w:hAnsi="Bookman Old Style" w:cs="Arial"/>
          <w:color w:val="000000" w:themeColor="text1"/>
        </w:rPr>
        <w:t xml:space="preserve"> a </w:t>
      </w:r>
      <w:r w:rsidRPr="00F766A9">
        <w:rPr>
          <w:rFonts w:ascii="Bookman Old Style" w:hAnsi="Bookman Old Style"/>
          <w:color w:val="000000" w:themeColor="text1"/>
        </w:rPr>
        <w:t xml:space="preserve">los que se hace referencia en el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_Ref334546690 \r \h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Pr>
          <w:rFonts w:ascii="Bookman Old Style" w:hAnsi="Bookman Old Style"/>
          <w:color w:val="000000" w:themeColor="text1"/>
        </w:rPr>
        <w:t>Artículo 33</w:t>
      </w:r>
      <w:r w:rsidRPr="00F766A9">
        <w:rPr>
          <w:rFonts w:ascii="Bookman Old Style" w:hAnsi="Bookman Old Style"/>
          <w:color w:val="000000" w:themeColor="text1"/>
        </w:rPr>
        <w:fldChar w:fldCharType="end"/>
      </w:r>
      <w:r w:rsidRPr="00F766A9">
        <w:rPr>
          <w:rFonts w:ascii="Bookman Old Style" w:hAnsi="Bookman Old Style"/>
          <w:color w:val="000000" w:themeColor="text1"/>
        </w:rPr>
        <w:t xml:space="preserve"> de esta Resolución que ofrece </w:t>
      </w:r>
      <w:r w:rsidRPr="00F766A9">
        <w:rPr>
          <w:rFonts w:ascii="Bookman Old Style" w:hAnsi="Bookman Old Style" w:cs="Arial"/>
          <w:color w:val="000000" w:themeColor="text1"/>
        </w:rPr>
        <w:t xml:space="preserve">cantidades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rPr>
        <w:t>.</w:t>
      </w:r>
    </w:p>
    <w:p w14:paraId="15C98FD3" w14:textId="77777777" w:rsidR="00DA0C3F" w:rsidRPr="00F766A9" w:rsidRDefault="00DA0C3F" w:rsidP="00483BFD">
      <w:pPr>
        <w:ind w:left="0"/>
        <w:jc w:val="both"/>
        <w:outlineLvl w:val="0"/>
        <w:rPr>
          <w:rFonts w:ascii="Bookman Old Style" w:hAnsi="Bookman Old Style" w:cs="Arial"/>
          <w:color w:val="000000" w:themeColor="text1"/>
        </w:rPr>
      </w:pPr>
    </w:p>
    <w:p w14:paraId="709F3E3B" w14:textId="77777777" w:rsidR="00980CE6"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980CE6" w:rsidRPr="00F766A9">
        <w:rPr>
          <w:rFonts w:ascii="Bookman Old Style" w:hAnsi="Bookman Old Style" w:cs="Arial"/>
          <w:color w:val="000000" w:themeColor="text1"/>
        </w:rPr>
        <w:t>:</w:t>
      </w:r>
      <w:r w:rsidR="00980CE6" w:rsidRPr="00F766A9">
        <w:rPr>
          <w:rFonts w:ascii="Bookman Old Style" w:hAnsi="Bookman Old Style" w:cs="Arial"/>
          <w:color w:val="000000" w:themeColor="text1"/>
        </w:rPr>
        <w:tab/>
        <w:t>Cantidad de energía</w:t>
      </w:r>
      <w:r w:rsidR="00FC4840" w:rsidRPr="00F766A9">
        <w:rPr>
          <w:rFonts w:ascii="Bookman Old Style" w:hAnsi="Bookman Old Style" w:cs="Arial"/>
          <w:color w:val="000000" w:themeColor="text1"/>
        </w:rPr>
        <w:t xml:space="preserve">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80CE6" w:rsidRPr="00F766A9">
        <w:rPr>
          <w:rFonts w:ascii="Bookman Old Style" w:hAnsi="Bookman Old Style" w:cs="Arial"/>
          <w:color w:val="000000" w:themeColor="text1"/>
        </w:rPr>
        <w:t xml:space="preserve"> ofrec</w:t>
      </w:r>
      <w:r w:rsidR="00EF6591" w:rsidRPr="00F766A9">
        <w:rPr>
          <w:rFonts w:ascii="Bookman Old Style" w:hAnsi="Bookman Old Style" w:cs="Arial"/>
          <w:color w:val="000000" w:themeColor="text1"/>
        </w:rPr>
        <w:t>ida</w:t>
      </w:r>
      <w:r w:rsidR="00980CE6" w:rsidRPr="00F766A9">
        <w:rPr>
          <w:rFonts w:ascii="Bookman Old Style" w:hAnsi="Bookman Old Style" w:cs="Arial"/>
          <w:color w:val="000000" w:themeColor="text1"/>
        </w:rPr>
        <w:t xml:space="preserve"> en la subasta</w:t>
      </w:r>
      <w:r w:rsidR="00EF6591" w:rsidRPr="00F766A9">
        <w:rPr>
          <w:rFonts w:ascii="Bookman Old Style" w:hAnsi="Bookman Old Style" w:cs="Arial"/>
          <w:color w:val="000000" w:themeColor="text1"/>
        </w:rPr>
        <w:t xml:space="preserve"> </w:t>
      </w:r>
      <w:r w:rsidR="00980CE6" w:rsidRPr="00F766A9">
        <w:rPr>
          <w:rFonts w:ascii="Bookman Old Style" w:hAnsi="Bookman Old Style" w:cs="Arial"/>
          <w:color w:val="000000" w:themeColor="text1"/>
        </w:rPr>
        <w:t xml:space="preserve">por parte del vendedor </w:t>
      </w:r>
      <m:oMath>
        <m:r>
          <w:rPr>
            <w:rFonts w:ascii="Cambria Math" w:hAnsi="Cambria Math" w:cs="Arial"/>
            <w:color w:val="000000" w:themeColor="text1"/>
          </w:rPr>
          <m:t>s</m:t>
        </m:r>
      </m:oMath>
      <w:r w:rsidR="00980CE6" w:rsidRPr="00F766A9">
        <w:rPr>
          <w:rFonts w:ascii="Bookman Old Style" w:hAnsi="Bookman Old Style" w:cs="Arial"/>
          <w:color w:val="000000" w:themeColor="text1"/>
        </w:rPr>
        <w:t>. Este valor se expresará en MBTUD.</w:t>
      </w:r>
    </w:p>
    <w:p w14:paraId="2823608F" w14:textId="77777777" w:rsidR="00980CE6" w:rsidRPr="00F766A9" w:rsidRDefault="00980CE6" w:rsidP="00483BFD">
      <w:pPr>
        <w:ind w:left="1134" w:hanging="1134"/>
        <w:jc w:val="both"/>
        <w:outlineLvl w:val="0"/>
        <w:rPr>
          <w:rFonts w:ascii="Bookman Old Style" w:hAnsi="Bookman Old Style" w:cs="Arial"/>
          <w:color w:val="000000" w:themeColor="text1"/>
        </w:rPr>
      </w:pPr>
    </w:p>
    <w:p w14:paraId="703C22FD" w14:textId="77777777" w:rsidR="00980CE6"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00980CE6" w:rsidRPr="00F766A9">
        <w:rPr>
          <w:rFonts w:ascii="Bookman Old Style" w:hAnsi="Bookman Old Style" w:cs="Arial"/>
          <w:color w:val="000000" w:themeColor="text1"/>
        </w:rPr>
        <w:t>:</w:t>
      </w:r>
      <w:r w:rsidR="00980CE6" w:rsidRPr="00F766A9">
        <w:rPr>
          <w:rFonts w:ascii="Bookman Old Style" w:hAnsi="Bookman Old Style" w:cs="Arial"/>
          <w:color w:val="000000" w:themeColor="text1"/>
        </w:rPr>
        <w:tab/>
      </w:r>
      <w:r w:rsidR="00EF6591" w:rsidRPr="00F766A9">
        <w:rPr>
          <w:rFonts w:ascii="Bookman Old Style" w:hAnsi="Bookman Old Style" w:cs="Arial"/>
          <w:color w:val="000000" w:themeColor="text1"/>
        </w:rPr>
        <w:t xml:space="preserve">Cantidad de energía </w:t>
      </w:r>
      <w:r w:rsidR="00FC4840"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FC4840" w:rsidRPr="00F766A9">
        <w:rPr>
          <w:rFonts w:ascii="Bookman Old Style" w:hAnsi="Bookman Old Style" w:cs="Arial"/>
          <w:color w:val="000000" w:themeColor="text1"/>
        </w:rPr>
        <w:t xml:space="preserve"> </w:t>
      </w:r>
      <w:r w:rsidR="00EF6591" w:rsidRPr="00F766A9">
        <w:rPr>
          <w:rFonts w:ascii="Bookman Old Style" w:hAnsi="Bookman Old Style" w:cs="Arial"/>
          <w:color w:val="000000" w:themeColor="text1"/>
        </w:rPr>
        <w:t xml:space="preserve">ofrecida en la subasta por parte del vendedor </w:t>
      </w:r>
      <m:oMath>
        <m:r>
          <w:rPr>
            <w:rFonts w:ascii="Cambria Math" w:hAnsi="Cambria Math" w:cs="Arial"/>
            <w:color w:val="000000" w:themeColor="text1"/>
          </w:rPr>
          <m:t>w</m:t>
        </m:r>
      </m:oMath>
      <w:r w:rsidR="00EF6591" w:rsidRPr="00F766A9">
        <w:rPr>
          <w:rFonts w:ascii="Bookman Old Style" w:hAnsi="Bookman Old Style" w:cs="Arial"/>
          <w:color w:val="000000" w:themeColor="text1"/>
        </w:rPr>
        <w:t>. Este valor se expresará en MBTUD.</w:t>
      </w:r>
    </w:p>
    <w:p w14:paraId="4E174A55" w14:textId="77777777" w:rsidR="00980CE6" w:rsidRPr="00F766A9" w:rsidRDefault="00980CE6" w:rsidP="00483BFD">
      <w:pPr>
        <w:ind w:left="1134" w:hanging="1134"/>
        <w:jc w:val="both"/>
        <w:outlineLvl w:val="0"/>
        <w:rPr>
          <w:rFonts w:ascii="Bookman Old Style" w:hAnsi="Bookman Old Style" w:cs="Arial"/>
          <w:color w:val="000000" w:themeColor="text1"/>
        </w:rPr>
      </w:pPr>
    </w:p>
    <w:p w14:paraId="6E8B739F" w14:textId="136FCE66" w:rsidR="00980CE6"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980CE6" w:rsidRPr="00F766A9">
        <w:rPr>
          <w:rFonts w:ascii="Bookman Old Style" w:hAnsi="Bookman Old Style" w:cs="Arial"/>
          <w:color w:val="000000" w:themeColor="text1"/>
        </w:rPr>
        <w:t>:</w:t>
      </w:r>
      <w:r w:rsidR="00980CE6" w:rsidRPr="00F766A9">
        <w:rPr>
          <w:rFonts w:ascii="Bookman Old Style" w:hAnsi="Bookman Old Style" w:cs="Arial"/>
          <w:color w:val="000000" w:themeColor="text1"/>
        </w:rPr>
        <w:tab/>
      </w:r>
      <w:r w:rsidR="00DF2809" w:rsidRPr="00F766A9">
        <w:rPr>
          <w:rFonts w:ascii="Bookman Old Style" w:hAnsi="Bookman Old Style" w:cs="Arial"/>
          <w:color w:val="000000" w:themeColor="text1"/>
        </w:rPr>
        <w:t>Delta de p</w:t>
      </w:r>
      <w:r w:rsidR="00980CE6" w:rsidRPr="00F766A9">
        <w:rPr>
          <w:rFonts w:ascii="Bookman Old Style" w:hAnsi="Bookman Old Style" w:cs="Arial"/>
          <w:color w:val="000000" w:themeColor="text1"/>
        </w:rPr>
        <w:t xml:space="preserve">recio </w:t>
      </w:r>
      <w:r w:rsidR="00EF6591" w:rsidRPr="00F766A9">
        <w:rPr>
          <w:rFonts w:ascii="Bookman Old Style" w:hAnsi="Bookman Old Style" w:cs="Arial"/>
          <w:color w:val="000000" w:themeColor="text1"/>
        </w:rPr>
        <w:t>declarado por el vendedor</w:t>
      </w:r>
      <w:r w:rsidR="00980CE6" w:rsidRPr="00F766A9">
        <w:rPr>
          <w:rFonts w:ascii="Bookman Old Style" w:hAnsi="Bookman Old Style" w:cs="Arial"/>
          <w:color w:val="000000" w:themeColor="text1"/>
        </w:rPr>
        <w:t xml:space="preserve"> </w:t>
      </w:r>
      <m:oMath>
        <m:r>
          <w:rPr>
            <w:rFonts w:ascii="Cambria Math" w:hAnsi="Cambria Math" w:cs="Arial"/>
            <w:color w:val="000000" w:themeColor="text1"/>
          </w:rPr>
          <m:t>s</m:t>
        </m:r>
      </m:oMath>
      <w:r w:rsidR="00AE2B23" w:rsidRPr="00F766A9">
        <w:rPr>
          <w:rFonts w:ascii="Bookman Old Style" w:hAnsi="Bookman Old Style" w:cs="Arial"/>
          <w:color w:val="000000" w:themeColor="text1"/>
        </w:rPr>
        <w:t>, con el cual</w:t>
      </w:r>
      <w:r w:rsidR="00980CE6" w:rsidRPr="00F766A9">
        <w:rPr>
          <w:rFonts w:ascii="Bookman Old Style" w:hAnsi="Bookman Old Style" w:cs="Arial"/>
          <w:color w:val="000000" w:themeColor="text1"/>
        </w:rPr>
        <w:t xml:space="preserve"> se formará </w:t>
      </w:r>
      <w:r w:rsidR="00DF2809" w:rsidRPr="00F766A9">
        <w:rPr>
          <w:rFonts w:ascii="Bookman Old Style" w:hAnsi="Bookman Old Style" w:cs="Arial"/>
          <w:color w:val="000000" w:themeColor="text1"/>
        </w:rPr>
        <w:t xml:space="preserve">el precio de oferta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DF2809" w:rsidRPr="00F766A9">
        <w:rPr>
          <w:rFonts w:ascii="Bookman Old Style" w:hAnsi="Bookman Old Style" w:cs="Arial"/>
          <w:color w:val="000000" w:themeColor="text1"/>
        </w:rPr>
        <w:t xml:space="preserve"> </w:t>
      </w:r>
      <w:r w:rsidR="00980CE6" w:rsidRPr="00F766A9">
        <w:rPr>
          <w:rFonts w:ascii="Bookman Old Style" w:hAnsi="Bookman Old Style" w:cs="Arial"/>
          <w:color w:val="000000" w:themeColor="text1"/>
        </w:rPr>
        <w:t xml:space="preserve">para el vendedor </w:t>
      </w:r>
      <m:oMath>
        <m:r>
          <w:rPr>
            <w:rFonts w:ascii="Cambria Math" w:hAnsi="Cambria Math" w:cs="Arial"/>
            <w:color w:val="000000" w:themeColor="text1"/>
          </w:rPr>
          <m:t>s</m:t>
        </m:r>
      </m:oMath>
      <w:r w:rsidR="00980CE6" w:rsidRPr="00F766A9">
        <w:rPr>
          <w:rFonts w:ascii="Bookman Old Style" w:hAnsi="Bookman Old Style" w:cs="Arial"/>
          <w:color w:val="000000" w:themeColor="text1"/>
        </w:rPr>
        <w:t xml:space="preserve"> según se establece en la </w:t>
      </w:r>
      <w:r w:rsidR="00EF6591" w:rsidRPr="00F766A9">
        <w:rPr>
          <w:rFonts w:ascii="Bookman Old Style" w:hAnsi="Bookman Old Style" w:cs="Arial"/>
          <w:color w:val="000000" w:themeColor="text1"/>
        </w:rPr>
        <w:fldChar w:fldCharType="begin"/>
      </w:r>
      <w:r w:rsidR="00EF6591" w:rsidRPr="00F766A9">
        <w:rPr>
          <w:rFonts w:ascii="Bookman Old Style" w:hAnsi="Bookman Old Style" w:cs="Arial"/>
          <w:color w:val="000000" w:themeColor="text1"/>
        </w:rPr>
        <w:instrText xml:space="preserve"> REF _Ref361989799 \h  \* MERGEFORMAT </w:instrText>
      </w:r>
      <w:r w:rsidR="00EF6591" w:rsidRPr="00F766A9">
        <w:rPr>
          <w:rFonts w:ascii="Bookman Old Style" w:hAnsi="Bookman Old Style" w:cs="Arial"/>
          <w:color w:val="000000" w:themeColor="text1"/>
        </w:rPr>
      </w:r>
      <w:r w:rsidR="00EF6591"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5</w:t>
      </w:r>
      <w:r w:rsidR="00EF6591" w:rsidRPr="00F766A9">
        <w:rPr>
          <w:rFonts w:ascii="Bookman Old Style" w:hAnsi="Bookman Old Style" w:cs="Arial"/>
          <w:color w:val="000000" w:themeColor="text1"/>
        </w:rPr>
        <w:fldChar w:fldCharType="end"/>
      </w:r>
      <w:r w:rsidR="00EF6591" w:rsidRPr="00F766A9">
        <w:rPr>
          <w:rFonts w:ascii="Bookman Old Style" w:hAnsi="Bookman Old Style" w:cs="Arial"/>
          <w:color w:val="000000" w:themeColor="text1"/>
        </w:rPr>
        <w:t>.</w:t>
      </w:r>
      <w:r w:rsidR="00980CE6" w:rsidRPr="00F766A9">
        <w:rPr>
          <w:rFonts w:ascii="Bookman Old Style" w:hAnsi="Bookman Old Style" w:cs="Arial"/>
          <w:color w:val="000000" w:themeColor="text1"/>
        </w:rPr>
        <w:t xml:space="preserve"> Este valor </w:t>
      </w:r>
      <w:r w:rsidR="00FB1146" w:rsidRPr="00F766A9">
        <w:rPr>
          <w:rFonts w:ascii="Bookman Old Style" w:hAnsi="Bookman Old Style" w:cs="Arial"/>
          <w:color w:val="000000" w:themeColor="text1"/>
        </w:rPr>
        <w:t xml:space="preserve">deberá ser igual o mayor a cero </w:t>
      </w:r>
      <w:r w:rsidR="00353DB8" w:rsidRPr="00F766A9">
        <w:rPr>
          <w:rFonts w:ascii="Bookman Old Style" w:hAnsi="Bookman Old Style" w:cs="Arial"/>
          <w:color w:val="000000" w:themeColor="text1"/>
        </w:rPr>
        <w:t xml:space="preserve">(0) </w:t>
      </w:r>
      <w:r w:rsidR="00FB1146" w:rsidRPr="00F766A9">
        <w:rPr>
          <w:rFonts w:ascii="Bookman Old Style" w:hAnsi="Bookman Old Style" w:cs="Arial"/>
          <w:color w:val="000000" w:themeColor="text1"/>
        </w:rPr>
        <w:t xml:space="preserve">y </w:t>
      </w:r>
      <w:r w:rsidR="00980CE6" w:rsidRPr="00F766A9">
        <w:rPr>
          <w:rFonts w:ascii="Bookman Old Style" w:hAnsi="Bookman Old Style" w:cs="Arial"/>
          <w:color w:val="000000" w:themeColor="text1"/>
        </w:rPr>
        <w:t>se expresará en dólares de los Estados Unidos de América por MBTU.</w:t>
      </w:r>
    </w:p>
    <w:p w14:paraId="76DF854F" w14:textId="77777777" w:rsidR="00AE2B23" w:rsidRPr="00F766A9" w:rsidRDefault="00AE2B23" w:rsidP="00483BFD">
      <w:pPr>
        <w:ind w:left="1134" w:hanging="1134"/>
        <w:jc w:val="both"/>
        <w:outlineLvl w:val="0"/>
        <w:rPr>
          <w:rFonts w:ascii="Bookman Old Style" w:hAnsi="Bookman Old Style" w:cs="Arial"/>
          <w:color w:val="000000" w:themeColor="text1"/>
        </w:rPr>
      </w:pPr>
    </w:p>
    <w:p w14:paraId="780A0CED" w14:textId="77777777" w:rsidR="00AE2B23"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AE2B23" w:rsidRPr="00F766A9">
        <w:rPr>
          <w:rFonts w:ascii="Bookman Old Style" w:hAnsi="Bookman Old Style" w:cs="Arial"/>
          <w:color w:val="000000" w:themeColor="text1"/>
        </w:rPr>
        <w:t>:</w:t>
      </w:r>
      <w:r w:rsidR="00AE2B23" w:rsidRPr="00F766A9">
        <w:rPr>
          <w:rFonts w:ascii="Bookman Old Style" w:hAnsi="Bookman Old Style" w:cs="Arial"/>
          <w:color w:val="000000" w:themeColor="text1"/>
        </w:rPr>
        <w:tab/>
        <w:t xml:space="preserve">Precio de reserva </w:t>
      </w:r>
      <w:r w:rsidR="00C06AD9" w:rsidRPr="00F766A9">
        <w:rPr>
          <w:rFonts w:ascii="Bookman Old Style" w:hAnsi="Bookman Old Style" w:cs="Arial"/>
          <w:color w:val="000000" w:themeColor="text1"/>
        </w:rPr>
        <w:t>de</w:t>
      </w:r>
      <w:r w:rsidR="00DF2809" w:rsidRPr="00F766A9">
        <w:rPr>
          <w:rFonts w:ascii="Bookman Old Style" w:hAnsi="Bookman Old Style" w:cs="Arial"/>
          <w:color w:val="000000" w:themeColor="text1"/>
        </w:rPr>
        <w:t xml:space="preserv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C06AD9" w:rsidRPr="00F766A9">
        <w:rPr>
          <w:rFonts w:ascii="Bookman Old Style" w:hAnsi="Bookman Old Style" w:cs="Arial"/>
          <w:color w:val="000000" w:themeColor="text1"/>
        </w:rPr>
        <w:t xml:space="preserve"> </w:t>
      </w:r>
      <w:r w:rsidR="00DF2809" w:rsidRPr="00F766A9">
        <w:rPr>
          <w:rFonts w:ascii="Bookman Old Style" w:hAnsi="Bookman Old Style" w:cs="Arial"/>
          <w:color w:val="000000" w:themeColor="text1"/>
        </w:rPr>
        <w:t xml:space="preserve">declarado por el </w:t>
      </w:r>
      <w:r w:rsidR="00AE2B23" w:rsidRPr="00F766A9">
        <w:rPr>
          <w:rFonts w:ascii="Bookman Old Style" w:hAnsi="Bookman Old Style" w:cs="Arial"/>
          <w:color w:val="000000" w:themeColor="text1"/>
        </w:rPr>
        <w:t xml:space="preserve">vendedor </w:t>
      </w:r>
      <m:oMath>
        <m:r>
          <w:rPr>
            <w:rFonts w:ascii="Cambria Math" w:hAnsi="Cambria Math" w:cs="Arial"/>
            <w:color w:val="000000" w:themeColor="text1"/>
          </w:rPr>
          <m:t>s</m:t>
        </m:r>
      </m:oMath>
      <w:r w:rsidR="00422A56" w:rsidRPr="00F766A9">
        <w:rPr>
          <w:rFonts w:ascii="Bookman Old Style" w:hAnsi="Bookman Old Style" w:cs="Arial"/>
          <w:color w:val="000000" w:themeColor="text1"/>
        </w:rPr>
        <w:t xml:space="preserve">. </w:t>
      </w:r>
      <w:r w:rsidR="00AE2B23" w:rsidRPr="00F766A9">
        <w:rPr>
          <w:rFonts w:ascii="Bookman Old Style" w:hAnsi="Bookman Old Style" w:cs="Arial"/>
          <w:color w:val="000000" w:themeColor="text1"/>
        </w:rPr>
        <w:t>Este valor se expresará en dólares de los Estados Unidos de América por MBTU.</w:t>
      </w:r>
    </w:p>
    <w:p w14:paraId="349EC939" w14:textId="77777777" w:rsidR="00AE2B23" w:rsidRPr="00F766A9" w:rsidRDefault="00AE2B23" w:rsidP="00483BFD">
      <w:pPr>
        <w:ind w:left="1134" w:hanging="1134"/>
        <w:jc w:val="both"/>
        <w:outlineLvl w:val="0"/>
        <w:rPr>
          <w:rFonts w:ascii="Bookman Old Style" w:hAnsi="Bookman Old Style" w:cs="Arial"/>
          <w:color w:val="000000" w:themeColor="text1"/>
        </w:rPr>
      </w:pPr>
    </w:p>
    <w:p w14:paraId="4A9A638D" w14:textId="77777777" w:rsidR="00980CE6"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00980CE6" w:rsidRPr="00F766A9">
        <w:rPr>
          <w:rFonts w:ascii="Bookman Old Style" w:hAnsi="Bookman Old Style" w:cs="Arial"/>
          <w:color w:val="000000" w:themeColor="text1"/>
        </w:rPr>
        <w:t>:</w:t>
      </w:r>
      <w:r w:rsidR="00980CE6" w:rsidRPr="00F766A9">
        <w:rPr>
          <w:rFonts w:ascii="Bookman Old Style" w:hAnsi="Bookman Old Style" w:cs="Arial"/>
          <w:color w:val="000000" w:themeColor="text1"/>
        </w:rPr>
        <w:tab/>
      </w:r>
      <w:r w:rsidR="00422A56" w:rsidRPr="00F766A9">
        <w:rPr>
          <w:rFonts w:ascii="Bookman Old Style" w:hAnsi="Bookman Old Style" w:cs="Arial"/>
          <w:color w:val="000000" w:themeColor="text1"/>
        </w:rPr>
        <w:t xml:space="preserve">Precio de reserva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422A56" w:rsidRPr="00F766A9">
        <w:rPr>
          <w:rFonts w:ascii="Bookman Old Style" w:hAnsi="Bookman Old Style" w:cs="Arial"/>
          <w:color w:val="000000" w:themeColor="text1"/>
        </w:rPr>
        <w:t xml:space="preserve"> declarado por el vendedor </w:t>
      </w:r>
      <m:oMath>
        <m:r>
          <w:rPr>
            <w:rFonts w:ascii="Cambria Math" w:hAnsi="Cambria Math" w:cs="Arial"/>
            <w:color w:val="000000" w:themeColor="text1"/>
          </w:rPr>
          <m:t>w</m:t>
        </m:r>
      </m:oMath>
      <w:r w:rsidR="00422A56" w:rsidRPr="00F766A9">
        <w:rPr>
          <w:rFonts w:ascii="Bookman Old Style" w:hAnsi="Bookman Old Style" w:cs="Arial"/>
          <w:color w:val="000000" w:themeColor="text1"/>
        </w:rPr>
        <w:t xml:space="preserve">. </w:t>
      </w:r>
      <w:r w:rsidR="00980CE6" w:rsidRPr="00F766A9">
        <w:rPr>
          <w:rFonts w:ascii="Bookman Old Style" w:hAnsi="Bookman Old Style" w:cs="Arial"/>
          <w:color w:val="000000" w:themeColor="text1"/>
        </w:rPr>
        <w:t>Este valor se expresará en dólares de los Estados Unidos de América por MBTU.</w:t>
      </w:r>
    </w:p>
    <w:p w14:paraId="1FE9FBE1" w14:textId="77777777" w:rsidR="00980CE6" w:rsidRPr="00F766A9" w:rsidRDefault="00980CE6" w:rsidP="00483BFD">
      <w:pPr>
        <w:ind w:left="1134" w:hanging="1134"/>
        <w:jc w:val="both"/>
        <w:outlineLvl w:val="0"/>
        <w:rPr>
          <w:rFonts w:ascii="Bookman Old Style" w:hAnsi="Bookman Old Style" w:cs="Arial"/>
          <w:color w:val="000000" w:themeColor="text1"/>
        </w:rPr>
      </w:pPr>
    </w:p>
    <w:p w14:paraId="6E70B08A" w14:textId="77777777" w:rsidR="007F60ED" w:rsidRPr="00F766A9" w:rsidRDefault="007F60ED" w:rsidP="00483BFD">
      <w:pPr>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Los valores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r>
          <w:rPr>
            <w:rFonts w:ascii="Cambria Math" w:hAnsi="Cambria Math" w:cs="Arial"/>
            <w:color w:val="000000" w:themeColor="text1"/>
          </w:rPr>
          <m:t xml:space="preserve"> </m:t>
        </m:r>
      </m:oMath>
      <w:r w:rsidRPr="00F766A9">
        <w:rPr>
          <w:rFonts w:ascii="Bookman Old Style" w:hAnsi="Bookman Old Style"/>
          <w:color w:val="000000" w:themeColor="text1"/>
        </w:rPr>
        <w:t xml:space="preserve">,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Pr="00F766A9">
        <w:rPr>
          <w:rFonts w:ascii="Bookman Old Style" w:hAnsi="Bookman Old Style"/>
          <w:color w:val="000000" w:themeColor="text1"/>
          <w:lang w:val="es-CO" w:eastAsia="x-none"/>
        </w:rPr>
        <w:t xml:space="preserve"> y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Pr="00F766A9">
        <w:rPr>
          <w:rFonts w:ascii="Bookman Old Style" w:hAnsi="Bookman Old Style"/>
          <w:bCs/>
          <w:color w:val="000000" w:themeColor="text1"/>
          <w:lang w:eastAsia="x-none"/>
        </w:rPr>
        <w:t xml:space="preserve"> deberán ser superiores o iguales a cero (0) y no podrán tener más de </w:t>
      </w:r>
      <w:r w:rsidR="008254FC" w:rsidRPr="00F766A9">
        <w:rPr>
          <w:rFonts w:ascii="Bookman Old Style" w:hAnsi="Bookman Old Style"/>
          <w:bCs/>
          <w:color w:val="000000" w:themeColor="text1"/>
          <w:lang w:eastAsia="x-none"/>
        </w:rPr>
        <w:t>dos (2)</w:t>
      </w:r>
      <w:r w:rsidRPr="00F766A9">
        <w:rPr>
          <w:rFonts w:ascii="Bookman Old Style" w:hAnsi="Bookman Old Style"/>
          <w:bCs/>
          <w:color w:val="000000" w:themeColor="text1"/>
          <w:lang w:eastAsia="x-none"/>
        </w:rPr>
        <w:t xml:space="preserve"> cifra</w:t>
      </w:r>
      <w:r w:rsidR="008254FC" w:rsidRPr="00F766A9">
        <w:rPr>
          <w:rFonts w:ascii="Bookman Old Style" w:hAnsi="Bookman Old Style"/>
          <w:bCs/>
          <w:color w:val="000000" w:themeColor="text1"/>
          <w:lang w:eastAsia="x-none"/>
        </w:rPr>
        <w:t>s</w:t>
      </w:r>
      <w:r w:rsidRPr="00F766A9">
        <w:rPr>
          <w:rFonts w:ascii="Bookman Old Style" w:hAnsi="Bookman Old Style"/>
          <w:bCs/>
          <w:color w:val="000000" w:themeColor="text1"/>
          <w:lang w:eastAsia="x-none"/>
        </w:rPr>
        <w:t xml:space="preserve"> decimal</w:t>
      </w:r>
      <w:r w:rsidR="008254FC" w:rsidRPr="00F766A9">
        <w:rPr>
          <w:rFonts w:ascii="Bookman Old Style" w:hAnsi="Bookman Old Style"/>
          <w:bCs/>
          <w:color w:val="000000" w:themeColor="text1"/>
          <w:lang w:eastAsia="x-none"/>
        </w:rPr>
        <w:t>es</w:t>
      </w:r>
      <w:r w:rsidRPr="00F766A9">
        <w:rPr>
          <w:rFonts w:ascii="Bookman Old Style" w:hAnsi="Bookman Old Style"/>
          <w:bCs/>
          <w:color w:val="000000" w:themeColor="text1"/>
          <w:lang w:eastAsia="x-none"/>
        </w:rPr>
        <w:t xml:space="preserve">. </w:t>
      </w:r>
    </w:p>
    <w:p w14:paraId="74319B1C" w14:textId="77777777" w:rsidR="007F60ED" w:rsidRPr="00F766A9" w:rsidRDefault="007F60ED" w:rsidP="00483BFD">
      <w:pPr>
        <w:ind w:left="0"/>
        <w:jc w:val="both"/>
        <w:rPr>
          <w:rFonts w:ascii="Bookman Old Style" w:hAnsi="Bookman Old Style"/>
          <w:color w:val="000000" w:themeColor="text1"/>
        </w:rPr>
      </w:pPr>
    </w:p>
    <w:p w14:paraId="2E18807A" w14:textId="77777777" w:rsidR="00980CE6" w:rsidRPr="00F766A9" w:rsidRDefault="00980CE6" w:rsidP="00483BFD">
      <w:pPr>
        <w:ind w:left="0"/>
        <w:jc w:val="both"/>
        <w:rPr>
          <w:rFonts w:ascii="Bookman Old Style" w:hAnsi="Bookman Old Style"/>
          <w:color w:val="000000" w:themeColor="text1"/>
        </w:rPr>
      </w:pPr>
      <w:r w:rsidRPr="00F766A9">
        <w:rPr>
          <w:rFonts w:ascii="Bookman Old Style" w:hAnsi="Bookman Old Style"/>
          <w:color w:val="000000" w:themeColor="text1"/>
        </w:rPr>
        <w:t xml:space="preserve">En el evento en que una </w:t>
      </w:r>
      <w:r w:rsidR="00FC614C" w:rsidRPr="00F766A9">
        <w:rPr>
          <w:rFonts w:ascii="Bookman Old Style" w:hAnsi="Bookman Old Style"/>
          <w:color w:val="000000" w:themeColor="text1"/>
        </w:rPr>
        <w:t>declaración</w:t>
      </w:r>
      <w:r w:rsidRPr="00F766A9">
        <w:rPr>
          <w:rFonts w:ascii="Bookman Old Style" w:hAnsi="Bookman Old Style"/>
          <w:color w:val="000000" w:themeColor="text1"/>
        </w:rPr>
        <w:t xml:space="preserve"> no se ajuste a lo aquí dispuesto, el </w:t>
      </w:r>
      <w:r w:rsidR="007F60ED" w:rsidRPr="00F766A9">
        <w:rPr>
          <w:rFonts w:ascii="Bookman Old Style" w:hAnsi="Bookman Old Style"/>
          <w:color w:val="000000" w:themeColor="text1"/>
        </w:rPr>
        <w:t>administrador de las subastas</w:t>
      </w:r>
      <w:r w:rsidRPr="00F766A9">
        <w:rPr>
          <w:rFonts w:ascii="Bookman Old Style" w:hAnsi="Bookman Old Style"/>
          <w:color w:val="000000" w:themeColor="text1"/>
        </w:rPr>
        <w:t xml:space="preserve"> lo informará al vendedor respectivo </w:t>
      </w:r>
      <w:r w:rsidR="008254FC" w:rsidRPr="00F766A9">
        <w:rPr>
          <w:rFonts w:ascii="Bookman Old Style" w:hAnsi="Bookman Old Style"/>
          <w:color w:val="000000" w:themeColor="text1"/>
        </w:rPr>
        <w:t>el cual</w:t>
      </w:r>
      <w:r w:rsidRPr="00F766A9">
        <w:rPr>
          <w:rFonts w:ascii="Bookman Old Style" w:hAnsi="Bookman Old Style"/>
          <w:color w:val="000000" w:themeColor="text1"/>
        </w:rPr>
        <w:t xml:space="preserve"> dispondrá de una (1) hora para la corrección correspondiente, contada a partir del momento en que el administrador</w:t>
      </w:r>
      <w:r w:rsidR="007F60ED" w:rsidRPr="00F766A9">
        <w:rPr>
          <w:rFonts w:ascii="Bookman Old Style" w:hAnsi="Bookman Old Style"/>
          <w:color w:val="000000" w:themeColor="text1"/>
        </w:rPr>
        <w:t xml:space="preserve"> de las subastas</w:t>
      </w:r>
      <w:r w:rsidRPr="00F766A9">
        <w:rPr>
          <w:rFonts w:ascii="Bookman Old Style" w:hAnsi="Bookman Old Style"/>
          <w:color w:val="000000" w:themeColor="text1"/>
        </w:rPr>
        <w:t xml:space="preserve"> lo haya informado. Si cumplido este plazo no se recibe la </w:t>
      </w:r>
      <w:r w:rsidR="00FC614C" w:rsidRPr="00F766A9">
        <w:rPr>
          <w:rFonts w:ascii="Bookman Old Style" w:hAnsi="Bookman Old Style"/>
          <w:color w:val="000000" w:themeColor="text1"/>
        </w:rPr>
        <w:t>declaración</w:t>
      </w:r>
      <w:r w:rsidRPr="00F766A9">
        <w:rPr>
          <w:rFonts w:ascii="Bookman Old Style" w:hAnsi="Bookman Old Style"/>
          <w:color w:val="000000" w:themeColor="text1"/>
        </w:rPr>
        <w:t xml:space="preserve"> </w:t>
      </w:r>
      <w:r w:rsidR="00AE2B23" w:rsidRPr="00F766A9">
        <w:rPr>
          <w:rFonts w:ascii="Bookman Old Style" w:hAnsi="Bookman Old Style"/>
          <w:color w:val="000000" w:themeColor="text1"/>
        </w:rPr>
        <w:t xml:space="preserve">debidamente </w:t>
      </w:r>
      <w:r w:rsidR="008254FC" w:rsidRPr="00F766A9">
        <w:rPr>
          <w:rFonts w:ascii="Bookman Old Style" w:hAnsi="Bookman Old Style"/>
          <w:color w:val="000000" w:themeColor="text1"/>
        </w:rPr>
        <w:t>ajustada, el</w:t>
      </w:r>
      <w:r w:rsidR="007F60ED" w:rsidRPr="00F766A9">
        <w:rPr>
          <w:rFonts w:ascii="Bookman Old Style" w:hAnsi="Bookman Old Style"/>
          <w:color w:val="000000" w:themeColor="text1"/>
        </w:rPr>
        <w:t xml:space="preserve"> administrador de las subastas </w:t>
      </w:r>
      <w:r w:rsidRPr="00F766A9">
        <w:rPr>
          <w:rFonts w:ascii="Bookman Old Style" w:hAnsi="Bookman Old Style"/>
          <w:color w:val="000000" w:themeColor="text1"/>
        </w:rPr>
        <w:t>entenderá que el vendedor no participará en la subasta.</w:t>
      </w:r>
    </w:p>
    <w:p w14:paraId="7D05932C" w14:textId="77777777" w:rsidR="008254FC" w:rsidRPr="00F766A9" w:rsidRDefault="008254FC" w:rsidP="00483BFD">
      <w:pPr>
        <w:pStyle w:val="Textoindependiente"/>
        <w:ind w:left="0"/>
        <w:jc w:val="both"/>
        <w:rPr>
          <w:rFonts w:ascii="Bookman Old Style" w:hAnsi="Bookman Old Style" w:cs="Arial"/>
          <w:b w:val="0"/>
          <w:color w:val="000000" w:themeColor="text1"/>
          <w:lang w:val="es-ES"/>
        </w:rPr>
      </w:pPr>
    </w:p>
    <w:p w14:paraId="59EBEA6E" w14:textId="77777777" w:rsidR="008254FC" w:rsidRPr="00F766A9" w:rsidRDefault="008254FC" w:rsidP="009C6414">
      <w:pPr>
        <w:pStyle w:val="Prrafodelista"/>
        <w:numPr>
          <w:ilvl w:val="1"/>
          <w:numId w:val="98"/>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Publicación de la cantidad disponible</w:t>
      </w:r>
    </w:p>
    <w:p w14:paraId="4A8D6A15" w14:textId="77777777" w:rsidR="008254FC" w:rsidRPr="00F766A9" w:rsidRDefault="008254FC" w:rsidP="00483BFD">
      <w:pPr>
        <w:ind w:left="0"/>
        <w:jc w:val="both"/>
        <w:rPr>
          <w:rFonts w:ascii="Bookman Old Style" w:hAnsi="Bookman Old Style"/>
          <w:bCs/>
          <w:color w:val="000000" w:themeColor="text1"/>
          <w:lang w:eastAsia="x-none"/>
        </w:rPr>
      </w:pPr>
    </w:p>
    <w:p w14:paraId="2E2B8597" w14:textId="1E3BBE6E" w:rsidR="008254FC" w:rsidRPr="00F766A9" w:rsidRDefault="008254FC" w:rsidP="00483BFD">
      <w:pPr>
        <w:autoSpaceDE w:val="0"/>
        <w:autoSpaceDN w:val="0"/>
        <w:adjustRightInd w:val="0"/>
        <w:ind w:left="0"/>
        <w:jc w:val="both"/>
        <w:rPr>
          <w:rFonts w:ascii="Bookman Old Style" w:hAnsi="Bookman Old Style" w:cs="Arial"/>
          <w:color w:val="000000" w:themeColor="text1"/>
        </w:rPr>
      </w:pPr>
      <w:r w:rsidRPr="00F766A9">
        <w:rPr>
          <w:rFonts w:ascii="Bookman Old Style" w:hAnsi="Bookman Old Style"/>
          <w:bCs/>
          <w:color w:val="000000" w:themeColor="text1"/>
          <w:lang w:eastAsia="x-none"/>
        </w:rPr>
        <w:t xml:space="preserve">A más tardar a las 11:00 horas del </w:t>
      </w:r>
      <w:r w:rsidRPr="00F766A9">
        <w:rPr>
          <w:rFonts w:ascii="Bookman Old Style" w:hAnsi="Bookman Old Style"/>
          <w:color w:val="000000" w:themeColor="text1"/>
        </w:rPr>
        <w:t xml:space="preserve">penúltimo día hábil del mes calendario anterior al mes de consumo de la energía del </w:t>
      </w:r>
      <w:r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rPr>
        <w:t xml:space="preserve"> </w:t>
      </w:r>
      <w:r w:rsidRPr="00F766A9">
        <w:rPr>
          <w:rFonts w:ascii="Bookman Old Style" w:hAnsi="Bookman Old Style"/>
          <w:bCs/>
          <w:color w:val="000000" w:themeColor="text1"/>
          <w:lang w:eastAsia="x-none"/>
        </w:rPr>
        <w:t xml:space="preserve">el administrador de las subastas </w:t>
      </w:r>
      <w:r w:rsidRPr="00F766A9">
        <w:rPr>
          <w:rFonts w:ascii="Bookman Old Style" w:hAnsi="Bookman Old Style" w:cs="Arial"/>
          <w:color w:val="000000" w:themeColor="text1"/>
        </w:rPr>
        <w:t xml:space="preserve">publicará la cantidad total de energía disponible,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EI</m:t>
                </m:r>
              </m:e>
              <m:sub>
                <m:r>
                  <w:rPr>
                    <w:rFonts w:ascii="Cambria Math" w:hAnsi="Cambria Math" w:cs="Arial"/>
                    <w:color w:val="000000" w:themeColor="text1"/>
                    <w:lang w:val="x-none" w:eastAsia="x-none"/>
                  </w:rPr>
                  <m:t>f</m:t>
                </m:r>
              </m:sub>
            </m:sSub>
          </m:sub>
        </m:sSub>
      </m:oMath>
      <w:r w:rsidRPr="00F766A9">
        <w:rPr>
          <w:rFonts w:ascii="Bookman Old Style" w:hAnsi="Bookman Old Style" w:cs="Arial"/>
          <w:color w:val="000000" w:themeColor="text1"/>
        </w:rPr>
        <w:t xml:space="preserve">, como se señala en la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_Ref362272363 \h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2</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56B0C327" w14:textId="77777777" w:rsidR="008254FC" w:rsidRPr="00F766A9" w:rsidRDefault="008254FC" w:rsidP="00483BFD">
      <w:pPr>
        <w:pStyle w:val="Textoindependiente"/>
        <w:ind w:left="0"/>
        <w:jc w:val="both"/>
        <w:rPr>
          <w:rFonts w:ascii="Bookman Old Style" w:hAnsi="Bookman Old Style" w:cs="Arial"/>
          <w:b w:val="0"/>
          <w:color w:val="000000" w:themeColor="text1"/>
          <w:lang w:val="es-ES"/>
        </w:rPr>
      </w:pPr>
    </w:p>
    <w:p w14:paraId="563B8C14" w14:textId="77777777" w:rsidR="008254FC" w:rsidRPr="00F766A9" w:rsidRDefault="008254FC" w:rsidP="00483BFD">
      <w:pPr>
        <w:pStyle w:val="Descripcin"/>
        <w:keepNext/>
        <w:spacing w:before="0" w:after="0" w:line="240" w:lineRule="auto"/>
        <w:rPr>
          <w:rFonts w:ascii="Bookman Old Style" w:hAnsi="Bookman Old Style"/>
          <w:b/>
          <w:color w:val="000000" w:themeColor="text1"/>
          <w:sz w:val="24"/>
          <w:szCs w:val="24"/>
          <w:lang w:val="es-CO"/>
        </w:rPr>
      </w:pPr>
      <w:bookmarkStart w:id="363" w:name="_Ref362272363"/>
      <w:r w:rsidRPr="00F766A9">
        <w:rPr>
          <w:rFonts w:ascii="Bookman Old Style" w:hAnsi="Bookman Old Style"/>
          <w:b/>
          <w:color w:val="000000" w:themeColor="text1"/>
          <w:sz w:val="24"/>
          <w:szCs w:val="24"/>
        </w:rPr>
        <w:t xml:space="preserve">Tabla </w:t>
      </w:r>
      <w:r w:rsidRPr="00F766A9">
        <w:rPr>
          <w:rFonts w:ascii="Bookman Old Style" w:hAnsi="Bookman Old Style"/>
          <w:b/>
          <w:color w:val="000000" w:themeColor="text1"/>
          <w:sz w:val="24"/>
          <w:szCs w:val="24"/>
        </w:rPr>
        <w:fldChar w:fldCharType="begin"/>
      </w:r>
      <w:r w:rsidRPr="00F766A9">
        <w:rPr>
          <w:rFonts w:ascii="Bookman Old Style" w:hAnsi="Bookman Old Style"/>
          <w:b/>
          <w:color w:val="000000" w:themeColor="text1"/>
          <w:sz w:val="24"/>
          <w:szCs w:val="24"/>
        </w:rPr>
        <w:instrText xml:space="preserve"> SEQ Tabla \* ARABIC </w:instrText>
      </w:r>
      <w:r w:rsidRPr="00F766A9">
        <w:rPr>
          <w:rFonts w:ascii="Bookman Old Style" w:hAnsi="Bookman Old Style"/>
          <w:b/>
          <w:color w:val="000000" w:themeColor="text1"/>
          <w:sz w:val="24"/>
          <w:szCs w:val="24"/>
        </w:rPr>
        <w:fldChar w:fldCharType="separate"/>
      </w:r>
      <w:r w:rsidR="00862BC4">
        <w:rPr>
          <w:rFonts w:ascii="Bookman Old Style" w:hAnsi="Bookman Old Style"/>
          <w:b/>
          <w:noProof/>
          <w:color w:val="000000" w:themeColor="text1"/>
          <w:sz w:val="24"/>
          <w:szCs w:val="24"/>
        </w:rPr>
        <w:t>2</w:t>
      </w:r>
      <w:r w:rsidRPr="00F766A9">
        <w:rPr>
          <w:rFonts w:ascii="Bookman Old Style" w:hAnsi="Bookman Old Style"/>
          <w:b/>
          <w:color w:val="000000" w:themeColor="text1"/>
          <w:sz w:val="24"/>
          <w:szCs w:val="24"/>
        </w:rPr>
        <w:fldChar w:fldCharType="end"/>
      </w:r>
      <w:bookmarkEnd w:id="363"/>
      <w:r w:rsidRPr="00F766A9">
        <w:rPr>
          <w:rFonts w:ascii="Bookman Old Style" w:hAnsi="Bookman Old Style"/>
          <w:b/>
          <w:color w:val="000000" w:themeColor="text1"/>
          <w:sz w:val="24"/>
          <w:szCs w:val="24"/>
        </w:rPr>
        <w:t>.</w:t>
      </w:r>
      <w:r w:rsidRPr="00F766A9">
        <w:rPr>
          <w:rFonts w:ascii="Bookman Old Style" w:hAnsi="Bookman Old Style"/>
          <w:b/>
          <w:color w:val="000000" w:themeColor="text1"/>
          <w:sz w:val="24"/>
          <w:szCs w:val="24"/>
          <w:lang w:val="es-CO"/>
        </w:rPr>
        <w:t xml:space="preserve"> Cantidad total de energía disponible</w:t>
      </w:r>
    </w:p>
    <w:p w14:paraId="4579BE19" w14:textId="77777777" w:rsidR="008254FC" w:rsidRPr="00F766A9" w:rsidRDefault="008254FC" w:rsidP="00483BFD">
      <w:pPr>
        <w:rPr>
          <w:rFonts w:ascii="Bookman Old Style" w:hAnsi="Bookman Old Style"/>
          <w:color w:val="000000" w:themeColor="text1"/>
          <w:lang w:val="es-CO"/>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518"/>
        <w:gridCol w:w="4394"/>
      </w:tblGrid>
      <w:tr w:rsidR="00FF4670" w:rsidRPr="00F766A9" w14:paraId="5C117575" w14:textId="77777777" w:rsidTr="00AC08F0">
        <w:tc>
          <w:tcPr>
            <w:tcW w:w="2518" w:type="dxa"/>
            <w:vAlign w:val="center"/>
          </w:tcPr>
          <w:p w14:paraId="6A7E8EF6" w14:textId="77777777" w:rsidR="008254FC" w:rsidRPr="00F766A9" w:rsidRDefault="008254FC"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Fuente</w:t>
            </w:r>
          </w:p>
        </w:tc>
        <w:tc>
          <w:tcPr>
            <w:tcW w:w="4394" w:type="dxa"/>
            <w:vAlign w:val="center"/>
          </w:tcPr>
          <w:p w14:paraId="143F50F5" w14:textId="77777777" w:rsidR="008254FC" w:rsidRPr="00F766A9" w:rsidRDefault="008254FC"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Cantidad total, </w:t>
            </w:r>
            <m:oMath>
              <m:sSub>
                <m:sSubPr>
                  <m:ctrlPr>
                    <w:rPr>
                      <w:rFonts w:ascii="Cambria Math" w:hAnsi="Cambria Math" w:cs="Arial"/>
                      <w:b/>
                      <w:bCs/>
                      <w:i/>
                      <w:color w:val="000000" w:themeColor="text1"/>
                      <w:lang w:val="x-none" w:eastAsia="x-none"/>
                    </w:rPr>
                  </m:ctrlPr>
                </m:sSubPr>
                <m:e>
                  <m:r>
                    <m:rPr>
                      <m:sty m:val="bi"/>
                    </m:rPr>
                    <w:rPr>
                      <w:rFonts w:ascii="Cambria Math" w:hAnsi="Cambria Math" w:cs="Arial"/>
                      <w:color w:val="000000" w:themeColor="text1"/>
                      <w:lang w:val="x-none" w:eastAsia="x-none"/>
                    </w:rPr>
                    <m:t>Q</m:t>
                  </m:r>
                </m:e>
                <m:sub>
                  <m:sSub>
                    <m:sSubPr>
                      <m:ctrlPr>
                        <w:rPr>
                          <w:rFonts w:ascii="Cambria Math" w:hAnsi="Cambria Math" w:cs="Arial"/>
                          <w:b/>
                          <w:bCs/>
                          <w:i/>
                          <w:color w:val="000000" w:themeColor="text1"/>
                          <w:lang w:val="x-none" w:eastAsia="x-none"/>
                        </w:rPr>
                      </m:ctrlPr>
                    </m:sSubPr>
                    <m:e>
                      <m:r>
                        <m:rPr>
                          <m:sty m:val="bi"/>
                        </m:rPr>
                        <w:rPr>
                          <w:rFonts w:ascii="Cambria Math" w:hAnsi="Cambria Math" w:cs="Arial"/>
                          <w:color w:val="000000" w:themeColor="text1"/>
                          <w:lang w:val="x-none" w:eastAsia="x-none"/>
                        </w:rPr>
                        <m:t>EI</m:t>
                      </m:r>
                    </m:e>
                    <m:sub>
                      <m:r>
                        <m:rPr>
                          <m:sty m:val="bi"/>
                        </m:rPr>
                        <w:rPr>
                          <w:rFonts w:ascii="Cambria Math" w:hAnsi="Cambria Math" w:cs="Arial"/>
                          <w:color w:val="000000" w:themeColor="text1"/>
                          <w:lang w:val="x-none" w:eastAsia="x-none"/>
                        </w:rPr>
                        <m:t>f</m:t>
                      </m:r>
                    </m:sub>
                  </m:sSub>
                </m:sub>
              </m:sSub>
            </m:oMath>
          </w:p>
        </w:tc>
      </w:tr>
      <w:tr w:rsidR="00FF4670" w:rsidRPr="00F766A9" w14:paraId="249CBA6B" w14:textId="77777777" w:rsidTr="00AC08F0">
        <w:trPr>
          <w:trHeight w:val="837"/>
        </w:trPr>
        <w:tc>
          <w:tcPr>
            <w:tcW w:w="2518" w:type="dxa"/>
            <w:vAlign w:val="center"/>
          </w:tcPr>
          <w:p w14:paraId="24D3FB06" w14:textId="77777777" w:rsidR="008254FC" w:rsidRPr="00F766A9" w:rsidRDefault="009F1C65" w:rsidP="00483BFD">
            <w:pPr>
              <w:pStyle w:val="Textoindependiente"/>
              <w:ind w:left="0"/>
              <w:jc w:val="left"/>
              <w:rPr>
                <w:rFonts w:ascii="Bookman Old Style" w:hAnsi="Bookman Old Style"/>
                <w:b w:val="0"/>
                <w:color w:val="000000" w:themeColor="text1"/>
              </w:rPr>
            </w:pPr>
            <m:oMathPara>
              <m:oMath>
                <m:r>
                  <m:rPr>
                    <m:sty m:val="bi"/>
                  </m:rPr>
                  <w:rPr>
                    <w:rFonts w:ascii="Cambria Math" w:hAnsi="Cambria Math" w:cs="Arial"/>
                    <w:color w:val="000000" w:themeColor="text1"/>
                  </w:rPr>
                  <m:t>f</m:t>
                </m:r>
              </m:oMath>
            </m:oMathPara>
          </w:p>
        </w:tc>
        <w:tc>
          <w:tcPr>
            <w:tcW w:w="4394" w:type="dxa"/>
            <w:vAlign w:val="center"/>
          </w:tcPr>
          <w:p w14:paraId="7351CFC5" w14:textId="77777777" w:rsidR="008254FC" w:rsidRPr="00F766A9" w:rsidRDefault="00081D6F" w:rsidP="00483BFD">
            <w:pPr>
              <w:ind w:left="0"/>
              <w:rPr>
                <w:rFonts w:ascii="Bookman Old Style" w:hAnsi="Bookman Old Style" w:cs="Arial"/>
                <w:i/>
                <w:color w:val="000000" w:themeColor="text1"/>
                <w:lang w:val="es-CO"/>
              </w:rPr>
            </w:pPr>
            <m:oMathPara>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EI</m:t>
                        </m:r>
                      </m:e>
                      <m:sub>
                        <m:r>
                          <w:rPr>
                            <w:rFonts w:ascii="Cambria Math" w:hAnsi="Cambria Math" w:cs="Arial"/>
                            <w:color w:val="000000" w:themeColor="text1"/>
                            <w:lang w:val="x-none" w:eastAsia="x-none"/>
                          </w:rPr>
                          <m:t>f</m:t>
                        </m:r>
                      </m:sub>
                    </m:sSub>
                  </m:sub>
                </m:sSub>
                <m:r>
                  <w:rPr>
                    <w:rFonts w:ascii="Cambria Math" w:hAnsi="Cambria Math" w:cs="Arial"/>
                    <w:color w:val="000000" w:themeColor="text1"/>
                    <w:lang w:val="es-CO"/>
                  </w:rPr>
                  <m:t>=</m:t>
                </m:r>
                <m:nary>
                  <m:naryPr>
                    <m:chr m:val="∑"/>
                    <m:limLoc m:val="undOvr"/>
                    <m:supHide m:val="1"/>
                    <m:ctrlPr>
                      <w:rPr>
                        <w:rFonts w:ascii="Cambria Math" w:hAnsi="Cambria Math" w:cs="Arial"/>
                        <w:i/>
                        <w:color w:val="000000" w:themeColor="text1"/>
                        <w:lang w:val="es-CO"/>
                      </w:rPr>
                    </m:ctrlPr>
                  </m:naryPr>
                  <m:sub>
                    <m:r>
                      <w:rPr>
                        <w:rFonts w:ascii="Cambria Math" w:hAnsi="Cambria Math" w:cs="Arial"/>
                        <w:color w:val="000000" w:themeColor="text1"/>
                        <w:lang w:val="es-CO"/>
                      </w:rPr>
                      <m:t>s</m:t>
                    </m:r>
                  </m:sub>
                  <m:sup/>
                  <m:e>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EI</m:t>
                            </m:r>
                          </m:e>
                          <m:sub>
                            <m:r>
                              <w:rPr>
                                <w:rFonts w:ascii="Cambria Math" w:hAnsi="Cambria Math" w:cs="Arial"/>
                                <w:color w:val="000000" w:themeColor="text1"/>
                                <w:lang w:val="x-none" w:eastAsia="x-none"/>
                              </w:rPr>
                              <m:t>f,s</m:t>
                            </m:r>
                          </m:sub>
                        </m:sSub>
                      </m:sub>
                    </m:sSub>
                  </m:e>
                </m:nary>
                <m:r>
                  <w:rPr>
                    <w:rFonts w:ascii="Cambria Math" w:hAnsi="Cambria Math" w:cs="Arial"/>
                    <w:color w:val="000000" w:themeColor="text1"/>
                    <w:lang w:val="es-CO"/>
                  </w:rPr>
                  <m:t>+</m:t>
                </m:r>
                <m:nary>
                  <m:naryPr>
                    <m:chr m:val="∑"/>
                    <m:limLoc m:val="undOvr"/>
                    <m:supHide m:val="1"/>
                    <m:ctrlPr>
                      <w:rPr>
                        <w:rFonts w:ascii="Cambria Math" w:hAnsi="Cambria Math" w:cs="Arial"/>
                        <w:i/>
                        <w:color w:val="000000" w:themeColor="text1"/>
                        <w:lang w:val="es-CO"/>
                      </w:rPr>
                    </m:ctrlPr>
                  </m:naryPr>
                  <m:sub>
                    <m:r>
                      <w:rPr>
                        <w:rFonts w:ascii="Cambria Math" w:hAnsi="Cambria Math" w:cs="Arial"/>
                        <w:color w:val="000000" w:themeColor="text1"/>
                        <w:lang w:val="es-CO"/>
                      </w:rPr>
                      <m:t>w</m:t>
                    </m:r>
                  </m:sub>
                  <m:sup/>
                  <m:e>
                    <m:sSub>
                      <m:sSubPr>
                        <m:ctrlPr>
                          <w:rPr>
                            <w:rFonts w:ascii="Cambria Math" w:hAnsi="Cambria Math" w:cs="Arial"/>
                            <w:i/>
                            <w:color w:val="000000" w:themeColor="text1"/>
                          </w:rPr>
                        </m:ctrlPr>
                      </m:sSubPr>
                      <m:e>
                        <m:r>
                          <w:rPr>
                            <w:rFonts w:ascii="Cambria Math" w:hAnsi="Cambria Math" w:cs="Arial"/>
                            <w:color w:val="000000" w:themeColor="text1"/>
                          </w:rPr>
                          <m:t>Q</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f,w</m:t>
                            </m:r>
                          </m:sub>
                        </m:sSub>
                      </m:sub>
                    </m:sSub>
                  </m:e>
                </m:nary>
              </m:oMath>
            </m:oMathPara>
          </w:p>
        </w:tc>
      </w:tr>
    </w:tbl>
    <w:p w14:paraId="2BA86C78" w14:textId="77777777" w:rsidR="008254FC" w:rsidRPr="00F766A9" w:rsidRDefault="008254FC" w:rsidP="00483BFD">
      <w:pPr>
        <w:pStyle w:val="Textoindependiente"/>
        <w:ind w:left="0"/>
        <w:jc w:val="both"/>
        <w:rPr>
          <w:rFonts w:ascii="Bookman Old Style" w:hAnsi="Bookman Old Style"/>
          <w:bCs w:val="0"/>
          <w:color w:val="000000" w:themeColor="text1"/>
          <w:lang w:val="es-CO" w:eastAsia="es-ES"/>
        </w:rPr>
      </w:pPr>
    </w:p>
    <w:p w14:paraId="77560A03" w14:textId="77777777" w:rsidR="008254FC" w:rsidRPr="00F766A9" w:rsidRDefault="008254FC" w:rsidP="00483BFD">
      <w:pPr>
        <w:pStyle w:val="Textoindependiente"/>
        <w:ind w:left="0"/>
        <w:jc w:val="both"/>
        <w:rPr>
          <w:rFonts w:ascii="Bookman Old Style" w:hAnsi="Bookman Old Style" w:cs="Arial"/>
          <w:b w:val="0"/>
          <w:color w:val="000000" w:themeColor="text1"/>
          <w:lang w:val="es-ES"/>
        </w:rPr>
      </w:pPr>
    </w:p>
    <w:p w14:paraId="3ACB0DCD" w14:textId="77777777" w:rsidR="008254FC" w:rsidRPr="00F766A9" w:rsidRDefault="008254FC" w:rsidP="00483BFD">
      <w:pPr>
        <w:pStyle w:val="Textoindependiente"/>
        <w:ind w:left="0"/>
        <w:jc w:val="both"/>
        <w:rPr>
          <w:rFonts w:ascii="Bookman Old Style" w:hAnsi="Bookman Old Style" w:cs="Arial"/>
          <w:b w:val="0"/>
          <w:color w:val="000000" w:themeColor="text1"/>
          <w:lang w:val="es-ES"/>
        </w:rPr>
      </w:pPr>
    </w:p>
    <w:p w14:paraId="1ADD3CEE" w14:textId="77777777" w:rsidR="008254FC" w:rsidRPr="00F766A9" w:rsidRDefault="008254FC" w:rsidP="00483BFD">
      <w:pPr>
        <w:pStyle w:val="Textoindependiente"/>
        <w:ind w:left="0"/>
        <w:jc w:val="both"/>
        <w:rPr>
          <w:rFonts w:ascii="Bookman Old Style" w:hAnsi="Bookman Old Style" w:cs="Arial"/>
          <w:b w:val="0"/>
          <w:color w:val="000000" w:themeColor="text1"/>
          <w:lang w:val="es-ES"/>
        </w:rPr>
      </w:pPr>
    </w:p>
    <w:p w14:paraId="34772691" w14:textId="77777777" w:rsidR="008254FC" w:rsidRPr="00F766A9" w:rsidRDefault="008254FC" w:rsidP="00483BFD">
      <w:pPr>
        <w:pStyle w:val="Textoindependiente"/>
        <w:ind w:left="0"/>
        <w:jc w:val="both"/>
        <w:rPr>
          <w:rFonts w:ascii="Bookman Old Style" w:hAnsi="Bookman Old Style" w:cs="Arial"/>
          <w:b w:val="0"/>
          <w:color w:val="000000" w:themeColor="text1"/>
          <w:lang w:val="es-ES"/>
        </w:rPr>
      </w:pPr>
    </w:p>
    <w:p w14:paraId="5A0F53AE" w14:textId="77777777" w:rsidR="008254FC" w:rsidRPr="00F766A9" w:rsidRDefault="008254FC" w:rsidP="00483BFD">
      <w:pPr>
        <w:pStyle w:val="Textoindependiente"/>
        <w:ind w:left="0"/>
        <w:jc w:val="both"/>
        <w:rPr>
          <w:rFonts w:ascii="Bookman Old Style" w:hAnsi="Bookman Old Style" w:cs="Arial"/>
          <w:b w:val="0"/>
          <w:color w:val="000000" w:themeColor="text1"/>
          <w:lang w:val="es-ES"/>
        </w:rPr>
      </w:pPr>
      <w:r w:rsidRPr="00F766A9">
        <w:rPr>
          <w:rFonts w:ascii="Bookman Old Style" w:hAnsi="Bookman Old Style" w:cs="Arial"/>
          <w:b w:val="0"/>
          <w:color w:val="000000" w:themeColor="text1"/>
          <w:lang w:val="es-ES"/>
        </w:rPr>
        <w:t>Donde:</w:t>
      </w:r>
    </w:p>
    <w:p w14:paraId="190A0D3C" w14:textId="77777777" w:rsidR="008254FC" w:rsidRPr="00F766A9" w:rsidRDefault="008254FC" w:rsidP="00483BFD">
      <w:pPr>
        <w:ind w:left="0"/>
        <w:jc w:val="both"/>
        <w:outlineLvl w:val="0"/>
        <w:rPr>
          <w:rFonts w:ascii="Bookman Old Style" w:hAnsi="Bookman Old Style" w:cs="Arial"/>
          <w:color w:val="000000" w:themeColor="text1"/>
        </w:rPr>
      </w:pPr>
    </w:p>
    <w:p w14:paraId="31AA742A" w14:textId="77777777" w:rsidR="008254FC"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EI</m:t>
                </m:r>
              </m:e>
              <m:sub>
                <m:r>
                  <w:rPr>
                    <w:rFonts w:ascii="Cambria Math" w:hAnsi="Cambria Math" w:cs="Arial"/>
                    <w:color w:val="000000" w:themeColor="text1"/>
                    <w:lang w:val="x-none" w:eastAsia="x-none"/>
                  </w:rPr>
                  <m:t>f</m:t>
                </m:r>
              </m:sub>
            </m:sSub>
          </m:sub>
        </m:sSub>
      </m:oMath>
      <w:r w:rsidR="008254FC" w:rsidRPr="00F766A9">
        <w:rPr>
          <w:rFonts w:ascii="Bookman Old Style" w:hAnsi="Bookman Old Style" w:cs="Arial"/>
          <w:color w:val="000000" w:themeColor="text1"/>
        </w:rPr>
        <w:t>:</w:t>
      </w:r>
      <w:r w:rsidR="008254FC" w:rsidRPr="00F766A9">
        <w:rPr>
          <w:rFonts w:ascii="Bookman Old Style" w:hAnsi="Bookman Old Style" w:cs="Arial"/>
          <w:color w:val="000000" w:themeColor="text1"/>
        </w:rPr>
        <w:tab/>
        <w:t xml:space="preserve">Cantidad total de energía </w:t>
      </w:r>
      <w:r w:rsidR="00FC4840"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FC4840" w:rsidRPr="00F766A9">
        <w:rPr>
          <w:rFonts w:ascii="Bookman Old Style" w:hAnsi="Bookman Old Style" w:cs="Arial"/>
          <w:color w:val="000000" w:themeColor="text1"/>
        </w:rPr>
        <w:t xml:space="preserve"> </w:t>
      </w:r>
      <w:r w:rsidR="00970F05" w:rsidRPr="00F766A9">
        <w:rPr>
          <w:rFonts w:ascii="Bookman Old Style" w:hAnsi="Bookman Old Style" w:cs="Arial"/>
          <w:color w:val="000000" w:themeColor="text1"/>
        </w:rPr>
        <w:t xml:space="preserve">ofrecida en la subasta por parte de los vendedores </w:t>
      </w:r>
      <m:oMath>
        <m:r>
          <w:rPr>
            <w:rFonts w:ascii="Cambria Math" w:hAnsi="Cambria Math" w:cs="Arial"/>
            <w:color w:val="000000" w:themeColor="text1"/>
          </w:rPr>
          <m:t>s</m:t>
        </m:r>
      </m:oMath>
      <w:r w:rsidR="00970F05" w:rsidRPr="00F766A9">
        <w:rPr>
          <w:rFonts w:ascii="Bookman Old Style" w:hAnsi="Bookman Old Style" w:cs="Arial"/>
          <w:color w:val="000000" w:themeColor="text1"/>
        </w:rPr>
        <w:t xml:space="preserve"> y </w:t>
      </w:r>
      <m:oMath>
        <m:r>
          <w:rPr>
            <w:rFonts w:ascii="Cambria Math" w:hAnsi="Cambria Math" w:cs="Arial"/>
            <w:color w:val="000000" w:themeColor="text1"/>
          </w:rPr>
          <m:t>w</m:t>
        </m:r>
      </m:oMath>
      <w:r w:rsidR="008254FC" w:rsidRPr="00F766A9">
        <w:rPr>
          <w:rFonts w:ascii="Bookman Old Style" w:hAnsi="Bookman Old Style" w:cs="Arial"/>
          <w:color w:val="000000" w:themeColor="text1"/>
        </w:rPr>
        <w:t>. Este valor se expresará en MBTUD.</w:t>
      </w:r>
    </w:p>
    <w:p w14:paraId="73374007" w14:textId="77777777" w:rsidR="00970F05" w:rsidRPr="00F766A9" w:rsidRDefault="00970F05" w:rsidP="00483BFD">
      <w:pPr>
        <w:ind w:left="0"/>
        <w:jc w:val="both"/>
        <w:outlineLvl w:val="0"/>
        <w:rPr>
          <w:rFonts w:ascii="Bookman Old Style" w:hAnsi="Bookman Old Style" w:cs="Arial"/>
          <w:color w:val="000000" w:themeColor="text1"/>
        </w:rPr>
      </w:pPr>
    </w:p>
    <w:p w14:paraId="29A04567" w14:textId="77777777" w:rsidR="00970F05"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970F05" w:rsidRPr="00F766A9">
        <w:rPr>
          <w:rFonts w:ascii="Bookman Old Style" w:hAnsi="Bookman Old Style" w:cs="Arial"/>
          <w:color w:val="000000" w:themeColor="text1"/>
        </w:rPr>
        <w:t>:</w:t>
      </w:r>
      <w:r w:rsidR="00970F05" w:rsidRPr="00F766A9">
        <w:rPr>
          <w:rFonts w:ascii="Bookman Old Style" w:hAnsi="Bookman Old Style" w:cs="Arial"/>
          <w:color w:val="000000" w:themeColor="text1"/>
        </w:rPr>
        <w:tab/>
        <w:t xml:space="preserve">Cantidad de energía </w:t>
      </w:r>
      <w:r w:rsidR="00FC4840"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FC4840" w:rsidRPr="00F766A9">
        <w:rPr>
          <w:rFonts w:ascii="Bookman Old Style" w:hAnsi="Bookman Old Style" w:cs="Arial"/>
          <w:color w:val="000000" w:themeColor="text1"/>
        </w:rPr>
        <w:t xml:space="preserve"> </w:t>
      </w:r>
      <w:r w:rsidR="00970F05" w:rsidRPr="00F766A9">
        <w:rPr>
          <w:rFonts w:ascii="Bookman Old Style" w:hAnsi="Bookman Old Style" w:cs="Arial"/>
          <w:color w:val="000000" w:themeColor="text1"/>
        </w:rPr>
        <w:t xml:space="preserve">ofrecida en la subasta por parte del vendedor </w:t>
      </w:r>
      <m:oMath>
        <m:r>
          <w:rPr>
            <w:rFonts w:ascii="Cambria Math" w:hAnsi="Cambria Math" w:cs="Arial"/>
            <w:color w:val="000000" w:themeColor="text1"/>
          </w:rPr>
          <m:t>s</m:t>
        </m:r>
      </m:oMath>
      <w:r w:rsidR="00970F05" w:rsidRPr="00F766A9">
        <w:rPr>
          <w:rFonts w:ascii="Bookman Old Style" w:hAnsi="Bookman Old Style" w:cs="Arial"/>
          <w:color w:val="000000" w:themeColor="text1"/>
        </w:rPr>
        <w:t>. Este valor se expresará en MBTUD.</w:t>
      </w:r>
    </w:p>
    <w:p w14:paraId="049359D0" w14:textId="77777777" w:rsidR="00970F05" w:rsidRPr="00F766A9" w:rsidRDefault="00970F05" w:rsidP="00483BFD">
      <w:pPr>
        <w:ind w:left="1134" w:hanging="1134"/>
        <w:jc w:val="both"/>
        <w:outlineLvl w:val="0"/>
        <w:rPr>
          <w:rFonts w:ascii="Bookman Old Style" w:hAnsi="Bookman Old Style" w:cs="Arial"/>
          <w:color w:val="000000" w:themeColor="text1"/>
        </w:rPr>
      </w:pPr>
    </w:p>
    <w:p w14:paraId="23E9286D" w14:textId="77777777" w:rsidR="00970F05" w:rsidRPr="00F766A9" w:rsidRDefault="00081D6F" w:rsidP="00483BFD">
      <w:pPr>
        <w:ind w:left="1134" w:hanging="113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00970F05" w:rsidRPr="00F766A9">
        <w:rPr>
          <w:rFonts w:ascii="Bookman Old Style" w:hAnsi="Bookman Old Style" w:cs="Arial"/>
          <w:color w:val="000000" w:themeColor="text1"/>
        </w:rPr>
        <w:t>:</w:t>
      </w:r>
      <w:r w:rsidR="00970F05" w:rsidRPr="00F766A9">
        <w:rPr>
          <w:rFonts w:ascii="Bookman Old Style" w:hAnsi="Bookman Old Style" w:cs="Arial"/>
          <w:color w:val="000000" w:themeColor="text1"/>
        </w:rPr>
        <w:tab/>
        <w:t xml:space="preserve">Cantidad de energía </w:t>
      </w:r>
      <w:r w:rsidR="00FC4840" w:rsidRPr="00F766A9">
        <w:rPr>
          <w:rFonts w:ascii="Bookman Old Style" w:hAnsi="Bookman Old Style" w:cs="Arial"/>
          <w:color w:val="000000" w:themeColor="text1"/>
        </w:rPr>
        <w:t xml:space="preserve">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FC4840" w:rsidRPr="00F766A9">
        <w:rPr>
          <w:rFonts w:ascii="Bookman Old Style" w:hAnsi="Bookman Old Style" w:cs="Arial"/>
          <w:color w:val="000000" w:themeColor="text1"/>
        </w:rPr>
        <w:t xml:space="preserve"> </w:t>
      </w:r>
      <w:r w:rsidR="00970F05" w:rsidRPr="00F766A9">
        <w:rPr>
          <w:rFonts w:ascii="Bookman Old Style" w:hAnsi="Bookman Old Style" w:cs="Arial"/>
          <w:color w:val="000000" w:themeColor="text1"/>
        </w:rPr>
        <w:t xml:space="preserve">ofrecida en la subasta por parte del vendedor </w:t>
      </w:r>
      <m:oMath>
        <m:r>
          <w:rPr>
            <w:rFonts w:ascii="Cambria Math" w:hAnsi="Cambria Math" w:cs="Arial"/>
            <w:color w:val="000000" w:themeColor="text1"/>
          </w:rPr>
          <m:t>w</m:t>
        </m:r>
      </m:oMath>
      <w:r w:rsidR="00970F05" w:rsidRPr="00F766A9">
        <w:rPr>
          <w:rFonts w:ascii="Bookman Old Style" w:hAnsi="Bookman Old Style" w:cs="Arial"/>
          <w:color w:val="000000" w:themeColor="text1"/>
        </w:rPr>
        <w:t>. Este valor se expresará en MBTUD.</w:t>
      </w:r>
    </w:p>
    <w:p w14:paraId="42C0A95A" w14:textId="77777777" w:rsidR="008254FC" w:rsidRPr="00F766A9" w:rsidRDefault="008254FC" w:rsidP="00483BFD">
      <w:pPr>
        <w:ind w:left="1134" w:hanging="1134"/>
        <w:jc w:val="both"/>
        <w:outlineLvl w:val="0"/>
        <w:rPr>
          <w:rFonts w:ascii="Bookman Old Style" w:hAnsi="Bookman Old Style" w:cs="Arial"/>
          <w:color w:val="000000" w:themeColor="text1"/>
        </w:rPr>
      </w:pPr>
    </w:p>
    <w:p w14:paraId="742DADAB" w14:textId="77777777" w:rsidR="00980CE6" w:rsidRPr="00F766A9" w:rsidRDefault="001A5A6B" w:rsidP="009C6414">
      <w:pPr>
        <w:pStyle w:val="Prrafodelista"/>
        <w:numPr>
          <w:ilvl w:val="1"/>
          <w:numId w:val="98"/>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Recibo de las solicitudes de compra</w:t>
      </w:r>
    </w:p>
    <w:p w14:paraId="176C805F" w14:textId="77777777" w:rsidR="00980CE6" w:rsidRPr="00F766A9" w:rsidRDefault="00980CE6" w:rsidP="00483BFD">
      <w:pPr>
        <w:ind w:left="0"/>
        <w:rPr>
          <w:rFonts w:ascii="Bookman Old Style" w:hAnsi="Bookman Old Style"/>
          <w:color w:val="000000" w:themeColor="text1"/>
          <w:lang w:val="es-CO"/>
        </w:rPr>
      </w:pPr>
    </w:p>
    <w:p w14:paraId="38856ABE" w14:textId="66EAD84F" w:rsidR="001A5A6B" w:rsidRPr="00F766A9" w:rsidRDefault="001A5A6B" w:rsidP="00483BFD">
      <w:pPr>
        <w:ind w:left="0"/>
        <w:jc w:val="both"/>
        <w:rPr>
          <w:rFonts w:ascii="Bookman Old Style" w:hAnsi="Bookman Old Style"/>
          <w:color w:val="000000" w:themeColor="text1"/>
        </w:rPr>
      </w:pPr>
      <w:r w:rsidRPr="00F766A9">
        <w:rPr>
          <w:rFonts w:ascii="Bookman Old Style" w:hAnsi="Bookman Old Style"/>
          <w:color w:val="000000" w:themeColor="text1"/>
        </w:rPr>
        <w:t>E</w:t>
      </w:r>
      <w:r w:rsidR="00980CE6" w:rsidRPr="00F766A9">
        <w:rPr>
          <w:rFonts w:ascii="Bookman Old Style" w:hAnsi="Bookman Old Style"/>
          <w:color w:val="000000" w:themeColor="text1"/>
        </w:rPr>
        <w:t xml:space="preserve">ntre las </w:t>
      </w:r>
      <w:r w:rsidR="00970F05" w:rsidRPr="00F766A9">
        <w:rPr>
          <w:rFonts w:ascii="Bookman Old Style" w:hAnsi="Bookman Old Style"/>
          <w:color w:val="000000" w:themeColor="text1"/>
        </w:rPr>
        <w:t>11</w:t>
      </w:r>
      <w:r w:rsidR="00980CE6" w:rsidRPr="00F766A9">
        <w:rPr>
          <w:rFonts w:ascii="Bookman Old Style" w:hAnsi="Bookman Old Style"/>
          <w:color w:val="000000" w:themeColor="text1"/>
        </w:rPr>
        <w:t xml:space="preserve">:00 y las 13:00 horas del penúltimo día hábil del mes calendario anterior al mes de consumo </w:t>
      </w:r>
      <w:r w:rsidRPr="00F766A9">
        <w:rPr>
          <w:rFonts w:ascii="Bookman Old Style" w:hAnsi="Bookman Old Style"/>
          <w:color w:val="000000" w:themeColor="text1"/>
        </w:rPr>
        <w:t xml:space="preserve">de la energía del </w:t>
      </w:r>
      <w:r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rPr>
        <w:t xml:space="preserve"> los </w:t>
      </w:r>
      <w:r w:rsidR="00980CE6" w:rsidRPr="00F766A9">
        <w:rPr>
          <w:rFonts w:ascii="Bookman Old Style" w:hAnsi="Bookman Old Style" w:cs="Arial"/>
          <w:color w:val="000000" w:themeColor="text1"/>
        </w:rPr>
        <w:t xml:space="preserve">compradores </w:t>
      </w:r>
      <w:r w:rsidR="00247A99" w:rsidRPr="00F766A9">
        <w:rPr>
          <w:rFonts w:ascii="Bookman Old Style" w:hAnsi="Bookman Old Style"/>
          <w:color w:val="000000" w:themeColor="text1"/>
        </w:rPr>
        <w:t>enviarán sus solicitudes de compra al administrador de las subastas.</w:t>
      </w:r>
      <w:r w:rsidR="00247A99" w:rsidRPr="00F766A9">
        <w:rPr>
          <w:rFonts w:ascii="Bookman Old Style" w:hAnsi="Bookman Old Style" w:cs="Arial"/>
          <w:color w:val="000000" w:themeColor="text1"/>
          <w:lang w:val="es-CO"/>
        </w:rPr>
        <w:t xml:space="preserve"> Para estos efectos le presentarán cinco (5) puntos de su curva de demanda, según lo señalado en la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REF _Ref361992051 \h  \* MERGEFORMAT </w:instrText>
      </w:r>
      <w:r w:rsidRPr="00F766A9">
        <w:rPr>
          <w:rFonts w:ascii="Bookman Old Style" w:hAnsi="Bookman Old Style"/>
          <w:color w:val="000000" w:themeColor="text1"/>
        </w:rPr>
      </w:r>
      <w:r w:rsidRPr="00F766A9">
        <w:rPr>
          <w:rFonts w:ascii="Bookman Old Style" w:hAnsi="Bookman Old Style"/>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Pr="00F766A9">
        <w:rPr>
          <w:rFonts w:ascii="Bookman Old Style" w:hAnsi="Bookman Old Style"/>
          <w:color w:val="000000" w:themeColor="text1"/>
        </w:rPr>
        <w:fldChar w:fldCharType="end"/>
      </w:r>
      <w:r w:rsidRPr="00F766A9">
        <w:rPr>
          <w:rFonts w:ascii="Bookman Old Style" w:hAnsi="Bookman Old Style"/>
          <w:color w:val="000000" w:themeColor="text1"/>
        </w:rPr>
        <w:t>.</w:t>
      </w:r>
    </w:p>
    <w:p w14:paraId="715CD7A2" w14:textId="77777777" w:rsidR="00980CE6" w:rsidRPr="00F766A9" w:rsidRDefault="00980CE6" w:rsidP="00483BFD">
      <w:pPr>
        <w:ind w:left="0"/>
        <w:jc w:val="both"/>
        <w:rPr>
          <w:rFonts w:ascii="Bookman Old Style" w:hAnsi="Bookman Old Style" w:cs="Arial"/>
          <w:color w:val="000000" w:themeColor="text1"/>
        </w:rPr>
      </w:pPr>
    </w:p>
    <w:p w14:paraId="11C94F2D" w14:textId="77777777" w:rsidR="00980CE6" w:rsidRPr="00F766A9" w:rsidRDefault="00EF6591" w:rsidP="00483BFD">
      <w:pPr>
        <w:pStyle w:val="Descripcin"/>
        <w:spacing w:before="0" w:after="0" w:line="240" w:lineRule="auto"/>
        <w:rPr>
          <w:rFonts w:ascii="Bookman Old Style" w:hAnsi="Bookman Old Style"/>
          <w:b/>
          <w:color w:val="000000" w:themeColor="text1"/>
          <w:sz w:val="24"/>
          <w:szCs w:val="24"/>
          <w:lang w:val="es-CO"/>
        </w:rPr>
      </w:pPr>
      <w:bookmarkStart w:id="364" w:name="_Ref361992051"/>
      <w:bookmarkStart w:id="365" w:name="_Ref362257506"/>
      <w:r w:rsidRPr="00F766A9">
        <w:rPr>
          <w:rFonts w:ascii="Bookman Old Style" w:hAnsi="Bookman Old Style"/>
          <w:b/>
          <w:color w:val="000000" w:themeColor="text1"/>
          <w:sz w:val="24"/>
          <w:szCs w:val="24"/>
        </w:rPr>
        <w:t xml:space="preserve">Tabla </w:t>
      </w:r>
      <w:r w:rsidRPr="00F766A9">
        <w:rPr>
          <w:rFonts w:ascii="Bookman Old Style" w:hAnsi="Bookman Old Style"/>
          <w:b/>
          <w:color w:val="000000" w:themeColor="text1"/>
          <w:sz w:val="24"/>
          <w:szCs w:val="24"/>
        </w:rPr>
        <w:fldChar w:fldCharType="begin"/>
      </w:r>
      <w:r w:rsidRPr="00F766A9">
        <w:rPr>
          <w:rFonts w:ascii="Bookman Old Style" w:hAnsi="Bookman Old Style"/>
          <w:b/>
          <w:color w:val="000000" w:themeColor="text1"/>
          <w:sz w:val="24"/>
          <w:szCs w:val="24"/>
        </w:rPr>
        <w:instrText xml:space="preserve"> SEQ Tabla \* ARABIC </w:instrText>
      </w:r>
      <w:r w:rsidRPr="00F766A9">
        <w:rPr>
          <w:rFonts w:ascii="Bookman Old Style" w:hAnsi="Bookman Old Style"/>
          <w:b/>
          <w:color w:val="000000" w:themeColor="text1"/>
          <w:sz w:val="24"/>
          <w:szCs w:val="24"/>
        </w:rPr>
        <w:fldChar w:fldCharType="separate"/>
      </w:r>
      <w:r w:rsidR="00862BC4">
        <w:rPr>
          <w:rFonts w:ascii="Bookman Old Style" w:hAnsi="Bookman Old Style"/>
          <w:b/>
          <w:noProof/>
          <w:color w:val="000000" w:themeColor="text1"/>
          <w:sz w:val="24"/>
          <w:szCs w:val="24"/>
        </w:rPr>
        <w:t>3</w:t>
      </w:r>
      <w:r w:rsidRPr="00F766A9">
        <w:rPr>
          <w:rFonts w:ascii="Bookman Old Style" w:hAnsi="Bookman Old Style"/>
          <w:b/>
          <w:color w:val="000000" w:themeColor="text1"/>
          <w:sz w:val="24"/>
          <w:szCs w:val="24"/>
        </w:rPr>
        <w:fldChar w:fldCharType="end"/>
      </w:r>
      <w:bookmarkEnd w:id="364"/>
      <w:r w:rsidRPr="00F766A9">
        <w:rPr>
          <w:rFonts w:ascii="Bookman Old Style" w:hAnsi="Bookman Old Style"/>
          <w:b/>
          <w:color w:val="000000" w:themeColor="text1"/>
          <w:sz w:val="24"/>
          <w:szCs w:val="24"/>
        </w:rPr>
        <w:t xml:space="preserve">. </w:t>
      </w:r>
      <w:bookmarkEnd w:id="365"/>
      <w:r w:rsidR="00247A99" w:rsidRPr="00F766A9">
        <w:rPr>
          <w:rFonts w:ascii="Bookman Old Style" w:hAnsi="Bookman Old Style"/>
          <w:b/>
          <w:color w:val="000000" w:themeColor="text1"/>
          <w:sz w:val="24"/>
          <w:szCs w:val="24"/>
          <w:lang w:val="es-CO"/>
        </w:rPr>
        <w:t xml:space="preserve">Demanda del comprador </w:t>
      </w:r>
      <m:oMath>
        <m:r>
          <m:rPr>
            <m:sty m:val="bi"/>
          </m:rPr>
          <w:rPr>
            <w:rFonts w:ascii="Cambria Math" w:hAnsi="Cambria Math"/>
            <w:color w:val="000000" w:themeColor="text1"/>
            <w:sz w:val="24"/>
            <w:szCs w:val="24"/>
            <w:lang w:val="es-CO"/>
          </w:rPr>
          <m:t>j</m:t>
        </m:r>
      </m:oMath>
    </w:p>
    <w:p w14:paraId="72EF256C" w14:textId="77777777" w:rsidR="00980CE6" w:rsidRPr="00F766A9" w:rsidRDefault="00980CE6" w:rsidP="00483BFD">
      <w:pPr>
        <w:ind w:left="0"/>
        <w:jc w:val="both"/>
        <w:rPr>
          <w:rFonts w:ascii="Bookman Old Style" w:hAnsi="Bookman Old Style" w:cs="Arial"/>
          <w:bCs/>
          <w:color w:val="000000" w:themeColor="text1"/>
          <w:lang w:eastAsia="x-none"/>
        </w:rPr>
      </w:pPr>
    </w:p>
    <w:tbl>
      <w:tblPr>
        <w:tblStyle w:val="Tablaconcuadrcula"/>
        <w:tblpPr w:leftFromText="141" w:rightFromText="141" w:vertAnchor="text" w:tblpXSpec="center" w:tblpY="1"/>
        <w:tblOverlap w:val="never"/>
        <w:tblW w:w="0" w:type="auto"/>
        <w:tblLook w:val="04A0" w:firstRow="1" w:lastRow="0" w:firstColumn="1" w:lastColumn="0" w:noHBand="0" w:noVBand="1"/>
      </w:tblPr>
      <w:tblGrid>
        <w:gridCol w:w="2351"/>
        <w:gridCol w:w="2351"/>
        <w:gridCol w:w="2352"/>
      </w:tblGrid>
      <w:tr w:rsidR="00FF4670" w:rsidRPr="00F766A9" w14:paraId="0AD5D2B2" w14:textId="77777777" w:rsidTr="00247A99">
        <w:trPr>
          <w:trHeight w:val="128"/>
        </w:trPr>
        <w:tc>
          <w:tcPr>
            <w:tcW w:w="2351" w:type="dxa"/>
            <w:tcBorders>
              <w:top w:val="single" w:sz="4" w:space="0" w:color="000000"/>
              <w:left w:val="single" w:sz="4" w:space="0" w:color="000000"/>
              <w:bottom w:val="single" w:sz="4" w:space="0" w:color="000000"/>
              <w:right w:val="single" w:sz="4" w:space="0" w:color="000000"/>
            </w:tcBorders>
            <w:vAlign w:val="center"/>
          </w:tcPr>
          <w:p w14:paraId="5B7B834A" w14:textId="77777777" w:rsidR="00980CE6" w:rsidRPr="00F766A9" w:rsidRDefault="00980CE6"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Preferencia</w:t>
            </w:r>
          </w:p>
        </w:tc>
        <w:tc>
          <w:tcPr>
            <w:tcW w:w="2351" w:type="dxa"/>
            <w:tcBorders>
              <w:top w:val="single" w:sz="4" w:space="0" w:color="000000"/>
              <w:left w:val="single" w:sz="4" w:space="0" w:color="000000"/>
              <w:bottom w:val="single" w:sz="4" w:space="0" w:color="000000"/>
              <w:right w:val="single" w:sz="4" w:space="0" w:color="000000"/>
            </w:tcBorders>
            <w:vAlign w:val="center"/>
            <w:hideMark/>
          </w:tcPr>
          <w:p w14:paraId="2C688CD2" w14:textId="77777777" w:rsidR="00980CE6" w:rsidRPr="00F766A9" w:rsidRDefault="00980CE6"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Cantidades</w:t>
            </w:r>
          </w:p>
        </w:tc>
        <w:tc>
          <w:tcPr>
            <w:tcW w:w="2352" w:type="dxa"/>
            <w:tcBorders>
              <w:top w:val="single" w:sz="4" w:space="0" w:color="000000"/>
              <w:left w:val="single" w:sz="4" w:space="0" w:color="000000"/>
              <w:bottom w:val="single" w:sz="4" w:space="0" w:color="000000"/>
              <w:right w:val="single" w:sz="4" w:space="0" w:color="000000"/>
            </w:tcBorders>
            <w:vAlign w:val="center"/>
          </w:tcPr>
          <w:p w14:paraId="41EF0D16" w14:textId="77777777" w:rsidR="00980CE6" w:rsidRPr="00F766A9" w:rsidRDefault="00980CE6"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Precios</w:t>
            </w:r>
          </w:p>
        </w:tc>
      </w:tr>
      <w:tr w:rsidR="00FF4670" w:rsidRPr="00F766A9" w14:paraId="10EEA3D1" w14:textId="77777777" w:rsidTr="00247A99">
        <w:trPr>
          <w:trHeight w:val="138"/>
        </w:trPr>
        <w:tc>
          <w:tcPr>
            <w:tcW w:w="2351" w:type="dxa"/>
            <w:tcBorders>
              <w:top w:val="single" w:sz="4" w:space="0" w:color="000000"/>
              <w:left w:val="single" w:sz="4" w:space="0" w:color="000000"/>
              <w:bottom w:val="single" w:sz="4" w:space="0" w:color="000000"/>
              <w:right w:val="single" w:sz="4" w:space="0" w:color="000000"/>
            </w:tcBorders>
            <w:vAlign w:val="center"/>
          </w:tcPr>
          <w:p w14:paraId="4800B800" w14:textId="77777777" w:rsidR="00980CE6" w:rsidRPr="00F766A9" w:rsidRDefault="00980CE6" w:rsidP="00483BFD">
            <w:pPr>
              <w:ind w:left="0"/>
              <w:jc w:val="center"/>
              <w:rPr>
                <w:rFonts w:ascii="Bookman Old Style" w:hAnsi="Bookman Old Style"/>
                <w:bCs/>
                <w:color w:val="000000" w:themeColor="text1"/>
                <w:lang w:eastAsia="x-none"/>
              </w:rPr>
            </w:pPr>
            <m:oMathPara>
              <m:oMath>
                <m:r>
                  <w:rPr>
                    <w:rFonts w:ascii="Cambria Math" w:hAnsi="Cambria Math" w:cs="Arial"/>
                    <w:color w:val="000000" w:themeColor="text1"/>
                  </w:rPr>
                  <m:t>i</m:t>
                </m:r>
              </m:oMath>
            </m:oMathPara>
          </w:p>
        </w:tc>
        <w:tc>
          <w:tcPr>
            <w:tcW w:w="2351" w:type="dxa"/>
            <w:tcBorders>
              <w:top w:val="single" w:sz="4" w:space="0" w:color="000000"/>
              <w:left w:val="single" w:sz="4" w:space="0" w:color="000000"/>
              <w:bottom w:val="single" w:sz="4" w:space="0" w:color="000000"/>
              <w:right w:val="single" w:sz="4" w:space="0" w:color="000000"/>
            </w:tcBorders>
            <w:vAlign w:val="center"/>
            <w:hideMark/>
          </w:tcPr>
          <w:p w14:paraId="5E9FC0D3" w14:textId="77777777" w:rsidR="00980CE6" w:rsidRPr="00F766A9" w:rsidRDefault="00081D6F" w:rsidP="00483BFD">
            <w:pPr>
              <w:ind w:left="0"/>
              <w:jc w:val="center"/>
              <w:rPr>
                <w:rFonts w:ascii="Bookman Old Style" w:hAnsi="Bookman Old Style" w:cs="Arial"/>
                <w:b/>
                <w:i/>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r>
                  <w:rPr>
                    <w:rFonts w:ascii="Cambria Math" w:hAnsi="Cambria Math"/>
                    <w:color w:val="000000" w:themeColor="text1"/>
                    <w:lang w:val="es-CO"/>
                  </w:rPr>
                  <m:t>)</m:t>
                </m:r>
              </m:oMath>
            </m:oMathPara>
          </w:p>
        </w:tc>
        <w:tc>
          <w:tcPr>
            <w:tcW w:w="2352" w:type="dxa"/>
            <w:tcBorders>
              <w:top w:val="single" w:sz="4" w:space="0" w:color="000000"/>
              <w:left w:val="single" w:sz="4" w:space="0" w:color="000000"/>
              <w:bottom w:val="single" w:sz="4" w:space="0" w:color="000000"/>
              <w:right w:val="single" w:sz="4" w:space="0" w:color="000000"/>
            </w:tcBorders>
            <w:vAlign w:val="center"/>
          </w:tcPr>
          <w:p w14:paraId="31B53CEA" w14:textId="77777777" w:rsidR="00980CE6" w:rsidRPr="00F766A9" w:rsidRDefault="00081D6F" w:rsidP="00483BFD">
            <w:pPr>
              <w:ind w:left="0"/>
              <w:jc w:val="center"/>
              <w:rPr>
                <w:rFonts w:ascii="Bookman Old Style" w:hAnsi="Bookman Old Style"/>
                <w:bCs/>
                <w:color w:val="000000" w:themeColor="text1"/>
                <w:lang w:eastAsia="x-none"/>
              </w:rPr>
            </w:pPr>
            <m:oMathPara>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oMath>
            </m:oMathPara>
          </w:p>
        </w:tc>
      </w:tr>
    </w:tbl>
    <w:p w14:paraId="2E0F555B" w14:textId="77777777" w:rsidR="00980CE6" w:rsidRPr="00F766A9" w:rsidRDefault="00980CE6" w:rsidP="00483BFD">
      <w:pPr>
        <w:jc w:val="center"/>
        <w:rPr>
          <w:rFonts w:ascii="Bookman Old Style" w:hAnsi="Bookman Old Style" w:cs="Arial"/>
          <w:bCs/>
          <w:color w:val="000000" w:themeColor="text1"/>
          <w:lang w:eastAsia="x-none"/>
        </w:rPr>
      </w:pPr>
    </w:p>
    <w:p w14:paraId="1D4A4207" w14:textId="77777777" w:rsidR="00980CE6" w:rsidRPr="00F766A9" w:rsidRDefault="00980CE6" w:rsidP="00483BFD">
      <w:pPr>
        <w:ind w:left="0"/>
        <w:jc w:val="both"/>
        <w:rPr>
          <w:rFonts w:ascii="Bookman Old Style" w:hAnsi="Bookman Old Style" w:cs="Arial"/>
          <w:bCs/>
          <w:color w:val="000000" w:themeColor="text1"/>
          <w:lang w:eastAsia="x-none"/>
        </w:rPr>
      </w:pPr>
    </w:p>
    <w:p w14:paraId="44D3C256" w14:textId="77777777" w:rsidR="00247A99" w:rsidRPr="00F766A9" w:rsidRDefault="00247A99" w:rsidP="00483BFD">
      <w:pPr>
        <w:ind w:left="0"/>
        <w:jc w:val="both"/>
        <w:rPr>
          <w:rFonts w:ascii="Bookman Old Style" w:hAnsi="Bookman Old Style" w:cs="Arial"/>
          <w:bCs/>
          <w:color w:val="000000" w:themeColor="text1"/>
          <w:lang w:eastAsia="x-none"/>
        </w:rPr>
      </w:pPr>
    </w:p>
    <w:p w14:paraId="0AD33523" w14:textId="77777777" w:rsidR="00247A99" w:rsidRPr="00F766A9" w:rsidRDefault="00247A99" w:rsidP="00483BFD">
      <w:pPr>
        <w:ind w:left="0"/>
        <w:jc w:val="both"/>
        <w:rPr>
          <w:rFonts w:ascii="Bookman Old Style" w:hAnsi="Bookman Old Style" w:cs="Arial"/>
          <w:bCs/>
          <w:color w:val="000000" w:themeColor="text1"/>
          <w:lang w:eastAsia="x-none"/>
        </w:rPr>
      </w:pPr>
    </w:p>
    <w:p w14:paraId="63AA35A9" w14:textId="77777777" w:rsidR="00980CE6" w:rsidRPr="00F766A9" w:rsidRDefault="00980CE6" w:rsidP="00483BFD">
      <w:pPr>
        <w:ind w:left="0"/>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Donde:</w:t>
      </w:r>
    </w:p>
    <w:p w14:paraId="13D98C35" w14:textId="77777777" w:rsidR="000B27F1" w:rsidRPr="00F766A9" w:rsidRDefault="000B27F1" w:rsidP="00483BFD">
      <w:pPr>
        <w:jc w:val="both"/>
        <w:outlineLvl w:val="0"/>
        <w:rPr>
          <w:rFonts w:ascii="Bookman Old Style" w:hAnsi="Bookman Old Style" w:cs="Arial"/>
          <w:color w:val="000000" w:themeColor="text1"/>
        </w:rPr>
      </w:pPr>
    </w:p>
    <w:p w14:paraId="1BE491BE" w14:textId="77777777" w:rsidR="000B27F1" w:rsidRPr="00F766A9" w:rsidRDefault="000B27F1" w:rsidP="00483BFD">
      <w:pPr>
        <w:ind w:left="1701" w:hanging="1701"/>
        <w:jc w:val="both"/>
        <w:outlineLvl w:val="0"/>
        <w:rPr>
          <w:rFonts w:ascii="Bookman Old Style" w:hAnsi="Bookman Old Style" w:cs="Arial"/>
          <w:i/>
          <w:color w:val="000000" w:themeColor="text1"/>
        </w:rPr>
      </w:pPr>
      <m:oMath>
        <m:r>
          <w:rPr>
            <w:rFonts w:ascii="Cambria Math" w:hAnsi="Cambria Math" w:cs="Arial"/>
            <w:color w:val="000000" w:themeColor="text1"/>
          </w:rPr>
          <m:t>i</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 xml:space="preserve">Preferencia del comprador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La variable </w:t>
      </w:r>
      <m:oMath>
        <m:r>
          <w:rPr>
            <w:rFonts w:ascii="Cambria Math" w:hAnsi="Cambria Math" w:cs="Arial"/>
            <w:color w:val="000000" w:themeColor="text1"/>
          </w:rPr>
          <m:t>i</m:t>
        </m:r>
      </m:oMath>
      <w:r w:rsidRPr="00F766A9">
        <w:rPr>
          <w:rFonts w:ascii="Bookman Old Style" w:hAnsi="Bookman Old Style" w:cs="Arial"/>
          <w:color w:val="000000" w:themeColor="text1"/>
        </w:rPr>
        <w:t xml:space="preserve"> tomar</w:t>
      </w:r>
      <w:r w:rsidR="00A04BAA" w:rsidRPr="00F766A9">
        <w:rPr>
          <w:rFonts w:ascii="Bookman Old Style" w:hAnsi="Bookman Old Style" w:cs="Arial"/>
          <w:color w:val="000000" w:themeColor="text1"/>
        </w:rPr>
        <w:t>á los valores enteros de</w:t>
      </w:r>
      <w:r w:rsidR="00643EAD" w:rsidRPr="00F766A9">
        <w:rPr>
          <w:rFonts w:ascii="Bookman Old Style" w:hAnsi="Bookman Old Style" w:cs="Arial"/>
          <w:color w:val="000000" w:themeColor="text1"/>
        </w:rPr>
        <w:t xml:space="preserve"> uno</w:t>
      </w:r>
      <w:r w:rsidR="00A04BAA" w:rsidRPr="00F766A9">
        <w:rPr>
          <w:rFonts w:ascii="Bookman Old Style" w:hAnsi="Bookman Old Style" w:cs="Arial"/>
          <w:color w:val="000000" w:themeColor="text1"/>
        </w:rPr>
        <w:t xml:space="preserve"> </w:t>
      </w:r>
      <w:r w:rsidR="00643EAD" w:rsidRPr="00F766A9">
        <w:rPr>
          <w:rFonts w:ascii="Bookman Old Style" w:hAnsi="Bookman Old Style" w:cs="Arial"/>
          <w:color w:val="000000" w:themeColor="text1"/>
        </w:rPr>
        <w:t>(</w:t>
      </w:r>
      <w:r w:rsidR="00A04BAA" w:rsidRPr="00F766A9">
        <w:rPr>
          <w:rFonts w:ascii="Bookman Old Style" w:hAnsi="Bookman Old Style" w:cs="Arial"/>
          <w:color w:val="000000" w:themeColor="text1"/>
        </w:rPr>
        <w:t>1</w:t>
      </w:r>
      <w:r w:rsidR="00643EAD" w:rsidRPr="00F766A9">
        <w:rPr>
          <w:rFonts w:ascii="Bookman Old Style" w:hAnsi="Bookman Old Style" w:cs="Arial"/>
          <w:color w:val="000000" w:themeColor="text1"/>
        </w:rPr>
        <w:t>)</w:t>
      </w:r>
      <w:r w:rsidR="00A04BAA"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a </w:t>
      </w:r>
      <w:r w:rsidR="00643EAD" w:rsidRPr="00F766A9">
        <w:rPr>
          <w:rFonts w:ascii="Bookman Old Style" w:hAnsi="Bookman Old Style" w:cs="Arial"/>
          <w:color w:val="000000" w:themeColor="text1"/>
        </w:rPr>
        <w:t>cinco (</w:t>
      </w:r>
      <w:r w:rsidRPr="00F766A9">
        <w:rPr>
          <w:rFonts w:ascii="Bookman Old Style" w:hAnsi="Bookman Old Style" w:cs="Arial"/>
          <w:color w:val="000000" w:themeColor="text1"/>
        </w:rPr>
        <w:t>5</w:t>
      </w:r>
      <w:r w:rsidR="00643EAD" w:rsidRPr="00F766A9">
        <w:rPr>
          <w:rFonts w:ascii="Bookman Old Style" w:hAnsi="Bookman Old Style" w:cs="Arial"/>
          <w:color w:val="000000" w:themeColor="text1"/>
        </w:rPr>
        <w:t>)</w:t>
      </w:r>
      <w:r w:rsidRPr="00F766A9">
        <w:rPr>
          <w:rFonts w:ascii="Bookman Old Style" w:hAnsi="Bookman Old Style" w:cs="Arial"/>
          <w:color w:val="000000" w:themeColor="text1"/>
        </w:rPr>
        <w:t>.</w:t>
      </w:r>
    </w:p>
    <w:p w14:paraId="2AB7DA40" w14:textId="77777777" w:rsidR="000B27F1" w:rsidRPr="00F766A9" w:rsidRDefault="000B27F1" w:rsidP="00483BFD">
      <w:pPr>
        <w:ind w:left="1701" w:hanging="1701"/>
        <w:jc w:val="both"/>
        <w:outlineLvl w:val="0"/>
        <w:rPr>
          <w:rFonts w:ascii="Bookman Old Style" w:hAnsi="Bookman Old Style" w:cs="Arial"/>
          <w:color w:val="000000" w:themeColor="text1"/>
        </w:rPr>
      </w:pPr>
    </w:p>
    <w:p w14:paraId="6A3C93E0" w14:textId="77777777" w:rsidR="00980CE6" w:rsidRPr="00F766A9" w:rsidRDefault="00081D6F" w:rsidP="00483BFD">
      <w:pPr>
        <w:ind w:left="1701" w:hanging="1701"/>
        <w:jc w:val="both"/>
        <w:outlineLvl w:val="0"/>
        <w:rPr>
          <w:rFonts w:ascii="Bookman Old Style" w:hAnsi="Bookman Old Style" w:cs="Arial"/>
          <w:color w:val="000000" w:themeColor="text1"/>
        </w:rPr>
      </w:pPr>
      <m:oMath>
        <m:sSub>
          <m:sSubPr>
            <m:ctrlPr>
              <w:rPr>
                <w:rFonts w:ascii="Cambria Math" w:hAnsi="Cambria Math"/>
                <w:bCs/>
                <w:i/>
                <w:color w:val="000000" w:themeColor="text1"/>
                <w:lang w:eastAsia="x-none"/>
              </w:rPr>
            </m:ctrlPr>
          </m:sSubPr>
          <m:e>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r>
          <w:rPr>
            <w:rFonts w:ascii="Cambria Math" w:hAnsi="Cambria Math"/>
            <w:color w:val="000000" w:themeColor="text1"/>
            <w:lang w:val="es-CO"/>
          </w:rPr>
          <m:t>)</m:t>
        </m:r>
      </m:oMath>
      <w:r w:rsidR="00980CE6" w:rsidRPr="00F766A9">
        <w:rPr>
          <w:rFonts w:ascii="Bookman Old Style" w:hAnsi="Bookman Old Style" w:cs="Arial"/>
          <w:color w:val="000000" w:themeColor="text1"/>
        </w:rPr>
        <w:t>:</w:t>
      </w:r>
      <w:r w:rsidR="00980CE6" w:rsidRPr="00F766A9">
        <w:rPr>
          <w:rFonts w:ascii="Bookman Old Style" w:hAnsi="Bookman Old Style" w:cs="Arial"/>
          <w:color w:val="000000" w:themeColor="text1"/>
        </w:rPr>
        <w:tab/>
        <w:t xml:space="preserve">Cantidad de energía </w:t>
      </w:r>
      <w:r w:rsidR="000B27F1" w:rsidRPr="00F766A9">
        <w:rPr>
          <w:rFonts w:ascii="Bookman Old Style" w:hAnsi="Bookman Old Style"/>
          <w:color w:val="000000" w:themeColor="text1"/>
        </w:rPr>
        <w:t xml:space="preserve">del </w:t>
      </w:r>
      <w:r w:rsidR="000B27F1"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0B27F1" w:rsidRPr="00F766A9">
        <w:rPr>
          <w:rFonts w:ascii="Bookman Old Style" w:hAnsi="Bookman Old Style" w:cs="Arial"/>
          <w:color w:val="000000" w:themeColor="text1"/>
        </w:rPr>
        <w:t xml:space="preserve"> </w:t>
      </w:r>
      <w:r w:rsidR="00980CE6" w:rsidRPr="00F766A9">
        <w:rPr>
          <w:rFonts w:ascii="Bookman Old Style" w:hAnsi="Bookman Old Style" w:cs="Arial"/>
          <w:color w:val="000000" w:themeColor="text1"/>
        </w:rPr>
        <w:t xml:space="preserve">que </w:t>
      </w:r>
      <w:r w:rsidR="000B27F1" w:rsidRPr="00F766A9">
        <w:rPr>
          <w:rFonts w:ascii="Bookman Old Style" w:hAnsi="Bookman Old Style" w:cs="Arial"/>
          <w:color w:val="000000" w:themeColor="text1"/>
        </w:rPr>
        <w:t xml:space="preserve">el </w:t>
      </w:r>
      <w:r w:rsidR="00980CE6" w:rsidRPr="00F766A9">
        <w:rPr>
          <w:rFonts w:ascii="Bookman Old Style" w:hAnsi="Bookman Old Style" w:cs="Arial"/>
          <w:color w:val="000000" w:themeColor="text1"/>
        </w:rPr>
        <w:t xml:space="preserve">comprador </w:t>
      </w:r>
      <m:oMath>
        <m:r>
          <w:rPr>
            <w:rFonts w:ascii="Cambria Math" w:hAnsi="Cambria Math" w:cs="Arial"/>
            <w:color w:val="000000" w:themeColor="text1"/>
          </w:rPr>
          <m:t>j</m:t>
        </m:r>
      </m:oMath>
      <w:r w:rsidR="00980CE6" w:rsidRPr="00F766A9">
        <w:rPr>
          <w:rFonts w:ascii="Bookman Old Style" w:hAnsi="Bookman Old Style" w:cs="Arial"/>
          <w:color w:val="000000" w:themeColor="text1"/>
        </w:rPr>
        <w:t xml:space="preserve"> </w:t>
      </w:r>
      <w:r w:rsidR="000B27F1" w:rsidRPr="00F766A9">
        <w:rPr>
          <w:rFonts w:ascii="Bookman Old Style" w:hAnsi="Bookman Old Style" w:cs="Arial"/>
          <w:color w:val="000000" w:themeColor="text1"/>
        </w:rPr>
        <w:t xml:space="preserve">está dispuesto a comprar al precio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oMath>
      <w:r w:rsidR="000B27F1" w:rsidRPr="00F766A9">
        <w:rPr>
          <w:rFonts w:ascii="Bookman Old Style" w:hAnsi="Bookman Old Style" w:cs="Arial"/>
          <w:color w:val="000000" w:themeColor="text1"/>
        </w:rPr>
        <w:t>, según su</w:t>
      </w:r>
      <w:r w:rsidR="00980CE6" w:rsidRPr="00F766A9">
        <w:rPr>
          <w:rFonts w:ascii="Bookman Old Style" w:hAnsi="Bookman Old Style" w:cs="Arial"/>
          <w:color w:val="000000" w:themeColor="text1"/>
        </w:rPr>
        <w:t xml:space="preserve"> preferencia </w:t>
      </w:r>
      <m:oMath>
        <m:r>
          <w:rPr>
            <w:rFonts w:ascii="Cambria Math" w:hAnsi="Cambria Math" w:cs="Arial"/>
            <w:color w:val="000000" w:themeColor="text1"/>
          </w:rPr>
          <m:t>i</m:t>
        </m:r>
      </m:oMath>
      <w:r w:rsidR="00980CE6" w:rsidRPr="00F766A9">
        <w:rPr>
          <w:rFonts w:ascii="Bookman Old Style" w:hAnsi="Bookman Old Style" w:cs="Arial"/>
          <w:color w:val="000000" w:themeColor="text1"/>
        </w:rPr>
        <w:t>. Este valor se expresará en MBTUD.</w:t>
      </w:r>
    </w:p>
    <w:p w14:paraId="3101F548" w14:textId="77777777" w:rsidR="00980CE6" w:rsidRPr="00F766A9" w:rsidRDefault="00FC614C" w:rsidP="00483BFD">
      <w:pPr>
        <w:tabs>
          <w:tab w:val="left" w:pos="1165"/>
        </w:tabs>
        <w:ind w:left="1701" w:hanging="1701"/>
        <w:jc w:val="both"/>
        <w:outlineLvl w:val="0"/>
        <w:rPr>
          <w:rFonts w:ascii="Bookman Old Style" w:hAnsi="Bookman Old Style" w:cs="Arial"/>
          <w:color w:val="000000" w:themeColor="text1"/>
        </w:rPr>
      </w:pPr>
      <w:r w:rsidRPr="00F766A9">
        <w:rPr>
          <w:rFonts w:ascii="Bookman Old Style" w:hAnsi="Bookman Old Style" w:cs="Arial"/>
          <w:color w:val="000000" w:themeColor="text1"/>
        </w:rPr>
        <w:tab/>
      </w:r>
    </w:p>
    <w:p w14:paraId="332B9D21" w14:textId="77777777" w:rsidR="000B27F1" w:rsidRPr="00F766A9" w:rsidRDefault="00081D6F" w:rsidP="00483BFD">
      <w:pPr>
        <w:ind w:left="1701" w:hanging="1701"/>
        <w:jc w:val="both"/>
        <w:outlineLvl w:val="0"/>
        <w:rPr>
          <w:rFonts w:ascii="Bookman Old Style" w:hAnsi="Bookman Old Style"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oMath>
      <w:r w:rsidR="000B27F1" w:rsidRPr="00F766A9">
        <w:rPr>
          <w:rFonts w:ascii="Bookman Old Style" w:hAnsi="Bookman Old Style" w:cs="Arial"/>
          <w:color w:val="000000" w:themeColor="text1"/>
        </w:rPr>
        <w:t>:</w:t>
      </w:r>
      <w:r w:rsidR="000B27F1" w:rsidRPr="00F766A9">
        <w:rPr>
          <w:rFonts w:ascii="Bookman Old Style" w:hAnsi="Bookman Old Style" w:cs="Arial"/>
          <w:color w:val="000000" w:themeColor="text1"/>
        </w:rPr>
        <w:tab/>
        <w:t xml:space="preserve">Precio que el comprador </w:t>
      </w:r>
      <m:oMath>
        <m:r>
          <w:rPr>
            <w:rFonts w:ascii="Cambria Math" w:hAnsi="Cambria Math" w:cs="Arial"/>
            <w:color w:val="000000" w:themeColor="text1"/>
          </w:rPr>
          <m:t>j</m:t>
        </m:r>
      </m:oMath>
      <w:r w:rsidR="000B27F1" w:rsidRPr="00F766A9">
        <w:rPr>
          <w:rFonts w:ascii="Bookman Old Style" w:hAnsi="Bookman Old Style" w:cs="Arial"/>
          <w:color w:val="000000" w:themeColor="text1"/>
        </w:rPr>
        <w:t xml:space="preserve"> está dispuesto a pagar por la cantidad </w:t>
      </w:r>
      <m:oMath>
        <m:sSub>
          <m:sSubPr>
            <m:ctrlPr>
              <w:rPr>
                <w:rFonts w:ascii="Cambria Math" w:hAnsi="Cambria Math"/>
                <w:bCs/>
                <w:i/>
                <w:color w:val="000000" w:themeColor="text1"/>
                <w:lang w:eastAsia="x-none"/>
              </w:rPr>
            </m:ctrlPr>
          </m:sSubPr>
          <m:e>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r>
          <w:rPr>
            <w:rFonts w:ascii="Cambria Math" w:hAnsi="Cambria Math"/>
            <w:color w:val="000000" w:themeColor="text1"/>
            <w:lang w:val="es-CO"/>
          </w:rPr>
          <m:t>)</m:t>
        </m:r>
      </m:oMath>
      <w:r w:rsidR="000B27F1" w:rsidRPr="00F766A9">
        <w:rPr>
          <w:rFonts w:ascii="Bookman Old Style" w:hAnsi="Bookman Old Style" w:cs="Arial"/>
          <w:color w:val="000000" w:themeColor="text1"/>
          <w:lang w:val="es-CO"/>
        </w:rPr>
        <w:t>,</w:t>
      </w:r>
      <w:r w:rsidR="000B27F1" w:rsidRPr="00F766A9">
        <w:rPr>
          <w:rFonts w:ascii="Bookman Old Style" w:hAnsi="Bookman Old Style" w:cs="Arial"/>
          <w:color w:val="000000" w:themeColor="text1"/>
        </w:rPr>
        <w:t xml:space="preserve"> según su preferencia </w:t>
      </w:r>
      <m:oMath>
        <m:r>
          <w:rPr>
            <w:rFonts w:ascii="Cambria Math" w:hAnsi="Cambria Math" w:cs="Arial"/>
            <w:color w:val="000000" w:themeColor="text1"/>
          </w:rPr>
          <m:t>i</m:t>
        </m:r>
      </m:oMath>
      <w:r w:rsidR="000B27F1" w:rsidRPr="00F766A9">
        <w:rPr>
          <w:rFonts w:ascii="Bookman Old Style" w:hAnsi="Bookman Old Style" w:cs="Arial"/>
          <w:color w:val="000000" w:themeColor="text1"/>
        </w:rPr>
        <w:t>. Este valor se expresará en dólares de los Estados Unidos de América por MBTU.</w:t>
      </w:r>
    </w:p>
    <w:p w14:paraId="2B37C9E4" w14:textId="77777777" w:rsidR="000B27F1" w:rsidRPr="00F766A9" w:rsidRDefault="000B27F1" w:rsidP="00483BFD">
      <w:pPr>
        <w:tabs>
          <w:tab w:val="left" w:pos="1165"/>
        </w:tabs>
        <w:ind w:left="1701" w:hanging="1701"/>
        <w:jc w:val="both"/>
        <w:outlineLvl w:val="0"/>
        <w:rPr>
          <w:rFonts w:ascii="Bookman Old Style" w:hAnsi="Bookman Old Style" w:cs="Arial"/>
          <w:color w:val="000000" w:themeColor="text1"/>
        </w:rPr>
      </w:pPr>
    </w:p>
    <w:p w14:paraId="1648ED92" w14:textId="77777777" w:rsidR="000B27F1" w:rsidRPr="00F766A9" w:rsidRDefault="00980CE6" w:rsidP="00483BFD">
      <w:pPr>
        <w:ind w:left="1701" w:hanging="1701"/>
        <w:jc w:val="both"/>
        <w:outlineLvl w:val="0"/>
        <w:rPr>
          <w:rFonts w:ascii="Bookman Old Style" w:hAnsi="Bookman Old Style" w:cs="Arial"/>
          <w:color w:val="000000" w:themeColor="text1"/>
        </w:rPr>
      </w:pPr>
      <m:oMath>
        <m:r>
          <w:rPr>
            <w:rFonts w:ascii="Cambria Math" w:hAnsi="Cambria Math" w:cs="Arial"/>
            <w:color w:val="000000" w:themeColor="text1"/>
          </w:rPr>
          <m:t>j</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r>
      <w:r w:rsidR="00A04BAA" w:rsidRPr="00F766A9">
        <w:rPr>
          <w:rFonts w:ascii="Bookman Old Style" w:hAnsi="Bookman Old Style" w:cs="Arial"/>
          <w:color w:val="000000" w:themeColor="text1"/>
        </w:rPr>
        <w:t>Cada uno de los c</w:t>
      </w:r>
      <w:r w:rsidRPr="00F766A9">
        <w:rPr>
          <w:rFonts w:ascii="Bookman Old Style" w:hAnsi="Bookman Old Style"/>
          <w:color w:val="000000" w:themeColor="text1"/>
        </w:rPr>
        <w:t>ompradores</w:t>
      </w:r>
      <w:r w:rsidR="000B27F1"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a los que se hace referencia en </w:t>
      </w:r>
      <w:r w:rsidR="00F31266" w:rsidRPr="00F766A9">
        <w:rPr>
          <w:rFonts w:ascii="Bookman Old Style" w:hAnsi="Bookman Old Style"/>
          <w:color w:val="000000" w:themeColor="text1"/>
        </w:rPr>
        <w:t xml:space="preserve">los </w:t>
      </w:r>
      <w:r w:rsidRPr="00F766A9">
        <w:rPr>
          <w:rFonts w:ascii="Bookman Old Style" w:hAnsi="Bookman Old Style"/>
          <w:color w:val="000000" w:themeColor="text1"/>
        </w:rPr>
        <w:t xml:space="preserve">Artículos </w:t>
      </w:r>
      <w:r w:rsidR="00F31266" w:rsidRPr="00F766A9">
        <w:rPr>
          <w:rFonts w:ascii="Bookman Old Style" w:hAnsi="Bookman Old Style"/>
          <w:color w:val="000000" w:themeColor="text1"/>
        </w:rPr>
        <w:fldChar w:fldCharType="begin"/>
      </w:r>
      <w:r w:rsidR="00F31266" w:rsidRPr="00F766A9">
        <w:rPr>
          <w:rFonts w:ascii="Bookman Old Style" w:hAnsi="Bookman Old Style"/>
          <w:color w:val="000000" w:themeColor="text1"/>
        </w:rPr>
        <w:instrText xml:space="preserve"> REF _Ref359853524 \n \h \t</w:instrText>
      </w:r>
      <w:r w:rsidR="00707ABF" w:rsidRPr="00F766A9">
        <w:rPr>
          <w:rFonts w:ascii="Bookman Old Style" w:hAnsi="Bookman Old Style"/>
          <w:color w:val="000000" w:themeColor="text1"/>
        </w:rPr>
        <w:instrText xml:space="preserve"> \* MERGEFORMAT </w:instrText>
      </w:r>
      <w:r w:rsidR="00F31266" w:rsidRPr="00F766A9">
        <w:rPr>
          <w:rFonts w:ascii="Bookman Old Style" w:hAnsi="Bookman Old Style"/>
          <w:color w:val="000000" w:themeColor="text1"/>
        </w:rPr>
      </w:r>
      <w:r w:rsidR="00F31266" w:rsidRPr="00F766A9">
        <w:rPr>
          <w:rFonts w:ascii="Bookman Old Style" w:hAnsi="Bookman Old Style"/>
          <w:color w:val="000000" w:themeColor="text1"/>
        </w:rPr>
        <w:fldChar w:fldCharType="separate"/>
      </w:r>
      <w:r w:rsidR="00862BC4">
        <w:rPr>
          <w:rFonts w:ascii="Bookman Old Style" w:hAnsi="Bookman Old Style"/>
          <w:color w:val="000000" w:themeColor="text1"/>
        </w:rPr>
        <w:t>18</w:t>
      </w:r>
      <w:r w:rsidR="00F31266" w:rsidRPr="00F766A9">
        <w:rPr>
          <w:rFonts w:ascii="Bookman Old Style" w:hAnsi="Bookman Old Style"/>
          <w:color w:val="000000" w:themeColor="text1"/>
        </w:rPr>
        <w:fldChar w:fldCharType="end"/>
      </w:r>
      <w:r w:rsidR="00FC614C" w:rsidRPr="00F766A9">
        <w:rPr>
          <w:rFonts w:ascii="Bookman Old Style" w:hAnsi="Bookman Old Style"/>
          <w:color w:val="000000" w:themeColor="text1"/>
        </w:rPr>
        <w:t xml:space="preserve"> y </w:t>
      </w:r>
      <w:r w:rsidR="00FC614C" w:rsidRPr="00F766A9">
        <w:rPr>
          <w:rFonts w:ascii="Bookman Old Style" w:hAnsi="Bookman Old Style"/>
          <w:color w:val="000000" w:themeColor="text1"/>
        </w:rPr>
        <w:fldChar w:fldCharType="begin"/>
      </w:r>
      <w:r w:rsidR="00FC614C" w:rsidRPr="00F766A9">
        <w:rPr>
          <w:rFonts w:ascii="Bookman Old Style" w:hAnsi="Bookman Old Style"/>
          <w:color w:val="000000" w:themeColor="text1"/>
        </w:rPr>
        <w:instrText xml:space="preserve"> REF _Ref334546692 \r \h \t \* MERGEFORMAT </w:instrText>
      </w:r>
      <w:r w:rsidR="00FC614C" w:rsidRPr="00F766A9">
        <w:rPr>
          <w:rFonts w:ascii="Bookman Old Style" w:hAnsi="Bookman Old Style"/>
          <w:color w:val="000000" w:themeColor="text1"/>
        </w:rPr>
      </w:r>
      <w:r w:rsidR="00FC614C" w:rsidRPr="00F766A9">
        <w:rPr>
          <w:rFonts w:ascii="Bookman Old Style" w:hAnsi="Bookman Old Style"/>
          <w:color w:val="000000" w:themeColor="text1"/>
        </w:rPr>
        <w:fldChar w:fldCharType="separate"/>
      </w:r>
      <w:r w:rsidR="00862BC4">
        <w:rPr>
          <w:rFonts w:ascii="Bookman Old Style" w:hAnsi="Bookman Old Style"/>
          <w:color w:val="000000" w:themeColor="text1"/>
        </w:rPr>
        <w:t>34</w:t>
      </w:r>
      <w:r w:rsidR="00FC614C" w:rsidRPr="00F766A9">
        <w:rPr>
          <w:rFonts w:ascii="Bookman Old Style" w:hAnsi="Bookman Old Style"/>
          <w:color w:val="000000" w:themeColor="text1"/>
        </w:rPr>
        <w:fldChar w:fldCharType="end"/>
      </w:r>
      <w:r w:rsidR="000B27F1" w:rsidRPr="00F766A9">
        <w:rPr>
          <w:rFonts w:ascii="Bookman Old Style" w:hAnsi="Bookman Old Style"/>
          <w:color w:val="000000" w:themeColor="text1"/>
        </w:rPr>
        <w:t xml:space="preserve"> de esta Resolución, con disposición a comprar </w:t>
      </w:r>
      <w:r w:rsidR="007E0CC2" w:rsidRPr="00F766A9">
        <w:rPr>
          <w:rFonts w:ascii="Bookman Old Style" w:hAnsi="Bookman Old Style"/>
          <w:color w:val="000000" w:themeColor="text1"/>
        </w:rPr>
        <w:t xml:space="preserve">cantidades de </w:t>
      </w:r>
      <w:r w:rsidR="000B27F1" w:rsidRPr="00F766A9">
        <w:rPr>
          <w:rFonts w:ascii="Bookman Old Style" w:hAnsi="Bookman Old Style" w:cs="Arial"/>
          <w:color w:val="000000" w:themeColor="text1"/>
        </w:rPr>
        <w:t xml:space="preserve">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0B27F1" w:rsidRPr="00F766A9">
        <w:rPr>
          <w:rFonts w:ascii="Bookman Old Style" w:hAnsi="Bookman Old Style" w:cs="Arial"/>
          <w:color w:val="000000" w:themeColor="text1"/>
        </w:rPr>
        <w:t>.</w:t>
      </w:r>
    </w:p>
    <w:p w14:paraId="06CEC74B" w14:textId="77777777" w:rsidR="00980CE6" w:rsidRPr="00F766A9" w:rsidRDefault="00980CE6" w:rsidP="00483BFD">
      <w:pPr>
        <w:autoSpaceDE w:val="0"/>
        <w:autoSpaceDN w:val="0"/>
        <w:adjustRightInd w:val="0"/>
        <w:ind w:left="0"/>
        <w:jc w:val="both"/>
        <w:rPr>
          <w:rFonts w:ascii="Bookman Old Style" w:hAnsi="Bookman Old Style"/>
          <w:bCs/>
          <w:color w:val="000000" w:themeColor="text1"/>
          <w:lang w:eastAsia="x-none"/>
        </w:rPr>
      </w:pPr>
    </w:p>
    <w:p w14:paraId="45C04623" w14:textId="77777777" w:rsidR="008A205F" w:rsidRPr="00F766A9" w:rsidRDefault="008A205F"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La cantidad </w:t>
      </w:r>
      <m:oMath>
        <m:sSub>
          <m:sSubPr>
            <m:ctrlPr>
              <w:rPr>
                <w:rFonts w:ascii="Cambria Math" w:hAnsi="Cambria Math"/>
                <w:bCs/>
                <w:i/>
                <w:color w:val="000000" w:themeColor="text1"/>
                <w:lang w:eastAsia="x-none"/>
              </w:rPr>
            </m:ctrlPr>
          </m:sSubPr>
          <m:e>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r>
          <w:rPr>
            <w:rFonts w:ascii="Cambria Math" w:hAnsi="Cambria Math"/>
            <w:color w:val="000000" w:themeColor="text1"/>
            <w:lang w:val="es-CO"/>
          </w:rPr>
          <m:t>)</m:t>
        </m:r>
      </m:oMath>
      <w:r w:rsidRPr="00F766A9">
        <w:rPr>
          <w:rFonts w:ascii="Bookman Old Style" w:hAnsi="Bookman Old Style"/>
          <w:bCs/>
          <w:color w:val="000000" w:themeColor="text1"/>
          <w:lang w:eastAsia="x-none"/>
        </w:rPr>
        <w:t xml:space="preserve"> deberá ser un múltiplo entero de </w:t>
      </w:r>
      <w:r w:rsidR="00B330AC" w:rsidRPr="00F766A9">
        <w:rPr>
          <w:rFonts w:ascii="Bookman Old Style" w:hAnsi="Bookman Old Style"/>
          <w:bCs/>
          <w:color w:val="000000" w:themeColor="text1"/>
          <w:lang w:eastAsia="x-none"/>
        </w:rPr>
        <w:t>un (</w:t>
      </w:r>
      <w:r w:rsidRPr="00F766A9">
        <w:rPr>
          <w:rFonts w:ascii="Bookman Old Style" w:hAnsi="Bookman Old Style"/>
          <w:bCs/>
          <w:color w:val="000000" w:themeColor="text1"/>
          <w:lang w:eastAsia="x-none"/>
        </w:rPr>
        <w:t>1</w:t>
      </w:r>
      <w:r w:rsidR="00B330AC" w:rsidRPr="00F766A9">
        <w:rPr>
          <w:rFonts w:ascii="Bookman Old Style" w:hAnsi="Bookman Old Style"/>
          <w:bCs/>
          <w:color w:val="000000" w:themeColor="text1"/>
          <w:lang w:eastAsia="x-none"/>
        </w:rPr>
        <w:t>)</w:t>
      </w:r>
      <w:r w:rsidRPr="00F766A9">
        <w:rPr>
          <w:rFonts w:ascii="Bookman Old Style" w:hAnsi="Bookman Old Style"/>
          <w:bCs/>
          <w:color w:val="000000" w:themeColor="text1"/>
          <w:lang w:eastAsia="x-none"/>
        </w:rPr>
        <w:t xml:space="preserve"> MBTUD, y deberá ser igual o inferior a la cantidad total de energía disponible, </w:t>
      </w:r>
      <m:oMath>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Q</m:t>
            </m:r>
          </m:e>
          <m:sub>
            <m:sSub>
              <m:sSubPr>
                <m:ctrlPr>
                  <w:rPr>
                    <w:rFonts w:ascii="Cambria Math" w:hAnsi="Cambria Math" w:cs="Arial"/>
                    <w:bCs/>
                    <w:i/>
                    <w:color w:val="000000" w:themeColor="text1"/>
                    <w:lang w:val="x-none" w:eastAsia="x-none"/>
                  </w:rPr>
                </m:ctrlPr>
              </m:sSubPr>
              <m:e>
                <m:r>
                  <w:rPr>
                    <w:rFonts w:ascii="Cambria Math" w:hAnsi="Cambria Math" w:cs="Arial"/>
                    <w:color w:val="000000" w:themeColor="text1"/>
                    <w:lang w:val="x-none" w:eastAsia="x-none"/>
                  </w:rPr>
                  <m:t>EI</m:t>
                </m:r>
              </m:e>
              <m:sub>
                <m:r>
                  <w:rPr>
                    <w:rFonts w:ascii="Cambria Math" w:hAnsi="Cambria Math" w:cs="Arial"/>
                    <w:color w:val="000000" w:themeColor="text1"/>
                    <w:lang w:val="x-none" w:eastAsia="x-none"/>
                  </w:rPr>
                  <m:t>f</m:t>
                </m:r>
              </m:sub>
            </m:sSub>
          </m:sub>
        </m:sSub>
      </m:oMath>
      <w:r w:rsidRPr="00F766A9">
        <w:rPr>
          <w:rFonts w:ascii="Bookman Old Style" w:hAnsi="Bookman Old Style"/>
          <w:bCs/>
          <w:color w:val="000000" w:themeColor="text1"/>
          <w:lang w:eastAsia="x-none"/>
        </w:rPr>
        <w:t xml:space="preserve">. Por su parte, el precio </w:t>
      </w:r>
      <m:oMath>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oMath>
      <w:r w:rsidRPr="00F766A9">
        <w:rPr>
          <w:rFonts w:ascii="Bookman Old Style" w:hAnsi="Bookman Old Style"/>
          <w:bCs/>
          <w:color w:val="000000" w:themeColor="text1"/>
          <w:lang w:eastAsia="x-none"/>
        </w:rPr>
        <w:t xml:space="preserve"> deberá ser superior o igual a cero </w:t>
      </w:r>
      <w:r w:rsidR="00A04BAA" w:rsidRPr="00F766A9">
        <w:rPr>
          <w:rFonts w:ascii="Bookman Old Style" w:hAnsi="Bookman Old Style"/>
          <w:bCs/>
          <w:color w:val="000000" w:themeColor="text1"/>
          <w:lang w:eastAsia="x-none"/>
        </w:rPr>
        <w:t xml:space="preserve">(0) </w:t>
      </w:r>
      <w:r w:rsidRPr="00F766A9">
        <w:rPr>
          <w:rFonts w:ascii="Bookman Old Style" w:hAnsi="Bookman Old Style"/>
          <w:bCs/>
          <w:color w:val="000000" w:themeColor="text1"/>
          <w:lang w:eastAsia="x-none"/>
        </w:rPr>
        <w:t xml:space="preserve">y no podrá tener más de </w:t>
      </w:r>
      <w:r w:rsidR="00A04BAA" w:rsidRPr="00F766A9">
        <w:rPr>
          <w:rFonts w:ascii="Bookman Old Style" w:hAnsi="Bookman Old Style"/>
          <w:bCs/>
          <w:color w:val="000000" w:themeColor="text1"/>
          <w:lang w:eastAsia="x-none"/>
        </w:rPr>
        <w:t>dos (2)</w:t>
      </w:r>
      <w:r w:rsidRPr="00F766A9">
        <w:rPr>
          <w:rFonts w:ascii="Bookman Old Style" w:hAnsi="Bookman Old Style"/>
          <w:bCs/>
          <w:color w:val="000000" w:themeColor="text1"/>
          <w:lang w:eastAsia="x-none"/>
        </w:rPr>
        <w:t xml:space="preserve"> cifra</w:t>
      </w:r>
      <w:r w:rsidR="00A04BAA" w:rsidRPr="00F766A9">
        <w:rPr>
          <w:rFonts w:ascii="Bookman Old Style" w:hAnsi="Bookman Old Style"/>
          <w:bCs/>
          <w:color w:val="000000" w:themeColor="text1"/>
          <w:lang w:eastAsia="x-none"/>
        </w:rPr>
        <w:t>s</w:t>
      </w:r>
      <w:r w:rsidRPr="00F766A9">
        <w:rPr>
          <w:rFonts w:ascii="Bookman Old Style" w:hAnsi="Bookman Old Style"/>
          <w:bCs/>
          <w:color w:val="000000" w:themeColor="text1"/>
          <w:lang w:eastAsia="x-none"/>
        </w:rPr>
        <w:t xml:space="preserve"> decimal</w:t>
      </w:r>
      <w:r w:rsidR="00A04BAA" w:rsidRPr="00F766A9">
        <w:rPr>
          <w:rFonts w:ascii="Bookman Old Style" w:hAnsi="Bookman Old Style"/>
          <w:bCs/>
          <w:color w:val="000000" w:themeColor="text1"/>
          <w:lang w:eastAsia="x-none"/>
        </w:rPr>
        <w:t>es</w:t>
      </w:r>
      <w:r w:rsidRPr="00F766A9">
        <w:rPr>
          <w:rFonts w:ascii="Bookman Old Style" w:hAnsi="Bookman Old Style"/>
          <w:bCs/>
          <w:color w:val="000000" w:themeColor="text1"/>
          <w:lang w:eastAsia="x-none"/>
        </w:rPr>
        <w:t>.</w:t>
      </w:r>
    </w:p>
    <w:p w14:paraId="7C4F87E6" w14:textId="77777777" w:rsidR="008A205F" w:rsidRPr="00F766A9" w:rsidRDefault="008A205F" w:rsidP="00483BFD">
      <w:pPr>
        <w:autoSpaceDE w:val="0"/>
        <w:autoSpaceDN w:val="0"/>
        <w:adjustRightInd w:val="0"/>
        <w:ind w:left="0"/>
        <w:jc w:val="both"/>
        <w:rPr>
          <w:rFonts w:ascii="Bookman Old Style" w:hAnsi="Bookman Old Style"/>
          <w:bCs/>
          <w:color w:val="000000" w:themeColor="text1"/>
          <w:lang w:eastAsia="x-none"/>
        </w:rPr>
      </w:pPr>
    </w:p>
    <w:p w14:paraId="121D84EF" w14:textId="77777777" w:rsidR="00980CE6" w:rsidRPr="00F766A9" w:rsidRDefault="00980CE6" w:rsidP="00483BFD">
      <w:pPr>
        <w:ind w:left="0"/>
        <w:jc w:val="both"/>
        <w:rPr>
          <w:rFonts w:ascii="Bookman Old Style" w:hAnsi="Bookman Old Style"/>
          <w:color w:val="000000" w:themeColor="text1"/>
        </w:rPr>
      </w:pPr>
      <w:r w:rsidRPr="00F766A9">
        <w:rPr>
          <w:rFonts w:ascii="Bookman Old Style" w:hAnsi="Bookman Old Style"/>
          <w:color w:val="000000" w:themeColor="text1"/>
        </w:rPr>
        <w:t xml:space="preserve">En el evento en que una </w:t>
      </w:r>
      <w:r w:rsidR="00FC614C" w:rsidRPr="00F766A9">
        <w:rPr>
          <w:rFonts w:ascii="Bookman Old Style" w:hAnsi="Bookman Old Style"/>
          <w:color w:val="000000" w:themeColor="text1"/>
        </w:rPr>
        <w:t>declaración</w:t>
      </w:r>
      <w:r w:rsidRPr="00F766A9">
        <w:rPr>
          <w:rFonts w:ascii="Bookman Old Style" w:hAnsi="Bookman Old Style"/>
          <w:color w:val="000000" w:themeColor="text1"/>
        </w:rPr>
        <w:t xml:space="preserve"> no se ajuste a lo aquí dispuesto, el </w:t>
      </w:r>
      <w:r w:rsidR="008A205F" w:rsidRPr="00F766A9">
        <w:rPr>
          <w:rFonts w:ascii="Bookman Old Style" w:hAnsi="Bookman Old Style"/>
          <w:color w:val="000000" w:themeColor="text1"/>
        </w:rPr>
        <w:t xml:space="preserve">administrador de la subasta </w:t>
      </w:r>
      <w:r w:rsidRPr="00F766A9">
        <w:rPr>
          <w:rFonts w:ascii="Bookman Old Style" w:hAnsi="Bookman Old Style"/>
          <w:color w:val="000000" w:themeColor="text1"/>
        </w:rPr>
        <w:t xml:space="preserve">lo informará al comprador respectivo quien dispondrá de una (1) hora para la corrección correspondiente, contada a partir del momento en que el administrador </w:t>
      </w:r>
      <w:r w:rsidR="008A205F" w:rsidRPr="00F766A9">
        <w:rPr>
          <w:rFonts w:ascii="Bookman Old Style" w:hAnsi="Bookman Old Style"/>
          <w:color w:val="000000" w:themeColor="text1"/>
        </w:rPr>
        <w:t>de la</w:t>
      </w:r>
      <w:r w:rsidR="00A04BAA" w:rsidRPr="00F766A9">
        <w:rPr>
          <w:rFonts w:ascii="Bookman Old Style" w:hAnsi="Bookman Old Style"/>
          <w:color w:val="000000" w:themeColor="text1"/>
        </w:rPr>
        <w:t>s</w:t>
      </w:r>
      <w:r w:rsidR="008A205F" w:rsidRPr="00F766A9">
        <w:rPr>
          <w:rFonts w:ascii="Bookman Old Style" w:hAnsi="Bookman Old Style"/>
          <w:color w:val="000000" w:themeColor="text1"/>
        </w:rPr>
        <w:t xml:space="preserve"> subasta</w:t>
      </w:r>
      <w:r w:rsidR="00A04BAA" w:rsidRPr="00F766A9">
        <w:rPr>
          <w:rFonts w:ascii="Bookman Old Style" w:hAnsi="Bookman Old Style"/>
          <w:color w:val="000000" w:themeColor="text1"/>
        </w:rPr>
        <w:t>s</w:t>
      </w:r>
      <w:r w:rsidR="008A205F" w:rsidRPr="00F766A9">
        <w:rPr>
          <w:rFonts w:ascii="Bookman Old Style" w:hAnsi="Bookman Old Style"/>
          <w:color w:val="000000" w:themeColor="text1"/>
        </w:rPr>
        <w:t xml:space="preserve"> </w:t>
      </w:r>
      <w:r w:rsidRPr="00F766A9">
        <w:rPr>
          <w:rFonts w:ascii="Bookman Old Style" w:hAnsi="Bookman Old Style"/>
          <w:color w:val="000000" w:themeColor="text1"/>
        </w:rPr>
        <w:t xml:space="preserve">lo haya informado. Si cumplido este plazo no se recibe la </w:t>
      </w:r>
      <w:r w:rsidR="00FC614C" w:rsidRPr="00F766A9">
        <w:rPr>
          <w:rFonts w:ascii="Bookman Old Style" w:hAnsi="Bookman Old Style"/>
          <w:color w:val="000000" w:themeColor="text1"/>
        </w:rPr>
        <w:t>declaración</w:t>
      </w:r>
      <w:r w:rsidRPr="00F766A9">
        <w:rPr>
          <w:rFonts w:ascii="Bookman Old Style" w:hAnsi="Bookman Old Style"/>
          <w:color w:val="000000" w:themeColor="text1"/>
        </w:rPr>
        <w:t xml:space="preserve"> </w:t>
      </w:r>
      <w:r w:rsidR="00FC614C" w:rsidRPr="00F766A9">
        <w:rPr>
          <w:rFonts w:ascii="Bookman Old Style" w:hAnsi="Bookman Old Style"/>
          <w:color w:val="000000" w:themeColor="text1"/>
        </w:rPr>
        <w:t xml:space="preserve">debidamente </w:t>
      </w:r>
      <w:r w:rsidRPr="00F766A9">
        <w:rPr>
          <w:rFonts w:ascii="Bookman Old Style" w:hAnsi="Bookman Old Style"/>
          <w:color w:val="000000" w:themeColor="text1"/>
        </w:rPr>
        <w:t xml:space="preserve">ajustada, el </w:t>
      </w:r>
      <w:r w:rsidR="008A205F" w:rsidRPr="00F766A9">
        <w:rPr>
          <w:rFonts w:ascii="Bookman Old Style" w:hAnsi="Bookman Old Style"/>
          <w:color w:val="000000" w:themeColor="text1"/>
        </w:rPr>
        <w:t>administrador de la</w:t>
      </w:r>
      <w:r w:rsidR="00A04BAA" w:rsidRPr="00F766A9">
        <w:rPr>
          <w:rFonts w:ascii="Bookman Old Style" w:hAnsi="Bookman Old Style"/>
          <w:color w:val="000000" w:themeColor="text1"/>
        </w:rPr>
        <w:t>s</w:t>
      </w:r>
      <w:r w:rsidR="008A205F" w:rsidRPr="00F766A9">
        <w:rPr>
          <w:rFonts w:ascii="Bookman Old Style" w:hAnsi="Bookman Old Style"/>
          <w:color w:val="000000" w:themeColor="text1"/>
        </w:rPr>
        <w:t xml:space="preserve"> subasta</w:t>
      </w:r>
      <w:r w:rsidR="00A04BAA" w:rsidRPr="00F766A9">
        <w:rPr>
          <w:rFonts w:ascii="Bookman Old Style" w:hAnsi="Bookman Old Style"/>
          <w:color w:val="000000" w:themeColor="text1"/>
        </w:rPr>
        <w:t>s</w:t>
      </w:r>
      <w:r w:rsidR="008A205F" w:rsidRPr="00F766A9">
        <w:rPr>
          <w:rFonts w:ascii="Bookman Old Style" w:hAnsi="Bookman Old Style"/>
          <w:color w:val="000000" w:themeColor="text1"/>
        </w:rPr>
        <w:t xml:space="preserve"> </w:t>
      </w:r>
      <w:r w:rsidRPr="00F766A9">
        <w:rPr>
          <w:rFonts w:ascii="Bookman Old Style" w:hAnsi="Bookman Old Style"/>
          <w:color w:val="000000" w:themeColor="text1"/>
        </w:rPr>
        <w:t>entenderá que el comprador no participará en la subasta.</w:t>
      </w:r>
    </w:p>
    <w:p w14:paraId="11817A67" w14:textId="77777777" w:rsidR="00980CE6" w:rsidRPr="00F766A9" w:rsidRDefault="00980CE6" w:rsidP="00483BFD">
      <w:pPr>
        <w:ind w:left="0"/>
        <w:jc w:val="both"/>
        <w:rPr>
          <w:rFonts w:ascii="Bookman Old Style" w:hAnsi="Bookman Old Style"/>
          <w:color w:val="000000" w:themeColor="text1"/>
        </w:rPr>
      </w:pPr>
    </w:p>
    <w:p w14:paraId="2F417006" w14:textId="77777777" w:rsidR="00980CE6" w:rsidRPr="00F766A9" w:rsidRDefault="00980CE6" w:rsidP="009C6414">
      <w:pPr>
        <w:pStyle w:val="Prrafodelista"/>
        <w:keepNext/>
        <w:numPr>
          <w:ilvl w:val="1"/>
          <w:numId w:val="98"/>
        </w:numPr>
        <w:ind w:left="567" w:hanging="567"/>
        <w:rPr>
          <w:rFonts w:ascii="Bookman Old Style" w:hAnsi="Bookman Old Style"/>
          <w:color w:val="000000" w:themeColor="text1"/>
          <w:sz w:val="24"/>
          <w:szCs w:val="24"/>
        </w:rPr>
      </w:pPr>
      <w:bookmarkStart w:id="366" w:name="_Ref358129732"/>
      <w:r w:rsidRPr="00F766A9">
        <w:rPr>
          <w:rFonts w:ascii="Bookman Old Style" w:hAnsi="Bookman Old Style"/>
          <w:color w:val="000000" w:themeColor="text1"/>
          <w:sz w:val="24"/>
          <w:szCs w:val="24"/>
        </w:rPr>
        <w:t>Desarrollo de las subastas</w:t>
      </w:r>
      <w:bookmarkEnd w:id="366"/>
    </w:p>
    <w:p w14:paraId="7C736F44" w14:textId="77777777" w:rsidR="00980CE6" w:rsidRPr="00F766A9" w:rsidRDefault="00980CE6" w:rsidP="00483BFD">
      <w:pPr>
        <w:keepNext/>
        <w:autoSpaceDE w:val="0"/>
        <w:autoSpaceDN w:val="0"/>
        <w:adjustRightInd w:val="0"/>
        <w:jc w:val="center"/>
        <w:rPr>
          <w:rFonts w:ascii="Bookman Old Style" w:hAnsi="Bookman Old Style"/>
          <w:bCs/>
          <w:color w:val="000000" w:themeColor="text1"/>
          <w:lang w:eastAsia="x-none"/>
        </w:rPr>
      </w:pPr>
    </w:p>
    <w:p w14:paraId="738082C7" w14:textId="77777777" w:rsidR="00980CE6" w:rsidRPr="00F766A9" w:rsidRDefault="00980CE6"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Entre las 14:00 y las 17:00 horas </w:t>
      </w:r>
      <w:r w:rsidRPr="00F766A9">
        <w:rPr>
          <w:rFonts w:ascii="Bookman Old Style" w:hAnsi="Bookman Old Style"/>
          <w:color w:val="000000" w:themeColor="text1"/>
        </w:rPr>
        <w:t xml:space="preserve">del penúltimo día hábil del mes calendario anterior al mes de consumo, </w:t>
      </w:r>
      <w:r w:rsidRPr="00F766A9">
        <w:rPr>
          <w:rFonts w:ascii="Bookman Old Style" w:hAnsi="Bookman Old Style"/>
          <w:bCs/>
          <w:color w:val="000000" w:themeColor="text1"/>
          <w:lang w:eastAsia="x-none"/>
        </w:rPr>
        <w:t xml:space="preserve">el </w:t>
      </w:r>
      <w:r w:rsidR="009B16DD" w:rsidRPr="00F766A9">
        <w:rPr>
          <w:rFonts w:ascii="Bookman Old Style" w:hAnsi="Bookman Old Style"/>
          <w:bCs/>
          <w:color w:val="000000" w:themeColor="text1"/>
          <w:lang w:eastAsia="x-none"/>
        </w:rPr>
        <w:t>subastador</w:t>
      </w:r>
      <w:r w:rsidRPr="00F766A9">
        <w:rPr>
          <w:rFonts w:ascii="Bookman Old Style" w:hAnsi="Bookman Old Style"/>
          <w:bCs/>
          <w:color w:val="000000" w:themeColor="text1"/>
          <w:lang w:eastAsia="x-none"/>
        </w:rPr>
        <w:t xml:space="preserve"> </w:t>
      </w:r>
      <w:r w:rsidR="009B16DD" w:rsidRPr="00F766A9">
        <w:rPr>
          <w:rFonts w:ascii="Bookman Old Style" w:hAnsi="Bookman Old Style"/>
          <w:bCs/>
          <w:color w:val="000000" w:themeColor="text1"/>
          <w:lang w:eastAsia="x-none"/>
        </w:rPr>
        <w:t xml:space="preserve">dará aplicación al procedimiento de </w:t>
      </w:r>
      <w:r w:rsidRPr="00F766A9">
        <w:rPr>
          <w:rFonts w:ascii="Bookman Old Style" w:hAnsi="Bookman Old Style"/>
          <w:bCs/>
          <w:color w:val="000000" w:themeColor="text1"/>
          <w:lang w:eastAsia="x-none"/>
        </w:rPr>
        <w:t xml:space="preserve">subasta de sobre cerrado </w:t>
      </w:r>
      <w:r w:rsidR="00891C4A" w:rsidRPr="00F766A9">
        <w:rPr>
          <w:rFonts w:ascii="Bookman Old Style" w:hAnsi="Bookman Old Style"/>
          <w:bCs/>
          <w:color w:val="000000" w:themeColor="text1"/>
          <w:lang w:eastAsia="x-none"/>
        </w:rPr>
        <w:t xml:space="preserve">para cada </w:t>
      </w:r>
      <w:r w:rsidR="00891C4A"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B16DD" w:rsidRPr="00F766A9">
        <w:rPr>
          <w:rFonts w:ascii="Bookman Old Style" w:hAnsi="Bookman Old Style" w:cs="Arial"/>
          <w:color w:val="000000" w:themeColor="text1"/>
        </w:rPr>
        <w:t>,</w:t>
      </w:r>
      <w:r w:rsidRPr="00F766A9">
        <w:rPr>
          <w:rFonts w:ascii="Bookman Old Style" w:hAnsi="Bookman Old Style" w:cs="Arial"/>
          <w:color w:val="000000" w:themeColor="text1"/>
        </w:rPr>
        <w:t xml:space="preserve"> </w:t>
      </w:r>
      <w:r w:rsidRPr="00F766A9">
        <w:rPr>
          <w:rFonts w:ascii="Bookman Old Style" w:hAnsi="Bookman Old Style"/>
          <w:bCs/>
          <w:color w:val="000000" w:themeColor="text1"/>
          <w:lang w:eastAsia="x-none"/>
        </w:rPr>
        <w:t xml:space="preserve">como se </w:t>
      </w:r>
      <w:r w:rsidR="009B16DD" w:rsidRPr="00F766A9">
        <w:rPr>
          <w:rFonts w:ascii="Bookman Old Style" w:hAnsi="Bookman Old Style"/>
          <w:bCs/>
          <w:color w:val="000000" w:themeColor="text1"/>
          <w:lang w:eastAsia="x-none"/>
        </w:rPr>
        <w:t>dispone</w:t>
      </w:r>
      <w:r w:rsidRPr="00F766A9">
        <w:rPr>
          <w:rFonts w:ascii="Bookman Old Style" w:hAnsi="Bookman Old Style"/>
          <w:bCs/>
          <w:color w:val="000000" w:themeColor="text1"/>
          <w:lang w:eastAsia="x-none"/>
        </w:rPr>
        <w:t xml:space="preserve"> a continuación:</w:t>
      </w:r>
    </w:p>
    <w:p w14:paraId="24260EE5" w14:textId="77777777" w:rsidR="00971C1D" w:rsidRPr="00F766A9" w:rsidRDefault="00971C1D" w:rsidP="00483BFD">
      <w:pPr>
        <w:autoSpaceDE w:val="0"/>
        <w:autoSpaceDN w:val="0"/>
        <w:adjustRightInd w:val="0"/>
        <w:ind w:left="1068"/>
        <w:jc w:val="both"/>
        <w:rPr>
          <w:rFonts w:ascii="Bookman Old Style" w:hAnsi="Bookman Old Style" w:cs="Arial"/>
          <w:color w:val="000000" w:themeColor="text1"/>
        </w:rPr>
      </w:pPr>
    </w:p>
    <w:p w14:paraId="631631BE" w14:textId="7A228D9B" w:rsidR="00971C1D" w:rsidRPr="00F766A9" w:rsidRDefault="00971C1D" w:rsidP="009C6414">
      <w:pPr>
        <w:numPr>
          <w:ilvl w:val="0"/>
          <w:numId w:val="106"/>
        </w:numPr>
        <w:autoSpaceDE w:val="0"/>
        <w:autoSpaceDN w:val="0"/>
        <w:adjustRightInd w:val="0"/>
        <w:ind w:left="1134" w:hanging="567"/>
        <w:jc w:val="both"/>
        <w:rPr>
          <w:rFonts w:ascii="Bookman Old Style" w:hAnsi="Bookman Old Style" w:cs="Arial"/>
          <w:color w:val="000000" w:themeColor="text1"/>
        </w:rPr>
      </w:pPr>
      <w:bookmarkStart w:id="367" w:name="_Ref359855819"/>
      <w:r w:rsidRPr="00F766A9">
        <w:rPr>
          <w:rFonts w:ascii="Bookman Old Style" w:hAnsi="Bookman Old Style" w:cs="Arial"/>
          <w:color w:val="000000" w:themeColor="text1"/>
        </w:rPr>
        <w:t xml:space="preserve">Con base en las cantidades </w:t>
      </w:r>
      <m:oMath>
        <m:sSub>
          <m:sSubPr>
            <m:ctrlPr>
              <w:rPr>
                <w:rFonts w:ascii="Cambria Math" w:hAnsi="Cambria Math"/>
                <w:bCs/>
                <w:i/>
                <w:color w:val="000000" w:themeColor="text1"/>
                <w:lang w:eastAsia="x-none"/>
              </w:rPr>
            </m:ctrlPr>
          </m:sSubPr>
          <m:e>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r>
          <w:rPr>
            <w:rFonts w:ascii="Cambria Math" w:hAnsi="Cambria Math"/>
            <w:color w:val="000000" w:themeColor="text1"/>
            <w:lang w:val="es-CO"/>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r>
          <w:rPr>
            <w:rFonts w:ascii="Cambria Math" w:hAnsi="Cambria Math"/>
            <w:color w:val="000000" w:themeColor="text1"/>
            <w:lang w:val="es-CO"/>
          </w:rPr>
          <m:t>)</m:t>
        </m:r>
      </m:oMath>
      <w:r w:rsidRPr="00F766A9">
        <w:rPr>
          <w:rFonts w:ascii="Bookman Old Style" w:hAnsi="Bookman Old Style" w:cs="Arial"/>
          <w:color w:val="000000" w:themeColor="text1"/>
        </w:rPr>
        <w:t xml:space="preserve"> y en los precios </w:t>
      </w:r>
      <m:oMath>
        <m:r>
          <m:rPr>
            <m:sty m:val="p"/>
          </m:rPr>
          <w:rPr>
            <w:rFonts w:ascii="Cambria Math" w:hAnsi="Cambria Math"/>
            <w:color w:val="000000" w:themeColor="text1"/>
            <w:lang w:eastAsia="x-none"/>
          </w:rPr>
          <w:br/>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f,j</m:t>
                </m:r>
              </m:sub>
            </m:sSub>
          </m:sub>
        </m:sSub>
      </m:oMath>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el subastador determinará la curva de demanda agregada </w:t>
      </w:r>
      <w:r w:rsidR="00891C4A" w:rsidRPr="00F766A9">
        <w:rPr>
          <w:rFonts w:ascii="Bookman Old Style" w:hAnsi="Bookman Old Style" w:cs="Arial"/>
          <w:color w:val="000000" w:themeColor="text1"/>
        </w:rPr>
        <w:t xml:space="preserve">de cada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891C4A" w:rsidRPr="00F766A9">
        <w:rPr>
          <w:rFonts w:ascii="Bookman Old Style" w:hAnsi="Bookman Old Style" w:cs="Arial"/>
          <w:color w:val="000000" w:themeColor="text1"/>
          <w:lang w:eastAsia="x-none"/>
        </w:rPr>
        <w:t xml:space="preserve">, </w:t>
      </w:r>
      <m:oMath>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DA</m:t>
            </m:r>
          </m:e>
          <m:sub>
            <m:sSub>
              <m:sSubPr>
                <m:ctrlPr>
                  <w:rPr>
                    <w:rFonts w:ascii="Cambria Math" w:hAnsi="Cambria Math"/>
                    <w:i/>
                    <w:color w:val="000000" w:themeColor="text1"/>
                    <w:lang w:eastAsia="x-none"/>
                  </w:rPr>
                </m:ctrlPr>
              </m:sSubPr>
              <m:e>
                <m:r>
                  <w:rPr>
                    <w:rFonts w:ascii="Cambria Math" w:hAnsi="Cambria Math"/>
                    <w:color w:val="000000" w:themeColor="text1"/>
                    <w:lang w:eastAsia="x-none"/>
                  </w:rPr>
                  <m:t>EI</m:t>
                </m:r>
              </m:e>
              <m:sub>
                <m:r>
                  <w:rPr>
                    <w:rFonts w:ascii="Cambria Math" w:hAnsi="Cambria Math"/>
                    <w:color w:val="000000" w:themeColor="text1"/>
                    <w:lang w:eastAsia="x-none"/>
                  </w:rPr>
                  <m:t>f</m:t>
                </m:r>
              </m:sub>
            </m:sSub>
          </m:sub>
        </m:sSub>
      </m:oMath>
      <w:r w:rsidR="00891C4A" w:rsidRPr="00F766A9">
        <w:rPr>
          <w:rFonts w:ascii="Bookman Old Style" w:hAnsi="Bookman Old Style" w:cs="Arial"/>
          <w:bCs/>
          <w:color w:val="000000" w:themeColor="text1"/>
          <w:lang w:eastAsia="x-none"/>
        </w:rPr>
        <w:t>,</w:t>
      </w:r>
      <w:r w:rsidRPr="00F766A9">
        <w:rPr>
          <w:rFonts w:ascii="Bookman Old Style" w:hAnsi="Bookman Old Style" w:cs="Arial"/>
          <w:color w:val="000000" w:themeColor="text1"/>
        </w:rPr>
        <w:t xml:space="preserve"> la cual se formará </w:t>
      </w:r>
      <w:r w:rsidR="00891C4A" w:rsidRPr="00F766A9">
        <w:rPr>
          <w:rFonts w:ascii="Bookman Old Style" w:hAnsi="Bookman Old Style" w:cs="Arial"/>
          <w:color w:val="000000" w:themeColor="text1"/>
        </w:rPr>
        <w:t xml:space="preserve">conforme a lo establecido en la </w:t>
      </w:r>
      <w:r w:rsidR="00891C4A" w:rsidRPr="00F766A9">
        <w:rPr>
          <w:rFonts w:ascii="Bookman Old Style" w:hAnsi="Bookman Old Style" w:cs="Arial"/>
          <w:color w:val="000000" w:themeColor="text1"/>
        </w:rPr>
        <w:fldChar w:fldCharType="begin"/>
      </w:r>
      <w:r w:rsidR="00891C4A" w:rsidRPr="00F766A9">
        <w:rPr>
          <w:rFonts w:ascii="Bookman Old Style" w:hAnsi="Bookman Old Style" w:cs="Arial"/>
          <w:color w:val="000000" w:themeColor="text1"/>
        </w:rPr>
        <w:instrText xml:space="preserve"> REF _Ref361993741 \h  \* MERGEFORMAT </w:instrText>
      </w:r>
      <w:r w:rsidR="00891C4A" w:rsidRPr="00F766A9">
        <w:rPr>
          <w:rFonts w:ascii="Bookman Old Style" w:hAnsi="Bookman Old Style" w:cs="Arial"/>
          <w:color w:val="000000" w:themeColor="text1"/>
        </w:rPr>
      </w:r>
      <w:r w:rsidR="00891C4A"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4</w:t>
      </w:r>
      <w:r w:rsidR="00891C4A"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bookmarkEnd w:id="367"/>
    </w:p>
    <w:p w14:paraId="657F3BF5" w14:textId="77777777" w:rsidR="00971C1D" w:rsidRPr="00F766A9" w:rsidRDefault="00971C1D" w:rsidP="00483BFD">
      <w:pPr>
        <w:ind w:left="1134"/>
        <w:jc w:val="both"/>
        <w:rPr>
          <w:rFonts w:ascii="Bookman Old Style" w:hAnsi="Bookman Old Style" w:cs="Arial"/>
          <w:bCs/>
          <w:color w:val="000000" w:themeColor="text1"/>
          <w:lang w:eastAsia="x-none"/>
        </w:rPr>
      </w:pPr>
    </w:p>
    <w:p w14:paraId="5D2C2275" w14:textId="77777777" w:rsidR="00971C1D" w:rsidRPr="00F766A9" w:rsidRDefault="00EF6591" w:rsidP="00483BFD">
      <w:pPr>
        <w:keepNext/>
        <w:widowControl w:val="0"/>
        <w:adjustRightInd w:val="0"/>
        <w:ind w:left="1134"/>
        <w:jc w:val="center"/>
        <w:textAlignment w:val="baseline"/>
        <w:rPr>
          <w:rFonts w:ascii="Bookman Old Style" w:hAnsi="Bookman Old Style"/>
          <w:b/>
          <w:color w:val="000000" w:themeColor="text1"/>
        </w:rPr>
      </w:pPr>
      <w:bookmarkStart w:id="368" w:name="_Ref361993741"/>
      <w:r w:rsidRPr="00F766A9">
        <w:rPr>
          <w:rFonts w:ascii="Bookman Old Style" w:hAnsi="Bookman Old Style"/>
          <w:b/>
          <w:color w:val="000000" w:themeColor="text1"/>
        </w:rPr>
        <w:t xml:space="preserve">Tabla </w:t>
      </w:r>
      <w:r w:rsidRPr="00F766A9">
        <w:rPr>
          <w:rFonts w:ascii="Bookman Old Style" w:hAnsi="Bookman Old Style"/>
          <w:b/>
          <w:color w:val="000000" w:themeColor="text1"/>
        </w:rPr>
        <w:fldChar w:fldCharType="begin"/>
      </w:r>
      <w:r w:rsidRPr="00F766A9">
        <w:rPr>
          <w:rFonts w:ascii="Bookman Old Style" w:hAnsi="Bookman Old Style"/>
          <w:b/>
          <w:color w:val="000000" w:themeColor="text1"/>
        </w:rPr>
        <w:instrText xml:space="preserve"> SEQ Tabla \* ARABIC </w:instrText>
      </w:r>
      <w:r w:rsidRPr="00F766A9">
        <w:rPr>
          <w:rFonts w:ascii="Bookman Old Style" w:hAnsi="Bookman Old Style"/>
          <w:b/>
          <w:color w:val="000000" w:themeColor="text1"/>
        </w:rPr>
        <w:fldChar w:fldCharType="separate"/>
      </w:r>
      <w:r w:rsidR="00862BC4">
        <w:rPr>
          <w:rFonts w:ascii="Bookman Old Style" w:hAnsi="Bookman Old Style"/>
          <w:b/>
          <w:noProof/>
          <w:color w:val="000000" w:themeColor="text1"/>
        </w:rPr>
        <w:t>4</w:t>
      </w:r>
      <w:r w:rsidRPr="00F766A9">
        <w:rPr>
          <w:rFonts w:ascii="Bookman Old Style" w:hAnsi="Bookman Old Style"/>
          <w:b/>
          <w:color w:val="000000" w:themeColor="text1"/>
        </w:rPr>
        <w:fldChar w:fldCharType="end"/>
      </w:r>
      <w:bookmarkEnd w:id="368"/>
      <w:r w:rsidRPr="00F766A9">
        <w:rPr>
          <w:rFonts w:ascii="Bookman Old Style" w:hAnsi="Bookman Old Style"/>
          <w:b/>
          <w:color w:val="000000" w:themeColor="text1"/>
        </w:rPr>
        <w:t xml:space="preserve">. </w:t>
      </w:r>
      <w:r w:rsidR="00891C4A" w:rsidRPr="00F766A9">
        <w:rPr>
          <w:rFonts w:ascii="Bookman Old Style" w:hAnsi="Bookman Old Style"/>
          <w:b/>
          <w:color w:val="000000" w:themeColor="text1"/>
        </w:rPr>
        <w:t>Demanda agregada del</w:t>
      </w:r>
      <w:r w:rsidR="00971C1D" w:rsidRPr="00F766A9">
        <w:rPr>
          <w:rFonts w:ascii="Bookman Old Style" w:hAnsi="Bookman Old Style"/>
          <w:b/>
          <w:color w:val="000000" w:themeColor="text1"/>
        </w:rPr>
        <w:t xml:space="preserve"> </w:t>
      </w:r>
      <w:r w:rsidR="00891C4A" w:rsidRPr="00F766A9">
        <w:rPr>
          <w:rFonts w:ascii="Bookman Old Style" w:hAnsi="Bookman Old Style"/>
          <w:b/>
          <w:color w:val="000000" w:themeColor="text1"/>
        </w:rPr>
        <w:t xml:space="preserve">producto </w:t>
      </w:r>
      <m:oMath>
        <m:sSub>
          <m:sSubPr>
            <m:ctrlPr>
              <w:rPr>
                <w:rFonts w:ascii="Cambria Math" w:hAnsi="Cambria Math"/>
                <w:b/>
                <w:i/>
                <w:color w:val="000000" w:themeColor="text1"/>
              </w:rPr>
            </m:ctrlPr>
          </m:sSubPr>
          <m:e>
            <m:r>
              <m:rPr>
                <m:sty m:val="bi"/>
              </m:rPr>
              <w:rPr>
                <w:rFonts w:ascii="Cambria Math" w:hAnsi="Cambria Math"/>
                <w:color w:val="000000" w:themeColor="text1"/>
              </w:rPr>
              <m:t>EI</m:t>
            </m:r>
          </m:e>
          <m:sub>
            <m:r>
              <m:rPr>
                <m:sty m:val="bi"/>
              </m:rPr>
              <w:rPr>
                <w:rFonts w:ascii="Cambria Math" w:hAnsi="Cambria Math"/>
                <w:color w:val="000000" w:themeColor="text1"/>
              </w:rPr>
              <m:t>f</m:t>
            </m:r>
          </m:sub>
        </m:sSub>
      </m:oMath>
      <w:r w:rsidR="00891C4A" w:rsidRPr="00F766A9">
        <w:rPr>
          <w:rFonts w:ascii="Bookman Old Style" w:hAnsi="Bookman Old Style"/>
          <w:b/>
          <w:color w:val="000000" w:themeColor="text1"/>
        </w:rPr>
        <w:t xml:space="preserve">, </w:t>
      </w:r>
      <m:oMath>
        <m:sSub>
          <m:sSubPr>
            <m:ctrlPr>
              <w:rPr>
                <w:rFonts w:ascii="Cambria Math" w:hAnsi="Cambria Math"/>
                <w:b/>
                <w:bCs/>
                <w:i/>
                <w:color w:val="000000" w:themeColor="text1"/>
              </w:rPr>
            </m:ctrlPr>
          </m:sSubPr>
          <m:e>
            <m:r>
              <m:rPr>
                <m:sty m:val="bi"/>
              </m:rPr>
              <w:rPr>
                <w:rFonts w:ascii="Cambria Math" w:hAnsi="Cambria Math"/>
                <w:color w:val="000000" w:themeColor="text1"/>
                <w:lang w:val="es-CO"/>
              </w:rPr>
              <m:t>DA</m:t>
            </m:r>
          </m:e>
          <m:sub>
            <m:sSub>
              <m:sSubPr>
                <m:ctrlPr>
                  <w:rPr>
                    <w:rFonts w:ascii="Cambria Math" w:hAnsi="Cambria Math"/>
                    <w:b/>
                    <w:i/>
                    <w:color w:val="000000" w:themeColor="text1"/>
                  </w:rPr>
                </m:ctrlPr>
              </m:sSubPr>
              <m:e>
                <m:r>
                  <m:rPr>
                    <m:sty m:val="bi"/>
                  </m:rPr>
                  <w:rPr>
                    <w:rFonts w:ascii="Cambria Math" w:hAnsi="Cambria Math"/>
                    <w:color w:val="000000" w:themeColor="text1"/>
                  </w:rPr>
                  <m:t>EI</m:t>
                </m:r>
              </m:e>
              <m:sub>
                <m:r>
                  <m:rPr>
                    <m:sty m:val="bi"/>
                  </m:rPr>
                  <w:rPr>
                    <w:rFonts w:ascii="Cambria Math" w:hAnsi="Cambria Math"/>
                    <w:color w:val="000000" w:themeColor="text1"/>
                  </w:rPr>
                  <m:t>f</m:t>
                </m:r>
              </m:sub>
            </m:sSub>
          </m:sub>
        </m:sSub>
      </m:oMath>
    </w:p>
    <w:p w14:paraId="0132D765" w14:textId="77777777" w:rsidR="00971C1D" w:rsidRPr="00F766A9" w:rsidRDefault="00971C1D" w:rsidP="00483BFD">
      <w:pPr>
        <w:ind w:left="1134"/>
        <w:jc w:val="both"/>
        <w:rPr>
          <w:rFonts w:ascii="Bookman Old Style" w:hAnsi="Bookman Old Style" w:cs="Arial"/>
          <w:bCs/>
          <w:color w:val="000000" w:themeColor="text1"/>
          <w:lang w:eastAsia="x-none"/>
        </w:rPr>
      </w:pPr>
    </w:p>
    <w:tbl>
      <w:tblPr>
        <w:tblW w:w="7654" w:type="dxa"/>
        <w:tblInd w:w="1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7"/>
        <w:gridCol w:w="3827"/>
      </w:tblGrid>
      <w:tr w:rsidR="00FF4670" w:rsidRPr="00F766A9" w14:paraId="0274CE06" w14:textId="77777777" w:rsidTr="00D94ADF">
        <w:tc>
          <w:tcPr>
            <w:tcW w:w="3827" w:type="dxa"/>
            <w:tcBorders>
              <w:top w:val="single" w:sz="4" w:space="0" w:color="000000"/>
              <w:left w:val="single" w:sz="4" w:space="0" w:color="000000"/>
              <w:bottom w:val="single" w:sz="4" w:space="0" w:color="000000"/>
              <w:right w:val="single" w:sz="4" w:space="0" w:color="000000"/>
            </w:tcBorders>
            <w:vAlign w:val="center"/>
            <w:hideMark/>
          </w:tcPr>
          <w:p w14:paraId="167DFEF5" w14:textId="77777777" w:rsidR="00971C1D" w:rsidRPr="00F766A9" w:rsidRDefault="00891C4A"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Demanda</w:t>
            </w:r>
            <w:r w:rsidR="00971C1D" w:rsidRPr="00F766A9">
              <w:rPr>
                <w:rFonts w:ascii="Bookman Old Style" w:hAnsi="Bookman Old Style" w:cs="Arial"/>
                <w:b/>
                <w:bCs/>
                <w:color w:val="000000" w:themeColor="text1"/>
                <w:lang w:eastAsia="x-none"/>
              </w:rPr>
              <w:t xml:space="preserve"> agregada</w:t>
            </w:r>
            <w:r w:rsidRPr="00F766A9">
              <w:rPr>
                <w:rFonts w:ascii="Bookman Old Style" w:hAnsi="Bookman Old Style" w:cs="Arial"/>
                <w:b/>
                <w:bCs/>
                <w:color w:val="000000" w:themeColor="text1"/>
                <w:lang w:eastAsia="x-none"/>
              </w:rPr>
              <w:t xml:space="preserve">, </w:t>
            </w:r>
            <m:oMath>
              <m:sSub>
                <m:sSubPr>
                  <m:ctrlPr>
                    <w:rPr>
                      <w:rFonts w:ascii="Cambria Math" w:hAnsi="Cambria Math"/>
                      <w:b/>
                      <w:bCs/>
                      <w:i/>
                      <w:color w:val="000000" w:themeColor="text1"/>
                    </w:rPr>
                  </m:ctrlPr>
                </m:sSubPr>
                <m:e>
                  <m:r>
                    <m:rPr>
                      <m:sty m:val="bi"/>
                    </m:rPr>
                    <w:rPr>
                      <w:rFonts w:ascii="Cambria Math" w:hAnsi="Cambria Math"/>
                      <w:color w:val="000000" w:themeColor="text1"/>
                      <w:lang w:val="es-CO"/>
                    </w:rPr>
                    <m:t>DA</m:t>
                  </m:r>
                </m:e>
                <m:sub>
                  <m:sSub>
                    <m:sSubPr>
                      <m:ctrlPr>
                        <w:rPr>
                          <w:rFonts w:ascii="Cambria Math" w:hAnsi="Cambria Math"/>
                          <w:b/>
                          <w:i/>
                          <w:color w:val="000000" w:themeColor="text1"/>
                        </w:rPr>
                      </m:ctrlPr>
                    </m:sSubPr>
                    <m:e>
                      <m:r>
                        <m:rPr>
                          <m:sty m:val="bi"/>
                        </m:rPr>
                        <w:rPr>
                          <w:rFonts w:ascii="Cambria Math" w:hAnsi="Cambria Math"/>
                          <w:color w:val="000000" w:themeColor="text1"/>
                        </w:rPr>
                        <m:t>EI</m:t>
                      </m:r>
                    </m:e>
                    <m:sub>
                      <m:r>
                        <m:rPr>
                          <m:sty m:val="bi"/>
                        </m:rPr>
                        <w:rPr>
                          <w:rFonts w:ascii="Cambria Math" w:hAnsi="Cambria Math"/>
                          <w:color w:val="000000" w:themeColor="text1"/>
                        </w:rPr>
                        <m:t>f</m:t>
                      </m:r>
                    </m:sub>
                  </m:sSub>
                </m:sub>
              </m:sSub>
            </m:oMath>
            <w:r w:rsidR="00971C1D" w:rsidRPr="00F766A9">
              <w:rPr>
                <w:rFonts w:ascii="Bookman Old Style" w:hAnsi="Bookman Old Style" w:cs="Arial"/>
                <w:b/>
                <w:bCs/>
                <w:color w:val="000000" w:themeColor="text1"/>
                <w:lang w:eastAsia="x-none"/>
              </w:rPr>
              <w:t xml:space="preserve"> </w:t>
            </w:r>
          </w:p>
        </w:tc>
        <w:tc>
          <w:tcPr>
            <w:tcW w:w="3827" w:type="dxa"/>
            <w:tcBorders>
              <w:top w:val="single" w:sz="4" w:space="0" w:color="000000"/>
              <w:left w:val="single" w:sz="4" w:space="0" w:color="000000"/>
              <w:bottom w:val="single" w:sz="4" w:space="0" w:color="000000"/>
              <w:right w:val="single" w:sz="4" w:space="0" w:color="000000"/>
            </w:tcBorders>
            <w:vAlign w:val="center"/>
            <w:hideMark/>
          </w:tcPr>
          <w:p w14:paraId="7AAAB87F" w14:textId="77777777" w:rsidR="00971C1D" w:rsidRPr="00F766A9" w:rsidRDefault="00971C1D" w:rsidP="00483BFD">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w:t>
            </w:r>
            <w:r w:rsidR="00891C4A" w:rsidRPr="00F766A9">
              <w:rPr>
                <w:rFonts w:ascii="Bookman Old Style" w:hAnsi="Bookman Old Style" w:cs="Arial"/>
                <w:b/>
                <w:bCs/>
                <w:color w:val="000000" w:themeColor="text1"/>
                <w:lang w:eastAsia="x-none"/>
              </w:rPr>
              <w:t xml:space="preserve">, </w:t>
            </w:r>
            <m:oMath>
              <m:sSub>
                <m:sSubPr>
                  <m:ctrlPr>
                    <w:rPr>
                      <w:rFonts w:ascii="Cambria Math" w:eastAsia="Calibri" w:hAnsi="Cambria Math" w:cs="Arial"/>
                      <w:b/>
                      <w:i/>
                      <w:color w:val="000000" w:themeColor="text1"/>
                    </w:rPr>
                  </m:ctrlPr>
                </m:sSubPr>
                <m:e>
                  <m:r>
                    <m:rPr>
                      <m:sty m:val="bi"/>
                    </m:rPr>
                    <w:rPr>
                      <w:rFonts w:ascii="Cambria Math" w:eastAsia="Calibri" w:hAnsi="Cambria Math" w:cs="Arial"/>
                      <w:color w:val="000000" w:themeColor="text1"/>
                    </w:rPr>
                    <m:t>pd</m:t>
                  </m:r>
                </m:e>
                <m:sub>
                  <m:sSub>
                    <m:sSubPr>
                      <m:ctrlPr>
                        <w:rPr>
                          <w:rFonts w:ascii="Cambria Math" w:eastAsia="Calibri" w:hAnsi="Cambria Math" w:cs="Arial"/>
                          <w:b/>
                          <w:i/>
                          <w:color w:val="000000" w:themeColor="text1"/>
                        </w:rPr>
                      </m:ctrlPr>
                    </m:sSubPr>
                    <m:e>
                      <m:r>
                        <m:rPr>
                          <m:sty m:val="bi"/>
                        </m:rPr>
                        <w:rPr>
                          <w:rFonts w:ascii="Cambria Math" w:eastAsia="Calibri" w:hAnsi="Cambria Math" w:cs="Arial"/>
                          <w:color w:val="000000" w:themeColor="text1"/>
                        </w:rPr>
                        <m:t>EI</m:t>
                      </m:r>
                    </m:e>
                    <m:sub>
                      <m:r>
                        <m:rPr>
                          <m:sty m:val="bi"/>
                        </m:rPr>
                        <w:rPr>
                          <w:rFonts w:ascii="Cambria Math" w:eastAsia="Calibri" w:hAnsi="Cambria Math" w:cs="Arial"/>
                          <w:color w:val="000000" w:themeColor="text1"/>
                        </w:rPr>
                        <m:t>f</m:t>
                      </m:r>
                    </m:sub>
                  </m:sSub>
                </m:sub>
              </m:sSub>
            </m:oMath>
            <w:r w:rsidRPr="00F766A9">
              <w:rPr>
                <w:rFonts w:ascii="Bookman Old Style" w:hAnsi="Bookman Old Style" w:cs="Arial"/>
                <w:b/>
                <w:bCs/>
                <w:color w:val="000000" w:themeColor="text1"/>
                <w:lang w:eastAsia="x-none"/>
              </w:rPr>
              <w:t xml:space="preserve"> </w:t>
            </w:r>
          </w:p>
        </w:tc>
      </w:tr>
      <w:tr w:rsidR="00FF4670" w:rsidRPr="00F766A9" w14:paraId="6C75B18F" w14:textId="77777777" w:rsidTr="00D94ADF">
        <w:trPr>
          <w:trHeight w:val="794"/>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56106B02" w14:textId="77777777" w:rsidR="00971C1D" w:rsidRPr="00F766A9" w:rsidRDefault="00081D6F" w:rsidP="00483BFD">
            <w:pPr>
              <w:ind w:left="0"/>
              <w:rPr>
                <w:rFonts w:ascii="Bookman Old Style" w:hAnsi="Bookman Old Style"/>
                <w:bCs/>
                <w:color w:val="000000" w:themeColor="text1"/>
                <w:lang w:eastAsia="x-none"/>
              </w:rPr>
            </w:pPr>
            <m:oMathPara>
              <m:oMathParaPr>
                <m:jc m:val="center"/>
              </m:oMathParaPr>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m:t>
                        </m:r>
                      </m:sub>
                    </m:sSub>
                    <m:r>
                      <w:rPr>
                        <w:rFonts w:ascii="Cambria Math" w:eastAsia="Calibri" w:hAnsi="Cambria Math"/>
                        <w:color w:val="000000" w:themeColor="text1"/>
                        <w:lang w:val="es-CO" w:eastAsia="en-US"/>
                      </w:rPr>
                      <m:t>)</m:t>
                    </m:r>
                  </m:e>
                </m:nary>
              </m:oMath>
            </m:oMathPara>
          </w:p>
        </w:tc>
        <w:tc>
          <w:tcPr>
            <w:tcW w:w="3827" w:type="dxa"/>
            <w:tcBorders>
              <w:top w:val="single" w:sz="4" w:space="0" w:color="000000"/>
              <w:left w:val="single" w:sz="4" w:space="0" w:color="000000"/>
              <w:bottom w:val="single" w:sz="4" w:space="0" w:color="000000"/>
              <w:right w:val="single" w:sz="4" w:space="0" w:color="000000"/>
            </w:tcBorders>
            <w:vAlign w:val="center"/>
            <w:hideMark/>
          </w:tcPr>
          <w:p w14:paraId="4EE619B9" w14:textId="77777777" w:rsidR="00971C1D" w:rsidRPr="00F766A9" w:rsidRDefault="00081D6F" w:rsidP="00483BFD">
            <w:pPr>
              <w:ind w:left="0"/>
              <w:rPr>
                <w:rFonts w:ascii="Bookman Old Style" w:hAnsi="Bookman Old Style" w:cs="Arial"/>
                <w:color w:val="000000" w:themeColor="text1"/>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m:t>
                    </m:r>
                  </m:sub>
                </m:sSub>
              </m:oMath>
            </m:oMathPara>
          </w:p>
        </w:tc>
      </w:tr>
      <w:tr w:rsidR="00FF4670" w:rsidRPr="00F766A9" w14:paraId="14858D89" w14:textId="77777777" w:rsidTr="00D94ADF">
        <w:trPr>
          <w:trHeight w:val="794"/>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7A29B59B" w14:textId="77777777" w:rsidR="00971C1D" w:rsidRPr="00F766A9" w:rsidRDefault="00081D6F" w:rsidP="00483BFD">
            <w:pPr>
              <w:ind w:left="0"/>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máx-1</m:t>
                        </m:r>
                      </m:sub>
                    </m:sSub>
                    <m:r>
                      <w:rPr>
                        <w:rFonts w:ascii="Cambria Math" w:eastAsia="Calibri" w:hAnsi="Cambria Math"/>
                        <w:color w:val="000000" w:themeColor="text1"/>
                        <w:lang w:val="es-CO" w:eastAsia="en-US"/>
                      </w:rPr>
                      <m:t>)</m:t>
                    </m:r>
                  </m:e>
                </m:nary>
              </m:oMath>
            </m:oMathPara>
          </w:p>
        </w:tc>
        <w:tc>
          <w:tcPr>
            <w:tcW w:w="3827" w:type="dxa"/>
            <w:tcBorders>
              <w:top w:val="single" w:sz="4" w:space="0" w:color="000000"/>
              <w:left w:val="single" w:sz="4" w:space="0" w:color="000000"/>
              <w:bottom w:val="single" w:sz="4" w:space="0" w:color="000000"/>
              <w:right w:val="single" w:sz="4" w:space="0" w:color="000000"/>
            </w:tcBorders>
            <w:vAlign w:val="center"/>
            <w:hideMark/>
          </w:tcPr>
          <w:p w14:paraId="2D28E27D" w14:textId="77777777" w:rsidR="00971C1D" w:rsidRPr="00F766A9" w:rsidRDefault="00081D6F" w:rsidP="00483BFD">
            <w:pPr>
              <w:ind w:left="0"/>
              <w:rPr>
                <w:rFonts w:ascii="Bookman Old Style" w:hAnsi="Bookman Old Style"/>
                <w:bCs/>
                <w:i/>
                <w:color w:val="000000" w:themeColor="text1"/>
                <w:lang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máx-1</m:t>
                    </m:r>
                  </m:sub>
                </m:sSub>
              </m:oMath>
            </m:oMathPara>
          </w:p>
        </w:tc>
      </w:tr>
      <w:tr w:rsidR="00FF4670" w:rsidRPr="00F766A9" w14:paraId="534EAC9B" w14:textId="77777777" w:rsidTr="00D94ADF">
        <w:trPr>
          <w:trHeight w:val="794"/>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6293761E" w14:textId="77777777" w:rsidR="00971C1D" w:rsidRPr="00F766A9" w:rsidRDefault="00081D6F" w:rsidP="00483BFD">
            <w:pPr>
              <w:ind w:left="0"/>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máx-2</m:t>
                        </m:r>
                      </m:sub>
                    </m:sSub>
                    <m:r>
                      <w:rPr>
                        <w:rFonts w:ascii="Cambria Math" w:eastAsia="Calibri" w:hAnsi="Cambria Math"/>
                        <w:color w:val="000000" w:themeColor="text1"/>
                        <w:lang w:val="es-CO" w:eastAsia="en-US"/>
                      </w:rPr>
                      <m:t>)</m:t>
                    </m:r>
                  </m:e>
                </m:nary>
              </m:oMath>
            </m:oMathPara>
          </w:p>
        </w:tc>
        <w:tc>
          <w:tcPr>
            <w:tcW w:w="3827" w:type="dxa"/>
            <w:tcBorders>
              <w:top w:val="single" w:sz="4" w:space="0" w:color="000000"/>
              <w:left w:val="single" w:sz="4" w:space="0" w:color="000000"/>
              <w:bottom w:val="single" w:sz="4" w:space="0" w:color="000000"/>
              <w:right w:val="single" w:sz="4" w:space="0" w:color="000000"/>
            </w:tcBorders>
            <w:vAlign w:val="center"/>
            <w:hideMark/>
          </w:tcPr>
          <w:p w14:paraId="4E274353" w14:textId="77777777" w:rsidR="00971C1D" w:rsidRPr="00F766A9" w:rsidRDefault="00081D6F" w:rsidP="00483BFD">
            <w:pPr>
              <w:ind w:left="0"/>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máx-2</m:t>
                    </m:r>
                  </m:sub>
                </m:sSub>
              </m:oMath>
            </m:oMathPara>
          </w:p>
        </w:tc>
      </w:tr>
      <w:tr w:rsidR="00FF4670" w:rsidRPr="00F766A9" w14:paraId="7D0B5FFD" w14:textId="77777777" w:rsidTr="00D94ADF">
        <w:trPr>
          <w:trHeight w:val="794"/>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0C408DE7" w14:textId="77777777" w:rsidR="00971C1D" w:rsidRPr="00F766A9" w:rsidRDefault="00FB1146" w:rsidP="00483BFD">
            <w:pPr>
              <w:ind w:left="0"/>
              <w:jc w:val="center"/>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w:t>
            </w:r>
          </w:p>
        </w:tc>
        <w:tc>
          <w:tcPr>
            <w:tcW w:w="3827" w:type="dxa"/>
            <w:tcBorders>
              <w:top w:val="single" w:sz="4" w:space="0" w:color="000000"/>
              <w:left w:val="single" w:sz="4" w:space="0" w:color="000000"/>
              <w:bottom w:val="single" w:sz="4" w:space="0" w:color="000000"/>
              <w:right w:val="single" w:sz="4" w:space="0" w:color="000000"/>
            </w:tcBorders>
            <w:vAlign w:val="center"/>
            <w:hideMark/>
          </w:tcPr>
          <w:p w14:paraId="2390975C" w14:textId="77777777" w:rsidR="00971C1D" w:rsidRPr="00F766A9" w:rsidRDefault="00FB1146" w:rsidP="00483BFD">
            <w:pPr>
              <w:ind w:left="0"/>
              <w:jc w:val="center"/>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w:t>
            </w:r>
          </w:p>
        </w:tc>
      </w:tr>
      <w:tr w:rsidR="00FF4670" w:rsidRPr="00F766A9" w14:paraId="42DB38BC" w14:textId="77777777" w:rsidTr="00D94ADF">
        <w:trPr>
          <w:trHeight w:val="794"/>
        </w:trPr>
        <w:tc>
          <w:tcPr>
            <w:tcW w:w="3827" w:type="dxa"/>
            <w:tcBorders>
              <w:top w:val="single" w:sz="4" w:space="0" w:color="000000"/>
              <w:left w:val="single" w:sz="4" w:space="0" w:color="000000"/>
              <w:bottom w:val="single" w:sz="4" w:space="0" w:color="000000"/>
              <w:right w:val="single" w:sz="4" w:space="0" w:color="000000"/>
            </w:tcBorders>
            <w:vAlign w:val="center"/>
          </w:tcPr>
          <w:p w14:paraId="386E5643" w14:textId="77777777" w:rsidR="00891C4A" w:rsidRPr="00F766A9" w:rsidRDefault="00081D6F" w:rsidP="00483BFD">
            <w:pPr>
              <w:ind w:left="0"/>
              <w:rPr>
                <w:rFonts w:ascii="Bookman Old Style" w:hAnsi="Bookman Old Style"/>
                <w:bCs/>
                <w:color w:val="000000" w:themeColor="text1"/>
                <w:lang w:val="es-CO"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mín+1</m:t>
                        </m:r>
                      </m:sub>
                    </m:sSub>
                    <m:r>
                      <w:rPr>
                        <w:rFonts w:ascii="Cambria Math" w:eastAsia="Calibri" w:hAnsi="Cambria Math"/>
                        <w:color w:val="000000" w:themeColor="text1"/>
                        <w:lang w:val="es-CO" w:eastAsia="en-US"/>
                      </w:rPr>
                      <m:t>)</m:t>
                    </m:r>
                  </m:e>
                </m:nary>
              </m:oMath>
            </m:oMathPara>
          </w:p>
        </w:tc>
        <w:tc>
          <w:tcPr>
            <w:tcW w:w="3827" w:type="dxa"/>
            <w:tcBorders>
              <w:top w:val="single" w:sz="4" w:space="0" w:color="000000"/>
              <w:left w:val="single" w:sz="4" w:space="0" w:color="000000"/>
              <w:bottom w:val="single" w:sz="4" w:space="0" w:color="000000"/>
              <w:right w:val="single" w:sz="4" w:space="0" w:color="000000"/>
            </w:tcBorders>
            <w:vAlign w:val="center"/>
          </w:tcPr>
          <w:p w14:paraId="7BF00ACC" w14:textId="77777777" w:rsidR="00891C4A" w:rsidRPr="00F766A9" w:rsidRDefault="00081D6F" w:rsidP="00483BFD">
            <w:pPr>
              <w:ind w:left="0"/>
              <w:rPr>
                <w:rFonts w:ascii="Bookman Old Style" w:hAnsi="Bookman Old Style"/>
                <w:bCs/>
                <w:color w:val="000000" w:themeColor="text1"/>
                <w:lang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mín+1</m:t>
                    </m:r>
                  </m:sub>
                </m:sSub>
              </m:oMath>
            </m:oMathPara>
          </w:p>
        </w:tc>
      </w:tr>
      <w:tr w:rsidR="00FF4670" w:rsidRPr="00F766A9" w14:paraId="6267110E" w14:textId="77777777" w:rsidTr="00D94ADF">
        <w:trPr>
          <w:trHeight w:val="794"/>
        </w:trPr>
        <w:tc>
          <w:tcPr>
            <w:tcW w:w="3827" w:type="dxa"/>
            <w:tcBorders>
              <w:top w:val="single" w:sz="4" w:space="0" w:color="000000"/>
              <w:left w:val="single" w:sz="4" w:space="0" w:color="000000"/>
              <w:bottom w:val="single" w:sz="4" w:space="0" w:color="000000"/>
              <w:right w:val="single" w:sz="4" w:space="0" w:color="000000"/>
            </w:tcBorders>
            <w:vAlign w:val="center"/>
            <w:hideMark/>
          </w:tcPr>
          <w:p w14:paraId="6F1C4B40" w14:textId="77777777" w:rsidR="00971C1D" w:rsidRPr="00F766A9" w:rsidRDefault="00081D6F" w:rsidP="00483BFD">
            <w:pPr>
              <w:ind w:left="0"/>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m:t>
                        </m:r>
                      </m:sub>
                    </m:sSub>
                    <m:r>
                      <w:rPr>
                        <w:rFonts w:ascii="Cambria Math" w:eastAsia="Calibri" w:hAnsi="Cambria Math"/>
                        <w:color w:val="000000" w:themeColor="text1"/>
                        <w:lang w:val="es-CO" w:eastAsia="en-US"/>
                      </w:rPr>
                      <m:t>)</m:t>
                    </m:r>
                  </m:e>
                </m:nary>
              </m:oMath>
            </m:oMathPara>
          </w:p>
        </w:tc>
        <w:tc>
          <w:tcPr>
            <w:tcW w:w="3827" w:type="dxa"/>
            <w:tcBorders>
              <w:top w:val="single" w:sz="4" w:space="0" w:color="000000"/>
              <w:left w:val="single" w:sz="4" w:space="0" w:color="000000"/>
              <w:bottom w:val="single" w:sz="4" w:space="0" w:color="000000"/>
              <w:right w:val="single" w:sz="4" w:space="0" w:color="000000"/>
            </w:tcBorders>
            <w:vAlign w:val="center"/>
            <w:hideMark/>
          </w:tcPr>
          <w:p w14:paraId="2B7FD6FA" w14:textId="77777777" w:rsidR="00971C1D" w:rsidRPr="00F766A9" w:rsidRDefault="00081D6F" w:rsidP="00483BFD">
            <w:pPr>
              <w:ind w:left="0"/>
              <w:rPr>
                <w:rFonts w:ascii="Bookman Old Style" w:hAnsi="Bookman Old Style"/>
                <w:bCs/>
                <w:color w:val="000000" w:themeColor="text1"/>
                <w:lang w:val="x-none"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m:t>
                    </m:r>
                  </m:sub>
                </m:sSub>
              </m:oMath>
            </m:oMathPara>
          </w:p>
        </w:tc>
      </w:tr>
    </w:tbl>
    <w:p w14:paraId="270636EE" w14:textId="77777777" w:rsidR="00971C1D" w:rsidRPr="00F766A9" w:rsidRDefault="00971C1D" w:rsidP="00483BFD">
      <w:pPr>
        <w:ind w:left="1134"/>
        <w:jc w:val="both"/>
        <w:rPr>
          <w:rFonts w:ascii="Bookman Old Style" w:hAnsi="Bookman Old Style" w:cs="Arial"/>
          <w:bCs/>
          <w:color w:val="000000" w:themeColor="text1"/>
          <w:lang w:val="es-CO" w:eastAsia="x-none"/>
        </w:rPr>
      </w:pPr>
    </w:p>
    <w:p w14:paraId="34761111" w14:textId="77777777" w:rsidR="00971C1D" w:rsidRPr="00F766A9" w:rsidRDefault="00971C1D" w:rsidP="00483BFD">
      <w:pPr>
        <w:ind w:left="1134"/>
        <w:jc w:val="both"/>
        <w:rPr>
          <w:rFonts w:ascii="Bookman Old Style" w:hAnsi="Bookman Old Style" w:cs="Arial"/>
          <w:bCs/>
          <w:color w:val="000000" w:themeColor="text1"/>
          <w:lang w:val="es-CO" w:eastAsia="x-none"/>
        </w:rPr>
      </w:pPr>
      <w:r w:rsidRPr="00F766A9">
        <w:rPr>
          <w:rFonts w:ascii="Bookman Old Style" w:hAnsi="Bookman Old Style" w:cs="Arial"/>
          <w:bCs/>
          <w:color w:val="000000" w:themeColor="text1"/>
          <w:lang w:val="es-CO" w:eastAsia="x-none"/>
        </w:rPr>
        <w:t>Donde:</w:t>
      </w:r>
    </w:p>
    <w:p w14:paraId="30799364" w14:textId="77777777" w:rsidR="00971C1D" w:rsidRPr="00F766A9" w:rsidRDefault="00971C1D" w:rsidP="00483BFD">
      <w:pPr>
        <w:ind w:left="1134"/>
        <w:jc w:val="both"/>
        <w:rPr>
          <w:rFonts w:ascii="Bookman Old Style" w:hAnsi="Bookman Old Style" w:cs="Arial"/>
          <w:bCs/>
          <w:color w:val="000000" w:themeColor="text1"/>
          <w:lang w:val="es-CO" w:eastAsia="x-none"/>
        </w:rPr>
      </w:pPr>
    </w:p>
    <w:p w14:paraId="4318317A" w14:textId="5D1EB946" w:rsidR="00891C4A" w:rsidRPr="00F766A9" w:rsidRDefault="00081D6F" w:rsidP="00483BFD">
      <w:pPr>
        <w:ind w:left="4111" w:hanging="2977"/>
        <w:jc w:val="both"/>
        <w:outlineLvl w:val="0"/>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 xml:space="preserve">f </m:t>
            </m:r>
          </m:sub>
        </m:sSub>
        <m:r>
          <w:rPr>
            <w:rFonts w:ascii="Cambria Math" w:eastAsia="Calibri" w:hAnsi="Cambria Math"/>
            <w:color w:val="000000" w:themeColor="text1"/>
            <w:lang w:val="es-CO" w:eastAsia="en-US"/>
          </w:rPr>
          <m:t>)</m:t>
        </m:r>
      </m:oMath>
      <w:r w:rsidR="00891C4A" w:rsidRPr="00F766A9">
        <w:rPr>
          <w:rFonts w:ascii="Bookman Old Style" w:hAnsi="Bookman Old Style" w:cs="Arial"/>
          <w:color w:val="000000" w:themeColor="text1"/>
        </w:rPr>
        <w:t>:</w:t>
      </w:r>
      <w:r w:rsidR="00891C4A" w:rsidRPr="00F766A9">
        <w:rPr>
          <w:rFonts w:ascii="Bookman Old Style" w:hAnsi="Bookman Old Style" w:cs="Arial"/>
          <w:color w:val="000000" w:themeColor="text1"/>
        </w:rPr>
        <w:tab/>
        <w:t xml:space="preserve">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891C4A" w:rsidRPr="00F766A9">
        <w:rPr>
          <w:rFonts w:ascii="Bookman Old Style" w:hAnsi="Bookman Old Style" w:cs="Arial"/>
          <w:bCs/>
          <w:color w:val="000000" w:themeColor="text1"/>
          <w:lang w:val="es-CO" w:eastAsia="x-none"/>
        </w:rPr>
        <w:t xml:space="preserve"> que </w:t>
      </w:r>
      <w:r w:rsidR="00891C4A" w:rsidRPr="00F766A9">
        <w:rPr>
          <w:rFonts w:ascii="Bookman Old Style" w:hAnsi="Bookman Old Style" w:cs="Arial"/>
          <w:color w:val="000000" w:themeColor="text1"/>
        </w:rPr>
        <w:t xml:space="preserve">el comprador </w:t>
      </w:r>
      <m:oMath>
        <m:r>
          <w:rPr>
            <w:rFonts w:ascii="Cambria Math" w:hAnsi="Cambria Math" w:cs="Arial"/>
            <w:color w:val="000000" w:themeColor="text1"/>
          </w:rPr>
          <m:t>j</m:t>
        </m:r>
      </m:oMath>
      <w:r w:rsidR="00891C4A" w:rsidRPr="00F766A9">
        <w:rPr>
          <w:rFonts w:ascii="Bookman Old Style" w:hAnsi="Bookman Old Style" w:cs="Arial"/>
          <w:color w:val="000000" w:themeColor="text1"/>
        </w:rPr>
        <w:t xml:space="preserve"> está dispuesto a comprar al precio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 xml:space="preserve">f </m:t>
            </m:r>
          </m:sub>
        </m:sSub>
      </m:oMath>
      <w:r w:rsidR="00891C4A" w:rsidRPr="00F766A9">
        <w:rPr>
          <w:rFonts w:ascii="Bookman Old Style" w:hAnsi="Bookman Old Style" w:cs="Arial"/>
          <w:color w:val="000000" w:themeColor="text1"/>
        </w:rPr>
        <w:t xml:space="preserve">. Esta cantidad de energía se determinará con base en la curva de demanda del comprador </w:t>
      </w:r>
      <m:oMath>
        <m:r>
          <w:rPr>
            <w:rFonts w:ascii="Cambria Math" w:hAnsi="Cambria Math" w:cs="Arial"/>
            <w:color w:val="000000" w:themeColor="text1"/>
          </w:rPr>
          <m:t>j</m:t>
        </m:r>
      </m:oMath>
      <w:r w:rsidR="00891C4A" w:rsidRPr="00F766A9">
        <w:rPr>
          <w:rFonts w:ascii="Bookman Old Style" w:hAnsi="Bookman Old Style" w:cs="Arial"/>
          <w:color w:val="000000" w:themeColor="text1"/>
        </w:rPr>
        <w:t xml:space="preserve"> que se forma a partir de sus cinco (5) preferencias declaradas según la</w:t>
      </w:r>
      <w:r w:rsidR="00505153" w:rsidRPr="00F766A9">
        <w:rPr>
          <w:rFonts w:ascii="Bookman Old Style" w:hAnsi="Bookman Old Style" w:cs="Arial"/>
          <w:color w:val="000000" w:themeColor="text1"/>
        </w:rPr>
        <w:t xml:space="preserve"> </w:t>
      </w:r>
      <w:r w:rsidR="00505153" w:rsidRPr="00F766A9">
        <w:rPr>
          <w:rFonts w:ascii="Bookman Old Style" w:hAnsi="Bookman Old Style" w:cs="Arial"/>
          <w:color w:val="000000" w:themeColor="text1"/>
        </w:rPr>
        <w:fldChar w:fldCharType="begin"/>
      </w:r>
      <w:r w:rsidR="00505153" w:rsidRPr="00F766A9">
        <w:rPr>
          <w:rFonts w:ascii="Bookman Old Style" w:hAnsi="Bookman Old Style" w:cs="Arial"/>
          <w:color w:val="000000" w:themeColor="text1"/>
        </w:rPr>
        <w:instrText xml:space="preserve"> REF _Ref361992051 \h  \* MERGEFORMAT </w:instrText>
      </w:r>
      <w:r w:rsidR="00505153" w:rsidRPr="00F766A9">
        <w:rPr>
          <w:rFonts w:ascii="Bookman Old Style" w:hAnsi="Bookman Old Style" w:cs="Arial"/>
          <w:color w:val="000000" w:themeColor="text1"/>
        </w:rPr>
      </w:r>
      <w:r w:rsidR="0050515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00505153" w:rsidRPr="00F766A9">
        <w:rPr>
          <w:rFonts w:ascii="Bookman Old Style" w:hAnsi="Bookman Old Style" w:cs="Arial"/>
          <w:color w:val="000000" w:themeColor="text1"/>
        </w:rPr>
        <w:fldChar w:fldCharType="end"/>
      </w:r>
      <w:r w:rsidR="00891C4A" w:rsidRPr="00F766A9">
        <w:rPr>
          <w:rFonts w:ascii="Bookman Old Style" w:hAnsi="Bookman Old Style" w:cs="Arial"/>
          <w:color w:val="000000" w:themeColor="text1"/>
        </w:rPr>
        <w:t>. Este valor se expresará en MBTUD.</w:t>
      </w:r>
    </w:p>
    <w:p w14:paraId="122F0079" w14:textId="77777777" w:rsidR="00891C4A" w:rsidRPr="00F766A9" w:rsidRDefault="00891C4A" w:rsidP="00483BFD">
      <w:pPr>
        <w:ind w:left="4111" w:hanging="2977"/>
        <w:jc w:val="both"/>
        <w:rPr>
          <w:rFonts w:ascii="Bookman Old Style" w:hAnsi="Bookman Old Style" w:cs="Arial"/>
          <w:bCs/>
          <w:color w:val="000000" w:themeColor="text1"/>
          <w:lang w:eastAsia="x-none"/>
        </w:rPr>
      </w:pPr>
    </w:p>
    <w:p w14:paraId="3031CBB2" w14:textId="77777777" w:rsidR="00891C4A" w:rsidRPr="00F766A9" w:rsidRDefault="00081D6F" w:rsidP="00483BFD">
      <w:pPr>
        <w:ind w:left="4111" w:hanging="2977"/>
        <w:jc w:val="both"/>
        <w:rPr>
          <w:rFonts w:ascii="Bookman Old Style" w:hAnsi="Bookman Old Style" w:cs="Arial"/>
          <w:bCs/>
          <w:color w:val="000000" w:themeColor="text1"/>
          <w:lang w:eastAsia="x-none"/>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 xml:space="preserve">f </m:t>
            </m:r>
          </m:sub>
        </m:sSub>
      </m:oMath>
      <w:r w:rsidR="00891C4A" w:rsidRPr="00F766A9">
        <w:rPr>
          <w:rFonts w:ascii="Bookman Old Style" w:hAnsi="Bookman Old Style" w:cs="Arial"/>
          <w:color w:val="000000" w:themeColor="text1"/>
        </w:rPr>
        <w:t>:</w:t>
      </w:r>
      <w:r w:rsidR="00891C4A" w:rsidRPr="00F766A9">
        <w:rPr>
          <w:rFonts w:ascii="Bookman Old Style" w:hAnsi="Bookman Old Style" w:cs="Arial"/>
          <w:color w:val="000000" w:themeColor="text1"/>
        </w:rPr>
        <w:tab/>
        <w:t xml:space="preserve">Cada uno de los precios que los </w:t>
      </w:r>
      <w:r w:rsidR="00891C4A" w:rsidRPr="00F766A9">
        <w:rPr>
          <w:rFonts w:ascii="Bookman Old Style" w:hAnsi="Bookman Old Style" w:cs="Arial"/>
          <w:color w:val="000000" w:themeColor="text1"/>
          <w:lang w:eastAsia="x-none"/>
        </w:rPr>
        <w:t xml:space="preserve">compradores </w:t>
      </w:r>
      <m:oMath>
        <m:r>
          <w:rPr>
            <w:rFonts w:ascii="Cambria Math" w:hAnsi="Cambria Math"/>
            <w:color w:val="000000" w:themeColor="text1"/>
          </w:rPr>
          <m:t>j</m:t>
        </m:r>
      </m:oMath>
      <w:r w:rsidR="00891C4A" w:rsidRPr="00F766A9">
        <w:rPr>
          <w:rFonts w:ascii="Bookman Old Style" w:hAnsi="Bookman Old Style" w:cs="Arial"/>
          <w:color w:val="000000" w:themeColor="text1"/>
        </w:rPr>
        <w:t xml:space="preserve"> están dispuestos a pagar por 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891C4A" w:rsidRPr="00F766A9">
        <w:rPr>
          <w:rFonts w:ascii="Bookman Old Style" w:hAnsi="Bookman Old Style" w:cs="Arial"/>
          <w:bCs/>
          <w:color w:val="000000" w:themeColor="text1"/>
          <w:lang w:val="es-CO" w:eastAsia="x-none"/>
        </w:rPr>
        <w:t xml:space="preserve">. Esta variable </w:t>
      </w:r>
      <w:r w:rsidR="00891C4A" w:rsidRPr="00F766A9">
        <w:rPr>
          <w:rFonts w:ascii="Bookman Old Style" w:hAnsi="Bookman Old Style" w:cs="Arial"/>
          <w:color w:val="000000" w:themeColor="text1"/>
        </w:rPr>
        <w:t xml:space="preserve">tomará los valores ordenados en forma descendente desde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m:t>
            </m:r>
          </m:sub>
        </m:sSub>
      </m:oMath>
      <w:r w:rsidR="00505153" w:rsidRPr="00F766A9">
        <w:rPr>
          <w:rFonts w:ascii="Bookman Old Style" w:hAnsi="Bookman Old Style" w:cs="Arial"/>
          <w:bCs/>
          <w:color w:val="000000" w:themeColor="text1"/>
          <w:lang w:val="es-CO" w:eastAsia="en-US"/>
        </w:rPr>
        <w:t xml:space="preserve"> hasta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m:t>
            </m:r>
          </m:sub>
        </m:sSub>
      </m:oMath>
      <w:r w:rsidR="00891C4A" w:rsidRPr="00F766A9">
        <w:rPr>
          <w:rFonts w:ascii="Bookman Old Style" w:hAnsi="Bookman Old Style" w:cs="Arial"/>
          <w:bCs/>
          <w:color w:val="000000" w:themeColor="text1"/>
          <w:lang w:val="es-CO" w:eastAsia="en-US"/>
        </w:rPr>
        <w:t>.</w:t>
      </w:r>
    </w:p>
    <w:p w14:paraId="016025D0" w14:textId="77777777" w:rsidR="00891C4A" w:rsidRPr="00F766A9" w:rsidRDefault="00891C4A" w:rsidP="00483BFD">
      <w:pPr>
        <w:ind w:left="4111" w:hanging="2977"/>
        <w:jc w:val="both"/>
        <w:rPr>
          <w:rFonts w:ascii="Bookman Old Style" w:hAnsi="Bookman Old Style" w:cs="Arial"/>
          <w:bCs/>
          <w:color w:val="000000" w:themeColor="text1"/>
          <w:lang w:eastAsia="x-none"/>
        </w:rPr>
      </w:pPr>
    </w:p>
    <w:p w14:paraId="60974E3D" w14:textId="3B7AECE3" w:rsidR="00891C4A" w:rsidRPr="00F766A9" w:rsidRDefault="00081D6F" w:rsidP="00483BFD">
      <w:pPr>
        <w:ind w:left="4111" w:hanging="2977"/>
        <w:jc w:val="both"/>
        <w:rPr>
          <w:rFonts w:ascii="Bookman Old Style" w:hAnsi="Bookman Old Style" w:cs="Arial"/>
          <w:color w:val="000000" w:themeColor="text1"/>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m:t>
            </m:r>
          </m:sub>
        </m:sSub>
      </m:oMath>
      <w:r w:rsidR="00891C4A" w:rsidRPr="00F766A9">
        <w:rPr>
          <w:rFonts w:ascii="Bookman Old Style" w:hAnsi="Bookman Old Style" w:cs="Arial"/>
          <w:color w:val="000000" w:themeColor="text1"/>
        </w:rPr>
        <w:t>:</w:t>
      </w:r>
      <w:r w:rsidR="00891C4A" w:rsidRPr="00F766A9">
        <w:rPr>
          <w:rFonts w:ascii="Bookman Old Style" w:hAnsi="Bookman Old Style" w:cs="Arial"/>
          <w:color w:val="000000" w:themeColor="text1"/>
        </w:rPr>
        <w:tab/>
      </w:r>
      <w:r w:rsidR="00891C4A" w:rsidRPr="00F766A9">
        <w:rPr>
          <w:rFonts w:ascii="Bookman Old Style" w:hAnsi="Bookman Old Style" w:cs="Arial"/>
          <w:color w:val="000000" w:themeColor="text1"/>
          <w:lang w:eastAsia="x-none"/>
        </w:rPr>
        <w:t xml:space="preserve">Es el mayor de los precios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pi</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oMath>
      <w:r w:rsidR="00891C4A" w:rsidRPr="00F766A9">
        <w:rPr>
          <w:rFonts w:ascii="Bookman Old Style" w:hAnsi="Bookman Old Style" w:cs="Arial"/>
          <w:color w:val="000000" w:themeColor="text1"/>
        </w:rPr>
        <w:t xml:space="preserve"> declarados</w:t>
      </w:r>
      <w:r w:rsidR="00891C4A" w:rsidRPr="00F766A9">
        <w:rPr>
          <w:rFonts w:ascii="Bookman Old Style" w:hAnsi="Bookman Old Style" w:cs="Arial"/>
          <w:color w:val="000000" w:themeColor="text1"/>
          <w:lang w:val="es-CO"/>
        </w:rPr>
        <w:t xml:space="preserve"> </w:t>
      </w:r>
      <w:r w:rsidR="00891C4A"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j</m:t>
        </m:r>
      </m:oMath>
      <w:r w:rsidR="00891C4A" w:rsidRPr="00F766A9">
        <w:rPr>
          <w:rFonts w:ascii="Bookman Old Style" w:hAnsi="Bookman Old Style" w:cs="Arial"/>
          <w:color w:val="000000" w:themeColor="text1"/>
        </w:rPr>
        <w:t xml:space="preserve">, según la </w:t>
      </w:r>
      <w:r w:rsidR="00505153" w:rsidRPr="00F766A9">
        <w:rPr>
          <w:rFonts w:ascii="Bookman Old Style" w:hAnsi="Bookman Old Style" w:cs="Arial"/>
          <w:color w:val="000000" w:themeColor="text1"/>
        </w:rPr>
        <w:fldChar w:fldCharType="begin"/>
      </w:r>
      <w:r w:rsidR="00505153" w:rsidRPr="00F766A9">
        <w:rPr>
          <w:rFonts w:ascii="Bookman Old Style" w:hAnsi="Bookman Old Style" w:cs="Arial"/>
          <w:color w:val="000000" w:themeColor="text1"/>
        </w:rPr>
        <w:instrText xml:space="preserve"> REF _Ref361992051 \h  \* MERGEFORMAT </w:instrText>
      </w:r>
      <w:r w:rsidR="00505153" w:rsidRPr="00F766A9">
        <w:rPr>
          <w:rFonts w:ascii="Bookman Old Style" w:hAnsi="Bookman Old Style" w:cs="Arial"/>
          <w:color w:val="000000" w:themeColor="text1"/>
        </w:rPr>
      </w:r>
      <w:r w:rsidR="0050515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00505153" w:rsidRPr="00F766A9">
        <w:rPr>
          <w:rFonts w:ascii="Bookman Old Style" w:hAnsi="Bookman Old Style" w:cs="Arial"/>
          <w:color w:val="000000" w:themeColor="text1"/>
        </w:rPr>
        <w:fldChar w:fldCharType="end"/>
      </w:r>
      <w:r w:rsidR="00891C4A" w:rsidRPr="00F766A9">
        <w:rPr>
          <w:rFonts w:ascii="Bookman Old Style" w:hAnsi="Bookman Old Style" w:cs="Arial"/>
          <w:color w:val="000000" w:themeColor="text1"/>
        </w:rPr>
        <w:t>. Este valor se expresará en dólares de los Estados Unidos de América por MBTU.</w:t>
      </w:r>
    </w:p>
    <w:p w14:paraId="27A16469" w14:textId="77777777" w:rsidR="00891C4A" w:rsidRPr="00F766A9" w:rsidRDefault="00891C4A" w:rsidP="00483BFD">
      <w:pPr>
        <w:ind w:left="4111" w:hanging="2977"/>
        <w:jc w:val="both"/>
        <w:rPr>
          <w:rFonts w:ascii="Bookman Old Style" w:hAnsi="Bookman Old Style" w:cs="Arial"/>
          <w:bCs/>
          <w:color w:val="000000" w:themeColor="text1"/>
          <w:lang w:eastAsia="x-none"/>
        </w:rPr>
      </w:pPr>
    </w:p>
    <w:p w14:paraId="7595E4D0" w14:textId="766E040B" w:rsidR="00891C4A" w:rsidRPr="00F766A9" w:rsidRDefault="00081D6F" w:rsidP="00483BFD">
      <w:pPr>
        <w:ind w:left="4111" w:hanging="2977"/>
        <w:jc w:val="both"/>
        <w:rPr>
          <w:rFonts w:ascii="Bookman Old Style" w:hAnsi="Bookman Old Style" w:cs="Arial"/>
          <w:color w:val="000000" w:themeColor="text1"/>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m:t>
            </m:r>
          </m:sub>
        </m:sSub>
      </m:oMath>
      <w:r w:rsidR="00891C4A" w:rsidRPr="00F766A9">
        <w:rPr>
          <w:rFonts w:ascii="Bookman Old Style" w:hAnsi="Bookman Old Style" w:cs="Arial"/>
          <w:color w:val="000000" w:themeColor="text1"/>
        </w:rPr>
        <w:t>:</w:t>
      </w:r>
      <w:r w:rsidR="00891C4A" w:rsidRPr="00F766A9">
        <w:rPr>
          <w:rFonts w:ascii="Bookman Old Style" w:hAnsi="Bookman Old Style" w:cs="Arial"/>
          <w:color w:val="000000" w:themeColor="text1"/>
        </w:rPr>
        <w:tab/>
      </w:r>
      <w:r w:rsidR="00891C4A" w:rsidRPr="00F766A9">
        <w:rPr>
          <w:rFonts w:ascii="Bookman Old Style" w:hAnsi="Bookman Old Style" w:cs="Arial"/>
          <w:color w:val="000000" w:themeColor="text1"/>
          <w:lang w:eastAsia="x-none"/>
        </w:rPr>
        <w:t xml:space="preserve">Es el menor de los precios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pi</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oMath>
      <w:r w:rsidR="00891C4A" w:rsidRPr="00F766A9">
        <w:rPr>
          <w:rFonts w:ascii="Bookman Old Style" w:hAnsi="Bookman Old Style" w:cs="Arial"/>
          <w:color w:val="000000" w:themeColor="text1"/>
        </w:rPr>
        <w:t xml:space="preserve"> declarados</w:t>
      </w:r>
      <w:r w:rsidR="00891C4A" w:rsidRPr="00F766A9">
        <w:rPr>
          <w:rFonts w:ascii="Bookman Old Style" w:hAnsi="Bookman Old Style" w:cs="Arial"/>
          <w:color w:val="000000" w:themeColor="text1"/>
          <w:lang w:val="es-CO"/>
        </w:rPr>
        <w:t xml:space="preserve"> </w:t>
      </w:r>
      <w:r w:rsidR="00891C4A"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j</m:t>
        </m:r>
      </m:oMath>
      <w:r w:rsidR="00891C4A" w:rsidRPr="00F766A9">
        <w:rPr>
          <w:rFonts w:ascii="Bookman Old Style" w:hAnsi="Bookman Old Style" w:cs="Arial"/>
          <w:color w:val="000000" w:themeColor="text1"/>
        </w:rPr>
        <w:t xml:space="preserve">, según la </w:t>
      </w:r>
      <w:r w:rsidR="00505153" w:rsidRPr="00F766A9">
        <w:rPr>
          <w:rFonts w:ascii="Bookman Old Style" w:hAnsi="Bookman Old Style" w:cs="Arial"/>
          <w:color w:val="000000" w:themeColor="text1"/>
        </w:rPr>
        <w:fldChar w:fldCharType="begin"/>
      </w:r>
      <w:r w:rsidR="00505153" w:rsidRPr="00F766A9">
        <w:rPr>
          <w:rFonts w:ascii="Bookman Old Style" w:hAnsi="Bookman Old Style" w:cs="Arial"/>
          <w:color w:val="000000" w:themeColor="text1"/>
        </w:rPr>
        <w:instrText xml:space="preserve"> REF _Ref361992051 \h  \* MERGEFORMAT </w:instrText>
      </w:r>
      <w:r w:rsidR="00505153" w:rsidRPr="00F766A9">
        <w:rPr>
          <w:rFonts w:ascii="Bookman Old Style" w:hAnsi="Bookman Old Style" w:cs="Arial"/>
          <w:color w:val="000000" w:themeColor="text1"/>
        </w:rPr>
      </w:r>
      <w:r w:rsidR="0050515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00505153" w:rsidRPr="00F766A9">
        <w:rPr>
          <w:rFonts w:ascii="Bookman Old Style" w:hAnsi="Bookman Old Style" w:cs="Arial"/>
          <w:color w:val="000000" w:themeColor="text1"/>
        </w:rPr>
        <w:fldChar w:fldCharType="end"/>
      </w:r>
      <w:r w:rsidR="00891C4A" w:rsidRPr="00F766A9">
        <w:rPr>
          <w:rFonts w:ascii="Bookman Old Style" w:hAnsi="Bookman Old Style" w:cs="Arial"/>
          <w:color w:val="000000" w:themeColor="text1"/>
        </w:rPr>
        <w:t>. Este valor se expresará en dólares de los Estados Unidos de América por MBTU.</w:t>
      </w:r>
    </w:p>
    <w:p w14:paraId="1277E325" w14:textId="77777777" w:rsidR="00891C4A" w:rsidRPr="00F766A9" w:rsidRDefault="00891C4A" w:rsidP="00483BFD">
      <w:pPr>
        <w:ind w:left="4111" w:hanging="2977"/>
        <w:jc w:val="both"/>
        <w:rPr>
          <w:rFonts w:ascii="Bookman Old Style" w:hAnsi="Bookman Old Style" w:cs="Arial"/>
          <w:bCs/>
          <w:color w:val="000000" w:themeColor="text1"/>
          <w:lang w:eastAsia="x-none"/>
        </w:rPr>
      </w:pPr>
    </w:p>
    <w:p w14:paraId="1C51C55B" w14:textId="496C15CC" w:rsidR="00891C4A" w:rsidRPr="00F766A9" w:rsidRDefault="00081D6F" w:rsidP="00483BFD">
      <w:pPr>
        <w:tabs>
          <w:tab w:val="left" w:pos="1418"/>
        </w:tabs>
        <w:ind w:left="4111" w:hanging="2977"/>
        <w:jc w:val="both"/>
        <w:outlineLvl w:val="0"/>
        <w:rPr>
          <w:rFonts w:ascii="Bookman Old Style" w:hAnsi="Bookman Old Style" w:cs="Arial"/>
          <w:b/>
          <w:color w:val="000000" w:themeColor="text1"/>
          <w:lang w:val="es-CO"/>
        </w:rPr>
      </w:pP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máx-1</m:t>
            </m:r>
          </m:sub>
        </m:sSub>
      </m:oMath>
      <w:r w:rsidR="00891C4A" w:rsidRPr="00F766A9">
        <w:rPr>
          <w:rFonts w:ascii="Bookman Old Style" w:hAnsi="Bookman Old Style" w:cs="Arial"/>
          <w:bCs/>
          <w:color w:val="000000" w:themeColor="text1"/>
          <w:lang w:val="es-CO" w:eastAsia="en-US"/>
        </w:rPr>
        <w:t>,…,</w:t>
      </w:r>
      <m:oMath>
        <m:r>
          <w:rPr>
            <w:rFonts w:ascii="Cambria Math" w:eastAsia="Calibri" w:hAnsi="Cambria Math"/>
            <w:color w:val="000000" w:themeColor="text1"/>
            <w:lang w:val="es-CO" w:eastAsia="en-US"/>
          </w:rPr>
          <m:t xml:space="preserve"> </m:t>
        </m:r>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mín+1</m:t>
            </m:r>
          </m:sub>
        </m:sSub>
      </m:oMath>
      <w:r w:rsidR="00891C4A" w:rsidRPr="00F766A9">
        <w:rPr>
          <w:rFonts w:ascii="Bookman Old Style" w:hAnsi="Bookman Old Style" w:cs="Arial"/>
          <w:color w:val="000000" w:themeColor="text1"/>
        </w:rPr>
        <w:t>:</w:t>
      </w:r>
      <w:r w:rsidR="00891C4A" w:rsidRPr="00F766A9">
        <w:rPr>
          <w:rFonts w:ascii="Bookman Old Style" w:hAnsi="Bookman Old Style" w:cs="Arial"/>
          <w:color w:val="000000" w:themeColor="text1"/>
        </w:rPr>
        <w:tab/>
      </w:r>
      <w:r w:rsidR="00891C4A" w:rsidRPr="00F766A9">
        <w:rPr>
          <w:rFonts w:ascii="Bookman Old Style" w:hAnsi="Bookman Old Style" w:cs="Arial"/>
          <w:color w:val="000000" w:themeColor="text1"/>
          <w:lang w:eastAsia="x-none"/>
        </w:rPr>
        <w:t>Son</w:t>
      </w:r>
      <w:r w:rsidR="00891C4A" w:rsidRPr="00F766A9">
        <w:rPr>
          <w:rFonts w:ascii="Bookman Old Style" w:hAnsi="Bookman Old Style" w:cs="Arial"/>
          <w:color w:val="000000" w:themeColor="text1"/>
        </w:rPr>
        <w:t xml:space="preserve"> </w:t>
      </w:r>
      <w:r w:rsidR="00891C4A" w:rsidRPr="00F766A9">
        <w:rPr>
          <w:rFonts w:ascii="Bookman Old Style" w:hAnsi="Bookman Old Style" w:cs="Arial"/>
          <w:color w:val="000000" w:themeColor="text1"/>
          <w:lang w:eastAsia="x-none"/>
        </w:rPr>
        <w:t xml:space="preserve">los precios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pi</m:t>
                </m:r>
              </m:e>
              <m:sub>
                <m:r>
                  <w:rPr>
                    <w:rFonts w:ascii="Cambria Math" w:hAnsi="Cambria Math"/>
                    <w:color w:val="000000" w:themeColor="text1"/>
                    <w:lang w:eastAsia="x-none"/>
                  </w:rPr>
                  <m:t>EI</m:t>
                </m:r>
              </m:sub>
            </m:sSub>
          </m:e>
          <m:sub>
            <m:r>
              <w:rPr>
                <w:rFonts w:ascii="Cambria Math" w:hAnsi="Cambria Math"/>
                <w:color w:val="000000" w:themeColor="text1"/>
                <w:lang w:eastAsia="x-none"/>
              </w:rPr>
              <m:t>f,j</m:t>
            </m:r>
          </m:sub>
        </m:sSub>
      </m:oMath>
      <w:r w:rsidR="00891C4A" w:rsidRPr="00F766A9">
        <w:rPr>
          <w:rFonts w:ascii="Bookman Old Style" w:hAnsi="Bookman Old Style" w:cs="Arial"/>
          <w:color w:val="000000" w:themeColor="text1"/>
        </w:rPr>
        <w:t xml:space="preserve"> declarados</w:t>
      </w:r>
      <w:r w:rsidR="00891C4A" w:rsidRPr="00F766A9">
        <w:rPr>
          <w:rFonts w:ascii="Bookman Old Style" w:hAnsi="Bookman Old Style" w:cs="Arial"/>
          <w:color w:val="000000" w:themeColor="text1"/>
          <w:lang w:val="es-CO"/>
        </w:rPr>
        <w:t xml:space="preserve"> </w:t>
      </w:r>
      <w:r w:rsidR="00891C4A" w:rsidRPr="00F766A9">
        <w:rPr>
          <w:rFonts w:ascii="Bookman Old Style" w:hAnsi="Bookman Old Style" w:cs="Arial"/>
          <w:color w:val="000000" w:themeColor="text1"/>
          <w:lang w:eastAsia="x-none"/>
        </w:rPr>
        <w:t xml:space="preserve">por todos los compradores </w:t>
      </w:r>
      <m:oMath>
        <m:r>
          <w:rPr>
            <w:rFonts w:ascii="Cambria Math" w:hAnsi="Cambria Math"/>
            <w:color w:val="000000" w:themeColor="text1"/>
          </w:rPr>
          <m:t>j</m:t>
        </m:r>
      </m:oMath>
      <w:r w:rsidR="00891C4A" w:rsidRPr="00F766A9">
        <w:rPr>
          <w:rFonts w:ascii="Bookman Old Style" w:hAnsi="Bookman Old Style" w:cs="Arial"/>
          <w:color w:val="000000" w:themeColor="text1"/>
        </w:rPr>
        <w:t xml:space="preserve">, según la </w:t>
      </w:r>
      <w:r w:rsidR="00505153" w:rsidRPr="00F766A9">
        <w:rPr>
          <w:rFonts w:ascii="Bookman Old Style" w:hAnsi="Bookman Old Style" w:cs="Arial"/>
          <w:color w:val="000000" w:themeColor="text1"/>
        </w:rPr>
        <w:fldChar w:fldCharType="begin"/>
      </w:r>
      <w:r w:rsidR="00505153" w:rsidRPr="00F766A9">
        <w:rPr>
          <w:rFonts w:ascii="Bookman Old Style" w:hAnsi="Bookman Old Style" w:cs="Arial"/>
          <w:color w:val="000000" w:themeColor="text1"/>
        </w:rPr>
        <w:instrText xml:space="preserve"> REF _Ref361992051 \h  \* MERGEFORMAT </w:instrText>
      </w:r>
      <w:r w:rsidR="00505153" w:rsidRPr="00F766A9">
        <w:rPr>
          <w:rFonts w:ascii="Bookman Old Style" w:hAnsi="Bookman Old Style" w:cs="Arial"/>
          <w:color w:val="000000" w:themeColor="text1"/>
        </w:rPr>
      </w:r>
      <w:r w:rsidR="0050515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00505153" w:rsidRPr="00F766A9">
        <w:rPr>
          <w:rFonts w:ascii="Bookman Old Style" w:hAnsi="Bookman Old Style" w:cs="Arial"/>
          <w:color w:val="000000" w:themeColor="text1"/>
        </w:rPr>
        <w:fldChar w:fldCharType="end"/>
      </w:r>
      <w:r w:rsidR="00891C4A" w:rsidRPr="00F766A9">
        <w:rPr>
          <w:rFonts w:ascii="Bookman Old Style" w:hAnsi="Bookman Old Style" w:cs="Arial"/>
          <w:color w:val="000000" w:themeColor="text1"/>
          <w:lang w:val="es-CO"/>
        </w:rPr>
        <w:t xml:space="preserve">, organizados de mayor a menor entre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máx</m:t>
            </m:r>
          </m:sub>
        </m:sSub>
      </m:oMath>
      <w:r w:rsidR="00505153" w:rsidRPr="00F766A9">
        <w:rPr>
          <w:rFonts w:ascii="Bookman Old Style" w:hAnsi="Bookman Old Style" w:cs="Arial"/>
          <w:bCs/>
          <w:color w:val="000000" w:themeColor="text1"/>
          <w:lang w:eastAsia="x-none"/>
        </w:rPr>
        <w:t xml:space="preserve"> </w:t>
      </w:r>
      <w:r w:rsidR="00891C4A" w:rsidRPr="00F766A9">
        <w:rPr>
          <w:rFonts w:ascii="Bookman Old Style" w:hAnsi="Bookman Old Style" w:cs="Arial"/>
          <w:color w:val="000000" w:themeColor="text1"/>
        </w:rPr>
        <w:t xml:space="preserve">y </w:t>
      </w:r>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eastAsia="x-none"/>
                  </w:rPr>
                </m:ctrlPr>
              </m:sSubPr>
              <m:e>
                <m:r>
                  <w:rPr>
                    <w:rFonts w:ascii="Cambria Math" w:hAnsi="Cambria Math"/>
                    <w:color w:val="000000" w:themeColor="text1"/>
                    <w:lang w:eastAsia="x-none"/>
                  </w:rPr>
                  <m:t>pd</m:t>
                </m:r>
              </m:e>
              <m:sub>
                <m:r>
                  <w:rPr>
                    <w:rFonts w:ascii="Cambria Math" w:hAnsi="Cambria Math"/>
                    <w:color w:val="000000" w:themeColor="text1"/>
                    <w:lang w:eastAsia="x-none"/>
                  </w:rPr>
                  <m:t>EI</m:t>
                </m:r>
              </m:sub>
            </m:sSub>
          </m:e>
          <m:sub>
            <m:r>
              <w:rPr>
                <w:rFonts w:ascii="Cambria Math" w:hAnsi="Cambria Math"/>
                <w:color w:val="000000" w:themeColor="text1"/>
                <w:lang w:eastAsia="x-none"/>
              </w:rPr>
              <m:t>f, mín</m:t>
            </m:r>
          </m:sub>
        </m:sSub>
      </m:oMath>
      <w:r w:rsidR="00891C4A" w:rsidRPr="00F766A9">
        <w:rPr>
          <w:rFonts w:ascii="Bookman Old Style" w:hAnsi="Bookman Old Style" w:cs="Arial"/>
          <w:color w:val="000000" w:themeColor="text1"/>
        </w:rPr>
        <w:t xml:space="preserve">. Estos valores se expresarán en </w:t>
      </w:r>
      <w:r w:rsidR="00891C4A" w:rsidRPr="00F766A9">
        <w:rPr>
          <w:rFonts w:ascii="Bookman Old Style" w:hAnsi="Bookman Old Style" w:cs="Arial"/>
          <w:color w:val="000000" w:themeColor="text1"/>
        </w:rPr>
        <w:lastRenderedPageBreak/>
        <w:t>dólares de los Estados Unidos de América por MBTU.</w:t>
      </w:r>
    </w:p>
    <w:p w14:paraId="080CEF68" w14:textId="77777777" w:rsidR="00891C4A" w:rsidRPr="00F766A9" w:rsidRDefault="00891C4A" w:rsidP="00483BFD">
      <w:pPr>
        <w:ind w:left="1134"/>
        <w:jc w:val="both"/>
        <w:rPr>
          <w:rFonts w:ascii="Bookman Old Style" w:hAnsi="Bookman Old Style" w:cs="Arial"/>
          <w:bCs/>
          <w:color w:val="000000" w:themeColor="text1"/>
          <w:lang w:val="es-CO" w:eastAsia="x-none"/>
        </w:rPr>
      </w:pPr>
    </w:p>
    <w:p w14:paraId="734916DC" w14:textId="081F98FD" w:rsidR="00971C1D" w:rsidRPr="00F766A9" w:rsidRDefault="00971C1D" w:rsidP="009C6414">
      <w:pPr>
        <w:numPr>
          <w:ilvl w:val="0"/>
          <w:numId w:val="106"/>
        </w:numPr>
        <w:autoSpaceDE w:val="0"/>
        <w:autoSpaceDN w:val="0"/>
        <w:adjustRightInd w:val="0"/>
        <w:ind w:left="1134" w:hanging="567"/>
        <w:jc w:val="both"/>
        <w:rPr>
          <w:rFonts w:ascii="Bookman Old Style" w:hAnsi="Bookman Old Style" w:cs="Arial"/>
          <w:color w:val="000000" w:themeColor="text1"/>
        </w:rPr>
      </w:pPr>
      <w:bookmarkStart w:id="369" w:name="_Ref359855859"/>
      <w:r w:rsidRPr="00F766A9">
        <w:rPr>
          <w:rFonts w:ascii="Bookman Old Style" w:hAnsi="Bookman Old Style" w:cs="Arial"/>
          <w:color w:val="000000" w:themeColor="text1"/>
        </w:rPr>
        <w:t xml:space="preserve">Con base en las cantidades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Pr="00F766A9">
        <w:rPr>
          <w:rFonts w:ascii="Bookman Old Style" w:hAnsi="Bookman Old Style" w:cs="Arial"/>
          <w:bCs/>
          <w:color w:val="000000" w:themeColor="text1"/>
          <w:lang w:eastAsia="x-none"/>
        </w:rPr>
        <w:t xml:space="preserve"> y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Pr="00F766A9">
        <w:rPr>
          <w:rFonts w:ascii="Bookman Old Style" w:hAnsi="Bookman Old Style" w:cs="Arial"/>
          <w:bCs/>
          <w:color w:val="000000" w:themeColor="text1"/>
          <w:lang w:eastAsia="x-none"/>
        </w:rPr>
        <w:t xml:space="preserve"> y en los </w:t>
      </w:r>
      <w:r w:rsidR="00505153" w:rsidRPr="00F766A9">
        <w:rPr>
          <w:rFonts w:ascii="Bookman Old Style" w:hAnsi="Bookman Old Style" w:cs="Arial"/>
          <w:bCs/>
          <w:color w:val="000000" w:themeColor="text1"/>
          <w:lang w:eastAsia="x-none"/>
        </w:rPr>
        <w:t xml:space="preserve">valores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505153" w:rsidRPr="00F766A9">
        <w:rPr>
          <w:rFonts w:ascii="Bookman Old Style" w:hAnsi="Bookman Old Style"/>
          <w:color w:val="000000" w:themeColor="text1"/>
        </w:rPr>
        <w:t xml:space="preserve">,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505153" w:rsidRPr="00F766A9">
        <w:rPr>
          <w:rFonts w:ascii="Bookman Old Style" w:hAnsi="Bookman Old Style"/>
          <w:color w:val="000000" w:themeColor="text1"/>
          <w:lang w:val="es-CO" w:eastAsia="x-none"/>
        </w:rPr>
        <w:t xml:space="preserve"> y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el subastador determinará la curva de oferta agregada </w:t>
      </w:r>
      <w:r w:rsidR="00505153" w:rsidRPr="00F766A9">
        <w:rPr>
          <w:rFonts w:ascii="Bookman Old Style" w:hAnsi="Bookman Old Style" w:cs="Arial"/>
          <w:color w:val="000000" w:themeColor="text1"/>
        </w:rPr>
        <w:t xml:space="preserve">de </w:t>
      </w:r>
      <w:r w:rsidRPr="00F766A9">
        <w:rPr>
          <w:rFonts w:ascii="Bookman Old Style" w:hAnsi="Bookman Old Style" w:cs="Arial"/>
          <w:color w:val="000000" w:themeColor="text1"/>
        </w:rPr>
        <w:t xml:space="preserve">cada </w:t>
      </w:r>
      <w:r w:rsidR="00505153"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505153" w:rsidRPr="00F766A9">
        <w:rPr>
          <w:rFonts w:ascii="Bookman Old Style" w:hAnsi="Bookman Old Style" w:cs="Arial"/>
          <w:color w:val="000000" w:themeColor="text1"/>
          <w:lang w:eastAsia="x-none"/>
        </w:rPr>
        <w:t xml:space="preserve">, </w:t>
      </w:r>
      <m:oMath>
        <m:sSub>
          <m:sSubPr>
            <m:ctrlPr>
              <w:rPr>
                <w:rFonts w:ascii="Cambria Math" w:hAnsi="Cambria Math"/>
                <w:bCs/>
                <w:i/>
                <w:color w:val="000000" w:themeColor="text1"/>
                <w:lang w:eastAsia="x-none"/>
              </w:rPr>
            </m:ctrlPr>
          </m:sSubPr>
          <m:e>
            <m:r>
              <w:rPr>
                <w:rFonts w:ascii="Cambria Math" w:hAnsi="Cambria Math"/>
                <w:color w:val="000000" w:themeColor="text1"/>
                <w:lang w:val="es-CO" w:eastAsia="x-none"/>
              </w:rPr>
              <m:t>OA</m:t>
            </m:r>
          </m:e>
          <m:sub>
            <m:sSub>
              <m:sSubPr>
                <m:ctrlPr>
                  <w:rPr>
                    <w:rFonts w:ascii="Cambria Math" w:hAnsi="Cambria Math"/>
                    <w:i/>
                    <w:color w:val="000000" w:themeColor="text1"/>
                    <w:lang w:eastAsia="x-none"/>
                  </w:rPr>
                </m:ctrlPr>
              </m:sSubPr>
              <m:e>
                <m:r>
                  <w:rPr>
                    <w:rFonts w:ascii="Cambria Math" w:hAnsi="Cambria Math"/>
                    <w:color w:val="000000" w:themeColor="text1"/>
                    <w:lang w:eastAsia="x-none"/>
                  </w:rPr>
                  <m:t>EI</m:t>
                </m:r>
              </m:e>
              <m:sub>
                <m:r>
                  <w:rPr>
                    <w:rFonts w:ascii="Cambria Math" w:hAnsi="Cambria Math"/>
                    <w:color w:val="000000" w:themeColor="text1"/>
                    <w:lang w:eastAsia="x-none"/>
                  </w:rPr>
                  <m:t>f</m:t>
                </m:r>
              </m:sub>
            </m:sSub>
          </m:sub>
        </m:sSub>
        <m:r>
          <w:rPr>
            <w:rFonts w:ascii="Cambria Math" w:hAnsi="Cambria Math"/>
            <w:color w:val="000000" w:themeColor="text1"/>
            <w:lang w:eastAsia="x-none"/>
          </w:rPr>
          <m:t>,</m:t>
        </m:r>
      </m:oMath>
      <w:r w:rsidRPr="00F766A9">
        <w:rPr>
          <w:rFonts w:ascii="Bookman Old Style" w:hAnsi="Bookman Old Style" w:cs="Arial"/>
          <w:color w:val="000000" w:themeColor="text1"/>
        </w:rPr>
        <w:t xml:space="preserve"> la cual se formará </w:t>
      </w:r>
      <w:r w:rsidR="00505153" w:rsidRPr="00F766A9">
        <w:rPr>
          <w:rFonts w:ascii="Bookman Old Style" w:hAnsi="Bookman Old Style" w:cs="Arial"/>
          <w:color w:val="000000" w:themeColor="text1"/>
        </w:rPr>
        <w:t xml:space="preserve">conforme a lo establecido en la </w:t>
      </w:r>
      <w:r w:rsidR="00505153" w:rsidRPr="00F766A9">
        <w:rPr>
          <w:rFonts w:ascii="Bookman Old Style" w:hAnsi="Bookman Old Style" w:cs="Arial"/>
          <w:color w:val="000000" w:themeColor="text1"/>
        </w:rPr>
        <w:fldChar w:fldCharType="begin"/>
      </w:r>
      <w:r w:rsidR="00505153" w:rsidRPr="00F766A9">
        <w:rPr>
          <w:rFonts w:ascii="Bookman Old Style" w:hAnsi="Bookman Old Style" w:cs="Arial"/>
          <w:color w:val="000000" w:themeColor="text1"/>
        </w:rPr>
        <w:instrText xml:space="preserve"> REF _Ref361994723 \h  \* MERGEFORMAT </w:instrText>
      </w:r>
      <w:r w:rsidR="00505153" w:rsidRPr="00F766A9">
        <w:rPr>
          <w:rFonts w:ascii="Bookman Old Style" w:hAnsi="Bookman Old Style" w:cs="Arial"/>
          <w:color w:val="000000" w:themeColor="text1"/>
        </w:rPr>
      </w:r>
      <w:r w:rsidR="0050515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8</w:t>
      </w:r>
      <w:r w:rsidR="00505153" w:rsidRPr="00F766A9">
        <w:rPr>
          <w:rFonts w:ascii="Bookman Old Style" w:hAnsi="Bookman Old Style" w:cs="Arial"/>
          <w:color w:val="000000" w:themeColor="text1"/>
        </w:rPr>
        <w:fldChar w:fldCharType="end"/>
      </w:r>
      <w:r w:rsidR="00505153" w:rsidRPr="00F766A9">
        <w:rPr>
          <w:rFonts w:ascii="Bookman Old Style" w:hAnsi="Bookman Old Style" w:cs="Arial"/>
          <w:color w:val="000000" w:themeColor="text1"/>
        </w:rPr>
        <w:t>. Para estos efectos se aplicarán los siguientes pasos</w:t>
      </w:r>
      <w:r w:rsidRPr="00F766A9">
        <w:rPr>
          <w:rFonts w:ascii="Bookman Old Style" w:hAnsi="Bookman Old Style" w:cs="Arial"/>
          <w:color w:val="000000" w:themeColor="text1"/>
        </w:rPr>
        <w:t>.</w:t>
      </w:r>
      <w:bookmarkEnd w:id="369"/>
    </w:p>
    <w:p w14:paraId="55FEEAF5" w14:textId="77777777" w:rsidR="00971C1D" w:rsidRPr="00F766A9" w:rsidRDefault="00971C1D" w:rsidP="00483BFD">
      <w:pPr>
        <w:autoSpaceDE w:val="0"/>
        <w:autoSpaceDN w:val="0"/>
        <w:adjustRightInd w:val="0"/>
        <w:ind w:left="1134" w:hanging="567"/>
        <w:jc w:val="both"/>
        <w:rPr>
          <w:rFonts w:ascii="Bookman Old Style" w:hAnsi="Bookman Old Style" w:cs="Arial"/>
          <w:bCs/>
          <w:color w:val="000000" w:themeColor="text1"/>
          <w:lang w:eastAsia="x-none"/>
        </w:rPr>
      </w:pPr>
    </w:p>
    <w:p w14:paraId="2F88AEB8" w14:textId="04192BEF" w:rsidR="00971C1D" w:rsidRPr="00F766A9" w:rsidRDefault="00971C1D" w:rsidP="009C6414">
      <w:pPr>
        <w:numPr>
          <w:ilvl w:val="0"/>
          <w:numId w:val="143"/>
        </w:numPr>
        <w:ind w:hanging="579"/>
        <w:contextualSpacing/>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 xml:space="preserve">Establecer </w:t>
      </w:r>
      <w:r w:rsidR="00DD273A" w:rsidRPr="00F766A9">
        <w:rPr>
          <w:rFonts w:ascii="Bookman Old Style" w:hAnsi="Bookman Old Style" w:cs="Arial"/>
          <w:bCs/>
          <w:color w:val="000000" w:themeColor="text1"/>
          <w:lang w:eastAsia="x-none"/>
        </w:rPr>
        <w:t xml:space="preserve">el precio de </w:t>
      </w:r>
      <w:r w:rsidRPr="00F766A9">
        <w:rPr>
          <w:rFonts w:ascii="Bookman Old Style" w:hAnsi="Bookman Old Style" w:cs="Arial"/>
          <w:bCs/>
          <w:color w:val="000000" w:themeColor="text1"/>
          <w:lang w:eastAsia="x-none"/>
        </w:rPr>
        <w:t xml:space="preserve">oferta </w:t>
      </w:r>
      <w:r w:rsidR="00DD273A" w:rsidRPr="00F766A9">
        <w:rPr>
          <w:rFonts w:ascii="Bookman Old Style" w:hAnsi="Bookman Old Style" w:cs="Arial"/>
          <w:bCs/>
          <w:color w:val="000000" w:themeColor="text1"/>
          <w:lang w:eastAsia="x-none"/>
        </w:rPr>
        <w:t xml:space="preserve">del </w:t>
      </w:r>
      <w:r w:rsidR="00DD273A"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DD273A" w:rsidRPr="00F766A9">
        <w:rPr>
          <w:rFonts w:ascii="Bookman Old Style" w:hAnsi="Bookman Old Style" w:cs="Arial"/>
          <w:color w:val="000000" w:themeColor="text1"/>
          <w:lang w:eastAsia="x-none"/>
        </w:rPr>
        <w:t xml:space="preserve"> </w:t>
      </w:r>
      <w:r w:rsidR="00DD273A" w:rsidRPr="00F766A9">
        <w:rPr>
          <w:rFonts w:ascii="Bookman Old Style" w:hAnsi="Bookman Old Style" w:cs="Arial"/>
          <w:bCs/>
          <w:color w:val="000000" w:themeColor="text1"/>
          <w:lang w:eastAsia="x-none"/>
        </w:rPr>
        <w:t>para cada</w:t>
      </w:r>
      <w:r w:rsidRPr="00F766A9">
        <w:rPr>
          <w:rFonts w:ascii="Bookman Old Style" w:hAnsi="Bookman Old Style" w:cs="Arial"/>
          <w:bCs/>
          <w:color w:val="000000" w:themeColor="text1"/>
          <w:lang w:eastAsia="x-none"/>
        </w:rPr>
        <w:t xml:space="preserve"> vendedor</w:t>
      </w:r>
      <w:r w:rsidR="00DD273A" w:rsidRPr="00F766A9">
        <w:rPr>
          <w:rFonts w:ascii="Bookman Old Style" w:hAnsi="Bookman Old Style" w:cs="Arial"/>
          <w:bCs/>
          <w:color w:val="000000" w:themeColor="text1"/>
          <w:lang w:eastAsia="x-none"/>
        </w:rPr>
        <w:t>,</w:t>
      </w:r>
      <w:r w:rsidRPr="00F766A9">
        <w:rPr>
          <w:rFonts w:ascii="Bookman Old Style" w:hAnsi="Bookman Old Style" w:cs="Arial"/>
          <w:bCs/>
          <w:color w:val="000000" w:themeColor="text1"/>
          <w:lang w:eastAsia="x-none"/>
        </w:rPr>
        <w:t xml:space="preserve"> como se dispone en la </w:t>
      </w:r>
      <w:r w:rsidR="00DD273A" w:rsidRPr="00F766A9">
        <w:rPr>
          <w:rFonts w:ascii="Bookman Old Style" w:hAnsi="Bookman Old Style" w:cs="Arial"/>
          <w:bCs/>
          <w:color w:val="000000" w:themeColor="text1"/>
          <w:lang w:eastAsia="x-none"/>
        </w:rPr>
        <w:fldChar w:fldCharType="begin"/>
      </w:r>
      <w:r w:rsidR="00DD273A" w:rsidRPr="00F766A9">
        <w:rPr>
          <w:rFonts w:ascii="Bookman Old Style" w:hAnsi="Bookman Old Style" w:cs="Arial"/>
          <w:bCs/>
          <w:color w:val="000000" w:themeColor="text1"/>
          <w:lang w:eastAsia="x-none"/>
        </w:rPr>
        <w:instrText xml:space="preserve"> REF _Ref361989799 \h  \* MERGEFORMAT </w:instrText>
      </w:r>
      <w:r w:rsidR="00DD273A" w:rsidRPr="00F766A9">
        <w:rPr>
          <w:rFonts w:ascii="Bookman Old Style" w:hAnsi="Bookman Old Style" w:cs="Arial"/>
          <w:bCs/>
          <w:color w:val="000000" w:themeColor="text1"/>
          <w:lang w:eastAsia="x-none"/>
        </w:rPr>
      </w:r>
      <w:r w:rsidR="00DD273A"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5</w:t>
      </w:r>
      <w:r w:rsidR="00DD273A" w:rsidRPr="00F766A9">
        <w:rPr>
          <w:rFonts w:ascii="Bookman Old Style" w:hAnsi="Bookman Old Style" w:cs="Arial"/>
          <w:bCs/>
          <w:color w:val="000000" w:themeColor="text1"/>
          <w:lang w:eastAsia="x-none"/>
        </w:rPr>
        <w:fldChar w:fldCharType="end"/>
      </w:r>
      <w:r w:rsidR="008F4F52" w:rsidRPr="00F766A9">
        <w:rPr>
          <w:rFonts w:ascii="Bookman Old Style" w:hAnsi="Bookman Old Style" w:cs="Arial"/>
          <w:bCs/>
          <w:color w:val="000000" w:themeColor="text1"/>
          <w:lang w:eastAsia="x-none"/>
        </w:rPr>
        <w:t xml:space="preserve"> y en la </w:t>
      </w:r>
      <w:r w:rsidR="008F4F52" w:rsidRPr="00F766A9">
        <w:rPr>
          <w:rFonts w:ascii="Bookman Old Style" w:hAnsi="Bookman Old Style" w:cs="Arial"/>
          <w:bCs/>
          <w:color w:val="000000" w:themeColor="text1"/>
          <w:lang w:eastAsia="x-none"/>
        </w:rPr>
        <w:fldChar w:fldCharType="begin"/>
      </w:r>
      <w:r w:rsidR="008F4F52" w:rsidRPr="00F766A9">
        <w:rPr>
          <w:rFonts w:ascii="Bookman Old Style" w:hAnsi="Bookman Old Style" w:cs="Arial"/>
          <w:bCs/>
          <w:color w:val="000000" w:themeColor="text1"/>
          <w:lang w:eastAsia="x-none"/>
        </w:rPr>
        <w:instrText xml:space="preserve"> REF _Ref361996475 \h  \* MERGEFORMAT </w:instrText>
      </w:r>
      <w:r w:rsidR="008F4F52" w:rsidRPr="00F766A9">
        <w:rPr>
          <w:rFonts w:ascii="Bookman Old Style" w:hAnsi="Bookman Old Style" w:cs="Arial"/>
          <w:bCs/>
          <w:color w:val="000000" w:themeColor="text1"/>
          <w:lang w:eastAsia="x-none"/>
        </w:rPr>
      </w:r>
      <w:r w:rsidR="008F4F52"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6</w:t>
      </w:r>
      <w:r w:rsidR="008F4F52" w:rsidRPr="00F766A9">
        <w:rPr>
          <w:rFonts w:ascii="Bookman Old Style" w:hAnsi="Bookman Old Style" w:cs="Arial"/>
          <w:bCs/>
          <w:color w:val="000000" w:themeColor="text1"/>
          <w:lang w:eastAsia="x-none"/>
        </w:rPr>
        <w:fldChar w:fldCharType="end"/>
      </w:r>
      <w:r w:rsidRPr="00F766A9">
        <w:rPr>
          <w:rFonts w:ascii="Bookman Old Style" w:hAnsi="Bookman Old Style" w:cs="Arial"/>
          <w:bCs/>
          <w:color w:val="000000" w:themeColor="text1"/>
          <w:lang w:eastAsia="x-none"/>
        </w:rPr>
        <w:t>.</w:t>
      </w:r>
    </w:p>
    <w:p w14:paraId="29A38A08" w14:textId="77777777" w:rsidR="00971C1D" w:rsidRPr="00F766A9" w:rsidRDefault="00971C1D" w:rsidP="00483BFD">
      <w:pPr>
        <w:autoSpaceDE w:val="0"/>
        <w:autoSpaceDN w:val="0"/>
        <w:adjustRightInd w:val="0"/>
        <w:ind w:left="1701"/>
        <w:jc w:val="both"/>
        <w:rPr>
          <w:rFonts w:ascii="Bookman Old Style" w:hAnsi="Bookman Old Style" w:cs="Arial"/>
          <w:bCs/>
          <w:color w:val="000000" w:themeColor="text1"/>
          <w:lang w:eastAsia="x-none"/>
        </w:rPr>
      </w:pPr>
    </w:p>
    <w:p w14:paraId="01F32FCC" w14:textId="77777777" w:rsidR="00971C1D" w:rsidRPr="00F766A9" w:rsidRDefault="00EF6591" w:rsidP="00483BFD">
      <w:pPr>
        <w:autoSpaceDE w:val="0"/>
        <w:autoSpaceDN w:val="0"/>
        <w:adjustRightInd w:val="0"/>
        <w:ind w:left="1701"/>
        <w:jc w:val="center"/>
        <w:rPr>
          <w:rFonts w:ascii="Bookman Old Style" w:hAnsi="Bookman Old Style" w:cs="Arial"/>
          <w:b/>
          <w:color w:val="000000" w:themeColor="text1"/>
        </w:rPr>
      </w:pPr>
      <w:bookmarkStart w:id="370" w:name="_Ref361989799"/>
      <w:bookmarkStart w:id="371" w:name="_Ref362258440"/>
      <w:r w:rsidRPr="00F766A9">
        <w:rPr>
          <w:rFonts w:ascii="Bookman Old Style" w:hAnsi="Bookman Old Style"/>
          <w:b/>
          <w:color w:val="000000" w:themeColor="text1"/>
        </w:rPr>
        <w:t xml:space="preserve">Tabla </w:t>
      </w:r>
      <w:r w:rsidRPr="00F766A9">
        <w:rPr>
          <w:rFonts w:ascii="Bookman Old Style" w:hAnsi="Bookman Old Style"/>
          <w:b/>
          <w:color w:val="000000" w:themeColor="text1"/>
        </w:rPr>
        <w:fldChar w:fldCharType="begin"/>
      </w:r>
      <w:r w:rsidRPr="00F766A9">
        <w:rPr>
          <w:rFonts w:ascii="Bookman Old Style" w:hAnsi="Bookman Old Style"/>
          <w:b/>
          <w:color w:val="000000" w:themeColor="text1"/>
        </w:rPr>
        <w:instrText xml:space="preserve"> SEQ Tabla \* ARABIC </w:instrText>
      </w:r>
      <w:r w:rsidRPr="00F766A9">
        <w:rPr>
          <w:rFonts w:ascii="Bookman Old Style" w:hAnsi="Bookman Old Style"/>
          <w:b/>
          <w:color w:val="000000" w:themeColor="text1"/>
        </w:rPr>
        <w:fldChar w:fldCharType="separate"/>
      </w:r>
      <w:r w:rsidR="00862BC4">
        <w:rPr>
          <w:rFonts w:ascii="Bookman Old Style" w:hAnsi="Bookman Old Style"/>
          <w:b/>
          <w:noProof/>
          <w:color w:val="000000" w:themeColor="text1"/>
        </w:rPr>
        <w:t>5</w:t>
      </w:r>
      <w:r w:rsidRPr="00F766A9">
        <w:rPr>
          <w:rFonts w:ascii="Bookman Old Style" w:hAnsi="Bookman Old Style"/>
          <w:b/>
          <w:color w:val="000000" w:themeColor="text1"/>
        </w:rPr>
        <w:fldChar w:fldCharType="end"/>
      </w:r>
      <w:bookmarkEnd w:id="370"/>
      <w:r w:rsidRPr="00F766A9">
        <w:rPr>
          <w:rFonts w:ascii="Bookman Old Style" w:hAnsi="Bookman Old Style"/>
          <w:b/>
          <w:color w:val="000000" w:themeColor="text1"/>
        </w:rPr>
        <w:t xml:space="preserve">. </w:t>
      </w:r>
      <w:r w:rsidR="0090539D" w:rsidRPr="00F766A9">
        <w:rPr>
          <w:rFonts w:ascii="Bookman Old Style" w:hAnsi="Bookman Old Style"/>
          <w:b/>
          <w:color w:val="000000" w:themeColor="text1"/>
        </w:rPr>
        <w:t>Precio de o</w:t>
      </w:r>
      <w:r w:rsidR="0090539D" w:rsidRPr="00F766A9">
        <w:rPr>
          <w:rFonts w:ascii="Bookman Old Style" w:hAnsi="Bookman Old Style" w:cs="Arial"/>
          <w:b/>
          <w:bCs/>
          <w:color w:val="000000" w:themeColor="text1"/>
          <w:lang w:eastAsia="x-none"/>
        </w:rPr>
        <w:t xml:space="preserve">ferta de cada vendedor </w:t>
      </w:r>
      <m:oMath>
        <m:r>
          <m:rPr>
            <m:sty m:val="bi"/>
          </m:rPr>
          <w:rPr>
            <w:rFonts w:ascii="Cambria Math" w:hAnsi="Cambria Math" w:cs="Arial"/>
            <w:color w:val="000000" w:themeColor="text1"/>
          </w:rPr>
          <m:t>w</m:t>
        </m:r>
      </m:oMath>
      <w:bookmarkEnd w:id="371"/>
    </w:p>
    <w:p w14:paraId="697D653F" w14:textId="77777777" w:rsidR="0090539D" w:rsidRPr="00F766A9" w:rsidRDefault="0090539D" w:rsidP="00483BFD">
      <w:pPr>
        <w:keepNext/>
        <w:autoSpaceDE w:val="0"/>
        <w:autoSpaceDN w:val="0"/>
        <w:adjustRightInd w:val="0"/>
        <w:ind w:left="1701"/>
        <w:jc w:val="center"/>
        <w:rPr>
          <w:rFonts w:ascii="Bookman Old Style" w:hAnsi="Bookman Old Style" w:cs="Arial"/>
          <w:b/>
          <w:bCs/>
          <w:color w:val="000000" w:themeColor="text1"/>
          <w:lang w:eastAsia="x-none"/>
        </w:rPr>
      </w:pPr>
    </w:p>
    <w:tbl>
      <w:tblPr>
        <w:tblStyle w:val="Tablaconcuadrcula"/>
        <w:tblW w:w="7513" w:type="dxa"/>
        <w:tblInd w:w="1928" w:type="dxa"/>
        <w:tblLook w:val="04A0" w:firstRow="1" w:lastRow="0" w:firstColumn="1" w:lastColumn="0" w:noHBand="0" w:noVBand="1"/>
      </w:tblPr>
      <w:tblGrid>
        <w:gridCol w:w="2694"/>
        <w:gridCol w:w="4819"/>
      </w:tblGrid>
      <w:tr w:rsidR="00FF4670" w:rsidRPr="00F766A9" w14:paraId="0F4A9119" w14:textId="77777777" w:rsidTr="00AB4443">
        <w:trPr>
          <w:trHeight w:val="421"/>
        </w:trPr>
        <w:tc>
          <w:tcPr>
            <w:tcW w:w="2694" w:type="dxa"/>
            <w:vAlign w:val="center"/>
          </w:tcPr>
          <w:p w14:paraId="0AA20E50" w14:textId="77777777" w:rsidR="0090539D" w:rsidRPr="00F766A9" w:rsidRDefault="0090539D" w:rsidP="00483BFD">
            <w:pPr>
              <w:tabs>
                <w:tab w:val="center" w:pos="1255"/>
              </w:tabs>
              <w:autoSpaceDE w:val="0"/>
              <w:autoSpaceDN w:val="0"/>
              <w:adjustRightInd w:val="0"/>
              <w:ind w:left="34"/>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Cantidad ofrecida</w:t>
            </w:r>
          </w:p>
        </w:tc>
        <w:tc>
          <w:tcPr>
            <w:tcW w:w="4819" w:type="dxa"/>
            <w:vAlign w:val="center"/>
          </w:tcPr>
          <w:p w14:paraId="060BD72D" w14:textId="77777777" w:rsidR="0090539D" w:rsidRPr="00F766A9" w:rsidRDefault="0090539D" w:rsidP="00483BFD">
            <w:pPr>
              <w:autoSpaceDE w:val="0"/>
              <w:autoSpaceDN w:val="0"/>
              <w:adjustRightInd w:val="0"/>
              <w:ind w:left="34"/>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w:t>
            </w:r>
          </w:p>
        </w:tc>
      </w:tr>
      <w:tr w:rsidR="00FF4670" w:rsidRPr="00F766A9" w14:paraId="128DAF48" w14:textId="77777777" w:rsidTr="00AB4443">
        <w:trPr>
          <w:trHeight w:val="565"/>
        </w:trPr>
        <w:tc>
          <w:tcPr>
            <w:tcW w:w="2694" w:type="dxa"/>
            <w:vAlign w:val="center"/>
          </w:tcPr>
          <w:p w14:paraId="3AAD24F4" w14:textId="77777777" w:rsidR="0090539D" w:rsidRPr="00F766A9" w:rsidRDefault="00081D6F" w:rsidP="00483BFD">
            <w:pPr>
              <w:autoSpaceDE w:val="0"/>
              <w:autoSpaceDN w:val="0"/>
              <w:adjustRightInd w:val="0"/>
              <w:ind w:left="34"/>
              <w:jc w:val="center"/>
              <w:rPr>
                <w:rFonts w:ascii="Bookman Old Style" w:hAnsi="Bookman Old Style" w:cs="Arial"/>
                <w:bCs/>
                <w:color w:val="000000" w:themeColor="text1"/>
                <w:lang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r>
                  <w:rPr>
                    <w:rFonts w:ascii="Cambria Math" w:hAnsi="Cambria Math"/>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r>
                  <w:rPr>
                    <w:rFonts w:ascii="Cambria Math" w:hAnsi="Cambria Math"/>
                    <w:color w:val="000000" w:themeColor="text1"/>
                    <w:lang w:val="es-CO" w:eastAsia="x-none"/>
                  </w:rPr>
                  <m:t>)</m:t>
                </m:r>
                <m: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m:oMathPara>
          </w:p>
        </w:tc>
        <w:tc>
          <w:tcPr>
            <w:tcW w:w="4819" w:type="dxa"/>
            <w:vAlign w:val="center"/>
          </w:tcPr>
          <w:p w14:paraId="1F6F7950" w14:textId="77777777" w:rsidR="0090539D" w:rsidRPr="00F766A9" w:rsidRDefault="00081D6F" w:rsidP="00483BFD">
            <w:pPr>
              <w:autoSpaceDE w:val="0"/>
              <w:autoSpaceDN w:val="0"/>
              <w:adjustRightInd w:val="0"/>
              <w:ind w:left="34"/>
              <w:jc w:val="center"/>
              <w:rPr>
                <w:rFonts w:ascii="Bookman Old Style" w:hAnsi="Bookman Old Style" w:cs="Arial"/>
                <w:bCs/>
                <w:color w:val="000000" w:themeColor="text1"/>
                <w:lang w:eastAsia="x-none"/>
              </w:rPr>
            </w:pPr>
            <m:oMathPara>
              <m:oMath>
                <m:sSub>
                  <m:sSubPr>
                    <m:ctrlPr>
                      <w:rPr>
                        <w:rFonts w:ascii="Cambria Math" w:hAnsi="Cambria Math"/>
                        <w:bCs/>
                        <w:i/>
                        <w:color w:val="000000" w:themeColor="text1"/>
                        <w:lang w:eastAsia="x-none"/>
                      </w:rPr>
                    </m:ctrlPr>
                  </m:sSub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e>
                  <m:sub>
                    <m:r>
                      <w:rPr>
                        <w:rFonts w:ascii="Cambria Math" w:hAnsi="Cambria Math"/>
                        <w:color w:val="000000" w:themeColor="text1"/>
                        <w:lang w:eastAsia="x-none"/>
                      </w:rPr>
                      <m:t xml:space="preserve"> </m:t>
                    </m:r>
                  </m:sub>
                </m:sSub>
                <m:r>
                  <w:rPr>
                    <w:rFonts w:ascii="Cambria Math" w:hAnsi="Cambria Math" w:cs="Arial"/>
                    <w:color w:val="000000" w:themeColor="text1"/>
                    <w:lang w:eastAsia="x-none"/>
                  </w:rPr>
                  <m:t xml:space="preserve">= </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m:oMathPara>
          </w:p>
        </w:tc>
      </w:tr>
    </w:tbl>
    <w:p w14:paraId="608A1FFE" w14:textId="77777777" w:rsidR="0090539D" w:rsidRPr="00F766A9" w:rsidRDefault="0090539D" w:rsidP="00483BFD">
      <w:pPr>
        <w:ind w:left="1701"/>
        <w:jc w:val="both"/>
        <w:outlineLvl w:val="0"/>
        <w:rPr>
          <w:rFonts w:ascii="Bookman Old Style" w:hAnsi="Bookman Old Style" w:cs="Arial"/>
          <w:color w:val="000000" w:themeColor="text1"/>
        </w:rPr>
      </w:pPr>
    </w:p>
    <w:p w14:paraId="2DFA2E03" w14:textId="77777777" w:rsidR="0090539D" w:rsidRPr="00F766A9" w:rsidRDefault="0090539D" w:rsidP="00483BFD">
      <w:pPr>
        <w:ind w:left="1701"/>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71C401A7" w14:textId="77777777" w:rsidR="0090539D" w:rsidRPr="00F766A9" w:rsidRDefault="0090539D" w:rsidP="00483BFD">
      <w:pPr>
        <w:ind w:left="1701"/>
        <w:jc w:val="both"/>
        <w:outlineLvl w:val="0"/>
        <w:rPr>
          <w:rFonts w:ascii="Bookman Old Style" w:hAnsi="Bookman Old Style" w:cs="Arial"/>
          <w:color w:val="000000" w:themeColor="text1"/>
        </w:rPr>
      </w:pPr>
    </w:p>
    <w:p w14:paraId="07805856" w14:textId="11DA86C0" w:rsidR="0090539D" w:rsidRPr="00F766A9" w:rsidRDefault="00081D6F" w:rsidP="00483BFD">
      <w:pPr>
        <w:ind w:left="3402" w:hanging="1701"/>
        <w:jc w:val="both"/>
        <w:outlineLvl w:val="0"/>
        <w:rPr>
          <w:rFonts w:ascii="Bookman Old Style" w:hAnsi="Bookman Old Style" w:cs="Arial"/>
          <w:color w:val="000000" w:themeColor="text1"/>
          <w:lang w:val="es-CO" w:eastAsia="x-none"/>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r>
          <w:rPr>
            <w:rFonts w:ascii="Cambria Math" w:hAnsi="Cambria Math"/>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r>
          <w:rPr>
            <w:rFonts w:ascii="Cambria Math" w:hAnsi="Cambria Math"/>
            <w:color w:val="000000" w:themeColor="text1"/>
            <w:lang w:val="es-CO" w:eastAsia="x-none"/>
          </w:rPr>
          <m:t>)</m:t>
        </m:r>
      </m:oMath>
      <w:r w:rsidR="0090539D" w:rsidRPr="00F766A9">
        <w:rPr>
          <w:rFonts w:ascii="Bookman Old Style" w:hAnsi="Bookman Old Style" w:cs="Arial"/>
          <w:color w:val="000000" w:themeColor="text1"/>
          <w:lang w:val="es-CO" w:eastAsia="x-none"/>
        </w:rPr>
        <w:t>:</w:t>
      </w:r>
      <w:r w:rsidR="0090539D" w:rsidRPr="00F766A9">
        <w:rPr>
          <w:rFonts w:ascii="Bookman Old Style" w:hAnsi="Bookman Old Style" w:cs="Arial"/>
          <w:color w:val="000000" w:themeColor="text1"/>
          <w:lang w:val="es-CO" w:eastAsia="x-none"/>
        </w:rPr>
        <w:tab/>
      </w:r>
      <w:r w:rsidR="0090539D" w:rsidRPr="00F766A9">
        <w:rPr>
          <w:rFonts w:ascii="Bookman Old Style" w:hAnsi="Bookman Old Style" w:cs="Arial"/>
          <w:color w:val="000000" w:themeColor="text1"/>
        </w:rPr>
        <w:t xml:space="preserve">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0539D" w:rsidRPr="00F766A9">
        <w:rPr>
          <w:rFonts w:ascii="Bookman Old Style" w:hAnsi="Bookman Old Style" w:cs="Arial"/>
          <w:color w:val="000000" w:themeColor="text1"/>
        </w:rPr>
        <w:t xml:space="preserve"> que el vendedor </w:t>
      </w:r>
      <m:oMath>
        <m:r>
          <w:rPr>
            <w:rFonts w:ascii="Cambria Math" w:hAnsi="Cambria Math" w:cs="Arial"/>
            <w:color w:val="000000" w:themeColor="text1"/>
          </w:rPr>
          <m:t>w</m:t>
        </m:r>
      </m:oMath>
      <w:r w:rsidR="0090539D" w:rsidRPr="00F766A9">
        <w:rPr>
          <w:rFonts w:ascii="Bookman Old Style" w:hAnsi="Bookman Old Style" w:cs="Arial"/>
          <w:color w:val="000000" w:themeColor="text1"/>
        </w:rPr>
        <w:t xml:space="preserve"> está dispuesto a vender al precio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0090539D" w:rsidRPr="00F766A9">
        <w:rPr>
          <w:rFonts w:ascii="Bookman Old Style" w:hAnsi="Bookman Old Style" w:cs="Arial"/>
          <w:color w:val="000000" w:themeColor="text1"/>
          <w:lang w:val="es-CO" w:eastAsia="x-none"/>
        </w:rPr>
        <w:t xml:space="preserve">. </w:t>
      </w:r>
      <w:r w:rsidR="003634A0" w:rsidRPr="00F766A9">
        <w:rPr>
          <w:rFonts w:ascii="Bookman Old Style" w:hAnsi="Bookman Old Style" w:cs="Arial"/>
          <w:color w:val="000000" w:themeColor="text1"/>
          <w:lang w:val="es-CO" w:eastAsia="x-none"/>
        </w:rPr>
        <w:t xml:space="preserve">Este valor se determinará de conformidad con lo declarado según la </w:t>
      </w:r>
      <w:r w:rsidR="003634A0" w:rsidRPr="00F766A9">
        <w:rPr>
          <w:rFonts w:ascii="Bookman Old Style" w:hAnsi="Bookman Old Style" w:cs="Arial"/>
          <w:color w:val="000000" w:themeColor="text1"/>
          <w:lang w:val="es-CO" w:eastAsia="x-none"/>
        </w:rPr>
        <w:fldChar w:fldCharType="begin"/>
      </w:r>
      <w:r w:rsidR="003634A0" w:rsidRPr="00F766A9">
        <w:rPr>
          <w:rFonts w:ascii="Bookman Old Style" w:hAnsi="Bookman Old Style" w:cs="Arial"/>
          <w:color w:val="000000" w:themeColor="text1"/>
          <w:lang w:val="es-CO" w:eastAsia="x-none"/>
        </w:rPr>
        <w:instrText xml:space="preserve"> REF _Ref361988101 \h  \* MERGEFORMAT </w:instrText>
      </w:r>
      <w:r w:rsidR="003634A0" w:rsidRPr="00F766A9">
        <w:rPr>
          <w:rFonts w:ascii="Bookman Old Style" w:hAnsi="Bookman Old Style" w:cs="Arial"/>
          <w:color w:val="000000" w:themeColor="text1"/>
          <w:lang w:val="es-CO" w:eastAsia="x-none"/>
        </w:rPr>
      </w:r>
      <w:r w:rsidR="003634A0" w:rsidRPr="00F766A9">
        <w:rPr>
          <w:rFonts w:ascii="Bookman Old Style" w:hAnsi="Bookman Old Style" w:cs="Arial"/>
          <w:color w:val="000000" w:themeColor="text1"/>
          <w:lang w:val="es-CO"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3634A0" w:rsidRPr="00F766A9">
        <w:rPr>
          <w:rFonts w:ascii="Bookman Old Style" w:hAnsi="Bookman Old Style" w:cs="Arial"/>
          <w:color w:val="000000" w:themeColor="text1"/>
          <w:lang w:val="es-CO" w:eastAsia="x-none"/>
        </w:rPr>
        <w:fldChar w:fldCharType="end"/>
      </w:r>
      <w:r w:rsidR="003634A0" w:rsidRPr="00F766A9">
        <w:rPr>
          <w:rFonts w:ascii="Bookman Old Style" w:hAnsi="Bookman Old Style" w:cs="Arial"/>
          <w:color w:val="000000" w:themeColor="text1"/>
        </w:rPr>
        <w:t xml:space="preserve"> y</w:t>
      </w:r>
      <w:r w:rsidR="0090539D" w:rsidRPr="00F766A9">
        <w:rPr>
          <w:rFonts w:ascii="Bookman Old Style" w:hAnsi="Bookman Old Style" w:cs="Arial"/>
          <w:color w:val="000000" w:themeColor="text1"/>
        </w:rPr>
        <w:t xml:space="preserve"> se expresará en MBTUD.</w:t>
      </w:r>
    </w:p>
    <w:p w14:paraId="61C987AC" w14:textId="77777777" w:rsidR="0090539D" w:rsidRPr="00F766A9" w:rsidRDefault="0090539D" w:rsidP="00483BFD">
      <w:pPr>
        <w:ind w:left="3402" w:hanging="1701"/>
        <w:jc w:val="both"/>
        <w:outlineLvl w:val="0"/>
        <w:rPr>
          <w:rFonts w:ascii="Bookman Old Style" w:hAnsi="Bookman Old Style" w:cs="Arial"/>
          <w:color w:val="000000" w:themeColor="text1"/>
        </w:rPr>
      </w:pPr>
    </w:p>
    <w:p w14:paraId="0B66C6AD" w14:textId="77777777" w:rsidR="0090539D" w:rsidRPr="00F766A9" w:rsidRDefault="00081D6F" w:rsidP="00483BFD">
      <w:pPr>
        <w:autoSpaceDE w:val="0"/>
        <w:autoSpaceDN w:val="0"/>
        <w:adjustRightInd w:val="0"/>
        <w:ind w:left="3402" w:hanging="1701"/>
        <w:jc w:val="both"/>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t>
                </m:r>
              </m:sub>
            </m:sSub>
          </m:sub>
        </m:sSub>
      </m:oMath>
      <w:r w:rsidR="0090539D" w:rsidRPr="00F766A9">
        <w:rPr>
          <w:rFonts w:ascii="Bookman Old Style" w:hAnsi="Bookman Old Style" w:cs="Arial"/>
          <w:color w:val="000000" w:themeColor="text1"/>
          <w:lang w:val="es-CO" w:eastAsia="x-none"/>
        </w:rPr>
        <w:t>:</w:t>
      </w:r>
      <w:r w:rsidR="0090539D" w:rsidRPr="00F766A9">
        <w:rPr>
          <w:rFonts w:ascii="Bookman Old Style" w:hAnsi="Bookman Old Style" w:cs="Arial"/>
          <w:color w:val="000000" w:themeColor="text1"/>
          <w:lang w:val="es-CO" w:eastAsia="x-none"/>
        </w:rPr>
        <w:tab/>
      </w:r>
      <w:r w:rsidR="0090539D" w:rsidRPr="00F766A9">
        <w:rPr>
          <w:rFonts w:ascii="Bookman Old Style" w:hAnsi="Bookman Old Style" w:cs="Arial"/>
          <w:color w:val="000000" w:themeColor="text1"/>
        </w:rPr>
        <w:t xml:space="preserve">Precio de oferta para la venta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0539D" w:rsidRPr="00F766A9">
        <w:rPr>
          <w:rFonts w:ascii="Bookman Old Style" w:hAnsi="Bookman Old Style" w:cs="Arial"/>
          <w:color w:val="000000" w:themeColor="text1"/>
        </w:rPr>
        <w:t xml:space="preserve"> por parte del vendedor </w:t>
      </w:r>
      <m:oMath>
        <m:r>
          <w:rPr>
            <w:rFonts w:ascii="Cambria Math" w:hAnsi="Cambria Math" w:cs="Arial"/>
            <w:color w:val="000000" w:themeColor="text1"/>
          </w:rPr>
          <m:t>w</m:t>
        </m:r>
      </m:oMath>
      <w:r w:rsidR="0090539D" w:rsidRPr="00F766A9">
        <w:rPr>
          <w:rFonts w:ascii="Bookman Old Style" w:hAnsi="Bookman Old Style" w:cs="Arial"/>
          <w:color w:val="000000" w:themeColor="text1"/>
        </w:rPr>
        <w:t>. Este valor se expresará en dólares de los Estados Unidos de América por MBTU.</w:t>
      </w:r>
    </w:p>
    <w:p w14:paraId="00E091A0" w14:textId="77777777" w:rsidR="0090539D" w:rsidRPr="00F766A9" w:rsidRDefault="0090539D" w:rsidP="00483BFD">
      <w:pPr>
        <w:autoSpaceDE w:val="0"/>
        <w:autoSpaceDN w:val="0"/>
        <w:adjustRightInd w:val="0"/>
        <w:ind w:left="3119" w:hanging="1418"/>
        <w:jc w:val="both"/>
        <w:rPr>
          <w:rFonts w:ascii="Bookman Old Style" w:hAnsi="Bookman Old Style" w:cs="Arial"/>
          <w:bCs/>
          <w:color w:val="000000" w:themeColor="text1"/>
          <w:lang w:eastAsia="x-none"/>
        </w:rPr>
      </w:pPr>
    </w:p>
    <w:p w14:paraId="423F5222" w14:textId="77777777" w:rsidR="0090539D" w:rsidRPr="00F766A9" w:rsidRDefault="008F4F52" w:rsidP="00483BFD">
      <w:pPr>
        <w:autoSpaceDE w:val="0"/>
        <w:autoSpaceDN w:val="0"/>
        <w:adjustRightInd w:val="0"/>
        <w:ind w:left="1701"/>
        <w:jc w:val="center"/>
        <w:rPr>
          <w:rFonts w:ascii="Bookman Old Style" w:hAnsi="Bookman Old Style" w:cs="Arial"/>
          <w:b/>
          <w:color w:val="000000" w:themeColor="text1"/>
        </w:rPr>
      </w:pPr>
      <w:bookmarkStart w:id="372" w:name="_Ref361996475"/>
      <w:r w:rsidRPr="00F766A9">
        <w:rPr>
          <w:rFonts w:ascii="Bookman Old Style" w:hAnsi="Bookman Old Style"/>
          <w:b/>
          <w:color w:val="000000" w:themeColor="text1"/>
        </w:rPr>
        <w:t xml:space="preserve">Tabla </w:t>
      </w:r>
      <w:r w:rsidRPr="00F766A9">
        <w:rPr>
          <w:rFonts w:ascii="Bookman Old Style" w:hAnsi="Bookman Old Style"/>
          <w:b/>
          <w:color w:val="000000" w:themeColor="text1"/>
        </w:rPr>
        <w:fldChar w:fldCharType="begin"/>
      </w:r>
      <w:r w:rsidRPr="00F766A9">
        <w:rPr>
          <w:rFonts w:ascii="Bookman Old Style" w:hAnsi="Bookman Old Style"/>
          <w:b/>
          <w:color w:val="000000" w:themeColor="text1"/>
        </w:rPr>
        <w:instrText xml:space="preserve"> SEQ Tabla \* ARABIC </w:instrText>
      </w:r>
      <w:r w:rsidRPr="00F766A9">
        <w:rPr>
          <w:rFonts w:ascii="Bookman Old Style" w:hAnsi="Bookman Old Style"/>
          <w:b/>
          <w:color w:val="000000" w:themeColor="text1"/>
        </w:rPr>
        <w:fldChar w:fldCharType="separate"/>
      </w:r>
      <w:r w:rsidR="00862BC4">
        <w:rPr>
          <w:rFonts w:ascii="Bookman Old Style" w:hAnsi="Bookman Old Style"/>
          <w:b/>
          <w:noProof/>
          <w:color w:val="000000" w:themeColor="text1"/>
        </w:rPr>
        <w:t>6</w:t>
      </w:r>
      <w:r w:rsidRPr="00F766A9">
        <w:rPr>
          <w:rFonts w:ascii="Bookman Old Style" w:hAnsi="Bookman Old Style"/>
          <w:b/>
          <w:color w:val="000000" w:themeColor="text1"/>
        </w:rPr>
        <w:fldChar w:fldCharType="end"/>
      </w:r>
      <w:bookmarkEnd w:id="372"/>
      <w:r w:rsidRPr="00F766A9">
        <w:rPr>
          <w:rFonts w:ascii="Bookman Old Style" w:hAnsi="Bookman Old Style"/>
          <w:b/>
          <w:color w:val="000000" w:themeColor="text1"/>
        </w:rPr>
        <w:t xml:space="preserve">. </w:t>
      </w:r>
      <w:r w:rsidR="0090539D" w:rsidRPr="00F766A9">
        <w:rPr>
          <w:rFonts w:ascii="Bookman Old Style" w:hAnsi="Bookman Old Style"/>
          <w:b/>
          <w:color w:val="000000" w:themeColor="text1"/>
        </w:rPr>
        <w:t>Precio de o</w:t>
      </w:r>
      <w:r w:rsidR="0090539D" w:rsidRPr="00F766A9">
        <w:rPr>
          <w:rFonts w:ascii="Bookman Old Style" w:hAnsi="Bookman Old Style" w:cs="Arial"/>
          <w:b/>
          <w:bCs/>
          <w:color w:val="000000" w:themeColor="text1"/>
          <w:lang w:eastAsia="x-none"/>
        </w:rPr>
        <w:t xml:space="preserve">ferta de cada vendedor </w:t>
      </w:r>
      <m:oMath>
        <m:r>
          <m:rPr>
            <m:sty m:val="bi"/>
          </m:rPr>
          <w:rPr>
            <w:rFonts w:ascii="Cambria Math" w:hAnsi="Cambria Math" w:cs="Arial"/>
            <w:color w:val="000000" w:themeColor="text1"/>
          </w:rPr>
          <m:t>s</m:t>
        </m:r>
      </m:oMath>
    </w:p>
    <w:p w14:paraId="123EC63C" w14:textId="77777777" w:rsidR="0090539D" w:rsidRPr="00F766A9" w:rsidRDefault="0090539D" w:rsidP="00483BFD">
      <w:pPr>
        <w:autoSpaceDE w:val="0"/>
        <w:autoSpaceDN w:val="0"/>
        <w:adjustRightInd w:val="0"/>
        <w:ind w:left="1701"/>
        <w:jc w:val="center"/>
        <w:rPr>
          <w:rFonts w:ascii="Bookman Old Style" w:hAnsi="Bookman Old Style" w:cs="Arial"/>
          <w:b/>
          <w:bCs/>
          <w:color w:val="000000" w:themeColor="text1"/>
          <w:lang w:eastAsia="x-none"/>
        </w:rPr>
      </w:pPr>
    </w:p>
    <w:tbl>
      <w:tblPr>
        <w:tblStyle w:val="Tablaconcuadrcula"/>
        <w:tblW w:w="7513" w:type="dxa"/>
        <w:tblInd w:w="1928" w:type="dxa"/>
        <w:tblLook w:val="04A0" w:firstRow="1" w:lastRow="0" w:firstColumn="1" w:lastColumn="0" w:noHBand="0" w:noVBand="1"/>
      </w:tblPr>
      <w:tblGrid>
        <w:gridCol w:w="2694"/>
        <w:gridCol w:w="4819"/>
      </w:tblGrid>
      <w:tr w:rsidR="00FF4670" w:rsidRPr="00F766A9" w14:paraId="3ED77500" w14:textId="77777777" w:rsidTr="00AB4443">
        <w:trPr>
          <w:trHeight w:val="421"/>
        </w:trPr>
        <w:tc>
          <w:tcPr>
            <w:tcW w:w="2694" w:type="dxa"/>
            <w:vAlign w:val="center"/>
          </w:tcPr>
          <w:p w14:paraId="0D47AF9C" w14:textId="77777777" w:rsidR="0090539D" w:rsidRPr="00F766A9" w:rsidRDefault="0090539D" w:rsidP="00483BFD">
            <w:pPr>
              <w:tabs>
                <w:tab w:val="center" w:pos="1255"/>
              </w:tabs>
              <w:autoSpaceDE w:val="0"/>
              <w:autoSpaceDN w:val="0"/>
              <w:adjustRightInd w:val="0"/>
              <w:ind w:left="34"/>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Cantidad ofrecida</w:t>
            </w:r>
          </w:p>
        </w:tc>
        <w:tc>
          <w:tcPr>
            <w:tcW w:w="4819" w:type="dxa"/>
            <w:vAlign w:val="center"/>
          </w:tcPr>
          <w:p w14:paraId="1228B5E9" w14:textId="77777777" w:rsidR="0090539D" w:rsidRPr="00F766A9" w:rsidRDefault="0090539D" w:rsidP="00483BFD">
            <w:pPr>
              <w:autoSpaceDE w:val="0"/>
              <w:autoSpaceDN w:val="0"/>
              <w:adjustRightInd w:val="0"/>
              <w:ind w:left="34"/>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w:t>
            </w:r>
          </w:p>
        </w:tc>
      </w:tr>
      <w:tr w:rsidR="00FF4670" w:rsidRPr="00F766A9" w14:paraId="704ACA69" w14:textId="77777777" w:rsidTr="00AB4443">
        <w:trPr>
          <w:trHeight w:val="573"/>
        </w:trPr>
        <w:tc>
          <w:tcPr>
            <w:tcW w:w="2694" w:type="dxa"/>
            <w:vAlign w:val="center"/>
          </w:tcPr>
          <w:p w14:paraId="6AB0542B" w14:textId="77777777" w:rsidR="0090539D" w:rsidRPr="00F766A9" w:rsidRDefault="00081D6F" w:rsidP="00483BFD">
            <w:pPr>
              <w:autoSpaceDE w:val="0"/>
              <w:autoSpaceDN w:val="0"/>
              <w:adjustRightInd w:val="0"/>
              <w:ind w:left="34"/>
              <w:jc w:val="center"/>
              <w:rPr>
                <w:rFonts w:ascii="Bookman Old Style" w:hAnsi="Bookman Old Style" w:cs="Arial"/>
                <w:bCs/>
                <w:color w:val="000000" w:themeColor="text1"/>
                <w:lang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r>
                  <w:rPr>
                    <w:rFonts w:ascii="Cambria Math" w:hAnsi="Cambria Math"/>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r>
                  <w:rPr>
                    <w:rFonts w:ascii="Cambria Math" w:hAnsi="Cambria Math"/>
                    <w:color w:val="000000" w:themeColor="text1"/>
                    <w:lang w:val="es-CO" w:eastAsia="x-none"/>
                  </w:rPr>
                  <m:t>)</m:t>
                </m:r>
                <m: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Q</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m:oMathPara>
          </w:p>
        </w:tc>
        <w:tc>
          <w:tcPr>
            <w:tcW w:w="4819" w:type="dxa"/>
            <w:vAlign w:val="center"/>
          </w:tcPr>
          <w:p w14:paraId="0999E74A" w14:textId="77777777" w:rsidR="0090539D" w:rsidRPr="00F766A9" w:rsidRDefault="00081D6F" w:rsidP="00483BFD">
            <w:pPr>
              <w:autoSpaceDE w:val="0"/>
              <w:autoSpaceDN w:val="0"/>
              <w:adjustRightInd w:val="0"/>
              <w:ind w:left="34"/>
              <w:jc w:val="center"/>
              <w:rPr>
                <w:rFonts w:ascii="Bookman Old Style" w:hAnsi="Bookman Old Style" w:cs="Arial"/>
                <w:bCs/>
                <w:color w:val="000000" w:themeColor="text1"/>
                <w:lang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r>
                  <w:rPr>
                    <w:rFonts w:ascii="Cambria Math" w:hAnsi="Cambria Math" w:cs="Arial"/>
                    <w:color w:val="000000" w:themeColor="text1"/>
                    <w:lang w:eastAsia="x-none"/>
                  </w:rPr>
                  <m:t>=máx</m:t>
                </m:r>
                <m:d>
                  <m:dPr>
                    <m:begChr m:val="["/>
                    <m:endChr m:val="]"/>
                    <m:ctrlPr>
                      <w:rPr>
                        <w:rFonts w:ascii="Cambria Math" w:hAnsi="Cambria Math" w:cs="Arial"/>
                        <w:i/>
                        <w:color w:val="000000" w:themeColor="text1"/>
                        <w:lang w:eastAsia="x-none"/>
                      </w:rPr>
                    </m:ctrlPr>
                  </m:dPr>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r>
                      <w:rPr>
                        <w:rFonts w:ascii="Cambria Math" w:hAnsi="Cambria Math"/>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f,w,máx</m:t>
                            </m:r>
                          </m:sub>
                        </m:sSub>
                      </m:sub>
                    </m:sSub>
                    <m:r>
                      <w:rPr>
                        <w:rFonts w:ascii="Cambria Math" w:hAnsi="Cambria Math"/>
                        <w:color w:val="000000" w:themeColor="text1"/>
                        <w:lang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e>
                </m:d>
              </m:oMath>
            </m:oMathPara>
          </w:p>
        </w:tc>
      </w:tr>
    </w:tbl>
    <w:p w14:paraId="004417C2" w14:textId="77777777" w:rsidR="0090539D" w:rsidRPr="00F766A9" w:rsidRDefault="0090539D" w:rsidP="00483BFD">
      <w:pPr>
        <w:ind w:left="1701"/>
        <w:jc w:val="both"/>
        <w:outlineLvl w:val="0"/>
        <w:rPr>
          <w:rFonts w:ascii="Bookman Old Style" w:hAnsi="Bookman Old Style" w:cs="Arial"/>
          <w:color w:val="000000" w:themeColor="text1"/>
        </w:rPr>
      </w:pPr>
    </w:p>
    <w:p w14:paraId="4F501975" w14:textId="77777777" w:rsidR="009F1C65" w:rsidRPr="00F766A9" w:rsidRDefault="009F1C65" w:rsidP="00483BFD">
      <w:pPr>
        <w:ind w:left="1701"/>
        <w:jc w:val="both"/>
        <w:outlineLvl w:val="0"/>
        <w:rPr>
          <w:rFonts w:ascii="Bookman Old Style" w:hAnsi="Bookman Old Style" w:cs="Arial"/>
          <w:color w:val="000000" w:themeColor="text1"/>
        </w:rPr>
      </w:pPr>
    </w:p>
    <w:p w14:paraId="4EED8F3F" w14:textId="77777777" w:rsidR="0090539D" w:rsidRPr="00F766A9" w:rsidRDefault="0090539D" w:rsidP="00661066">
      <w:pPr>
        <w:keepNext/>
        <w:ind w:left="1701"/>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0A9D41C7" w14:textId="77777777" w:rsidR="0090539D" w:rsidRPr="00F766A9" w:rsidRDefault="0090539D" w:rsidP="00661066">
      <w:pPr>
        <w:keepNext/>
        <w:ind w:left="1701"/>
        <w:jc w:val="both"/>
        <w:outlineLvl w:val="0"/>
        <w:rPr>
          <w:rFonts w:ascii="Bookman Old Style" w:hAnsi="Bookman Old Style" w:cs="Arial"/>
          <w:color w:val="000000" w:themeColor="text1"/>
        </w:rPr>
      </w:pPr>
    </w:p>
    <w:p w14:paraId="4DF11342" w14:textId="7538E6C1" w:rsidR="0090539D" w:rsidRPr="00F766A9" w:rsidRDefault="00081D6F" w:rsidP="00483BFD">
      <w:pPr>
        <w:ind w:left="3402" w:hanging="1701"/>
        <w:jc w:val="both"/>
        <w:outlineLvl w:val="0"/>
        <w:rPr>
          <w:rFonts w:ascii="Bookman Old Style" w:hAnsi="Bookman Old Style" w:cs="Arial"/>
          <w:color w:val="000000" w:themeColor="text1"/>
          <w:lang w:val="es-CO" w:eastAsia="x-none"/>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r>
          <w:rPr>
            <w:rFonts w:ascii="Cambria Math" w:hAnsi="Cambria Math"/>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r>
          <w:rPr>
            <w:rFonts w:ascii="Cambria Math" w:hAnsi="Cambria Math"/>
            <w:color w:val="000000" w:themeColor="text1"/>
            <w:lang w:val="es-CO" w:eastAsia="x-none"/>
          </w:rPr>
          <m:t>)</m:t>
        </m:r>
      </m:oMath>
      <w:r w:rsidR="0090539D" w:rsidRPr="00F766A9">
        <w:rPr>
          <w:rFonts w:ascii="Bookman Old Style" w:hAnsi="Bookman Old Style" w:cs="Arial"/>
          <w:color w:val="000000" w:themeColor="text1"/>
          <w:lang w:val="es-CO" w:eastAsia="x-none"/>
        </w:rPr>
        <w:t>:</w:t>
      </w:r>
      <w:r w:rsidR="0090539D" w:rsidRPr="00F766A9">
        <w:rPr>
          <w:rFonts w:ascii="Bookman Old Style" w:hAnsi="Bookman Old Style" w:cs="Arial"/>
          <w:color w:val="000000" w:themeColor="text1"/>
          <w:lang w:val="es-CO" w:eastAsia="x-none"/>
        </w:rPr>
        <w:tab/>
      </w:r>
      <w:r w:rsidR="0090539D" w:rsidRPr="00F766A9">
        <w:rPr>
          <w:rFonts w:ascii="Bookman Old Style" w:hAnsi="Bookman Old Style" w:cs="Arial"/>
          <w:color w:val="000000" w:themeColor="text1"/>
        </w:rPr>
        <w:t xml:space="preserve">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0539D" w:rsidRPr="00F766A9">
        <w:rPr>
          <w:rFonts w:ascii="Bookman Old Style" w:hAnsi="Bookman Old Style" w:cs="Arial"/>
          <w:color w:val="000000" w:themeColor="text1"/>
        </w:rPr>
        <w:t xml:space="preserve"> que el vendedor </w:t>
      </w:r>
      <m:oMath>
        <m:r>
          <w:rPr>
            <w:rFonts w:ascii="Cambria Math" w:hAnsi="Cambria Math" w:cs="Arial"/>
            <w:color w:val="000000" w:themeColor="text1"/>
          </w:rPr>
          <m:t>s</m:t>
        </m:r>
      </m:oMath>
      <w:r w:rsidR="0090539D" w:rsidRPr="00F766A9">
        <w:rPr>
          <w:rFonts w:ascii="Bookman Old Style" w:hAnsi="Bookman Old Style" w:cs="Arial"/>
          <w:color w:val="000000" w:themeColor="text1"/>
        </w:rPr>
        <w:t xml:space="preserve"> está dispuesto a vender al precio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90539D" w:rsidRPr="00F766A9">
        <w:rPr>
          <w:rFonts w:ascii="Bookman Old Style" w:hAnsi="Bookman Old Style" w:cs="Arial"/>
          <w:color w:val="000000" w:themeColor="text1"/>
          <w:lang w:val="es-CO" w:eastAsia="x-none"/>
        </w:rPr>
        <w:t>.</w:t>
      </w:r>
      <w:r w:rsidR="0090539D" w:rsidRPr="00F766A9">
        <w:rPr>
          <w:rFonts w:ascii="Bookman Old Style" w:hAnsi="Bookman Old Style" w:cs="Arial"/>
          <w:color w:val="000000" w:themeColor="text1"/>
        </w:rPr>
        <w:t xml:space="preserve"> </w:t>
      </w:r>
      <w:r w:rsidR="00AC08F0" w:rsidRPr="00F766A9">
        <w:rPr>
          <w:rFonts w:ascii="Bookman Old Style" w:hAnsi="Bookman Old Style" w:cs="Arial"/>
          <w:color w:val="000000" w:themeColor="text1"/>
          <w:lang w:val="es-CO" w:eastAsia="x-none"/>
        </w:rPr>
        <w:t xml:space="preserve">Este valor se determinará de conformidad con lo declarado según la </w:t>
      </w:r>
      <w:r w:rsidR="00AC08F0" w:rsidRPr="00F766A9">
        <w:rPr>
          <w:rFonts w:ascii="Bookman Old Style" w:hAnsi="Bookman Old Style" w:cs="Arial"/>
          <w:color w:val="000000" w:themeColor="text1"/>
          <w:lang w:val="es-CO" w:eastAsia="x-none"/>
        </w:rPr>
        <w:fldChar w:fldCharType="begin"/>
      </w:r>
      <w:r w:rsidR="00AC08F0" w:rsidRPr="00F766A9">
        <w:rPr>
          <w:rFonts w:ascii="Bookman Old Style" w:hAnsi="Bookman Old Style" w:cs="Arial"/>
          <w:color w:val="000000" w:themeColor="text1"/>
          <w:lang w:val="es-CO" w:eastAsia="x-none"/>
        </w:rPr>
        <w:instrText xml:space="preserve"> REF _Ref361988101 \h  \* MERGEFORMAT </w:instrText>
      </w:r>
      <w:r w:rsidR="00AC08F0" w:rsidRPr="00F766A9">
        <w:rPr>
          <w:rFonts w:ascii="Bookman Old Style" w:hAnsi="Bookman Old Style" w:cs="Arial"/>
          <w:color w:val="000000" w:themeColor="text1"/>
          <w:lang w:val="es-CO" w:eastAsia="x-none"/>
        </w:rPr>
      </w:r>
      <w:r w:rsidR="00AC08F0" w:rsidRPr="00F766A9">
        <w:rPr>
          <w:rFonts w:ascii="Bookman Old Style" w:hAnsi="Bookman Old Style" w:cs="Arial"/>
          <w:color w:val="000000" w:themeColor="text1"/>
          <w:lang w:val="es-CO"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AC08F0" w:rsidRPr="00F766A9">
        <w:rPr>
          <w:rFonts w:ascii="Bookman Old Style" w:hAnsi="Bookman Old Style" w:cs="Arial"/>
          <w:color w:val="000000" w:themeColor="text1"/>
          <w:lang w:val="es-CO" w:eastAsia="x-none"/>
        </w:rPr>
        <w:fldChar w:fldCharType="end"/>
      </w:r>
      <w:r w:rsidR="00AC08F0" w:rsidRPr="00F766A9">
        <w:rPr>
          <w:rFonts w:ascii="Bookman Old Style" w:hAnsi="Bookman Old Style" w:cs="Arial"/>
          <w:color w:val="000000" w:themeColor="text1"/>
        </w:rPr>
        <w:t xml:space="preserve"> y se expresará en MBTUD</w:t>
      </w:r>
      <w:r w:rsidR="0090539D" w:rsidRPr="00F766A9">
        <w:rPr>
          <w:rFonts w:ascii="Bookman Old Style" w:hAnsi="Bookman Old Style" w:cs="Arial"/>
          <w:color w:val="000000" w:themeColor="text1"/>
        </w:rPr>
        <w:t>.</w:t>
      </w:r>
    </w:p>
    <w:p w14:paraId="347CAC02" w14:textId="77777777" w:rsidR="0090539D" w:rsidRPr="00F766A9" w:rsidRDefault="0090539D" w:rsidP="00483BFD">
      <w:pPr>
        <w:ind w:left="3402" w:hanging="1701"/>
        <w:jc w:val="both"/>
        <w:outlineLvl w:val="0"/>
        <w:rPr>
          <w:rFonts w:ascii="Bookman Old Style" w:hAnsi="Bookman Old Style" w:cs="Arial"/>
          <w:color w:val="000000" w:themeColor="text1"/>
          <w:lang w:val="es-CO"/>
        </w:rPr>
      </w:pPr>
    </w:p>
    <w:p w14:paraId="2DDFAB2F" w14:textId="77777777" w:rsidR="0090539D" w:rsidRPr="00F766A9" w:rsidRDefault="00081D6F" w:rsidP="00483BFD">
      <w:pPr>
        <w:ind w:left="3402" w:hanging="1701"/>
        <w:jc w:val="both"/>
        <w:outlineLvl w:val="0"/>
        <w:rPr>
          <w:rFonts w:ascii="Bookman Old Style" w:hAnsi="Bookman Old Style" w:cs="Arial"/>
          <w:color w:val="000000" w:themeColor="text1"/>
          <w:lang w:val="es-CO" w:eastAsia="x-none"/>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f,s</m:t>
                </m:r>
              </m:sub>
            </m:sSub>
          </m:sub>
        </m:sSub>
      </m:oMath>
      <w:r w:rsidR="0090539D" w:rsidRPr="00F766A9">
        <w:rPr>
          <w:rFonts w:ascii="Bookman Old Style" w:hAnsi="Bookman Old Style" w:cs="Arial"/>
          <w:color w:val="000000" w:themeColor="text1"/>
          <w:lang w:val="es-CO" w:eastAsia="x-none"/>
        </w:rPr>
        <w:t>:</w:t>
      </w:r>
      <w:r w:rsidR="0090539D" w:rsidRPr="00F766A9">
        <w:rPr>
          <w:rFonts w:ascii="Bookman Old Style" w:hAnsi="Bookman Old Style" w:cs="Arial"/>
          <w:color w:val="000000" w:themeColor="text1"/>
          <w:lang w:val="es-CO" w:eastAsia="x-none"/>
        </w:rPr>
        <w:tab/>
      </w:r>
      <w:r w:rsidR="0090539D" w:rsidRPr="00F766A9">
        <w:rPr>
          <w:rFonts w:ascii="Bookman Old Style" w:hAnsi="Bookman Old Style" w:cs="Arial"/>
          <w:color w:val="000000" w:themeColor="text1"/>
        </w:rPr>
        <w:t xml:space="preserve">Precio de oferta para la venta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0539D" w:rsidRPr="00F766A9">
        <w:rPr>
          <w:rFonts w:ascii="Bookman Old Style" w:hAnsi="Bookman Old Style" w:cs="Arial"/>
          <w:color w:val="000000" w:themeColor="text1"/>
        </w:rPr>
        <w:t xml:space="preserve"> por parte del vendedor </w:t>
      </w:r>
      <m:oMath>
        <m:r>
          <w:rPr>
            <w:rFonts w:ascii="Cambria Math" w:hAnsi="Cambria Math" w:cs="Arial"/>
            <w:color w:val="000000" w:themeColor="text1"/>
          </w:rPr>
          <m:t>s</m:t>
        </m:r>
      </m:oMath>
      <w:r w:rsidR="0090539D" w:rsidRPr="00F766A9">
        <w:rPr>
          <w:rFonts w:ascii="Bookman Old Style" w:hAnsi="Bookman Old Style" w:cs="Arial"/>
          <w:color w:val="000000" w:themeColor="text1"/>
        </w:rPr>
        <w:t xml:space="preserve">. Este valor se expresará en </w:t>
      </w:r>
      <w:r w:rsidR="0090539D" w:rsidRPr="00F766A9">
        <w:rPr>
          <w:rFonts w:ascii="Bookman Old Style" w:hAnsi="Bookman Old Style" w:cs="Arial"/>
          <w:color w:val="000000" w:themeColor="text1"/>
        </w:rPr>
        <w:lastRenderedPageBreak/>
        <w:t>dólares de los Estados Unidos de América por MBTU.</w:t>
      </w:r>
    </w:p>
    <w:p w14:paraId="78B6F779" w14:textId="77777777" w:rsidR="0090539D" w:rsidRPr="00F766A9" w:rsidRDefault="0090539D" w:rsidP="00483BFD">
      <w:pPr>
        <w:autoSpaceDE w:val="0"/>
        <w:autoSpaceDN w:val="0"/>
        <w:adjustRightInd w:val="0"/>
        <w:ind w:left="3402" w:hanging="1701"/>
        <w:jc w:val="both"/>
        <w:rPr>
          <w:rFonts w:ascii="Bookman Old Style" w:hAnsi="Bookman Old Style" w:cs="Arial"/>
          <w:bCs/>
          <w:color w:val="000000" w:themeColor="text1"/>
          <w:lang w:eastAsia="x-none"/>
        </w:rPr>
      </w:pPr>
    </w:p>
    <w:p w14:paraId="1E40CF26" w14:textId="58EA3AC2" w:rsidR="0090539D" w:rsidRPr="00F766A9" w:rsidRDefault="00081D6F" w:rsidP="00483BFD">
      <w:pPr>
        <w:autoSpaceDE w:val="0"/>
        <w:autoSpaceDN w:val="0"/>
        <w:adjustRightInd w:val="0"/>
        <w:ind w:left="3402" w:hanging="1701"/>
        <w:jc w:val="both"/>
        <w:rPr>
          <w:rFonts w:ascii="Bookman Old Style" w:hAnsi="Bookman Old Style" w:cs="Arial"/>
          <w:bCs/>
          <w:color w:val="000000" w:themeColor="text1"/>
          <w:lang w:eastAsia="x-none"/>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PR</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f,w,máx</m:t>
                </m:r>
              </m:sub>
            </m:sSub>
          </m:sub>
        </m:sSub>
      </m:oMath>
      <w:r w:rsidR="0090539D" w:rsidRPr="00F766A9">
        <w:rPr>
          <w:rFonts w:ascii="Bookman Old Style" w:hAnsi="Bookman Old Style" w:cs="Arial"/>
          <w:color w:val="000000" w:themeColor="text1"/>
          <w:lang w:val="es-CO" w:eastAsia="x-none"/>
        </w:rPr>
        <w:t>:</w:t>
      </w:r>
      <w:r w:rsidR="0090539D" w:rsidRPr="00F766A9">
        <w:rPr>
          <w:rFonts w:ascii="Bookman Old Style" w:hAnsi="Bookman Old Style" w:cs="Arial"/>
          <w:color w:val="000000" w:themeColor="text1"/>
          <w:lang w:val="es-CO" w:eastAsia="x-none"/>
        </w:rPr>
        <w:tab/>
        <w:t xml:space="preserve">Es el mayor de los precios de reserva declarados por todos los vendedores </w:t>
      </w:r>
      <m:oMath>
        <m:r>
          <w:rPr>
            <w:rFonts w:ascii="Cambria Math" w:hAnsi="Cambria Math" w:cs="Arial"/>
            <w:color w:val="000000" w:themeColor="text1"/>
          </w:rPr>
          <m:t>w</m:t>
        </m:r>
      </m:oMath>
      <w:r w:rsidR="0090539D" w:rsidRPr="00F766A9">
        <w:rPr>
          <w:rFonts w:ascii="Bookman Old Style" w:hAnsi="Bookman Old Style" w:cs="Arial"/>
          <w:color w:val="000000" w:themeColor="text1"/>
        </w:rPr>
        <w:t xml:space="preserve">, según la </w:t>
      </w:r>
      <w:r w:rsidR="0090539D" w:rsidRPr="00F766A9">
        <w:rPr>
          <w:rFonts w:ascii="Bookman Old Style" w:hAnsi="Bookman Old Style" w:cs="Arial"/>
          <w:color w:val="000000" w:themeColor="text1"/>
        </w:rPr>
        <w:fldChar w:fldCharType="begin"/>
      </w:r>
      <w:r w:rsidR="0090539D" w:rsidRPr="00F766A9">
        <w:rPr>
          <w:rFonts w:ascii="Bookman Old Style" w:hAnsi="Bookman Old Style" w:cs="Arial"/>
          <w:color w:val="000000" w:themeColor="text1"/>
        </w:rPr>
        <w:instrText xml:space="preserve"> REF _Ref361988101 \h  \* MERGEFORMAT </w:instrText>
      </w:r>
      <w:r w:rsidR="0090539D" w:rsidRPr="00F766A9">
        <w:rPr>
          <w:rFonts w:ascii="Bookman Old Style" w:hAnsi="Bookman Old Style" w:cs="Arial"/>
          <w:color w:val="000000" w:themeColor="text1"/>
        </w:rPr>
      </w:r>
      <w:r w:rsidR="0090539D"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1</w:t>
      </w:r>
      <w:r w:rsidR="0090539D" w:rsidRPr="00F766A9">
        <w:rPr>
          <w:rFonts w:ascii="Bookman Old Style" w:hAnsi="Bookman Old Style" w:cs="Arial"/>
          <w:color w:val="000000" w:themeColor="text1"/>
        </w:rPr>
        <w:fldChar w:fldCharType="end"/>
      </w:r>
      <w:r w:rsidR="0090539D" w:rsidRPr="00F766A9">
        <w:rPr>
          <w:rFonts w:ascii="Bookman Old Style" w:hAnsi="Bookman Old Style" w:cs="Arial"/>
          <w:color w:val="000000" w:themeColor="text1"/>
        </w:rPr>
        <w:t>. Este valor se expresará en dólares de los Estados Unidos de América por MBTU.</w:t>
      </w:r>
    </w:p>
    <w:p w14:paraId="3757B7C0" w14:textId="77777777" w:rsidR="0090539D" w:rsidRPr="00F766A9" w:rsidRDefault="0090539D" w:rsidP="00483BFD">
      <w:pPr>
        <w:autoSpaceDE w:val="0"/>
        <w:autoSpaceDN w:val="0"/>
        <w:adjustRightInd w:val="0"/>
        <w:ind w:left="3119" w:hanging="1418"/>
        <w:jc w:val="both"/>
        <w:rPr>
          <w:rFonts w:ascii="Bookman Old Style" w:hAnsi="Bookman Old Style" w:cs="Arial"/>
          <w:bCs/>
          <w:color w:val="000000" w:themeColor="text1"/>
          <w:lang w:eastAsia="x-none"/>
        </w:rPr>
      </w:pPr>
    </w:p>
    <w:p w14:paraId="3B311D83" w14:textId="3443648A" w:rsidR="00DD273A" w:rsidRPr="00F766A9" w:rsidRDefault="00DD273A" w:rsidP="009C6414">
      <w:pPr>
        <w:numPr>
          <w:ilvl w:val="0"/>
          <w:numId w:val="143"/>
        </w:numPr>
        <w:ind w:left="1701" w:hanging="567"/>
        <w:contextualSpacing/>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 xml:space="preserve">Establecer la curva de oferta del </w:t>
      </w:r>
      <w:r w:rsidRPr="00F766A9">
        <w:rPr>
          <w:rFonts w:ascii="Bookman Old Style" w:hAnsi="Bookman Old Style" w:cs="Arial"/>
          <w:color w:val="000000" w:themeColor="text1"/>
        </w:rPr>
        <w:t xml:space="preserve">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lang w:eastAsia="x-none"/>
        </w:rPr>
        <w:t xml:space="preserve"> </w:t>
      </w:r>
      <w:r w:rsidRPr="00F766A9">
        <w:rPr>
          <w:rFonts w:ascii="Bookman Old Style" w:hAnsi="Bookman Old Style" w:cs="Arial"/>
          <w:bCs/>
          <w:color w:val="000000" w:themeColor="text1"/>
          <w:lang w:eastAsia="x-none"/>
        </w:rPr>
        <w:t>para cada vendedor, como se dispone en la</w:t>
      </w:r>
      <w:r w:rsidR="0090539D" w:rsidRPr="00F766A9">
        <w:rPr>
          <w:rFonts w:ascii="Bookman Old Style" w:hAnsi="Bookman Old Style" w:cs="Arial"/>
          <w:bCs/>
          <w:color w:val="000000" w:themeColor="text1"/>
          <w:lang w:eastAsia="x-none"/>
        </w:rPr>
        <w:t xml:space="preserve"> </w:t>
      </w:r>
      <w:r w:rsidR="0090539D" w:rsidRPr="00F766A9">
        <w:rPr>
          <w:rFonts w:ascii="Bookman Old Style" w:hAnsi="Bookman Old Style" w:cs="Arial"/>
          <w:bCs/>
          <w:color w:val="000000" w:themeColor="text1"/>
          <w:lang w:eastAsia="x-none"/>
        </w:rPr>
        <w:fldChar w:fldCharType="begin"/>
      </w:r>
      <w:r w:rsidR="0090539D" w:rsidRPr="00F766A9">
        <w:rPr>
          <w:rFonts w:ascii="Bookman Old Style" w:hAnsi="Bookman Old Style" w:cs="Arial"/>
          <w:bCs/>
          <w:color w:val="000000" w:themeColor="text1"/>
          <w:lang w:eastAsia="x-none"/>
        </w:rPr>
        <w:instrText xml:space="preserve"> REF _Ref361998067 \h  \* MERGEFORMAT </w:instrText>
      </w:r>
      <w:r w:rsidR="0090539D" w:rsidRPr="00F766A9">
        <w:rPr>
          <w:rFonts w:ascii="Bookman Old Style" w:hAnsi="Bookman Old Style" w:cs="Arial"/>
          <w:bCs/>
          <w:color w:val="000000" w:themeColor="text1"/>
          <w:lang w:eastAsia="x-none"/>
        </w:rPr>
      </w:r>
      <w:r w:rsidR="0090539D"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7</w:t>
      </w:r>
      <w:r w:rsidR="0090539D" w:rsidRPr="00F766A9">
        <w:rPr>
          <w:rFonts w:ascii="Bookman Old Style" w:hAnsi="Bookman Old Style" w:cs="Arial"/>
          <w:bCs/>
          <w:color w:val="000000" w:themeColor="text1"/>
          <w:lang w:eastAsia="x-none"/>
        </w:rPr>
        <w:fldChar w:fldCharType="end"/>
      </w:r>
      <w:r w:rsidR="0090539D" w:rsidRPr="00F766A9">
        <w:rPr>
          <w:rFonts w:ascii="Bookman Old Style" w:hAnsi="Bookman Old Style" w:cs="Arial"/>
          <w:bCs/>
          <w:color w:val="000000" w:themeColor="text1"/>
          <w:lang w:eastAsia="x-none"/>
        </w:rPr>
        <w:t>.</w:t>
      </w:r>
    </w:p>
    <w:p w14:paraId="6645FF7B" w14:textId="77777777" w:rsidR="00DD273A" w:rsidRPr="00F766A9" w:rsidRDefault="00DD273A" w:rsidP="00483BFD">
      <w:pPr>
        <w:ind w:left="1701"/>
        <w:contextualSpacing/>
        <w:jc w:val="both"/>
        <w:rPr>
          <w:rFonts w:ascii="Bookman Old Style" w:hAnsi="Bookman Old Style" w:cs="Arial"/>
          <w:bCs/>
          <w:color w:val="000000" w:themeColor="text1"/>
          <w:lang w:eastAsia="x-none"/>
        </w:rPr>
      </w:pPr>
    </w:p>
    <w:p w14:paraId="26670A2C" w14:textId="77777777" w:rsidR="008F4F52" w:rsidRPr="00F766A9" w:rsidRDefault="008F4F52" w:rsidP="00483BFD">
      <w:pPr>
        <w:autoSpaceDE w:val="0"/>
        <w:autoSpaceDN w:val="0"/>
        <w:adjustRightInd w:val="0"/>
        <w:ind w:left="1701"/>
        <w:jc w:val="center"/>
        <w:rPr>
          <w:rFonts w:ascii="Bookman Old Style" w:hAnsi="Bookman Old Style" w:cs="Arial"/>
          <w:b/>
          <w:color w:val="000000" w:themeColor="text1"/>
        </w:rPr>
      </w:pPr>
      <w:bookmarkStart w:id="373" w:name="_Ref361998067"/>
      <w:r w:rsidRPr="00F766A9">
        <w:rPr>
          <w:rFonts w:ascii="Bookman Old Style" w:hAnsi="Bookman Old Style"/>
          <w:b/>
          <w:color w:val="000000" w:themeColor="text1"/>
        </w:rPr>
        <w:t xml:space="preserve">Tabla </w:t>
      </w:r>
      <w:r w:rsidRPr="00F766A9">
        <w:rPr>
          <w:rFonts w:ascii="Bookman Old Style" w:hAnsi="Bookman Old Style"/>
          <w:b/>
          <w:color w:val="000000" w:themeColor="text1"/>
        </w:rPr>
        <w:fldChar w:fldCharType="begin"/>
      </w:r>
      <w:r w:rsidRPr="00F766A9">
        <w:rPr>
          <w:rFonts w:ascii="Bookman Old Style" w:hAnsi="Bookman Old Style"/>
          <w:b/>
          <w:color w:val="000000" w:themeColor="text1"/>
        </w:rPr>
        <w:instrText xml:space="preserve"> SEQ Tabla \* ARABIC </w:instrText>
      </w:r>
      <w:r w:rsidRPr="00F766A9">
        <w:rPr>
          <w:rFonts w:ascii="Bookman Old Style" w:hAnsi="Bookman Old Style"/>
          <w:b/>
          <w:color w:val="000000" w:themeColor="text1"/>
        </w:rPr>
        <w:fldChar w:fldCharType="separate"/>
      </w:r>
      <w:r w:rsidR="00862BC4">
        <w:rPr>
          <w:rFonts w:ascii="Bookman Old Style" w:hAnsi="Bookman Old Style"/>
          <w:b/>
          <w:noProof/>
          <w:color w:val="000000" w:themeColor="text1"/>
        </w:rPr>
        <w:t>7</w:t>
      </w:r>
      <w:r w:rsidRPr="00F766A9">
        <w:rPr>
          <w:rFonts w:ascii="Bookman Old Style" w:hAnsi="Bookman Old Style"/>
          <w:b/>
          <w:color w:val="000000" w:themeColor="text1"/>
        </w:rPr>
        <w:fldChar w:fldCharType="end"/>
      </w:r>
      <w:bookmarkEnd w:id="373"/>
      <w:r w:rsidRPr="00F766A9">
        <w:rPr>
          <w:rFonts w:ascii="Bookman Old Style" w:hAnsi="Bookman Old Style"/>
          <w:b/>
          <w:color w:val="000000" w:themeColor="text1"/>
        </w:rPr>
        <w:t>. Oferta de cada</w:t>
      </w:r>
      <w:r w:rsidRPr="00F766A9">
        <w:rPr>
          <w:rFonts w:ascii="Bookman Old Style" w:hAnsi="Bookman Old Style" w:cs="Arial"/>
          <w:b/>
          <w:bCs/>
          <w:color w:val="000000" w:themeColor="text1"/>
          <w:lang w:eastAsia="x-none"/>
        </w:rPr>
        <w:t xml:space="preserve"> vendedor</w:t>
      </w:r>
    </w:p>
    <w:p w14:paraId="59FDF075" w14:textId="77777777" w:rsidR="008F4F52" w:rsidRPr="00F766A9" w:rsidRDefault="008F4F52" w:rsidP="00483BFD">
      <w:pPr>
        <w:ind w:left="1701"/>
        <w:contextualSpacing/>
        <w:jc w:val="both"/>
        <w:rPr>
          <w:rFonts w:ascii="Bookman Old Style" w:hAnsi="Bookman Old Style" w:cs="Arial"/>
          <w:bCs/>
          <w:color w:val="000000" w:themeColor="text1"/>
          <w:lang w:eastAsia="x-none"/>
        </w:rPr>
      </w:pPr>
    </w:p>
    <w:tbl>
      <w:tblPr>
        <w:tblStyle w:val="Tablaconcuadrcula"/>
        <w:tblW w:w="0" w:type="auto"/>
        <w:tblInd w:w="2746" w:type="dxa"/>
        <w:tblLayout w:type="fixed"/>
        <w:tblLook w:val="04A0" w:firstRow="1" w:lastRow="0" w:firstColumn="1" w:lastColumn="0" w:noHBand="0" w:noVBand="1"/>
      </w:tblPr>
      <w:tblGrid>
        <w:gridCol w:w="2926"/>
        <w:gridCol w:w="2927"/>
      </w:tblGrid>
      <w:tr w:rsidR="00FF4670" w:rsidRPr="00F766A9" w14:paraId="3DD59717" w14:textId="77777777" w:rsidTr="00E03DB3">
        <w:trPr>
          <w:trHeight w:val="122"/>
        </w:trPr>
        <w:tc>
          <w:tcPr>
            <w:tcW w:w="2926" w:type="dxa"/>
            <w:vAlign w:val="center"/>
          </w:tcPr>
          <w:p w14:paraId="7DFE945D" w14:textId="77777777" w:rsidR="008F4F52" w:rsidRPr="00F766A9" w:rsidRDefault="008F4F52" w:rsidP="00483BFD">
            <w:pPr>
              <w:autoSpaceDE w:val="0"/>
              <w:autoSpaceDN w:val="0"/>
              <w:adjustRightInd w:val="0"/>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Cantidad ofrecida</w:t>
            </w:r>
          </w:p>
        </w:tc>
        <w:tc>
          <w:tcPr>
            <w:tcW w:w="2927" w:type="dxa"/>
            <w:vAlign w:val="center"/>
          </w:tcPr>
          <w:p w14:paraId="2A8EA827" w14:textId="77777777" w:rsidR="008F4F52" w:rsidRPr="00F766A9" w:rsidRDefault="008F4F52" w:rsidP="00483BFD">
            <w:pPr>
              <w:autoSpaceDE w:val="0"/>
              <w:autoSpaceDN w:val="0"/>
              <w:adjustRightInd w:val="0"/>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Precios</w:t>
            </w:r>
          </w:p>
        </w:tc>
      </w:tr>
      <w:tr w:rsidR="00FF4670" w:rsidRPr="00F766A9" w14:paraId="6B676F26" w14:textId="77777777" w:rsidTr="00E03DB3">
        <w:trPr>
          <w:trHeight w:val="122"/>
        </w:trPr>
        <w:tc>
          <w:tcPr>
            <w:tcW w:w="2926" w:type="dxa"/>
            <w:vAlign w:val="center"/>
          </w:tcPr>
          <w:p w14:paraId="46122CAA" w14:textId="77777777" w:rsidR="008F4F52" w:rsidRPr="00F766A9" w:rsidRDefault="008F4F52" w:rsidP="00483BFD">
            <w:pPr>
              <w:autoSpaceDE w:val="0"/>
              <w:autoSpaceDN w:val="0"/>
              <w:adjustRightInd w:val="0"/>
              <w:ind w:left="0"/>
              <w:jc w:val="center"/>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Cero (0)</w:t>
            </w:r>
          </w:p>
        </w:tc>
        <w:tc>
          <w:tcPr>
            <w:tcW w:w="2927" w:type="dxa"/>
            <w:vAlign w:val="center"/>
          </w:tcPr>
          <w:p w14:paraId="42485165" w14:textId="77777777" w:rsidR="008F4F52" w:rsidRPr="00F766A9" w:rsidRDefault="008F4F52" w:rsidP="00483BFD">
            <w:pPr>
              <w:autoSpaceDE w:val="0"/>
              <w:autoSpaceDN w:val="0"/>
              <w:adjustRightInd w:val="0"/>
              <w:ind w:left="0"/>
              <w:jc w:val="center"/>
              <w:rPr>
                <w:rFonts w:ascii="Bookman Old Style" w:hAnsi="Bookman Old Style" w:cs="Arial"/>
                <w:bCs/>
                <w:color w:val="000000" w:themeColor="text1"/>
                <w:lang w:val="es-CO" w:eastAsia="x-none"/>
              </w:rPr>
            </w:pPr>
            <m:oMathPara>
              <m:oMath>
                <m:r>
                  <w:rPr>
                    <w:rFonts w:ascii="Cambria Math" w:hAnsi="Cambria Math" w:cs="Arial"/>
                    <w:color w:val="000000" w:themeColor="text1"/>
                    <w:lang w:eastAsia="x-none"/>
                  </w:rPr>
                  <m:t>0&lt;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t>
                        </m:r>
                      </m:sub>
                    </m:sSub>
                  </m:sub>
                </m:sSub>
                <m:r>
                  <w:rPr>
                    <w:rFonts w:ascii="Cambria Math" w:hAnsi="Cambria Math" w:cs="Arial"/>
                    <w:color w:val="000000" w:themeColor="text1"/>
                    <w:lang w:val="x-none" w:eastAsia="x-none"/>
                  </w:rPr>
                  <m:t>&lt;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oMath>
            </m:oMathPara>
          </w:p>
        </w:tc>
      </w:tr>
      <w:tr w:rsidR="00FF4670" w:rsidRPr="00F766A9" w14:paraId="0C1AEA6A" w14:textId="77777777" w:rsidTr="00E03DB3">
        <w:trPr>
          <w:trHeight w:val="122"/>
        </w:trPr>
        <w:tc>
          <w:tcPr>
            <w:tcW w:w="2926" w:type="dxa"/>
            <w:vAlign w:val="center"/>
          </w:tcPr>
          <w:p w14:paraId="7A1FEE60" w14:textId="77777777" w:rsidR="008F4F52" w:rsidRPr="00F766A9" w:rsidRDefault="00081D6F" w:rsidP="00483BFD">
            <w:pPr>
              <w:autoSpaceDE w:val="0"/>
              <w:autoSpaceDN w:val="0"/>
              <w:adjustRightInd w:val="0"/>
              <w:ind w:left="0"/>
              <w:jc w:val="center"/>
              <w:rPr>
                <w:rFonts w:ascii="Bookman Old Style" w:hAnsi="Bookman Old Style"/>
                <w:bCs/>
                <w:color w:val="000000" w:themeColor="text1"/>
                <w:lang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w:rPr>
                    <w:rFonts w:ascii="Cambria Math" w:hAnsi="Cambria Math"/>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w:rPr>
                    <w:rFonts w:ascii="Cambria Math" w:hAnsi="Cambria Math"/>
                    <w:color w:val="000000" w:themeColor="text1"/>
                    <w:lang w:val="es-CO" w:eastAsia="x-none"/>
                  </w:rPr>
                  <m:t>)</m:t>
                </m:r>
              </m:oMath>
            </m:oMathPara>
          </w:p>
        </w:tc>
        <w:tc>
          <w:tcPr>
            <w:tcW w:w="2927" w:type="dxa"/>
            <w:vAlign w:val="center"/>
          </w:tcPr>
          <w:p w14:paraId="3608D688" w14:textId="77777777" w:rsidR="008F4F52" w:rsidRPr="00F766A9" w:rsidRDefault="00081D6F" w:rsidP="00483BFD">
            <w:pPr>
              <w:autoSpaceDE w:val="0"/>
              <w:autoSpaceDN w:val="0"/>
              <w:adjustRightInd w:val="0"/>
              <w:ind w:left="0"/>
              <w:jc w:val="center"/>
              <w:rPr>
                <w:rFonts w:ascii="Bookman Old Style" w:hAnsi="Bookman Old Style" w:cs="Arial"/>
                <w:bCs/>
                <w:color w:val="000000" w:themeColor="text1"/>
                <w:lang w:val="es-CO"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t>
                        </m:r>
                      </m:sub>
                    </m:sSub>
                  </m:sub>
                </m:sSub>
                <m:r>
                  <w:rPr>
                    <w:rFonts w:ascii="Cambria Math" w:hAnsi="Cambria Math" w:cs="Arial"/>
                    <w:color w:val="000000" w:themeColor="text1"/>
                    <w:lang w:val="x-none"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oMath>
            </m:oMathPara>
          </w:p>
        </w:tc>
      </w:tr>
    </w:tbl>
    <w:p w14:paraId="7F9F9129" w14:textId="77777777" w:rsidR="00997427" w:rsidRPr="00F766A9" w:rsidRDefault="00AC08F0" w:rsidP="00483BFD">
      <w:pPr>
        <w:tabs>
          <w:tab w:val="left" w:pos="3731"/>
        </w:tabs>
        <w:ind w:left="1701"/>
        <w:contextualSpacing/>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ab/>
      </w:r>
    </w:p>
    <w:p w14:paraId="2790DBFD" w14:textId="77777777" w:rsidR="00C47123" w:rsidRPr="00F766A9" w:rsidRDefault="00C47123" w:rsidP="00483BFD">
      <w:pPr>
        <w:ind w:left="1701"/>
        <w:jc w:val="both"/>
        <w:outlineLvl w:val="0"/>
        <w:rPr>
          <w:rFonts w:ascii="Bookman Old Style" w:hAnsi="Bookman Old Style" w:cs="Arial"/>
          <w:color w:val="000000" w:themeColor="text1"/>
        </w:rPr>
      </w:pPr>
      <w:r w:rsidRPr="00F766A9">
        <w:rPr>
          <w:rFonts w:ascii="Bookman Old Style" w:hAnsi="Bookman Old Style" w:cs="Arial"/>
          <w:color w:val="000000" w:themeColor="text1"/>
        </w:rPr>
        <w:t>Donde:</w:t>
      </w:r>
    </w:p>
    <w:p w14:paraId="7B5449C1" w14:textId="77777777" w:rsidR="00C47123" w:rsidRPr="00F766A9" w:rsidRDefault="00C47123" w:rsidP="00483BFD">
      <w:pPr>
        <w:ind w:left="1701"/>
        <w:jc w:val="both"/>
        <w:outlineLvl w:val="0"/>
        <w:rPr>
          <w:rFonts w:ascii="Bookman Old Style" w:hAnsi="Bookman Old Style" w:cs="Arial"/>
          <w:color w:val="000000" w:themeColor="text1"/>
        </w:rPr>
      </w:pPr>
    </w:p>
    <w:p w14:paraId="6B9E70F0" w14:textId="77777777" w:rsidR="00C47123" w:rsidRPr="00F766A9" w:rsidRDefault="00C47123" w:rsidP="00483BFD">
      <w:pPr>
        <w:ind w:left="3402" w:hanging="1701"/>
        <w:jc w:val="both"/>
        <w:outlineLvl w:val="0"/>
        <w:rPr>
          <w:rFonts w:ascii="Bookman Old Style" w:hAnsi="Bookman Old Style" w:cs="Arial"/>
          <w:color w:val="000000" w:themeColor="text1"/>
        </w:rPr>
      </w:pPr>
      <m:oMath>
        <m:r>
          <w:rPr>
            <w:rFonts w:ascii="Cambria Math" w:hAnsi="Cambria Math" w:cs="Arial"/>
            <w:color w:val="000000" w:themeColor="text1"/>
          </w:rPr>
          <m:t>k</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r>
      <w:r w:rsidR="0090539D" w:rsidRPr="00F766A9">
        <w:rPr>
          <w:rFonts w:ascii="Bookman Old Style" w:hAnsi="Bookman Old Style" w:cs="Arial"/>
          <w:color w:val="000000" w:themeColor="text1"/>
        </w:rPr>
        <w:t>Cada uno de los v</w:t>
      </w:r>
      <w:r w:rsidRPr="00F766A9">
        <w:rPr>
          <w:rFonts w:ascii="Bookman Old Style" w:hAnsi="Bookman Old Style"/>
          <w:color w:val="000000" w:themeColor="text1"/>
        </w:rPr>
        <w:t>endedor</w:t>
      </w:r>
      <w:r w:rsidR="0090539D" w:rsidRPr="00F766A9">
        <w:rPr>
          <w:rFonts w:ascii="Bookman Old Style" w:hAnsi="Bookman Old Style"/>
          <w:color w:val="000000" w:themeColor="text1"/>
        </w:rPr>
        <w:t>es</w:t>
      </w:r>
      <w:r w:rsidRPr="00F766A9">
        <w:rPr>
          <w:rFonts w:ascii="Bookman Old Style" w:hAnsi="Bookman Old Style"/>
          <w:color w:val="000000" w:themeColor="text1"/>
        </w:rPr>
        <w:t xml:space="preserve"> </w:t>
      </w:r>
      <m:oMath>
        <m:r>
          <w:rPr>
            <w:rFonts w:ascii="Cambria Math" w:hAnsi="Cambria Math" w:cs="Arial"/>
            <w:color w:val="000000" w:themeColor="text1"/>
          </w:rPr>
          <m:t>s</m:t>
        </m:r>
      </m:oMath>
      <w:r w:rsidRPr="00F766A9">
        <w:rPr>
          <w:rFonts w:ascii="Bookman Old Style" w:hAnsi="Bookman Old Style"/>
          <w:color w:val="000000" w:themeColor="text1"/>
        </w:rPr>
        <w:t xml:space="preserve"> </w:t>
      </w:r>
      <w:r w:rsidR="0090539D" w:rsidRPr="00F766A9">
        <w:rPr>
          <w:rFonts w:ascii="Bookman Old Style" w:hAnsi="Bookman Old Style"/>
          <w:color w:val="000000" w:themeColor="text1"/>
        </w:rPr>
        <w:t>y</w:t>
      </w:r>
      <w:r w:rsidRPr="00F766A9">
        <w:rPr>
          <w:rFonts w:ascii="Bookman Old Style" w:hAnsi="Bookman Old Style"/>
          <w:color w:val="000000" w:themeColor="text1"/>
        </w:rPr>
        <w:t xml:space="preserve"> </w:t>
      </w:r>
      <m:oMath>
        <m:r>
          <w:rPr>
            <w:rFonts w:ascii="Cambria Math" w:hAnsi="Cambria Math" w:cs="Arial"/>
            <w:color w:val="000000" w:themeColor="text1"/>
          </w:rPr>
          <m:t>w</m:t>
        </m:r>
      </m:oMath>
      <w:r w:rsidRPr="00F766A9">
        <w:rPr>
          <w:rFonts w:ascii="Bookman Old Style" w:hAnsi="Bookman Old Style"/>
          <w:color w:val="000000" w:themeColor="text1"/>
        </w:rPr>
        <w:t xml:space="preserve"> que ofrece</w:t>
      </w:r>
      <w:r w:rsidR="0090539D" w:rsidRPr="00F766A9">
        <w:rPr>
          <w:rFonts w:ascii="Bookman Old Style" w:hAnsi="Bookman Old Style"/>
          <w:color w:val="000000" w:themeColor="text1"/>
        </w:rPr>
        <w:t>n</w:t>
      </w:r>
      <w:r w:rsidRPr="00F766A9">
        <w:rPr>
          <w:rFonts w:ascii="Bookman Old Style" w:hAnsi="Bookman Old Style"/>
          <w:color w:val="000000" w:themeColor="text1"/>
        </w:rPr>
        <w:t xml:space="preserve"> </w:t>
      </w:r>
      <w:r w:rsidRPr="00F766A9">
        <w:rPr>
          <w:rFonts w:ascii="Bookman Old Style" w:hAnsi="Bookman Old Style" w:cs="Arial"/>
          <w:color w:val="000000" w:themeColor="text1"/>
        </w:rPr>
        <w:t xml:space="preserve">cantidades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rPr>
        <w:t>.</w:t>
      </w:r>
    </w:p>
    <w:p w14:paraId="385FA2E5" w14:textId="77777777" w:rsidR="00C47123" w:rsidRPr="00F766A9" w:rsidRDefault="00C47123" w:rsidP="00483BFD">
      <w:pPr>
        <w:ind w:left="3402" w:hanging="1701"/>
        <w:jc w:val="both"/>
        <w:outlineLvl w:val="0"/>
        <w:rPr>
          <w:rFonts w:ascii="Bookman Old Style" w:hAnsi="Bookman Old Style" w:cs="Arial"/>
          <w:color w:val="000000" w:themeColor="text1"/>
        </w:rPr>
      </w:pPr>
    </w:p>
    <w:p w14:paraId="47F900D6" w14:textId="77777777" w:rsidR="00C47123" w:rsidRPr="00F766A9" w:rsidRDefault="00081D6F" w:rsidP="00483BFD">
      <w:pPr>
        <w:ind w:left="3402" w:hanging="1701"/>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w:rPr>
            <w:rFonts w:ascii="Cambria Math" w:hAnsi="Cambria Math"/>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w:rPr>
            <w:rFonts w:ascii="Cambria Math" w:hAnsi="Cambria Math"/>
            <w:color w:val="000000" w:themeColor="text1"/>
            <w:lang w:val="es-CO" w:eastAsia="x-none"/>
          </w:rPr>
          <m:t>)</m:t>
        </m:r>
      </m:oMath>
      <w:r w:rsidR="00C47123" w:rsidRPr="00F766A9">
        <w:rPr>
          <w:rFonts w:ascii="Bookman Old Style" w:hAnsi="Bookman Old Style" w:cs="Arial"/>
          <w:color w:val="000000" w:themeColor="text1"/>
        </w:rPr>
        <w:t>:</w:t>
      </w:r>
      <w:r w:rsidR="00C47123" w:rsidRPr="00F766A9">
        <w:rPr>
          <w:rFonts w:ascii="Bookman Old Style" w:hAnsi="Bookman Old Style" w:cs="Arial"/>
          <w:color w:val="000000" w:themeColor="text1"/>
        </w:rPr>
        <w:tab/>
        <w:t xml:space="preserve">Cantidad de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C47123" w:rsidRPr="00F766A9">
        <w:rPr>
          <w:rFonts w:ascii="Bookman Old Style" w:hAnsi="Bookman Old Style" w:cs="Arial"/>
          <w:color w:val="000000" w:themeColor="text1"/>
        </w:rPr>
        <w:t xml:space="preserve"> </w:t>
      </w:r>
      <w:r w:rsidR="00B739EB" w:rsidRPr="00F766A9">
        <w:rPr>
          <w:rFonts w:ascii="Bookman Old Style" w:hAnsi="Bookman Old Style" w:cs="Arial"/>
          <w:color w:val="000000" w:themeColor="text1"/>
        </w:rPr>
        <w:t xml:space="preserve">que se </w:t>
      </w:r>
      <w:r w:rsidR="00C47123" w:rsidRPr="00F766A9">
        <w:rPr>
          <w:rFonts w:ascii="Bookman Old Style" w:hAnsi="Bookman Old Style" w:cs="Arial"/>
          <w:color w:val="000000" w:themeColor="text1"/>
        </w:rPr>
        <w:t xml:space="preserve">ofrece para la venta </w:t>
      </w:r>
      <w:r w:rsidR="00B739EB" w:rsidRPr="00F766A9">
        <w:rPr>
          <w:rFonts w:ascii="Bookman Old Style" w:hAnsi="Bookman Old Style" w:cs="Arial"/>
          <w:color w:val="000000" w:themeColor="text1"/>
        </w:rPr>
        <w:t xml:space="preserve">en la subasta </w:t>
      </w:r>
      <w:r w:rsidR="00B739EB" w:rsidRPr="00F766A9">
        <w:rPr>
          <w:rFonts w:ascii="Bookman Old Style" w:hAnsi="Bookman Old Style" w:cs="Arial"/>
          <w:color w:val="000000" w:themeColor="text1"/>
          <w:lang w:val="es-CO" w:eastAsia="x-none"/>
        </w:rPr>
        <w:t xml:space="preserve">por parte del vendedor </w:t>
      </w:r>
      <m:oMath>
        <m:r>
          <w:rPr>
            <w:rFonts w:ascii="Cambria Math" w:hAnsi="Cambria Math" w:cs="Arial"/>
            <w:color w:val="000000" w:themeColor="text1"/>
          </w:rPr>
          <m:t>k</m:t>
        </m:r>
      </m:oMath>
      <w:r w:rsidR="00B739EB" w:rsidRPr="00F766A9">
        <w:rPr>
          <w:rFonts w:ascii="Bookman Old Style" w:hAnsi="Bookman Old Style" w:cs="Arial"/>
          <w:color w:val="000000" w:themeColor="text1"/>
        </w:rPr>
        <w:t xml:space="preserve">, </w:t>
      </w:r>
      <w:r w:rsidR="00C47123" w:rsidRPr="00F766A9">
        <w:rPr>
          <w:rFonts w:ascii="Bookman Old Style" w:hAnsi="Bookman Old Style" w:cs="Arial"/>
          <w:color w:val="000000" w:themeColor="text1"/>
        </w:rPr>
        <w:t>al precio</w:t>
      </w:r>
      <w:r w:rsidR="00AC08F0" w:rsidRPr="00F766A9">
        <w:rPr>
          <w:rFonts w:ascii="Bookman Old Style" w:hAnsi="Bookman Old Style" w:cs="Arial"/>
          <w:color w:val="000000" w:themeColor="text1"/>
        </w:rPr>
        <w:t xml:space="preserve">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oMath>
      <w:r w:rsidR="00C47123" w:rsidRPr="00F766A9">
        <w:rPr>
          <w:rFonts w:ascii="Bookman Old Style" w:hAnsi="Bookman Old Style" w:cs="Arial"/>
          <w:color w:val="000000" w:themeColor="text1"/>
        </w:rPr>
        <w:t>. Este valor se expresará en MBTUD.</w:t>
      </w:r>
    </w:p>
    <w:p w14:paraId="36A1DCD2" w14:textId="77777777" w:rsidR="00C47123" w:rsidRPr="00F766A9" w:rsidRDefault="00C47123" w:rsidP="00483BFD">
      <w:pPr>
        <w:ind w:left="3402" w:hanging="1701"/>
        <w:jc w:val="both"/>
        <w:outlineLvl w:val="0"/>
        <w:rPr>
          <w:rFonts w:ascii="Bookman Old Style" w:hAnsi="Bookman Old Style" w:cs="Arial"/>
          <w:color w:val="000000" w:themeColor="text1"/>
        </w:rPr>
      </w:pPr>
    </w:p>
    <w:p w14:paraId="7AA13E46" w14:textId="77777777" w:rsidR="00C47123" w:rsidRPr="00F766A9" w:rsidRDefault="00081D6F" w:rsidP="00483BFD">
      <w:pPr>
        <w:ind w:left="3402" w:hanging="1701"/>
        <w:jc w:val="both"/>
        <w:outlineLvl w:val="0"/>
        <w:rPr>
          <w:rFonts w:ascii="Bookman Old Style" w:hAnsi="Bookman Old Style" w:cs="Arial"/>
          <w:bCs/>
          <w:color w:val="000000" w:themeColor="text1"/>
          <w:lang w:eastAsia="x-none"/>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t>
                </m:r>
              </m:sub>
            </m:sSub>
          </m:sub>
        </m:sSub>
      </m:oMath>
      <w:r w:rsidR="00C47123" w:rsidRPr="00F766A9">
        <w:rPr>
          <w:rFonts w:ascii="Bookman Old Style" w:hAnsi="Bookman Old Style" w:cs="Arial"/>
          <w:bCs/>
          <w:color w:val="000000" w:themeColor="text1"/>
          <w:lang w:eastAsia="x-none"/>
        </w:rPr>
        <w:t>:</w:t>
      </w:r>
      <w:r w:rsidR="00C47123" w:rsidRPr="00F766A9">
        <w:rPr>
          <w:rFonts w:ascii="Bookman Old Style" w:hAnsi="Bookman Old Style" w:cs="Arial"/>
          <w:color w:val="000000" w:themeColor="text1"/>
        </w:rPr>
        <w:tab/>
        <w:t xml:space="preserve">Precio al que un vendedor está dispuesto a vender la energía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C47123" w:rsidRPr="00F766A9">
        <w:rPr>
          <w:rFonts w:ascii="Bookman Old Style" w:hAnsi="Bookman Old Style" w:cs="Arial"/>
          <w:color w:val="000000" w:themeColor="text1"/>
        </w:rPr>
        <w:t>. Este valor se expresará en dólares de los Estados Unidos de América por MBTU.</w:t>
      </w:r>
    </w:p>
    <w:p w14:paraId="16DF0968" w14:textId="77777777" w:rsidR="00C47123" w:rsidRPr="00F766A9" w:rsidRDefault="00C47123" w:rsidP="00483BFD">
      <w:pPr>
        <w:ind w:left="3402" w:hanging="1701"/>
        <w:jc w:val="both"/>
        <w:outlineLvl w:val="0"/>
        <w:rPr>
          <w:rFonts w:ascii="Bookman Old Style" w:hAnsi="Bookman Old Style" w:cs="Arial"/>
          <w:color w:val="000000" w:themeColor="text1"/>
        </w:rPr>
      </w:pPr>
    </w:p>
    <w:p w14:paraId="05788592" w14:textId="77777777" w:rsidR="00C47123" w:rsidRPr="00F766A9" w:rsidRDefault="00081D6F" w:rsidP="00483BFD">
      <w:pPr>
        <w:ind w:left="3402" w:hanging="1701"/>
        <w:jc w:val="both"/>
        <w:outlineLvl w:val="0"/>
        <w:rPr>
          <w:rFonts w:ascii="Bookman Old Style" w:hAnsi="Bookman Old Style" w:cs="Arial"/>
          <w:bCs/>
          <w:color w:val="000000" w:themeColor="text1"/>
          <w:lang w:eastAsia="x-none"/>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oMath>
      <w:r w:rsidR="00C47123" w:rsidRPr="00F766A9">
        <w:rPr>
          <w:rFonts w:ascii="Bookman Old Style" w:hAnsi="Bookman Old Style" w:cs="Arial"/>
          <w:bCs/>
          <w:color w:val="000000" w:themeColor="text1"/>
          <w:lang w:eastAsia="x-none"/>
        </w:rPr>
        <w:t>:</w:t>
      </w:r>
      <w:r w:rsidR="00C47123" w:rsidRPr="00F766A9">
        <w:rPr>
          <w:rFonts w:ascii="Bookman Old Style" w:hAnsi="Bookman Old Style" w:cs="Arial"/>
          <w:color w:val="000000" w:themeColor="text1"/>
        </w:rPr>
        <w:tab/>
      </w:r>
      <w:r w:rsidR="00B739EB" w:rsidRPr="00F766A9">
        <w:rPr>
          <w:rFonts w:ascii="Bookman Old Style" w:hAnsi="Bookman Old Style" w:cs="Arial"/>
          <w:color w:val="000000" w:themeColor="text1"/>
        </w:rPr>
        <w:t xml:space="preserve">Precio de oferta para la venta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B739EB" w:rsidRPr="00F766A9">
        <w:rPr>
          <w:rFonts w:ascii="Bookman Old Style" w:hAnsi="Bookman Old Style" w:cs="Arial"/>
          <w:color w:val="000000" w:themeColor="text1"/>
        </w:rPr>
        <w:t xml:space="preserve"> por parte del vendedor </w:t>
      </w:r>
      <m:oMath>
        <m:r>
          <w:rPr>
            <w:rFonts w:ascii="Cambria Math" w:hAnsi="Cambria Math" w:cs="Arial"/>
            <w:color w:val="000000" w:themeColor="text1"/>
          </w:rPr>
          <m:t>k</m:t>
        </m:r>
      </m:oMath>
      <w:r w:rsidR="00B739EB" w:rsidRPr="00F766A9">
        <w:rPr>
          <w:rFonts w:ascii="Bookman Old Style" w:hAnsi="Bookman Old Style" w:cs="Arial"/>
          <w:color w:val="000000" w:themeColor="text1"/>
        </w:rPr>
        <w:t>. Este valor se expresará en dólares de los Estados Unidos de América por MBTU</w:t>
      </w:r>
      <w:r w:rsidR="00C47123" w:rsidRPr="00F766A9">
        <w:rPr>
          <w:rFonts w:ascii="Bookman Old Style" w:hAnsi="Bookman Old Style" w:cs="Arial"/>
          <w:color w:val="000000" w:themeColor="text1"/>
        </w:rPr>
        <w:t>.</w:t>
      </w:r>
    </w:p>
    <w:p w14:paraId="7BA8DAA6" w14:textId="77777777" w:rsidR="00997427" w:rsidRPr="00F766A9" w:rsidRDefault="00997427" w:rsidP="00483BFD">
      <w:pPr>
        <w:ind w:left="1701"/>
        <w:contextualSpacing/>
        <w:jc w:val="both"/>
        <w:rPr>
          <w:rFonts w:ascii="Bookman Old Style" w:hAnsi="Bookman Old Style" w:cs="Arial"/>
          <w:bCs/>
          <w:color w:val="000000" w:themeColor="text1"/>
          <w:lang w:eastAsia="x-none"/>
        </w:rPr>
      </w:pPr>
    </w:p>
    <w:p w14:paraId="17D8FD61" w14:textId="552D9C61" w:rsidR="00971C1D" w:rsidRPr="00F766A9" w:rsidRDefault="00971C1D" w:rsidP="009C6414">
      <w:pPr>
        <w:numPr>
          <w:ilvl w:val="0"/>
          <w:numId w:val="143"/>
        </w:numPr>
        <w:ind w:left="1701" w:hanging="567"/>
        <w:contextualSpacing/>
        <w:jc w:val="both"/>
        <w:rPr>
          <w:rFonts w:ascii="Bookman Old Style" w:hAnsi="Bookman Old Style" w:cs="Arial"/>
          <w:bCs/>
          <w:color w:val="000000" w:themeColor="text1"/>
          <w:lang w:eastAsia="x-none"/>
        </w:rPr>
      </w:pPr>
      <w:r w:rsidRPr="00F766A9">
        <w:rPr>
          <w:rFonts w:ascii="Bookman Old Style" w:hAnsi="Bookman Old Style" w:cs="Arial"/>
          <w:bCs/>
          <w:color w:val="000000" w:themeColor="text1"/>
          <w:lang w:eastAsia="x-none"/>
        </w:rPr>
        <w:t xml:space="preserve">Establecer la curva de oferta agregada </w:t>
      </w:r>
      <w:r w:rsidR="00AC08F0" w:rsidRPr="00F766A9">
        <w:rPr>
          <w:rFonts w:ascii="Bookman Old Style" w:hAnsi="Bookman Old Style" w:cs="Arial"/>
          <w:bCs/>
          <w:color w:val="000000" w:themeColor="text1"/>
          <w:lang w:eastAsia="x-none"/>
        </w:rPr>
        <w:t xml:space="preserve">de cada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Pr="00F766A9">
        <w:rPr>
          <w:rFonts w:ascii="Bookman Old Style" w:hAnsi="Bookman Old Style" w:cs="Arial"/>
          <w:color w:val="000000" w:themeColor="text1"/>
        </w:rPr>
        <w:t xml:space="preserve">, </w:t>
      </w:r>
      <m:oMath>
        <m:sSub>
          <m:sSubPr>
            <m:ctrlPr>
              <w:rPr>
                <w:rFonts w:ascii="Cambria Math" w:hAnsi="Cambria Math"/>
                <w:bCs/>
                <w:i/>
                <w:color w:val="000000" w:themeColor="text1"/>
              </w:rPr>
            </m:ctrlPr>
          </m:sSubPr>
          <m:e>
            <m:r>
              <w:rPr>
                <w:rFonts w:ascii="Cambria Math" w:hAnsi="Cambria Math"/>
                <w:color w:val="000000" w:themeColor="text1"/>
                <w:lang w:val="es-CO"/>
              </w:rPr>
              <m:t>OA</m:t>
            </m:r>
          </m:e>
          <m:sub>
            <m:sSub>
              <m:sSubPr>
                <m:ctrlPr>
                  <w:rPr>
                    <w:rFonts w:ascii="Cambria Math" w:hAnsi="Cambria Math"/>
                    <w:i/>
                    <w:color w:val="000000" w:themeColor="text1"/>
                  </w:rPr>
                </m:ctrlPr>
              </m:sSubPr>
              <m:e>
                <m:r>
                  <w:rPr>
                    <w:rFonts w:ascii="Cambria Math" w:hAnsi="Cambria Math"/>
                    <w:color w:val="000000" w:themeColor="text1"/>
                  </w:rPr>
                  <m:t>EI</m:t>
                </m:r>
              </m:e>
              <m:sub>
                <m:r>
                  <w:rPr>
                    <w:rFonts w:ascii="Cambria Math" w:hAnsi="Cambria Math"/>
                    <w:color w:val="000000" w:themeColor="text1"/>
                  </w:rPr>
                  <m:t>f</m:t>
                </m:r>
              </m:sub>
            </m:sSub>
          </m:sub>
        </m:sSub>
      </m:oMath>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la cual se formará a partir de la información de la </w:t>
      </w:r>
      <w:r w:rsidR="00B739EB" w:rsidRPr="00F766A9">
        <w:rPr>
          <w:rFonts w:ascii="Bookman Old Style" w:hAnsi="Bookman Old Style" w:cs="Arial"/>
          <w:color w:val="000000" w:themeColor="text1"/>
        </w:rPr>
        <w:fldChar w:fldCharType="begin"/>
      </w:r>
      <w:r w:rsidR="00B739EB" w:rsidRPr="00F766A9">
        <w:rPr>
          <w:rFonts w:ascii="Bookman Old Style" w:hAnsi="Bookman Old Style" w:cs="Arial"/>
          <w:color w:val="000000" w:themeColor="text1"/>
        </w:rPr>
        <w:instrText xml:space="preserve"> REF _Ref361994723 \h  \* MERGEFORMAT </w:instrText>
      </w:r>
      <w:r w:rsidR="00B739EB" w:rsidRPr="00F766A9">
        <w:rPr>
          <w:rFonts w:ascii="Bookman Old Style" w:hAnsi="Bookman Old Style" w:cs="Arial"/>
          <w:color w:val="000000" w:themeColor="text1"/>
        </w:rPr>
      </w:r>
      <w:r w:rsidR="00B739EB"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8</w:t>
      </w:r>
      <w:r w:rsidR="00B739EB" w:rsidRPr="00F766A9">
        <w:rPr>
          <w:rFonts w:ascii="Bookman Old Style" w:hAnsi="Bookman Old Style" w:cs="Arial"/>
          <w:color w:val="000000" w:themeColor="text1"/>
        </w:rPr>
        <w:fldChar w:fldCharType="end"/>
      </w:r>
      <w:r w:rsidRPr="00F766A9">
        <w:rPr>
          <w:rFonts w:ascii="Bookman Old Style" w:hAnsi="Bookman Old Style" w:cs="Arial"/>
          <w:bCs/>
          <w:color w:val="000000" w:themeColor="text1"/>
          <w:lang w:eastAsia="x-none"/>
        </w:rPr>
        <w:t>.</w:t>
      </w:r>
    </w:p>
    <w:p w14:paraId="7A7D3B71" w14:textId="77777777" w:rsidR="00971C1D" w:rsidRPr="00F766A9" w:rsidRDefault="00971C1D" w:rsidP="00483BFD">
      <w:pPr>
        <w:autoSpaceDE w:val="0"/>
        <w:autoSpaceDN w:val="0"/>
        <w:adjustRightInd w:val="0"/>
        <w:ind w:left="1134"/>
        <w:jc w:val="both"/>
        <w:rPr>
          <w:rFonts w:ascii="Bookman Old Style" w:hAnsi="Bookman Old Style" w:cs="Arial"/>
          <w:bCs/>
          <w:color w:val="000000" w:themeColor="text1"/>
          <w:lang w:eastAsia="x-none"/>
        </w:rPr>
      </w:pPr>
    </w:p>
    <w:p w14:paraId="315E49A6" w14:textId="77777777" w:rsidR="00B739EB" w:rsidRPr="00F766A9" w:rsidRDefault="00EF6591" w:rsidP="00483BFD">
      <w:pPr>
        <w:keepNext/>
        <w:widowControl w:val="0"/>
        <w:adjustRightInd w:val="0"/>
        <w:ind w:left="2127" w:right="142"/>
        <w:jc w:val="center"/>
        <w:textAlignment w:val="baseline"/>
        <w:rPr>
          <w:rFonts w:ascii="Bookman Old Style" w:hAnsi="Bookman Old Style"/>
          <w:b/>
          <w:bCs/>
          <w:color w:val="000000" w:themeColor="text1"/>
        </w:rPr>
      </w:pPr>
      <w:bookmarkStart w:id="374" w:name="_Ref361994723"/>
      <w:r w:rsidRPr="00F766A9">
        <w:rPr>
          <w:rFonts w:ascii="Bookman Old Style" w:hAnsi="Bookman Old Style"/>
          <w:b/>
          <w:color w:val="000000" w:themeColor="text1"/>
        </w:rPr>
        <w:t xml:space="preserve">Tabla </w:t>
      </w:r>
      <w:r w:rsidRPr="00F766A9">
        <w:rPr>
          <w:rFonts w:ascii="Bookman Old Style" w:hAnsi="Bookman Old Style"/>
          <w:b/>
          <w:color w:val="000000" w:themeColor="text1"/>
        </w:rPr>
        <w:fldChar w:fldCharType="begin"/>
      </w:r>
      <w:r w:rsidRPr="00F766A9">
        <w:rPr>
          <w:rFonts w:ascii="Bookman Old Style" w:hAnsi="Bookman Old Style"/>
          <w:b/>
          <w:color w:val="000000" w:themeColor="text1"/>
        </w:rPr>
        <w:instrText xml:space="preserve"> SEQ Tabla \* ARABIC </w:instrText>
      </w:r>
      <w:r w:rsidRPr="00F766A9">
        <w:rPr>
          <w:rFonts w:ascii="Bookman Old Style" w:hAnsi="Bookman Old Style"/>
          <w:b/>
          <w:color w:val="000000" w:themeColor="text1"/>
        </w:rPr>
        <w:fldChar w:fldCharType="separate"/>
      </w:r>
      <w:r w:rsidR="00862BC4">
        <w:rPr>
          <w:rFonts w:ascii="Bookman Old Style" w:hAnsi="Bookman Old Style"/>
          <w:b/>
          <w:noProof/>
          <w:color w:val="000000" w:themeColor="text1"/>
        </w:rPr>
        <w:t>8</w:t>
      </w:r>
      <w:r w:rsidRPr="00F766A9">
        <w:rPr>
          <w:rFonts w:ascii="Bookman Old Style" w:hAnsi="Bookman Old Style"/>
          <w:b/>
          <w:color w:val="000000" w:themeColor="text1"/>
        </w:rPr>
        <w:fldChar w:fldCharType="end"/>
      </w:r>
      <w:bookmarkEnd w:id="374"/>
      <w:r w:rsidRPr="00F766A9">
        <w:rPr>
          <w:rFonts w:ascii="Bookman Old Style" w:hAnsi="Bookman Old Style"/>
          <w:b/>
          <w:color w:val="000000" w:themeColor="text1"/>
        </w:rPr>
        <w:t xml:space="preserve">. </w:t>
      </w:r>
      <w:r w:rsidR="00971C1D" w:rsidRPr="00F766A9">
        <w:rPr>
          <w:rFonts w:ascii="Bookman Old Style" w:hAnsi="Bookman Old Style"/>
          <w:b/>
          <w:color w:val="000000" w:themeColor="text1"/>
        </w:rPr>
        <w:t xml:space="preserve">Oferta </w:t>
      </w:r>
      <w:r w:rsidR="00B739EB" w:rsidRPr="00F766A9">
        <w:rPr>
          <w:rFonts w:ascii="Bookman Old Style" w:hAnsi="Bookman Old Style"/>
          <w:b/>
          <w:color w:val="000000" w:themeColor="text1"/>
        </w:rPr>
        <w:t xml:space="preserve">agregada del producto </w:t>
      </w:r>
      <m:oMath>
        <m:sSub>
          <m:sSubPr>
            <m:ctrlPr>
              <w:rPr>
                <w:rFonts w:ascii="Cambria Math" w:hAnsi="Cambria Math"/>
                <w:b/>
                <w:i/>
                <w:color w:val="000000" w:themeColor="text1"/>
              </w:rPr>
            </m:ctrlPr>
          </m:sSubPr>
          <m:e>
            <m:r>
              <m:rPr>
                <m:sty m:val="bi"/>
              </m:rPr>
              <w:rPr>
                <w:rFonts w:ascii="Cambria Math" w:hAnsi="Cambria Math"/>
                <w:color w:val="000000" w:themeColor="text1"/>
              </w:rPr>
              <m:t>EI</m:t>
            </m:r>
          </m:e>
          <m:sub>
            <m:r>
              <m:rPr>
                <m:sty m:val="bi"/>
              </m:rPr>
              <w:rPr>
                <w:rFonts w:ascii="Cambria Math" w:hAnsi="Cambria Math"/>
                <w:color w:val="000000" w:themeColor="text1"/>
              </w:rPr>
              <m:t>f</m:t>
            </m:r>
          </m:sub>
        </m:sSub>
      </m:oMath>
      <w:r w:rsidR="00B739EB" w:rsidRPr="00F766A9">
        <w:rPr>
          <w:rFonts w:ascii="Bookman Old Style" w:hAnsi="Bookman Old Style"/>
          <w:b/>
          <w:color w:val="000000" w:themeColor="text1"/>
        </w:rPr>
        <w:t xml:space="preserve">, </w:t>
      </w:r>
      <m:oMath>
        <m:sSub>
          <m:sSubPr>
            <m:ctrlPr>
              <w:rPr>
                <w:rFonts w:ascii="Cambria Math" w:hAnsi="Cambria Math"/>
                <w:b/>
                <w:bCs/>
                <w:i/>
                <w:color w:val="000000" w:themeColor="text1"/>
              </w:rPr>
            </m:ctrlPr>
          </m:sSubPr>
          <m:e>
            <m:r>
              <m:rPr>
                <m:sty m:val="bi"/>
              </m:rPr>
              <w:rPr>
                <w:rFonts w:ascii="Cambria Math" w:hAnsi="Cambria Math"/>
                <w:color w:val="000000" w:themeColor="text1"/>
                <w:lang w:val="es-CO"/>
              </w:rPr>
              <m:t>OA</m:t>
            </m:r>
          </m:e>
          <m:sub>
            <m:sSub>
              <m:sSubPr>
                <m:ctrlPr>
                  <w:rPr>
                    <w:rFonts w:ascii="Cambria Math" w:hAnsi="Cambria Math"/>
                    <w:b/>
                    <w:i/>
                    <w:color w:val="000000" w:themeColor="text1"/>
                  </w:rPr>
                </m:ctrlPr>
              </m:sSubPr>
              <m:e>
                <m:r>
                  <m:rPr>
                    <m:sty m:val="bi"/>
                  </m:rPr>
                  <w:rPr>
                    <w:rFonts w:ascii="Cambria Math" w:hAnsi="Cambria Math"/>
                    <w:color w:val="000000" w:themeColor="text1"/>
                  </w:rPr>
                  <m:t>EI</m:t>
                </m:r>
              </m:e>
              <m:sub>
                <m:r>
                  <m:rPr>
                    <m:sty m:val="bi"/>
                  </m:rPr>
                  <w:rPr>
                    <w:rFonts w:ascii="Cambria Math" w:hAnsi="Cambria Math"/>
                    <w:color w:val="000000" w:themeColor="text1"/>
                  </w:rPr>
                  <m:t>f</m:t>
                </m:r>
              </m:sub>
            </m:sSub>
          </m:sub>
        </m:sSub>
      </m:oMath>
      <w:r w:rsidR="00B739EB" w:rsidRPr="00F766A9">
        <w:rPr>
          <w:rFonts w:ascii="Bookman Old Style" w:hAnsi="Bookman Old Style"/>
          <w:b/>
          <w:bCs/>
          <w:color w:val="000000" w:themeColor="text1"/>
        </w:rPr>
        <w:t xml:space="preserve"> </w:t>
      </w:r>
    </w:p>
    <w:p w14:paraId="093C38DA" w14:textId="77777777" w:rsidR="00AB4443" w:rsidRPr="00F766A9" w:rsidRDefault="00AB4443" w:rsidP="00483BFD">
      <w:pPr>
        <w:keepNext/>
        <w:widowControl w:val="0"/>
        <w:adjustRightInd w:val="0"/>
        <w:ind w:left="2127" w:right="142"/>
        <w:jc w:val="center"/>
        <w:textAlignment w:val="baseline"/>
        <w:rPr>
          <w:rFonts w:ascii="Bookman Old Style" w:hAnsi="Bookman Old Style" w:cs="Arial"/>
          <w:b/>
          <w:bCs/>
          <w:color w:val="000000" w:themeColor="text1"/>
          <w:lang w:eastAsia="x-none"/>
        </w:rPr>
      </w:pPr>
    </w:p>
    <w:tbl>
      <w:tblPr>
        <w:tblW w:w="7055" w:type="dxa"/>
        <w:tblInd w:w="21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27"/>
        <w:gridCol w:w="3528"/>
      </w:tblGrid>
      <w:tr w:rsidR="00FF4670" w:rsidRPr="00F766A9" w14:paraId="48240E4A" w14:textId="77777777" w:rsidTr="00AB4443">
        <w:trPr>
          <w:trHeight w:val="489"/>
        </w:trPr>
        <w:tc>
          <w:tcPr>
            <w:tcW w:w="3527" w:type="dxa"/>
            <w:shd w:val="clear" w:color="auto" w:fill="auto"/>
            <w:vAlign w:val="center"/>
          </w:tcPr>
          <w:p w14:paraId="665DCAF9" w14:textId="77777777" w:rsidR="00B739EB" w:rsidRPr="00F766A9" w:rsidRDefault="00B739EB" w:rsidP="009F1C65">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Oferta agregada, </w:t>
            </w:r>
            <m:oMath>
              <m:sSub>
                <m:sSubPr>
                  <m:ctrlPr>
                    <w:rPr>
                      <w:rFonts w:ascii="Cambria Math" w:hAnsi="Cambria Math"/>
                      <w:b/>
                      <w:bCs/>
                      <w:i/>
                      <w:color w:val="000000" w:themeColor="text1"/>
                      <w:lang w:eastAsia="x-none"/>
                    </w:rPr>
                  </m:ctrlPr>
                </m:sSubPr>
                <m:e>
                  <m:sSub>
                    <m:sSubPr>
                      <m:ctrlPr>
                        <w:rPr>
                          <w:rFonts w:ascii="Cambria Math" w:hAnsi="Cambria Math"/>
                          <w:b/>
                          <w:i/>
                          <w:color w:val="000000" w:themeColor="text1"/>
                          <w:lang w:eastAsia="x-none"/>
                        </w:rPr>
                      </m:ctrlPr>
                    </m:sSubPr>
                    <m:e>
                      <m:r>
                        <m:rPr>
                          <m:sty m:val="bi"/>
                        </m:rPr>
                        <w:rPr>
                          <w:rFonts w:ascii="Cambria Math" w:hAnsi="Cambria Math"/>
                          <w:color w:val="000000" w:themeColor="text1"/>
                          <w:lang w:eastAsia="x-none"/>
                        </w:rPr>
                        <m:t>O</m:t>
                      </m:r>
                      <m:r>
                        <m:rPr>
                          <m:sty m:val="bi"/>
                        </m:rPr>
                        <w:rPr>
                          <w:rFonts w:ascii="Cambria Math" w:hAnsi="Cambria Math"/>
                          <w:color w:val="000000" w:themeColor="text1"/>
                          <w:lang w:val="es-CO" w:eastAsia="x-none"/>
                        </w:rPr>
                        <m:t>A</m:t>
                      </m:r>
                    </m:e>
                    <m:sub>
                      <m:r>
                        <m:rPr>
                          <m:sty m:val="bi"/>
                        </m:rPr>
                        <w:rPr>
                          <w:rFonts w:ascii="Cambria Math" w:hAnsi="Cambria Math"/>
                          <w:color w:val="000000" w:themeColor="text1"/>
                          <w:lang w:eastAsia="x-none"/>
                        </w:rPr>
                        <m:t>EI</m:t>
                      </m:r>
                    </m:sub>
                  </m:sSub>
                </m:e>
                <m:sub>
                  <m:r>
                    <m:rPr>
                      <m:sty m:val="bi"/>
                    </m:rPr>
                    <w:rPr>
                      <w:rFonts w:ascii="Cambria Math" w:hAnsi="Cambria Math"/>
                      <w:color w:val="000000" w:themeColor="text1"/>
                      <w:lang w:eastAsia="x-none"/>
                    </w:rPr>
                    <m:t>f</m:t>
                  </m:r>
                </m:sub>
              </m:sSub>
            </m:oMath>
          </w:p>
        </w:tc>
        <w:tc>
          <w:tcPr>
            <w:tcW w:w="3528" w:type="dxa"/>
            <w:shd w:val="clear" w:color="auto" w:fill="auto"/>
            <w:vAlign w:val="center"/>
          </w:tcPr>
          <w:p w14:paraId="3740B31C" w14:textId="77777777" w:rsidR="00B739EB" w:rsidRPr="00F766A9" w:rsidRDefault="00B739EB" w:rsidP="009F1C65">
            <w:pPr>
              <w:ind w:left="0"/>
              <w:jc w:val="center"/>
              <w:rPr>
                <w:rFonts w:ascii="Bookman Old Style" w:hAnsi="Bookman Old Style" w:cs="Arial"/>
                <w:b/>
                <w:bCs/>
                <w:color w:val="000000" w:themeColor="text1"/>
                <w:lang w:eastAsia="x-none"/>
              </w:rPr>
            </w:pPr>
            <w:r w:rsidRPr="00F766A9">
              <w:rPr>
                <w:rFonts w:ascii="Bookman Old Style" w:hAnsi="Bookman Old Style" w:cs="Arial"/>
                <w:b/>
                <w:bCs/>
                <w:color w:val="000000" w:themeColor="text1"/>
                <w:lang w:eastAsia="x-none"/>
              </w:rPr>
              <w:t xml:space="preserve">Precio, </w:t>
            </w:r>
            <m:oMath>
              <m:sSub>
                <m:sSubPr>
                  <m:ctrlPr>
                    <w:rPr>
                      <w:rFonts w:ascii="Cambria Math" w:hAnsi="Cambria Math"/>
                      <w:b/>
                      <w:i/>
                      <w:color w:val="000000" w:themeColor="text1"/>
                      <w:lang w:val="es-CO" w:eastAsia="x-none"/>
                    </w:rPr>
                  </m:ctrlPr>
                </m:sSubPr>
                <m:e>
                  <m:r>
                    <m:rPr>
                      <m:sty m:val="bi"/>
                    </m:rPr>
                    <w:rPr>
                      <w:rFonts w:ascii="Cambria Math" w:hAnsi="Cambria Math"/>
                      <w:color w:val="000000" w:themeColor="text1"/>
                      <w:lang w:val="es-CO" w:eastAsia="x-none"/>
                    </w:rPr>
                    <m:t>po</m:t>
                  </m:r>
                </m:e>
                <m:sub>
                  <m:sSub>
                    <m:sSubPr>
                      <m:ctrlPr>
                        <w:rPr>
                          <w:rFonts w:ascii="Cambria Math" w:hAnsi="Cambria Math"/>
                          <w:b/>
                          <w:i/>
                          <w:color w:val="000000" w:themeColor="text1"/>
                          <w:lang w:val="es-CO" w:eastAsia="x-none"/>
                        </w:rPr>
                      </m:ctrlPr>
                    </m:sSubPr>
                    <m:e>
                      <m:r>
                        <m:rPr>
                          <m:sty m:val="bi"/>
                        </m:rPr>
                        <w:rPr>
                          <w:rFonts w:ascii="Cambria Math" w:hAnsi="Cambria Math"/>
                          <w:color w:val="000000" w:themeColor="text1"/>
                          <w:lang w:val="es-CO" w:eastAsia="x-none"/>
                        </w:rPr>
                        <m:t>EI</m:t>
                      </m:r>
                    </m:e>
                    <m:sub>
                      <m:r>
                        <m:rPr>
                          <m:sty m:val="bi"/>
                        </m:rPr>
                        <w:rPr>
                          <w:rFonts w:ascii="Cambria Math" w:hAnsi="Cambria Math"/>
                          <w:color w:val="000000" w:themeColor="text1"/>
                          <w:lang w:val="es-CO" w:eastAsia="x-none"/>
                        </w:rPr>
                        <m:t>f</m:t>
                      </m:r>
                    </m:sub>
                  </m:sSub>
                </m:sub>
              </m:sSub>
            </m:oMath>
          </w:p>
        </w:tc>
      </w:tr>
      <w:tr w:rsidR="00FF4670" w:rsidRPr="00F766A9" w14:paraId="6D6D35E2" w14:textId="77777777" w:rsidTr="00AB4443">
        <w:trPr>
          <w:trHeight w:val="794"/>
        </w:trPr>
        <w:tc>
          <w:tcPr>
            <w:tcW w:w="3527" w:type="dxa"/>
            <w:shd w:val="clear" w:color="auto" w:fill="auto"/>
            <w:vAlign w:val="center"/>
          </w:tcPr>
          <w:p w14:paraId="2A4513E9" w14:textId="77777777" w:rsidR="00B739EB" w:rsidRPr="00F766A9" w:rsidRDefault="00081D6F" w:rsidP="009F1C65">
            <w:pPr>
              <w:ind w:left="0"/>
              <w:jc w:val="center"/>
              <w:rPr>
                <w:rFonts w:ascii="Bookman Old Style" w:hAnsi="Bookman Old Style"/>
                <w:bCs/>
                <w:color w:val="000000" w:themeColor="text1"/>
                <w:lang w:val="es-CO"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k</m:t>
                    </m:r>
                  </m:sub>
                  <m:sup/>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m:rPr>
                        <m:sty m:val="p"/>
                      </m:rP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m:t>
                            </m:r>
                          </m:sub>
                        </m:sSub>
                      </m:sub>
                    </m:sSub>
                    <m:r>
                      <w:rPr>
                        <w:rFonts w:ascii="Cambria Math" w:hAnsi="Cambria Math"/>
                        <w:color w:val="000000" w:themeColor="text1"/>
                        <w:lang w:val="es-CO" w:eastAsia="x-none"/>
                      </w:rPr>
                      <m:t>)</m:t>
                    </m:r>
                  </m:e>
                </m:nary>
              </m:oMath>
            </m:oMathPara>
          </w:p>
        </w:tc>
        <w:tc>
          <w:tcPr>
            <w:tcW w:w="3528" w:type="dxa"/>
            <w:shd w:val="clear" w:color="auto" w:fill="auto"/>
            <w:vAlign w:val="center"/>
          </w:tcPr>
          <w:p w14:paraId="3719A21E" w14:textId="77777777" w:rsidR="00B739EB" w:rsidRPr="00F766A9" w:rsidRDefault="00081D6F" w:rsidP="009F1C65">
            <w:pPr>
              <w:ind w:left="0"/>
              <w:rPr>
                <w:rFonts w:ascii="Bookman Old Style" w:hAnsi="Bookman Old Style" w:cs="Arial"/>
                <w:color w:val="000000" w:themeColor="text1"/>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m:t>
                        </m:r>
                      </m:sub>
                    </m:sSub>
                  </m:sub>
                </m:sSub>
              </m:oMath>
            </m:oMathPara>
          </w:p>
        </w:tc>
      </w:tr>
      <w:tr w:rsidR="00FF4670" w:rsidRPr="00F766A9" w14:paraId="013F09D0" w14:textId="77777777" w:rsidTr="00AB4443">
        <w:trPr>
          <w:trHeight w:val="794"/>
        </w:trPr>
        <w:tc>
          <w:tcPr>
            <w:tcW w:w="3527" w:type="dxa"/>
            <w:shd w:val="clear" w:color="auto" w:fill="auto"/>
            <w:vAlign w:val="center"/>
          </w:tcPr>
          <w:p w14:paraId="11B908E7" w14:textId="77777777" w:rsidR="00B739EB" w:rsidRPr="00F766A9" w:rsidRDefault="00081D6F" w:rsidP="009F1C65">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k</m:t>
                    </m:r>
                  </m:sub>
                  <m:sup/>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m:rPr>
                        <m:sty m:val="p"/>
                      </m:rP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f,mín+1</m:t>
                            </m:r>
                          </m:sub>
                        </m:sSub>
                      </m:sub>
                    </m:sSub>
                    <m:r>
                      <w:rPr>
                        <w:rFonts w:ascii="Cambria Math" w:hAnsi="Cambria Math"/>
                        <w:color w:val="000000" w:themeColor="text1"/>
                        <w:lang w:val="es-CO" w:eastAsia="x-none"/>
                      </w:rPr>
                      <m:t>)</m:t>
                    </m:r>
                  </m:e>
                </m:nary>
              </m:oMath>
            </m:oMathPara>
          </w:p>
        </w:tc>
        <w:tc>
          <w:tcPr>
            <w:tcW w:w="3528" w:type="dxa"/>
            <w:shd w:val="clear" w:color="auto" w:fill="auto"/>
            <w:vAlign w:val="center"/>
          </w:tcPr>
          <w:p w14:paraId="02974BAE" w14:textId="77777777" w:rsidR="00B739EB" w:rsidRPr="00F766A9" w:rsidRDefault="00081D6F" w:rsidP="009F1C65">
            <w:pPr>
              <w:ind w:left="0"/>
              <w:rPr>
                <w:rFonts w:ascii="Bookman Old Style" w:hAnsi="Bookman Old Style"/>
                <w:bCs/>
                <w:i/>
                <w:color w:val="000000" w:themeColor="text1"/>
                <w:lang w:val="es-CO"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f,mín+1</m:t>
                        </m:r>
                      </m:sub>
                    </m:sSub>
                  </m:sub>
                </m:sSub>
              </m:oMath>
            </m:oMathPara>
          </w:p>
        </w:tc>
      </w:tr>
      <w:tr w:rsidR="00FF4670" w:rsidRPr="00F766A9" w14:paraId="41C15204" w14:textId="77777777" w:rsidTr="00AB4443">
        <w:trPr>
          <w:trHeight w:val="794"/>
        </w:trPr>
        <w:tc>
          <w:tcPr>
            <w:tcW w:w="3527" w:type="dxa"/>
            <w:shd w:val="clear" w:color="auto" w:fill="auto"/>
            <w:vAlign w:val="center"/>
          </w:tcPr>
          <w:p w14:paraId="6A681B7F" w14:textId="77777777" w:rsidR="00B739EB" w:rsidRPr="00F766A9" w:rsidRDefault="00081D6F" w:rsidP="009F1C65">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k</m:t>
                    </m:r>
                  </m:sub>
                  <m:sup/>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m:rPr>
                        <m:sty m:val="p"/>
                      </m:rP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f,mín+2</m:t>
                            </m:r>
                          </m:sub>
                        </m:sSub>
                      </m:sub>
                    </m:sSub>
                    <m:r>
                      <w:rPr>
                        <w:rFonts w:ascii="Cambria Math" w:hAnsi="Cambria Math"/>
                        <w:color w:val="000000" w:themeColor="text1"/>
                        <w:lang w:val="es-CO" w:eastAsia="x-none"/>
                      </w:rPr>
                      <m:t>)</m:t>
                    </m:r>
                  </m:e>
                </m:nary>
              </m:oMath>
            </m:oMathPara>
          </w:p>
        </w:tc>
        <w:tc>
          <w:tcPr>
            <w:tcW w:w="3528" w:type="dxa"/>
            <w:shd w:val="clear" w:color="auto" w:fill="auto"/>
            <w:vAlign w:val="center"/>
          </w:tcPr>
          <w:p w14:paraId="36F3CB0C" w14:textId="77777777" w:rsidR="00B739EB" w:rsidRPr="00F766A9" w:rsidRDefault="00081D6F" w:rsidP="009F1C65">
            <w:pPr>
              <w:ind w:left="0"/>
              <w:rPr>
                <w:rFonts w:ascii="Bookman Old Style" w:hAnsi="Bookman Old Style"/>
                <w:bCs/>
                <w:color w:val="000000" w:themeColor="text1"/>
                <w:lang w:val="x-none"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f,mín+2</m:t>
                        </m:r>
                      </m:sub>
                    </m:sSub>
                  </m:sub>
                </m:sSub>
              </m:oMath>
            </m:oMathPara>
          </w:p>
        </w:tc>
      </w:tr>
      <w:tr w:rsidR="00FF4670" w:rsidRPr="00F766A9" w14:paraId="36BCD9B0" w14:textId="77777777" w:rsidTr="00AB4443">
        <w:trPr>
          <w:trHeight w:val="794"/>
        </w:trPr>
        <w:tc>
          <w:tcPr>
            <w:tcW w:w="3527" w:type="dxa"/>
            <w:shd w:val="clear" w:color="auto" w:fill="auto"/>
            <w:vAlign w:val="center"/>
          </w:tcPr>
          <w:p w14:paraId="3074484F" w14:textId="77777777" w:rsidR="00B739EB" w:rsidRPr="00F766A9" w:rsidRDefault="00B739EB" w:rsidP="009F1C65">
            <w:pPr>
              <w:ind w:left="0"/>
              <w:jc w:val="center"/>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w:t>
            </w:r>
          </w:p>
        </w:tc>
        <w:tc>
          <w:tcPr>
            <w:tcW w:w="3528" w:type="dxa"/>
            <w:shd w:val="clear" w:color="auto" w:fill="auto"/>
            <w:vAlign w:val="center"/>
          </w:tcPr>
          <w:p w14:paraId="7806C4E7" w14:textId="77777777" w:rsidR="00B739EB" w:rsidRPr="00F766A9" w:rsidRDefault="00B739EB" w:rsidP="009F1C65">
            <w:pPr>
              <w:ind w:left="0"/>
              <w:jc w:val="center"/>
              <w:rPr>
                <w:rFonts w:ascii="Bookman Old Style" w:hAnsi="Bookman Old Style"/>
                <w:bCs/>
                <w:color w:val="000000" w:themeColor="text1"/>
                <w:lang w:val="es-CO" w:eastAsia="x-none"/>
              </w:rPr>
            </w:pPr>
            <w:r w:rsidRPr="00F766A9">
              <w:rPr>
                <w:rFonts w:ascii="Bookman Old Style" w:hAnsi="Bookman Old Style"/>
                <w:bCs/>
                <w:color w:val="000000" w:themeColor="text1"/>
                <w:lang w:val="es-CO" w:eastAsia="x-none"/>
              </w:rPr>
              <w:t>(…)</w:t>
            </w:r>
          </w:p>
        </w:tc>
      </w:tr>
      <w:tr w:rsidR="00FF4670" w:rsidRPr="00F766A9" w14:paraId="5CAE32AF" w14:textId="77777777" w:rsidTr="00AB4443">
        <w:trPr>
          <w:trHeight w:val="794"/>
        </w:trPr>
        <w:tc>
          <w:tcPr>
            <w:tcW w:w="3527" w:type="dxa"/>
            <w:shd w:val="clear" w:color="auto" w:fill="auto"/>
            <w:vAlign w:val="center"/>
          </w:tcPr>
          <w:p w14:paraId="05F813E0" w14:textId="77777777" w:rsidR="00B739EB" w:rsidRPr="00F766A9" w:rsidRDefault="00081D6F" w:rsidP="009F1C65">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k</m:t>
                    </m:r>
                  </m:sub>
                  <m:sup/>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m:rPr>
                        <m:sty m:val="p"/>
                      </m:rP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f,máx-1</m:t>
                            </m:r>
                          </m:sub>
                        </m:sSub>
                      </m:sub>
                    </m:sSub>
                    <m:r>
                      <w:rPr>
                        <w:rFonts w:ascii="Cambria Math" w:hAnsi="Cambria Math"/>
                        <w:color w:val="000000" w:themeColor="text1"/>
                        <w:lang w:val="es-CO" w:eastAsia="x-none"/>
                      </w:rPr>
                      <m:t>)</m:t>
                    </m:r>
                  </m:e>
                </m:nary>
              </m:oMath>
            </m:oMathPara>
          </w:p>
        </w:tc>
        <w:tc>
          <w:tcPr>
            <w:tcW w:w="3528" w:type="dxa"/>
            <w:shd w:val="clear" w:color="auto" w:fill="auto"/>
            <w:vAlign w:val="center"/>
          </w:tcPr>
          <w:p w14:paraId="191F312C" w14:textId="77777777" w:rsidR="00B739EB" w:rsidRPr="00F766A9" w:rsidRDefault="00081D6F" w:rsidP="009F1C65">
            <w:pPr>
              <w:ind w:left="0"/>
              <w:rPr>
                <w:rFonts w:ascii="Bookman Old Style" w:hAnsi="Bookman Old Style"/>
                <w:bCs/>
                <w:color w:val="000000" w:themeColor="text1"/>
                <w:lang w:val="x-none"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f,máx-1</m:t>
                        </m:r>
                      </m:sub>
                    </m:sSub>
                  </m:sub>
                </m:sSub>
              </m:oMath>
            </m:oMathPara>
          </w:p>
        </w:tc>
      </w:tr>
      <w:tr w:rsidR="00FF4670" w:rsidRPr="00F766A9" w14:paraId="5C478CDF" w14:textId="77777777" w:rsidTr="00AB4443">
        <w:trPr>
          <w:trHeight w:val="794"/>
        </w:trPr>
        <w:tc>
          <w:tcPr>
            <w:tcW w:w="3527" w:type="dxa"/>
            <w:shd w:val="clear" w:color="auto" w:fill="auto"/>
            <w:vAlign w:val="center"/>
          </w:tcPr>
          <w:p w14:paraId="21DB4B47" w14:textId="77777777" w:rsidR="00B739EB" w:rsidRPr="00F766A9" w:rsidRDefault="00081D6F" w:rsidP="009F1C65">
            <w:pPr>
              <w:ind w:left="0"/>
              <w:jc w:val="center"/>
              <w:rPr>
                <w:rFonts w:ascii="Bookman Old Style" w:hAnsi="Bookman Old Style"/>
                <w:bCs/>
                <w:color w:val="000000" w:themeColor="text1"/>
                <w:lang w:val="x-none" w:eastAsia="x-none"/>
              </w:rPr>
            </w:pPr>
            <m:oMathPara>
              <m:oMath>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k</m:t>
                    </m:r>
                  </m:sub>
                  <m:sup/>
                  <m:e>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m:rPr>
                        <m:sty m:val="p"/>
                      </m:rP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m:t>
                            </m:r>
                          </m:sub>
                        </m:sSub>
                      </m:sub>
                    </m:sSub>
                    <m:r>
                      <w:rPr>
                        <w:rFonts w:ascii="Cambria Math" w:hAnsi="Cambria Math"/>
                        <w:color w:val="000000" w:themeColor="text1"/>
                        <w:lang w:val="es-CO" w:eastAsia="x-none"/>
                      </w:rPr>
                      <m:t>)</m:t>
                    </m:r>
                  </m:e>
                </m:nary>
              </m:oMath>
            </m:oMathPara>
          </w:p>
        </w:tc>
        <w:tc>
          <w:tcPr>
            <w:tcW w:w="3528" w:type="dxa"/>
            <w:shd w:val="clear" w:color="auto" w:fill="auto"/>
            <w:vAlign w:val="center"/>
          </w:tcPr>
          <w:p w14:paraId="74E3A540" w14:textId="77777777" w:rsidR="00B739EB" w:rsidRPr="00F766A9" w:rsidRDefault="00081D6F" w:rsidP="009F1C65">
            <w:pPr>
              <w:ind w:left="0"/>
              <w:rPr>
                <w:rFonts w:ascii="Bookman Old Style" w:hAnsi="Bookman Old Style"/>
                <w:bCs/>
                <w:color w:val="000000" w:themeColor="text1"/>
                <w:lang w:val="x-none" w:eastAsia="x-none"/>
              </w:rPr>
            </w:pPr>
            <m:oMathPara>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m:t>
                        </m:r>
                      </m:sub>
                    </m:sSub>
                  </m:sub>
                </m:sSub>
              </m:oMath>
            </m:oMathPara>
          </w:p>
        </w:tc>
      </w:tr>
    </w:tbl>
    <w:p w14:paraId="3FF43455" w14:textId="77777777" w:rsidR="00B739EB" w:rsidRPr="00F766A9" w:rsidRDefault="00B739EB" w:rsidP="00483BFD">
      <w:pPr>
        <w:keepNext/>
        <w:widowControl w:val="0"/>
        <w:adjustRightInd w:val="0"/>
        <w:ind w:left="1134"/>
        <w:jc w:val="center"/>
        <w:textAlignment w:val="baseline"/>
        <w:rPr>
          <w:rFonts w:ascii="Bookman Old Style" w:hAnsi="Bookman Old Style" w:cs="Arial"/>
          <w:b/>
          <w:bCs/>
          <w:color w:val="000000" w:themeColor="text1"/>
          <w:lang w:eastAsia="x-none"/>
        </w:rPr>
      </w:pPr>
    </w:p>
    <w:p w14:paraId="16887B3F" w14:textId="77777777" w:rsidR="00971C1D" w:rsidRPr="00F766A9" w:rsidRDefault="00971C1D" w:rsidP="00483BFD">
      <w:pPr>
        <w:autoSpaceDE w:val="0"/>
        <w:autoSpaceDN w:val="0"/>
        <w:adjustRightInd w:val="0"/>
        <w:ind w:left="3119" w:hanging="1418"/>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0CECD59D" w14:textId="77777777" w:rsidR="00971C1D" w:rsidRPr="00F766A9" w:rsidRDefault="00971C1D" w:rsidP="00483BFD">
      <w:pPr>
        <w:autoSpaceDE w:val="0"/>
        <w:autoSpaceDN w:val="0"/>
        <w:adjustRightInd w:val="0"/>
        <w:ind w:left="3119" w:hanging="1418"/>
        <w:jc w:val="both"/>
        <w:rPr>
          <w:rFonts w:ascii="Bookman Old Style" w:hAnsi="Bookman Old Style" w:cs="Arial"/>
          <w:color w:val="000000" w:themeColor="text1"/>
        </w:rPr>
      </w:pPr>
    </w:p>
    <w:p w14:paraId="74CBA493" w14:textId="779BCDD2" w:rsidR="00E03DB3" w:rsidRPr="00F766A9" w:rsidRDefault="00081D6F" w:rsidP="00483BFD">
      <w:pPr>
        <w:ind w:left="4395" w:hanging="269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r>
          <m:rPr>
            <m:sty m:val="p"/>
          </m:rPr>
          <w:rPr>
            <w:rFonts w:ascii="Cambria Math" w:hAnsi="Cambria Math" w:cs="Arial"/>
            <w:color w:val="000000" w:themeColor="text1"/>
            <w:lang w:val="es-CO" w:eastAsia="x-none"/>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t>
                </m:r>
              </m:sub>
            </m:sSub>
          </m:sub>
        </m:sSub>
        <m:r>
          <w:rPr>
            <w:rFonts w:ascii="Cambria Math" w:hAnsi="Cambria Math"/>
            <w:color w:val="000000" w:themeColor="text1"/>
            <w:lang w:val="es-CO" w:eastAsia="x-none"/>
          </w:rPr>
          <m:t>)</m:t>
        </m:r>
      </m:oMath>
      <w:r w:rsidR="00E03DB3" w:rsidRPr="00F766A9">
        <w:rPr>
          <w:rFonts w:ascii="Bookman Old Style" w:hAnsi="Bookman Old Style" w:cs="Arial"/>
          <w:color w:val="000000" w:themeColor="text1"/>
        </w:rPr>
        <w:t>:</w:t>
      </w:r>
      <w:r w:rsidR="00E03DB3" w:rsidRPr="00F766A9">
        <w:rPr>
          <w:rFonts w:ascii="Bookman Old Style" w:hAnsi="Bookman Old Style" w:cs="Arial"/>
          <w:color w:val="000000" w:themeColor="text1"/>
        </w:rPr>
        <w:tab/>
        <w:t xml:space="preserve">Cantidad de energía del producto </w:t>
      </w:r>
      <m:oMath>
        <m:sSub>
          <m:sSubPr>
            <m:ctrlPr>
              <w:rPr>
                <w:rFonts w:ascii="Cambria Math" w:hAnsi="Cambria Math"/>
                <w:i/>
                <w:color w:val="000000" w:themeColor="text1"/>
              </w:rPr>
            </m:ctrlPr>
          </m:sSubPr>
          <m:e>
            <m:r>
              <w:rPr>
                <w:rFonts w:ascii="Cambria Math" w:hAnsi="Cambria Math"/>
                <w:color w:val="000000" w:themeColor="text1"/>
              </w:rPr>
              <m:t>EI</m:t>
            </m:r>
          </m:e>
          <m:sub>
            <m:r>
              <w:rPr>
                <w:rFonts w:ascii="Cambria Math" w:hAnsi="Cambria Math"/>
                <w:color w:val="000000" w:themeColor="text1"/>
              </w:rPr>
              <m:t>f</m:t>
            </m:r>
          </m:sub>
        </m:sSub>
      </m:oMath>
      <w:r w:rsidR="00E03DB3" w:rsidRPr="00F766A9">
        <w:rPr>
          <w:rFonts w:ascii="Bookman Old Style" w:hAnsi="Bookman Old Style" w:cs="Arial"/>
          <w:bCs/>
          <w:color w:val="000000" w:themeColor="text1"/>
          <w:lang w:val="es-CO" w:eastAsia="x-none"/>
        </w:rPr>
        <w:t xml:space="preserve"> que </w:t>
      </w:r>
      <w:r w:rsidR="00E03DB3" w:rsidRPr="00F766A9">
        <w:rPr>
          <w:rFonts w:ascii="Bookman Old Style" w:hAnsi="Bookman Old Style" w:cs="Arial"/>
          <w:color w:val="000000" w:themeColor="text1"/>
        </w:rPr>
        <w:t xml:space="preserve">el vendedor </w:t>
      </w:r>
      <m:oMath>
        <m:r>
          <w:rPr>
            <w:rFonts w:ascii="Cambria Math" w:hAnsi="Cambria Math" w:cs="Arial"/>
            <w:color w:val="000000" w:themeColor="text1"/>
          </w:rPr>
          <m:t>k</m:t>
        </m:r>
      </m:oMath>
      <w:r w:rsidR="00E03DB3" w:rsidRPr="00F766A9">
        <w:rPr>
          <w:rFonts w:ascii="Bookman Old Style" w:hAnsi="Bookman Old Style" w:cs="Arial"/>
          <w:color w:val="000000" w:themeColor="text1"/>
        </w:rPr>
        <w:t xml:space="preserve"> está dispuesto a vender al precio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t>
                </m:r>
              </m:sub>
            </m:sSub>
          </m:sub>
        </m:sSub>
      </m:oMath>
      <w:r w:rsidR="00E03DB3" w:rsidRPr="00F766A9">
        <w:rPr>
          <w:rFonts w:ascii="Bookman Old Style" w:hAnsi="Bookman Old Style" w:cs="Arial"/>
          <w:color w:val="000000" w:themeColor="text1"/>
        </w:rPr>
        <w:t xml:space="preserve">. Esta cantidad de energía se determinará con base en la curva de oferta del vendedor </w:t>
      </w:r>
      <m:oMath>
        <m:r>
          <w:rPr>
            <w:rFonts w:ascii="Cambria Math" w:hAnsi="Cambria Math" w:cs="Arial"/>
            <w:color w:val="000000" w:themeColor="text1"/>
          </w:rPr>
          <m:t>k</m:t>
        </m:r>
      </m:oMath>
      <w:r w:rsidR="00E03DB3" w:rsidRPr="00F766A9">
        <w:rPr>
          <w:rFonts w:ascii="Bookman Old Style" w:hAnsi="Bookman Old Style" w:cs="Arial"/>
          <w:color w:val="000000" w:themeColor="text1"/>
        </w:rPr>
        <w:t xml:space="preserve"> según la </w:t>
      </w:r>
      <w:r w:rsidR="00E03DB3" w:rsidRPr="00F766A9">
        <w:rPr>
          <w:rFonts w:ascii="Bookman Old Style" w:hAnsi="Bookman Old Style" w:cs="Arial"/>
          <w:color w:val="000000" w:themeColor="text1"/>
        </w:rPr>
        <w:fldChar w:fldCharType="begin"/>
      </w:r>
      <w:r w:rsidR="00E03DB3" w:rsidRPr="00F766A9">
        <w:rPr>
          <w:rFonts w:ascii="Bookman Old Style" w:hAnsi="Bookman Old Style" w:cs="Arial"/>
          <w:color w:val="000000" w:themeColor="text1"/>
        </w:rPr>
        <w:instrText xml:space="preserve"> REF _Ref361998067 \h  \* MERGEFORMAT </w:instrText>
      </w:r>
      <w:r w:rsidR="00E03DB3" w:rsidRPr="00F766A9">
        <w:rPr>
          <w:rFonts w:ascii="Bookman Old Style" w:hAnsi="Bookman Old Style" w:cs="Arial"/>
          <w:color w:val="000000" w:themeColor="text1"/>
        </w:rPr>
      </w:r>
      <w:r w:rsidR="00E03DB3"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7</w:t>
      </w:r>
      <w:r w:rsidR="00E03DB3" w:rsidRPr="00F766A9">
        <w:rPr>
          <w:rFonts w:ascii="Bookman Old Style" w:hAnsi="Bookman Old Style" w:cs="Arial"/>
          <w:color w:val="000000" w:themeColor="text1"/>
        </w:rPr>
        <w:fldChar w:fldCharType="end"/>
      </w:r>
      <w:r w:rsidR="00E03DB3" w:rsidRPr="00F766A9">
        <w:rPr>
          <w:rFonts w:ascii="Bookman Old Style" w:hAnsi="Bookman Old Style" w:cs="Arial"/>
          <w:color w:val="000000" w:themeColor="text1"/>
        </w:rPr>
        <w:t>. Este valor se expresará en MBTUD.</w:t>
      </w:r>
    </w:p>
    <w:p w14:paraId="4375929D" w14:textId="77777777" w:rsidR="00E03DB3" w:rsidRPr="00F766A9" w:rsidRDefault="00E03DB3" w:rsidP="00483BFD">
      <w:pPr>
        <w:ind w:left="4395" w:hanging="2694"/>
        <w:jc w:val="both"/>
        <w:rPr>
          <w:rFonts w:ascii="Bookman Old Style" w:hAnsi="Bookman Old Style" w:cs="Arial"/>
          <w:bCs/>
          <w:color w:val="000000" w:themeColor="text1"/>
          <w:lang w:eastAsia="x-none"/>
        </w:rPr>
      </w:pPr>
    </w:p>
    <w:p w14:paraId="10866A94" w14:textId="77777777" w:rsidR="00E03DB3" w:rsidRPr="00F766A9" w:rsidRDefault="00081D6F" w:rsidP="00483BFD">
      <w:pPr>
        <w:ind w:left="4395" w:hanging="2694"/>
        <w:jc w:val="both"/>
        <w:rPr>
          <w:rFonts w:ascii="Bookman Old Style" w:hAnsi="Bookman Old Style" w:cs="Arial"/>
          <w:bCs/>
          <w:color w:val="000000" w:themeColor="text1"/>
          <w:lang w:val="es-CO" w:eastAsia="en-US"/>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t>
                </m:r>
              </m:sub>
            </m:sSub>
          </m:sub>
        </m:sSub>
      </m:oMath>
      <w:r w:rsidR="00E03DB3" w:rsidRPr="00F766A9">
        <w:rPr>
          <w:rFonts w:ascii="Bookman Old Style" w:hAnsi="Bookman Old Style" w:cs="Arial"/>
          <w:color w:val="000000" w:themeColor="text1"/>
        </w:rPr>
        <w:t>:</w:t>
      </w:r>
      <w:r w:rsidR="00E03DB3" w:rsidRPr="00F766A9">
        <w:rPr>
          <w:rFonts w:ascii="Bookman Old Style" w:hAnsi="Bookman Old Style" w:cs="Arial"/>
          <w:color w:val="000000" w:themeColor="text1"/>
        </w:rPr>
        <w:tab/>
        <w:t xml:space="preserve">Precio </w:t>
      </w:r>
      <w:r w:rsidR="007D1E3E" w:rsidRPr="00F766A9">
        <w:rPr>
          <w:rFonts w:ascii="Bookman Old Style" w:hAnsi="Bookman Old Style" w:cs="Arial"/>
          <w:color w:val="000000" w:themeColor="text1"/>
        </w:rPr>
        <w:t>de</w:t>
      </w:r>
      <w:r w:rsidR="00E03DB3" w:rsidRPr="00F766A9">
        <w:rPr>
          <w:rFonts w:ascii="Bookman Old Style" w:hAnsi="Bookman Old Style" w:cs="Arial"/>
          <w:color w:val="000000" w:themeColor="text1"/>
        </w:rPr>
        <w:t xml:space="preserve"> la energía del producto </w:t>
      </w:r>
      <m:oMath>
        <m:sSub>
          <m:sSubPr>
            <m:ctrlPr>
              <w:rPr>
                <w:rFonts w:ascii="Cambria Math" w:hAnsi="Cambria Math"/>
                <w:i/>
                <w:color w:val="000000" w:themeColor="text1"/>
              </w:rPr>
            </m:ctrlPr>
          </m:sSubPr>
          <m:e>
            <m:r>
              <w:rPr>
                <w:rFonts w:ascii="Cambria Math" w:hAnsi="Cambria Math"/>
                <w:color w:val="000000" w:themeColor="text1"/>
              </w:rPr>
              <m:t>EI</m:t>
            </m:r>
          </m:e>
          <m:sub>
            <m:r>
              <w:rPr>
                <w:rFonts w:ascii="Cambria Math" w:hAnsi="Cambria Math"/>
                <w:color w:val="000000" w:themeColor="text1"/>
              </w:rPr>
              <m:t>f</m:t>
            </m:r>
          </m:sub>
        </m:sSub>
      </m:oMath>
      <w:r w:rsidR="00E03DB3" w:rsidRPr="00F766A9">
        <w:rPr>
          <w:rFonts w:ascii="Bookman Old Style" w:hAnsi="Bookman Old Style" w:cs="Arial"/>
          <w:color w:val="000000" w:themeColor="text1"/>
        </w:rPr>
        <w:t xml:space="preserve">. </w:t>
      </w:r>
      <w:r w:rsidR="00E03DB3" w:rsidRPr="00F766A9">
        <w:rPr>
          <w:rFonts w:ascii="Bookman Old Style" w:hAnsi="Bookman Old Style" w:cs="Arial"/>
          <w:bCs/>
          <w:color w:val="000000" w:themeColor="text1"/>
          <w:lang w:val="es-CO" w:eastAsia="x-none"/>
        </w:rPr>
        <w:t xml:space="preserve">Esta variable </w:t>
      </w:r>
      <w:r w:rsidR="00E03DB3" w:rsidRPr="00F766A9">
        <w:rPr>
          <w:rFonts w:ascii="Bookman Old Style" w:hAnsi="Bookman Old Style" w:cs="Arial"/>
          <w:color w:val="000000" w:themeColor="text1"/>
        </w:rPr>
        <w:t xml:space="preserve">tomará los valores ordenados en forma ascendente desde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m:t>
                </m:r>
              </m:sub>
            </m:sSub>
          </m:sub>
        </m:sSub>
      </m:oMath>
      <w:r w:rsidR="00E03DB3" w:rsidRPr="00F766A9">
        <w:rPr>
          <w:rFonts w:ascii="Bookman Old Style" w:hAnsi="Bookman Old Style" w:cs="Arial"/>
          <w:bCs/>
          <w:color w:val="000000" w:themeColor="text1"/>
          <w:lang w:val="es-CO" w:eastAsia="en-US"/>
        </w:rPr>
        <w:t xml:space="preserve"> hasta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m:t>
                </m:r>
              </m:sub>
            </m:sSub>
          </m:sub>
        </m:sSub>
      </m:oMath>
      <w:r w:rsidR="00E03DB3" w:rsidRPr="00F766A9">
        <w:rPr>
          <w:rFonts w:ascii="Bookman Old Style" w:hAnsi="Bookman Old Style" w:cs="Arial"/>
          <w:bCs/>
          <w:color w:val="000000" w:themeColor="text1"/>
          <w:lang w:val="es-CO" w:eastAsia="en-US"/>
        </w:rPr>
        <w:t>.</w:t>
      </w:r>
    </w:p>
    <w:p w14:paraId="0FB36591" w14:textId="77777777" w:rsidR="00E03DB3" w:rsidRPr="00F766A9" w:rsidRDefault="00E03DB3" w:rsidP="00483BFD">
      <w:pPr>
        <w:ind w:left="4395" w:hanging="2694"/>
        <w:jc w:val="both"/>
        <w:rPr>
          <w:rFonts w:ascii="Bookman Old Style" w:hAnsi="Bookman Old Style" w:cs="Arial"/>
          <w:bCs/>
          <w:color w:val="000000" w:themeColor="text1"/>
          <w:lang w:eastAsia="x-none"/>
        </w:rPr>
      </w:pPr>
    </w:p>
    <w:p w14:paraId="704C2F2F" w14:textId="4227DB5A" w:rsidR="00E03DB3" w:rsidRPr="00F766A9" w:rsidRDefault="00081D6F" w:rsidP="00483BFD">
      <w:pPr>
        <w:ind w:left="4395" w:hanging="2694"/>
        <w:jc w:val="both"/>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m:t>
                </m:r>
              </m:sub>
            </m:sSub>
          </m:sub>
        </m:sSub>
      </m:oMath>
      <w:r w:rsidR="00E03DB3" w:rsidRPr="00F766A9">
        <w:rPr>
          <w:rFonts w:ascii="Bookman Old Style" w:hAnsi="Bookman Old Style" w:cs="Arial"/>
          <w:color w:val="000000" w:themeColor="text1"/>
        </w:rPr>
        <w:t>:</w:t>
      </w:r>
      <w:r w:rsidR="00E03DB3" w:rsidRPr="00F766A9">
        <w:rPr>
          <w:rFonts w:ascii="Bookman Old Style" w:hAnsi="Bookman Old Style" w:cs="Arial"/>
          <w:color w:val="000000" w:themeColor="text1"/>
        </w:rPr>
        <w:tab/>
      </w:r>
      <w:r w:rsidR="00E03DB3" w:rsidRPr="00F766A9">
        <w:rPr>
          <w:rFonts w:ascii="Bookman Old Style" w:hAnsi="Bookman Old Style" w:cs="Arial"/>
          <w:color w:val="000000" w:themeColor="text1"/>
          <w:lang w:eastAsia="x-none"/>
        </w:rPr>
        <w:t xml:space="preserve">Es el menor de </w:t>
      </w:r>
      <w:r w:rsidR="007D1E3E" w:rsidRPr="00F766A9">
        <w:rPr>
          <w:rFonts w:ascii="Bookman Old Style" w:hAnsi="Bookman Old Style" w:cs="Arial"/>
          <w:color w:val="000000" w:themeColor="text1"/>
          <w:lang w:eastAsia="x-none"/>
        </w:rPr>
        <w:t xml:space="preserve">todos </w:t>
      </w:r>
      <w:r w:rsidR="00E03DB3" w:rsidRPr="00F766A9">
        <w:rPr>
          <w:rFonts w:ascii="Bookman Old Style" w:hAnsi="Bookman Old Style" w:cs="Arial"/>
          <w:color w:val="000000" w:themeColor="text1"/>
          <w:lang w:eastAsia="x-none"/>
        </w:rPr>
        <w:t xml:space="preserve">los </w:t>
      </w:r>
      <w:r w:rsidR="00E03DB3" w:rsidRPr="00F766A9">
        <w:rPr>
          <w:rFonts w:ascii="Bookman Old Style" w:hAnsi="Bookman Old Style" w:cs="Arial"/>
          <w:color w:val="000000" w:themeColor="text1"/>
        </w:rPr>
        <w:t xml:space="preserve">precios de oferta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E03DB3" w:rsidRPr="00F766A9">
        <w:rPr>
          <w:rFonts w:ascii="Bookman Old Style" w:hAnsi="Bookman Old Style" w:cs="Arial"/>
          <w:color w:val="000000" w:themeColor="text1"/>
        </w:rPr>
        <w:t xml:space="preserve"> </w:t>
      </w:r>
      <w:r w:rsidR="0092364C" w:rsidRPr="00F766A9">
        <w:rPr>
          <w:rFonts w:ascii="Bookman Old Style" w:hAnsi="Bookman Old Style" w:cs="Arial"/>
          <w:color w:val="000000" w:themeColor="text1"/>
        </w:rPr>
        <w:t xml:space="preserve">establecidos </w:t>
      </w:r>
      <w:r w:rsidR="00E03DB3" w:rsidRPr="00F766A9">
        <w:rPr>
          <w:rFonts w:ascii="Bookman Old Style" w:hAnsi="Bookman Old Style" w:cs="Arial"/>
          <w:color w:val="000000" w:themeColor="text1"/>
        </w:rPr>
        <w:t>en la</w:t>
      </w:r>
      <w:r w:rsidR="0092364C" w:rsidRPr="00F766A9">
        <w:rPr>
          <w:rFonts w:ascii="Bookman Old Style" w:hAnsi="Bookman Old Style" w:cs="Arial"/>
          <w:color w:val="000000" w:themeColor="text1"/>
        </w:rPr>
        <w:t xml:space="preserve"> </w:t>
      </w:r>
      <w:r w:rsidR="0092364C" w:rsidRPr="00F766A9">
        <w:rPr>
          <w:rFonts w:ascii="Bookman Old Style" w:hAnsi="Bookman Old Style" w:cs="Arial"/>
          <w:color w:val="000000" w:themeColor="text1"/>
        </w:rPr>
        <w:fldChar w:fldCharType="begin"/>
      </w:r>
      <w:r w:rsidR="0092364C" w:rsidRPr="00F766A9">
        <w:rPr>
          <w:rFonts w:ascii="Bookman Old Style" w:hAnsi="Bookman Old Style" w:cs="Arial"/>
          <w:color w:val="000000" w:themeColor="text1"/>
        </w:rPr>
        <w:instrText xml:space="preserve"> REF  _Ref361989799 \h  \* MERGEFORMAT </w:instrText>
      </w:r>
      <w:r w:rsidR="0092364C" w:rsidRPr="00F766A9">
        <w:rPr>
          <w:rFonts w:ascii="Bookman Old Style" w:hAnsi="Bookman Old Style" w:cs="Arial"/>
          <w:color w:val="000000" w:themeColor="text1"/>
        </w:rPr>
      </w:r>
      <w:r w:rsidR="0092364C"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5</w:t>
      </w:r>
      <w:r w:rsidR="0092364C" w:rsidRPr="00F766A9">
        <w:rPr>
          <w:rFonts w:ascii="Bookman Old Style" w:hAnsi="Bookman Old Style" w:cs="Arial"/>
          <w:color w:val="000000" w:themeColor="text1"/>
        </w:rPr>
        <w:fldChar w:fldCharType="end"/>
      </w:r>
      <w:r w:rsidR="0092364C" w:rsidRPr="00F766A9">
        <w:rPr>
          <w:rFonts w:ascii="Bookman Old Style" w:hAnsi="Bookman Old Style" w:cs="Arial"/>
          <w:color w:val="000000" w:themeColor="text1"/>
        </w:rPr>
        <w:t xml:space="preserve"> y</w:t>
      </w:r>
      <w:r w:rsidR="00E03DB3" w:rsidRPr="00F766A9">
        <w:rPr>
          <w:rFonts w:ascii="Bookman Old Style" w:hAnsi="Bookman Old Style" w:cs="Arial"/>
          <w:color w:val="000000" w:themeColor="text1"/>
        </w:rPr>
        <w:t xml:space="preserve"> </w:t>
      </w:r>
      <w:r w:rsidR="007D1E3E" w:rsidRPr="00F766A9">
        <w:rPr>
          <w:rFonts w:ascii="Bookman Old Style" w:hAnsi="Bookman Old Style" w:cs="Arial"/>
          <w:color w:val="000000" w:themeColor="text1"/>
        </w:rPr>
        <w:t xml:space="preserve">en la </w:t>
      </w:r>
      <w:r w:rsidR="00E03DB3" w:rsidRPr="00F766A9">
        <w:rPr>
          <w:rFonts w:ascii="Bookman Old Style" w:hAnsi="Bookman Old Style" w:cs="Arial"/>
          <w:color w:val="000000" w:themeColor="text1"/>
        </w:rPr>
        <w:fldChar w:fldCharType="begin"/>
      </w:r>
      <w:r w:rsidR="00E03DB3" w:rsidRPr="00F766A9">
        <w:rPr>
          <w:rFonts w:ascii="Bookman Old Style" w:hAnsi="Bookman Old Style" w:cs="Arial"/>
          <w:color w:val="000000" w:themeColor="text1"/>
        </w:rPr>
        <w:instrText xml:space="preserve"> REF _Ref361996475 \h  \* MERGEFORMAT </w:instrText>
      </w:r>
      <w:r w:rsidR="00E03DB3" w:rsidRPr="00F766A9">
        <w:rPr>
          <w:rFonts w:ascii="Bookman Old Style" w:hAnsi="Bookman Old Style" w:cs="Arial"/>
          <w:color w:val="000000" w:themeColor="text1"/>
        </w:rPr>
      </w:r>
      <w:r w:rsidR="00E03DB3" w:rsidRPr="00F766A9">
        <w:rPr>
          <w:rFonts w:ascii="Bookman Old Style" w:hAnsi="Bookman Old Style" w:cs="Arial"/>
          <w:color w:val="000000" w:themeColor="text1"/>
        </w:rPr>
        <w:fldChar w:fldCharType="separate"/>
      </w:r>
      <w:r w:rsidR="00862BC4" w:rsidRPr="00862BC4">
        <w:rPr>
          <w:rFonts w:ascii="Bookman Old Style" w:hAnsi="Bookman Old Style"/>
          <w:noProof/>
          <w:color w:val="000000" w:themeColor="text1"/>
        </w:rPr>
        <w:t>Tabla</w:t>
      </w:r>
      <w:r w:rsidR="00862BC4" w:rsidRPr="00862BC4">
        <w:rPr>
          <w:rFonts w:ascii="Bookman Old Style" w:hAnsi="Bookman Old Style"/>
          <w:color w:val="000000" w:themeColor="text1"/>
        </w:rPr>
        <w:t xml:space="preserve"> </w:t>
      </w:r>
      <w:r w:rsidR="00862BC4" w:rsidRPr="00862BC4">
        <w:rPr>
          <w:rFonts w:ascii="Bookman Old Style" w:hAnsi="Bookman Old Style"/>
          <w:noProof/>
          <w:color w:val="000000" w:themeColor="text1"/>
        </w:rPr>
        <w:t>6</w:t>
      </w:r>
      <w:r w:rsidR="00E03DB3" w:rsidRPr="00F766A9">
        <w:rPr>
          <w:rFonts w:ascii="Bookman Old Style" w:hAnsi="Bookman Old Style" w:cs="Arial"/>
          <w:color w:val="000000" w:themeColor="text1"/>
        </w:rPr>
        <w:fldChar w:fldCharType="end"/>
      </w:r>
      <w:r w:rsidR="00E03DB3" w:rsidRPr="00F766A9">
        <w:rPr>
          <w:rFonts w:ascii="Bookman Old Style" w:hAnsi="Bookman Old Style" w:cs="Arial"/>
          <w:color w:val="000000" w:themeColor="text1"/>
        </w:rPr>
        <w:t>. Este valor se expresará en dólares de los Estados Unidos de América por MBTU.</w:t>
      </w:r>
    </w:p>
    <w:p w14:paraId="35BB112A" w14:textId="77777777" w:rsidR="00E03DB3" w:rsidRPr="00F766A9" w:rsidRDefault="00E03DB3" w:rsidP="00483BFD">
      <w:pPr>
        <w:ind w:left="4395" w:hanging="2694"/>
        <w:jc w:val="both"/>
        <w:rPr>
          <w:rFonts w:ascii="Bookman Old Style" w:hAnsi="Bookman Old Style" w:cs="Arial"/>
          <w:bCs/>
          <w:color w:val="000000" w:themeColor="text1"/>
          <w:lang w:eastAsia="x-none"/>
        </w:rPr>
      </w:pPr>
    </w:p>
    <w:p w14:paraId="648E5218" w14:textId="4484CECE" w:rsidR="00E03DB3" w:rsidRPr="00F766A9" w:rsidRDefault="00081D6F" w:rsidP="00483BFD">
      <w:pPr>
        <w:ind w:left="4395" w:hanging="2694"/>
        <w:jc w:val="both"/>
        <w:rPr>
          <w:rFonts w:ascii="Bookman Old Style" w:hAnsi="Bookman Old Style" w:cs="Arial"/>
          <w:color w:val="000000" w:themeColor="text1"/>
          <w:lang w:val="es-CO"/>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m:t>
                </m:r>
              </m:sub>
            </m:sSub>
          </m:sub>
        </m:sSub>
      </m:oMath>
      <w:r w:rsidR="00E03DB3" w:rsidRPr="00F766A9">
        <w:rPr>
          <w:rFonts w:ascii="Bookman Old Style" w:hAnsi="Bookman Old Style" w:cs="Arial"/>
          <w:color w:val="000000" w:themeColor="text1"/>
        </w:rPr>
        <w:t>:</w:t>
      </w:r>
      <w:r w:rsidR="00E03DB3" w:rsidRPr="00F766A9">
        <w:rPr>
          <w:rFonts w:ascii="Bookman Old Style" w:hAnsi="Bookman Old Style" w:cs="Arial"/>
          <w:color w:val="000000" w:themeColor="text1"/>
        </w:rPr>
        <w:tab/>
      </w:r>
      <w:r w:rsidR="0092364C" w:rsidRPr="00F766A9">
        <w:rPr>
          <w:rFonts w:ascii="Bookman Old Style" w:hAnsi="Bookman Old Style" w:cs="Arial"/>
          <w:color w:val="000000" w:themeColor="text1"/>
          <w:lang w:eastAsia="x-none"/>
        </w:rPr>
        <w:t xml:space="preserve">Es el mayor de </w:t>
      </w:r>
      <w:r w:rsidR="007D1E3E" w:rsidRPr="00F766A9">
        <w:rPr>
          <w:rFonts w:ascii="Bookman Old Style" w:hAnsi="Bookman Old Style" w:cs="Arial"/>
          <w:color w:val="000000" w:themeColor="text1"/>
          <w:lang w:eastAsia="x-none"/>
        </w:rPr>
        <w:t xml:space="preserve">todos </w:t>
      </w:r>
      <w:r w:rsidR="0092364C" w:rsidRPr="00F766A9">
        <w:rPr>
          <w:rFonts w:ascii="Bookman Old Style" w:hAnsi="Bookman Old Style" w:cs="Arial"/>
          <w:color w:val="000000" w:themeColor="text1"/>
          <w:lang w:eastAsia="x-none"/>
        </w:rPr>
        <w:t xml:space="preserve">los </w:t>
      </w:r>
      <w:r w:rsidR="0092364C" w:rsidRPr="00F766A9">
        <w:rPr>
          <w:rFonts w:ascii="Bookman Old Style" w:hAnsi="Bookman Old Style" w:cs="Arial"/>
          <w:color w:val="000000" w:themeColor="text1"/>
        </w:rPr>
        <w:t xml:space="preserve">precios de oferta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2364C" w:rsidRPr="00F766A9">
        <w:rPr>
          <w:rFonts w:ascii="Bookman Old Style" w:hAnsi="Bookman Old Style" w:cs="Arial"/>
          <w:color w:val="000000" w:themeColor="text1"/>
        </w:rPr>
        <w:t xml:space="preserve"> establecidos en la </w:t>
      </w:r>
      <w:r w:rsidR="0092364C" w:rsidRPr="00F766A9">
        <w:rPr>
          <w:rFonts w:ascii="Bookman Old Style" w:hAnsi="Bookman Old Style" w:cs="Arial"/>
          <w:color w:val="000000" w:themeColor="text1"/>
        </w:rPr>
        <w:fldChar w:fldCharType="begin"/>
      </w:r>
      <w:r w:rsidR="0092364C" w:rsidRPr="00F766A9">
        <w:rPr>
          <w:rFonts w:ascii="Bookman Old Style" w:hAnsi="Bookman Old Style" w:cs="Arial"/>
          <w:color w:val="000000" w:themeColor="text1"/>
        </w:rPr>
        <w:instrText xml:space="preserve"> REF  _Ref361989799 \h  \* MERGEFORMAT </w:instrText>
      </w:r>
      <w:r w:rsidR="0092364C" w:rsidRPr="00F766A9">
        <w:rPr>
          <w:rFonts w:ascii="Bookman Old Style" w:hAnsi="Bookman Old Style" w:cs="Arial"/>
          <w:color w:val="000000" w:themeColor="text1"/>
        </w:rPr>
      </w:r>
      <w:r w:rsidR="0092364C"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5</w:t>
      </w:r>
      <w:r w:rsidR="0092364C" w:rsidRPr="00F766A9">
        <w:rPr>
          <w:rFonts w:ascii="Bookman Old Style" w:hAnsi="Bookman Old Style" w:cs="Arial"/>
          <w:color w:val="000000" w:themeColor="text1"/>
        </w:rPr>
        <w:fldChar w:fldCharType="end"/>
      </w:r>
      <w:r w:rsidR="0092364C" w:rsidRPr="00F766A9">
        <w:rPr>
          <w:rFonts w:ascii="Bookman Old Style" w:hAnsi="Bookman Old Style" w:cs="Arial"/>
          <w:color w:val="000000" w:themeColor="text1"/>
        </w:rPr>
        <w:t xml:space="preserve"> y </w:t>
      </w:r>
      <w:r w:rsidR="007D1E3E" w:rsidRPr="00F766A9">
        <w:rPr>
          <w:rFonts w:ascii="Bookman Old Style" w:hAnsi="Bookman Old Style" w:cs="Arial"/>
          <w:color w:val="000000" w:themeColor="text1"/>
        </w:rPr>
        <w:t xml:space="preserve">en la </w:t>
      </w:r>
      <w:r w:rsidR="0092364C" w:rsidRPr="00F766A9">
        <w:rPr>
          <w:rFonts w:ascii="Bookman Old Style" w:hAnsi="Bookman Old Style" w:cs="Arial"/>
          <w:color w:val="000000" w:themeColor="text1"/>
        </w:rPr>
        <w:fldChar w:fldCharType="begin"/>
      </w:r>
      <w:r w:rsidR="0092364C" w:rsidRPr="00F766A9">
        <w:rPr>
          <w:rFonts w:ascii="Bookman Old Style" w:hAnsi="Bookman Old Style" w:cs="Arial"/>
          <w:color w:val="000000" w:themeColor="text1"/>
        </w:rPr>
        <w:instrText xml:space="preserve"> REF _Ref361996475 \h  \* MERGEFORMAT </w:instrText>
      </w:r>
      <w:r w:rsidR="0092364C" w:rsidRPr="00F766A9">
        <w:rPr>
          <w:rFonts w:ascii="Bookman Old Style" w:hAnsi="Bookman Old Style" w:cs="Arial"/>
          <w:color w:val="000000" w:themeColor="text1"/>
        </w:rPr>
      </w:r>
      <w:r w:rsidR="0092364C" w:rsidRPr="00F766A9">
        <w:rPr>
          <w:rFonts w:ascii="Bookman Old Style" w:hAnsi="Bookman Old Style" w:cs="Arial"/>
          <w:color w:val="000000" w:themeColor="text1"/>
        </w:rPr>
        <w:fldChar w:fldCharType="separate"/>
      </w:r>
      <w:r w:rsidR="00862BC4" w:rsidRPr="00862BC4">
        <w:rPr>
          <w:rFonts w:ascii="Bookman Old Style" w:hAnsi="Bookman Old Style"/>
          <w:noProof/>
          <w:color w:val="000000" w:themeColor="text1"/>
        </w:rPr>
        <w:t>Tabla</w:t>
      </w:r>
      <w:r w:rsidR="00862BC4" w:rsidRPr="00862BC4">
        <w:rPr>
          <w:rFonts w:ascii="Bookman Old Style" w:hAnsi="Bookman Old Style"/>
          <w:color w:val="000000" w:themeColor="text1"/>
        </w:rPr>
        <w:t xml:space="preserve"> </w:t>
      </w:r>
      <w:r w:rsidR="00862BC4" w:rsidRPr="00862BC4">
        <w:rPr>
          <w:rFonts w:ascii="Bookman Old Style" w:hAnsi="Bookman Old Style"/>
          <w:noProof/>
          <w:color w:val="000000" w:themeColor="text1"/>
        </w:rPr>
        <w:t>6</w:t>
      </w:r>
      <w:r w:rsidR="0092364C" w:rsidRPr="00F766A9">
        <w:rPr>
          <w:rFonts w:ascii="Bookman Old Style" w:hAnsi="Bookman Old Style" w:cs="Arial"/>
          <w:color w:val="000000" w:themeColor="text1"/>
        </w:rPr>
        <w:fldChar w:fldCharType="end"/>
      </w:r>
      <w:r w:rsidR="0092364C" w:rsidRPr="00F766A9">
        <w:rPr>
          <w:rFonts w:ascii="Bookman Old Style" w:hAnsi="Bookman Old Style" w:cs="Arial"/>
          <w:color w:val="000000" w:themeColor="text1"/>
        </w:rPr>
        <w:t>. Este valor se expresará en dólares de los Estados Unidos de América por MBTU</w:t>
      </w:r>
      <w:r w:rsidR="00E03DB3" w:rsidRPr="00F766A9">
        <w:rPr>
          <w:rFonts w:ascii="Bookman Old Style" w:hAnsi="Bookman Old Style" w:cs="Arial"/>
          <w:color w:val="000000" w:themeColor="text1"/>
        </w:rPr>
        <w:t>.</w:t>
      </w:r>
    </w:p>
    <w:p w14:paraId="42F05AC1" w14:textId="77777777" w:rsidR="00E03DB3" w:rsidRPr="00F766A9" w:rsidRDefault="00E03DB3" w:rsidP="00483BFD">
      <w:pPr>
        <w:autoSpaceDE w:val="0"/>
        <w:autoSpaceDN w:val="0"/>
        <w:adjustRightInd w:val="0"/>
        <w:ind w:left="4395" w:hanging="2694"/>
        <w:jc w:val="both"/>
        <w:rPr>
          <w:rFonts w:ascii="Bookman Old Style" w:hAnsi="Bookman Old Style" w:cs="Arial"/>
          <w:color w:val="000000" w:themeColor="text1"/>
          <w:lang w:val="es-CO"/>
        </w:rPr>
      </w:pPr>
    </w:p>
    <w:p w14:paraId="19D67781" w14:textId="28A5FF4C" w:rsidR="00E03DB3" w:rsidRPr="00F766A9" w:rsidRDefault="00081D6F" w:rsidP="00483BFD">
      <w:pPr>
        <w:tabs>
          <w:tab w:val="left" w:pos="1418"/>
        </w:tabs>
        <w:ind w:left="4395" w:hanging="2694"/>
        <w:jc w:val="both"/>
        <w:outlineLvl w:val="0"/>
        <w:rPr>
          <w:rFonts w:ascii="Bookman Old Style" w:hAnsi="Bookman Old Style" w:cs="Arial"/>
          <w:color w:val="000000" w:themeColor="text1"/>
        </w:rPr>
      </w:pP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f,mín+1</m:t>
                </m:r>
              </m:sub>
            </m:sSub>
          </m:sub>
        </m:sSub>
      </m:oMath>
      <w:r w:rsidR="0092364C" w:rsidRPr="00F766A9">
        <w:rPr>
          <w:rFonts w:ascii="Bookman Old Style" w:hAnsi="Bookman Old Style" w:cs="Arial"/>
          <w:bCs/>
          <w:color w:val="000000" w:themeColor="text1"/>
          <w:lang w:val="es-CO" w:eastAsia="en-US"/>
        </w:rPr>
        <w:t>,…,</w:t>
      </w:r>
      <m:oMath>
        <m:r>
          <w:rPr>
            <w:rFonts w:ascii="Cambria Math" w:eastAsia="Calibri" w:hAnsi="Cambria Math"/>
            <w:color w:val="000000" w:themeColor="text1"/>
            <w:lang w:val="es-CO" w:eastAsia="en-US"/>
          </w:rPr>
          <m:t xml:space="preserve"> </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f,máx-1</m:t>
                </m:r>
              </m:sub>
            </m:sSub>
          </m:sub>
        </m:sSub>
      </m:oMath>
      <w:r w:rsidR="00AB580D" w:rsidRPr="00F766A9">
        <w:rPr>
          <w:rFonts w:ascii="Bookman Old Style" w:hAnsi="Bookman Old Style" w:cs="Arial"/>
          <w:color w:val="000000" w:themeColor="text1"/>
        </w:rPr>
        <w:t xml:space="preserve">: </w:t>
      </w:r>
      <w:r w:rsidR="0092364C" w:rsidRPr="00F766A9">
        <w:rPr>
          <w:rFonts w:ascii="Bookman Old Style" w:hAnsi="Bookman Old Style" w:cs="Arial"/>
          <w:color w:val="000000" w:themeColor="text1"/>
          <w:lang w:eastAsia="x-none"/>
        </w:rPr>
        <w:t>Son</w:t>
      </w:r>
      <w:r w:rsidR="0092364C" w:rsidRPr="00F766A9">
        <w:rPr>
          <w:rFonts w:ascii="Bookman Old Style" w:hAnsi="Bookman Old Style" w:cs="Arial"/>
          <w:color w:val="000000" w:themeColor="text1"/>
        </w:rPr>
        <w:t xml:space="preserve"> </w:t>
      </w:r>
      <w:r w:rsidR="0092364C" w:rsidRPr="00F766A9">
        <w:rPr>
          <w:rFonts w:ascii="Bookman Old Style" w:hAnsi="Bookman Old Style" w:cs="Arial"/>
          <w:color w:val="000000" w:themeColor="text1"/>
          <w:lang w:eastAsia="x-none"/>
        </w:rPr>
        <w:t xml:space="preserve">los precios </w:t>
      </w:r>
      <w:r w:rsidR="00AB580D" w:rsidRPr="00F766A9">
        <w:rPr>
          <w:rFonts w:ascii="Bookman Old Style" w:hAnsi="Bookman Old Style" w:cs="Arial"/>
          <w:color w:val="000000" w:themeColor="text1"/>
        </w:rPr>
        <w:t xml:space="preserve">de oferta del producto </w:t>
      </w:r>
      <m:oMath>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m:t>
            </m:r>
          </m:sub>
        </m:sSub>
      </m:oMath>
      <w:r w:rsidR="0092364C" w:rsidRPr="00F766A9">
        <w:rPr>
          <w:rFonts w:ascii="Bookman Old Style" w:hAnsi="Bookman Old Style" w:cs="Arial"/>
          <w:color w:val="000000" w:themeColor="text1"/>
        </w:rPr>
        <w:t xml:space="preserve"> </w:t>
      </w:r>
      <w:r w:rsidR="00AB580D" w:rsidRPr="00F766A9">
        <w:rPr>
          <w:rFonts w:ascii="Bookman Old Style" w:hAnsi="Bookman Old Style" w:cs="Arial"/>
          <w:color w:val="000000" w:themeColor="text1"/>
        </w:rPr>
        <w:t xml:space="preserve">establecidos en la </w:t>
      </w:r>
      <w:r w:rsidR="00AB580D" w:rsidRPr="00F766A9">
        <w:rPr>
          <w:rFonts w:ascii="Bookman Old Style" w:hAnsi="Bookman Old Style" w:cs="Arial"/>
          <w:color w:val="000000" w:themeColor="text1"/>
        </w:rPr>
        <w:fldChar w:fldCharType="begin"/>
      </w:r>
      <w:r w:rsidR="00AB580D" w:rsidRPr="00F766A9">
        <w:rPr>
          <w:rFonts w:ascii="Bookman Old Style" w:hAnsi="Bookman Old Style" w:cs="Arial"/>
          <w:color w:val="000000" w:themeColor="text1"/>
        </w:rPr>
        <w:instrText xml:space="preserve"> REF  _Ref361989799 \h \* MERGEFORMAT </w:instrText>
      </w:r>
      <w:r w:rsidR="00AB580D" w:rsidRPr="00F766A9">
        <w:rPr>
          <w:rFonts w:ascii="Bookman Old Style" w:hAnsi="Bookman Old Style" w:cs="Arial"/>
          <w:color w:val="000000" w:themeColor="text1"/>
        </w:rPr>
      </w:r>
      <w:r w:rsidR="00AB580D"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5</w:t>
      </w:r>
      <w:r w:rsidR="00AB580D" w:rsidRPr="00F766A9">
        <w:rPr>
          <w:rFonts w:ascii="Bookman Old Style" w:hAnsi="Bookman Old Style" w:cs="Arial"/>
          <w:color w:val="000000" w:themeColor="text1"/>
        </w:rPr>
        <w:fldChar w:fldCharType="end"/>
      </w:r>
      <w:r w:rsidR="00AB580D" w:rsidRPr="00F766A9">
        <w:rPr>
          <w:rFonts w:ascii="Bookman Old Style" w:hAnsi="Bookman Old Style" w:cs="Arial"/>
          <w:color w:val="000000" w:themeColor="text1"/>
        </w:rPr>
        <w:t xml:space="preserve"> y</w:t>
      </w:r>
      <w:r w:rsidR="007D1E3E" w:rsidRPr="00F766A9">
        <w:rPr>
          <w:rFonts w:ascii="Bookman Old Style" w:hAnsi="Bookman Old Style" w:cs="Arial"/>
          <w:color w:val="000000" w:themeColor="text1"/>
        </w:rPr>
        <w:t xml:space="preserve"> en la</w:t>
      </w:r>
      <w:r w:rsidR="00AB580D" w:rsidRPr="00F766A9">
        <w:rPr>
          <w:rFonts w:ascii="Bookman Old Style" w:hAnsi="Bookman Old Style" w:cs="Arial"/>
          <w:color w:val="000000" w:themeColor="text1"/>
        </w:rPr>
        <w:t xml:space="preserve"> </w:t>
      </w:r>
      <w:r w:rsidR="00AB580D" w:rsidRPr="00F766A9">
        <w:rPr>
          <w:rFonts w:ascii="Bookman Old Style" w:hAnsi="Bookman Old Style" w:cs="Arial"/>
          <w:color w:val="000000" w:themeColor="text1"/>
        </w:rPr>
        <w:fldChar w:fldCharType="begin"/>
      </w:r>
      <w:r w:rsidR="00AB580D" w:rsidRPr="00F766A9">
        <w:rPr>
          <w:rFonts w:ascii="Bookman Old Style" w:hAnsi="Bookman Old Style" w:cs="Arial"/>
          <w:color w:val="000000" w:themeColor="text1"/>
        </w:rPr>
        <w:instrText xml:space="preserve"> REF _Ref361996475 \h  \* MERGEFORMAT </w:instrText>
      </w:r>
      <w:r w:rsidR="00AB580D" w:rsidRPr="00F766A9">
        <w:rPr>
          <w:rFonts w:ascii="Bookman Old Style" w:hAnsi="Bookman Old Style" w:cs="Arial"/>
          <w:color w:val="000000" w:themeColor="text1"/>
        </w:rPr>
      </w:r>
      <w:r w:rsidR="00AB580D" w:rsidRPr="00F766A9">
        <w:rPr>
          <w:rFonts w:ascii="Bookman Old Style" w:hAnsi="Bookman Old Style" w:cs="Arial"/>
          <w:color w:val="000000" w:themeColor="text1"/>
        </w:rPr>
        <w:fldChar w:fldCharType="separate"/>
      </w:r>
      <w:r w:rsidR="00862BC4" w:rsidRPr="00862BC4">
        <w:rPr>
          <w:rFonts w:ascii="Bookman Old Style" w:hAnsi="Bookman Old Style"/>
          <w:noProof/>
          <w:color w:val="000000" w:themeColor="text1"/>
        </w:rPr>
        <w:t>Tabla</w:t>
      </w:r>
      <w:r w:rsidR="00862BC4" w:rsidRPr="00862BC4">
        <w:rPr>
          <w:rFonts w:ascii="Bookman Old Style" w:hAnsi="Bookman Old Style"/>
          <w:color w:val="000000" w:themeColor="text1"/>
        </w:rPr>
        <w:t xml:space="preserve"> </w:t>
      </w:r>
      <w:r w:rsidR="00862BC4" w:rsidRPr="00862BC4">
        <w:rPr>
          <w:rFonts w:ascii="Bookman Old Style" w:hAnsi="Bookman Old Style"/>
          <w:noProof/>
          <w:color w:val="000000" w:themeColor="text1"/>
        </w:rPr>
        <w:t>6</w:t>
      </w:r>
      <w:r w:rsidR="00AB580D" w:rsidRPr="00F766A9">
        <w:rPr>
          <w:rFonts w:ascii="Bookman Old Style" w:hAnsi="Bookman Old Style" w:cs="Arial"/>
          <w:color w:val="000000" w:themeColor="text1"/>
        </w:rPr>
        <w:fldChar w:fldCharType="end"/>
      </w:r>
      <w:r w:rsidR="0092364C" w:rsidRPr="00F766A9">
        <w:rPr>
          <w:rFonts w:ascii="Bookman Old Style" w:hAnsi="Bookman Old Style" w:cs="Arial"/>
          <w:color w:val="000000" w:themeColor="text1"/>
          <w:lang w:val="es-CO"/>
        </w:rPr>
        <w:t xml:space="preserve"> organizados de menor a mayor entre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f,mín</m:t>
                </m:r>
              </m:sub>
            </m:sSub>
          </m:sub>
        </m:sSub>
      </m:oMath>
      <w:r w:rsidR="0092364C" w:rsidRPr="00F766A9">
        <w:rPr>
          <w:rFonts w:ascii="Bookman Old Style" w:hAnsi="Bookman Old Style" w:cs="Arial"/>
          <w:color w:val="000000" w:themeColor="text1"/>
          <w:lang w:val="es-CO"/>
        </w:rPr>
        <w:t xml:space="preserve"> </w:t>
      </w:r>
      <w:r w:rsidR="0092364C" w:rsidRPr="00F766A9">
        <w:rPr>
          <w:rFonts w:ascii="Bookman Old Style" w:hAnsi="Bookman Old Style" w:cs="Arial"/>
          <w:color w:val="000000" w:themeColor="text1"/>
        </w:rPr>
        <w:t xml:space="preserve">y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f,máx</m:t>
                </m:r>
              </m:sub>
            </m:sSub>
          </m:sub>
        </m:sSub>
      </m:oMath>
      <w:r w:rsidR="0092364C" w:rsidRPr="00F766A9">
        <w:rPr>
          <w:rFonts w:ascii="Bookman Old Style" w:hAnsi="Bookman Old Style" w:cs="Arial"/>
          <w:color w:val="000000" w:themeColor="text1"/>
        </w:rPr>
        <w:t>. Estos valores se expresarán en dólares de los Estados Unidos de América por MBTU.</w:t>
      </w:r>
    </w:p>
    <w:p w14:paraId="53B35E16" w14:textId="77777777" w:rsidR="00971C1D" w:rsidRPr="00F766A9" w:rsidRDefault="00971C1D" w:rsidP="00483BFD">
      <w:pPr>
        <w:autoSpaceDE w:val="0"/>
        <w:autoSpaceDN w:val="0"/>
        <w:adjustRightInd w:val="0"/>
        <w:jc w:val="both"/>
        <w:rPr>
          <w:rFonts w:ascii="Bookman Old Style" w:hAnsi="Bookman Old Style" w:cs="Arial"/>
          <w:color w:val="000000" w:themeColor="text1"/>
        </w:rPr>
      </w:pPr>
    </w:p>
    <w:p w14:paraId="232D641C" w14:textId="77777777" w:rsidR="00971C1D" w:rsidRPr="00F766A9" w:rsidRDefault="00971C1D" w:rsidP="009C6414">
      <w:pPr>
        <w:numPr>
          <w:ilvl w:val="0"/>
          <w:numId w:val="10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s="Arial"/>
          <w:color w:val="000000" w:themeColor="text1"/>
        </w:rPr>
        <w:lastRenderedPageBreak/>
        <w:t xml:space="preserve">El subastador superpondrá la curva de demanda agregada, </w:t>
      </w:r>
      <m:oMath>
        <m:sSub>
          <m:sSubPr>
            <m:ctrlPr>
              <w:rPr>
                <w:rFonts w:ascii="Cambria Math" w:hAnsi="Cambria Math"/>
                <w:bCs/>
                <w:i/>
                <w:color w:val="000000" w:themeColor="text1"/>
              </w:rPr>
            </m:ctrlPr>
          </m:sSubPr>
          <m:e>
            <m:r>
              <w:rPr>
                <w:rFonts w:ascii="Cambria Math" w:hAnsi="Cambria Math"/>
                <w:color w:val="000000" w:themeColor="text1"/>
                <w:lang w:val="es-CO"/>
              </w:rPr>
              <m:t>DA</m:t>
            </m:r>
          </m:e>
          <m:sub>
            <m:sSub>
              <m:sSubPr>
                <m:ctrlPr>
                  <w:rPr>
                    <w:rFonts w:ascii="Cambria Math" w:hAnsi="Cambria Math"/>
                    <w:i/>
                    <w:color w:val="000000" w:themeColor="text1"/>
                  </w:rPr>
                </m:ctrlPr>
              </m:sSubPr>
              <m:e>
                <m:r>
                  <w:rPr>
                    <w:rFonts w:ascii="Cambria Math" w:hAnsi="Cambria Math"/>
                    <w:color w:val="000000" w:themeColor="text1"/>
                  </w:rPr>
                  <m:t>EI</m:t>
                </m:r>
              </m:e>
              <m:sub>
                <m:r>
                  <w:rPr>
                    <w:rFonts w:ascii="Cambria Math" w:hAnsi="Cambria Math"/>
                    <w:color w:val="000000" w:themeColor="text1"/>
                  </w:rPr>
                  <m:t>f</m:t>
                </m:r>
              </m:sub>
            </m:sSub>
          </m:sub>
        </m:sSub>
      </m:oMath>
      <w:r w:rsidR="00301831" w:rsidRPr="00F766A9">
        <w:rPr>
          <w:rFonts w:ascii="Bookman Old Style" w:hAnsi="Bookman Old Style" w:cs="Arial"/>
          <w:color w:val="000000" w:themeColor="text1"/>
          <w:lang w:eastAsia="x-none"/>
        </w:rPr>
        <w:t>,</w:t>
      </w:r>
      <w:r w:rsidRPr="00F766A9">
        <w:rPr>
          <w:rFonts w:ascii="Bookman Old Style" w:hAnsi="Bookman Old Style" w:cs="Arial"/>
          <w:color w:val="000000" w:themeColor="text1"/>
        </w:rPr>
        <w:t xml:space="preserve"> y la curva de oferta agregada, </w:t>
      </w:r>
      <m:oMath>
        <m:sSub>
          <m:sSubPr>
            <m:ctrlPr>
              <w:rPr>
                <w:rFonts w:ascii="Cambria Math" w:hAnsi="Cambria Math"/>
                <w:bCs/>
                <w:i/>
                <w:color w:val="000000" w:themeColor="text1"/>
              </w:rPr>
            </m:ctrlPr>
          </m:sSubPr>
          <m:e>
            <m:r>
              <w:rPr>
                <w:rFonts w:ascii="Cambria Math" w:hAnsi="Cambria Math"/>
                <w:color w:val="000000" w:themeColor="text1"/>
                <w:lang w:val="es-CO"/>
              </w:rPr>
              <m:t>OA</m:t>
            </m:r>
          </m:e>
          <m:sub>
            <m:sSub>
              <m:sSubPr>
                <m:ctrlPr>
                  <w:rPr>
                    <w:rFonts w:ascii="Cambria Math" w:hAnsi="Cambria Math"/>
                    <w:i/>
                    <w:color w:val="000000" w:themeColor="text1"/>
                  </w:rPr>
                </m:ctrlPr>
              </m:sSubPr>
              <m:e>
                <m:r>
                  <w:rPr>
                    <w:rFonts w:ascii="Cambria Math" w:hAnsi="Cambria Math"/>
                    <w:color w:val="000000" w:themeColor="text1"/>
                  </w:rPr>
                  <m:t>EI</m:t>
                </m:r>
              </m:e>
              <m:sub>
                <m:r>
                  <w:rPr>
                    <w:rFonts w:ascii="Cambria Math" w:hAnsi="Cambria Math"/>
                    <w:color w:val="000000" w:themeColor="text1"/>
                  </w:rPr>
                  <m:t>f</m:t>
                </m:r>
              </m:sub>
            </m:sSub>
          </m:sub>
        </m:sSub>
      </m:oMath>
      <w:r w:rsidR="00301831" w:rsidRPr="00F766A9">
        <w:rPr>
          <w:rFonts w:ascii="Bookman Old Style" w:hAnsi="Bookman Old Style" w:cs="Arial"/>
          <w:bCs/>
          <w:color w:val="000000" w:themeColor="text1"/>
        </w:rPr>
        <w:t>,</w:t>
      </w:r>
      <w:r w:rsidRPr="00F766A9">
        <w:rPr>
          <w:rFonts w:ascii="Bookman Old Style" w:hAnsi="Bookman Old Style" w:cs="Arial"/>
          <w:color w:val="000000" w:themeColor="text1"/>
        </w:rPr>
        <w:t xml:space="preserve"> para establecer el resultado de la subasta de acuerdo </w:t>
      </w:r>
      <w:r w:rsidR="002A40D1" w:rsidRPr="00F766A9">
        <w:rPr>
          <w:rFonts w:ascii="Bookman Old Style" w:hAnsi="Bookman Old Style" w:cs="Arial"/>
          <w:color w:val="000000" w:themeColor="text1"/>
        </w:rPr>
        <w:t xml:space="preserve">con </w:t>
      </w:r>
      <w:r w:rsidRPr="00F766A9">
        <w:rPr>
          <w:rFonts w:ascii="Bookman Old Style" w:hAnsi="Bookman Old Style" w:cs="Arial"/>
          <w:color w:val="000000" w:themeColor="text1"/>
        </w:rPr>
        <w:t xml:space="preserve">los siguientes </w:t>
      </w:r>
      <w:r w:rsidR="00301831" w:rsidRPr="00F766A9">
        <w:rPr>
          <w:rFonts w:ascii="Bookman Old Style" w:hAnsi="Bookman Old Style" w:cs="Arial"/>
          <w:color w:val="000000" w:themeColor="text1"/>
        </w:rPr>
        <w:t>tres (3)</w:t>
      </w:r>
      <w:r w:rsidRPr="00F766A9">
        <w:rPr>
          <w:rFonts w:ascii="Bookman Old Style" w:hAnsi="Bookman Old Style" w:cs="Arial"/>
          <w:color w:val="000000" w:themeColor="text1"/>
        </w:rPr>
        <w:t xml:space="preserve"> casos:</w:t>
      </w:r>
    </w:p>
    <w:p w14:paraId="1F665227" w14:textId="77777777" w:rsidR="00971C1D" w:rsidRPr="00F766A9" w:rsidRDefault="00971C1D" w:rsidP="00483BFD">
      <w:pPr>
        <w:autoSpaceDE w:val="0"/>
        <w:autoSpaceDN w:val="0"/>
        <w:adjustRightInd w:val="0"/>
        <w:ind w:left="1134"/>
        <w:jc w:val="both"/>
        <w:rPr>
          <w:rFonts w:ascii="Bookman Old Style" w:hAnsi="Bookman Old Style" w:cs="Arial"/>
          <w:color w:val="000000" w:themeColor="text1"/>
        </w:rPr>
      </w:pPr>
    </w:p>
    <w:p w14:paraId="336A5CB0" w14:textId="77777777" w:rsidR="00301831" w:rsidRPr="00F766A9" w:rsidRDefault="00301831" w:rsidP="009C6414">
      <w:pPr>
        <w:numPr>
          <w:ilvl w:val="0"/>
          <w:numId w:val="144"/>
        </w:numPr>
        <w:ind w:left="1701" w:hanging="567"/>
        <w:contextualSpacing/>
        <w:jc w:val="both"/>
        <w:rPr>
          <w:rFonts w:ascii="Bookman Old Style" w:hAnsi="Bookman Old Style" w:cs="Arial"/>
          <w:color w:val="000000" w:themeColor="text1"/>
          <w:lang w:eastAsia="x-none"/>
        </w:rPr>
      </w:pPr>
      <w:bookmarkStart w:id="375" w:name="_Ref362258949"/>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tienen un único punto en común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hAnsi="Cambria Math"/>
                    <w:i/>
                    <w:color w:val="000000" w:themeColor="text1"/>
                  </w:rPr>
                </m:ctrlPr>
              </m:sSubPr>
              <m:e>
                <m:r>
                  <w:rPr>
                    <w:rFonts w:ascii="Cambria Math" w:hAnsi="Cambria Math"/>
                    <w:color w:val="000000" w:themeColor="text1"/>
                  </w:rPr>
                  <m:t>EI</m:t>
                </m:r>
              </m:e>
              <m:sub>
                <m:r>
                  <w:rPr>
                    <w:rFonts w:ascii="Cambria Math" w:hAnsi="Cambria Math"/>
                    <w:color w:val="000000" w:themeColor="text1"/>
                  </w:rPr>
                  <m:t>f</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lang w:eastAsia="x-none"/>
        </w:rPr>
        <w:t xml:space="preserve">), éste determinará la cantidad total de energía adjudicada,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hAnsi="Cambria Math"/>
                    <w:i/>
                    <w:color w:val="000000" w:themeColor="text1"/>
                  </w:rPr>
                </m:ctrlPr>
              </m:sSubPr>
              <m:e>
                <m:r>
                  <w:rPr>
                    <w:rFonts w:ascii="Cambria Math" w:hAnsi="Cambria Math"/>
                    <w:color w:val="000000" w:themeColor="text1"/>
                  </w:rPr>
                  <m:t>EI</m:t>
                </m:r>
              </m:e>
              <m:sub>
                <m:r>
                  <w:rPr>
                    <w:rFonts w:ascii="Cambria Math" w:hAnsi="Cambria Math"/>
                    <w:color w:val="000000" w:themeColor="text1"/>
                  </w:rPr>
                  <m:t>f</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el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bookmarkEnd w:id="375"/>
      <w:r w:rsidR="005B3825" w:rsidRPr="00F766A9">
        <w:rPr>
          <w:rFonts w:ascii="Bookman Old Style" w:hAnsi="Bookman Old Style" w:cs="Arial"/>
          <w:color w:val="000000" w:themeColor="text1"/>
        </w:rPr>
        <w:t>.</w:t>
      </w:r>
    </w:p>
    <w:p w14:paraId="1272A076" w14:textId="77777777" w:rsidR="00301831" w:rsidRPr="00F766A9" w:rsidRDefault="00301831" w:rsidP="00483BFD">
      <w:pPr>
        <w:ind w:left="1701"/>
        <w:contextualSpacing/>
        <w:jc w:val="both"/>
        <w:rPr>
          <w:rFonts w:ascii="Bookman Old Style" w:hAnsi="Bookman Old Style" w:cs="Arial"/>
          <w:color w:val="000000" w:themeColor="text1"/>
          <w:lang w:eastAsia="x-none"/>
        </w:rPr>
      </w:pPr>
    </w:p>
    <w:p w14:paraId="52827E25" w14:textId="424DC793" w:rsidR="008D36C8" w:rsidRPr="00F766A9" w:rsidRDefault="008D36C8"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comprador que haya declarado una disposición a pagar mayor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y no haya declarado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al precio de adjudicación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la cantidad de energía que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Esto se determinará con base en la curva de demanda del comprador que se forma a partir de sus cinco (5) preferencias declaradas según la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_Ref361992051 \h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732E42E1" w14:textId="77777777" w:rsidR="008D36C8" w:rsidRPr="00F766A9" w:rsidRDefault="008D36C8" w:rsidP="00483BFD">
      <w:pPr>
        <w:ind w:left="1701"/>
        <w:contextualSpacing/>
        <w:jc w:val="both"/>
        <w:rPr>
          <w:rFonts w:ascii="Bookman Old Style" w:hAnsi="Bookman Old Style" w:cs="Arial"/>
          <w:color w:val="000000" w:themeColor="text1"/>
          <w:lang w:eastAsia="x-none"/>
        </w:rPr>
      </w:pPr>
    </w:p>
    <w:p w14:paraId="50C8B217" w14:textId="165843E5" w:rsidR="008D36C8" w:rsidRPr="00F766A9" w:rsidRDefault="008D36C8"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comprador que haya declarado entre sus preferencias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cantidad de energía que resulte de aplicar la</w:t>
      </w:r>
      <w:r w:rsidR="00376198" w:rsidRPr="00F766A9">
        <w:rPr>
          <w:rFonts w:ascii="Bookman Old Style" w:hAnsi="Bookman Old Style" w:cs="Arial"/>
          <w:color w:val="000000" w:themeColor="text1"/>
        </w:rPr>
        <w:t xml:space="preserve"> </w:t>
      </w:r>
      <w:r w:rsidR="00376198" w:rsidRPr="00F766A9">
        <w:rPr>
          <w:rFonts w:ascii="Bookman Old Style" w:hAnsi="Bookman Old Style" w:cs="Arial"/>
          <w:color w:val="000000" w:themeColor="text1"/>
        </w:rPr>
        <w:fldChar w:fldCharType="begin"/>
      </w:r>
      <w:r w:rsidR="00376198" w:rsidRPr="00F766A9">
        <w:rPr>
          <w:rFonts w:ascii="Bookman Old Style" w:hAnsi="Bookman Old Style" w:cs="Arial"/>
          <w:color w:val="000000" w:themeColor="text1"/>
        </w:rPr>
        <w:instrText xml:space="preserve"> REF _Ref453928842 \h  \* MERGEFORMAT </w:instrText>
      </w:r>
      <w:r w:rsidR="00376198" w:rsidRPr="00F766A9">
        <w:rPr>
          <w:rFonts w:ascii="Bookman Old Style" w:hAnsi="Bookman Old Style" w:cs="Arial"/>
          <w:color w:val="000000" w:themeColor="text1"/>
        </w:rPr>
      </w:r>
      <w:r w:rsidR="00376198" w:rsidRPr="00F766A9">
        <w:rPr>
          <w:rFonts w:ascii="Bookman Old Style" w:hAnsi="Bookman Old Style" w:cs="Arial"/>
          <w:color w:val="000000" w:themeColor="text1"/>
        </w:rPr>
        <w:fldChar w:fldCharType="separate"/>
      </w:r>
      <w:r w:rsidR="00862BC4" w:rsidRPr="00F766A9">
        <w:rPr>
          <w:rFonts w:ascii="Bookman Old Style" w:hAnsi="Bookman Old Style"/>
          <w:color w:val="000000" w:themeColor="text1"/>
        </w:rPr>
        <w:t xml:space="preserve">Ecuación </w:t>
      </w:r>
      <w:r w:rsidR="00862BC4">
        <w:rPr>
          <w:rFonts w:ascii="Bookman Old Style" w:hAnsi="Bookman Old Style"/>
          <w:noProof/>
          <w:color w:val="000000" w:themeColor="text1"/>
        </w:rPr>
        <w:t>7</w:t>
      </w:r>
      <w:r w:rsidR="00376198"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3E64FC0A" w14:textId="77777777" w:rsidR="008D36C8" w:rsidRPr="00F766A9" w:rsidRDefault="008D36C8" w:rsidP="00483BFD">
      <w:pPr>
        <w:ind w:left="1701"/>
        <w:contextualSpacing/>
        <w:jc w:val="both"/>
        <w:rPr>
          <w:rFonts w:ascii="Bookman Old Style" w:hAnsi="Bookman Old Style" w:cs="Arial"/>
          <w:color w:val="000000" w:themeColor="text1"/>
        </w:rPr>
      </w:pPr>
    </w:p>
    <w:p w14:paraId="4325E3C0" w14:textId="77777777" w:rsidR="008D36C8" w:rsidRPr="00F766A9" w:rsidRDefault="008D36C8" w:rsidP="00483BFD">
      <w:pPr>
        <w:pStyle w:val="Descripcin"/>
        <w:spacing w:before="0" w:after="0" w:line="240" w:lineRule="auto"/>
        <w:ind w:left="1701"/>
        <w:rPr>
          <w:rFonts w:ascii="Bookman Old Style" w:hAnsi="Bookman Old Style"/>
          <w:color w:val="000000" w:themeColor="text1"/>
          <w:sz w:val="24"/>
          <w:szCs w:val="24"/>
        </w:rPr>
      </w:pPr>
      <w:bookmarkStart w:id="376" w:name="_Ref453928842"/>
      <w:bookmarkStart w:id="377" w:name="_Ref361999883"/>
      <w:r w:rsidRPr="00F766A9">
        <w:rPr>
          <w:rFonts w:ascii="Bookman Old Style" w:hAnsi="Bookman Old Style"/>
          <w:color w:val="000000" w:themeColor="text1"/>
          <w:sz w:val="24"/>
          <w:szCs w:val="24"/>
        </w:rPr>
        <w:t xml:space="preserve">Ecuación </w:t>
      </w:r>
      <w:r w:rsidR="00376198" w:rsidRPr="00F766A9">
        <w:rPr>
          <w:rFonts w:ascii="Bookman Old Style" w:hAnsi="Bookman Old Style"/>
          <w:color w:val="000000" w:themeColor="text1"/>
          <w:sz w:val="24"/>
          <w:szCs w:val="24"/>
        </w:rPr>
        <w:fldChar w:fldCharType="begin"/>
      </w:r>
      <w:r w:rsidR="00376198" w:rsidRPr="00F766A9">
        <w:rPr>
          <w:rFonts w:ascii="Bookman Old Style" w:hAnsi="Bookman Old Style"/>
          <w:color w:val="000000" w:themeColor="text1"/>
          <w:sz w:val="24"/>
          <w:szCs w:val="24"/>
        </w:rPr>
        <w:instrText xml:space="preserve"> SEQ Ecuación \* ARABIC </w:instrText>
      </w:r>
      <w:r w:rsidR="00376198"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7</w:t>
      </w:r>
      <w:r w:rsidR="00376198" w:rsidRPr="00F766A9">
        <w:rPr>
          <w:rFonts w:ascii="Bookman Old Style" w:hAnsi="Bookman Old Style"/>
          <w:color w:val="000000" w:themeColor="text1"/>
          <w:sz w:val="24"/>
          <w:szCs w:val="24"/>
        </w:rPr>
        <w:fldChar w:fldCharType="end"/>
      </w:r>
      <w:bookmarkEnd w:id="376"/>
      <w:bookmarkEnd w:id="377"/>
    </w:p>
    <w:p w14:paraId="1F9F079B" w14:textId="77777777" w:rsidR="008D36C8" w:rsidRPr="00F766A9" w:rsidRDefault="008D36C8" w:rsidP="00483BFD">
      <w:pPr>
        <w:ind w:left="1560"/>
        <w:rPr>
          <w:rFonts w:ascii="Bookman Old Style" w:hAnsi="Bookman Old Style"/>
          <w:color w:val="000000" w:themeColor="text1"/>
        </w:rPr>
      </w:pPr>
    </w:p>
    <w:p w14:paraId="32F38A65" w14:textId="77777777" w:rsidR="008D36C8" w:rsidRPr="00F766A9" w:rsidRDefault="00081D6F" w:rsidP="00483BFD">
      <w:pPr>
        <w:ind w:left="851"/>
        <w:contextualSpacing/>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D</m:t>
                      </m:r>
                    </m:e>
                  </m:acc>
                </m:e>
                <m:sub>
                  <m:r>
                    <w:rPr>
                      <w:rFonts w:ascii="Cambria Math" w:hAnsi="Cambria Math" w:cs="Arial"/>
                      <w:color w:val="000000" w:themeColor="text1"/>
                    </w:rPr>
                    <m:t>EI</m:t>
                  </m:r>
                </m:sub>
              </m:sSub>
            </m:e>
            <m:sub>
              <m:r>
                <w:rPr>
                  <w:rFonts w:ascii="Cambria Math" w:hAnsi="Cambria Math" w:cs="Arial"/>
                  <w:color w:val="000000" w:themeColor="text1"/>
                </w:rPr>
                <m:t>f,b</m:t>
              </m:r>
            </m:sub>
          </m:sSub>
          <m:r>
            <w:rPr>
              <w:rFonts w:ascii="Cambria Math" w:hAnsi="Cambria Math" w:cs="Arial"/>
              <w:color w:val="000000" w:themeColor="text1"/>
            </w:rPr>
            <m:t>=</m:t>
          </m:r>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f,b</m:t>
                  </m:r>
                </m:sub>
              </m:sSub>
            </m:sub>
          </m:sSub>
          <m:r>
            <w:rPr>
              <w:rFonts w:ascii="Cambria Math" w:eastAsia="Calibri" w:hAnsi="Cambria Math"/>
              <w:color w:val="000000" w:themeColor="text1"/>
              <w:lang w:val="es-CO" w:eastAsia="en-US"/>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f,b</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d>
                <m:dPr>
                  <m:ctrlPr>
                    <w:rPr>
                      <w:rFonts w:ascii="Cambria Math" w:eastAsia="Calibri" w:hAnsi="Cambria Math"/>
                      <w:i/>
                      <w:color w:val="000000" w:themeColor="text1"/>
                      <w:lang w:val="es-CO" w:eastAsia="en-US"/>
                    </w:rPr>
                  </m:ctrlPr>
                </m:dPr>
                <m:e>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j</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e>
              </m:d>
              <m:r>
                <w:rPr>
                  <w:rFonts w:ascii="Cambria Math" w:eastAsia="Calibri" w:hAnsi="Cambria Math"/>
                  <w:color w:val="000000" w:themeColor="text1"/>
                  <w:lang w:val="es-CO" w:eastAsia="en-US"/>
                </w:rPr>
                <m:t>-</m:t>
              </m:r>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sub>
                <m:sup>
                  <m:r>
                    <w:rPr>
                      <w:rFonts w:ascii="Cambria Math" w:hAnsi="Cambria Math" w:cs="Arial"/>
                      <w:color w:val="000000" w:themeColor="text1"/>
                    </w:rPr>
                    <m:t>*</m:t>
                  </m:r>
                </m:sup>
              </m:sSub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f>
                <m:fPr>
                  <m:ctrlPr>
                    <w:rPr>
                      <w:rFonts w:ascii="Cambria Math" w:eastAsia="Calibri" w:hAnsi="Cambria Math"/>
                      <w:i/>
                      <w:color w:val="000000" w:themeColor="text1"/>
                      <w:lang w:val="es-CO" w:eastAsia="en-US"/>
                    </w:rPr>
                  </m:ctrlPr>
                </m:fPr>
                <m:num>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f,b</m:t>
                          </m:r>
                        </m:sub>
                      </m:sSub>
                    </m:sub>
                  </m:sSub>
                  <m:r>
                    <w:rPr>
                      <w:rFonts w:ascii="Cambria Math" w:eastAsia="Calibri" w:hAnsi="Cambria Math"/>
                      <w:color w:val="000000" w:themeColor="text1"/>
                      <w:lang w:val="es-CO" w:eastAsia="en-US"/>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f,b</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num>
                <m:den>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b</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f,b</m:t>
                              </m:r>
                            </m:sub>
                          </m:sSub>
                        </m:sub>
                      </m:sSub>
                      <m:r>
                        <w:rPr>
                          <w:rFonts w:ascii="Cambria Math" w:eastAsia="Calibri" w:hAnsi="Cambria Math"/>
                          <w:color w:val="000000" w:themeColor="text1"/>
                          <w:lang w:val="es-CO" w:eastAsia="en-US"/>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f,b</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den>
              </m:f>
            </m:e>
          </m:d>
        </m:oMath>
      </m:oMathPara>
    </w:p>
    <w:p w14:paraId="44110A4D" w14:textId="77777777" w:rsidR="008D36C8" w:rsidRPr="00F766A9" w:rsidRDefault="008D36C8" w:rsidP="00483BFD">
      <w:pPr>
        <w:ind w:left="1560"/>
        <w:contextualSpacing/>
        <w:jc w:val="both"/>
        <w:rPr>
          <w:rFonts w:ascii="Bookman Old Style" w:hAnsi="Bookman Old Style" w:cs="Arial"/>
          <w:color w:val="000000" w:themeColor="text1"/>
        </w:rPr>
      </w:pPr>
    </w:p>
    <w:p w14:paraId="5CC4FBFF" w14:textId="77777777" w:rsidR="008D36C8" w:rsidRPr="00F766A9" w:rsidRDefault="008D36C8" w:rsidP="00483BFD">
      <w:pPr>
        <w:autoSpaceDE w:val="0"/>
        <w:autoSpaceDN w:val="0"/>
        <w:adjustRightInd w:val="0"/>
        <w:ind w:left="3828" w:hanging="2127"/>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0C043F2E" w14:textId="77777777" w:rsidR="008D36C8" w:rsidRPr="00F766A9" w:rsidRDefault="008D36C8" w:rsidP="00483BFD">
      <w:pPr>
        <w:autoSpaceDE w:val="0"/>
        <w:autoSpaceDN w:val="0"/>
        <w:adjustRightInd w:val="0"/>
        <w:ind w:left="3828" w:hanging="2127"/>
        <w:jc w:val="both"/>
        <w:rPr>
          <w:rFonts w:ascii="Bookman Old Style" w:hAnsi="Bookman Old Style" w:cs="Arial"/>
          <w:color w:val="000000" w:themeColor="text1"/>
        </w:rPr>
      </w:pPr>
    </w:p>
    <w:p w14:paraId="19F87D83" w14:textId="273D64CE" w:rsidR="008D36C8" w:rsidRPr="00F766A9" w:rsidRDefault="00BF4F5B" w:rsidP="00483BFD">
      <w:pPr>
        <w:ind w:left="3828" w:hanging="2127"/>
        <w:jc w:val="both"/>
        <w:outlineLvl w:val="0"/>
        <w:rPr>
          <w:rFonts w:ascii="Bookman Old Style" w:hAnsi="Bookman Old Style" w:cs="Arial"/>
          <w:color w:val="000000" w:themeColor="text1"/>
        </w:rPr>
      </w:pPr>
      <m:oMath>
        <m:r>
          <w:rPr>
            <w:rFonts w:ascii="Cambria Math" w:hAnsi="Cambria Math" w:cs="Arial"/>
            <w:color w:val="000000" w:themeColor="text1"/>
          </w:rPr>
          <m:t>b</m:t>
        </m:r>
      </m:oMath>
      <w:r w:rsidR="008D36C8" w:rsidRPr="00F766A9">
        <w:rPr>
          <w:rFonts w:ascii="Bookman Old Style" w:hAnsi="Bookman Old Style" w:cs="Arial"/>
          <w:color w:val="000000" w:themeColor="text1"/>
        </w:rPr>
        <w:t>:</w:t>
      </w:r>
      <w:r w:rsidR="008D36C8" w:rsidRPr="00F766A9">
        <w:rPr>
          <w:rFonts w:ascii="Bookman Old Style" w:hAnsi="Bookman Old Style" w:cs="Arial"/>
          <w:color w:val="000000" w:themeColor="text1"/>
        </w:rPr>
        <w:tab/>
        <w:t xml:space="preserve">Comprador </w:t>
      </w:r>
      <m:oMath>
        <m:r>
          <w:rPr>
            <w:rFonts w:ascii="Cambria Math" w:hAnsi="Cambria Math" w:cs="Arial"/>
            <w:color w:val="000000" w:themeColor="text1"/>
          </w:rPr>
          <m:t>j</m:t>
        </m:r>
      </m:oMath>
      <w:r w:rsidR="008D36C8" w:rsidRPr="00F766A9">
        <w:rPr>
          <w:rFonts w:ascii="Bookman Old Style" w:hAnsi="Bookman Old Style" w:cs="Arial"/>
          <w:color w:val="000000" w:themeColor="text1"/>
        </w:rPr>
        <w:t xml:space="preserve"> que declaró entre sus preferencias, según la </w:t>
      </w:r>
      <w:r w:rsidRPr="00F766A9">
        <w:rPr>
          <w:rFonts w:ascii="Bookman Old Style" w:hAnsi="Bookman Old Style" w:cs="Arial"/>
          <w:color w:val="000000" w:themeColor="text1"/>
          <w:lang w:val="es-CO"/>
        </w:rPr>
        <w:fldChar w:fldCharType="begin"/>
      </w:r>
      <w:r w:rsidRPr="00F766A9">
        <w:rPr>
          <w:rFonts w:ascii="Bookman Old Style" w:hAnsi="Bookman Old Style" w:cs="Arial"/>
          <w:color w:val="000000" w:themeColor="text1"/>
          <w:lang w:val="es-CO"/>
        </w:rPr>
        <w:instrText xml:space="preserve"> REF _Ref361992051 \h  \* MERGEFORMAT </w:instrText>
      </w:r>
      <w:r w:rsidRPr="00F766A9">
        <w:rPr>
          <w:rFonts w:ascii="Bookman Old Style" w:hAnsi="Bookman Old Style" w:cs="Arial"/>
          <w:color w:val="000000" w:themeColor="text1"/>
          <w:lang w:val="es-CO"/>
        </w:rPr>
      </w:r>
      <w:r w:rsidRPr="00F766A9">
        <w:rPr>
          <w:rFonts w:ascii="Bookman Old Style" w:hAnsi="Bookman Old Style" w:cs="Arial"/>
          <w:color w:val="000000" w:themeColor="text1"/>
          <w:lang w:val="es-CO"/>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Pr="00F766A9">
        <w:rPr>
          <w:rFonts w:ascii="Bookman Old Style" w:hAnsi="Bookman Old Style" w:cs="Arial"/>
          <w:color w:val="000000" w:themeColor="text1"/>
          <w:lang w:val="es-CO"/>
        </w:rPr>
        <w:fldChar w:fldCharType="end"/>
      </w:r>
      <w:r w:rsidR="008D36C8" w:rsidRPr="00F766A9">
        <w:rPr>
          <w:rFonts w:ascii="Bookman Old Style" w:hAnsi="Bookman Old Style" w:cs="Arial"/>
          <w:color w:val="000000" w:themeColor="text1"/>
          <w:lang w:val="es-CO"/>
        </w:rPr>
        <w:t>,</w:t>
      </w:r>
      <w:r w:rsidR="008D36C8" w:rsidRPr="00F766A9">
        <w:rPr>
          <w:rFonts w:ascii="Bookman Old Style" w:hAnsi="Bookman Old Style" w:cs="Arial"/>
          <w:color w:val="000000" w:themeColor="text1"/>
        </w:rPr>
        <w:t xml:space="preserve"> una disposición a pagar igual a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8D36C8" w:rsidRPr="00F766A9">
        <w:rPr>
          <w:rFonts w:ascii="Bookman Old Style" w:hAnsi="Bookman Old Style" w:cs="Arial"/>
          <w:color w:val="000000" w:themeColor="text1"/>
        </w:rPr>
        <w:t>.</w:t>
      </w:r>
    </w:p>
    <w:p w14:paraId="6CF3CE19" w14:textId="77777777" w:rsidR="008D36C8" w:rsidRPr="00F766A9" w:rsidRDefault="008D36C8" w:rsidP="00483BFD">
      <w:pPr>
        <w:autoSpaceDE w:val="0"/>
        <w:autoSpaceDN w:val="0"/>
        <w:adjustRightInd w:val="0"/>
        <w:ind w:left="3828" w:hanging="2127"/>
        <w:jc w:val="both"/>
        <w:rPr>
          <w:rFonts w:ascii="Bookman Old Style" w:hAnsi="Bookman Old Style" w:cs="Arial"/>
          <w:color w:val="000000" w:themeColor="text1"/>
        </w:rPr>
      </w:pPr>
    </w:p>
    <w:p w14:paraId="6036882C" w14:textId="77777777" w:rsidR="008D36C8"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D</m:t>
                    </m:r>
                  </m:e>
                </m:acc>
              </m:e>
              <m:sub>
                <m:r>
                  <w:rPr>
                    <w:rFonts w:ascii="Cambria Math" w:hAnsi="Cambria Math" w:cs="Arial"/>
                    <w:color w:val="000000" w:themeColor="text1"/>
                  </w:rPr>
                  <m:t>EI</m:t>
                </m:r>
              </m:sub>
            </m:sSub>
          </m:e>
          <m:sub>
            <m:r>
              <w:rPr>
                <w:rFonts w:ascii="Cambria Math" w:hAnsi="Cambria Math" w:cs="Arial"/>
                <w:color w:val="000000" w:themeColor="text1"/>
              </w:rPr>
              <m:t>f,b</m:t>
            </m:r>
          </m:sub>
        </m:sSub>
      </m:oMath>
      <w:r w:rsidR="008D36C8" w:rsidRPr="00F766A9">
        <w:rPr>
          <w:rFonts w:ascii="Bookman Old Style" w:hAnsi="Bookman Old Style" w:cs="Arial"/>
          <w:color w:val="000000" w:themeColor="text1"/>
        </w:rPr>
        <w:t>:</w:t>
      </w:r>
      <w:r w:rsidR="008D36C8" w:rsidRPr="00F766A9">
        <w:rPr>
          <w:rFonts w:ascii="Bookman Old Style" w:hAnsi="Bookman Old Style" w:cs="Arial"/>
          <w:color w:val="000000" w:themeColor="text1"/>
        </w:rPr>
        <w:tab/>
        <w:t xml:space="preserve">Cantidad de 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color w:val="000000" w:themeColor="text1"/>
        </w:rPr>
        <w:t xml:space="preserve"> que se adjudica al comprador </w:t>
      </w:r>
      <m:oMath>
        <m:r>
          <w:rPr>
            <w:rFonts w:ascii="Cambria Math" w:hAnsi="Cambria Math" w:cs="Arial"/>
            <w:color w:val="000000" w:themeColor="text1"/>
          </w:rPr>
          <m:t>b</m:t>
        </m:r>
      </m:oMath>
      <w:r w:rsidR="008D36C8" w:rsidRPr="00F766A9">
        <w:rPr>
          <w:rFonts w:ascii="Bookman Old Style" w:hAnsi="Bookman Old Style" w:cs="Arial"/>
          <w:color w:val="000000" w:themeColor="text1"/>
        </w:rPr>
        <w:t>. Este valor se expresará en MBTUD.</w:t>
      </w:r>
    </w:p>
    <w:p w14:paraId="2712D9D3" w14:textId="77777777" w:rsidR="008D36C8" w:rsidRPr="00F766A9" w:rsidRDefault="008D36C8" w:rsidP="00483BFD">
      <w:pPr>
        <w:autoSpaceDE w:val="0"/>
        <w:autoSpaceDN w:val="0"/>
        <w:adjustRightInd w:val="0"/>
        <w:ind w:left="3828" w:hanging="2127"/>
        <w:jc w:val="both"/>
        <w:rPr>
          <w:rFonts w:ascii="Bookman Old Style" w:hAnsi="Bookman Old Style" w:cs="Arial"/>
          <w:color w:val="000000" w:themeColor="text1"/>
        </w:rPr>
      </w:pPr>
    </w:p>
    <w:p w14:paraId="193B4554" w14:textId="77777777" w:rsidR="008D36C8" w:rsidRPr="00F766A9" w:rsidRDefault="00081D6F" w:rsidP="00483BFD">
      <w:pPr>
        <w:autoSpaceDE w:val="0"/>
        <w:autoSpaceDN w:val="0"/>
        <w:adjustRightInd w:val="0"/>
        <w:ind w:left="3828" w:hanging="2127"/>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f,b</m:t>
                </m:r>
              </m:sub>
            </m:sSub>
          </m:sub>
        </m:sSub>
        <m:r>
          <w:rPr>
            <w:rFonts w:ascii="Cambria Math" w:eastAsia="Calibri" w:hAnsi="Cambria Math"/>
            <w:color w:val="000000" w:themeColor="text1"/>
            <w:lang w:val="es-CO" w:eastAsia="en-US"/>
          </w:rPr>
          <m:t>(</m:t>
        </m:r>
        <m:sSub>
          <m:sSubPr>
            <m:ctrlPr>
              <w:rPr>
                <w:rFonts w:ascii="Cambria Math" w:hAnsi="Cambria Math" w:cs="Arial"/>
                <w:i/>
                <w:color w:val="000000" w:themeColor="text1"/>
              </w:rPr>
            </m:ctrlPr>
          </m:sSubPr>
          <m:e>
            <m:r>
              <w:rPr>
                <w:rFonts w:ascii="Cambria Math" w:hAnsi="Cambria Math" w:cs="Arial"/>
                <w:color w:val="000000" w:themeColor="text1"/>
              </w:rPr>
              <m:t>pi</m:t>
            </m:r>
          </m:e>
          <m:sub>
            <m:sSub>
              <m:sSubPr>
                <m:ctrlPr>
                  <w:rPr>
                    <w:rFonts w:ascii="Cambria Math" w:hAnsi="Cambria Math" w:cs="Arial"/>
                    <w:i/>
                    <w:color w:val="000000" w:themeColor="text1"/>
                  </w:rPr>
                </m:ctrlPr>
              </m:sSubPr>
              <m:e>
                <m:r>
                  <w:rPr>
                    <w:rFonts w:ascii="Cambria Math" w:hAnsi="Cambria Math" w:cs="Arial"/>
                    <w:color w:val="000000" w:themeColor="text1"/>
                  </w:rPr>
                  <m:t>EI</m:t>
                </m:r>
              </m:e>
              <m:sub>
                <m:r>
                  <w:rPr>
                    <w:rFonts w:ascii="Cambria Math" w:hAnsi="Cambria Math" w:cs="Arial"/>
                    <w:color w:val="000000" w:themeColor="text1"/>
                  </w:rPr>
                  <m:t>f,b</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8D36C8" w:rsidRPr="00F766A9">
        <w:rPr>
          <w:rFonts w:ascii="Bookman Old Style" w:hAnsi="Bookman Old Style" w:cs="Arial"/>
          <w:color w:val="000000" w:themeColor="text1"/>
          <w:lang w:val="es-CO" w:eastAsia="en-US"/>
        </w:rPr>
        <w:t xml:space="preserve">: Cantidad de </w:t>
      </w:r>
      <w:r w:rsidR="008D36C8" w:rsidRPr="00F766A9">
        <w:rPr>
          <w:rFonts w:ascii="Bookman Old Style" w:hAnsi="Bookman Old Style" w:cs="Arial"/>
          <w:color w:val="000000" w:themeColor="text1"/>
        </w:rPr>
        <w:t xml:space="preserve">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bCs/>
          <w:color w:val="000000" w:themeColor="text1"/>
          <w:lang w:val="es-CO" w:eastAsia="x-none"/>
        </w:rPr>
        <w:t xml:space="preserve"> que </w:t>
      </w:r>
      <w:r w:rsidR="008D36C8" w:rsidRPr="00F766A9">
        <w:rPr>
          <w:rFonts w:ascii="Bookman Old Style" w:hAnsi="Bookman Old Style" w:cs="Arial"/>
          <w:color w:val="000000" w:themeColor="text1"/>
        </w:rPr>
        <w:t xml:space="preserve">el comprador </w:t>
      </w:r>
      <m:oMath>
        <m:r>
          <w:rPr>
            <w:rFonts w:ascii="Cambria Math" w:hAnsi="Cambria Math" w:cs="Arial"/>
            <w:color w:val="000000" w:themeColor="text1"/>
          </w:rPr>
          <m:t>b</m:t>
        </m:r>
      </m:oMath>
      <w:r w:rsidR="008D36C8" w:rsidRPr="00F766A9">
        <w:rPr>
          <w:rFonts w:ascii="Bookman Old Style" w:hAnsi="Bookman Old Style" w:cs="Arial"/>
          <w:color w:val="000000" w:themeColor="text1"/>
        </w:rPr>
        <w:t xml:space="preserve"> declaró estar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8D36C8" w:rsidRPr="00F766A9">
        <w:rPr>
          <w:rFonts w:ascii="Bookman Old Style" w:hAnsi="Bookman Old Style" w:cs="Arial"/>
          <w:color w:val="000000" w:themeColor="text1"/>
        </w:rPr>
        <w:t>. Este valor se expresará en MBTUD.</w:t>
      </w:r>
    </w:p>
    <w:p w14:paraId="11DF5A8C" w14:textId="77777777" w:rsidR="008D36C8" w:rsidRPr="00F766A9" w:rsidRDefault="008D36C8" w:rsidP="00483BFD">
      <w:pPr>
        <w:ind w:left="3828" w:hanging="2127"/>
        <w:jc w:val="both"/>
        <w:outlineLvl w:val="0"/>
        <w:rPr>
          <w:rFonts w:ascii="Bookman Old Style" w:hAnsi="Bookman Old Style" w:cs="Arial"/>
          <w:color w:val="000000" w:themeColor="text1"/>
        </w:rPr>
      </w:pPr>
    </w:p>
    <w:p w14:paraId="40A154B9" w14:textId="3174E7A8" w:rsidR="008D36C8"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D</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f,j</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375DFD" w:rsidRPr="00F766A9">
        <w:rPr>
          <w:rFonts w:ascii="Bookman Old Style" w:hAnsi="Bookman Old Style" w:cs="Arial"/>
          <w:color w:val="000000" w:themeColor="text1"/>
          <w:lang w:val="es-CO" w:eastAsia="en-US"/>
        </w:rPr>
        <w:t>:</w:t>
      </w:r>
      <w:r w:rsidR="008D36C8" w:rsidRPr="00F766A9">
        <w:rPr>
          <w:rFonts w:ascii="Bookman Old Style" w:hAnsi="Bookman Old Style" w:cs="Arial"/>
          <w:color w:val="000000" w:themeColor="text1"/>
          <w:lang w:val="es-CO" w:eastAsia="en-US"/>
        </w:rPr>
        <w:tab/>
      </w:r>
      <w:r w:rsidR="008D36C8" w:rsidRPr="00F766A9">
        <w:rPr>
          <w:rFonts w:ascii="Bookman Old Style" w:hAnsi="Bookman Old Style" w:cs="Arial"/>
          <w:color w:val="000000" w:themeColor="text1"/>
        </w:rPr>
        <w:t xml:space="preserve">Cantidad de 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bCs/>
          <w:color w:val="000000" w:themeColor="text1"/>
          <w:lang w:val="es-CO" w:eastAsia="x-none"/>
        </w:rPr>
        <w:t xml:space="preserve"> que </w:t>
      </w:r>
      <w:r w:rsidR="008D36C8" w:rsidRPr="00F766A9">
        <w:rPr>
          <w:rFonts w:ascii="Bookman Old Style" w:hAnsi="Bookman Old Style" w:cs="Arial"/>
          <w:color w:val="000000" w:themeColor="text1"/>
        </w:rPr>
        <w:t xml:space="preserve">el comprador </w:t>
      </w:r>
      <m:oMath>
        <m:r>
          <w:rPr>
            <w:rFonts w:ascii="Cambria Math" w:hAnsi="Cambria Math" w:cs="Arial"/>
            <w:color w:val="000000" w:themeColor="text1"/>
          </w:rPr>
          <m:t>j</m:t>
        </m:r>
      </m:oMath>
      <w:r w:rsidR="008D36C8" w:rsidRPr="00F766A9">
        <w:rPr>
          <w:rFonts w:ascii="Bookman Old Style" w:hAnsi="Bookman Old Style" w:cs="Arial"/>
          <w:color w:val="000000" w:themeColor="text1"/>
        </w:rPr>
        <w:t xml:space="preserve"> está dispuesto a comprar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8D36C8" w:rsidRPr="00F766A9">
        <w:rPr>
          <w:rFonts w:ascii="Bookman Old Style" w:hAnsi="Bookman Old Style" w:cs="Arial"/>
          <w:color w:val="000000" w:themeColor="text1"/>
        </w:rPr>
        <w:t xml:space="preserve">. Esta cantidad de energía se determinará con base en la curva de demanda del comprador </w:t>
      </w:r>
      <m:oMath>
        <m:r>
          <w:rPr>
            <w:rFonts w:ascii="Cambria Math" w:hAnsi="Cambria Math" w:cs="Arial"/>
            <w:color w:val="000000" w:themeColor="text1"/>
          </w:rPr>
          <m:t>j</m:t>
        </m:r>
      </m:oMath>
      <w:r w:rsidR="008D36C8" w:rsidRPr="00F766A9">
        <w:rPr>
          <w:rFonts w:ascii="Bookman Old Style" w:hAnsi="Bookman Old Style" w:cs="Arial"/>
          <w:color w:val="000000" w:themeColor="text1"/>
        </w:rPr>
        <w:t xml:space="preserve"> que se forma a partir de sus cinco (5) preferencias declaradas según la</w:t>
      </w:r>
      <w:r w:rsidR="00375DFD" w:rsidRPr="00F766A9">
        <w:rPr>
          <w:rFonts w:ascii="Bookman Old Style" w:hAnsi="Bookman Old Style" w:cs="Arial"/>
          <w:color w:val="000000" w:themeColor="text1"/>
        </w:rPr>
        <w:t xml:space="preserve"> </w:t>
      </w:r>
      <w:r w:rsidR="00375DFD" w:rsidRPr="00F766A9">
        <w:rPr>
          <w:rFonts w:ascii="Bookman Old Style" w:hAnsi="Bookman Old Style" w:cs="Arial"/>
          <w:color w:val="000000" w:themeColor="text1"/>
        </w:rPr>
        <w:fldChar w:fldCharType="begin"/>
      </w:r>
      <w:r w:rsidR="00375DFD" w:rsidRPr="00F766A9">
        <w:rPr>
          <w:rFonts w:ascii="Bookman Old Style" w:hAnsi="Bookman Old Style" w:cs="Arial"/>
          <w:color w:val="000000" w:themeColor="text1"/>
        </w:rPr>
        <w:instrText xml:space="preserve"> REF _Ref361992051 \h  \* MERGEFORMAT </w:instrText>
      </w:r>
      <w:r w:rsidR="00375DFD" w:rsidRPr="00F766A9">
        <w:rPr>
          <w:rFonts w:ascii="Bookman Old Style" w:hAnsi="Bookman Old Style" w:cs="Arial"/>
          <w:color w:val="000000" w:themeColor="text1"/>
        </w:rPr>
      </w:r>
      <w:r w:rsidR="00375DFD" w:rsidRPr="00F766A9">
        <w:rPr>
          <w:rFonts w:ascii="Bookman Old Style" w:hAnsi="Bookman Old Style" w:cs="Arial"/>
          <w:color w:val="000000" w:themeColor="text1"/>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3</w:t>
      </w:r>
      <w:r w:rsidR="00375DFD" w:rsidRPr="00F766A9">
        <w:rPr>
          <w:rFonts w:ascii="Bookman Old Style" w:hAnsi="Bookman Old Style" w:cs="Arial"/>
          <w:color w:val="000000" w:themeColor="text1"/>
        </w:rPr>
        <w:fldChar w:fldCharType="end"/>
      </w:r>
      <w:r w:rsidR="008D36C8" w:rsidRPr="00F766A9">
        <w:rPr>
          <w:rFonts w:ascii="Bookman Old Style" w:hAnsi="Bookman Old Style" w:cs="Arial"/>
          <w:color w:val="000000" w:themeColor="text1"/>
        </w:rPr>
        <w:t>. Este valor se expresará en MBTUD.</w:t>
      </w:r>
    </w:p>
    <w:p w14:paraId="083C08F7" w14:textId="77777777" w:rsidR="008D36C8" w:rsidRPr="00F766A9" w:rsidRDefault="008D36C8" w:rsidP="00483BFD">
      <w:pPr>
        <w:ind w:left="3828" w:hanging="2127"/>
        <w:jc w:val="both"/>
        <w:outlineLvl w:val="0"/>
        <w:rPr>
          <w:rFonts w:ascii="Bookman Old Style" w:hAnsi="Bookman Old Style" w:cs="Arial"/>
          <w:color w:val="000000" w:themeColor="text1"/>
        </w:rPr>
      </w:pPr>
    </w:p>
    <w:p w14:paraId="02309159" w14:textId="77777777" w:rsidR="008D36C8" w:rsidRPr="00F766A9" w:rsidRDefault="00081D6F" w:rsidP="00483BFD">
      <w:pPr>
        <w:ind w:left="3828" w:hanging="2127"/>
        <w:jc w:val="both"/>
        <w:outlineLvl w:val="0"/>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sub>
          <m:sup>
            <m:r>
              <w:rPr>
                <w:rFonts w:ascii="Cambria Math" w:hAnsi="Cambria Math" w:cs="Arial"/>
                <w:color w:val="000000" w:themeColor="text1"/>
              </w:rPr>
              <m:t>*</m:t>
            </m:r>
          </m:sup>
        </m:sSubSup>
      </m:oMath>
      <w:r w:rsidR="008D36C8" w:rsidRPr="00F766A9">
        <w:rPr>
          <w:rFonts w:ascii="Bookman Old Style" w:hAnsi="Bookman Old Style" w:cs="Arial"/>
          <w:color w:val="000000" w:themeColor="text1"/>
        </w:rPr>
        <w:t>:</w:t>
      </w:r>
      <w:r w:rsidR="008D36C8" w:rsidRPr="00F766A9">
        <w:rPr>
          <w:rFonts w:ascii="Bookman Old Style" w:hAnsi="Bookman Old Style" w:cs="Arial"/>
          <w:color w:val="000000" w:themeColor="text1"/>
        </w:rPr>
        <w:tab/>
        <w:t xml:space="preserve">Cantidad total de 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color w:val="000000" w:themeColor="text1"/>
        </w:rPr>
        <w:t xml:space="preserve"> adjudicada en la subasta. Este valor se expresará en MBTUD.</w:t>
      </w:r>
    </w:p>
    <w:p w14:paraId="1C44BDDB" w14:textId="77777777" w:rsidR="008D36C8" w:rsidRPr="00F766A9" w:rsidRDefault="008D36C8" w:rsidP="00483BFD">
      <w:pPr>
        <w:ind w:left="1701"/>
        <w:contextualSpacing/>
        <w:jc w:val="both"/>
        <w:rPr>
          <w:rFonts w:ascii="Bookman Old Style" w:hAnsi="Bookman Old Style" w:cs="Arial"/>
          <w:color w:val="000000" w:themeColor="text1"/>
          <w:lang w:eastAsia="x-none"/>
        </w:rPr>
      </w:pPr>
    </w:p>
    <w:p w14:paraId="143428B8" w14:textId="77777777" w:rsidR="008D36C8" w:rsidRPr="00F766A9" w:rsidRDefault="00DE7955"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vendedor cuyo precio de oferta</w:t>
      </w:r>
      <w:r w:rsidRPr="00F766A9">
        <w:rPr>
          <w:rFonts w:ascii="Bookman Old Style" w:hAnsi="Bookman Old Style" w:cs="Arial"/>
          <w:bCs/>
          <w:color w:val="000000" w:themeColor="text1"/>
          <w:lang w:eastAsia="x-none"/>
        </w:rPr>
        <w:t xml:space="preserve"> </w:t>
      </w:r>
      <w:r w:rsidRPr="00F766A9">
        <w:rPr>
          <w:rFonts w:ascii="Bookman Old Style" w:hAnsi="Bookman Old Style" w:cs="Arial"/>
          <w:color w:val="000000" w:themeColor="text1"/>
        </w:rPr>
        <w:t xml:space="preserve">es menor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totalidad de la cantidad de energía ofrecida en la subasta</w:t>
      </w:r>
      <w:r w:rsidR="008D36C8" w:rsidRPr="00F766A9">
        <w:rPr>
          <w:rFonts w:ascii="Bookman Old Style" w:hAnsi="Bookman Old Style" w:cs="Arial"/>
          <w:color w:val="000000" w:themeColor="text1"/>
        </w:rPr>
        <w:t xml:space="preserve">,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f,k</m:t>
                </m:r>
              </m:sub>
            </m:sSub>
          </m:sub>
        </m:sSub>
      </m:oMath>
      <w:r w:rsidR="008D36C8" w:rsidRPr="00F766A9">
        <w:rPr>
          <w:rFonts w:ascii="Bookman Old Style" w:hAnsi="Bookman Old Style" w:cs="Arial"/>
          <w:color w:val="000000" w:themeColor="text1"/>
        </w:rPr>
        <w:t>.</w:t>
      </w:r>
    </w:p>
    <w:p w14:paraId="300AE121" w14:textId="77777777" w:rsidR="008D36C8" w:rsidRPr="00F766A9" w:rsidRDefault="008D36C8" w:rsidP="00483BFD">
      <w:pPr>
        <w:ind w:left="3402" w:hanging="1701"/>
        <w:contextualSpacing/>
        <w:jc w:val="both"/>
        <w:rPr>
          <w:rFonts w:ascii="Bookman Old Style" w:hAnsi="Bookman Old Style" w:cs="Arial"/>
          <w:color w:val="000000" w:themeColor="text1"/>
        </w:rPr>
      </w:pPr>
    </w:p>
    <w:p w14:paraId="2C6B7100" w14:textId="163A2C16" w:rsidR="008D36C8" w:rsidRPr="00F766A9" w:rsidRDefault="008D36C8" w:rsidP="00483BFD">
      <w:pPr>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lang w:eastAsia="x-none"/>
        </w:rPr>
        <w:t xml:space="preserve">A cada </w:t>
      </w:r>
      <w:r w:rsidRPr="00F766A9">
        <w:rPr>
          <w:rFonts w:ascii="Bookman Old Style" w:hAnsi="Bookman Old Style" w:cs="Arial"/>
          <w:color w:val="000000" w:themeColor="text1"/>
        </w:rPr>
        <w:t xml:space="preserve">vendedor cuyo precio de </w:t>
      </w:r>
      <w:r w:rsidR="00375DFD" w:rsidRPr="00F766A9">
        <w:rPr>
          <w:rFonts w:ascii="Bookman Old Style" w:hAnsi="Bookman Old Style" w:cs="Arial"/>
          <w:color w:val="000000" w:themeColor="text1"/>
        </w:rPr>
        <w:t>oferta</w:t>
      </w:r>
      <w:r w:rsidR="00DE7955" w:rsidRPr="00F766A9">
        <w:rPr>
          <w:rFonts w:ascii="Bookman Old Style" w:hAnsi="Bookman Old Style" w:cs="Arial"/>
          <w:color w:val="000000" w:themeColor="text1"/>
        </w:rPr>
        <w:t xml:space="preserve"> </w:t>
      </w:r>
      <w:r w:rsidRPr="00F766A9">
        <w:rPr>
          <w:rFonts w:ascii="Bookman Old Style" w:hAnsi="Bookman Old Style" w:cs="Arial"/>
          <w:color w:val="000000" w:themeColor="text1"/>
        </w:rPr>
        <w:t xml:space="preserve">es igual al </w:t>
      </w:r>
      <w:r w:rsidR="00DE7955" w:rsidRPr="00F766A9">
        <w:rPr>
          <w:rFonts w:ascii="Bookman Old Style" w:hAnsi="Bookman Old Style" w:cs="Arial"/>
          <w:color w:val="000000" w:themeColor="text1"/>
        </w:rPr>
        <w:t xml:space="preserve">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se le asignará la cantidad de energía resultante de aplicar la</w:t>
      </w:r>
      <w:r w:rsidR="00376198" w:rsidRPr="00F766A9">
        <w:rPr>
          <w:rFonts w:ascii="Bookman Old Style" w:hAnsi="Bookman Old Style" w:cs="Arial"/>
          <w:color w:val="000000" w:themeColor="text1"/>
        </w:rPr>
        <w:t xml:space="preserve"> </w:t>
      </w:r>
      <w:r w:rsidR="00376198" w:rsidRPr="00F766A9">
        <w:rPr>
          <w:rFonts w:ascii="Bookman Old Style" w:hAnsi="Bookman Old Style" w:cs="Arial"/>
          <w:color w:val="000000" w:themeColor="text1"/>
        </w:rPr>
        <w:fldChar w:fldCharType="begin"/>
      </w:r>
      <w:r w:rsidR="00376198" w:rsidRPr="00F766A9">
        <w:rPr>
          <w:rFonts w:ascii="Bookman Old Style" w:hAnsi="Bookman Old Style" w:cs="Arial"/>
          <w:color w:val="000000" w:themeColor="text1"/>
        </w:rPr>
        <w:instrText xml:space="preserve"> REF _Ref453928890 \h  \* MERGEFORMAT </w:instrText>
      </w:r>
      <w:r w:rsidR="00376198" w:rsidRPr="00F766A9">
        <w:rPr>
          <w:rFonts w:ascii="Bookman Old Style" w:hAnsi="Bookman Old Style" w:cs="Arial"/>
          <w:color w:val="000000" w:themeColor="text1"/>
        </w:rPr>
      </w:r>
      <w:r w:rsidR="00376198" w:rsidRPr="00F766A9">
        <w:rPr>
          <w:rFonts w:ascii="Bookman Old Style" w:hAnsi="Bookman Old Style" w:cs="Arial"/>
          <w:color w:val="000000" w:themeColor="text1"/>
        </w:rPr>
        <w:fldChar w:fldCharType="separate"/>
      </w:r>
      <w:r w:rsidR="00862BC4" w:rsidRPr="00F766A9">
        <w:rPr>
          <w:rFonts w:ascii="Bookman Old Style" w:hAnsi="Bookman Old Style"/>
          <w:color w:val="000000" w:themeColor="text1"/>
        </w:rPr>
        <w:t xml:space="preserve">Ecuación </w:t>
      </w:r>
      <w:r w:rsidR="00862BC4">
        <w:rPr>
          <w:rFonts w:ascii="Bookman Old Style" w:hAnsi="Bookman Old Style"/>
          <w:noProof/>
          <w:color w:val="000000" w:themeColor="text1"/>
        </w:rPr>
        <w:t>8</w:t>
      </w:r>
      <w:r w:rsidR="00376198"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w:t>
      </w:r>
    </w:p>
    <w:p w14:paraId="30DAE7D0" w14:textId="77777777" w:rsidR="008D36C8" w:rsidRPr="00F766A9" w:rsidRDefault="008D36C8" w:rsidP="00483BFD">
      <w:pPr>
        <w:tabs>
          <w:tab w:val="left" w:pos="5387"/>
        </w:tabs>
        <w:ind w:left="1701"/>
        <w:contextualSpacing/>
        <w:jc w:val="both"/>
        <w:rPr>
          <w:rFonts w:ascii="Bookman Old Style" w:hAnsi="Bookman Old Style" w:cs="Arial"/>
          <w:color w:val="000000" w:themeColor="text1"/>
        </w:rPr>
      </w:pPr>
    </w:p>
    <w:p w14:paraId="58FBF618" w14:textId="77777777" w:rsidR="008D36C8" w:rsidRPr="00F766A9" w:rsidRDefault="008D36C8" w:rsidP="00483BFD">
      <w:pPr>
        <w:pStyle w:val="Descripcin"/>
        <w:spacing w:before="0" w:after="0" w:line="240" w:lineRule="auto"/>
        <w:ind w:left="1701"/>
        <w:rPr>
          <w:rFonts w:ascii="Bookman Old Style" w:hAnsi="Bookman Old Style" w:cs="Arial"/>
          <w:color w:val="000000" w:themeColor="text1"/>
          <w:sz w:val="24"/>
          <w:szCs w:val="24"/>
        </w:rPr>
      </w:pPr>
      <w:bookmarkStart w:id="378" w:name="_Ref453928890"/>
      <w:bookmarkStart w:id="379" w:name="_Ref362257971"/>
      <w:r w:rsidRPr="00F766A9">
        <w:rPr>
          <w:rFonts w:ascii="Bookman Old Style" w:hAnsi="Bookman Old Style"/>
          <w:color w:val="000000" w:themeColor="text1"/>
          <w:sz w:val="24"/>
          <w:szCs w:val="24"/>
        </w:rPr>
        <w:t xml:space="preserve">Ecuación </w:t>
      </w:r>
      <w:r w:rsidR="00376198" w:rsidRPr="00F766A9">
        <w:rPr>
          <w:rFonts w:ascii="Bookman Old Style" w:hAnsi="Bookman Old Style"/>
          <w:color w:val="000000" w:themeColor="text1"/>
          <w:sz w:val="24"/>
          <w:szCs w:val="24"/>
        </w:rPr>
        <w:fldChar w:fldCharType="begin"/>
      </w:r>
      <w:r w:rsidR="00376198" w:rsidRPr="00F766A9">
        <w:rPr>
          <w:rFonts w:ascii="Bookman Old Style" w:hAnsi="Bookman Old Style"/>
          <w:color w:val="000000" w:themeColor="text1"/>
          <w:sz w:val="24"/>
          <w:szCs w:val="24"/>
        </w:rPr>
        <w:instrText xml:space="preserve"> SEQ Ecuación \* ARABIC </w:instrText>
      </w:r>
      <w:r w:rsidR="00376198" w:rsidRPr="00F766A9">
        <w:rPr>
          <w:rFonts w:ascii="Bookman Old Style" w:hAnsi="Bookman Old Style"/>
          <w:color w:val="000000" w:themeColor="text1"/>
          <w:sz w:val="24"/>
          <w:szCs w:val="24"/>
        </w:rPr>
        <w:fldChar w:fldCharType="separate"/>
      </w:r>
      <w:r w:rsidR="00862BC4">
        <w:rPr>
          <w:rFonts w:ascii="Bookman Old Style" w:hAnsi="Bookman Old Style"/>
          <w:noProof/>
          <w:color w:val="000000" w:themeColor="text1"/>
          <w:sz w:val="24"/>
          <w:szCs w:val="24"/>
        </w:rPr>
        <w:t>8</w:t>
      </w:r>
      <w:r w:rsidR="00376198" w:rsidRPr="00F766A9">
        <w:rPr>
          <w:rFonts w:ascii="Bookman Old Style" w:hAnsi="Bookman Old Style"/>
          <w:color w:val="000000" w:themeColor="text1"/>
          <w:sz w:val="24"/>
          <w:szCs w:val="24"/>
        </w:rPr>
        <w:fldChar w:fldCharType="end"/>
      </w:r>
      <w:bookmarkEnd w:id="378"/>
      <w:bookmarkEnd w:id="379"/>
    </w:p>
    <w:p w14:paraId="551CE743" w14:textId="77777777" w:rsidR="008D36C8" w:rsidRPr="00F766A9" w:rsidRDefault="008D36C8" w:rsidP="00483BFD">
      <w:pPr>
        <w:ind w:left="1701"/>
        <w:contextualSpacing/>
        <w:jc w:val="both"/>
        <w:rPr>
          <w:rFonts w:ascii="Bookman Old Style" w:hAnsi="Bookman Old Style" w:cs="Arial"/>
          <w:color w:val="000000" w:themeColor="text1"/>
        </w:rPr>
      </w:pPr>
    </w:p>
    <w:p w14:paraId="50E0C86F" w14:textId="77777777" w:rsidR="008D36C8" w:rsidRPr="00F766A9" w:rsidRDefault="00081D6F" w:rsidP="00483BFD">
      <w:pPr>
        <w:ind w:left="851"/>
        <w:contextualSpacing/>
        <w:jc w:val="both"/>
        <w:rPr>
          <w:rFonts w:ascii="Bookman Old Style" w:hAnsi="Bookman Old Style" w:cs="Arial"/>
          <w:color w:val="000000" w:themeColor="text1"/>
        </w:rPr>
      </w:pPr>
      <m:oMathPara>
        <m:oMathParaPr>
          <m:jc m:val="center"/>
        </m:oMathPara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O</m:t>
                      </m:r>
                    </m:e>
                  </m:acc>
                </m:e>
                <m:sub>
                  <m:r>
                    <w:rPr>
                      <w:rFonts w:ascii="Cambria Math" w:hAnsi="Cambria Math" w:cs="Arial"/>
                      <w:color w:val="000000" w:themeColor="text1"/>
                    </w:rPr>
                    <m:t>EI</m:t>
                  </m:r>
                </m:sub>
              </m:sSub>
            </m:e>
            <m:sub>
              <m:r>
                <w:rPr>
                  <w:rFonts w:ascii="Cambria Math" w:hAnsi="Cambria Math" w:cs="Arial"/>
                  <w:color w:val="000000" w:themeColor="text1"/>
                </w:rPr>
                <m:t>f,z</m:t>
              </m:r>
            </m:sub>
          </m:sSub>
          <m:r>
            <w:rPr>
              <w:rFonts w:ascii="Cambria Math" w:hAnsi="Cambria Math" w:cs="Arial"/>
              <w:color w:val="000000" w:themeColor="text1"/>
            </w:rPr>
            <m:t>=</m:t>
          </m:r>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f,z</m:t>
                  </m:r>
                </m:sub>
              </m:sSub>
            </m:sub>
          </m:sSub>
          <m:r>
            <w:rPr>
              <w:rFonts w:ascii="Cambria Math" w:eastAsia="Calibri" w:hAnsi="Cambria Math"/>
              <w:color w:val="000000" w:themeColor="text1"/>
              <w:lang w:val="es-CO" w:eastAsia="en-US"/>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d>
                <m:dPr>
                  <m:ctrlPr>
                    <w:rPr>
                      <w:rFonts w:ascii="Cambria Math" w:eastAsia="Calibri" w:hAnsi="Cambria Math"/>
                      <w:i/>
                      <w:color w:val="000000" w:themeColor="text1"/>
                      <w:lang w:val="es-CO" w:eastAsia="en-US"/>
                    </w:rPr>
                  </m:ctrlPr>
                </m:dPr>
                <m:e>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k</m:t>
                      </m:r>
                    </m:sub>
                    <m:sup/>
                    <m:e>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f,k</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e>
              </m:d>
              <m:r>
                <w:rPr>
                  <w:rFonts w:ascii="Cambria Math" w:eastAsia="Calibri" w:hAnsi="Cambria Math"/>
                  <w:color w:val="000000" w:themeColor="text1"/>
                  <w:lang w:val="es-CO" w:eastAsia="en-US"/>
                </w:rPr>
                <m:t>-</m:t>
              </m:r>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sub>
                <m:sup>
                  <m:r>
                    <w:rPr>
                      <w:rFonts w:ascii="Cambria Math" w:hAnsi="Cambria Math" w:cs="Arial"/>
                      <w:color w:val="000000" w:themeColor="text1"/>
                    </w:rPr>
                    <m:t>*</m:t>
                  </m:r>
                </m:sup>
              </m:sSubSup>
            </m:e>
          </m:d>
          <m:r>
            <w:rPr>
              <w:rFonts w:ascii="Cambria Math" w:eastAsia="Calibri" w:hAnsi="Cambria Math"/>
              <w:color w:val="000000" w:themeColor="text1"/>
              <w:lang w:val="es-CO" w:eastAsia="en-US"/>
            </w:rPr>
            <m:t>×</m:t>
          </m:r>
          <m:d>
            <m:dPr>
              <m:begChr m:val="["/>
              <m:endChr m:val="]"/>
              <m:ctrlPr>
                <w:rPr>
                  <w:rFonts w:ascii="Cambria Math" w:eastAsia="Calibri" w:hAnsi="Cambria Math"/>
                  <w:i/>
                  <w:color w:val="000000" w:themeColor="text1"/>
                  <w:lang w:val="es-CO" w:eastAsia="en-US"/>
                </w:rPr>
              </m:ctrlPr>
            </m:dPr>
            <m:e>
              <m:f>
                <m:fPr>
                  <m:ctrlPr>
                    <w:rPr>
                      <w:rFonts w:ascii="Cambria Math" w:eastAsia="Calibri" w:hAnsi="Cambria Math"/>
                      <w:i/>
                      <w:color w:val="000000" w:themeColor="text1"/>
                      <w:lang w:val="es-CO" w:eastAsia="en-US"/>
                    </w:rPr>
                  </m:ctrlPr>
                </m:fPr>
                <m:num>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f,z</m:t>
                          </m:r>
                        </m:sub>
                      </m:sSub>
                    </m:sub>
                  </m:sSub>
                  <m:r>
                    <w:rPr>
                      <w:rFonts w:ascii="Cambria Math" w:eastAsia="Calibri" w:hAnsi="Cambria Math"/>
                      <w:color w:val="000000" w:themeColor="text1"/>
                      <w:lang w:val="es-CO" w:eastAsia="en-US"/>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num>
                <m:den>
                  <m:nary>
                    <m:naryPr>
                      <m:chr m:val="∑"/>
                      <m:limLoc m:val="undOvr"/>
                      <m:supHide m:val="1"/>
                      <m:ctrlPr>
                        <w:rPr>
                          <w:rFonts w:ascii="Cambria Math" w:eastAsia="Calibri" w:hAnsi="Cambria Math"/>
                          <w:bCs/>
                          <w:i/>
                          <w:color w:val="000000" w:themeColor="text1"/>
                          <w:lang w:val="es-CO" w:eastAsia="en-US"/>
                        </w:rPr>
                      </m:ctrlPr>
                    </m:naryPr>
                    <m:sub>
                      <m:r>
                        <w:rPr>
                          <w:rFonts w:ascii="Cambria Math" w:eastAsia="Calibri" w:hAnsi="Cambria Math"/>
                          <w:color w:val="000000" w:themeColor="text1"/>
                          <w:lang w:val="es-CO" w:eastAsia="en-US"/>
                        </w:rPr>
                        <m:t>z</m:t>
                      </m:r>
                    </m:sub>
                    <m:sup/>
                    <m:e>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f,z</m:t>
                              </m:r>
                            </m:sub>
                          </m:sSub>
                        </m:sub>
                      </m:sSub>
                      <m:r>
                        <w:rPr>
                          <w:rFonts w:ascii="Cambria Math" w:eastAsia="Calibri" w:hAnsi="Cambria Math"/>
                          <w:color w:val="000000" w:themeColor="text1"/>
                          <w:lang w:val="es-CO" w:eastAsia="en-US"/>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e>
                  </m:nary>
                </m:den>
              </m:f>
            </m:e>
          </m:d>
        </m:oMath>
      </m:oMathPara>
    </w:p>
    <w:p w14:paraId="5A763505" w14:textId="77777777" w:rsidR="008D36C8" w:rsidRPr="00F766A9" w:rsidRDefault="00556498" w:rsidP="00483BFD">
      <w:pPr>
        <w:tabs>
          <w:tab w:val="left" w:pos="7213"/>
        </w:tabs>
        <w:ind w:left="1701"/>
        <w:contextualSpacing/>
        <w:jc w:val="both"/>
        <w:rPr>
          <w:rFonts w:ascii="Bookman Old Style" w:hAnsi="Bookman Old Style" w:cs="Arial"/>
          <w:color w:val="000000" w:themeColor="text1"/>
        </w:rPr>
      </w:pPr>
      <w:r w:rsidRPr="00F766A9">
        <w:rPr>
          <w:rFonts w:ascii="Bookman Old Style" w:hAnsi="Bookman Old Style" w:cs="Arial"/>
          <w:color w:val="000000" w:themeColor="text1"/>
        </w:rPr>
        <w:tab/>
      </w:r>
    </w:p>
    <w:p w14:paraId="03DCF3D6" w14:textId="77777777" w:rsidR="008D36C8" w:rsidRPr="00F766A9" w:rsidRDefault="008D36C8" w:rsidP="00483BFD">
      <w:pPr>
        <w:autoSpaceDE w:val="0"/>
        <w:autoSpaceDN w:val="0"/>
        <w:adjustRightInd w:val="0"/>
        <w:ind w:left="3119" w:hanging="1418"/>
        <w:jc w:val="both"/>
        <w:rPr>
          <w:rFonts w:ascii="Bookman Old Style" w:hAnsi="Bookman Old Style" w:cs="Arial"/>
          <w:color w:val="000000" w:themeColor="text1"/>
        </w:rPr>
      </w:pPr>
      <w:r w:rsidRPr="00F766A9">
        <w:rPr>
          <w:rFonts w:ascii="Bookman Old Style" w:hAnsi="Bookman Old Style" w:cs="Arial"/>
          <w:color w:val="000000" w:themeColor="text1"/>
        </w:rPr>
        <w:t>Donde:</w:t>
      </w:r>
    </w:p>
    <w:p w14:paraId="4E830540" w14:textId="77777777" w:rsidR="008D36C8" w:rsidRPr="00F766A9" w:rsidRDefault="008D36C8" w:rsidP="00483BFD">
      <w:pPr>
        <w:autoSpaceDE w:val="0"/>
        <w:autoSpaceDN w:val="0"/>
        <w:adjustRightInd w:val="0"/>
        <w:ind w:left="3119" w:hanging="1418"/>
        <w:jc w:val="both"/>
        <w:rPr>
          <w:rFonts w:ascii="Bookman Old Style" w:hAnsi="Bookman Old Style" w:cs="Arial"/>
          <w:color w:val="000000" w:themeColor="text1"/>
        </w:rPr>
      </w:pPr>
    </w:p>
    <w:p w14:paraId="136D3E0C" w14:textId="77777777" w:rsidR="008D36C8" w:rsidRPr="00F766A9" w:rsidRDefault="008D36C8" w:rsidP="00483BFD">
      <w:pPr>
        <w:autoSpaceDE w:val="0"/>
        <w:autoSpaceDN w:val="0"/>
        <w:adjustRightInd w:val="0"/>
        <w:ind w:left="3828" w:hanging="2127"/>
        <w:jc w:val="both"/>
        <w:rPr>
          <w:rFonts w:ascii="Bookman Old Style" w:hAnsi="Bookman Old Style" w:cs="Arial"/>
          <w:color w:val="000000" w:themeColor="text1"/>
        </w:rPr>
      </w:pPr>
      <m:oMath>
        <m:r>
          <w:rPr>
            <w:rFonts w:ascii="Cambria Math" w:hAnsi="Cambria Math" w:cs="Arial"/>
            <w:color w:val="000000" w:themeColor="text1"/>
          </w:rPr>
          <m:t>z</m:t>
        </m:r>
      </m:oMath>
      <w:r w:rsidRPr="00F766A9">
        <w:rPr>
          <w:rFonts w:ascii="Bookman Old Style" w:hAnsi="Bookman Old Style" w:cs="Arial"/>
          <w:color w:val="000000" w:themeColor="text1"/>
        </w:rPr>
        <w:t>:</w:t>
      </w:r>
      <w:r w:rsidRPr="00F766A9">
        <w:rPr>
          <w:rFonts w:ascii="Bookman Old Style" w:hAnsi="Bookman Old Style" w:cs="Arial"/>
          <w:color w:val="000000" w:themeColor="text1"/>
        </w:rPr>
        <w:tab/>
        <w:t xml:space="preserve">Vendedor </w:t>
      </w:r>
      <m:oMath>
        <m:r>
          <w:rPr>
            <w:rFonts w:ascii="Cambria Math" w:hAnsi="Cambria Math" w:cs="Arial"/>
            <w:color w:val="000000" w:themeColor="text1"/>
          </w:rPr>
          <m:t>k</m:t>
        </m:r>
      </m:oMath>
      <w:r w:rsidRPr="00F766A9">
        <w:rPr>
          <w:rFonts w:ascii="Bookman Old Style" w:hAnsi="Bookman Old Style" w:cs="Arial"/>
          <w:color w:val="000000" w:themeColor="text1"/>
        </w:rPr>
        <w:t xml:space="preserve"> </w:t>
      </w:r>
      <w:r w:rsidR="00375DFD" w:rsidRPr="00F766A9">
        <w:rPr>
          <w:rFonts w:ascii="Bookman Old Style" w:hAnsi="Bookman Old Style" w:cs="Arial"/>
          <w:color w:val="000000" w:themeColor="text1"/>
        </w:rPr>
        <w:t>cuyo</w:t>
      </w:r>
      <w:r w:rsidRPr="00F766A9">
        <w:rPr>
          <w:rFonts w:ascii="Bookman Old Style" w:hAnsi="Bookman Old Style" w:cs="Arial"/>
          <w:color w:val="000000" w:themeColor="text1"/>
        </w:rPr>
        <w:t xml:space="preserve"> precio de </w:t>
      </w:r>
      <w:r w:rsidR="00375DFD" w:rsidRPr="00F766A9">
        <w:rPr>
          <w:rFonts w:ascii="Bookman Old Style" w:hAnsi="Bookman Old Style" w:cs="Arial"/>
          <w:color w:val="000000" w:themeColor="text1"/>
        </w:rPr>
        <w:t>oferta</w:t>
      </w:r>
      <w:r w:rsidRPr="00F766A9">
        <w:rPr>
          <w:rFonts w:ascii="Bookman Old Style" w:hAnsi="Bookman Old Style" w:cs="Arial"/>
          <w:color w:val="000000" w:themeColor="text1"/>
        </w:rPr>
        <w:t xml:space="preserve">, </w:t>
      </w:r>
      <m:oMath>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f,z</m:t>
                </m:r>
              </m:sub>
            </m:sSub>
          </m:sub>
        </m:sSub>
      </m:oMath>
      <w:r w:rsidRPr="00F766A9">
        <w:rPr>
          <w:rFonts w:ascii="Bookman Old Style" w:hAnsi="Bookman Old Style" w:cs="Arial"/>
          <w:bCs/>
          <w:color w:val="000000" w:themeColor="text1"/>
          <w:lang w:eastAsia="x-none"/>
        </w:rPr>
        <w:t>,</w:t>
      </w:r>
      <w:r w:rsidRPr="00F766A9">
        <w:rPr>
          <w:rFonts w:ascii="Bookman Old Style" w:hAnsi="Bookman Old Style" w:cs="Arial"/>
          <w:color w:val="000000" w:themeColor="text1"/>
        </w:rPr>
        <w:t xml:space="preserve"> </w:t>
      </w:r>
      <w:r w:rsidR="00375DFD" w:rsidRPr="00F766A9">
        <w:rPr>
          <w:rFonts w:ascii="Bookman Old Style" w:hAnsi="Bookman Old Style" w:cs="Arial"/>
          <w:color w:val="000000" w:themeColor="text1"/>
        </w:rPr>
        <w:t xml:space="preserve">es </w:t>
      </w:r>
      <w:r w:rsidRPr="00F766A9">
        <w:rPr>
          <w:rFonts w:ascii="Bookman Old Style" w:hAnsi="Bookman Old Style" w:cs="Arial"/>
          <w:color w:val="000000" w:themeColor="text1"/>
        </w:rPr>
        <w:t>igual a</w:t>
      </w:r>
      <w:r w:rsidR="007C5765" w:rsidRPr="00F766A9">
        <w:rPr>
          <w:rFonts w:ascii="Bookman Old Style" w:hAnsi="Bookman Old Style" w:cs="Arial"/>
          <w:color w:val="000000" w:themeColor="text1"/>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w:t>
      </w:r>
    </w:p>
    <w:p w14:paraId="60F20502" w14:textId="77777777" w:rsidR="008D36C8" w:rsidRPr="00F766A9" w:rsidRDefault="008D36C8" w:rsidP="00483BFD">
      <w:pPr>
        <w:autoSpaceDE w:val="0"/>
        <w:autoSpaceDN w:val="0"/>
        <w:adjustRightInd w:val="0"/>
        <w:ind w:left="3828" w:hanging="2127"/>
        <w:jc w:val="both"/>
        <w:rPr>
          <w:rFonts w:ascii="Bookman Old Style" w:hAnsi="Bookman Old Style" w:cs="Arial"/>
          <w:color w:val="000000" w:themeColor="text1"/>
        </w:rPr>
      </w:pPr>
    </w:p>
    <w:p w14:paraId="3FB715D6" w14:textId="77777777" w:rsidR="008D36C8"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hAnsi="Cambria Math" w:cs="Arial"/>
                <w:i/>
                <w:color w:val="000000" w:themeColor="text1"/>
              </w:rPr>
            </m:ctrlPr>
          </m:sSubPr>
          <m:e>
            <m:sSub>
              <m:sSubPr>
                <m:ctrlPr>
                  <w:rPr>
                    <w:rFonts w:ascii="Cambria Math" w:hAnsi="Cambria Math" w:cs="Arial"/>
                    <w:i/>
                    <w:color w:val="000000" w:themeColor="text1"/>
                  </w:rPr>
                </m:ctrlPr>
              </m:sSubPr>
              <m:e>
                <m:acc>
                  <m:accPr>
                    <m:ctrlPr>
                      <w:rPr>
                        <w:rFonts w:ascii="Cambria Math" w:hAnsi="Cambria Math" w:cs="Arial"/>
                        <w:i/>
                        <w:color w:val="000000" w:themeColor="text1"/>
                      </w:rPr>
                    </m:ctrlPr>
                  </m:accPr>
                  <m:e>
                    <m:r>
                      <w:rPr>
                        <w:rFonts w:ascii="Cambria Math" w:hAnsi="Cambria Math" w:cs="Arial"/>
                        <w:color w:val="000000" w:themeColor="text1"/>
                      </w:rPr>
                      <m:t>O</m:t>
                    </m:r>
                  </m:e>
                </m:acc>
              </m:e>
              <m:sub>
                <m:r>
                  <w:rPr>
                    <w:rFonts w:ascii="Cambria Math" w:hAnsi="Cambria Math" w:cs="Arial"/>
                    <w:color w:val="000000" w:themeColor="text1"/>
                  </w:rPr>
                  <m:t>EI</m:t>
                </m:r>
              </m:sub>
            </m:sSub>
          </m:e>
          <m:sub>
            <m:r>
              <w:rPr>
                <w:rFonts w:ascii="Cambria Math" w:hAnsi="Cambria Math" w:cs="Arial"/>
                <w:color w:val="000000" w:themeColor="text1"/>
              </w:rPr>
              <m:t>f,z</m:t>
            </m:r>
          </m:sub>
        </m:sSub>
      </m:oMath>
      <w:r w:rsidR="008D36C8" w:rsidRPr="00F766A9">
        <w:rPr>
          <w:rFonts w:ascii="Bookman Old Style" w:hAnsi="Bookman Old Style" w:cs="Arial"/>
          <w:color w:val="000000" w:themeColor="text1"/>
        </w:rPr>
        <w:t>:</w:t>
      </w:r>
      <w:r w:rsidR="008D36C8" w:rsidRPr="00F766A9">
        <w:rPr>
          <w:rFonts w:ascii="Bookman Old Style" w:hAnsi="Bookman Old Style" w:cs="Arial"/>
          <w:color w:val="000000" w:themeColor="text1"/>
        </w:rPr>
        <w:tab/>
        <w:t xml:space="preserve">Cantidad de 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color w:val="000000" w:themeColor="text1"/>
        </w:rPr>
        <w:t xml:space="preserve"> que se adjudica al vendedor </w:t>
      </w:r>
      <m:oMath>
        <m:r>
          <w:rPr>
            <w:rFonts w:ascii="Cambria Math" w:hAnsi="Cambria Math" w:cs="Arial"/>
            <w:color w:val="000000" w:themeColor="text1"/>
          </w:rPr>
          <m:t>z</m:t>
        </m:r>
      </m:oMath>
      <w:r w:rsidR="008D36C8" w:rsidRPr="00F766A9">
        <w:rPr>
          <w:rFonts w:ascii="Bookman Old Style" w:hAnsi="Bookman Old Style" w:cs="Arial"/>
          <w:color w:val="000000" w:themeColor="text1"/>
        </w:rPr>
        <w:t>. Este valor se expresará en MBTUD.</w:t>
      </w:r>
    </w:p>
    <w:p w14:paraId="6DCD9319" w14:textId="77777777" w:rsidR="008D36C8" w:rsidRPr="00F766A9" w:rsidRDefault="008D36C8" w:rsidP="00483BFD">
      <w:pPr>
        <w:autoSpaceDE w:val="0"/>
        <w:autoSpaceDN w:val="0"/>
        <w:adjustRightInd w:val="0"/>
        <w:ind w:left="3828" w:hanging="2127"/>
        <w:jc w:val="both"/>
        <w:rPr>
          <w:rFonts w:ascii="Bookman Old Style" w:hAnsi="Bookman Old Style" w:cs="Arial"/>
          <w:color w:val="000000" w:themeColor="text1"/>
        </w:rPr>
      </w:pPr>
    </w:p>
    <w:p w14:paraId="0291168E" w14:textId="77777777" w:rsidR="008D36C8" w:rsidRPr="00F766A9" w:rsidRDefault="00081D6F" w:rsidP="00483BFD">
      <w:pPr>
        <w:autoSpaceDE w:val="0"/>
        <w:autoSpaceDN w:val="0"/>
        <w:adjustRightInd w:val="0"/>
        <w:ind w:left="3828" w:hanging="2127"/>
        <w:jc w:val="both"/>
        <w:rPr>
          <w:rFonts w:ascii="Bookman Old Style" w:hAnsi="Bookman Old Style" w:cs="Arial"/>
          <w:color w:val="000000" w:themeColor="text1"/>
        </w:rPr>
      </w:pP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f,z</m:t>
                </m:r>
              </m:sub>
            </m:sSub>
          </m:sub>
        </m:sSub>
        <m:r>
          <w:rPr>
            <w:rFonts w:ascii="Cambria Math" w:eastAsia="Calibri" w:hAnsi="Cambria Math"/>
            <w:color w:val="000000" w:themeColor="text1"/>
            <w:lang w:val="es-CO" w:eastAsia="en-US"/>
          </w:rPr>
          <m:t>(</m:t>
        </m:r>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po</m:t>
            </m:r>
          </m:e>
          <m:sub>
            <m:sSub>
              <m:sSubPr>
                <m:ctrlPr>
                  <w:rPr>
                    <w:rFonts w:ascii="Cambria Math" w:hAnsi="Cambria Math"/>
                    <w:i/>
                    <w:color w:val="000000" w:themeColor="text1"/>
                    <w:lang w:val="es-CO" w:eastAsia="x-none"/>
                  </w:rPr>
                </m:ctrlPr>
              </m:sSubPr>
              <m:e>
                <m:r>
                  <w:rPr>
                    <w:rFonts w:ascii="Cambria Math" w:hAnsi="Cambria Math"/>
                    <w:color w:val="000000" w:themeColor="text1"/>
                    <w:lang w:val="es-CO" w:eastAsia="x-none"/>
                  </w:rPr>
                  <m:t>EI</m:t>
                </m:r>
              </m:e>
              <m:sub>
                <m:r>
                  <w:rPr>
                    <w:rFonts w:ascii="Cambria Math" w:hAnsi="Cambria Math"/>
                    <w:color w:val="000000" w:themeColor="text1"/>
                    <w:lang w:val="es-CO" w:eastAsia="x-none"/>
                  </w:rPr>
                  <m:t>f,z</m:t>
                </m:r>
              </m:sub>
            </m:sSub>
          </m:sub>
        </m:sSub>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2136F4" w:rsidRPr="00F766A9">
        <w:rPr>
          <w:rFonts w:ascii="Bookman Old Style" w:hAnsi="Bookman Old Style" w:cs="Arial"/>
          <w:color w:val="000000" w:themeColor="text1"/>
          <w:lang w:val="es-CO" w:eastAsia="en-US"/>
        </w:rPr>
        <w:t>:</w:t>
      </w:r>
      <w:r w:rsidR="002136F4" w:rsidRPr="00F766A9">
        <w:rPr>
          <w:rFonts w:ascii="Bookman Old Style" w:hAnsi="Bookman Old Style" w:cs="Arial"/>
          <w:color w:val="000000" w:themeColor="text1"/>
          <w:lang w:val="es-CO" w:eastAsia="en-US"/>
        </w:rPr>
        <w:tab/>
      </w:r>
      <w:r w:rsidR="008D36C8" w:rsidRPr="00F766A9">
        <w:rPr>
          <w:rFonts w:ascii="Bookman Old Style" w:hAnsi="Bookman Old Style" w:cs="Arial"/>
          <w:color w:val="000000" w:themeColor="text1"/>
          <w:lang w:val="es-CO" w:eastAsia="en-US"/>
        </w:rPr>
        <w:t xml:space="preserve">Cantidad de </w:t>
      </w:r>
      <w:r w:rsidR="008D36C8" w:rsidRPr="00F766A9">
        <w:rPr>
          <w:rFonts w:ascii="Bookman Old Style" w:hAnsi="Bookman Old Style" w:cs="Arial"/>
          <w:color w:val="000000" w:themeColor="text1"/>
        </w:rPr>
        <w:t xml:space="preserve">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bCs/>
          <w:color w:val="000000" w:themeColor="text1"/>
          <w:lang w:val="es-CO" w:eastAsia="x-none"/>
        </w:rPr>
        <w:t xml:space="preserve"> que </w:t>
      </w:r>
      <w:r w:rsidR="008D36C8" w:rsidRPr="00F766A9">
        <w:rPr>
          <w:rFonts w:ascii="Bookman Old Style" w:hAnsi="Bookman Old Style" w:cs="Arial"/>
          <w:color w:val="000000" w:themeColor="text1"/>
        </w:rPr>
        <w:t xml:space="preserve">el vendedor </w:t>
      </w:r>
      <m:oMath>
        <m:r>
          <w:rPr>
            <w:rFonts w:ascii="Cambria Math" w:hAnsi="Cambria Math" w:cs="Arial"/>
            <w:color w:val="000000" w:themeColor="text1"/>
          </w:rPr>
          <m:t>z</m:t>
        </m:r>
      </m:oMath>
      <w:r w:rsidR="008D36C8" w:rsidRPr="00F766A9">
        <w:rPr>
          <w:rFonts w:ascii="Bookman Old Style" w:hAnsi="Bookman Old Style" w:cs="Arial"/>
          <w:color w:val="000000" w:themeColor="text1"/>
        </w:rPr>
        <w:t xml:space="preserve"> declaró estar dispuesto a vender a un precio de </w:t>
      </w:r>
      <w:r w:rsidR="00556498" w:rsidRPr="00F766A9">
        <w:rPr>
          <w:rFonts w:ascii="Bookman Old Style" w:hAnsi="Bookman Old Style" w:cs="Arial"/>
          <w:color w:val="000000" w:themeColor="text1"/>
        </w:rPr>
        <w:t>oferta</w:t>
      </w:r>
      <w:r w:rsidR="008D36C8" w:rsidRPr="00F766A9">
        <w:rPr>
          <w:rFonts w:ascii="Bookman Old Style" w:hAnsi="Bookman Old Style" w:cs="Arial"/>
          <w:color w:val="000000" w:themeColor="text1"/>
        </w:rPr>
        <w:t xml:space="preserve"> </w:t>
      </w:r>
      <w:r w:rsidR="00556498" w:rsidRPr="00F766A9">
        <w:rPr>
          <w:rFonts w:ascii="Bookman Old Style" w:hAnsi="Bookman Old Style" w:cs="Arial"/>
          <w:color w:val="000000" w:themeColor="text1"/>
        </w:rPr>
        <w:t>igual</w:t>
      </w:r>
      <w:r w:rsidR="008D36C8" w:rsidRPr="00F766A9">
        <w:rPr>
          <w:rFonts w:ascii="Bookman Old Style" w:hAnsi="Bookman Old Style" w:cs="Arial"/>
          <w:color w:val="000000" w:themeColor="text1"/>
        </w:rPr>
        <w:t xml:space="preserve"> </w:t>
      </w:r>
      <w:r w:rsidR="00556498" w:rsidRPr="00F766A9">
        <w:rPr>
          <w:rFonts w:ascii="Bookman Old Style" w:hAnsi="Bookman Old Style" w:cs="Arial"/>
          <w:color w:val="000000" w:themeColor="text1"/>
        </w:rPr>
        <w:t>a</w:t>
      </w:r>
      <w:r w:rsidR="008D36C8" w:rsidRPr="00F766A9">
        <w:rPr>
          <w:rFonts w:ascii="Bookman Old Style" w:hAnsi="Bookman Old Style" w:cs="Arial"/>
          <w:color w:val="000000" w:themeColor="text1"/>
        </w:rPr>
        <w:t xml:space="preserve">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8D36C8" w:rsidRPr="00F766A9">
        <w:rPr>
          <w:rFonts w:ascii="Bookman Old Style" w:hAnsi="Bookman Old Style" w:cs="Arial"/>
          <w:color w:val="000000" w:themeColor="text1"/>
        </w:rPr>
        <w:t>. Este valor se expresará en MBTUD.</w:t>
      </w:r>
    </w:p>
    <w:p w14:paraId="131AEB6E" w14:textId="77777777" w:rsidR="008D36C8" w:rsidRPr="00F766A9" w:rsidRDefault="008D36C8" w:rsidP="00483BFD">
      <w:pPr>
        <w:ind w:left="3828" w:hanging="2127"/>
        <w:jc w:val="both"/>
        <w:outlineLvl w:val="0"/>
        <w:rPr>
          <w:rFonts w:ascii="Bookman Old Style" w:hAnsi="Bookman Old Style" w:cs="Arial"/>
          <w:color w:val="000000" w:themeColor="text1"/>
        </w:rPr>
      </w:pPr>
    </w:p>
    <w:p w14:paraId="0AC68407" w14:textId="0D2CD706" w:rsidR="008D36C8" w:rsidRPr="00F766A9" w:rsidRDefault="00081D6F" w:rsidP="00483BFD">
      <w:pPr>
        <w:ind w:left="3828" w:hanging="2127"/>
        <w:jc w:val="both"/>
        <w:outlineLvl w:val="0"/>
        <w:rPr>
          <w:rFonts w:ascii="Bookman Old Style" w:hAnsi="Bookman Old Style" w:cs="Arial"/>
          <w:color w:val="000000" w:themeColor="text1"/>
        </w:rPr>
      </w:pPr>
      <m:oMath>
        <m:sSub>
          <m:sSubPr>
            <m:ctrlPr>
              <w:rPr>
                <w:rFonts w:ascii="Cambria Math" w:eastAsia="Calibri" w:hAnsi="Cambria Math"/>
                <w:bCs/>
                <w:i/>
                <w:color w:val="000000" w:themeColor="text1"/>
                <w:lang w:val="es-CO" w:eastAsia="en-US"/>
              </w:rPr>
            </m:ctrlPr>
          </m:sSubPr>
          <m:e>
            <m:r>
              <w:rPr>
                <w:rFonts w:ascii="Cambria Math" w:eastAsia="Calibri" w:hAnsi="Cambria Math"/>
                <w:color w:val="000000" w:themeColor="text1"/>
                <w:lang w:val="es-CO" w:eastAsia="en-US"/>
              </w:rPr>
              <m:t>O</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f,k</m:t>
                </m:r>
              </m:sub>
            </m:sSub>
          </m:sub>
        </m:sSub>
        <m:r>
          <w:rPr>
            <w:rFonts w:ascii="Cambria Math" w:eastAsia="Calibri" w:hAnsi="Cambria Math"/>
            <w:color w:val="000000" w:themeColor="text1"/>
            <w:lang w:val="es-CO" w:eastAsia="en-US"/>
          </w:rPr>
          <m:t>(</m:t>
        </m:r>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r>
          <w:rPr>
            <w:rFonts w:ascii="Cambria Math" w:eastAsia="Calibri" w:hAnsi="Cambria Math"/>
            <w:color w:val="000000" w:themeColor="text1"/>
            <w:lang w:val="es-CO" w:eastAsia="en-US"/>
          </w:rPr>
          <m:t>)</m:t>
        </m:r>
      </m:oMath>
      <w:r w:rsidR="00556498" w:rsidRPr="00F766A9">
        <w:rPr>
          <w:rFonts w:ascii="Bookman Old Style" w:hAnsi="Bookman Old Style" w:cs="Arial"/>
          <w:color w:val="000000" w:themeColor="text1"/>
          <w:lang w:val="es-CO" w:eastAsia="en-US"/>
        </w:rPr>
        <w:t>:</w:t>
      </w:r>
      <w:r w:rsidR="008D36C8" w:rsidRPr="00F766A9">
        <w:rPr>
          <w:rFonts w:ascii="Bookman Old Style" w:hAnsi="Bookman Old Style" w:cs="Arial"/>
          <w:color w:val="000000" w:themeColor="text1"/>
          <w:lang w:val="es-CO" w:eastAsia="en-US"/>
        </w:rPr>
        <w:tab/>
      </w:r>
      <w:r w:rsidR="008D36C8" w:rsidRPr="00F766A9">
        <w:rPr>
          <w:rFonts w:ascii="Bookman Old Style" w:hAnsi="Bookman Old Style" w:cs="Arial"/>
          <w:color w:val="000000" w:themeColor="text1"/>
        </w:rPr>
        <w:t xml:space="preserve">Cantidad de 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bCs/>
          <w:color w:val="000000" w:themeColor="text1"/>
          <w:lang w:val="es-CO" w:eastAsia="x-none"/>
        </w:rPr>
        <w:t xml:space="preserve"> que </w:t>
      </w:r>
      <w:r w:rsidR="008D36C8" w:rsidRPr="00F766A9">
        <w:rPr>
          <w:rFonts w:ascii="Bookman Old Style" w:hAnsi="Bookman Old Style" w:cs="Arial"/>
          <w:color w:val="000000" w:themeColor="text1"/>
        </w:rPr>
        <w:t xml:space="preserve">el vendedor </w:t>
      </w:r>
      <m:oMath>
        <m:r>
          <w:rPr>
            <w:rFonts w:ascii="Cambria Math" w:hAnsi="Cambria Math" w:cs="Arial"/>
            <w:color w:val="000000" w:themeColor="text1"/>
          </w:rPr>
          <m:t>k</m:t>
        </m:r>
      </m:oMath>
      <w:r w:rsidR="008D36C8" w:rsidRPr="00F766A9">
        <w:rPr>
          <w:rFonts w:ascii="Bookman Old Style" w:hAnsi="Bookman Old Style" w:cs="Arial"/>
          <w:color w:val="000000" w:themeColor="text1"/>
        </w:rPr>
        <w:t xml:space="preserve"> está dispuesto a vender al precio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8D36C8" w:rsidRPr="00F766A9">
        <w:rPr>
          <w:rFonts w:ascii="Bookman Old Style" w:hAnsi="Bookman Old Style" w:cs="Arial"/>
          <w:color w:val="000000" w:themeColor="text1"/>
        </w:rPr>
        <w:t xml:space="preserve">. Esta cantidad de energía se determinará con base en la curva de oferta del vendedor </w:t>
      </w:r>
      <m:oMath>
        <m:r>
          <w:rPr>
            <w:rFonts w:ascii="Cambria Math" w:hAnsi="Cambria Math" w:cs="Arial"/>
            <w:color w:val="000000" w:themeColor="text1"/>
          </w:rPr>
          <m:t>k</m:t>
        </m:r>
      </m:oMath>
      <w:r w:rsidR="008D36C8" w:rsidRPr="00F766A9">
        <w:rPr>
          <w:rFonts w:ascii="Bookman Old Style" w:hAnsi="Bookman Old Style" w:cs="Arial"/>
          <w:color w:val="000000" w:themeColor="text1"/>
        </w:rPr>
        <w:t xml:space="preserve"> según la</w:t>
      </w:r>
      <w:r w:rsidR="00556498" w:rsidRPr="00F766A9">
        <w:rPr>
          <w:rFonts w:ascii="Bookman Old Style" w:hAnsi="Bookman Old Style" w:cs="Arial"/>
          <w:bCs/>
          <w:color w:val="000000" w:themeColor="text1"/>
          <w:lang w:eastAsia="x-none"/>
        </w:rPr>
        <w:t xml:space="preserve"> </w:t>
      </w:r>
      <w:r w:rsidR="00556498" w:rsidRPr="00F766A9">
        <w:rPr>
          <w:rFonts w:ascii="Bookman Old Style" w:hAnsi="Bookman Old Style" w:cs="Arial"/>
          <w:bCs/>
          <w:color w:val="000000" w:themeColor="text1"/>
          <w:lang w:eastAsia="x-none"/>
        </w:rPr>
        <w:fldChar w:fldCharType="begin"/>
      </w:r>
      <w:r w:rsidR="00556498" w:rsidRPr="00F766A9">
        <w:rPr>
          <w:rFonts w:ascii="Bookman Old Style" w:hAnsi="Bookman Old Style" w:cs="Arial"/>
          <w:bCs/>
          <w:color w:val="000000" w:themeColor="text1"/>
          <w:lang w:eastAsia="x-none"/>
        </w:rPr>
        <w:instrText xml:space="preserve"> REF _Ref361998067 \h  \* MERGEFORMAT </w:instrText>
      </w:r>
      <w:r w:rsidR="00556498" w:rsidRPr="00F766A9">
        <w:rPr>
          <w:rFonts w:ascii="Bookman Old Style" w:hAnsi="Bookman Old Style" w:cs="Arial"/>
          <w:bCs/>
          <w:color w:val="000000" w:themeColor="text1"/>
          <w:lang w:eastAsia="x-none"/>
        </w:rPr>
      </w:r>
      <w:r w:rsidR="00556498" w:rsidRPr="00F766A9">
        <w:rPr>
          <w:rFonts w:ascii="Bookman Old Style" w:hAnsi="Bookman Old Style" w:cs="Arial"/>
          <w:bCs/>
          <w:color w:val="000000" w:themeColor="text1"/>
          <w:lang w:eastAsia="x-none"/>
        </w:rPr>
        <w:fldChar w:fldCharType="separate"/>
      </w:r>
      <w:r w:rsidR="00862BC4" w:rsidRPr="00862BC4">
        <w:rPr>
          <w:rFonts w:ascii="Bookman Old Style" w:hAnsi="Bookman Old Style"/>
          <w:color w:val="000000" w:themeColor="text1"/>
        </w:rPr>
        <w:t xml:space="preserve">Tabla </w:t>
      </w:r>
      <w:r w:rsidR="00862BC4" w:rsidRPr="00862BC4">
        <w:rPr>
          <w:rFonts w:ascii="Bookman Old Style" w:hAnsi="Bookman Old Style"/>
          <w:noProof/>
          <w:color w:val="000000" w:themeColor="text1"/>
        </w:rPr>
        <w:t>7</w:t>
      </w:r>
      <w:r w:rsidR="00556498" w:rsidRPr="00F766A9">
        <w:rPr>
          <w:rFonts w:ascii="Bookman Old Style" w:hAnsi="Bookman Old Style" w:cs="Arial"/>
          <w:bCs/>
          <w:color w:val="000000" w:themeColor="text1"/>
          <w:lang w:eastAsia="x-none"/>
        </w:rPr>
        <w:fldChar w:fldCharType="end"/>
      </w:r>
      <w:r w:rsidR="008D36C8" w:rsidRPr="00F766A9">
        <w:rPr>
          <w:rFonts w:ascii="Bookman Old Style" w:hAnsi="Bookman Old Style" w:cs="Arial"/>
          <w:color w:val="000000" w:themeColor="text1"/>
        </w:rPr>
        <w:t>. Este valor se expresará en MBTUD.</w:t>
      </w:r>
    </w:p>
    <w:p w14:paraId="7CC3B956" w14:textId="77777777" w:rsidR="008D36C8" w:rsidRPr="00F766A9" w:rsidRDefault="008D36C8" w:rsidP="00483BFD">
      <w:pPr>
        <w:ind w:left="3828" w:hanging="2127"/>
        <w:jc w:val="both"/>
        <w:outlineLvl w:val="0"/>
        <w:rPr>
          <w:rFonts w:ascii="Bookman Old Style" w:hAnsi="Bookman Old Style" w:cs="Arial"/>
          <w:color w:val="000000" w:themeColor="text1"/>
        </w:rPr>
      </w:pPr>
    </w:p>
    <w:p w14:paraId="7BAA0C4E" w14:textId="77777777" w:rsidR="008D36C8" w:rsidRPr="00F766A9" w:rsidRDefault="00081D6F" w:rsidP="00483BFD">
      <w:pPr>
        <w:ind w:left="3828" w:hanging="2127"/>
        <w:jc w:val="both"/>
        <w:outlineLvl w:val="0"/>
        <w:rPr>
          <w:rFonts w:ascii="Bookman Old Style" w:hAnsi="Bookman Old Style" w:cs="Arial"/>
          <w:color w:val="000000" w:themeColor="text1"/>
        </w:rPr>
      </w:pP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sub>
          <m:sup>
            <m:r>
              <w:rPr>
                <w:rFonts w:ascii="Cambria Math" w:hAnsi="Cambria Math" w:cs="Arial"/>
                <w:color w:val="000000" w:themeColor="text1"/>
              </w:rPr>
              <m:t>*</m:t>
            </m:r>
          </m:sup>
        </m:sSubSup>
      </m:oMath>
      <w:r w:rsidR="008D36C8" w:rsidRPr="00F766A9">
        <w:rPr>
          <w:rFonts w:ascii="Bookman Old Style" w:hAnsi="Bookman Old Style" w:cs="Arial"/>
          <w:color w:val="000000" w:themeColor="text1"/>
        </w:rPr>
        <w:t>:</w:t>
      </w:r>
      <w:r w:rsidR="008D36C8" w:rsidRPr="00F766A9">
        <w:rPr>
          <w:rFonts w:ascii="Bookman Old Style" w:hAnsi="Bookman Old Style" w:cs="Arial"/>
          <w:color w:val="000000" w:themeColor="text1"/>
        </w:rPr>
        <w:tab/>
        <w:t xml:space="preserve">Cantidad total de energía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8D36C8" w:rsidRPr="00F766A9">
        <w:rPr>
          <w:rFonts w:ascii="Bookman Old Style" w:hAnsi="Bookman Old Style" w:cs="Arial"/>
          <w:color w:val="000000" w:themeColor="text1"/>
        </w:rPr>
        <w:t xml:space="preserve"> adjudicada en la subasta. Este valor se expresará en MBTUD.</w:t>
      </w:r>
    </w:p>
    <w:p w14:paraId="45A6F41D" w14:textId="77777777" w:rsidR="008D36C8" w:rsidRPr="00F766A9" w:rsidRDefault="008D36C8" w:rsidP="00483BFD">
      <w:pPr>
        <w:ind w:left="1701"/>
        <w:contextualSpacing/>
        <w:jc w:val="both"/>
        <w:rPr>
          <w:rFonts w:ascii="Bookman Old Style" w:hAnsi="Bookman Old Style" w:cs="Arial"/>
          <w:color w:val="000000" w:themeColor="text1"/>
          <w:lang w:eastAsia="x-none"/>
        </w:rPr>
      </w:pPr>
    </w:p>
    <w:p w14:paraId="30EFC60B" w14:textId="77777777" w:rsidR="00971C1D" w:rsidRPr="00F766A9" w:rsidRDefault="00556498" w:rsidP="009C6414">
      <w:pPr>
        <w:numPr>
          <w:ilvl w:val="0"/>
          <w:numId w:val="144"/>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tienen más de un punto en común,</w:t>
      </w:r>
      <w:r w:rsidRPr="00F766A9">
        <w:rPr>
          <w:rFonts w:ascii="Bookman Old Style" w:hAnsi="Bookman Old Style" w:cs="Arial"/>
          <w:bCs/>
          <w:color w:val="000000" w:themeColor="text1"/>
          <w:lang w:eastAsia="x-none"/>
        </w:rPr>
        <w:t xml:space="preserve"> se aplicarán las siguientes reglas para determinar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00971C1D" w:rsidRPr="00F766A9">
        <w:rPr>
          <w:rFonts w:ascii="Bookman Old Style" w:hAnsi="Bookman Old Style" w:cs="Arial"/>
          <w:bCs/>
          <w:color w:val="000000" w:themeColor="text1"/>
          <w:lang w:eastAsia="x-none"/>
        </w:rPr>
        <w:t>:</w:t>
      </w:r>
    </w:p>
    <w:p w14:paraId="798D4EBD" w14:textId="77777777" w:rsidR="00556498" w:rsidRPr="00F766A9" w:rsidRDefault="00556498" w:rsidP="00483BFD">
      <w:pPr>
        <w:ind w:left="1701"/>
        <w:contextualSpacing/>
        <w:jc w:val="both"/>
        <w:rPr>
          <w:rFonts w:ascii="Bookman Old Style" w:hAnsi="Bookman Old Style" w:cs="Arial"/>
          <w:bCs/>
          <w:color w:val="000000" w:themeColor="text1"/>
          <w:lang w:eastAsia="x-none"/>
        </w:rPr>
      </w:pPr>
    </w:p>
    <w:p w14:paraId="3D129216" w14:textId="77777777" w:rsidR="00556498" w:rsidRPr="00F766A9" w:rsidRDefault="00556498" w:rsidP="009C6414">
      <w:pPr>
        <w:pStyle w:val="Prrafodelista"/>
        <w:numPr>
          <w:ilvl w:val="0"/>
          <w:numId w:val="146"/>
        </w:numPr>
        <w:ind w:left="2268"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w:t>
      </w:r>
      <w:r w:rsidR="00B11B92" w:rsidRPr="00F766A9">
        <w:rPr>
          <w:rFonts w:ascii="Bookman Old Style" w:hAnsi="Bookman Old Style" w:cs="Arial"/>
          <w:color w:val="000000" w:themeColor="text1"/>
          <w:sz w:val="24"/>
          <w:szCs w:val="24"/>
        </w:rPr>
        <w:t xml:space="preserve">(2) </w:t>
      </w:r>
      <w:r w:rsidRPr="00F766A9">
        <w:rPr>
          <w:rFonts w:ascii="Bookman Old Style" w:hAnsi="Bookman Old Style" w:cs="Arial"/>
          <w:color w:val="000000" w:themeColor="text1"/>
          <w:sz w:val="24"/>
          <w:szCs w:val="24"/>
        </w:rPr>
        <w:t xml:space="preserve">curvas coinciden para un mismo nivel de precio, este precio corresponderá al precio de adjudicación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Pr="00F766A9">
        <w:rPr>
          <w:rFonts w:ascii="Bookman Old Style" w:hAnsi="Bookman Old Style" w:cs="Arial"/>
          <w:color w:val="000000" w:themeColor="text1"/>
          <w:sz w:val="24"/>
          <w:szCs w:val="24"/>
        </w:rPr>
        <w:t xml:space="preserve"> </w:t>
      </w:r>
      <w:r w:rsidRPr="00F766A9">
        <w:rPr>
          <w:rFonts w:ascii="Bookman Old Style" w:hAnsi="Bookman Old Style" w:cs="Arial"/>
          <w:color w:val="000000" w:themeColor="text1"/>
          <w:sz w:val="24"/>
          <w:szCs w:val="24"/>
        </w:rPr>
        <w:lastRenderedPageBreak/>
        <w:t xml:space="preserve">y el subastador tomará la máxima cantidad ofrecida a dicho precio como la cantidad de energía adjudicada,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eastAsia="Calibri" w:hAnsi="Cambria Math"/>
                    <w:i/>
                    <w:color w:val="000000" w:themeColor="text1"/>
                    <w:sz w:val="24"/>
                    <w:szCs w:val="24"/>
                    <w:lang w:eastAsia="en-US"/>
                  </w:rPr>
                </m:ctrlPr>
              </m:sSubPr>
              <m:e>
                <m:r>
                  <w:rPr>
                    <w:rFonts w:ascii="Cambria Math" w:eastAsia="Calibri" w:hAnsi="Cambria Math"/>
                    <w:color w:val="000000" w:themeColor="text1"/>
                    <w:sz w:val="24"/>
                    <w:szCs w:val="24"/>
                    <w:lang w:eastAsia="en-US"/>
                  </w:rPr>
                  <m:t>EI</m:t>
                </m:r>
              </m:e>
              <m:sub>
                <m:r>
                  <w:rPr>
                    <w:rFonts w:ascii="Cambria Math" w:eastAsia="Calibri" w:hAnsi="Cambria Math"/>
                    <w:color w:val="000000" w:themeColor="text1"/>
                    <w:sz w:val="24"/>
                    <w:szCs w:val="24"/>
                    <w:lang w:eastAsia="en-US"/>
                  </w:rPr>
                  <m:t>f</m:t>
                </m:r>
              </m:sub>
            </m:sSub>
          </m:sub>
          <m:sup>
            <m:r>
              <w:rPr>
                <w:rFonts w:ascii="Cambria Math" w:hAnsi="Cambria Math" w:cs="Arial"/>
                <w:color w:val="000000" w:themeColor="text1"/>
                <w:sz w:val="24"/>
                <w:szCs w:val="24"/>
              </w:rPr>
              <m:t>*</m:t>
            </m:r>
          </m:sup>
        </m:sSubSup>
      </m:oMath>
      <w:r w:rsidRPr="00F766A9">
        <w:rPr>
          <w:rFonts w:ascii="Bookman Old Style" w:hAnsi="Bookman Old Style" w:cs="Arial"/>
          <w:color w:val="000000" w:themeColor="text1"/>
          <w:sz w:val="24"/>
          <w:szCs w:val="24"/>
        </w:rPr>
        <w:t>.</w:t>
      </w:r>
    </w:p>
    <w:p w14:paraId="0C7B1F5A" w14:textId="77777777" w:rsidR="00556498" w:rsidRPr="00F766A9" w:rsidRDefault="00556498" w:rsidP="00483BFD">
      <w:pPr>
        <w:pStyle w:val="Prrafodelista"/>
        <w:ind w:left="2268"/>
        <w:contextualSpacing/>
        <w:jc w:val="both"/>
        <w:rPr>
          <w:rFonts w:ascii="Bookman Old Style" w:hAnsi="Bookman Old Style" w:cs="Arial"/>
          <w:color w:val="000000" w:themeColor="text1"/>
          <w:sz w:val="24"/>
          <w:szCs w:val="24"/>
        </w:rPr>
      </w:pPr>
    </w:p>
    <w:p w14:paraId="6A6E6C80" w14:textId="0C41B69B" w:rsidR="00556498" w:rsidRPr="00F766A9" w:rsidRDefault="00556498" w:rsidP="009C6414">
      <w:pPr>
        <w:pStyle w:val="Prrafodelista"/>
        <w:numPr>
          <w:ilvl w:val="0"/>
          <w:numId w:val="146"/>
        </w:numPr>
        <w:ind w:left="2268" w:hanging="567"/>
        <w:contextualSpacing/>
        <w:jc w:val="both"/>
        <w:rPr>
          <w:rFonts w:ascii="Bookman Old Style" w:hAnsi="Bookman Old Style" w:cs="Arial"/>
          <w:color w:val="000000" w:themeColor="text1"/>
          <w:sz w:val="24"/>
          <w:szCs w:val="24"/>
        </w:rPr>
      </w:pPr>
      <w:r w:rsidRPr="00F766A9">
        <w:rPr>
          <w:rFonts w:ascii="Bookman Old Style" w:hAnsi="Bookman Old Style" w:cs="Arial"/>
          <w:color w:val="000000" w:themeColor="text1"/>
          <w:sz w:val="24"/>
          <w:szCs w:val="24"/>
        </w:rPr>
        <w:t xml:space="preserve">Cuando las dos </w:t>
      </w:r>
      <w:r w:rsidR="00B11B92" w:rsidRPr="00F766A9">
        <w:rPr>
          <w:rFonts w:ascii="Bookman Old Style" w:hAnsi="Bookman Old Style" w:cs="Arial"/>
          <w:color w:val="000000" w:themeColor="text1"/>
          <w:sz w:val="24"/>
          <w:szCs w:val="24"/>
        </w:rPr>
        <w:t xml:space="preserve">(2) </w:t>
      </w:r>
      <w:r w:rsidRPr="00F766A9">
        <w:rPr>
          <w:rFonts w:ascii="Bookman Old Style" w:hAnsi="Bookman Old Style" w:cs="Arial"/>
          <w:color w:val="000000" w:themeColor="text1"/>
          <w:sz w:val="24"/>
          <w:szCs w:val="24"/>
        </w:rPr>
        <w:t>curvas coinciden para</w:t>
      </w:r>
      <w:r w:rsidR="00020B3C" w:rsidRPr="00F766A9">
        <w:rPr>
          <w:rFonts w:ascii="Bookman Old Style" w:hAnsi="Bookman Old Style" w:cs="Arial"/>
          <w:color w:val="000000" w:themeColor="text1"/>
          <w:sz w:val="24"/>
          <w:szCs w:val="24"/>
        </w:rPr>
        <w:t xml:space="preserve"> un mismo nivel de cantidad</w:t>
      </w:r>
      <w:r w:rsidRPr="00F766A9">
        <w:rPr>
          <w:rFonts w:ascii="Bookman Old Style" w:hAnsi="Bookman Old Style" w:cs="Arial"/>
          <w:color w:val="000000" w:themeColor="text1"/>
          <w:sz w:val="24"/>
          <w:szCs w:val="24"/>
        </w:rPr>
        <w:t xml:space="preserve">, esta cantidad corresponderá a la cantidad de energía adjudicada, </w:t>
      </w:r>
      <m:oMath>
        <m:sSubSup>
          <m:sSubSupPr>
            <m:ctrlPr>
              <w:rPr>
                <w:rFonts w:ascii="Cambria Math" w:hAnsi="Cambria Math" w:cs="Arial"/>
                <w:i/>
                <w:color w:val="000000" w:themeColor="text1"/>
                <w:sz w:val="24"/>
                <w:szCs w:val="24"/>
              </w:rPr>
            </m:ctrlPr>
          </m:sSubSupPr>
          <m:e>
            <m:r>
              <w:rPr>
                <w:rFonts w:ascii="Cambria Math" w:hAnsi="Cambria Math" w:cs="Arial"/>
                <w:color w:val="000000" w:themeColor="text1"/>
                <w:sz w:val="24"/>
                <w:szCs w:val="24"/>
              </w:rPr>
              <m:t>Q</m:t>
            </m:r>
          </m:e>
          <m:sub>
            <m:sSub>
              <m:sSubPr>
                <m:ctrlPr>
                  <w:rPr>
                    <w:rFonts w:ascii="Cambria Math" w:eastAsia="Calibri" w:hAnsi="Cambria Math"/>
                    <w:i/>
                    <w:color w:val="000000" w:themeColor="text1"/>
                    <w:sz w:val="24"/>
                    <w:szCs w:val="24"/>
                    <w:lang w:eastAsia="en-US"/>
                  </w:rPr>
                </m:ctrlPr>
              </m:sSubPr>
              <m:e>
                <m:r>
                  <w:rPr>
                    <w:rFonts w:ascii="Cambria Math" w:eastAsia="Calibri" w:hAnsi="Cambria Math"/>
                    <w:color w:val="000000" w:themeColor="text1"/>
                    <w:sz w:val="24"/>
                    <w:szCs w:val="24"/>
                    <w:lang w:eastAsia="en-US"/>
                  </w:rPr>
                  <m:t>EI</m:t>
                </m:r>
              </m:e>
              <m:sub>
                <m:r>
                  <w:rPr>
                    <w:rFonts w:ascii="Cambria Math" w:eastAsia="Calibri" w:hAnsi="Cambria Math"/>
                    <w:color w:val="000000" w:themeColor="text1"/>
                    <w:sz w:val="24"/>
                    <w:szCs w:val="24"/>
                    <w:lang w:eastAsia="en-US"/>
                  </w:rPr>
                  <m:t>f</m:t>
                </m:r>
              </m:sub>
            </m:sSub>
          </m:sub>
          <m:sup>
            <m:r>
              <w:rPr>
                <w:rFonts w:ascii="Cambria Math" w:hAnsi="Cambria Math" w:cs="Arial"/>
                <w:color w:val="000000" w:themeColor="text1"/>
                <w:sz w:val="24"/>
                <w:szCs w:val="24"/>
              </w:rPr>
              <m:t>*</m:t>
            </m:r>
          </m:sup>
        </m:sSubSup>
      </m:oMath>
      <w:r w:rsidRPr="00F766A9">
        <w:rPr>
          <w:rFonts w:ascii="Bookman Old Style" w:hAnsi="Bookman Old Style" w:cs="Arial"/>
          <w:color w:val="000000" w:themeColor="text1"/>
          <w:sz w:val="24"/>
          <w:szCs w:val="24"/>
        </w:rPr>
        <w:t xml:space="preserve">, y el subastador tomará el menor de los precios declarados por los compradores </w:t>
      </w:r>
      <m:oMath>
        <m:r>
          <w:rPr>
            <w:rFonts w:ascii="Cambria Math" w:hAnsi="Cambria Math"/>
            <w:color w:val="000000" w:themeColor="text1"/>
            <w:sz w:val="24"/>
            <w:szCs w:val="24"/>
          </w:rPr>
          <m:t>j</m:t>
        </m:r>
      </m:oMath>
      <w:r w:rsidRPr="00F766A9">
        <w:rPr>
          <w:rFonts w:ascii="Bookman Old Style" w:hAnsi="Bookman Old Style" w:cs="Arial"/>
          <w:color w:val="000000" w:themeColor="text1"/>
          <w:sz w:val="24"/>
          <w:szCs w:val="24"/>
        </w:rPr>
        <w:t xml:space="preserve">, </w:t>
      </w:r>
      <m:oMath>
        <m:sSub>
          <m:sSubPr>
            <m:ctrlPr>
              <w:rPr>
                <w:rFonts w:ascii="Cambria Math" w:eastAsia="Calibri" w:hAnsi="Cambria Math" w:cs="Arial"/>
                <w:i/>
                <w:color w:val="000000" w:themeColor="text1"/>
                <w:sz w:val="24"/>
                <w:szCs w:val="24"/>
              </w:rPr>
            </m:ctrlPr>
          </m:sSubPr>
          <m:e>
            <m:r>
              <w:rPr>
                <w:rFonts w:ascii="Cambria Math" w:eastAsia="Calibri" w:hAnsi="Cambria Math" w:cs="Arial"/>
                <w:color w:val="000000" w:themeColor="text1"/>
                <w:sz w:val="24"/>
                <w:szCs w:val="24"/>
              </w:rPr>
              <m:t>pd</m:t>
            </m:r>
          </m:e>
          <m:sub>
            <m:sSub>
              <m:sSubPr>
                <m:ctrlPr>
                  <w:rPr>
                    <w:rFonts w:ascii="Cambria Math" w:eastAsia="Calibri" w:hAnsi="Cambria Math" w:cs="Arial"/>
                    <w:i/>
                    <w:color w:val="000000" w:themeColor="text1"/>
                    <w:sz w:val="24"/>
                    <w:szCs w:val="24"/>
                  </w:rPr>
                </m:ctrlPr>
              </m:sSubPr>
              <m:e>
                <m:r>
                  <w:rPr>
                    <w:rFonts w:ascii="Cambria Math" w:eastAsia="Calibri" w:hAnsi="Cambria Math" w:cs="Arial"/>
                    <w:color w:val="000000" w:themeColor="text1"/>
                    <w:sz w:val="24"/>
                    <w:szCs w:val="24"/>
                  </w:rPr>
                  <m:t>EI</m:t>
                </m:r>
              </m:e>
              <m:sub>
                <m:r>
                  <w:rPr>
                    <w:rFonts w:ascii="Cambria Math" w:eastAsia="Calibri" w:hAnsi="Cambria Math" w:cs="Arial"/>
                    <w:color w:val="000000" w:themeColor="text1"/>
                    <w:sz w:val="24"/>
                    <w:szCs w:val="24"/>
                  </w:rPr>
                  <m:t>f,mín</m:t>
                </m:r>
              </m:sub>
            </m:sSub>
          </m:sub>
        </m:sSub>
      </m:oMath>
      <w:r w:rsidRPr="00F766A9">
        <w:rPr>
          <w:rFonts w:ascii="Bookman Old Style" w:hAnsi="Bookman Old Style" w:cs="Arial"/>
          <w:color w:val="000000" w:themeColor="text1"/>
          <w:sz w:val="24"/>
          <w:szCs w:val="24"/>
        </w:rPr>
        <w:t>, según lo establecido en la</w:t>
      </w:r>
      <w:r w:rsidR="00487E42" w:rsidRPr="00F766A9">
        <w:rPr>
          <w:rFonts w:ascii="Bookman Old Style" w:hAnsi="Bookman Old Style" w:cs="Arial"/>
          <w:color w:val="000000" w:themeColor="text1"/>
          <w:sz w:val="24"/>
          <w:szCs w:val="24"/>
        </w:rPr>
        <w:t xml:space="preserve"> </w:t>
      </w:r>
      <w:r w:rsidR="00487E42" w:rsidRPr="00F766A9">
        <w:rPr>
          <w:rFonts w:ascii="Bookman Old Style" w:hAnsi="Bookman Old Style" w:cs="Arial"/>
          <w:color w:val="000000" w:themeColor="text1"/>
          <w:sz w:val="24"/>
          <w:szCs w:val="24"/>
        </w:rPr>
        <w:fldChar w:fldCharType="begin"/>
      </w:r>
      <w:r w:rsidR="00487E42" w:rsidRPr="00F766A9">
        <w:rPr>
          <w:rFonts w:ascii="Bookman Old Style" w:hAnsi="Bookman Old Style" w:cs="Arial"/>
          <w:color w:val="000000" w:themeColor="text1"/>
          <w:sz w:val="24"/>
          <w:szCs w:val="24"/>
        </w:rPr>
        <w:instrText xml:space="preserve"> REF _Ref361993741 \h  \* MERGEFORMAT </w:instrText>
      </w:r>
      <w:r w:rsidR="00487E42" w:rsidRPr="00F766A9">
        <w:rPr>
          <w:rFonts w:ascii="Bookman Old Style" w:hAnsi="Bookman Old Style" w:cs="Arial"/>
          <w:color w:val="000000" w:themeColor="text1"/>
          <w:sz w:val="24"/>
          <w:szCs w:val="24"/>
        </w:rPr>
      </w:r>
      <w:r w:rsidR="00487E42" w:rsidRPr="00F766A9">
        <w:rPr>
          <w:rFonts w:ascii="Bookman Old Style" w:hAnsi="Bookman Old Style" w:cs="Arial"/>
          <w:color w:val="000000" w:themeColor="text1"/>
          <w:sz w:val="24"/>
          <w:szCs w:val="24"/>
        </w:rPr>
        <w:fldChar w:fldCharType="separate"/>
      </w:r>
      <w:r w:rsidR="00862BC4" w:rsidRPr="00862BC4">
        <w:rPr>
          <w:rFonts w:ascii="Bookman Old Style" w:hAnsi="Bookman Old Style" w:cs="Arial"/>
          <w:color w:val="000000" w:themeColor="text1"/>
          <w:sz w:val="24"/>
          <w:szCs w:val="24"/>
        </w:rPr>
        <w:t>Tabla 4</w:t>
      </w:r>
      <w:r w:rsidR="00487E42" w:rsidRPr="00F766A9">
        <w:rPr>
          <w:rFonts w:ascii="Bookman Old Style" w:hAnsi="Bookman Old Style" w:cs="Arial"/>
          <w:color w:val="000000" w:themeColor="text1"/>
          <w:sz w:val="24"/>
          <w:szCs w:val="24"/>
        </w:rPr>
        <w:fldChar w:fldCharType="end"/>
      </w:r>
      <w:r w:rsidRPr="00F766A9">
        <w:rPr>
          <w:rFonts w:ascii="Bookman Old Style" w:hAnsi="Bookman Old Style" w:cs="Arial"/>
          <w:color w:val="000000" w:themeColor="text1"/>
          <w:sz w:val="24"/>
          <w:szCs w:val="24"/>
        </w:rPr>
        <w:t xml:space="preserve">, como el precio de adjudicación de la subasta, </w:t>
      </w:r>
      <m:oMath>
        <m:sSup>
          <m:sSupPr>
            <m:ctrlPr>
              <w:rPr>
                <w:rFonts w:ascii="Cambria Math" w:hAnsi="Cambria Math" w:cs="Arial"/>
                <w:i/>
                <w:color w:val="000000" w:themeColor="text1"/>
                <w:sz w:val="24"/>
                <w:szCs w:val="24"/>
              </w:rPr>
            </m:ctrlPr>
          </m:sSupPr>
          <m:e>
            <m:r>
              <w:rPr>
                <w:rFonts w:ascii="Cambria Math" w:hAnsi="Cambria Math" w:cs="Arial"/>
                <w:color w:val="000000" w:themeColor="text1"/>
                <w:sz w:val="24"/>
                <w:szCs w:val="24"/>
              </w:rPr>
              <m:t>p</m:t>
            </m:r>
          </m:e>
          <m:sup>
            <m:r>
              <w:rPr>
                <w:rFonts w:ascii="Cambria Math" w:hAnsi="Cambria Math" w:cs="Arial"/>
                <w:color w:val="000000" w:themeColor="text1"/>
                <w:sz w:val="24"/>
                <w:szCs w:val="24"/>
              </w:rPr>
              <m:t>*</m:t>
            </m:r>
          </m:sup>
        </m:sSup>
      </m:oMath>
      <w:r w:rsidRPr="00F766A9">
        <w:rPr>
          <w:rFonts w:ascii="Bookman Old Style" w:hAnsi="Bookman Old Style" w:cs="Arial"/>
          <w:color w:val="000000" w:themeColor="text1"/>
          <w:sz w:val="24"/>
          <w:szCs w:val="24"/>
        </w:rPr>
        <w:t>.</w:t>
      </w:r>
    </w:p>
    <w:p w14:paraId="29455C2B" w14:textId="77777777" w:rsidR="00556498" w:rsidRPr="00F766A9" w:rsidRDefault="00556498" w:rsidP="00483BFD">
      <w:pPr>
        <w:ind w:left="2268" w:hanging="567"/>
        <w:jc w:val="both"/>
        <w:rPr>
          <w:rFonts w:ascii="Bookman Old Style" w:hAnsi="Bookman Old Style" w:cs="Arial"/>
          <w:bCs/>
          <w:color w:val="000000" w:themeColor="text1"/>
          <w:lang w:val="es-CO"/>
        </w:rPr>
      </w:pPr>
    </w:p>
    <w:p w14:paraId="64EDA626" w14:textId="77777777" w:rsidR="00971C1D" w:rsidRPr="00F766A9" w:rsidRDefault="005F4BA3" w:rsidP="00483BFD">
      <w:pPr>
        <w:ind w:left="1701"/>
        <w:contextualSpacing/>
        <w:jc w:val="both"/>
        <w:rPr>
          <w:rFonts w:ascii="Bookman Old Style" w:hAnsi="Bookman Old Style" w:cs="Arial"/>
          <w:color w:val="000000" w:themeColor="text1"/>
        </w:rPr>
      </w:pPr>
      <w:r w:rsidRPr="00F766A9">
        <w:rPr>
          <w:rFonts w:ascii="Bookman Old Style" w:hAnsi="Bookman Old Style" w:cs="Arial"/>
          <w:bCs/>
          <w:color w:val="000000" w:themeColor="text1"/>
        </w:rPr>
        <w:t xml:space="preserve">Una vez determinados la cantidad y el precio de adjudicación de la subasta, </w:t>
      </w:r>
      <m:oMath>
        <m:sSubSup>
          <m:sSubSupPr>
            <m:ctrlPr>
              <w:rPr>
                <w:rFonts w:ascii="Cambria Math" w:hAnsi="Cambria Math" w:cs="Arial"/>
                <w:i/>
                <w:color w:val="000000" w:themeColor="text1"/>
              </w:rPr>
            </m:ctrlPr>
          </m:sSubSupPr>
          <m:e>
            <m:r>
              <w:rPr>
                <w:rFonts w:ascii="Cambria Math" w:hAnsi="Cambria Math" w:cs="Arial"/>
                <w:color w:val="000000" w:themeColor="text1"/>
              </w:rPr>
              <m:t>Q</m:t>
            </m:r>
          </m:e>
          <m:sub>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sub>
          <m:sup>
            <m:r>
              <w:rPr>
                <w:rFonts w:ascii="Cambria Math" w:hAnsi="Cambria Math" w:cs="Arial"/>
                <w:color w:val="000000" w:themeColor="text1"/>
              </w:rPr>
              <m:t>*</m:t>
            </m:r>
          </m:sup>
        </m:sSubSup>
      </m:oMath>
      <w:r w:rsidRPr="00F766A9">
        <w:rPr>
          <w:rFonts w:ascii="Bookman Old Style" w:hAnsi="Bookman Old Style" w:cs="Arial"/>
          <w:color w:val="000000" w:themeColor="text1"/>
          <w:lang w:eastAsia="x-none"/>
        </w:rPr>
        <w:t xml:space="preserve"> y </w:t>
      </w:r>
      <m:oMath>
        <m:sSup>
          <m:sSupPr>
            <m:ctrlPr>
              <w:rPr>
                <w:rFonts w:ascii="Cambria Math" w:hAnsi="Cambria Math" w:cs="Arial"/>
                <w:i/>
                <w:color w:val="000000" w:themeColor="text1"/>
              </w:rPr>
            </m:ctrlPr>
          </m:sSupPr>
          <m:e>
            <m:r>
              <w:rPr>
                <w:rFonts w:ascii="Cambria Math" w:hAnsi="Cambria Math" w:cs="Arial"/>
                <w:color w:val="000000" w:themeColor="text1"/>
              </w:rPr>
              <m:t>p</m:t>
            </m:r>
          </m:e>
          <m:sup>
            <m:r>
              <w:rPr>
                <w:rFonts w:ascii="Cambria Math" w:hAnsi="Cambria Math" w:cs="Arial"/>
                <w:color w:val="000000" w:themeColor="text1"/>
              </w:rPr>
              <m:t>*</m:t>
            </m:r>
          </m:sup>
        </m:sSup>
      </m:oMath>
      <w:r w:rsidRPr="00F766A9">
        <w:rPr>
          <w:rFonts w:ascii="Bookman Old Style" w:hAnsi="Bookman Old Style" w:cs="Arial"/>
          <w:color w:val="000000" w:themeColor="text1"/>
        </w:rPr>
        <w:t xml:space="preserve">, el subastador dará aplicación a lo establecido en el numeral </w:t>
      </w:r>
      <w:r w:rsidRPr="00F766A9">
        <w:rPr>
          <w:rFonts w:ascii="Bookman Old Style" w:hAnsi="Bookman Old Style" w:cs="Arial"/>
          <w:color w:val="000000" w:themeColor="text1"/>
        </w:rPr>
        <w:fldChar w:fldCharType="begin"/>
      </w:r>
      <w:r w:rsidRPr="00F766A9">
        <w:rPr>
          <w:rFonts w:ascii="Bookman Old Style" w:hAnsi="Bookman Old Style" w:cs="Arial"/>
          <w:color w:val="000000" w:themeColor="text1"/>
        </w:rPr>
        <w:instrText xml:space="preserve"> REF _Ref362258949 \r \h </w:instrText>
      </w:r>
      <w:r w:rsidR="00995CD6" w:rsidRPr="00F766A9">
        <w:rPr>
          <w:rFonts w:ascii="Bookman Old Style" w:hAnsi="Bookman Old Style" w:cs="Arial"/>
          <w:color w:val="000000" w:themeColor="text1"/>
        </w:rPr>
        <w:instrText xml:space="preserve"> \* MERGEFORMAT </w:instrText>
      </w:r>
      <w:r w:rsidRPr="00F766A9">
        <w:rPr>
          <w:rFonts w:ascii="Bookman Old Style" w:hAnsi="Bookman Old Style" w:cs="Arial"/>
          <w:color w:val="000000" w:themeColor="text1"/>
        </w:rPr>
      </w:r>
      <w:r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w:t>
      </w:r>
      <w:r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anterior para determinar la cantidad que debe adjudicar a cada uno de los compradores y de los vendedores</w:t>
      </w:r>
      <w:r w:rsidR="000A4B47" w:rsidRPr="00F766A9">
        <w:rPr>
          <w:rFonts w:ascii="Bookman Old Style" w:hAnsi="Bookman Old Style" w:cs="Arial"/>
          <w:color w:val="000000" w:themeColor="text1"/>
        </w:rPr>
        <w:t>.</w:t>
      </w:r>
    </w:p>
    <w:p w14:paraId="0C0BF96B" w14:textId="77777777" w:rsidR="00971C1D" w:rsidRPr="00F766A9" w:rsidRDefault="00971C1D" w:rsidP="00483BFD">
      <w:pPr>
        <w:pStyle w:val="Prrafodelista"/>
        <w:rPr>
          <w:rFonts w:ascii="Bookman Old Style" w:hAnsi="Bookman Old Style" w:cs="Arial"/>
          <w:color w:val="000000" w:themeColor="text1"/>
          <w:sz w:val="24"/>
          <w:szCs w:val="24"/>
          <w:lang w:val="es-ES"/>
        </w:rPr>
      </w:pPr>
    </w:p>
    <w:p w14:paraId="426C29C7" w14:textId="77777777" w:rsidR="00971C1D" w:rsidRPr="00F766A9" w:rsidRDefault="005F4BA3" w:rsidP="009C6414">
      <w:pPr>
        <w:numPr>
          <w:ilvl w:val="0"/>
          <w:numId w:val="144"/>
        </w:numPr>
        <w:ind w:left="1701" w:hanging="567"/>
        <w:contextualSpacing/>
        <w:jc w:val="both"/>
        <w:rPr>
          <w:rFonts w:ascii="Bookman Old Style" w:hAnsi="Bookman Old Style" w:cs="Arial"/>
          <w:color w:val="000000" w:themeColor="text1"/>
          <w:lang w:eastAsia="x-none"/>
        </w:rPr>
      </w:pPr>
      <w:r w:rsidRPr="00F766A9">
        <w:rPr>
          <w:rFonts w:ascii="Bookman Old Style" w:hAnsi="Bookman Old Style" w:cs="Arial"/>
          <w:color w:val="000000" w:themeColor="text1"/>
          <w:lang w:eastAsia="x-none"/>
        </w:rPr>
        <w:t xml:space="preserve">Si las dos </w:t>
      </w:r>
      <w:r w:rsidR="00B11B92" w:rsidRPr="00F766A9">
        <w:rPr>
          <w:rFonts w:ascii="Bookman Old Style" w:hAnsi="Bookman Old Style" w:cs="Arial"/>
          <w:color w:val="000000" w:themeColor="text1"/>
          <w:lang w:eastAsia="x-none"/>
        </w:rPr>
        <w:t xml:space="preserve">(2) </w:t>
      </w:r>
      <w:r w:rsidRPr="00F766A9">
        <w:rPr>
          <w:rFonts w:ascii="Bookman Old Style" w:hAnsi="Bookman Old Style" w:cs="Arial"/>
          <w:color w:val="000000" w:themeColor="text1"/>
          <w:lang w:eastAsia="x-none"/>
        </w:rPr>
        <w:t>curvas no tienen ningún punto en común, la cantidad total adjudicada será cero (0)</w:t>
      </w:r>
      <w:r w:rsidR="00971C1D" w:rsidRPr="00F766A9">
        <w:rPr>
          <w:rFonts w:ascii="Bookman Old Style" w:hAnsi="Bookman Old Style" w:cs="Arial"/>
          <w:color w:val="000000" w:themeColor="text1"/>
          <w:lang w:eastAsia="x-none"/>
        </w:rPr>
        <w:t>.</w:t>
      </w:r>
    </w:p>
    <w:p w14:paraId="4A8BA211" w14:textId="77777777" w:rsidR="00971C1D" w:rsidRPr="00F766A9" w:rsidRDefault="00971C1D" w:rsidP="00483BFD">
      <w:pPr>
        <w:pStyle w:val="Prrafodelista"/>
        <w:rPr>
          <w:rFonts w:ascii="Bookman Old Style" w:hAnsi="Bookman Old Style" w:cs="Arial"/>
          <w:color w:val="000000" w:themeColor="text1"/>
          <w:sz w:val="24"/>
          <w:szCs w:val="24"/>
          <w:lang w:val="es-ES"/>
        </w:rPr>
      </w:pPr>
    </w:p>
    <w:p w14:paraId="69D539CB" w14:textId="77777777" w:rsidR="005F4BA3" w:rsidRPr="00F766A9" w:rsidRDefault="005F4BA3" w:rsidP="009C6414">
      <w:pPr>
        <w:numPr>
          <w:ilvl w:val="0"/>
          <w:numId w:val="106"/>
        </w:numPr>
        <w:autoSpaceDE w:val="0"/>
        <w:autoSpaceDN w:val="0"/>
        <w:adjustRightInd w:val="0"/>
        <w:ind w:left="1134" w:hanging="567"/>
        <w:jc w:val="both"/>
        <w:rPr>
          <w:rFonts w:ascii="Bookman Old Style" w:hAnsi="Bookman Old Style" w:cs="Arial"/>
          <w:color w:val="000000" w:themeColor="text1"/>
        </w:rPr>
      </w:pPr>
      <w:r w:rsidRPr="00F766A9">
        <w:rPr>
          <w:rFonts w:ascii="Bookman Old Style" w:hAnsi="Bookman Old Style"/>
          <w:color w:val="000000" w:themeColor="text1"/>
        </w:rPr>
        <w:t>Tras la terminación de la subasta, una vez adjudicadas las cantidades a los compradores y a los vendedores, el administrador de las subastas definirá las partes de los contratos buscando minimizar el número de los mismos. Para estos efectos el administrador de las subastas:</w:t>
      </w:r>
    </w:p>
    <w:p w14:paraId="341715DC" w14:textId="77777777" w:rsidR="005F4BA3" w:rsidRPr="00F766A9" w:rsidRDefault="005F4BA3" w:rsidP="00483BFD">
      <w:pPr>
        <w:ind w:left="1701"/>
        <w:jc w:val="both"/>
        <w:rPr>
          <w:rFonts w:ascii="Bookman Old Style" w:hAnsi="Bookman Old Style" w:cs="Arial"/>
          <w:color w:val="000000" w:themeColor="text1"/>
          <w:lang w:eastAsia="x-none"/>
        </w:rPr>
      </w:pPr>
    </w:p>
    <w:p w14:paraId="74AE6F16" w14:textId="77777777" w:rsidR="005F4BA3" w:rsidRPr="00F766A9" w:rsidRDefault="005F4BA3" w:rsidP="009C6414">
      <w:pPr>
        <w:numPr>
          <w:ilvl w:val="0"/>
          <w:numId w:val="147"/>
        </w:numPr>
        <w:ind w:hanging="579"/>
        <w:contextualSpacing/>
        <w:jc w:val="both"/>
        <w:rPr>
          <w:rFonts w:ascii="Bookman Old Style" w:hAnsi="Bookman Old Style" w:cs="Arial"/>
          <w:color w:val="000000" w:themeColor="text1"/>
        </w:rPr>
      </w:pPr>
      <w:bookmarkStart w:id="380" w:name="_Ref362259148"/>
      <w:r w:rsidRPr="00F766A9">
        <w:rPr>
          <w:rFonts w:ascii="Bookman Old Style" w:hAnsi="Bookman Old Style" w:cs="Arial"/>
          <w:color w:val="000000" w:themeColor="text1"/>
        </w:rPr>
        <w:t xml:space="preserve">Hará una lista de los vendedores </w:t>
      </w:r>
      <m:oMath>
        <m:r>
          <w:rPr>
            <w:rFonts w:ascii="Cambria Math" w:hAnsi="Cambria Math" w:cs="Arial"/>
            <w:color w:val="000000" w:themeColor="text1"/>
          </w:rPr>
          <m:t>k</m:t>
        </m:r>
      </m:oMath>
      <w:r w:rsidRPr="00F766A9">
        <w:rPr>
          <w:rFonts w:ascii="Bookman Old Style" w:hAnsi="Bookman Old Style" w:cs="Arial"/>
          <w:color w:val="000000" w:themeColor="text1"/>
        </w:rPr>
        <w:t xml:space="preserve">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Pr="00F766A9">
        <w:rPr>
          <w:rFonts w:ascii="Bookman Old Style" w:hAnsi="Bookman Old Style" w:cs="Arial"/>
          <w:color w:val="000000" w:themeColor="text1"/>
        </w:rPr>
        <w:t xml:space="preserve"> dejando en el primer lugar a aquel con la mayor cantidad asignada para la venta y en el último lugar a aquel con la menor cantidad asignada para la venta.</w:t>
      </w:r>
      <w:bookmarkEnd w:id="380"/>
    </w:p>
    <w:p w14:paraId="62E89AD9" w14:textId="77777777" w:rsidR="005F4BA3" w:rsidRPr="00F766A9" w:rsidRDefault="005F4BA3" w:rsidP="00483BFD">
      <w:pPr>
        <w:autoSpaceDE w:val="0"/>
        <w:autoSpaceDN w:val="0"/>
        <w:adjustRightInd w:val="0"/>
        <w:ind w:left="1701" w:hanging="567"/>
        <w:jc w:val="both"/>
        <w:rPr>
          <w:rFonts w:ascii="Bookman Old Style" w:hAnsi="Bookman Old Style" w:cs="Arial"/>
          <w:color w:val="000000" w:themeColor="text1"/>
        </w:rPr>
      </w:pPr>
    </w:p>
    <w:p w14:paraId="10895A6A" w14:textId="77777777" w:rsidR="005F4BA3" w:rsidRPr="00F766A9" w:rsidRDefault="005F4BA3" w:rsidP="009C6414">
      <w:pPr>
        <w:numPr>
          <w:ilvl w:val="0"/>
          <w:numId w:val="147"/>
        </w:numPr>
        <w:ind w:left="1701" w:hanging="567"/>
        <w:contextualSpacing/>
        <w:jc w:val="both"/>
        <w:rPr>
          <w:rFonts w:ascii="Bookman Old Style" w:hAnsi="Bookman Old Style" w:cs="Arial"/>
          <w:color w:val="000000" w:themeColor="text1"/>
        </w:rPr>
      </w:pPr>
      <w:bookmarkStart w:id="381" w:name="_Ref362259154"/>
      <w:r w:rsidRPr="00F766A9">
        <w:rPr>
          <w:rFonts w:ascii="Bookman Old Style" w:hAnsi="Bookman Old Style" w:cs="Arial"/>
          <w:color w:val="000000" w:themeColor="text1"/>
        </w:rPr>
        <w:t xml:space="preserve">Hará una lista de los compradores </w:t>
      </w:r>
      <m:oMath>
        <m:r>
          <w:rPr>
            <w:rFonts w:ascii="Cambria Math" w:hAnsi="Cambria Math" w:cs="Arial"/>
            <w:color w:val="000000" w:themeColor="text1"/>
          </w:rPr>
          <m:t>j</m:t>
        </m:r>
      </m:oMath>
      <w:r w:rsidRPr="00F766A9">
        <w:rPr>
          <w:rFonts w:ascii="Bookman Old Style" w:hAnsi="Bookman Old Style" w:cs="Arial"/>
          <w:color w:val="000000" w:themeColor="text1"/>
        </w:rPr>
        <w:t xml:space="preserve">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Pr="00F766A9">
        <w:rPr>
          <w:rFonts w:ascii="Bookman Old Style" w:hAnsi="Bookman Old Style" w:cs="Arial"/>
          <w:color w:val="000000" w:themeColor="text1"/>
          <w:lang w:val="es-CO" w:eastAsia="en-US"/>
        </w:rPr>
        <w:t xml:space="preserve"> </w:t>
      </w:r>
      <w:r w:rsidRPr="00F766A9">
        <w:rPr>
          <w:rFonts w:ascii="Bookman Old Style" w:hAnsi="Bookman Old Style" w:cs="Arial"/>
          <w:color w:val="000000" w:themeColor="text1"/>
        </w:rPr>
        <w:t>dejando en el primer lugar a aquel con la mayor cantidad asignada para la compra y en el último lugar a aquel con la menor cantidad asignada para la compra.</w:t>
      </w:r>
      <w:bookmarkEnd w:id="381"/>
    </w:p>
    <w:p w14:paraId="005E5759" w14:textId="77777777" w:rsidR="005F4BA3" w:rsidRPr="00F766A9" w:rsidRDefault="005F4BA3" w:rsidP="00483BFD">
      <w:pPr>
        <w:pStyle w:val="Prrafodelista"/>
        <w:ind w:left="1701" w:hanging="567"/>
        <w:rPr>
          <w:rFonts w:ascii="Bookman Old Style" w:hAnsi="Bookman Old Style" w:cs="Arial"/>
          <w:color w:val="000000" w:themeColor="text1"/>
          <w:sz w:val="24"/>
          <w:szCs w:val="24"/>
          <w:lang w:val="es-ES"/>
        </w:rPr>
      </w:pPr>
    </w:p>
    <w:p w14:paraId="3E49A5B5" w14:textId="77777777" w:rsidR="005F4BA3" w:rsidRPr="00F766A9" w:rsidRDefault="005F4BA3" w:rsidP="009C6414">
      <w:pPr>
        <w:numPr>
          <w:ilvl w:val="0"/>
          <w:numId w:val="147"/>
        </w:numPr>
        <w:ind w:left="1701" w:hanging="567"/>
        <w:contextualSpacing/>
        <w:jc w:val="both"/>
        <w:rPr>
          <w:rFonts w:ascii="Bookman Old Style" w:hAnsi="Bookman Old Style" w:cs="Arial"/>
          <w:color w:val="000000" w:themeColor="text1"/>
        </w:rPr>
      </w:pPr>
      <w:r w:rsidRPr="00F766A9">
        <w:rPr>
          <w:rFonts w:ascii="Bookman Old Style" w:hAnsi="Bookman Old Style" w:cs="Arial"/>
          <w:color w:val="000000" w:themeColor="text1"/>
        </w:rPr>
        <w:t xml:space="preserve">Con base en estas listas determinará las partes de los contratos. El primer comprador de la lista celebrará un contrato con el primer vendedor de la lista. Los siguientes compradores en la lista celebrarán contratos con los vendedores con las mayores cantidades residuales del producto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Pr="00F766A9">
        <w:rPr>
          <w:rFonts w:ascii="Bookman Old Style" w:hAnsi="Bookman Old Style" w:cs="Arial"/>
          <w:color w:val="000000" w:themeColor="text1"/>
        </w:rPr>
        <w:t xml:space="preserve">. Si a un comprador se le asignó una cantidad mayor a la asignada al respectivo vendedor, el </w:t>
      </w:r>
      <w:r w:rsidRPr="00F766A9">
        <w:rPr>
          <w:rFonts w:ascii="Bookman Old Style" w:hAnsi="Bookman Old Style"/>
          <w:color w:val="000000" w:themeColor="text1"/>
        </w:rPr>
        <w:t>administrador de las subastas</w:t>
      </w:r>
      <w:r w:rsidRPr="00F766A9">
        <w:rPr>
          <w:rFonts w:ascii="Bookman Old Style" w:hAnsi="Bookman Old Style" w:cs="Arial"/>
          <w:color w:val="000000" w:themeColor="text1"/>
        </w:rPr>
        <w:t xml:space="preserve"> determinará sus contrapartes buscando minimizar el número de contratos mediante los pasos de los numerales </w:t>
      </w:r>
      <w:r w:rsidR="008A066F" w:rsidRPr="00F766A9">
        <w:rPr>
          <w:rFonts w:ascii="Bookman Old Style" w:hAnsi="Bookman Old Style" w:cs="Arial"/>
          <w:color w:val="000000" w:themeColor="text1"/>
        </w:rPr>
        <w:fldChar w:fldCharType="begin"/>
      </w:r>
      <w:r w:rsidR="008A066F" w:rsidRPr="00F766A9">
        <w:rPr>
          <w:rFonts w:ascii="Bookman Old Style" w:hAnsi="Bookman Old Style" w:cs="Arial"/>
          <w:color w:val="000000" w:themeColor="text1"/>
        </w:rPr>
        <w:instrText xml:space="preserve"> REF _Ref362259148 \r \h </w:instrText>
      </w:r>
      <w:r w:rsidR="00995CD6" w:rsidRPr="00F766A9">
        <w:rPr>
          <w:rFonts w:ascii="Bookman Old Style" w:hAnsi="Bookman Old Style" w:cs="Arial"/>
          <w:color w:val="000000" w:themeColor="text1"/>
        </w:rPr>
        <w:instrText xml:space="preserve"> \* MERGEFORMAT </w:instrText>
      </w:r>
      <w:r w:rsidR="008A066F" w:rsidRPr="00F766A9">
        <w:rPr>
          <w:rFonts w:ascii="Bookman Old Style" w:hAnsi="Bookman Old Style" w:cs="Arial"/>
          <w:color w:val="000000" w:themeColor="text1"/>
        </w:rPr>
      </w:r>
      <w:r w:rsidR="008A066F"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w:t>
      </w:r>
      <w:r w:rsidR="008A066F"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y </w:t>
      </w:r>
      <w:r w:rsidR="008A066F" w:rsidRPr="00F766A9">
        <w:rPr>
          <w:rFonts w:ascii="Bookman Old Style" w:hAnsi="Bookman Old Style" w:cs="Arial"/>
          <w:color w:val="000000" w:themeColor="text1"/>
        </w:rPr>
        <w:fldChar w:fldCharType="begin"/>
      </w:r>
      <w:r w:rsidR="008A066F" w:rsidRPr="00F766A9">
        <w:rPr>
          <w:rFonts w:ascii="Bookman Old Style" w:hAnsi="Bookman Old Style" w:cs="Arial"/>
          <w:color w:val="000000" w:themeColor="text1"/>
        </w:rPr>
        <w:instrText xml:space="preserve"> REF _Ref362259154 \r \h </w:instrText>
      </w:r>
      <w:r w:rsidR="00995CD6" w:rsidRPr="00F766A9">
        <w:rPr>
          <w:rFonts w:ascii="Bookman Old Style" w:hAnsi="Bookman Old Style" w:cs="Arial"/>
          <w:color w:val="000000" w:themeColor="text1"/>
        </w:rPr>
        <w:instrText xml:space="preserve"> \* MERGEFORMAT </w:instrText>
      </w:r>
      <w:r w:rsidR="008A066F" w:rsidRPr="00F766A9">
        <w:rPr>
          <w:rFonts w:ascii="Bookman Old Style" w:hAnsi="Bookman Old Style" w:cs="Arial"/>
          <w:color w:val="000000" w:themeColor="text1"/>
        </w:rPr>
      </w:r>
      <w:r w:rsidR="008A066F" w:rsidRPr="00F766A9">
        <w:rPr>
          <w:rFonts w:ascii="Bookman Old Style" w:hAnsi="Bookman Old Style" w:cs="Arial"/>
          <w:color w:val="000000" w:themeColor="text1"/>
        </w:rPr>
        <w:fldChar w:fldCharType="separate"/>
      </w:r>
      <w:r w:rsidR="00862BC4">
        <w:rPr>
          <w:rFonts w:ascii="Bookman Old Style" w:hAnsi="Bookman Old Style" w:cs="Arial"/>
          <w:color w:val="000000" w:themeColor="text1"/>
        </w:rPr>
        <w:t>ii</w:t>
      </w:r>
      <w:r w:rsidR="008A066F" w:rsidRPr="00F766A9">
        <w:rPr>
          <w:rFonts w:ascii="Bookman Old Style" w:hAnsi="Bookman Old Style" w:cs="Arial"/>
          <w:color w:val="000000" w:themeColor="text1"/>
        </w:rPr>
        <w:fldChar w:fldCharType="end"/>
      </w:r>
      <w:r w:rsidRPr="00F766A9">
        <w:rPr>
          <w:rFonts w:ascii="Bookman Old Style" w:hAnsi="Bookman Old Style" w:cs="Arial"/>
          <w:color w:val="000000" w:themeColor="text1"/>
        </w:rPr>
        <w:t xml:space="preserve"> anteriores.</w:t>
      </w:r>
    </w:p>
    <w:p w14:paraId="2A66E952" w14:textId="77777777" w:rsidR="005F4BA3" w:rsidRPr="00F766A9" w:rsidRDefault="005F4BA3" w:rsidP="00483BFD">
      <w:pPr>
        <w:ind w:left="1134"/>
        <w:rPr>
          <w:rFonts w:ascii="Bookman Old Style" w:hAnsi="Bookman Old Style"/>
          <w:color w:val="000000" w:themeColor="text1"/>
        </w:rPr>
      </w:pPr>
    </w:p>
    <w:p w14:paraId="4911CB7A" w14:textId="77777777" w:rsidR="00EE3106" w:rsidRPr="00F766A9" w:rsidRDefault="005F4BA3" w:rsidP="00483BFD">
      <w:pPr>
        <w:ind w:left="1134"/>
        <w:jc w:val="both"/>
        <w:rPr>
          <w:rFonts w:ascii="Bookman Old Style" w:hAnsi="Bookman Old Style"/>
          <w:color w:val="000000" w:themeColor="text1"/>
        </w:rPr>
      </w:pPr>
      <w:r w:rsidRPr="00F766A9">
        <w:rPr>
          <w:rFonts w:ascii="Bookman Old Style" w:hAnsi="Bookman Old Style"/>
          <w:color w:val="000000" w:themeColor="text1"/>
        </w:rPr>
        <w:t xml:space="preserve">Una vez surtido este proceso, el administrador de las subastas expedirá los correspondientes certificados de asignación de los productos </w:t>
      </w:r>
      <m:oMath>
        <m:sSub>
          <m:sSubPr>
            <m:ctrlPr>
              <w:rPr>
                <w:rFonts w:ascii="Cambria Math" w:eastAsia="Calibri" w:hAnsi="Cambria Math"/>
                <w:i/>
                <w:color w:val="000000" w:themeColor="text1"/>
                <w:lang w:val="es-CO" w:eastAsia="en-US"/>
              </w:rPr>
            </m:ctrlPr>
          </m:sSubPr>
          <m:e>
            <m:r>
              <w:rPr>
                <w:rFonts w:ascii="Cambria Math" w:eastAsia="Calibri" w:hAnsi="Cambria Math"/>
                <w:color w:val="000000" w:themeColor="text1"/>
                <w:lang w:val="es-CO" w:eastAsia="en-US"/>
              </w:rPr>
              <m:t>EI</m:t>
            </m:r>
          </m:e>
          <m:sub>
            <m:r>
              <w:rPr>
                <w:rFonts w:ascii="Cambria Math" w:eastAsia="Calibri" w:hAnsi="Cambria Math"/>
                <w:color w:val="000000" w:themeColor="text1"/>
                <w:lang w:val="es-CO" w:eastAsia="en-US"/>
              </w:rPr>
              <m:t>f</m:t>
            </m:r>
          </m:sub>
        </m:sSub>
      </m:oMath>
      <w:r w:rsidR="00EE3106" w:rsidRPr="00F766A9">
        <w:rPr>
          <w:rFonts w:ascii="Bookman Old Style" w:hAnsi="Bookman Old Style"/>
          <w:color w:val="000000" w:themeColor="text1"/>
        </w:rPr>
        <w:t>.</w:t>
      </w:r>
    </w:p>
    <w:p w14:paraId="4AB7D53F" w14:textId="77777777" w:rsidR="00971C1D" w:rsidRDefault="00971C1D" w:rsidP="00483BFD">
      <w:pPr>
        <w:autoSpaceDE w:val="0"/>
        <w:autoSpaceDN w:val="0"/>
        <w:adjustRightInd w:val="0"/>
        <w:ind w:left="0"/>
        <w:jc w:val="both"/>
        <w:rPr>
          <w:rFonts w:ascii="Bookman Old Style" w:hAnsi="Bookman Old Style"/>
          <w:b/>
          <w:bCs/>
          <w:color w:val="000000" w:themeColor="text1"/>
          <w:lang w:eastAsia="x-none"/>
        </w:rPr>
      </w:pPr>
    </w:p>
    <w:p w14:paraId="6C8C025B" w14:textId="77777777" w:rsidR="007226A7" w:rsidRDefault="007226A7" w:rsidP="00483BFD">
      <w:pPr>
        <w:autoSpaceDE w:val="0"/>
        <w:autoSpaceDN w:val="0"/>
        <w:adjustRightInd w:val="0"/>
        <w:ind w:left="0"/>
        <w:jc w:val="both"/>
        <w:rPr>
          <w:rFonts w:ascii="Bookman Old Style" w:hAnsi="Bookman Old Style"/>
          <w:b/>
          <w:bCs/>
          <w:color w:val="000000" w:themeColor="text1"/>
          <w:lang w:eastAsia="x-none"/>
        </w:rPr>
      </w:pPr>
    </w:p>
    <w:p w14:paraId="5243491B" w14:textId="77777777" w:rsidR="007226A7" w:rsidRDefault="007226A7" w:rsidP="00483BFD">
      <w:pPr>
        <w:autoSpaceDE w:val="0"/>
        <w:autoSpaceDN w:val="0"/>
        <w:adjustRightInd w:val="0"/>
        <w:ind w:left="0"/>
        <w:jc w:val="both"/>
        <w:rPr>
          <w:rFonts w:ascii="Bookman Old Style" w:hAnsi="Bookman Old Style"/>
          <w:b/>
          <w:bCs/>
          <w:color w:val="000000" w:themeColor="text1"/>
          <w:lang w:eastAsia="x-none"/>
        </w:rPr>
      </w:pPr>
    </w:p>
    <w:p w14:paraId="7A5867F2" w14:textId="77777777" w:rsidR="007226A7" w:rsidRPr="00F766A9" w:rsidRDefault="007226A7" w:rsidP="00483BFD">
      <w:pPr>
        <w:autoSpaceDE w:val="0"/>
        <w:autoSpaceDN w:val="0"/>
        <w:adjustRightInd w:val="0"/>
        <w:ind w:left="0"/>
        <w:jc w:val="both"/>
        <w:rPr>
          <w:rFonts w:ascii="Bookman Old Style" w:hAnsi="Bookman Old Style"/>
          <w:b/>
          <w:bCs/>
          <w:color w:val="000000" w:themeColor="text1"/>
          <w:lang w:eastAsia="x-none"/>
        </w:rPr>
      </w:pPr>
    </w:p>
    <w:p w14:paraId="097CA822" w14:textId="77777777" w:rsidR="008A066F" w:rsidRPr="00F766A9" w:rsidRDefault="008A066F" w:rsidP="009C6414">
      <w:pPr>
        <w:pStyle w:val="Prrafodelista"/>
        <w:keepNext/>
        <w:numPr>
          <w:ilvl w:val="1"/>
          <w:numId w:val="98"/>
        </w:numPr>
        <w:ind w:left="567" w:hanging="567"/>
        <w:rPr>
          <w:rFonts w:ascii="Bookman Old Style" w:hAnsi="Bookman Old Style"/>
          <w:color w:val="000000" w:themeColor="text1"/>
          <w:sz w:val="24"/>
          <w:szCs w:val="24"/>
        </w:rPr>
      </w:pPr>
      <w:r w:rsidRPr="00F766A9">
        <w:rPr>
          <w:rFonts w:ascii="Bookman Old Style" w:hAnsi="Bookman Old Style"/>
          <w:color w:val="000000" w:themeColor="text1"/>
          <w:sz w:val="24"/>
          <w:szCs w:val="24"/>
        </w:rPr>
        <w:t>Información de los resultados de la</w:t>
      </w:r>
      <w:r w:rsidR="00020B3C" w:rsidRPr="00F766A9">
        <w:rPr>
          <w:rFonts w:ascii="Bookman Old Style" w:hAnsi="Bookman Old Style"/>
          <w:color w:val="000000" w:themeColor="text1"/>
          <w:sz w:val="24"/>
          <w:szCs w:val="24"/>
        </w:rPr>
        <w:t>s</w:t>
      </w:r>
      <w:r w:rsidRPr="00F766A9">
        <w:rPr>
          <w:rFonts w:ascii="Bookman Old Style" w:hAnsi="Bookman Old Style"/>
          <w:color w:val="000000" w:themeColor="text1"/>
          <w:sz w:val="24"/>
          <w:szCs w:val="24"/>
        </w:rPr>
        <w:t xml:space="preserve"> subasta</w:t>
      </w:r>
      <w:r w:rsidR="00020B3C" w:rsidRPr="00F766A9">
        <w:rPr>
          <w:rFonts w:ascii="Bookman Old Style" w:hAnsi="Bookman Old Style"/>
          <w:color w:val="000000" w:themeColor="text1"/>
          <w:sz w:val="24"/>
          <w:szCs w:val="24"/>
        </w:rPr>
        <w:t>s</w:t>
      </w:r>
    </w:p>
    <w:p w14:paraId="0E4AD674" w14:textId="77777777" w:rsidR="008A066F" w:rsidRPr="00F766A9" w:rsidRDefault="008A066F" w:rsidP="00483BFD">
      <w:pPr>
        <w:tabs>
          <w:tab w:val="left" w:pos="914"/>
        </w:tabs>
        <w:autoSpaceDE w:val="0"/>
        <w:autoSpaceDN w:val="0"/>
        <w:adjustRightInd w:val="0"/>
        <w:ind w:left="0"/>
        <w:jc w:val="both"/>
        <w:rPr>
          <w:rFonts w:ascii="Bookman Old Style" w:hAnsi="Bookman Old Style" w:cs="Arial"/>
          <w:color w:val="000000" w:themeColor="text1"/>
        </w:rPr>
      </w:pPr>
      <w:r w:rsidRPr="00F766A9">
        <w:rPr>
          <w:rFonts w:ascii="Bookman Old Style" w:hAnsi="Bookman Old Style" w:cs="Arial"/>
          <w:color w:val="000000" w:themeColor="text1"/>
        </w:rPr>
        <w:tab/>
      </w:r>
    </w:p>
    <w:p w14:paraId="6811D929" w14:textId="77777777" w:rsidR="008A066F" w:rsidRPr="00F766A9" w:rsidRDefault="008A066F" w:rsidP="00483BFD">
      <w:pPr>
        <w:autoSpaceDE w:val="0"/>
        <w:autoSpaceDN w:val="0"/>
        <w:adjustRightInd w:val="0"/>
        <w:ind w:left="0"/>
        <w:jc w:val="both"/>
        <w:rPr>
          <w:rFonts w:ascii="Bookman Old Style" w:hAnsi="Bookman Old Style"/>
          <w:bCs/>
          <w:color w:val="000000" w:themeColor="text1"/>
          <w:lang w:eastAsia="x-none"/>
        </w:rPr>
      </w:pPr>
      <w:r w:rsidRPr="00F766A9">
        <w:rPr>
          <w:rFonts w:ascii="Bookman Old Style" w:hAnsi="Bookman Old Style"/>
          <w:bCs/>
          <w:color w:val="000000" w:themeColor="text1"/>
          <w:lang w:eastAsia="x-none"/>
        </w:rPr>
        <w:t xml:space="preserve">A más tardar a las 9:00 horas </w:t>
      </w:r>
      <w:r w:rsidRPr="00F766A9">
        <w:rPr>
          <w:rFonts w:ascii="Bookman Old Style" w:hAnsi="Bookman Old Style"/>
          <w:color w:val="000000" w:themeColor="text1"/>
        </w:rPr>
        <w:t xml:space="preserve">del último día hábil del mes calendario anterior al mes de consumo, </w:t>
      </w:r>
      <w:r w:rsidRPr="00F766A9">
        <w:rPr>
          <w:rFonts w:ascii="Bookman Old Style" w:hAnsi="Bookman Old Style"/>
          <w:bCs/>
          <w:color w:val="000000" w:themeColor="text1"/>
          <w:lang w:eastAsia="x-none"/>
        </w:rPr>
        <w:t>el administrador de las subastas informará a los compradores y a los vendedores el resultado de las mismas.</w:t>
      </w:r>
    </w:p>
    <w:p w14:paraId="0FC4DC81" w14:textId="77777777" w:rsidR="008A066F" w:rsidRPr="00F766A9" w:rsidRDefault="008A066F" w:rsidP="00483BFD">
      <w:pPr>
        <w:autoSpaceDE w:val="0"/>
        <w:autoSpaceDN w:val="0"/>
        <w:adjustRightInd w:val="0"/>
        <w:ind w:left="0"/>
        <w:jc w:val="both"/>
        <w:rPr>
          <w:rFonts w:ascii="Bookman Old Style" w:hAnsi="Bookman Old Style"/>
          <w:b/>
          <w:bCs/>
          <w:color w:val="000000" w:themeColor="text1"/>
          <w:lang w:eastAsia="x-none"/>
        </w:rPr>
      </w:pPr>
    </w:p>
    <w:p w14:paraId="0E4BF5D7" w14:textId="77777777" w:rsidR="005427A9" w:rsidRPr="00F766A9" w:rsidRDefault="005427A9" w:rsidP="00483BFD">
      <w:pPr>
        <w:autoSpaceDE w:val="0"/>
        <w:autoSpaceDN w:val="0"/>
        <w:adjustRightInd w:val="0"/>
        <w:ind w:left="0"/>
        <w:jc w:val="both"/>
        <w:rPr>
          <w:rFonts w:ascii="Bookman Old Style" w:hAnsi="Bookman Old Style" w:cs="Arial"/>
          <w:color w:val="000000" w:themeColor="text1"/>
        </w:rPr>
      </w:pPr>
    </w:p>
    <w:p w14:paraId="2E383D5B" w14:textId="77777777" w:rsidR="00EE3106" w:rsidRDefault="00EE3106" w:rsidP="00483BFD">
      <w:pPr>
        <w:ind w:left="0"/>
        <w:jc w:val="both"/>
        <w:rPr>
          <w:rFonts w:ascii="Bookman Old Style" w:hAnsi="Bookman Old Style"/>
          <w:color w:val="000000" w:themeColor="text1"/>
        </w:rPr>
      </w:pPr>
    </w:p>
    <w:p w14:paraId="718CDE6E" w14:textId="77777777" w:rsidR="00816B26" w:rsidRPr="00F766A9" w:rsidRDefault="00816B26" w:rsidP="00483BFD">
      <w:pPr>
        <w:ind w:left="0"/>
        <w:jc w:val="both"/>
        <w:rPr>
          <w:rFonts w:ascii="Bookman Old Style" w:hAnsi="Bookman Old Style"/>
          <w:color w:val="000000" w:themeColor="text1"/>
        </w:rPr>
      </w:pPr>
    </w:p>
    <w:p w14:paraId="3E969E1B" w14:textId="77777777" w:rsidR="00EE3106" w:rsidRPr="00F766A9" w:rsidRDefault="00EE3106" w:rsidP="00483BFD">
      <w:pPr>
        <w:pStyle w:val="Textoindependiente"/>
        <w:rPr>
          <w:rFonts w:ascii="Bookman Old Style" w:hAnsi="Bookman Old Style"/>
          <w:color w:val="000000" w:themeColor="text1"/>
          <w:lang w:val="es-ES"/>
        </w:rPr>
      </w:pPr>
    </w:p>
    <w:tbl>
      <w:tblPr>
        <w:tblW w:w="8982" w:type="dxa"/>
        <w:tblInd w:w="35" w:type="dxa"/>
        <w:tblLayout w:type="fixed"/>
        <w:tblCellMar>
          <w:left w:w="35" w:type="dxa"/>
          <w:right w:w="35" w:type="dxa"/>
        </w:tblCellMar>
        <w:tblLook w:val="0000" w:firstRow="0" w:lastRow="0" w:firstColumn="0" w:lastColumn="0" w:noHBand="0" w:noVBand="0"/>
      </w:tblPr>
      <w:tblGrid>
        <w:gridCol w:w="4491"/>
        <w:gridCol w:w="4491"/>
      </w:tblGrid>
      <w:tr w:rsidR="00FF4670" w:rsidRPr="00F766A9" w14:paraId="6E4B9401" w14:textId="77777777" w:rsidTr="0030742A">
        <w:tc>
          <w:tcPr>
            <w:tcW w:w="4491" w:type="dxa"/>
            <w:tcBorders>
              <w:top w:val="nil"/>
              <w:left w:val="nil"/>
              <w:bottom w:val="nil"/>
              <w:right w:val="nil"/>
            </w:tcBorders>
            <w:vAlign w:val="center"/>
          </w:tcPr>
          <w:p w14:paraId="333C47AD" w14:textId="77777777" w:rsidR="00EE3106" w:rsidRPr="00F766A9" w:rsidRDefault="002500AC" w:rsidP="00483BFD">
            <w:pPr>
              <w:suppressAutoHyphens/>
              <w:ind w:left="0"/>
              <w:jc w:val="center"/>
              <w:rPr>
                <w:rFonts w:ascii="Bookman Old Style" w:hAnsi="Bookman Old Style" w:cs="Arial"/>
                <w:b/>
                <w:bCs/>
                <w:color w:val="000000" w:themeColor="text1"/>
                <w:spacing w:val="-3"/>
              </w:rPr>
            </w:pPr>
            <w:r w:rsidRPr="00F766A9">
              <w:rPr>
                <w:rFonts w:ascii="Bookman Old Style" w:hAnsi="Bookman Old Style" w:cs="Arial"/>
                <w:b/>
                <w:bCs/>
                <w:color w:val="000000" w:themeColor="text1"/>
              </w:rPr>
              <w:t>GERMÁN ARCE ZAPATA</w:t>
            </w:r>
          </w:p>
        </w:tc>
        <w:tc>
          <w:tcPr>
            <w:tcW w:w="4491" w:type="dxa"/>
            <w:tcBorders>
              <w:top w:val="nil"/>
              <w:left w:val="nil"/>
              <w:bottom w:val="nil"/>
              <w:right w:val="nil"/>
            </w:tcBorders>
            <w:vAlign w:val="center"/>
          </w:tcPr>
          <w:p w14:paraId="2A9697D5" w14:textId="237E7CB9" w:rsidR="00EE3106" w:rsidRPr="00F766A9" w:rsidRDefault="002F70A3" w:rsidP="00610CCE">
            <w:pPr>
              <w:suppressAutoHyphens/>
              <w:ind w:left="577"/>
              <w:jc w:val="center"/>
              <w:rPr>
                <w:rFonts w:ascii="Bookman Old Style" w:hAnsi="Bookman Old Style" w:cs="Arial"/>
                <w:b/>
                <w:bCs/>
                <w:color w:val="000000" w:themeColor="text1"/>
                <w:spacing w:val="-3"/>
              </w:rPr>
            </w:pPr>
            <w:r w:rsidRPr="00F766A9">
              <w:rPr>
                <w:rFonts w:ascii="Bookman Old Style" w:hAnsi="Bookman Old Style" w:cs="Arial"/>
                <w:b/>
                <w:bCs/>
                <w:color w:val="000000" w:themeColor="text1"/>
                <w:spacing w:val="-3"/>
              </w:rPr>
              <w:t>GERM</w:t>
            </w:r>
            <w:r w:rsidR="00610CCE">
              <w:rPr>
                <w:rFonts w:ascii="Bookman Old Style" w:hAnsi="Bookman Old Style" w:cs="Arial"/>
                <w:b/>
                <w:bCs/>
                <w:color w:val="000000" w:themeColor="text1"/>
                <w:spacing w:val="-3"/>
              </w:rPr>
              <w:t>Á</w:t>
            </w:r>
            <w:r w:rsidRPr="00F766A9">
              <w:rPr>
                <w:rFonts w:ascii="Bookman Old Style" w:hAnsi="Bookman Old Style" w:cs="Arial"/>
                <w:b/>
                <w:bCs/>
                <w:color w:val="000000" w:themeColor="text1"/>
                <w:spacing w:val="-3"/>
              </w:rPr>
              <w:t>N CASTRO FERREIRA</w:t>
            </w:r>
          </w:p>
        </w:tc>
      </w:tr>
      <w:tr w:rsidR="00FF4670" w:rsidRPr="00F766A9" w14:paraId="2766EB84" w14:textId="77777777" w:rsidTr="0030742A">
        <w:tc>
          <w:tcPr>
            <w:tcW w:w="4491" w:type="dxa"/>
            <w:tcBorders>
              <w:top w:val="nil"/>
              <w:left w:val="nil"/>
              <w:bottom w:val="nil"/>
              <w:right w:val="nil"/>
            </w:tcBorders>
            <w:vAlign w:val="center"/>
          </w:tcPr>
          <w:p w14:paraId="6479CB18" w14:textId="77777777" w:rsidR="00EE3106" w:rsidRPr="00F766A9" w:rsidRDefault="00EE3106" w:rsidP="00483BFD">
            <w:pPr>
              <w:suppressAutoHyphens/>
              <w:ind w:left="0"/>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Ministro de Minas y Energía</w:t>
            </w:r>
          </w:p>
        </w:tc>
        <w:tc>
          <w:tcPr>
            <w:tcW w:w="4491" w:type="dxa"/>
            <w:tcBorders>
              <w:top w:val="nil"/>
              <w:left w:val="nil"/>
              <w:bottom w:val="nil"/>
              <w:right w:val="nil"/>
            </w:tcBorders>
            <w:vAlign w:val="center"/>
          </w:tcPr>
          <w:p w14:paraId="2F7144BE" w14:textId="77777777" w:rsidR="00EE3106" w:rsidRPr="00F766A9" w:rsidRDefault="00EE3106" w:rsidP="00483BFD">
            <w:pPr>
              <w:tabs>
                <w:tab w:val="left" w:pos="-720"/>
              </w:tabs>
              <w:suppressAutoHyphens/>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Director Ejecutivo</w:t>
            </w:r>
          </w:p>
        </w:tc>
      </w:tr>
      <w:tr w:rsidR="00FF4670" w:rsidRPr="00F766A9" w14:paraId="68E5ABE8" w14:textId="77777777" w:rsidTr="0030742A">
        <w:tc>
          <w:tcPr>
            <w:tcW w:w="4491" w:type="dxa"/>
            <w:tcBorders>
              <w:top w:val="nil"/>
              <w:left w:val="nil"/>
              <w:bottom w:val="nil"/>
              <w:right w:val="nil"/>
            </w:tcBorders>
            <w:vAlign w:val="center"/>
          </w:tcPr>
          <w:p w14:paraId="3265ED29" w14:textId="77777777" w:rsidR="00EE3106" w:rsidRPr="00F766A9" w:rsidRDefault="00EE3106" w:rsidP="00483BFD">
            <w:pPr>
              <w:suppressAutoHyphens/>
              <w:ind w:left="0"/>
              <w:jc w:val="center"/>
              <w:rPr>
                <w:rFonts w:ascii="Bookman Old Style" w:hAnsi="Bookman Old Style" w:cs="Arial"/>
                <w:color w:val="000000" w:themeColor="text1"/>
                <w:spacing w:val="-3"/>
              </w:rPr>
            </w:pPr>
            <w:r w:rsidRPr="00F766A9">
              <w:rPr>
                <w:rFonts w:ascii="Bookman Old Style" w:hAnsi="Bookman Old Style" w:cs="Arial"/>
                <w:color w:val="000000" w:themeColor="text1"/>
                <w:spacing w:val="-3"/>
              </w:rPr>
              <w:t>Presidente</w:t>
            </w:r>
          </w:p>
        </w:tc>
        <w:tc>
          <w:tcPr>
            <w:tcW w:w="4491" w:type="dxa"/>
            <w:tcBorders>
              <w:top w:val="nil"/>
              <w:left w:val="nil"/>
              <w:bottom w:val="nil"/>
              <w:right w:val="nil"/>
            </w:tcBorders>
            <w:vAlign w:val="center"/>
          </w:tcPr>
          <w:p w14:paraId="0B481F4E" w14:textId="77777777" w:rsidR="00EE3106" w:rsidRPr="00F766A9" w:rsidRDefault="00EE3106" w:rsidP="00483BFD">
            <w:pPr>
              <w:tabs>
                <w:tab w:val="left" w:pos="-720"/>
              </w:tabs>
              <w:suppressAutoHyphens/>
              <w:jc w:val="center"/>
              <w:rPr>
                <w:rFonts w:ascii="Bookman Old Style" w:hAnsi="Bookman Old Style" w:cs="Arial"/>
                <w:color w:val="000000" w:themeColor="text1"/>
                <w:spacing w:val="-3"/>
              </w:rPr>
            </w:pPr>
          </w:p>
        </w:tc>
      </w:tr>
    </w:tbl>
    <w:p w14:paraId="4E00C271" w14:textId="77777777" w:rsidR="00350D8D" w:rsidRPr="00F766A9" w:rsidRDefault="00350D8D" w:rsidP="00483BFD">
      <w:pPr>
        <w:tabs>
          <w:tab w:val="left" w:pos="1478"/>
        </w:tabs>
        <w:ind w:left="0"/>
        <w:rPr>
          <w:rFonts w:ascii="Bookman Old Style" w:hAnsi="Bookman Old Style" w:cs="Arial"/>
          <w:color w:val="000000" w:themeColor="text1"/>
        </w:rPr>
      </w:pPr>
    </w:p>
    <w:p w14:paraId="0E3036C1" w14:textId="77777777" w:rsidR="00350D8D" w:rsidRPr="00F766A9" w:rsidRDefault="00350D8D">
      <w:pPr>
        <w:ind w:left="0"/>
        <w:rPr>
          <w:rFonts w:ascii="Bookman Old Style" w:hAnsi="Bookman Old Style" w:cs="Arial"/>
          <w:color w:val="000000" w:themeColor="text1"/>
        </w:rPr>
      </w:pPr>
      <w:r w:rsidRPr="00F766A9">
        <w:rPr>
          <w:rFonts w:ascii="Bookman Old Style" w:hAnsi="Bookman Old Style" w:cs="Arial"/>
          <w:color w:val="000000" w:themeColor="text1"/>
        </w:rPr>
        <w:br w:type="page"/>
      </w:r>
    </w:p>
    <w:p w14:paraId="6AB14B73" w14:textId="77777777" w:rsidR="00932C6A" w:rsidRPr="00F766A9" w:rsidRDefault="00932C6A" w:rsidP="00932C6A">
      <w:pPr>
        <w:pStyle w:val="Ttulo1"/>
        <w:ind w:left="0"/>
        <w:rPr>
          <w:rFonts w:ascii="Bookman Old Style" w:hAnsi="Bookman Old Style"/>
          <w:color w:val="000000" w:themeColor="text1"/>
          <w:szCs w:val="24"/>
        </w:rPr>
      </w:pPr>
      <w:bookmarkStart w:id="382" w:name="_Ref442880148"/>
      <w:r w:rsidRPr="00F766A9">
        <w:rPr>
          <w:rFonts w:ascii="Bookman Old Style" w:hAnsi="Bookman Old Style"/>
          <w:color w:val="000000" w:themeColor="text1"/>
        </w:rPr>
        <w:lastRenderedPageBreak/>
        <w:t xml:space="preserve">Anexo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SEQ Anexo \* ARABIC </w:instrText>
      </w:r>
      <w:r w:rsidRPr="00F766A9">
        <w:rPr>
          <w:rFonts w:ascii="Bookman Old Style" w:hAnsi="Bookman Old Style"/>
          <w:color w:val="000000" w:themeColor="text1"/>
        </w:rPr>
        <w:fldChar w:fldCharType="separate"/>
      </w:r>
      <w:r w:rsidR="00862BC4">
        <w:rPr>
          <w:rFonts w:ascii="Bookman Old Style" w:hAnsi="Bookman Old Style"/>
          <w:noProof/>
          <w:color w:val="000000" w:themeColor="text1"/>
        </w:rPr>
        <w:t>10</w:t>
      </w:r>
      <w:r w:rsidRPr="00F766A9">
        <w:rPr>
          <w:rFonts w:ascii="Bookman Old Style" w:hAnsi="Bookman Old Style"/>
          <w:color w:val="000000" w:themeColor="text1"/>
        </w:rPr>
        <w:fldChar w:fldCharType="end"/>
      </w:r>
      <w:bookmarkEnd w:id="382"/>
    </w:p>
    <w:p w14:paraId="2EA8639A" w14:textId="77777777" w:rsidR="00350D8D" w:rsidRPr="00F766A9" w:rsidRDefault="00350D8D" w:rsidP="00350D8D">
      <w:pPr>
        <w:ind w:left="425"/>
        <w:jc w:val="center"/>
        <w:rPr>
          <w:rFonts w:ascii="Bookman Old Style" w:hAnsi="Bookman Old Style"/>
          <w:b/>
          <w:color w:val="000000" w:themeColor="text1"/>
        </w:rPr>
      </w:pPr>
      <w:r w:rsidRPr="00F766A9">
        <w:rPr>
          <w:rFonts w:ascii="Bookman Old Style" w:hAnsi="Bookman Old Style"/>
          <w:b/>
          <w:color w:val="000000" w:themeColor="text1"/>
        </w:rPr>
        <w:t>Oferta comprometida firme</w:t>
      </w:r>
    </w:p>
    <w:p w14:paraId="0D01E935" w14:textId="77777777" w:rsidR="00350D8D" w:rsidRPr="00F766A9" w:rsidRDefault="00350D8D" w:rsidP="00350D8D">
      <w:pPr>
        <w:ind w:left="425"/>
        <w:jc w:val="center"/>
        <w:rPr>
          <w:rFonts w:ascii="Bookman Old Style" w:hAnsi="Bookman Old Style"/>
          <w:b/>
          <w:color w:val="000000" w:themeColor="text1"/>
        </w:rPr>
      </w:pPr>
    </w:p>
    <w:p w14:paraId="1D5C5D10"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r w:rsidRPr="00F766A9">
        <w:rPr>
          <w:rFonts w:cs="Arial"/>
          <w:color w:val="000000" w:themeColor="text1"/>
          <w:lang w:val="es-CO"/>
        </w:rPr>
        <w:t>Para calcular la oferta comprometida firme se utilizará la siguiente ecuación:</w:t>
      </w:r>
      <w:r w:rsidR="009D1490" w:rsidRPr="00F766A9">
        <w:rPr>
          <w:rFonts w:cs="Arial"/>
          <w:color w:val="000000" w:themeColor="text1"/>
          <w:lang w:val="es-CO"/>
        </w:rPr>
        <w:t xml:space="preserve"> </w:t>
      </w:r>
    </w:p>
    <w:p w14:paraId="7B6AFB3C" w14:textId="77777777" w:rsidR="00350D8D" w:rsidRPr="00F766A9" w:rsidRDefault="00350D8D" w:rsidP="00350D8D">
      <w:pPr>
        <w:ind w:left="0"/>
        <w:jc w:val="both"/>
        <w:rPr>
          <w:color w:val="000000" w:themeColor="text1"/>
        </w:rPr>
      </w:pPr>
    </w:p>
    <w:p w14:paraId="5235377D" w14:textId="77777777" w:rsidR="00350D8D" w:rsidRPr="00F766A9" w:rsidRDefault="00081D6F" w:rsidP="00661066">
      <w:pPr>
        <w:pStyle w:val="ARTICULOS"/>
        <w:numPr>
          <w:ilvl w:val="0"/>
          <w:numId w:val="0"/>
        </w:numPr>
        <w:tabs>
          <w:tab w:val="left" w:pos="1985"/>
        </w:tabs>
        <w:rPr>
          <w:rFonts w:cs="Arial"/>
          <w:color w:val="000000" w:themeColor="text1"/>
          <w:sz w:val="19"/>
          <w:szCs w:val="19"/>
          <w:lang w:val="es-CO"/>
        </w:rPr>
      </w:pPr>
      <m:oMathPara>
        <m:oMathParaPr>
          <m:jc m:val="center"/>
        </m:oMathParaPr>
        <m:oMath>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OCF</m:t>
              </m:r>
            </m:e>
            <m:sub>
              <m:r>
                <w:rPr>
                  <w:rFonts w:ascii="Cambria Math" w:hAnsi="Cambria Math" w:cs="Arial"/>
                  <w:color w:val="000000" w:themeColor="text1"/>
                  <w:sz w:val="22"/>
                  <w:szCs w:val="19"/>
                  <w:lang w:val="es-CO"/>
                </w:rPr>
                <m:t>f,t,s,m</m:t>
              </m:r>
            </m:sub>
          </m:sSub>
          <m:r>
            <w:rPr>
              <w:rFonts w:ascii="Cambria Math" w:hAnsi="Cambria Math" w:cs="Arial"/>
              <w:color w:val="000000" w:themeColor="text1"/>
              <w:sz w:val="22"/>
              <w:szCs w:val="19"/>
              <w:lang w:val="es-CO"/>
            </w:rPr>
            <m:t>=</m:t>
          </m:r>
          <m:nary>
            <m:naryPr>
              <m:chr m:val="∑"/>
              <m:limLoc m:val="undOvr"/>
              <m:ctrlPr>
                <w:rPr>
                  <w:rFonts w:ascii="Cambria Math" w:hAnsi="Cambria Math" w:cs="Arial"/>
                  <w:i/>
                  <w:color w:val="000000" w:themeColor="text1"/>
                  <w:sz w:val="22"/>
                  <w:szCs w:val="19"/>
                  <w:lang w:val="es-CO"/>
                </w:rPr>
              </m:ctrlPr>
            </m:naryPr>
            <m:sub>
              <m:r>
                <w:rPr>
                  <w:rFonts w:ascii="Cambria Math" w:hAnsi="Cambria Math" w:cs="Arial"/>
                  <w:color w:val="000000" w:themeColor="text1"/>
                  <w:sz w:val="22"/>
                  <w:szCs w:val="19"/>
                  <w:lang w:val="es-CO"/>
                </w:rPr>
                <m:t>1</m:t>
              </m:r>
            </m:sub>
            <m:sup>
              <m:r>
                <w:rPr>
                  <w:rFonts w:ascii="Cambria Math" w:hAnsi="Cambria Math" w:cs="Arial"/>
                  <w:color w:val="000000" w:themeColor="text1"/>
                  <w:sz w:val="22"/>
                  <w:szCs w:val="19"/>
                  <w:lang w:val="es-CO"/>
                </w:rPr>
                <m:t>m</m:t>
              </m:r>
            </m:sup>
            <m:e>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CF</m:t>
                      </m:r>
                    </m:e>
                    <m:sub>
                      <m:r>
                        <w:rPr>
                          <w:rFonts w:ascii="Cambria Math" w:hAnsi="Cambria Math" w:cs="Arial"/>
                          <w:color w:val="000000" w:themeColor="text1"/>
                          <w:sz w:val="22"/>
                          <w:szCs w:val="19"/>
                          <w:lang w:val="es-CO"/>
                        </w:rPr>
                        <m:t>f,t,s,m</m:t>
                      </m:r>
                    </m:sub>
                  </m:sSub>
                </m:sub>
              </m:sSub>
            </m:e>
          </m:nary>
          <m:r>
            <w:rPr>
              <w:rFonts w:ascii="Cambria Math" w:hAnsi="Cambria Math" w:cs="Arial"/>
              <w:color w:val="000000" w:themeColor="text1"/>
              <w:sz w:val="22"/>
              <w:szCs w:val="19"/>
              <w:lang w:val="es-CO"/>
            </w:rPr>
            <m:t xml:space="preserve"> +</m:t>
          </m:r>
          <m:nary>
            <m:naryPr>
              <m:chr m:val="∑"/>
              <m:limLoc m:val="undOvr"/>
              <m:ctrlPr>
                <w:rPr>
                  <w:rFonts w:ascii="Cambria Math" w:hAnsi="Cambria Math" w:cs="Arial"/>
                  <w:i/>
                  <w:color w:val="000000" w:themeColor="text1"/>
                  <w:sz w:val="22"/>
                  <w:szCs w:val="19"/>
                  <w:lang w:val="es-CO"/>
                </w:rPr>
              </m:ctrlPr>
            </m:naryPr>
            <m:sub>
              <m:r>
                <w:rPr>
                  <w:rFonts w:ascii="Cambria Math" w:hAnsi="Cambria Math" w:cs="Arial"/>
                  <w:color w:val="000000" w:themeColor="text1"/>
                  <w:sz w:val="22"/>
                  <w:szCs w:val="19"/>
                  <w:lang w:val="es-CO"/>
                </w:rPr>
                <m:t>1</m:t>
              </m:r>
            </m:sub>
            <m:sup>
              <m:r>
                <w:rPr>
                  <w:rFonts w:ascii="Cambria Math" w:hAnsi="Cambria Math" w:cs="Arial"/>
                  <w:color w:val="000000" w:themeColor="text1"/>
                  <w:sz w:val="22"/>
                  <w:szCs w:val="19"/>
                  <w:lang w:val="es-CO"/>
                </w:rPr>
                <m:t>m</m:t>
              </m:r>
            </m:sup>
            <m:e>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CF95</m:t>
                      </m:r>
                    </m:e>
                    <m:sub>
                      <m:r>
                        <w:rPr>
                          <w:rFonts w:ascii="Cambria Math" w:hAnsi="Cambria Math" w:cs="Arial"/>
                          <w:color w:val="000000" w:themeColor="text1"/>
                          <w:sz w:val="22"/>
                          <w:szCs w:val="19"/>
                          <w:lang w:val="es-CO"/>
                        </w:rPr>
                        <m:t>f,t,s,m</m:t>
                      </m:r>
                    </m:sub>
                  </m:sSub>
                </m:sub>
              </m:sSub>
            </m:e>
          </m:nary>
          <m:r>
            <w:rPr>
              <w:rFonts w:ascii="Cambria Math" w:hAnsi="Cambria Math" w:cs="Arial"/>
              <w:color w:val="000000" w:themeColor="text1"/>
              <w:sz w:val="22"/>
              <w:szCs w:val="19"/>
              <w:lang w:val="es-CO"/>
            </w:rPr>
            <m:t xml:space="preserve">+min </m:t>
          </m:r>
          <m:d>
            <m:dPr>
              <m:begChr m:val="|"/>
              <m:endChr m:val="|"/>
              <m:ctrlPr>
                <w:rPr>
                  <w:rFonts w:ascii="Cambria Math" w:hAnsi="Cambria Math" w:cs="Arial"/>
                  <w:i/>
                  <w:color w:val="000000" w:themeColor="text1"/>
                  <w:sz w:val="22"/>
                  <w:szCs w:val="19"/>
                  <w:lang w:val="es-CO"/>
                </w:rPr>
              </m:ctrlPr>
            </m:dPr>
            <m:e>
              <m:nary>
                <m:naryPr>
                  <m:chr m:val="∑"/>
                  <m:limLoc m:val="undOvr"/>
                  <m:ctrlPr>
                    <w:rPr>
                      <w:rFonts w:ascii="Cambria Math" w:hAnsi="Cambria Math" w:cs="Arial"/>
                      <w:i/>
                      <w:color w:val="000000" w:themeColor="text1"/>
                      <w:sz w:val="22"/>
                      <w:szCs w:val="19"/>
                      <w:lang w:val="es-CO"/>
                    </w:rPr>
                  </m:ctrlPr>
                </m:naryPr>
                <m:sub>
                  <m:r>
                    <w:rPr>
                      <w:rFonts w:ascii="Cambria Math" w:hAnsi="Cambria Math" w:cs="Arial"/>
                      <w:color w:val="000000" w:themeColor="text1"/>
                      <w:sz w:val="22"/>
                      <w:szCs w:val="19"/>
                      <w:lang w:val="es-CO"/>
                    </w:rPr>
                    <m:t>1</m:t>
                  </m:r>
                </m:sub>
                <m:sup>
                  <m:r>
                    <w:rPr>
                      <w:rFonts w:ascii="Cambria Math" w:hAnsi="Cambria Math" w:cs="Arial"/>
                      <w:color w:val="000000" w:themeColor="text1"/>
                      <w:sz w:val="22"/>
                      <w:szCs w:val="19"/>
                      <w:lang w:val="es-CO"/>
                    </w:rPr>
                    <m:t>m</m:t>
                  </m:r>
                </m:sup>
                <m:e>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CFC</m:t>
                          </m:r>
                        </m:e>
                        <m:sub>
                          <m:r>
                            <w:rPr>
                              <w:rFonts w:ascii="Cambria Math" w:hAnsi="Cambria Math" w:cs="Arial"/>
                              <w:color w:val="000000" w:themeColor="text1"/>
                              <w:sz w:val="22"/>
                              <w:szCs w:val="19"/>
                              <w:lang w:val="es-CO"/>
                            </w:rPr>
                            <m:t>f,t,s,m</m:t>
                          </m:r>
                        </m:sub>
                      </m:sSub>
                    </m:sub>
                  </m:sSub>
                  <m:r>
                    <w:rPr>
                      <w:rFonts w:ascii="Cambria Math" w:hAnsi="Cambria Math" w:cs="Arial"/>
                      <w:color w:val="000000" w:themeColor="text1"/>
                      <w:sz w:val="22"/>
                      <w:szCs w:val="19"/>
                      <w:lang w:val="es-CO"/>
                    </w:rPr>
                    <m:t>;</m:t>
                  </m:r>
                  <m:nary>
                    <m:naryPr>
                      <m:chr m:val="∑"/>
                      <m:limLoc m:val="undOvr"/>
                      <m:ctrlPr>
                        <w:rPr>
                          <w:rFonts w:ascii="Cambria Math" w:hAnsi="Cambria Math" w:cs="Arial"/>
                          <w:i/>
                          <w:color w:val="000000" w:themeColor="text1"/>
                          <w:sz w:val="22"/>
                          <w:szCs w:val="19"/>
                          <w:lang w:val="es-CO"/>
                        </w:rPr>
                      </m:ctrlPr>
                    </m:naryPr>
                    <m:sub>
                      <m:r>
                        <w:rPr>
                          <w:rFonts w:ascii="Cambria Math" w:hAnsi="Cambria Math" w:cs="Arial"/>
                          <w:color w:val="000000" w:themeColor="text1"/>
                          <w:sz w:val="22"/>
                          <w:szCs w:val="19"/>
                          <w:lang w:val="es-CO"/>
                        </w:rPr>
                        <m:t>1</m:t>
                      </m:r>
                    </m:sub>
                    <m:sup>
                      <m:r>
                        <w:rPr>
                          <w:rFonts w:ascii="Cambria Math" w:hAnsi="Cambria Math" w:cs="Arial"/>
                          <w:color w:val="000000" w:themeColor="text1"/>
                          <w:sz w:val="22"/>
                          <w:szCs w:val="19"/>
                          <w:lang w:val="es-CO"/>
                        </w:rPr>
                        <m:t>m</m:t>
                      </m:r>
                    </m:sup>
                    <m:e>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OCG</m:t>
                              </m:r>
                            </m:e>
                            <m:sub>
                              <m:r>
                                <w:rPr>
                                  <w:rFonts w:ascii="Cambria Math" w:hAnsi="Cambria Math" w:cs="Arial"/>
                                  <w:color w:val="000000" w:themeColor="text1"/>
                                  <w:sz w:val="22"/>
                                  <w:szCs w:val="19"/>
                                  <w:lang w:val="es-CO"/>
                                </w:rPr>
                                <m:t>f,t,s,m</m:t>
                              </m:r>
                            </m:sub>
                          </m:sSub>
                        </m:sub>
                      </m:sSub>
                    </m:e>
                  </m:nary>
                </m:e>
              </m:nary>
            </m:e>
          </m:d>
          <m:r>
            <w:rPr>
              <w:rFonts w:ascii="Cambria Math" w:hAnsi="Cambria Math" w:cs="Arial"/>
              <w:color w:val="000000" w:themeColor="text1"/>
              <w:sz w:val="22"/>
              <w:szCs w:val="19"/>
              <w:lang w:val="es-CO"/>
            </w:rPr>
            <m:t xml:space="preserve">+ </m:t>
          </m:r>
          <m:nary>
            <m:naryPr>
              <m:chr m:val="∑"/>
              <m:limLoc m:val="undOvr"/>
              <m:ctrlPr>
                <w:rPr>
                  <w:rFonts w:ascii="Cambria Math" w:hAnsi="Cambria Math" w:cs="Arial"/>
                  <w:i/>
                  <w:color w:val="000000" w:themeColor="text1"/>
                  <w:sz w:val="22"/>
                  <w:szCs w:val="19"/>
                  <w:lang w:val="es-CO"/>
                </w:rPr>
              </m:ctrlPr>
            </m:naryPr>
            <m:sub>
              <m:r>
                <w:rPr>
                  <w:rFonts w:ascii="Cambria Math" w:hAnsi="Cambria Math" w:cs="Arial"/>
                  <w:color w:val="000000" w:themeColor="text1"/>
                  <w:sz w:val="22"/>
                  <w:szCs w:val="19"/>
                  <w:lang w:val="es-CO"/>
                </w:rPr>
                <m:t>1</m:t>
              </m:r>
            </m:sub>
            <m:sup>
              <m:r>
                <w:rPr>
                  <w:rFonts w:ascii="Cambria Math" w:hAnsi="Cambria Math" w:cs="Arial"/>
                  <w:color w:val="000000" w:themeColor="text1"/>
                  <w:sz w:val="22"/>
                  <w:szCs w:val="19"/>
                  <w:lang w:val="es-CO"/>
                </w:rPr>
                <m:t>m</m:t>
              </m:r>
            </m:sup>
            <m:e>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OCGX</m:t>
                      </m:r>
                    </m:e>
                    <m:sub>
                      <m:r>
                        <w:rPr>
                          <w:rFonts w:ascii="Cambria Math" w:hAnsi="Cambria Math" w:cs="Arial"/>
                          <w:color w:val="000000" w:themeColor="text1"/>
                          <w:sz w:val="22"/>
                          <w:szCs w:val="19"/>
                          <w:lang w:val="es-CO"/>
                        </w:rPr>
                        <m:t>f,t,sm</m:t>
                      </m:r>
                    </m:sub>
                  </m:sSub>
                </m:sub>
              </m:sSub>
            </m:e>
          </m:nary>
          <m:r>
            <w:rPr>
              <w:rFonts w:ascii="Cambria Math" w:hAnsi="Cambria Math" w:cs="Arial"/>
              <w:color w:val="000000" w:themeColor="text1"/>
              <w:sz w:val="22"/>
              <w:szCs w:val="19"/>
              <w:lang w:val="es-CO"/>
            </w:rPr>
            <m:t xml:space="preserve">+max </m:t>
          </m:r>
          <m:d>
            <m:dPr>
              <m:begChr m:val="|"/>
              <m:endChr m:val="|"/>
              <m:ctrlPr>
                <w:rPr>
                  <w:rFonts w:ascii="Cambria Math" w:hAnsi="Cambria Math" w:cs="Arial"/>
                  <w:i/>
                  <w:color w:val="000000" w:themeColor="text1"/>
                  <w:sz w:val="22"/>
                  <w:szCs w:val="19"/>
                  <w:lang w:val="es-CO"/>
                </w:rPr>
              </m:ctrlPr>
            </m:dPr>
            <m:e>
              <m:nary>
                <m:naryPr>
                  <m:chr m:val="∑"/>
                  <m:limLoc m:val="undOvr"/>
                  <m:ctrlPr>
                    <w:rPr>
                      <w:rFonts w:ascii="Cambria Math" w:hAnsi="Cambria Math" w:cs="Arial"/>
                      <w:i/>
                      <w:color w:val="000000" w:themeColor="text1"/>
                      <w:sz w:val="22"/>
                      <w:szCs w:val="19"/>
                      <w:lang w:val="es-CO"/>
                    </w:rPr>
                  </m:ctrlPr>
                </m:naryPr>
                <m:sub>
                  <m:r>
                    <w:rPr>
                      <w:rFonts w:ascii="Cambria Math" w:hAnsi="Cambria Math" w:cs="Arial"/>
                      <w:color w:val="000000" w:themeColor="text1"/>
                      <w:sz w:val="22"/>
                      <w:szCs w:val="19"/>
                      <w:lang w:val="es-CO"/>
                    </w:rPr>
                    <m:t>1</m:t>
                  </m:r>
                </m:sub>
                <m:sup>
                  <m:r>
                    <w:rPr>
                      <w:rFonts w:ascii="Cambria Math" w:hAnsi="Cambria Math" w:cs="Arial"/>
                      <w:color w:val="000000" w:themeColor="text1"/>
                      <w:sz w:val="22"/>
                      <w:szCs w:val="19"/>
                      <w:lang w:val="es-CO"/>
                    </w:rPr>
                    <m:t>m</m:t>
                  </m:r>
                </m:sup>
                <m:e>
                  <m:d>
                    <m:dPr>
                      <m:ctrlPr>
                        <w:rPr>
                          <w:rFonts w:ascii="Cambria Math" w:hAnsi="Cambria Math" w:cs="Arial"/>
                          <w:i/>
                          <w:color w:val="000000" w:themeColor="text1"/>
                          <w:sz w:val="22"/>
                          <w:szCs w:val="19"/>
                          <w:lang w:val="es-CO"/>
                        </w:rPr>
                      </m:ctrlPr>
                    </m:dPr>
                    <m:e>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C1</m:t>
                              </m:r>
                            </m:e>
                            <m:sub>
                              <m:r>
                                <w:rPr>
                                  <w:rFonts w:ascii="Cambria Math" w:hAnsi="Cambria Math" w:cs="Arial"/>
                                  <w:color w:val="000000" w:themeColor="text1"/>
                                  <w:sz w:val="22"/>
                                  <w:szCs w:val="19"/>
                                  <w:lang w:val="es-CO"/>
                                </w:rPr>
                                <m:t>f,t,s,m</m:t>
                              </m:r>
                            </m:sub>
                          </m:sSub>
                        </m:sub>
                      </m:sSub>
                      <m:r>
                        <w:rPr>
                          <w:rFonts w:ascii="Cambria Math" w:hAnsi="Cambria Math" w:cs="Arial"/>
                          <w:color w:val="000000" w:themeColor="text1"/>
                          <w:sz w:val="22"/>
                          <w:szCs w:val="19"/>
                          <w:lang w:val="es-CO"/>
                        </w:rPr>
                        <m:t>+</m:t>
                      </m:r>
                      <m:sSub>
                        <m:sSubPr>
                          <m:ctrlPr>
                            <w:rPr>
                              <w:rFonts w:ascii="Cambria Math" w:hAnsi="Cambria Math" w:cs="Arial"/>
                              <w:i/>
                              <w:color w:val="000000" w:themeColor="text1"/>
                              <w:sz w:val="22"/>
                              <w:szCs w:val="19"/>
                              <w:lang w:val="es-CO"/>
                            </w:rPr>
                          </m:ctrlPr>
                        </m:sSubPr>
                        <m:e>
                          <m:sSub>
                            <m:sSubPr>
                              <m:ctrlPr>
                                <w:rPr>
                                  <w:rFonts w:ascii="Cambria Math" w:hAnsi="Cambria Math" w:cs="Arial"/>
                                  <w:i/>
                                  <w:color w:val="000000" w:themeColor="text1"/>
                                  <w:sz w:val="22"/>
                                  <w:szCs w:val="19"/>
                                  <w:lang w:val="es-ES"/>
                                </w:rPr>
                              </m:ctrlPr>
                            </m:sSubPr>
                            <m:e>
                              <m:r>
                                <w:rPr>
                                  <w:rFonts w:ascii="Cambria Math" w:hAnsi="Cambria Math" w:cs="Arial"/>
                                  <w:color w:val="000000" w:themeColor="text1"/>
                                  <w:sz w:val="22"/>
                                  <w:szCs w:val="19"/>
                                  <w:lang w:val="es-ES"/>
                                </w:rPr>
                                <m:t>F</m:t>
                              </m:r>
                            </m:e>
                            <m:sub>
                              <m:r>
                                <w:rPr>
                                  <w:rFonts w:ascii="Cambria Math" w:hAnsi="Cambria Math" w:cs="Arial"/>
                                  <w:color w:val="000000" w:themeColor="text1"/>
                                  <w:sz w:val="22"/>
                                  <w:szCs w:val="19"/>
                                  <w:lang w:val="es-ES"/>
                                </w:rPr>
                                <m:t>C2</m:t>
                              </m:r>
                            </m:sub>
                          </m:sSub>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C2</m:t>
                              </m:r>
                            </m:e>
                            <m:sub>
                              <m:r>
                                <w:rPr>
                                  <w:rFonts w:ascii="Cambria Math" w:hAnsi="Cambria Math" w:cs="Arial"/>
                                  <w:color w:val="000000" w:themeColor="text1"/>
                                  <w:sz w:val="22"/>
                                  <w:szCs w:val="19"/>
                                  <w:lang w:val="es-CO"/>
                                </w:rPr>
                                <m:t>f,t,s,m</m:t>
                              </m:r>
                            </m:sub>
                          </m:sSub>
                        </m:sub>
                      </m:sSub>
                    </m:e>
                  </m:d>
                  <m:r>
                    <w:rPr>
                      <w:rFonts w:ascii="Cambria Math" w:hAnsi="Cambria Math" w:cs="Arial"/>
                      <w:color w:val="000000" w:themeColor="text1"/>
                      <w:sz w:val="22"/>
                      <w:szCs w:val="19"/>
                      <w:lang w:val="es-CO"/>
                    </w:rPr>
                    <m:t>;</m:t>
                  </m:r>
                  <m:nary>
                    <m:naryPr>
                      <m:chr m:val="∑"/>
                      <m:limLoc m:val="undOvr"/>
                      <m:ctrlPr>
                        <w:rPr>
                          <w:rFonts w:ascii="Cambria Math" w:hAnsi="Cambria Math" w:cs="Arial"/>
                          <w:i/>
                          <w:color w:val="000000" w:themeColor="text1"/>
                          <w:sz w:val="22"/>
                          <w:szCs w:val="19"/>
                          <w:lang w:val="es-CO"/>
                        </w:rPr>
                      </m:ctrlPr>
                    </m:naryPr>
                    <m:sub>
                      <m:r>
                        <w:rPr>
                          <w:rFonts w:ascii="Cambria Math" w:hAnsi="Cambria Math" w:cs="Arial"/>
                          <w:color w:val="000000" w:themeColor="text1"/>
                          <w:sz w:val="22"/>
                          <w:szCs w:val="19"/>
                          <w:lang w:val="es-CO"/>
                        </w:rPr>
                        <m:t>1</m:t>
                      </m:r>
                    </m:sub>
                    <m:sup>
                      <m:r>
                        <w:rPr>
                          <w:rFonts w:ascii="Cambria Math" w:hAnsi="Cambria Math" w:cs="Arial"/>
                          <w:color w:val="000000" w:themeColor="text1"/>
                          <w:sz w:val="22"/>
                          <w:szCs w:val="19"/>
                          <w:lang w:val="es-CO"/>
                        </w:rPr>
                        <m:t>m</m:t>
                      </m:r>
                    </m:sup>
                    <m:e>
                      <m:d>
                        <m:dPr>
                          <m:ctrlPr>
                            <w:rPr>
                              <w:rFonts w:ascii="Cambria Math" w:hAnsi="Cambria Math" w:cs="Arial"/>
                              <w:i/>
                              <w:color w:val="000000" w:themeColor="text1"/>
                              <w:sz w:val="22"/>
                              <w:szCs w:val="19"/>
                              <w:lang w:val="es-CO"/>
                            </w:rPr>
                          </m:ctrlPr>
                        </m:dPr>
                        <m:e>
                          <m:sSub>
                            <m:sSubPr>
                              <m:ctrlPr>
                                <w:rPr>
                                  <w:rFonts w:ascii="Cambria Math" w:hAnsi="Cambria Math" w:cs="Arial"/>
                                  <w:i/>
                                  <w:color w:val="000000" w:themeColor="text1"/>
                                  <w:sz w:val="22"/>
                                  <w:szCs w:val="19"/>
                                  <w:lang w:val="es-CO"/>
                                </w:rPr>
                              </m:ctrlPr>
                            </m:sSubPr>
                            <m:e>
                              <m:sSub>
                                <m:sSubPr>
                                  <m:ctrlPr>
                                    <w:rPr>
                                      <w:rFonts w:ascii="Cambria Math" w:hAnsi="Cambria Math" w:cs="Arial"/>
                                      <w:i/>
                                      <w:color w:val="000000" w:themeColor="text1"/>
                                      <w:sz w:val="22"/>
                                      <w:szCs w:val="19"/>
                                      <w:lang w:val="es-ES"/>
                                    </w:rPr>
                                  </m:ctrlPr>
                                </m:sSubPr>
                                <m:e>
                                  <m:r>
                                    <w:rPr>
                                      <w:rFonts w:ascii="Cambria Math" w:hAnsi="Cambria Math" w:cs="Arial"/>
                                      <w:color w:val="000000" w:themeColor="text1"/>
                                      <w:sz w:val="22"/>
                                      <w:szCs w:val="19"/>
                                      <w:lang w:val="es-ES"/>
                                    </w:rPr>
                                    <m:t>F</m:t>
                                  </m:r>
                                </m:e>
                                <m:sub>
                                  <m:r>
                                    <w:rPr>
                                      <w:rFonts w:ascii="Cambria Math" w:hAnsi="Cambria Math" w:cs="Arial"/>
                                      <w:color w:val="000000" w:themeColor="text1"/>
                                      <w:sz w:val="22"/>
                                      <w:szCs w:val="19"/>
                                      <w:lang w:val="es-ES"/>
                                    </w:rPr>
                                    <m:t>C1</m:t>
                                  </m:r>
                                </m:sub>
                              </m:sSub>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C1</m:t>
                                  </m:r>
                                </m:e>
                                <m:sub>
                                  <m:r>
                                    <w:rPr>
                                      <w:rFonts w:ascii="Cambria Math" w:hAnsi="Cambria Math" w:cs="Arial"/>
                                      <w:color w:val="000000" w:themeColor="text1"/>
                                      <w:sz w:val="22"/>
                                      <w:szCs w:val="19"/>
                                      <w:lang w:val="es-CO"/>
                                    </w:rPr>
                                    <m:t>f,t,s,m</m:t>
                                  </m:r>
                                </m:sub>
                              </m:sSub>
                            </m:sub>
                          </m:sSub>
                          <m:r>
                            <w:rPr>
                              <w:rFonts w:ascii="Cambria Math" w:hAnsi="Cambria Math" w:cs="Arial"/>
                              <w:color w:val="000000" w:themeColor="text1"/>
                              <w:sz w:val="22"/>
                              <w:szCs w:val="19"/>
                              <w:lang w:val="es-CO"/>
                            </w:rPr>
                            <m:t>+</m:t>
                          </m:r>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O</m:t>
                              </m:r>
                            </m:e>
                            <m:sub>
                              <m:sSub>
                                <m:sSubPr>
                                  <m:ctrlPr>
                                    <w:rPr>
                                      <w:rFonts w:ascii="Cambria Math" w:hAnsi="Cambria Math" w:cs="Arial"/>
                                      <w:i/>
                                      <w:color w:val="000000" w:themeColor="text1"/>
                                      <w:sz w:val="22"/>
                                      <w:szCs w:val="19"/>
                                      <w:lang w:val="es-CO"/>
                                    </w:rPr>
                                  </m:ctrlPr>
                                </m:sSubPr>
                                <m:e>
                                  <m:r>
                                    <w:rPr>
                                      <w:rFonts w:ascii="Cambria Math" w:hAnsi="Cambria Math" w:cs="Arial"/>
                                      <w:color w:val="000000" w:themeColor="text1"/>
                                      <w:sz w:val="22"/>
                                      <w:szCs w:val="19"/>
                                      <w:lang w:val="es-CO"/>
                                    </w:rPr>
                                    <m:t>C2</m:t>
                                  </m:r>
                                </m:e>
                                <m:sub>
                                  <m:r>
                                    <w:rPr>
                                      <w:rFonts w:ascii="Cambria Math" w:hAnsi="Cambria Math" w:cs="Arial"/>
                                      <w:color w:val="000000" w:themeColor="text1"/>
                                      <w:sz w:val="22"/>
                                      <w:szCs w:val="19"/>
                                      <w:lang w:val="es-CO"/>
                                    </w:rPr>
                                    <m:t>f,t,s,m</m:t>
                                  </m:r>
                                </m:sub>
                              </m:sSub>
                            </m:sub>
                          </m:sSub>
                        </m:e>
                      </m:d>
                    </m:e>
                  </m:nary>
                </m:e>
              </m:nary>
            </m:e>
          </m:d>
        </m:oMath>
      </m:oMathPara>
    </w:p>
    <w:p w14:paraId="5E9E98A4"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p>
    <w:p w14:paraId="0552AA71"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rPr>
      </w:pPr>
      <w:r w:rsidRPr="00F766A9">
        <w:rPr>
          <w:rFonts w:cs="Arial"/>
          <w:color w:val="000000" w:themeColor="text1"/>
          <w:lang w:val="es-ES"/>
        </w:rPr>
        <w:t>Donde:</w:t>
      </w:r>
    </w:p>
    <w:p w14:paraId="4F6162E1"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rPr>
      </w:pPr>
    </w:p>
    <w:p w14:paraId="661B238F" w14:textId="77777777" w:rsidR="00350D8D"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OCF</m:t>
            </m:r>
          </m:e>
          <m:sub>
            <m:r>
              <w:rPr>
                <w:rFonts w:ascii="Cambria Math" w:hAnsi="Cambria Math" w:cs="Arial"/>
                <w:color w:val="000000" w:themeColor="text1"/>
                <w:lang w:val="es-CO"/>
              </w:rPr>
              <m:t>f,t,s,m</m:t>
            </m:r>
          </m:sub>
        </m:sSub>
      </m:oMath>
      <w:r w:rsidR="00350D8D" w:rsidRPr="00F766A9">
        <w:rPr>
          <w:rFonts w:cs="Arial"/>
          <w:color w:val="000000" w:themeColor="text1"/>
          <w:lang w:val="es-CO"/>
        </w:rPr>
        <w:t>:</w:t>
      </w:r>
      <w:r w:rsidR="00350D8D" w:rsidRPr="00F766A9">
        <w:rPr>
          <w:rFonts w:cs="Arial"/>
          <w:color w:val="000000" w:themeColor="text1"/>
          <w:lang w:val="es-CO"/>
        </w:rPr>
        <w:tab/>
        <w:t xml:space="preserve">Oferta comprometida firme de la fuente </w:t>
      </w:r>
      <m:oMath>
        <m:r>
          <w:rPr>
            <w:rFonts w:ascii="Cambria Math" w:hAnsi="Cambria Math" w:cs="Arial"/>
            <w:color w:val="000000" w:themeColor="text1"/>
            <w:lang w:val="es-CO"/>
          </w:rPr>
          <m:t>f</m:t>
        </m:r>
      </m:oMath>
      <w:r w:rsidR="00350D8D"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350D8D" w:rsidRPr="00F766A9">
        <w:rPr>
          <w:rFonts w:cs="Arial"/>
          <w:color w:val="000000" w:themeColor="text1"/>
          <w:lang w:val="es-CO"/>
        </w:rPr>
        <w:t xml:space="preserve">, del productor–comercializador o comercializador de gas importado </w:t>
      </w:r>
      <m:oMath>
        <m:r>
          <w:rPr>
            <w:rFonts w:ascii="Cambria Math" w:hAnsi="Cambria Math" w:cs="Arial"/>
            <w:color w:val="000000" w:themeColor="text1"/>
            <w:lang w:val="es-CO"/>
          </w:rPr>
          <m:t>S</m:t>
        </m:r>
      </m:oMath>
      <w:r w:rsidR="00350D8D"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350D8D" w:rsidRPr="00F766A9">
        <w:rPr>
          <w:rFonts w:cs="Arial"/>
          <w:color w:val="000000" w:themeColor="text1"/>
          <w:lang w:val="es-CO"/>
        </w:rPr>
        <w:t xml:space="preserve"> . Este valor se expresará en MBTUD.</w:t>
      </w:r>
    </w:p>
    <w:p w14:paraId="3A300C47" w14:textId="77777777" w:rsidR="00350D8D" w:rsidRPr="00F766A9" w:rsidRDefault="00350D8D" w:rsidP="00350D8D">
      <w:pPr>
        <w:pStyle w:val="ARTICULOS"/>
        <w:numPr>
          <w:ilvl w:val="0"/>
          <w:numId w:val="0"/>
        </w:numPr>
        <w:tabs>
          <w:tab w:val="left" w:pos="1701"/>
        </w:tabs>
        <w:ind w:left="425" w:hanging="1695"/>
        <w:rPr>
          <w:rFonts w:cs="Arial"/>
          <w:color w:val="000000" w:themeColor="text1"/>
          <w:lang w:val="es-CO"/>
        </w:rPr>
      </w:pPr>
    </w:p>
    <w:p w14:paraId="6053C5C6" w14:textId="77777777" w:rsidR="00350D8D" w:rsidRPr="00F766A9" w:rsidRDefault="00350D8D" w:rsidP="00350D8D">
      <w:pPr>
        <w:pStyle w:val="ARTICULOS"/>
        <w:numPr>
          <w:ilvl w:val="0"/>
          <w:numId w:val="0"/>
        </w:numPr>
        <w:ind w:left="1559" w:hanging="1134"/>
        <w:rPr>
          <w:rFonts w:cs="Arial"/>
          <w:color w:val="000000" w:themeColor="text1"/>
          <w:lang w:val="es-CO"/>
        </w:rPr>
      </w:pPr>
      <m:oMath>
        <m:r>
          <w:rPr>
            <w:rFonts w:ascii="Cambria Math" w:hAnsi="Cambria Math" w:cs="Arial"/>
            <w:color w:val="000000" w:themeColor="text1"/>
            <w:lang w:val="es-CO"/>
          </w:rPr>
          <m:t>t:</m:t>
        </m:r>
      </m:oMath>
      <w:r w:rsidRPr="00F766A9">
        <w:rPr>
          <w:rFonts w:cs="Arial"/>
          <w:color w:val="000000" w:themeColor="text1"/>
          <w:lang w:val="es-CO"/>
        </w:rPr>
        <w:tab/>
        <w:t xml:space="preserve">Año que tiene como fecha de inicio 1 de diciembre de un año y como fecha de terminación el 30 de noviembre del año siguiente. </w:t>
      </w:r>
    </w:p>
    <w:p w14:paraId="08D72FCC" w14:textId="77777777" w:rsidR="00350D8D" w:rsidRPr="00F766A9" w:rsidRDefault="00350D8D" w:rsidP="00350D8D">
      <w:pPr>
        <w:pStyle w:val="ARTICULOS"/>
        <w:numPr>
          <w:ilvl w:val="0"/>
          <w:numId w:val="0"/>
        </w:numPr>
        <w:tabs>
          <w:tab w:val="left" w:pos="1701"/>
        </w:tabs>
        <w:ind w:left="425" w:hanging="1695"/>
        <w:rPr>
          <w:rFonts w:cs="Arial"/>
          <w:color w:val="000000" w:themeColor="text1"/>
          <w:lang w:val="es-CO"/>
        </w:rPr>
      </w:pPr>
    </w:p>
    <w:p w14:paraId="42516A0B" w14:textId="77777777" w:rsidR="00350D8D"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m:t>
                </m:r>
              </m:e>
              <m:sub>
                <m:r>
                  <w:rPr>
                    <w:rFonts w:ascii="Cambria Math" w:hAnsi="Cambria Math" w:cs="Arial"/>
                    <w:color w:val="000000" w:themeColor="text1"/>
                    <w:lang w:val="es-CO"/>
                  </w:rPr>
                  <m:t>f,t,s,m</m:t>
                </m:r>
              </m:sub>
            </m:sSub>
          </m:sub>
        </m:sSub>
        <m:r>
          <w:rPr>
            <w:rFonts w:ascii="Cambria Math" w:hAnsi="Cambria Math" w:cs="Arial"/>
            <w:color w:val="000000" w:themeColor="text1"/>
            <w:lang w:val="es-CO"/>
          </w:rPr>
          <m:t>:</m:t>
        </m:r>
      </m:oMath>
      <w:r w:rsidR="00350D8D" w:rsidRPr="00F766A9">
        <w:rPr>
          <w:rFonts w:cs="Arial"/>
          <w:color w:val="000000" w:themeColor="text1"/>
          <w:lang w:val="es-CO"/>
        </w:rPr>
        <w:tab/>
        <w:t xml:space="preserve">Oferta comprometida firme de contratos firmes </w:t>
      </w:r>
      <m:oMath>
        <m:r>
          <w:rPr>
            <w:rFonts w:ascii="Cambria Math" w:hAnsi="Cambria Math" w:cs="Arial"/>
            <w:color w:val="000000" w:themeColor="text1"/>
            <w:lang w:val="es-CO"/>
          </w:rPr>
          <m:t>CF</m:t>
        </m:r>
      </m:oMath>
      <w:r w:rsidR="00350D8D" w:rsidRPr="00F766A9">
        <w:rPr>
          <w:rFonts w:cs="Arial"/>
          <w:color w:val="000000" w:themeColor="text1"/>
          <w:lang w:val="es-CO"/>
        </w:rPr>
        <w:t xml:space="preserve"> de la fuente </w:t>
      </w:r>
      <m:oMath>
        <m:r>
          <w:rPr>
            <w:rFonts w:ascii="Cambria Math" w:hAnsi="Cambria Math" w:cs="Arial"/>
            <w:color w:val="000000" w:themeColor="text1"/>
            <w:lang w:val="es-CO"/>
          </w:rPr>
          <m:t>f</m:t>
        </m:r>
      </m:oMath>
      <w:r w:rsidR="00350D8D"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350D8D" w:rsidRPr="00F766A9">
        <w:rPr>
          <w:rFonts w:cs="Arial"/>
          <w:color w:val="000000" w:themeColor="text1"/>
          <w:lang w:val="es-CO"/>
        </w:rPr>
        <w:t xml:space="preserve">, del productor–comercializador o comercializador de gas importado </w:t>
      </w:r>
      <m:oMath>
        <m:r>
          <w:rPr>
            <w:rFonts w:ascii="Cambria Math" w:hAnsi="Cambria Math" w:cs="Arial"/>
            <w:color w:val="000000" w:themeColor="text1"/>
            <w:lang w:val="es-CO"/>
          </w:rPr>
          <m:t>S</m:t>
        </m:r>
      </m:oMath>
      <w:r w:rsidR="00350D8D"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350D8D" w:rsidRPr="00F766A9">
        <w:rPr>
          <w:rFonts w:cs="Arial"/>
          <w:color w:val="000000" w:themeColor="text1"/>
          <w:lang w:val="es-CO"/>
        </w:rPr>
        <w:t xml:space="preserve"> . Este valor se expresará en MBTUD.</w:t>
      </w:r>
    </w:p>
    <w:p w14:paraId="485E0608" w14:textId="77777777" w:rsidR="00350D8D" w:rsidRPr="00F766A9" w:rsidRDefault="00350D8D" w:rsidP="00350D8D">
      <w:pPr>
        <w:pStyle w:val="ARTICULOS"/>
        <w:numPr>
          <w:ilvl w:val="0"/>
          <w:numId w:val="0"/>
        </w:numPr>
        <w:ind w:left="1559" w:hanging="1134"/>
        <w:rPr>
          <w:rFonts w:cs="Arial"/>
          <w:color w:val="000000" w:themeColor="text1"/>
          <w:lang w:val="es-CO"/>
        </w:rPr>
      </w:pPr>
    </w:p>
    <w:p w14:paraId="5A1A392C" w14:textId="77777777" w:rsidR="00817843"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CF95</m:t>
                </m:r>
              </m:e>
              <m:sub>
                <m:r>
                  <w:rPr>
                    <w:rFonts w:ascii="Cambria Math" w:hAnsi="Cambria Math" w:cs="Arial"/>
                    <w:color w:val="000000" w:themeColor="text1"/>
                    <w:lang w:val="es-CO"/>
                  </w:rPr>
                  <m:t>f,t,s,m</m:t>
                </m:r>
              </m:sub>
            </m:sSub>
          </m:sub>
        </m:sSub>
        <m:r>
          <w:rPr>
            <w:rFonts w:ascii="Cambria Math" w:hAnsi="Cambria Math" w:cs="Arial"/>
            <w:color w:val="000000" w:themeColor="text1"/>
            <w:lang w:val="es-CO"/>
          </w:rPr>
          <m:t>:</m:t>
        </m:r>
      </m:oMath>
      <w:r w:rsidR="00817843" w:rsidRPr="00F766A9">
        <w:rPr>
          <w:rFonts w:cs="Arial"/>
          <w:color w:val="000000" w:themeColor="text1"/>
          <w:lang w:val="es-CO"/>
        </w:rPr>
        <w:tab/>
        <w:t xml:space="preserve">Oferta comprometida firme de contratos firmes al 95% </w:t>
      </w:r>
      <m:oMath>
        <m:r>
          <w:rPr>
            <w:rFonts w:ascii="Cambria Math" w:hAnsi="Cambria Math" w:cs="Arial"/>
            <w:color w:val="000000" w:themeColor="text1"/>
            <w:lang w:val="es-CO"/>
          </w:rPr>
          <m:t>CF95</m:t>
        </m:r>
      </m:oMath>
      <w:r w:rsidR="00817843" w:rsidRPr="00F766A9">
        <w:rPr>
          <w:rFonts w:cs="Arial"/>
          <w:color w:val="000000" w:themeColor="text1"/>
          <w:lang w:val="es-CO"/>
        </w:rPr>
        <w:t xml:space="preserve"> de la fuente </w:t>
      </w:r>
      <m:oMath>
        <m:r>
          <w:rPr>
            <w:rFonts w:ascii="Cambria Math" w:hAnsi="Cambria Math" w:cs="Arial"/>
            <w:color w:val="000000" w:themeColor="text1"/>
            <w:lang w:val="es-CO"/>
          </w:rPr>
          <m:t>f</m:t>
        </m:r>
      </m:oMath>
      <w:r w:rsidR="00817843"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817843" w:rsidRPr="00F766A9">
        <w:rPr>
          <w:rFonts w:cs="Arial"/>
          <w:color w:val="000000" w:themeColor="text1"/>
          <w:lang w:val="es-CO"/>
        </w:rPr>
        <w:t xml:space="preserve">, del productor–comercializador o comercializador de gas importado </w:t>
      </w:r>
      <m:oMath>
        <m:r>
          <w:rPr>
            <w:rFonts w:ascii="Cambria Math" w:hAnsi="Cambria Math" w:cs="Arial"/>
            <w:color w:val="000000" w:themeColor="text1"/>
            <w:lang w:val="es-CO"/>
          </w:rPr>
          <m:t>S</m:t>
        </m:r>
      </m:oMath>
      <w:r w:rsidR="00817843"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817843" w:rsidRPr="00F766A9">
        <w:rPr>
          <w:rFonts w:cs="Arial"/>
          <w:color w:val="000000" w:themeColor="text1"/>
          <w:lang w:val="es-CO"/>
        </w:rPr>
        <w:t xml:space="preserve"> . Este valor se expresará en MBTUD.</w:t>
      </w:r>
    </w:p>
    <w:p w14:paraId="3B1025C6" w14:textId="77777777" w:rsidR="00817843" w:rsidRPr="00F766A9" w:rsidRDefault="00817843" w:rsidP="00350D8D">
      <w:pPr>
        <w:pStyle w:val="ARTICULOS"/>
        <w:numPr>
          <w:ilvl w:val="0"/>
          <w:numId w:val="0"/>
        </w:numPr>
        <w:ind w:left="1559" w:hanging="1134"/>
        <w:rPr>
          <w:rFonts w:cs="Arial"/>
          <w:color w:val="000000" w:themeColor="text1"/>
          <w:lang w:val="es-CO"/>
        </w:rPr>
      </w:pPr>
    </w:p>
    <w:p w14:paraId="75860022" w14:textId="77777777" w:rsidR="00350D8D"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CFC</m:t>
                </m:r>
              </m:e>
              <m:sub>
                <m:r>
                  <w:rPr>
                    <w:rFonts w:ascii="Cambria Math" w:hAnsi="Cambria Math" w:cs="Arial"/>
                    <w:color w:val="000000" w:themeColor="text1"/>
                    <w:lang w:val="es-CO"/>
                  </w:rPr>
                  <m:t>f,t,s,m</m:t>
                </m:r>
              </m:sub>
            </m:sSub>
          </m:sub>
        </m:sSub>
        <m:r>
          <w:rPr>
            <w:rFonts w:ascii="Cambria Math" w:hAnsi="Cambria Math" w:cs="Arial"/>
            <w:color w:val="000000" w:themeColor="text1"/>
            <w:lang w:val="es-CO"/>
          </w:rPr>
          <m:t>:</m:t>
        </m:r>
      </m:oMath>
      <w:r w:rsidR="00350D8D" w:rsidRPr="00F766A9">
        <w:rPr>
          <w:rFonts w:cs="Arial"/>
          <w:color w:val="000000" w:themeColor="text1"/>
          <w:lang w:val="es-CO"/>
        </w:rPr>
        <w:tab/>
        <w:t xml:space="preserve">Oferta comprometida firme de contratos de suministro con firmeza condicionada </w:t>
      </w:r>
      <m:oMath>
        <m:r>
          <w:rPr>
            <w:rFonts w:ascii="Cambria Math" w:hAnsi="Cambria Math" w:cs="Arial"/>
            <w:color w:val="000000" w:themeColor="text1"/>
            <w:lang w:val="es-CO"/>
          </w:rPr>
          <m:t>CFC</m:t>
        </m:r>
      </m:oMath>
      <w:r w:rsidR="00350D8D" w:rsidRPr="00F766A9">
        <w:rPr>
          <w:rFonts w:cs="Arial"/>
          <w:color w:val="000000" w:themeColor="text1"/>
          <w:lang w:val="es-CO"/>
        </w:rPr>
        <w:t xml:space="preserve"> de la fuente </w:t>
      </w:r>
      <m:oMath>
        <m:r>
          <w:rPr>
            <w:rFonts w:ascii="Cambria Math" w:hAnsi="Cambria Math" w:cs="Arial"/>
            <w:color w:val="000000" w:themeColor="text1"/>
            <w:lang w:val="es-CO"/>
          </w:rPr>
          <m:t>f</m:t>
        </m:r>
      </m:oMath>
      <w:r w:rsidR="00350D8D"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350D8D" w:rsidRPr="00F766A9">
        <w:rPr>
          <w:rFonts w:cs="Arial"/>
          <w:color w:val="000000" w:themeColor="text1"/>
          <w:lang w:val="es-CO"/>
        </w:rPr>
        <w:t xml:space="preserve">, del productor–comercializador o comercializador de gas importado </w:t>
      </w:r>
      <m:oMath>
        <m:r>
          <w:rPr>
            <w:rFonts w:ascii="Cambria Math" w:hAnsi="Cambria Math" w:cs="Arial"/>
            <w:color w:val="000000" w:themeColor="text1"/>
            <w:lang w:val="es-CO"/>
          </w:rPr>
          <m:t>S</m:t>
        </m:r>
      </m:oMath>
      <w:r w:rsidR="00350D8D"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350D8D" w:rsidRPr="00F766A9">
        <w:rPr>
          <w:rFonts w:cs="Arial"/>
          <w:color w:val="000000" w:themeColor="text1"/>
          <w:lang w:val="es-CO"/>
        </w:rPr>
        <w:t xml:space="preserve"> . Este valor se expresará en MBTUD.</w:t>
      </w:r>
    </w:p>
    <w:p w14:paraId="30C00513" w14:textId="77777777" w:rsidR="00350D8D" w:rsidRPr="00F766A9" w:rsidRDefault="00350D8D" w:rsidP="00350D8D">
      <w:pPr>
        <w:pStyle w:val="ARTICULOS"/>
        <w:numPr>
          <w:ilvl w:val="0"/>
          <w:numId w:val="0"/>
        </w:numPr>
        <w:ind w:left="1559" w:hanging="1134"/>
        <w:rPr>
          <w:rFonts w:cs="Arial"/>
          <w:color w:val="000000" w:themeColor="text1"/>
          <w:lang w:val="es-CO"/>
        </w:rPr>
      </w:pPr>
    </w:p>
    <w:p w14:paraId="518F72F5" w14:textId="77777777" w:rsidR="00350D8D"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OCG</m:t>
                </m:r>
              </m:e>
              <m:sub>
                <m:r>
                  <w:rPr>
                    <w:rFonts w:ascii="Cambria Math" w:hAnsi="Cambria Math" w:cs="Arial"/>
                    <w:color w:val="000000" w:themeColor="text1"/>
                    <w:lang w:val="es-CO"/>
                  </w:rPr>
                  <m:t>f,t,s,m</m:t>
                </m:r>
              </m:sub>
            </m:sSub>
          </m:sub>
        </m:sSub>
        <m:r>
          <w:rPr>
            <w:rFonts w:ascii="Cambria Math" w:hAnsi="Cambria Math" w:cs="Arial"/>
            <w:color w:val="000000" w:themeColor="text1"/>
            <w:lang w:val="es-CO"/>
          </w:rPr>
          <m:t>:</m:t>
        </m:r>
      </m:oMath>
      <w:r w:rsidR="00350D8D" w:rsidRPr="00F766A9">
        <w:rPr>
          <w:rFonts w:cs="Arial"/>
          <w:color w:val="000000" w:themeColor="text1"/>
          <w:lang w:val="es-CO"/>
        </w:rPr>
        <w:tab/>
        <w:t xml:space="preserve">Oferta comprometida firme de contratos de opción de compra de gas </w:t>
      </w:r>
      <m:oMath>
        <m:r>
          <w:rPr>
            <w:rFonts w:ascii="Cambria Math" w:hAnsi="Cambria Math" w:cs="Arial"/>
            <w:color w:val="000000" w:themeColor="text1"/>
            <w:lang w:val="es-CO"/>
          </w:rPr>
          <m:t>OCG</m:t>
        </m:r>
      </m:oMath>
      <w:r w:rsidR="00350D8D" w:rsidRPr="00F766A9">
        <w:rPr>
          <w:rFonts w:cs="Arial"/>
          <w:color w:val="000000" w:themeColor="text1"/>
          <w:lang w:val="es-CO"/>
        </w:rPr>
        <w:t xml:space="preserve"> de la fuente </w:t>
      </w:r>
      <m:oMath>
        <m:r>
          <w:rPr>
            <w:rFonts w:ascii="Cambria Math" w:hAnsi="Cambria Math" w:cs="Arial"/>
            <w:color w:val="000000" w:themeColor="text1"/>
            <w:lang w:val="es-CO"/>
          </w:rPr>
          <m:t>f</m:t>
        </m:r>
      </m:oMath>
      <w:r w:rsidR="00350D8D"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350D8D" w:rsidRPr="00F766A9">
        <w:rPr>
          <w:rFonts w:cs="Arial"/>
          <w:color w:val="000000" w:themeColor="text1"/>
          <w:lang w:val="es-CO"/>
        </w:rPr>
        <w:t xml:space="preserve">, del productor–comercializador o comercializador de gas importado </w:t>
      </w:r>
      <m:oMath>
        <m:r>
          <w:rPr>
            <w:rFonts w:ascii="Cambria Math" w:hAnsi="Cambria Math" w:cs="Arial"/>
            <w:color w:val="000000" w:themeColor="text1"/>
            <w:lang w:val="es-CO"/>
          </w:rPr>
          <m:t>S</m:t>
        </m:r>
      </m:oMath>
      <w:r w:rsidR="00350D8D"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350D8D" w:rsidRPr="00F766A9">
        <w:rPr>
          <w:rFonts w:cs="Arial"/>
          <w:color w:val="000000" w:themeColor="text1"/>
          <w:lang w:val="es-CO"/>
        </w:rPr>
        <w:t xml:space="preserve"> . Este valor se expresará en MBTUD.</w:t>
      </w:r>
    </w:p>
    <w:p w14:paraId="0739FEAB" w14:textId="77777777" w:rsidR="00350D8D" w:rsidRPr="00F766A9" w:rsidRDefault="00350D8D" w:rsidP="00350D8D">
      <w:pPr>
        <w:pStyle w:val="ARTICULOS"/>
        <w:numPr>
          <w:ilvl w:val="0"/>
          <w:numId w:val="0"/>
        </w:numPr>
        <w:ind w:left="1559" w:hanging="1134"/>
        <w:rPr>
          <w:rFonts w:cs="Arial"/>
          <w:color w:val="000000" w:themeColor="text1"/>
          <w:lang w:val="es-CO"/>
        </w:rPr>
      </w:pPr>
    </w:p>
    <w:p w14:paraId="56EB9B8B" w14:textId="77777777" w:rsidR="00350D8D"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OCGX</m:t>
                </m:r>
              </m:e>
              <m:sub>
                <m:r>
                  <w:rPr>
                    <w:rFonts w:ascii="Cambria Math" w:hAnsi="Cambria Math" w:cs="Arial"/>
                    <w:color w:val="000000" w:themeColor="text1"/>
                    <w:lang w:val="es-CO"/>
                  </w:rPr>
                  <m:t>f,t,s,m</m:t>
                </m:r>
              </m:sub>
            </m:sSub>
          </m:sub>
        </m:sSub>
        <m:r>
          <w:rPr>
            <w:rFonts w:ascii="Cambria Math" w:hAnsi="Cambria Math" w:cs="Arial"/>
            <w:color w:val="000000" w:themeColor="text1"/>
            <w:lang w:val="es-CO"/>
          </w:rPr>
          <m:t>:</m:t>
        </m:r>
      </m:oMath>
      <w:r w:rsidR="00350D8D" w:rsidRPr="00F766A9">
        <w:rPr>
          <w:rFonts w:cs="Arial"/>
          <w:color w:val="000000" w:themeColor="text1"/>
          <w:lang w:val="es-CO"/>
        </w:rPr>
        <w:tab/>
        <w:t xml:space="preserve">Oferta comprometida firme de contratos de opción de compra de gas contra exportaciones </w:t>
      </w:r>
      <m:oMath>
        <m:r>
          <w:rPr>
            <w:rFonts w:ascii="Cambria Math" w:hAnsi="Cambria Math" w:cs="Arial"/>
            <w:color w:val="000000" w:themeColor="text1"/>
            <w:lang w:val="es-CO"/>
          </w:rPr>
          <m:t>OCGX</m:t>
        </m:r>
      </m:oMath>
      <w:r w:rsidR="00350D8D" w:rsidRPr="00F766A9">
        <w:rPr>
          <w:rFonts w:cs="Arial"/>
          <w:color w:val="000000" w:themeColor="text1"/>
          <w:lang w:val="es-CO"/>
        </w:rPr>
        <w:t xml:space="preserve"> de la fuente </w:t>
      </w:r>
      <m:oMath>
        <m:r>
          <w:rPr>
            <w:rFonts w:ascii="Cambria Math" w:hAnsi="Cambria Math" w:cs="Arial"/>
            <w:color w:val="000000" w:themeColor="text1"/>
            <w:lang w:val="es-CO"/>
          </w:rPr>
          <m:t>f</m:t>
        </m:r>
      </m:oMath>
      <w:r w:rsidR="00350D8D"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350D8D" w:rsidRPr="00F766A9">
        <w:rPr>
          <w:rFonts w:cs="Arial"/>
          <w:color w:val="000000" w:themeColor="text1"/>
          <w:lang w:val="es-CO"/>
        </w:rPr>
        <w:t xml:space="preserve">, del productor – comercializador o comercializador de gas importado </w:t>
      </w:r>
      <m:oMath>
        <m:r>
          <w:rPr>
            <w:rFonts w:ascii="Cambria Math" w:hAnsi="Cambria Math" w:cs="Arial"/>
            <w:color w:val="000000" w:themeColor="text1"/>
            <w:lang w:val="es-CO"/>
          </w:rPr>
          <m:t>S</m:t>
        </m:r>
      </m:oMath>
      <w:r w:rsidR="00350D8D"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350D8D" w:rsidRPr="00F766A9">
        <w:rPr>
          <w:rFonts w:cs="Arial"/>
          <w:color w:val="000000" w:themeColor="text1"/>
          <w:lang w:val="es-CO"/>
        </w:rPr>
        <w:t xml:space="preserve"> . Este valor se expresará en MBTUD.</w:t>
      </w:r>
    </w:p>
    <w:p w14:paraId="27BB10E5" w14:textId="77777777" w:rsidR="00466346" w:rsidRPr="00F766A9" w:rsidRDefault="00466346" w:rsidP="00350D8D">
      <w:pPr>
        <w:pStyle w:val="ARTICULOS"/>
        <w:numPr>
          <w:ilvl w:val="0"/>
          <w:numId w:val="0"/>
        </w:numPr>
        <w:ind w:left="1559" w:hanging="1134"/>
        <w:rPr>
          <w:rFonts w:cs="Arial"/>
          <w:color w:val="000000" w:themeColor="text1"/>
          <w:lang w:val="es-CO"/>
        </w:rPr>
      </w:pPr>
    </w:p>
    <w:p w14:paraId="4E83DC29" w14:textId="77777777" w:rsidR="00466346"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szCs w:val="19"/>
                <w:lang w:val="es-CO"/>
              </w:rPr>
            </m:ctrlPr>
          </m:sSubPr>
          <m:e>
            <m:r>
              <w:rPr>
                <w:rFonts w:ascii="Cambria Math" w:hAnsi="Cambria Math" w:cs="Arial"/>
                <w:color w:val="000000" w:themeColor="text1"/>
                <w:szCs w:val="19"/>
                <w:lang w:val="es-CO"/>
              </w:rPr>
              <m:t>O</m:t>
            </m:r>
          </m:e>
          <m:sub>
            <m:sSub>
              <m:sSubPr>
                <m:ctrlPr>
                  <w:rPr>
                    <w:rFonts w:ascii="Cambria Math" w:hAnsi="Cambria Math" w:cs="Arial"/>
                    <w:i/>
                    <w:color w:val="000000" w:themeColor="text1"/>
                    <w:szCs w:val="19"/>
                    <w:lang w:val="es-CO"/>
                  </w:rPr>
                </m:ctrlPr>
              </m:sSubPr>
              <m:e>
                <m:r>
                  <w:rPr>
                    <w:rFonts w:ascii="Cambria Math" w:hAnsi="Cambria Math" w:cs="Arial"/>
                    <w:color w:val="000000" w:themeColor="text1"/>
                    <w:szCs w:val="19"/>
                    <w:lang w:val="es-CO"/>
                  </w:rPr>
                  <m:t>C1</m:t>
                </m:r>
              </m:e>
              <m:sub>
                <m:r>
                  <w:rPr>
                    <w:rFonts w:ascii="Cambria Math" w:hAnsi="Cambria Math" w:cs="Arial"/>
                    <w:color w:val="000000" w:themeColor="text1"/>
                    <w:szCs w:val="19"/>
                    <w:lang w:val="es-CO"/>
                  </w:rPr>
                  <m:t>f,t,s,m</m:t>
                </m:r>
              </m:sub>
            </m:sSub>
          </m:sub>
        </m:sSub>
      </m:oMath>
      <w:r w:rsidR="00466346" w:rsidRPr="00F766A9">
        <w:rPr>
          <w:rFonts w:cs="Arial"/>
          <w:color w:val="000000" w:themeColor="text1"/>
          <w:szCs w:val="19"/>
          <w:lang w:val="es-CO"/>
        </w:rPr>
        <w:t>:</w:t>
      </w:r>
      <w:r w:rsidR="00466346" w:rsidRPr="00F766A9">
        <w:rPr>
          <w:rFonts w:cs="Arial"/>
          <w:color w:val="000000" w:themeColor="text1"/>
          <w:szCs w:val="19"/>
          <w:lang w:val="es-CO"/>
        </w:rPr>
        <w:tab/>
      </w:r>
      <w:r w:rsidR="00466346" w:rsidRPr="00F766A9">
        <w:rPr>
          <w:rFonts w:cs="Arial"/>
          <w:color w:val="000000" w:themeColor="text1"/>
          <w:lang w:val="es-CO"/>
        </w:rPr>
        <w:t xml:space="preserve">Oferta comprometida en contratos de suministro C1 de la fuente </w:t>
      </w:r>
      <m:oMath>
        <m:r>
          <w:rPr>
            <w:rFonts w:ascii="Cambria Math" w:hAnsi="Cambria Math" w:cs="Arial"/>
            <w:color w:val="000000" w:themeColor="text1"/>
            <w:lang w:val="es-CO"/>
          </w:rPr>
          <m:t>f</m:t>
        </m:r>
      </m:oMath>
      <w:r w:rsidR="00466346"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466346" w:rsidRPr="00F766A9">
        <w:rPr>
          <w:rFonts w:cs="Arial"/>
          <w:color w:val="000000" w:themeColor="text1"/>
          <w:lang w:val="es-CO"/>
        </w:rPr>
        <w:t xml:space="preserve">, del productor–comercializador o comercializador de gas importado </w:t>
      </w:r>
      <m:oMath>
        <m:r>
          <w:rPr>
            <w:rFonts w:ascii="Cambria Math" w:hAnsi="Cambria Math" w:cs="Arial"/>
            <w:color w:val="000000" w:themeColor="text1"/>
            <w:lang w:val="es-CO"/>
          </w:rPr>
          <m:t>S</m:t>
        </m:r>
      </m:oMath>
      <w:r w:rsidR="00466346"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466346" w:rsidRPr="00F766A9">
        <w:rPr>
          <w:rFonts w:cs="Arial"/>
          <w:color w:val="000000" w:themeColor="text1"/>
          <w:lang w:val="es-CO"/>
        </w:rPr>
        <w:t xml:space="preserve"> . Este valor se expresará en MBTUD</w:t>
      </w:r>
    </w:p>
    <w:p w14:paraId="33A1E8DD" w14:textId="77777777" w:rsidR="00350D8D" w:rsidRPr="00F766A9" w:rsidRDefault="00350D8D" w:rsidP="00350D8D">
      <w:pPr>
        <w:pStyle w:val="ARTICULOS"/>
        <w:numPr>
          <w:ilvl w:val="0"/>
          <w:numId w:val="0"/>
        </w:numPr>
        <w:ind w:left="1559" w:hanging="1134"/>
        <w:rPr>
          <w:rFonts w:cs="Arial"/>
          <w:color w:val="000000" w:themeColor="text1"/>
          <w:lang w:val="es-CO"/>
        </w:rPr>
      </w:pPr>
    </w:p>
    <w:p w14:paraId="656F2333" w14:textId="77777777" w:rsidR="00466346" w:rsidRPr="00F766A9" w:rsidRDefault="00081D6F" w:rsidP="00466346">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szCs w:val="19"/>
                <w:lang w:val="es-CO"/>
              </w:rPr>
            </m:ctrlPr>
          </m:sSubPr>
          <m:e>
            <m:r>
              <w:rPr>
                <w:rFonts w:ascii="Cambria Math" w:hAnsi="Cambria Math" w:cs="Arial"/>
                <w:color w:val="000000" w:themeColor="text1"/>
                <w:szCs w:val="19"/>
                <w:lang w:val="es-CO"/>
              </w:rPr>
              <m:t>O</m:t>
            </m:r>
          </m:e>
          <m:sub>
            <m:sSub>
              <m:sSubPr>
                <m:ctrlPr>
                  <w:rPr>
                    <w:rFonts w:ascii="Cambria Math" w:hAnsi="Cambria Math" w:cs="Arial"/>
                    <w:i/>
                    <w:color w:val="000000" w:themeColor="text1"/>
                    <w:szCs w:val="19"/>
                    <w:lang w:val="es-CO"/>
                  </w:rPr>
                </m:ctrlPr>
              </m:sSubPr>
              <m:e>
                <m:r>
                  <w:rPr>
                    <w:rFonts w:ascii="Cambria Math" w:hAnsi="Cambria Math" w:cs="Arial"/>
                    <w:color w:val="000000" w:themeColor="text1"/>
                    <w:szCs w:val="19"/>
                    <w:lang w:val="es-CO"/>
                  </w:rPr>
                  <m:t>C2</m:t>
                </m:r>
              </m:e>
              <m:sub>
                <m:r>
                  <w:rPr>
                    <w:rFonts w:ascii="Cambria Math" w:hAnsi="Cambria Math" w:cs="Arial"/>
                    <w:color w:val="000000" w:themeColor="text1"/>
                    <w:szCs w:val="19"/>
                    <w:lang w:val="es-CO"/>
                  </w:rPr>
                  <m:t>f,t,s,m</m:t>
                </m:r>
              </m:sub>
            </m:sSub>
          </m:sub>
        </m:sSub>
      </m:oMath>
      <w:r w:rsidR="00466346" w:rsidRPr="00F766A9">
        <w:rPr>
          <w:rFonts w:cs="Arial"/>
          <w:color w:val="000000" w:themeColor="text1"/>
          <w:szCs w:val="19"/>
          <w:lang w:val="es-CO"/>
        </w:rPr>
        <w:t>:</w:t>
      </w:r>
      <w:r w:rsidR="00466346" w:rsidRPr="00F766A9">
        <w:rPr>
          <w:rFonts w:cs="Arial"/>
          <w:color w:val="000000" w:themeColor="text1"/>
          <w:szCs w:val="19"/>
          <w:lang w:val="es-CO"/>
        </w:rPr>
        <w:tab/>
      </w:r>
      <w:r w:rsidR="00466346" w:rsidRPr="00F766A9">
        <w:rPr>
          <w:rFonts w:cs="Arial"/>
          <w:color w:val="000000" w:themeColor="text1"/>
          <w:lang w:val="es-CO"/>
        </w:rPr>
        <w:t xml:space="preserve">Oferta comprometida en contratos de suministro C2 de la fuente </w:t>
      </w:r>
      <m:oMath>
        <m:r>
          <w:rPr>
            <w:rFonts w:ascii="Cambria Math" w:hAnsi="Cambria Math" w:cs="Arial"/>
            <w:color w:val="000000" w:themeColor="text1"/>
            <w:lang w:val="es-CO"/>
          </w:rPr>
          <m:t>f</m:t>
        </m:r>
      </m:oMath>
      <w:r w:rsidR="00466346" w:rsidRPr="00F766A9">
        <w:rPr>
          <w:rFonts w:cs="Arial"/>
          <w:color w:val="000000" w:themeColor="text1"/>
          <w:lang w:val="es-CO"/>
        </w:rPr>
        <w:t xml:space="preserve">, del año </w:t>
      </w:r>
      <m:oMath>
        <m:r>
          <w:rPr>
            <w:rFonts w:ascii="Cambria Math" w:hAnsi="Cambria Math" w:cs="Arial"/>
            <w:color w:val="000000" w:themeColor="text1"/>
            <w:lang w:val="es-CO"/>
          </w:rPr>
          <m:t>t</m:t>
        </m:r>
      </m:oMath>
      <w:r w:rsidR="00466346" w:rsidRPr="00F766A9">
        <w:rPr>
          <w:rFonts w:cs="Arial"/>
          <w:color w:val="000000" w:themeColor="text1"/>
          <w:lang w:val="es-CO"/>
        </w:rPr>
        <w:t xml:space="preserve">, del productor–comercializador o comercializador de gas importado </w:t>
      </w:r>
      <m:oMath>
        <m:r>
          <w:rPr>
            <w:rFonts w:ascii="Cambria Math" w:hAnsi="Cambria Math" w:cs="Arial"/>
            <w:color w:val="000000" w:themeColor="text1"/>
            <w:lang w:val="es-CO"/>
          </w:rPr>
          <m:t>S</m:t>
        </m:r>
      </m:oMath>
      <w:r w:rsidR="00466346" w:rsidRPr="00F766A9">
        <w:rPr>
          <w:rFonts w:cs="Arial"/>
          <w:color w:val="000000" w:themeColor="text1"/>
          <w:lang w:val="es-CO"/>
        </w:rPr>
        <w:t xml:space="preserve"> y para el mes </w:t>
      </w:r>
      <m:oMath>
        <m:r>
          <w:rPr>
            <w:rFonts w:ascii="Cambria Math" w:hAnsi="Cambria Math" w:cs="Arial"/>
            <w:color w:val="000000" w:themeColor="text1"/>
            <w:lang w:val="es-CO"/>
          </w:rPr>
          <m:t>m</m:t>
        </m:r>
      </m:oMath>
      <w:r w:rsidR="00466346" w:rsidRPr="00F766A9">
        <w:rPr>
          <w:rFonts w:cs="Arial"/>
          <w:color w:val="000000" w:themeColor="text1"/>
          <w:lang w:val="es-CO"/>
        </w:rPr>
        <w:t xml:space="preserve"> . Este valor se expresará en MBTUD.</w:t>
      </w:r>
    </w:p>
    <w:p w14:paraId="73A64F37" w14:textId="77777777" w:rsidR="00466346" w:rsidRPr="00F766A9" w:rsidRDefault="00466346" w:rsidP="00350D8D">
      <w:pPr>
        <w:pStyle w:val="ARTICULOS"/>
        <w:numPr>
          <w:ilvl w:val="0"/>
          <w:numId w:val="0"/>
        </w:numPr>
        <w:ind w:left="1559" w:hanging="1134"/>
        <w:rPr>
          <w:rFonts w:cs="Arial"/>
          <w:color w:val="000000" w:themeColor="text1"/>
          <w:lang w:val="es-CO"/>
        </w:rPr>
      </w:pPr>
    </w:p>
    <w:p w14:paraId="4E39DC34" w14:textId="77777777" w:rsidR="00466346"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szCs w:val="19"/>
                <w:lang w:val="es-ES"/>
              </w:rPr>
            </m:ctrlPr>
          </m:sSubPr>
          <m:e>
            <m:r>
              <w:rPr>
                <w:rFonts w:ascii="Cambria Math" w:hAnsi="Cambria Math" w:cs="Arial"/>
                <w:color w:val="000000" w:themeColor="text1"/>
                <w:szCs w:val="19"/>
                <w:lang w:val="es-ES"/>
              </w:rPr>
              <m:t>F</m:t>
            </m:r>
          </m:e>
          <m:sub>
            <m:r>
              <w:rPr>
                <w:rFonts w:ascii="Cambria Math" w:hAnsi="Cambria Math" w:cs="Arial"/>
                <w:color w:val="000000" w:themeColor="text1"/>
                <w:szCs w:val="19"/>
                <w:lang w:val="es-ES"/>
              </w:rPr>
              <m:t>C1</m:t>
            </m:r>
          </m:sub>
        </m:sSub>
      </m:oMath>
      <w:r w:rsidR="00466346" w:rsidRPr="00F766A9">
        <w:rPr>
          <w:rFonts w:cs="Arial"/>
          <w:color w:val="000000" w:themeColor="text1"/>
          <w:szCs w:val="19"/>
          <w:lang w:val="es-ES"/>
        </w:rPr>
        <w:t>:</w:t>
      </w:r>
      <w:r w:rsidR="00466346" w:rsidRPr="00F766A9">
        <w:rPr>
          <w:rFonts w:cs="Arial"/>
          <w:color w:val="000000" w:themeColor="text1"/>
          <w:szCs w:val="19"/>
          <w:lang w:val="es-ES"/>
        </w:rPr>
        <w:tab/>
      </w:r>
      <w:r w:rsidR="00466346" w:rsidRPr="00F766A9">
        <w:rPr>
          <w:rFonts w:cs="Arial"/>
          <w:color w:val="000000" w:themeColor="text1"/>
          <w:lang w:val="es-ES"/>
        </w:rPr>
        <w:t>Porcentaje sobre la cantidad máxima de los contratos de suministro C1 que corresponde a firme,</w:t>
      </w:r>
      <w:r w:rsidR="00466346" w:rsidRPr="00F766A9">
        <w:rPr>
          <w:rFonts w:cs="Arial"/>
          <w:color w:val="000000" w:themeColor="text1"/>
        </w:rPr>
        <w:t xml:space="preserve"> </w:t>
      </w:r>
      <w:r w:rsidR="00466346" w:rsidRPr="00F766A9">
        <w:rPr>
          <w:rFonts w:cs="Arial"/>
          <w:color w:val="000000" w:themeColor="text1"/>
          <w:lang w:val="es-CO"/>
        </w:rPr>
        <w:t xml:space="preserve">según lo </w:t>
      </w:r>
      <w:r w:rsidR="00466346" w:rsidRPr="00F766A9">
        <w:rPr>
          <w:rFonts w:cs="Arial"/>
          <w:color w:val="000000" w:themeColor="text1"/>
        </w:rPr>
        <w:t>establecid</w:t>
      </w:r>
      <w:r w:rsidR="00466346" w:rsidRPr="00F766A9">
        <w:rPr>
          <w:rFonts w:cs="Arial"/>
          <w:color w:val="000000" w:themeColor="text1"/>
          <w:lang w:val="es-CO"/>
        </w:rPr>
        <w:t>o</w:t>
      </w:r>
      <w:r w:rsidR="00466346" w:rsidRPr="00F766A9">
        <w:rPr>
          <w:rFonts w:cs="Arial"/>
          <w:color w:val="000000" w:themeColor="text1"/>
        </w:rPr>
        <w:t xml:space="preserve"> en el </w:t>
      </w:r>
      <w:r w:rsidR="00466346" w:rsidRPr="00F766A9">
        <w:rPr>
          <w:rFonts w:cs="Arial"/>
          <w:color w:val="000000" w:themeColor="text1"/>
          <w:lang w:val="es-ES"/>
        </w:rPr>
        <w:t xml:space="preserve">el literal </w:t>
      </w:r>
      <w:r w:rsidR="00466346" w:rsidRPr="00F766A9">
        <w:rPr>
          <w:rFonts w:cs="Arial"/>
          <w:color w:val="000000" w:themeColor="text1"/>
          <w:lang w:val="es-ES"/>
        </w:rPr>
        <w:fldChar w:fldCharType="begin"/>
      </w:r>
      <w:r w:rsidR="00466346" w:rsidRPr="00F766A9">
        <w:rPr>
          <w:rFonts w:cs="Arial"/>
          <w:color w:val="000000" w:themeColor="text1"/>
          <w:lang w:val="es-ES"/>
        </w:rPr>
        <w:instrText xml:space="preserve"> REF _Ref448505850 \r \h </w:instrText>
      </w:r>
      <w:r w:rsidR="002F55FD" w:rsidRPr="00F766A9">
        <w:rPr>
          <w:rFonts w:cs="Arial"/>
          <w:color w:val="000000" w:themeColor="text1"/>
          <w:lang w:val="es-ES"/>
        </w:rPr>
        <w:instrText xml:space="preserve"> \* MERGEFORMAT </w:instrText>
      </w:r>
      <w:r w:rsidR="00466346" w:rsidRPr="00F766A9">
        <w:rPr>
          <w:rFonts w:cs="Arial"/>
          <w:color w:val="000000" w:themeColor="text1"/>
          <w:lang w:val="es-ES"/>
        </w:rPr>
      </w:r>
      <w:r w:rsidR="00466346" w:rsidRPr="00F766A9">
        <w:rPr>
          <w:rFonts w:cs="Arial"/>
          <w:color w:val="000000" w:themeColor="text1"/>
          <w:lang w:val="es-ES"/>
        </w:rPr>
        <w:fldChar w:fldCharType="separate"/>
      </w:r>
      <w:r w:rsidR="00862BC4">
        <w:rPr>
          <w:rFonts w:cs="Arial"/>
          <w:color w:val="000000" w:themeColor="text1"/>
          <w:lang w:val="es-ES"/>
        </w:rPr>
        <w:t>C</w:t>
      </w:r>
      <w:r w:rsidR="00466346" w:rsidRPr="00F766A9">
        <w:rPr>
          <w:rFonts w:cs="Arial"/>
          <w:color w:val="000000" w:themeColor="text1"/>
          <w:lang w:val="es-ES"/>
        </w:rPr>
        <w:fldChar w:fldCharType="end"/>
      </w:r>
      <w:r w:rsidR="00466346" w:rsidRPr="00F766A9">
        <w:rPr>
          <w:rFonts w:cs="Arial"/>
          <w:color w:val="000000" w:themeColor="text1"/>
          <w:lang w:val="es-ES"/>
        </w:rPr>
        <w:t xml:space="preserve"> del </w:t>
      </w:r>
      <w:r w:rsidR="00466346" w:rsidRPr="00F766A9">
        <w:rPr>
          <w:rFonts w:cs="Arial"/>
          <w:color w:val="000000" w:themeColor="text1"/>
        </w:rPr>
        <w:fldChar w:fldCharType="begin"/>
      </w:r>
      <w:r w:rsidR="00466346" w:rsidRPr="00F766A9">
        <w:rPr>
          <w:rFonts w:cs="Arial"/>
          <w:color w:val="000000" w:themeColor="text1"/>
        </w:rPr>
        <w:instrText xml:space="preserve"> REF _Ref355863360 \r \h </w:instrText>
      </w:r>
      <w:r w:rsidR="002F55FD" w:rsidRPr="00F766A9">
        <w:rPr>
          <w:rFonts w:cs="Arial"/>
          <w:color w:val="000000" w:themeColor="text1"/>
        </w:rPr>
        <w:instrText xml:space="preserve"> \* MERGEFORMAT </w:instrText>
      </w:r>
      <w:r w:rsidR="00466346" w:rsidRPr="00F766A9">
        <w:rPr>
          <w:rFonts w:cs="Arial"/>
          <w:color w:val="000000" w:themeColor="text1"/>
        </w:rPr>
      </w:r>
      <w:r w:rsidR="00466346" w:rsidRPr="00F766A9">
        <w:rPr>
          <w:rFonts w:cs="Arial"/>
          <w:color w:val="000000" w:themeColor="text1"/>
        </w:rPr>
        <w:fldChar w:fldCharType="separate"/>
      </w:r>
      <w:r w:rsidR="00862BC4">
        <w:rPr>
          <w:rFonts w:cs="Arial"/>
          <w:color w:val="000000" w:themeColor="text1"/>
        </w:rPr>
        <w:t>Artículo 26</w:t>
      </w:r>
      <w:r w:rsidR="00466346" w:rsidRPr="00F766A9">
        <w:rPr>
          <w:rFonts w:cs="Arial"/>
          <w:color w:val="000000" w:themeColor="text1"/>
        </w:rPr>
        <w:fldChar w:fldCharType="end"/>
      </w:r>
      <w:r w:rsidR="00466346" w:rsidRPr="00F766A9">
        <w:rPr>
          <w:rFonts w:cs="Arial"/>
          <w:color w:val="000000" w:themeColor="text1"/>
          <w:lang w:val="es-CO"/>
        </w:rPr>
        <w:t xml:space="preserve"> de esta Resolución.</w:t>
      </w:r>
    </w:p>
    <w:p w14:paraId="1CC18E09" w14:textId="77777777" w:rsidR="00466346" w:rsidRPr="00F766A9" w:rsidRDefault="00466346" w:rsidP="00350D8D">
      <w:pPr>
        <w:pStyle w:val="ARTICULOS"/>
        <w:numPr>
          <w:ilvl w:val="0"/>
          <w:numId w:val="0"/>
        </w:numPr>
        <w:ind w:left="1559" w:hanging="1134"/>
        <w:rPr>
          <w:rFonts w:cs="Arial"/>
          <w:color w:val="000000" w:themeColor="text1"/>
          <w:lang w:val="es-CO"/>
        </w:rPr>
      </w:pPr>
    </w:p>
    <w:p w14:paraId="4872AC43" w14:textId="77777777" w:rsidR="00466346" w:rsidRPr="00F766A9" w:rsidRDefault="00081D6F" w:rsidP="00350D8D">
      <w:pPr>
        <w:pStyle w:val="ARTICULOS"/>
        <w:numPr>
          <w:ilvl w:val="0"/>
          <w:numId w:val="0"/>
        </w:numPr>
        <w:ind w:left="1559" w:hanging="1134"/>
        <w:rPr>
          <w:rFonts w:cs="Arial"/>
          <w:color w:val="000000" w:themeColor="text1"/>
          <w:lang w:val="es-CO"/>
        </w:rPr>
      </w:pPr>
      <m:oMath>
        <m:sSub>
          <m:sSubPr>
            <m:ctrlPr>
              <w:rPr>
                <w:rFonts w:ascii="Cambria Math" w:hAnsi="Cambria Math" w:cs="Arial"/>
                <w:i/>
                <w:color w:val="000000" w:themeColor="text1"/>
                <w:szCs w:val="19"/>
                <w:lang w:val="es-ES"/>
              </w:rPr>
            </m:ctrlPr>
          </m:sSubPr>
          <m:e>
            <m:r>
              <w:rPr>
                <w:rFonts w:ascii="Cambria Math" w:hAnsi="Cambria Math" w:cs="Arial"/>
                <w:color w:val="000000" w:themeColor="text1"/>
                <w:szCs w:val="19"/>
                <w:lang w:val="es-ES"/>
              </w:rPr>
              <m:t>F</m:t>
            </m:r>
          </m:e>
          <m:sub>
            <m:r>
              <w:rPr>
                <w:rFonts w:ascii="Cambria Math" w:hAnsi="Cambria Math" w:cs="Arial"/>
                <w:color w:val="000000" w:themeColor="text1"/>
                <w:szCs w:val="19"/>
                <w:lang w:val="es-ES"/>
              </w:rPr>
              <m:t>C2</m:t>
            </m:r>
          </m:sub>
        </m:sSub>
      </m:oMath>
      <w:r w:rsidR="00466346" w:rsidRPr="00F766A9">
        <w:rPr>
          <w:rFonts w:cs="Arial"/>
          <w:color w:val="000000" w:themeColor="text1"/>
          <w:szCs w:val="19"/>
          <w:lang w:val="es-ES"/>
        </w:rPr>
        <w:t>:</w:t>
      </w:r>
      <w:r w:rsidR="00466346" w:rsidRPr="00F766A9">
        <w:rPr>
          <w:rFonts w:cs="Arial"/>
          <w:color w:val="000000" w:themeColor="text1"/>
          <w:szCs w:val="19"/>
          <w:lang w:val="es-ES"/>
        </w:rPr>
        <w:tab/>
      </w:r>
      <w:r w:rsidR="00466346" w:rsidRPr="00F766A9">
        <w:rPr>
          <w:rFonts w:cs="Arial"/>
          <w:color w:val="000000" w:themeColor="text1"/>
          <w:lang w:val="es-ES"/>
        </w:rPr>
        <w:t>Porcentaje sobre la cantidad máxima de los contratos de suministro C2 que corresponde a firme,</w:t>
      </w:r>
      <w:r w:rsidR="00466346" w:rsidRPr="00F766A9">
        <w:rPr>
          <w:rFonts w:cs="Arial"/>
          <w:color w:val="000000" w:themeColor="text1"/>
        </w:rPr>
        <w:t xml:space="preserve"> </w:t>
      </w:r>
      <w:r w:rsidR="00466346" w:rsidRPr="00F766A9">
        <w:rPr>
          <w:rFonts w:cs="Arial"/>
          <w:color w:val="000000" w:themeColor="text1"/>
          <w:lang w:val="es-CO"/>
        </w:rPr>
        <w:t xml:space="preserve">según lo </w:t>
      </w:r>
      <w:r w:rsidR="00466346" w:rsidRPr="00F766A9">
        <w:rPr>
          <w:rFonts w:cs="Arial"/>
          <w:color w:val="000000" w:themeColor="text1"/>
        </w:rPr>
        <w:t>establecid</w:t>
      </w:r>
      <w:r w:rsidR="00466346" w:rsidRPr="00F766A9">
        <w:rPr>
          <w:rFonts w:cs="Arial"/>
          <w:color w:val="000000" w:themeColor="text1"/>
          <w:lang w:val="es-CO"/>
        </w:rPr>
        <w:t>o</w:t>
      </w:r>
      <w:r w:rsidR="00466346" w:rsidRPr="00F766A9">
        <w:rPr>
          <w:rFonts w:cs="Arial"/>
          <w:color w:val="000000" w:themeColor="text1"/>
        </w:rPr>
        <w:t xml:space="preserve"> en el </w:t>
      </w:r>
      <w:r w:rsidR="00466346" w:rsidRPr="00F766A9">
        <w:rPr>
          <w:rFonts w:cs="Arial"/>
          <w:color w:val="000000" w:themeColor="text1"/>
          <w:lang w:val="es-ES"/>
        </w:rPr>
        <w:t xml:space="preserve">el literal </w:t>
      </w:r>
      <w:r w:rsidR="00466346" w:rsidRPr="00F766A9">
        <w:rPr>
          <w:rFonts w:cs="Arial"/>
          <w:color w:val="000000" w:themeColor="text1"/>
          <w:lang w:val="es-ES"/>
        </w:rPr>
        <w:fldChar w:fldCharType="begin"/>
      </w:r>
      <w:r w:rsidR="00466346" w:rsidRPr="00F766A9">
        <w:rPr>
          <w:rFonts w:cs="Arial"/>
          <w:color w:val="000000" w:themeColor="text1"/>
          <w:lang w:val="es-ES"/>
        </w:rPr>
        <w:instrText xml:space="preserve"> REF _Ref448505850 \r \h </w:instrText>
      </w:r>
      <w:r w:rsidR="002F55FD" w:rsidRPr="00F766A9">
        <w:rPr>
          <w:rFonts w:cs="Arial"/>
          <w:color w:val="000000" w:themeColor="text1"/>
          <w:lang w:val="es-ES"/>
        </w:rPr>
        <w:instrText xml:space="preserve"> \* MERGEFORMAT </w:instrText>
      </w:r>
      <w:r w:rsidR="00466346" w:rsidRPr="00F766A9">
        <w:rPr>
          <w:rFonts w:cs="Arial"/>
          <w:color w:val="000000" w:themeColor="text1"/>
          <w:lang w:val="es-ES"/>
        </w:rPr>
      </w:r>
      <w:r w:rsidR="00466346" w:rsidRPr="00F766A9">
        <w:rPr>
          <w:rFonts w:cs="Arial"/>
          <w:color w:val="000000" w:themeColor="text1"/>
          <w:lang w:val="es-ES"/>
        </w:rPr>
        <w:fldChar w:fldCharType="separate"/>
      </w:r>
      <w:r w:rsidR="00862BC4">
        <w:rPr>
          <w:rFonts w:cs="Arial"/>
          <w:color w:val="000000" w:themeColor="text1"/>
          <w:lang w:val="es-ES"/>
        </w:rPr>
        <w:t>C</w:t>
      </w:r>
      <w:r w:rsidR="00466346" w:rsidRPr="00F766A9">
        <w:rPr>
          <w:rFonts w:cs="Arial"/>
          <w:color w:val="000000" w:themeColor="text1"/>
          <w:lang w:val="es-ES"/>
        </w:rPr>
        <w:fldChar w:fldCharType="end"/>
      </w:r>
      <w:r w:rsidR="00466346" w:rsidRPr="00F766A9">
        <w:rPr>
          <w:rFonts w:cs="Arial"/>
          <w:color w:val="000000" w:themeColor="text1"/>
          <w:lang w:val="es-ES"/>
        </w:rPr>
        <w:t xml:space="preserve"> del </w:t>
      </w:r>
      <w:r w:rsidR="00466346" w:rsidRPr="00F766A9">
        <w:rPr>
          <w:rFonts w:cs="Arial"/>
          <w:color w:val="000000" w:themeColor="text1"/>
        </w:rPr>
        <w:fldChar w:fldCharType="begin"/>
      </w:r>
      <w:r w:rsidR="00466346" w:rsidRPr="00F766A9">
        <w:rPr>
          <w:rFonts w:cs="Arial"/>
          <w:color w:val="000000" w:themeColor="text1"/>
        </w:rPr>
        <w:instrText xml:space="preserve"> REF _Ref355863360 \r \h </w:instrText>
      </w:r>
      <w:r w:rsidR="002F55FD" w:rsidRPr="00F766A9">
        <w:rPr>
          <w:rFonts w:cs="Arial"/>
          <w:color w:val="000000" w:themeColor="text1"/>
        </w:rPr>
        <w:instrText xml:space="preserve"> \* MERGEFORMAT </w:instrText>
      </w:r>
      <w:r w:rsidR="00466346" w:rsidRPr="00F766A9">
        <w:rPr>
          <w:rFonts w:cs="Arial"/>
          <w:color w:val="000000" w:themeColor="text1"/>
        </w:rPr>
      </w:r>
      <w:r w:rsidR="00466346" w:rsidRPr="00F766A9">
        <w:rPr>
          <w:rFonts w:cs="Arial"/>
          <w:color w:val="000000" w:themeColor="text1"/>
        </w:rPr>
        <w:fldChar w:fldCharType="separate"/>
      </w:r>
      <w:r w:rsidR="00862BC4">
        <w:rPr>
          <w:rFonts w:cs="Arial"/>
          <w:color w:val="000000" w:themeColor="text1"/>
        </w:rPr>
        <w:t>Artículo 26</w:t>
      </w:r>
      <w:r w:rsidR="00466346" w:rsidRPr="00F766A9">
        <w:rPr>
          <w:rFonts w:cs="Arial"/>
          <w:color w:val="000000" w:themeColor="text1"/>
        </w:rPr>
        <w:fldChar w:fldCharType="end"/>
      </w:r>
      <w:r w:rsidR="00466346" w:rsidRPr="00F766A9">
        <w:rPr>
          <w:rFonts w:cs="Arial"/>
          <w:color w:val="000000" w:themeColor="text1"/>
          <w:lang w:val="es-CO"/>
        </w:rPr>
        <w:t xml:space="preserve"> de esta Resolución.</w:t>
      </w:r>
    </w:p>
    <w:p w14:paraId="72475AA2" w14:textId="77777777" w:rsidR="00466346" w:rsidRPr="00F766A9" w:rsidRDefault="00466346" w:rsidP="00350D8D">
      <w:pPr>
        <w:pStyle w:val="ARTICULOS"/>
        <w:numPr>
          <w:ilvl w:val="0"/>
          <w:numId w:val="0"/>
        </w:numPr>
        <w:ind w:left="1559" w:hanging="1134"/>
        <w:rPr>
          <w:rFonts w:cs="Arial"/>
          <w:color w:val="000000" w:themeColor="text1"/>
          <w:lang w:val="es-CO"/>
        </w:rPr>
      </w:pPr>
    </w:p>
    <w:p w14:paraId="366CDFF4" w14:textId="77777777" w:rsidR="00350D8D" w:rsidRPr="00F766A9" w:rsidRDefault="00350D8D" w:rsidP="00350D8D">
      <w:pPr>
        <w:pStyle w:val="ARTICULOS"/>
        <w:numPr>
          <w:ilvl w:val="0"/>
          <w:numId w:val="0"/>
        </w:numPr>
        <w:ind w:left="1559" w:hanging="1134"/>
        <w:rPr>
          <w:rFonts w:cs="Arial"/>
          <w:color w:val="000000" w:themeColor="text1"/>
          <w:lang w:val="es-CO"/>
        </w:rPr>
      </w:pPr>
      <m:oMath>
        <m:r>
          <w:rPr>
            <w:rFonts w:ascii="Cambria Math" w:hAnsi="Cambria Math" w:cs="Arial"/>
            <w:color w:val="000000" w:themeColor="text1"/>
            <w:lang w:val="es-CO"/>
          </w:rPr>
          <m:t>m</m:t>
        </m:r>
      </m:oMath>
      <w:r w:rsidRPr="00F766A9">
        <w:rPr>
          <w:rFonts w:cs="Arial"/>
          <w:color w:val="000000" w:themeColor="text1"/>
          <w:lang w:val="es-CO"/>
        </w:rPr>
        <w:t>:</w:t>
      </w:r>
      <w:r w:rsidRPr="00F766A9">
        <w:rPr>
          <w:rFonts w:cs="Arial"/>
          <w:color w:val="000000" w:themeColor="text1"/>
          <w:lang w:val="es-CO"/>
        </w:rPr>
        <w:tab/>
        <w:t>Todos y cada uno de los meses en los que existan contratos vigentes de las modalidades firme, firmeza condicionada, opciones de compra de gas y/u opciones de compra de gas contra exportaciones, definidos en el Artículo 9 de esta Resolución.</w:t>
      </w:r>
    </w:p>
    <w:p w14:paraId="09D86B16"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p>
    <w:p w14:paraId="4E90DD7E" w14:textId="77777777" w:rsidR="00167C06" w:rsidRPr="00F766A9" w:rsidRDefault="00167C06" w:rsidP="00350D8D">
      <w:pPr>
        <w:pStyle w:val="ARTICULOS"/>
        <w:numPr>
          <w:ilvl w:val="0"/>
          <w:numId w:val="0"/>
        </w:numPr>
        <w:tabs>
          <w:tab w:val="clear" w:pos="1559"/>
          <w:tab w:val="left" w:pos="1560"/>
        </w:tabs>
        <w:ind w:left="425"/>
        <w:rPr>
          <w:rFonts w:cs="Arial"/>
          <w:color w:val="000000" w:themeColor="text1"/>
          <w:lang w:val="es-CO"/>
        </w:rPr>
      </w:pPr>
    </w:p>
    <w:p w14:paraId="268E14F3" w14:textId="77777777" w:rsidR="00350D8D" w:rsidRPr="00F766A9" w:rsidRDefault="00350D8D" w:rsidP="00350D8D">
      <w:pPr>
        <w:pStyle w:val="ARTICULOS"/>
        <w:numPr>
          <w:ilvl w:val="0"/>
          <w:numId w:val="0"/>
        </w:numPr>
        <w:tabs>
          <w:tab w:val="clear" w:pos="1559"/>
          <w:tab w:val="left" w:pos="1560"/>
        </w:tabs>
        <w:ind w:left="426"/>
        <w:rPr>
          <w:rFonts w:cs="Arial"/>
          <w:color w:val="000000" w:themeColor="text1"/>
          <w:lang w:val="es-CO"/>
        </w:rPr>
      </w:pPr>
      <w:r w:rsidRPr="00F766A9">
        <w:rPr>
          <w:rFonts w:cs="Arial"/>
          <w:color w:val="000000" w:themeColor="text1"/>
          <w:lang w:val="es-CO"/>
        </w:rPr>
        <w:t xml:space="preserve">Para cada uno de los meses </w:t>
      </w:r>
      <m:oMath>
        <m:r>
          <w:rPr>
            <w:rFonts w:ascii="Cambria Math" w:hAnsi="Cambria Math" w:cs="Arial"/>
            <w:color w:val="000000" w:themeColor="text1"/>
            <w:lang w:val="es-CO"/>
          </w:rPr>
          <m:t>m</m:t>
        </m:r>
      </m:oMath>
      <w:r w:rsidRPr="00F766A9">
        <w:rPr>
          <w:rFonts w:cs="Arial"/>
          <w:color w:val="000000" w:themeColor="text1"/>
          <w:lang w:val="es-CO"/>
        </w:rPr>
        <w:t xml:space="preserve"> el gestor del mercado calculará y publicará en el BEC la oferta comprometida firme </w:t>
      </w:r>
      <m:oMath>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OCF</m:t>
            </m:r>
          </m:e>
          <m:sub>
            <m:r>
              <w:rPr>
                <w:rFonts w:ascii="Cambria Math" w:hAnsi="Cambria Math" w:cs="Arial"/>
                <w:color w:val="000000" w:themeColor="text1"/>
                <w:lang w:val="es-CO"/>
              </w:rPr>
              <m:t>f,t,s,m</m:t>
            </m:r>
          </m:sub>
        </m:sSub>
      </m:oMath>
      <w:r w:rsidRPr="00F766A9">
        <w:rPr>
          <w:rFonts w:cs="Arial"/>
          <w:color w:val="000000" w:themeColor="text1"/>
          <w:lang w:val="es-CO"/>
        </w:rPr>
        <w:t>.</w:t>
      </w:r>
    </w:p>
    <w:p w14:paraId="33C67084" w14:textId="77777777" w:rsidR="00350D8D" w:rsidRPr="00F766A9" w:rsidRDefault="00350D8D" w:rsidP="00350D8D">
      <w:pPr>
        <w:ind w:left="0"/>
        <w:jc w:val="both"/>
        <w:rPr>
          <w:rFonts w:ascii="Bookman Old Style" w:hAnsi="Bookman Old Style" w:cs="Arial"/>
          <w:color w:val="000000" w:themeColor="text1"/>
          <w:lang w:val="es-CO"/>
        </w:rPr>
      </w:pPr>
    </w:p>
    <w:p w14:paraId="5ED7414E" w14:textId="77777777" w:rsidR="00350D8D" w:rsidRPr="00F766A9" w:rsidRDefault="00350D8D" w:rsidP="00A64924">
      <w:pPr>
        <w:pStyle w:val="ARTICULOS"/>
        <w:keepNext/>
        <w:numPr>
          <w:ilvl w:val="0"/>
          <w:numId w:val="0"/>
        </w:numPr>
        <w:tabs>
          <w:tab w:val="clear" w:pos="1559"/>
          <w:tab w:val="left" w:pos="1560"/>
        </w:tabs>
        <w:ind w:left="425"/>
        <w:rPr>
          <w:rFonts w:cs="Arial"/>
          <w:color w:val="000000" w:themeColor="text1"/>
          <w:lang w:val="es-CO"/>
        </w:rPr>
      </w:pPr>
      <w:r w:rsidRPr="00F766A9">
        <w:rPr>
          <w:rFonts w:cs="Arial"/>
          <w:color w:val="000000" w:themeColor="text1"/>
          <w:lang w:val="es-CO"/>
        </w:rPr>
        <w:t>Cuando en la ecuación anterior ocurre que:</w:t>
      </w:r>
    </w:p>
    <w:p w14:paraId="02F146E0" w14:textId="77777777" w:rsidR="00350D8D" w:rsidRPr="00F766A9" w:rsidRDefault="00350D8D" w:rsidP="00A64924">
      <w:pPr>
        <w:pStyle w:val="ARTICULOS"/>
        <w:keepNext/>
        <w:numPr>
          <w:ilvl w:val="0"/>
          <w:numId w:val="0"/>
        </w:numPr>
        <w:tabs>
          <w:tab w:val="clear" w:pos="1559"/>
          <w:tab w:val="left" w:pos="1560"/>
        </w:tabs>
        <w:ind w:left="425"/>
        <w:rPr>
          <w:rFonts w:cs="Arial"/>
          <w:color w:val="000000" w:themeColor="text1"/>
          <w:lang w:val="es-CO"/>
        </w:rPr>
      </w:pPr>
    </w:p>
    <w:p w14:paraId="7D38A450" w14:textId="77777777" w:rsidR="00350D8D" w:rsidRPr="00F766A9" w:rsidRDefault="00081D6F" w:rsidP="00350D8D">
      <w:pPr>
        <w:pStyle w:val="ARTICULOS"/>
        <w:numPr>
          <w:ilvl w:val="0"/>
          <w:numId w:val="0"/>
        </w:numPr>
        <w:tabs>
          <w:tab w:val="clear" w:pos="1559"/>
          <w:tab w:val="left" w:pos="1560"/>
        </w:tabs>
        <w:ind w:left="425"/>
        <w:jc w:val="center"/>
        <w:rPr>
          <w:rFonts w:cs="Arial"/>
          <w:color w:val="000000" w:themeColor="text1"/>
          <w:lang w:val="es-CO"/>
        </w:rPr>
      </w:pPr>
      <m:oMathPara>
        <m:oMath>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CFC</m:t>
                      </m:r>
                    </m:e>
                    <m:sub>
                      <m:r>
                        <w:rPr>
                          <w:rFonts w:ascii="Cambria Math" w:hAnsi="Cambria Math" w:cs="Arial"/>
                          <w:color w:val="000000" w:themeColor="text1"/>
                          <w:lang w:val="es-CO"/>
                        </w:rPr>
                        <m:t>f,t,s,m</m:t>
                      </m:r>
                    </m:sub>
                  </m:sSub>
                  <m:r>
                    <w:rPr>
                      <w:rFonts w:ascii="Cambria Math" w:hAnsi="Cambria Math" w:cs="Arial"/>
                      <w:color w:val="000000" w:themeColor="text1"/>
                      <w:lang w:val="es-CO"/>
                    </w:rPr>
                    <m:t xml:space="preserve"> </m:t>
                  </m:r>
                </m:sub>
              </m:sSub>
              <m:r>
                <w:rPr>
                  <w:rFonts w:ascii="Cambria Math" w:hAnsi="Cambria Math" w:cs="Arial"/>
                  <w:color w:val="000000" w:themeColor="text1"/>
                  <w:lang w:val="es-CO"/>
                </w:rPr>
                <m:t>&gt;</m:t>
              </m:r>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OCG</m:t>
                          </m:r>
                        </m:e>
                        <m:sub>
                          <m:r>
                            <w:rPr>
                              <w:rFonts w:ascii="Cambria Math" w:hAnsi="Cambria Math" w:cs="Arial"/>
                              <w:color w:val="000000" w:themeColor="text1"/>
                              <w:lang w:val="es-CO"/>
                            </w:rPr>
                            <m:t>f,t,s,m</m:t>
                          </m:r>
                        </m:sub>
                      </m:sSub>
                    </m:sub>
                  </m:sSub>
                </m:e>
              </m:nary>
            </m:e>
          </m:nary>
        </m:oMath>
      </m:oMathPara>
    </w:p>
    <w:p w14:paraId="01047FF6"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p>
    <w:p w14:paraId="24ADC454"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r w:rsidRPr="00F766A9">
        <w:rPr>
          <w:rFonts w:cs="Arial"/>
          <w:color w:val="000000" w:themeColor="text1"/>
          <w:lang w:val="es-CO"/>
        </w:rPr>
        <w:t xml:space="preserve">Los vendedores sólo podrán ofrecer la diferencia, </w:t>
      </w:r>
      <m:oMath>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CFC</m:t>
                    </m:r>
                  </m:e>
                  <m:sub>
                    <m:r>
                      <w:rPr>
                        <w:rFonts w:ascii="Cambria Math" w:hAnsi="Cambria Math" w:cs="Arial"/>
                        <w:color w:val="000000" w:themeColor="text1"/>
                        <w:lang w:val="es-CO"/>
                      </w:rPr>
                      <m:t>f,t,s,m</m:t>
                    </m:r>
                  </m:sub>
                </m:sSub>
                <m:r>
                  <w:rPr>
                    <w:rFonts w:ascii="Cambria Math" w:hAnsi="Cambria Math" w:cs="Arial"/>
                    <w:color w:val="000000" w:themeColor="text1"/>
                    <w:lang w:val="es-CO"/>
                  </w:rPr>
                  <m:t xml:space="preserve"> </m:t>
                </m:r>
              </m:sub>
            </m:sSub>
            <m:r>
              <w:rPr>
                <w:rFonts w:ascii="Cambria Math" w:hAnsi="Cambria Math" w:cs="Arial"/>
                <w:color w:val="000000" w:themeColor="text1"/>
                <w:lang w:val="es-CO"/>
              </w:rPr>
              <m:t>-</m:t>
            </m:r>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OCG</m:t>
                        </m:r>
                      </m:e>
                      <m:sub>
                        <m:r>
                          <w:rPr>
                            <w:rFonts w:ascii="Cambria Math" w:hAnsi="Cambria Math" w:cs="Arial"/>
                            <w:color w:val="000000" w:themeColor="text1"/>
                            <w:lang w:val="es-CO"/>
                          </w:rPr>
                          <m:t>f,t,s,m</m:t>
                        </m:r>
                      </m:sub>
                    </m:sSub>
                  </m:sub>
                </m:sSub>
              </m:e>
            </m:nary>
          </m:e>
        </m:nary>
      </m:oMath>
      <w:r w:rsidRPr="00F766A9">
        <w:rPr>
          <w:rFonts w:cs="Arial"/>
          <w:color w:val="000000" w:themeColor="text1"/>
          <w:lang w:val="es-CO"/>
        </w:rPr>
        <w:t xml:space="preserve">, a través de contratos de opción de compra de gas, </w:t>
      </w:r>
      <m:oMath>
        <m:r>
          <w:rPr>
            <w:rFonts w:ascii="Cambria Math" w:hAnsi="Cambria Math" w:cs="Arial"/>
            <w:color w:val="000000" w:themeColor="text1"/>
            <w:lang w:val="es-CO"/>
          </w:rPr>
          <m:t>OCG</m:t>
        </m:r>
      </m:oMath>
      <w:r w:rsidRPr="00F766A9">
        <w:rPr>
          <w:rFonts w:cs="Arial"/>
          <w:color w:val="000000" w:themeColor="text1"/>
          <w:lang w:val="es-CO"/>
        </w:rPr>
        <w:t xml:space="preserve">. </w:t>
      </w:r>
    </w:p>
    <w:p w14:paraId="39519AB1"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p>
    <w:p w14:paraId="0AA844EB"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r w:rsidRPr="00F766A9">
        <w:rPr>
          <w:rFonts w:cs="Arial"/>
          <w:color w:val="000000" w:themeColor="text1"/>
          <w:lang w:val="es-CO"/>
        </w:rPr>
        <w:t>Cuando por el contrario ocurre que:</w:t>
      </w:r>
    </w:p>
    <w:p w14:paraId="7468A79C"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p>
    <w:p w14:paraId="6DF30D5F" w14:textId="77777777" w:rsidR="00350D8D" w:rsidRPr="00F766A9" w:rsidRDefault="00081D6F" w:rsidP="00350D8D">
      <w:pPr>
        <w:pStyle w:val="ARTICULOS"/>
        <w:numPr>
          <w:ilvl w:val="0"/>
          <w:numId w:val="0"/>
        </w:numPr>
        <w:tabs>
          <w:tab w:val="clear" w:pos="1559"/>
          <w:tab w:val="left" w:pos="1560"/>
        </w:tabs>
        <w:ind w:left="425"/>
        <w:jc w:val="center"/>
        <w:rPr>
          <w:rFonts w:cs="Arial"/>
          <w:color w:val="000000" w:themeColor="text1"/>
          <w:lang w:val="es-CO"/>
        </w:rPr>
      </w:pPr>
      <m:oMathPara>
        <m:oMath>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OCG</m:t>
                      </m:r>
                    </m:e>
                    <m:sub>
                      <m:r>
                        <w:rPr>
                          <w:rFonts w:ascii="Cambria Math" w:hAnsi="Cambria Math" w:cs="Arial"/>
                          <w:color w:val="000000" w:themeColor="text1"/>
                          <w:lang w:val="es-CO"/>
                        </w:rPr>
                        <m:t>f,t,s,m</m:t>
                      </m:r>
                    </m:sub>
                  </m:sSub>
                </m:sub>
              </m:sSub>
            </m:e>
          </m:nary>
          <m:r>
            <w:rPr>
              <w:rFonts w:ascii="Cambria Math" w:hAnsi="Cambria Math" w:cs="Arial"/>
              <w:color w:val="000000" w:themeColor="text1"/>
              <w:lang w:val="es-CO"/>
            </w:rPr>
            <m:t>&gt;</m:t>
          </m:r>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CFC</m:t>
                      </m:r>
                    </m:e>
                    <m:sub>
                      <m:r>
                        <w:rPr>
                          <w:rFonts w:ascii="Cambria Math" w:hAnsi="Cambria Math" w:cs="Arial"/>
                          <w:color w:val="000000" w:themeColor="text1"/>
                          <w:lang w:val="es-CO"/>
                        </w:rPr>
                        <m:t>f,t,s,m</m:t>
                      </m:r>
                    </m:sub>
                  </m:sSub>
                  <m:r>
                    <w:rPr>
                      <w:rFonts w:ascii="Cambria Math" w:hAnsi="Cambria Math" w:cs="Arial"/>
                      <w:color w:val="000000" w:themeColor="text1"/>
                      <w:lang w:val="es-CO"/>
                    </w:rPr>
                    <m:t xml:space="preserve"> </m:t>
                  </m:r>
                </m:sub>
              </m:sSub>
            </m:e>
          </m:nary>
        </m:oMath>
      </m:oMathPara>
    </w:p>
    <w:p w14:paraId="2054DF8A"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p>
    <w:p w14:paraId="73106581" w14:textId="77777777" w:rsidR="00350D8D" w:rsidRPr="00F766A9" w:rsidRDefault="00350D8D" w:rsidP="00350D8D">
      <w:pPr>
        <w:pStyle w:val="ARTICULOS"/>
        <w:numPr>
          <w:ilvl w:val="0"/>
          <w:numId w:val="0"/>
        </w:numPr>
        <w:tabs>
          <w:tab w:val="clear" w:pos="1559"/>
          <w:tab w:val="left" w:pos="1560"/>
        </w:tabs>
        <w:ind w:left="425"/>
        <w:rPr>
          <w:rFonts w:cs="Arial"/>
          <w:color w:val="000000" w:themeColor="text1"/>
          <w:lang w:val="es-CO"/>
        </w:rPr>
      </w:pPr>
      <w:r w:rsidRPr="00F766A9">
        <w:rPr>
          <w:rFonts w:cs="Arial"/>
          <w:color w:val="000000" w:themeColor="text1"/>
          <w:lang w:val="es-CO"/>
        </w:rPr>
        <w:t xml:space="preserve">Los vendedores sólo podrán ofrecer la diferencia, </w:t>
      </w:r>
      <m:oMath>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OCG</m:t>
                    </m:r>
                  </m:e>
                  <m:sub>
                    <m:r>
                      <w:rPr>
                        <w:rFonts w:ascii="Cambria Math" w:hAnsi="Cambria Math" w:cs="Arial"/>
                        <w:color w:val="000000" w:themeColor="text1"/>
                        <w:lang w:val="es-CO"/>
                      </w:rPr>
                      <m:t>f,t,s,m</m:t>
                    </m:r>
                  </m:sub>
                </m:sSub>
              </m:sub>
            </m:sSub>
          </m:e>
        </m:nary>
        <m:r>
          <w:rPr>
            <w:rFonts w:ascii="Cambria Math" w:hAnsi="Cambria Math" w:cs="Arial"/>
            <w:color w:val="000000" w:themeColor="text1"/>
            <w:lang w:val="es-CO"/>
          </w:rPr>
          <m:t>-</m:t>
        </m:r>
      </m:oMath>
      <w:r w:rsidRPr="00F766A9">
        <w:rPr>
          <w:rFonts w:cs="Arial"/>
          <w:color w:val="000000" w:themeColor="text1"/>
          <w:lang w:val="es-CO"/>
        </w:rPr>
        <w:t xml:space="preserve"> </w:t>
      </w:r>
      <m:oMath>
        <m:nary>
          <m:naryPr>
            <m:chr m:val="∑"/>
            <m:limLoc m:val="undOvr"/>
            <m:ctrlPr>
              <w:rPr>
                <w:rFonts w:ascii="Cambria Math" w:hAnsi="Cambria Math" w:cs="Arial"/>
                <w:i/>
                <w:color w:val="000000" w:themeColor="text1"/>
                <w:lang w:val="es-CO"/>
              </w:rPr>
            </m:ctrlPr>
          </m:naryPr>
          <m:sub>
            <m:r>
              <w:rPr>
                <w:rFonts w:ascii="Cambria Math" w:hAnsi="Cambria Math" w:cs="Arial"/>
                <w:color w:val="000000" w:themeColor="text1"/>
                <w:lang w:val="es-CO"/>
              </w:rPr>
              <m:t>1</m:t>
            </m:r>
          </m:sub>
          <m:sup>
            <m:r>
              <w:rPr>
                <w:rFonts w:ascii="Cambria Math" w:hAnsi="Cambria Math" w:cs="Arial"/>
                <w:color w:val="000000" w:themeColor="text1"/>
                <w:lang w:val="es-CO"/>
              </w:rPr>
              <m:t>m</m:t>
            </m:r>
          </m:sup>
          <m:e>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O</m:t>
                </m:r>
              </m:e>
              <m:sub>
                <m:sSub>
                  <m:sSubPr>
                    <m:ctrlPr>
                      <w:rPr>
                        <w:rFonts w:ascii="Cambria Math" w:hAnsi="Cambria Math" w:cs="Arial"/>
                        <w:i/>
                        <w:color w:val="000000" w:themeColor="text1"/>
                        <w:lang w:val="es-CO"/>
                      </w:rPr>
                    </m:ctrlPr>
                  </m:sSubPr>
                  <m:e>
                    <m:r>
                      <w:rPr>
                        <w:rFonts w:ascii="Cambria Math" w:hAnsi="Cambria Math" w:cs="Arial"/>
                        <w:color w:val="000000" w:themeColor="text1"/>
                        <w:lang w:val="es-CO"/>
                      </w:rPr>
                      <m:t>CFC</m:t>
                    </m:r>
                  </m:e>
                  <m:sub>
                    <m:r>
                      <w:rPr>
                        <w:rFonts w:ascii="Cambria Math" w:hAnsi="Cambria Math" w:cs="Arial"/>
                        <w:color w:val="000000" w:themeColor="text1"/>
                        <w:lang w:val="es-CO"/>
                      </w:rPr>
                      <m:t>f,t,s,m</m:t>
                    </m:r>
                  </m:sub>
                </m:sSub>
              </m:sub>
            </m:sSub>
          </m:e>
        </m:nary>
      </m:oMath>
      <w:r w:rsidRPr="00F766A9">
        <w:rPr>
          <w:rFonts w:cs="Arial"/>
          <w:color w:val="000000" w:themeColor="text1"/>
          <w:lang w:val="es-CO"/>
        </w:rPr>
        <w:t xml:space="preserve">, a través de contratos de suministro con firmeza condicionada, </w:t>
      </w:r>
      <m:oMath>
        <m:r>
          <w:rPr>
            <w:rFonts w:ascii="Cambria Math" w:hAnsi="Cambria Math" w:cs="Arial"/>
            <w:color w:val="000000" w:themeColor="text1"/>
            <w:lang w:val="es-CO"/>
          </w:rPr>
          <m:t>CFC</m:t>
        </m:r>
      </m:oMath>
      <w:r w:rsidRPr="00F766A9">
        <w:rPr>
          <w:rFonts w:cs="Arial"/>
          <w:color w:val="000000" w:themeColor="text1"/>
          <w:lang w:val="es-CO"/>
        </w:rPr>
        <w:t>.</w:t>
      </w:r>
    </w:p>
    <w:p w14:paraId="571304CA" w14:textId="77777777" w:rsidR="00350D8D" w:rsidRPr="00F766A9" w:rsidRDefault="00350D8D" w:rsidP="00350D8D">
      <w:pPr>
        <w:ind w:left="0"/>
        <w:jc w:val="both"/>
        <w:rPr>
          <w:rFonts w:ascii="Bookman Old Style" w:hAnsi="Bookman Old Style" w:cs="Arial"/>
          <w:color w:val="000000" w:themeColor="text1"/>
          <w:lang w:val="es-CO"/>
        </w:rPr>
      </w:pPr>
    </w:p>
    <w:p w14:paraId="0FABAE33" w14:textId="77777777" w:rsidR="00F47F06" w:rsidRPr="00F766A9" w:rsidRDefault="00F47F06" w:rsidP="00F47F06">
      <w:pPr>
        <w:ind w:left="0"/>
        <w:jc w:val="center"/>
        <w:rPr>
          <w:rFonts w:ascii="Bookman Old Style" w:hAnsi="Bookman Old Style"/>
          <w:color w:val="000000" w:themeColor="text1"/>
        </w:rPr>
      </w:pPr>
    </w:p>
    <w:p w14:paraId="56D76CB5" w14:textId="77777777" w:rsidR="00B2761F" w:rsidRDefault="00B2761F" w:rsidP="00F47F06">
      <w:pPr>
        <w:ind w:left="0"/>
        <w:jc w:val="center"/>
        <w:rPr>
          <w:rFonts w:ascii="Bookman Old Style" w:hAnsi="Bookman Old Style"/>
          <w:color w:val="000000" w:themeColor="text1"/>
        </w:rPr>
      </w:pPr>
    </w:p>
    <w:p w14:paraId="21724C13" w14:textId="77777777" w:rsidR="00B2761F" w:rsidRPr="00F766A9" w:rsidRDefault="00B2761F" w:rsidP="00F47F06">
      <w:pPr>
        <w:ind w:left="0"/>
        <w:jc w:val="center"/>
        <w:rPr>
          <w:rFonts w:ascii="Bookman Old Style" w:hAnsi="Bookman Old Style"/>
          <w:color w:val="000000" w:themeColor="text1"/>
        </w:rPr>
      </w:pPr>
    </w:p>
    <w:p w14:paraId="38DD3318" w14:textId="77777777" w:rsidR="00F47F06" w:rsidRPr="00F766A9" w:rsidRDefault="00F47F06" w:rsidP="00F47F06">
      <w:pPr>
        <w:pStyle w:val="Textoindependiente"/>
        <w:ind w:left="0"/>
        <w:rPr>
          <w:rFonts w:ascii="Bookman Old Style" w:hAnsi="Bookman Old Style"/>
          <w:color w:val="000000" w:themeColor="text1"/>
          <w:lang w:val="es-CO"/>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F47F06" w:rsidRPr="00F766A9" w14:paraId="659E9A7D" w14:textId="77777777" w:rsidTr="002746D6">
        <w:trPr>
          <w:jc w:val="right"/>
        </w:trPr>
        <w:tc>
          <w:tcPr>
            <w:tcW w:w="4503" w:type="dxa"/>
          </w:tcPr>
          <w:p w14:paraId="18FDF06B" w14:textId="77777777" w:rsidR="00F47F06" w:rsidRPr="00F766A9" w:rsidRDefault="002500AC" w:rsidP="002746D6">
            <w:pPr>
              <w:ind w:left="0" w:firstLine="118"/>
              <w:jc w:val="center"/>
              <w:rPr>
                <w:rFonts w:ascii="Bookman Old Style" w:hAnsi="Bookman Old Style" w:cs="Arial"/>
                <w:b/>
                <w:spacing w:val="-3"/>
                <w:lang w:val="es-ES_tradnl"/>
              </w:rPr>
            </w:pPr>
            <w:r w:rsidRPr="00F766A9">
              <w:rPr>
                <w:rFonts w:ascii="Bookman Old Style" w:hAnsi="Bookman Old Style" w:cs="Arial"/>
                <w:b/>
                <w:spacing w:val="-3"/>
              </w:rPr>
              <w:t>GERMÁN ARCE ZAPATA</w:t>
            </w:r>
          </w:p>
        </w:tc>
        <w:tc>
          <w:tcPr>
            <w:tcW w:w="5258" w:type="dxa"/>
          </w:tcPr>
          <w:p w14:paraId="60FD0466" w14:textId="67221930" w:rsidR="00F47F06" w:rsidRPr="00F766A9" w:rsidRDefault="002F70A3" w:rsidP="00D44758">
            <w:pPr>
              <w:ind w:left="293"/>
              <w:jc w:val="center"/>
              <w:rPr>
                <w:rFonts w:ascii="Bookman Old Style" w:hAnsi="Bookman Old Style" w:cs="Arial"/>
                <w:b/>
                <w:spacing w:val="-3"/>
                <w:lang w:val="es-ES_tradnl"/>
              </w:rPr>
            </w:pPr>
            <w:r w:rsidRPr="00F766A9">
              <w:rPr>
                <w:rFonts w:ascii="Bookman Old Style" w:hAnsi="Bookman Old Style" w:cs="Arial"/>
                <w:b/>
                <w:spacing w:val="-3"/>
                <w:lang w:val="es-ES_tradnl"/>
              </w:rPr>
              <w:t>GERM</w:t>
            </w:r>
            <w:r w:rsidR="00D44758">
              <w:rPr>
                <w:rFonts w:ascii="Bookman Old Style" w:hAnsi="Bookman Old Style" w:cs="Arial"/>
                <w:b/>
                <w:spacing w:val="-3"/>
                <w:lang w:val="es-ES_tradnl"/>
              </w:rPr>
              <w:t>Á</w:t>
            </w:r>
            <w:r w:rsidRPr="00F766A9">
              <w:rPr>
                <w:rFonts w:ascii="Bookman Old Style" w:hAnsi="Bookman Old Style" w:cs="Arial"/>
                <w:b/>
                <w:spacing w:val="-3"/>
                <w:lang w:val="es-ES_tradnl"/>
              </w:rPr>
              <w:t>N CASTRO FERREIRA</w:t>
            </w:r>
          </w:p>
        </w:tc>
      </w:tr>
      <w:tr w:rsidR="00F47F06" w:rsidRPr="00F766A9" w14:paraId="71371FCE" w14:textId="77777777" w:rsidTr="002746D6">
        <w:trPr>
          <w:jc w:val="right"/>
        </w:trPr>
        <w:tc>
          <w:tcPr>
            <w:tcW w:w="4503" w:type="dxa"/>
          </w:tcPr>
          <w:p w14:paraId="10999AA9" w14:textId="77777777" w:rsidR="00F47F06" w:rsidRPr="00F766A9" w:rsidRDefault="00F47F06" w:rsidP="002746D6">
            <w:pPr>
              <w:ind w:left="0"/>
              <w:jc w:val="center"/>
              <w:rPr>
                <w:rFonts w:ascii="Bookman Old Style" w:hAnsi="Bookman Old Style" w:cs="Arial"/>
                <w:spacing w:val="-3"/>
                <w:lang w:val="es-ES_tradnl"/>
              </w:rPr>
            </w:pPr>
            <w:r w:rsidRPr="00F766A9">
              <w:rPr>
                <w:rFonts w:ascii="Bookman Old Style" w:hAnsi="Bookman Old Style" w:cs="Arial"/>
                <w:spacing w:val="-3"/>
                <w:lang w:val="es-ES_tradnl"/>
              </w:rPr>
              <w:t>Ministro de Minas y Energía</w:t>
            </w:r>
          </w:p>
        </w:tc>
        <w:tc>
          <w:tcPr>
            <w:tcW w:w="5258" w:type="dxa"/>
          </w:tcPr>
          <w:p w14:paraId="6FCEF26D" w14:textId="77777777" w:rsidR="00F47F06" w:rsidRPr="00F766A9" w:rsidRDefault="00F47F06" w:rsidP="00F47F06">
            <w:pPr>
              <w:ind w:left="152"/>
              <w:jc w:val="center"/>
              <w:rPr>
                <w:rFonts w:ascii="Bookman Old Style" w:hAnsi="Bookman Old Style" w:cs="Arial"/>
                <w:spacing w:val="-3"/>
                <w:lang w:val="es-ES_tradnl"/>
              </w:rPr>
            </w:pPr>
            <w:r w:rsidRPr="00F766A9">
              <w:rPr>
                <w:rFonts w:ascii="Bookman Old Style" w:hAnsi="Bookman Old Style" w:cs="Arial"/>
                <w:spacing w:val="-3"/>
                <w:lang w:val="es-ES_tradnl"/>
              </w:rPr>
              <w:t>Director Ejecutivo</w:t>
            </w:r>
          </w:p>
        </w:tc>
      </w:tr>
      <w:tr w:rsidR="00F47F06" w:rsidRPr="00F766A9" w14:paraId="67C9BBF7" w14:textId="77777777" w:rsidTr="002746D6">
        <w:trPr>
          <w:jc w:val="right"/>
        </w:trPr>
        <w:tc>
          <w:tcPr>
            <w:tcW w:w="4503" w:type="dxa"/>
          </w:tcPr>
          <w:p w14:paraId="6ACC045D" w14:textId="77777777" w:rsidR="00F47F06" w:rsidRPr="00F766A9" w:rsidRDefault="00F47F06" w:rsidP="002746D6">
            <w:pPr>
              <w:ind w:left="0"/>
              <w:jc w:val="center"/>
              <w:rPr>
                <w:rFonts w:ascii="Bookman Old Style" w:hAnsi="Bookman Old Style" w:cs="Arial"/>
                <w:spacing w:val="-3"/>
              </w:rPr>
            </w:pPr>
            <w:r w:rsidRPr="00F766A9">
              <w:rPr>
                <w:rFonts w:ascii="Bookman Old Style" w:hAnsi="Bookman Old Style" w:cs="Arial"/>
                <w:spacing w:val="-3"/>
              </w:rPr>
              <w:t>Presidente</w:t>
            </w:r>
          </w:p>
        </w:tc>
        <w:tc>
          <w:tcPr>
            <w:tcW w:w="5258" w:type="dxa"/>
          </w:tcPr>
          <w:p w14:paraId="2FD05E98" w14:textId="77777777" w:rsidR="00F47F06" w:rsidRPr="00F766A9" w:rsidRDefault="00F47F06" w:rsidP="002746D6">
            <w:pPr>
              <w:ind w:left="0"/>
              <w:jc w:val="center"/>
              <w:rPr>
                <w:rFonts w:ascii="Bookman Old Style" w:hAnsi="Bookman Old Style" w:cs="Arial"/>
                <w:spacing w:val="-3"/>
              </w:rPr>
            </w:pPr>
          </w:p>
        </w:tc>
      </w:tr>
    </w:tbl>
    <w:p w14:paraId="413CEF43" w14:textId="77777777" w:rsidR="00EE3106" w:rsidRPr="00F766A9" w:rsidRDefault="00EE3106" w:rsidP="00483BFD">
      <w:pPr>
        <w:tabs>
          <w:tab w:val="left" w:pos="1478"/>
        </w:tabs>
        <w:ind w:left="0"/>
        <w:rPr>
          <w:rFonts w:ascii="Bookman Old Style" w:hAnsi="Bookman Old Style" w:cs="Arial"/>
          <w:color w:val="000000" w:themeColor="text1"/>
          <w:lang w:val="es-CO"/>
        </w:rPr>
      </w:pPr>
    </w:p>
    <w:p w14:paraId="59B3B2D5" w14:textId="77777777" w:rsidR="00F92C12" w:rsidRPr="00F766A9" w:rsidRDefault="00F92C12" w:rsidP="00483BFD">
      <w:pPr>
        <w:tabs>
          <w:tab w:val="left" w:pos="1478"/>
        </w:tabs>
        <w:ind w:left="0"/>
        <w:rPr>
          <w:rFonts w:ascii="Bookman Old Style" w:hAnsi="Bookman Old Style" w:cs="Arial"/>
          <w:color w:val="000000" w:themeColor="text1"/>
          <w:lang w:val="es-CO"/>
        </w:rPr>
      </w:pPr>
    </w:p>
    <w:p w14:paraId="5DE078E2" w14:textId="77777777" w:rsidR="00F92C12" w:rsidRPr="00F766A9" w:rsidRDefault="00F92C12" w:rsidP="00483BFD">
      <w:pPr>
        <w:tabs>
          <w:tab w:val="left" w:pos="1478"/>
        </w:tabs>
        <w:ind w:left="0"/>
        <w:rPr>
          <w:rFonts w:ascii="Bookman Old Style" w:hAnsi="Bookman Old Style" w:cs="Arial"/>
          <w:color w:val="000000" w:themeColor="text1"/>
          <w:lang w:val="es-CO"/>
        </w:rPr>
      </w:pPr>
    </w:p>
    <w:p w14:paraId="078A5856" w14:textId="77777777" w:rsidR="00F92C12" w:rsidRPr="00F766A9" w:rsidRDefault="00F92C12">
      <w:pPr>
        <w:ind w:left="0"/>
        <w:rPr>
          <w:rFonts w:ascii="Bookman Old Style" w:hAnsi="Bookman Old Style" w:cs="Arial"/>
          <w:color w:val="000000" w:themeColor="text1"/>
          <w:lang w:val="es-CO"/>
        </w:rPr>
      </w:pPr>
      <w:r w:rsidRPr="00F766A9">
        <w:rPr>
          <w:rFonts w:ascii="Bookman Old Style" w:hAnsi="Bookman Old Style" w:cs="Arial"/>
          <w:color w:val="000000" w:themeColor="text1"/>
          <w:lang w:val="es-CO"/>
        </w:rPr>
        <w:br w:type="page"/>
      </w:r>
    </w:p>
    <w:p w14:paraId="616B93BD" w14:textId="77777777" w:rsidR="00932C6A" w:rsidRPr="00F766A9" w:rsidRDefault="00932C6A" w:rsidP="00932C6A">
      <w:pPr>
        <w:pStyle w:val="Ttulo1"/>
        <w:ind w:left="0"/>
        <w:rPr>
          <w:rFonts w:ascii="Bookman Old Style" w:hAnsi="Bookman Old Style"/>
          <w:color w:val="000000" w:themeColor="text1"/>
          <w:szCs w:val="24"/>
        </w:rPr>
      </w:pPr>
      <w:bookmarkStart w:id="383" w:name="_Ref442970540"/>
      <w:r w:rsidRPr="00F766A9">
        <w:rPr>
          <w:rFonts w:ascii="Bookman Old Style" w:hAnsi="Bookman Old Style"/>
          <w:color w:val="000000" w:themeColor="text1"/>
        </w:rPr>
        <w:lastRenderedPageBreak/>
        <w:t xml:space="preserve">Anexo </w:t>
      </w:r>
      <w:r w:rsidRPr="00F766A9">
        <w:rPr>
          <w:rFonts w:ascii="Bookman Old Style" w:hAnsi="Bookman Old Style"/>
          <w:color w:val="000000" w:themeColor="text1"/>
        </w:rPr>
        <w:fldChar w:fldCharType="begin"/>
      </w:r>
      <w:r w:rsidRPr="00F766A9">
        <w:rPr>
          <w:rFonts w:ascii="Bookman Old Style" w:hAnsi="Bookman Old Style"/>
          <w:color w:val="000000" w:themeColor="text1"/>
        </w:rPr>
        <w:instrText xml:space="preserve"> SEQ Anexo \* ARABIC </w:instrText>
      </w:r>
      <w:r w:rsidRPr="00F766A9">
        <w:rPr>
          <w:rFonts w:ascii="Bookman Old Style" w:hAnsi="Bookman Old Style"/>
          <w:color w:val="000000" w:themeColor="text1"/>
        </w:rPr>
        <w:fldChar w:fldCharType="separate"/>
      </w:r>
      <w:r w:rsidR="00862BC4">
        <w:rPr>
          <w:rFonts w:ascii="Bookman Old Style" w:hAnsi="Bookman Old Style"/>
          <w:noProof/>
          <w:color w:val="000000" w:themeColor="text1"/>
        </w:rPr>
        <w:t>11</w:t>
      </w:r>
      <w:r w:rsidRPr="00F766A9">
        <w:rPr>
          <w:rFonts w:ascii="Bookman Old Style" w:hAnsi="Bookman Old Style"/>
          <w:color w:val="000000" w:themeColor="text1"/>
        </w:rPr>
        <w:fldChar w:fldCharType="end"/>
      </w:r>
      <w:bookmarkEnd w:id="383"/>
    </w:p>
    <w:p w14:paraId="770F91D9" w14:textId="77777777" w:rsidR="00F92C12" w:rsidRPr="00F766A9" w:rsidRDefault="00F92C12" w:rsidP="00F92C12">
      <w:pPr>
        <w:pStyle w:val="Prrafodelista"/>
        <w:ind w:left="567"/>
        <w:jc w:val="center"/>
        <w:rPr>
          <w:rFonts w:ascii="Bookman Old Style" w:hAnsi="Bookman Old Style"/>
          <w:b/>
          <w:sz w:val="24"/>
          <w:szCs w:val="24"/>
        </w:rPr>
      </w:pPr>
      <w:r w:rsidRPr="00F766A9">
        <w:rPr>
          <w:rFonts w:ascii="Bookman Old Style" w:hAnsi="Bookman Old Style"/>
          <w:b/>
          <w:sz w:val="24"/>
          <w:szCs w:val="24"/>
        </w:rPr>
        <w:t>Estabilidad operativa del SNT</w:t>
      </w:r>
    </w:p>
    <w:p w14:paraId="2B5B2A05" w14:textId="77777777" w:rsidR="00F92C12" w:rsidRPr="00F766A9" w:rsidRDefault="00F92C12" w:rsidP="00F92C12">
      <w:pPr>
        <w:pStyle w:val="Prrafodelista"/>
        <w:ind w:left="927"/>
        <w:rPr>
          <w:b/>
          <w:sz w:val="22"/>
          <w:szCs w:val="22"/>
        </w:rPr>
      </w:pPr>
    </w:p>
    <w:p w14:paraId="6367C2C7" w14:textId="77777777" w:rsidR="00F92C12" w:rsidRPr="00F766A9" w:rsidRDefault="00F92C12" w:rsidP="00F92C12">
      <w:pPr>
        <w:pStyle w:val="Prrafodelista"/>
        <w:ind w:left="927"/>
        <w:rPr>
          <w:b/>
          <w:sz w:val="22"/>
          <w:szCs w:val="22"/>
        </w:rPr>
      </w:pPr>
    </w:p>
    <w:p w14:paraId="1EA838A4" w14:textId="77777777" w:rsidR="00F92C12" w:rsidRPr="00F766A9" w:rsidRDefault="00F92C12" w:rsidP="009C6414">
      <w:pPr>
        <w:pStyle w:val="Prrafodelista"/>
        <w:numPr>
          <w:ilvl w:val="0"/>
          <w:numId w:val="153"/>
        </w:numPr>
        <w:ind w:left="567" w:hanging="425"/>
        <w:jc w:val="both"/>
        <w:rPr>
          <w:rFonts w:ascii="Bookman Old Style" w:hAnsi="Bookman Old Style" w:cs="Arial"/>
          <w:bCs/>
          <w:color w:val="000000"/>
          <w:sz w:val="24"/>
          <w:szCs w:val="24"/>
          <w:lang w:val="es-ES"/>
        </w:rPr>
      </w:pPr>
      <w:bookmarkStart w:id="384" w:name="_Ref420328325"/>
      <w:r w:rsidRPr="00F766A9">
        <w:rPr>
          <w:rFonts w:ascii="Bookman Old Style" w:hAnsi="Bookman Old Style" w:cs="Arial"/>
          <w:sz w:val="24"/>
          <w:szCs w:val="24"/>
          <w:lang w:val="es-MX"/>
        </w:rPr>
        <w:t>A más tardar, el 31</w:t>
      </w:r>
      <w:r w:rsidRPr="00F766A9">
        <w:rPr>
          <w:rFonts w:ascii="Bookman Old Style" w:hAnsi="Bookman Old Style" w:cs="Arial"/>
          <w:bCs/>
          <w:color w:val="000000"/>
          <w:sz w:val="24"/>
          <w:szCs w:val="24"/>
          <w:lang w:val="es-ES"/>
        </w:rPr>
        <w:t xml:space="preserve"> de julio de 2015 el CNOG deberá someter a consideración de la CREG un protocolo que permita:</w:t>
      </w:r>
    </w:p>
    <w:p w14:paraId="3691B815" w14:textId="77777777" w:rsidR="00F92C12" w:rsidRPr="00F766A9" w:rsidRDefault="00F92C12" w:rsidP="00F92C12">
      <w:pPr>
        <w:pStyle w:val="ARTICULOS"/>
        <w:numPr>
          <w:ilvl w:val="0"/>
          <w:numId w:val="0"/>
        </w:numPr>
        <w:ind w:left="1134" w:hanging="567"/>
        <w:rPr>
          <w:rFonts w:cs="Arial"/>
          <w:bCs w:val="0"/>
          <w:color w:val="000000"/>
          <w:sz w:val="36"/>
          <w:lang w:val="es-ES"/>
        </w:rPr>
      </w:pPr>
    </w:p>
    <w:p w14:paraId="0F4FC291" w14:textId="77777777" w:rsidR="00F92C12" w:rsidRPr="00F766A9" w:rsidRDefault="00F92C12" w:rsidP="009C6414">
      <w:pPr>
        <w:pStyle w:val="ARTICULOS"/>
        <w:numPr>
          <w:ilvl w:val="0"/>
          <w:numId w:val="157"/>
        </w:numPr>
        <w:ind w:left="993" w:hanging="426"/>
        <w:rPr>
          <w:rFonts w:cs="Arial"/>
          <w:bCs w:val="0"/>
          <w:color w:val="000000"/>
          <w:lang w:val="es-ES"/>
        </w:rPr>
      </w:pPr>
      <w:r w:rsidRPr="00F766A9">
        <w:rPr>
          <w:rFonts w:cs="Arial"/>
          <w:bCs w:val="0"/>
          <w:color w:val="000000"/>
          <w:lang w:val="es-ES"/>
        </w:rPr>
        <w:t>Determinar los criterios técnicos para definir la estabilidad operativa en cada una de las agrupaciones de gasoductos establecidas en el numeral 2 de este Anexo, conforme a lo establecido en los numerales 4.6.1 y 4.6.2 del RUT.</w:t>
      </w:r>
    </w:p>
    <w:p w14:paraId="01E7EC5A" w14:textId="77777777" w:rsidR="00F92C12" w:rsidRPr="00F766A9" w:rsidRDefault="00F92C12" w:rsidP="00F92C12">
      <w:pPr>
        <w:pStyle w:val="ARTICULOS"/>
        <w:numPr>
          <w:ilvl w:val="0"/>
          <w:numId w:val="0"/>
        </w:numPr>
        <w:ind w:left="1701"/>
        <w:rPr>
          <w:rFonts w:cs="Arial"/>
          <w:bCs w:val="0"/>
          <w:color w:val="000000"/>
          <w:sz w:val="32"/>
          <w:lang w:val="es-ES"/>
        </w:rPr>
      </w:pPr>
    </w:p>
    <w:p w14:paraId="3962EA99" w14:textId="77777777" w:rsidR="00F92C12" w:rsidRPr="00F766A9" w:rsidRDefault="00F92C12" w:rsidP="009C6414">
      <w:pPr>
        <w:pStyle w:val="ARTICULOS"/>
        <w:numPr>
          <w:ilvl w:val="0"/>
          <w:numId w:val="157"/>
        </w:numPr>
        <w:ind w:left="993" w:hanging="426"/>
        <w:rPr>
          <w:rFonts w:cs="Arial"/>
          <w:color w:val="000000"/>
          <w:lang w:val="es-ES"/>
        </w:rPr>
      </w:pPr>
      <w:r w:rsidRPr="00F766A9">
        <w:rPr>
          <w:rFonts w:cs="Arial"/>
          <w:color w:val="000000"/>
          <w:lang w:val="es-ES"/>
        </w:rPr>
        <w:t>Establecer parámetros para definir la estabilidad operativa de las agrupaciones de gasoductos, los cuales puedan ser verificables por terceros independientes o la autoridad competente. Estos parámetros deberán permitir simular el flujo de gas asociado a cada remitente durante el día de gas y deberán ser publicados por parte del transportador para sus remitentes en el BEO.</w:t>
      </w:r>
    </w:p>
    <w:p w14:paraId="22CEC860" w14:textId="77777777" w:rsidR="00F92C12" w:rsidRPr="00F766A9" w:rsidRDefault="00F92C12" w:rsidP="00F92C12">
      <w:pPr>
        <w:pStyle w:val="ARTICULOS"/>
        <w:numPr>
          <w:ilvl w:val="0"/>
          <w:numId w:val="0"/>
        </w:numPr>
        <w:ind w:left="993"/>
        <w:rPr>
          <w:rFonts w:cs="Arial"/>
          <w:bCs w:val="0"/>
          <w:color w:val="000000"/>
          <w:lang w:val="es-ES"/>
        </w:rPr>
      </w:pPr>
    </w:p>
    <w:p w14:paraId="71E9DEB8" w14:textId="77777777" w:rsidR="00F92C12" w:rsidRPr="00F766A9" w:rsidRDefault="00F92C12" w:rsidP="00F92C12">
      <w:pPr>
        <w:pStyle w:val="ARTICULOS"/>
        <w:numPr>
          <w:ilvl w:val="0"/>
          <w:numId w:val="0"/>
        </w:numPr>
        <w:ind w:left="993"/>
        <w:rPr>
          <w:rFonts w:cs="Arial"/>
          <w:color w:val="000000"/>
          <w:lang w:val="es-MX" w:eastAsia="pt-BR"/>
        </w:rPr>
      </w:pPr>
      <w:r w:rsidRPr="00F766A9">
        <w:rPr>
          <w:rFonts w:cs="Arial"/>
          <w:bCs w:val="0"/>
          <w:color w:val="000000"/>
          <w:lang w:val="es-ES"/>
        </w:rPr>
        <w:t xml:space="preserve">Dentro de estos parámetros, el transportador establecerá </w:t>
      </w:r>
      <w:r w:rsidRPr="00F766A9">
        <w:rPr>
          <w:rFonts w:cs="Arial"/>
          <w:color w:val="000000"/>
          <w:lang w:val="es-MX" w:eastAsia="pt-BR"/>
        </w:rPr>
        <w:t>rangos de presión para cada uno de los puntos de referencia definidos en el numeral 2 de este Anexo así:</w:t>
      </w:r>
    </w:p>
    <w:p w14:paraId="34121C80" w14:textId="77777777" w:rsidR="00F92C12" w:rsidRPr="00F766A9" w:rsidRDefault="00F92C12" w:rsidP="00F92C12">
      <w:pPr>
        <w:pStyle w:val="Prrafodelista"/>
        <w:tabs>
          <w:tab w:val="left" w:pos="1418"/>
        </w:tabs>
        <w:ind w:left="1418"/>
        <w:jc w:val="both"/>
        <w:rPr>
          <w:rFonts w:ascii="Bookman Old Style" w:hAnsi="Bookman Old Style" w:cs="Arial"/>
          <w:b/>
          <w:color w:val="000000"/>
          <w:sz w:val="24"/>
          <w:szCs w:val="24"/>
          <w:lang w:val="es-MX" w:eastAsia="pt-BR"/>
        </w:rPr>
      </w:pPr>
    </w:p>
    <w:p w14:paraId="35DC2475" w14:textId="77777777" w:rsidR="00F92C12" w:rsidRPr="00F766A9" w:rsidRDefault="00F92C12" w:rsidP="009C6414">
      <w:pPr>
        <w:pStyle w:val="Prrafodelista"/>
        <w:numPr>
          <w:ilvl w:val="0"/>
          <w:numId w:val="158"/>
        </w:numPr>
        <w:tabs>
          <w:tab w:val="left" w:pos="1418"/>
        </w:tabs>
        <w:ind w:left="1418" w:hanging="425"/>
        <w:jc w:val="both"/>
        <w:rPr>
          <w:rFonts w:ascii="Bookman Old Style" w:hAnsi="Bookman Old Style" w:cs="Arial"/>
          <w:b/>
          <w:color w:val="000000"/>
          <w:sz w:val="24"/>
          <w:szCs w:val="24"/>
          <w:lang w:val="es-MX" w:eastAsia="pt-BR"/>
        </w:rPr>
      </w:pPr>
      <w:r w:rsidRPr="00F766A9">
        <w:rPr>
          <w:rFonts w:ascii="Bookman Old Style" w:hAnsi="Bookman Old Style" w:cs="Arial"/>
          <w:b/>
          <w:color w:val="000000"/>
          <w:sz w:val="24"/>
          <w:szCs w:val="24"/>
          <w:lang w:val="es-MX" w:eastAsia="pt-BR"/>
        </w:rPr>
        <w:t>Rango 1</w:t>
      </w:r>
      <w:r w:rsidRPr="00F766A9">
        <w:rPr>
          <w:rFonts w:ascii="Bookman Old Style" w:hAnsi="Bookman Old Style" w:cs="Arial"/>
          <w:color w:val="000000"/>
          <w:sz w:val="24"/>
          <w:szCs w:val="24"/>
          <w:lang w:val="es-MX" w:eastAsia="pt-BR"/>
        </w:rPr>
        <w:t xml:space="preserve">: Presiones cercanas a la máxima presión de operación permisible –MPOP-, definida según las normas técnicas aplicables. Estas presiones pueden poner en riesgo la infraestructura de transporte cuando sean superiores a la MPOP. </w:t>
      </w:r>
      <w:r w:rsidRPr="00F766A9">
        <w:rPr>
          <w:rFonts w:ascii="Bookman Old Style" w:hAnsi="Bookman Old Style" w:cs="Arial"/>
          <w:b/>
          <w:color w:val="000000"/>
          <w:sz w:val="24"/>
          <w:szCs w:val="24"/>
          <w:lang w:val="es-MX" w:eastAsia="pt-BR"/>
        </w:rPr>
        <w:t xml:space="preserve"> </w:t>
      </w:r>
    </w:p>
    <w:p w14:paraId="596F5AB1" w14:textId="77777777" w:rsidR="00F92C12" w:rsidRPr="00F766A9" w:rsidRDefault="00F92C12" w:rsidP="00F92C12">
      <w:pPr>
        <w:pStyle w:val="Prrafodelista"/>
        <w:tabs>
          <w:tab w:val="left" w:pos="1418"/>
        </w:tabs>
        <w:ind w:left="1418"/>
        <w:jc w:val="both"/>
        <w:rPr>
          <w:rFonts w:ascii="Bookman Old Style" w:hAnsi="Bookman Old Style" w:cs="Arial"/>
          <w:color w:val="000000"/>
          <w:sz w:val="24"/>
          <w:szCs w:val="24"/>
          <w:lang w:val="es-MX" w:eastAsia="pt-BR"/>
        </w:rPr>
      </w:pPr>
    </w:p>
    <w:p w14:paraId="1FF72F5D" w14:textId="77777777" w:rsidR="00F92C12" w:rsidRPr="00F766A9" w:rsidRDefault="00F92C12" w:rsidP="009C6414">
      <w:pPr>
        <w:pStyle w:val="Prrafodelista"/>
        <w:numPr>
          <w:ilvl w:val="0"/>
          <w:numId w:val="158"/>
        </w:numPr>
        <w:tabs>
          <w:tab w:val="left" w:pos="1418"/>
        </w:tabs>
        <w:ind w:left="1418" w:hanging="425"/>
        <w:jc w:val="both"/>
        <w:rPr>
          <w:rFonts w:ascii="Bookman Old Style" w:hAnsi="Bookman Old Style" w:cs="Arial"/>
          <w:color w:val="000000"/>
          <w:sz w:val="24"/>
          <w:szCs w:val="24"/>
          <w:lang w:val="es-MX" w:eastAsia="pt-BR"/>
        </w:rPr>
      </w:pPr>
      <w:r w:rsidRPr="00F766A9">
        <w:rPr>
          <w:rFonts w:ascii="Bookman Old Style" w:hAnsi="Bookman Old Style" w:cs="Arial"/>
          <w:b/>
          <w:color w:val="000000"/>
          <w:sz w:val="24"/>
          <w:szCs w:val="24"/>
          <w:lang w:val="es-MX" w:eastAsia="pt-BR"/>
        </w:rPr>
        <w:t>Rango 2</w:t>
      </w:r>
      <w:r w:rsidRPr="00F766A9">
        <w:rPr>
          <w:rFonts w:ascii="Bookman Old Style" w:hAnsi="Bookman Old Style" w:cs="Arial"/>
          <w:color w:val="000000"/>
          <w:sz w:val="24"/>
          <w:szCs w:val="24"/>
          <w:lang w:val="es-MX" w:eastAsia="pt-BR"/>
        </w:rPr>
        <w:t xml:space="preserve">: Niveles de presión considerados normales o adecuados para la operación del SNT. Estas presiones no causan potenciales riesgos en la operación del sistema. </w:t>
      </w:r>
    </w:p>
    <w:p w14:paraId="68E0CE50" w14:textId="77777777" w:rsidR="00F92C12" w:rsidRPr="00F766A9" w:rsidRDefault="00F92C12" w:rsidP="00F92C12">
      <w:pPr>
        <w:pStyle w:val="Prrafodelista"/>
        <w:tabs>
          <w:tab w:val="left" w:pos="1418"/>
        </w:tabs>
        <w:ind w:left="1418"/>
        <w:jc w:val="both"/>
        <w:rPr>
          <w:rFonts w:ascii="Bookman Old Style" w:hAnsi="Bookman Old Style" w:cs="Arial"/>
          <w:color w:val="000000"/>
          <w:sz w:val="24"/>
          <w:szCs w:val="24"/>
          <w:lang w:val="es-MX" w:eastAsia="pt-BR"/>
        </w:rPr>
      </w:pPr>
    </w:p>
    <w:p w14:paraId="1357B080" w14:textId="77777777" w:rsidR="00F92C12" w:rsidRPr="00F766A9" w:rsidRDefault="00F92C12" w:rsidP="009C6414">
      <w:pPr>
        <w:pStyle w:val="Prrafodelista"/>
        <w:numPr>
          <w:ilvl w:val="0"/>
          <w:numId w:val="158"/>
        </w:numPr>
        <w:tabs>
          <w:tab w:val="left" w:pos="1418"/>
        </w:tabs>
        <w:ind w:left="1418" w:hanging="425"/>
        <w:jc w:val="both"/>
        <w:rPr>
          <w:rFonts w:ascii="Bookman Old Style" w:hAnsi="Bookman Old Style" w:cs="Arial"/>
          <w:color w:val="000000"/>
          <w:sz w:val="24"/>
          <w:szCs w:val="24"/>
          <w:lang w:val="es-MX" w:eastAsia="pt-BR"/>
        </w:rPr>
      </w:pPr>
      <w:r w:rsidRPr="00F766A9">
        <w:rPr>
          <w:rFonts w:ascii="Bookman Old Style" w:hAnsi="Bookman Old Style" w:cs="Arial"/>
          <w:b/>
          <w:color w:val="000000"/>
          <w:sz w:val="24"/>
          <w:szCs w:val="24"/>
          <w:lang w:val="es-MX" w:eastAsia="pt-BR"/>
        </w:rPr>
        <w:t>Rango 3</w:t>
      </w:r>
      <w:r w:rsidRPr="00F766A9">
        <w:rPr>
          <w:rFonts w:ascii="Bookman Old Style" w:hAnsi="Bookman Old Style" w:cs="Arial"/>
          <w:color w:val="000000"/>
          <w:sz w:val="24"/>
          <w:szCs w:val="24"/>
          <w:lang w:val="es-MX" w:eastAsia="pt-BR"/>
        </w:rPr>
        <w:t xml:space="preserve">: Presiones cercanas a la presión mínima requerida por el transportador para cumplir las obligaciones contractuales con sus remitentes. </w:t>
      </w:r>
    </w:p>
    <w:p w14:paraId="261AE562" w14:textId="77777777" w:rsidR="00F92C12" w:rsidRPr="00F766A9" w:rsidRDefault="00F92C12" w:rsidP="00F92C12">
      <w:pPr>
        <w:pStyle w:val="Prrafodelista"/>
        <w:tabs>
          <w:tab w:val="left" w:pos="2268"/>
        </w:tabs>
        <w:ind w:left="2127" w:hanging="426"/>
        <w:jc w:val="both"/>
        <w:rPr>
          <w:rFonts w:ascii="Bookman Old Style" w:hAnsi="Bookman Old Style" w:cs="Arial"/>
          <w:b/>
          <w:color w:val="000000"/>
          <w:sz w:val="24"/>
          <w:szCs w:val="24"/>
          <w:lang w:val="es-MX" w:eastAsia="pt-BR"/>
        </w:rPr>
      </w:pPr>
    </w:p>
    <w:p w14:paraId="70DEB3FE" w14:textId="77777777" w:rsidR="00F92C12" w:rsidRPr="00F766A9" w:rsidRDefault="00F92C12" w:rsidP="009C6414">
      <w:pPr>
        <w:pStyle w:val="Prrafodelista"/>
        <w:numPr>
          <w:ilvl w:val="0"/>
          <w:numId w:val="158"/>
        </w:numPr>
        <w:tabs>
          <w:tab w:val="left" w:pos="1418"/>
        </w:tabs>
        <w:ind w:left="1418" w:hanging="425"/>
        <w:jc w:val="both"/>
        <w:rPr>
          <w:rFonts w:ascii="Bookman Old Style" w:hAnsi="Bookman Old Style" w:cs="Arial"/>
          <w:color w:val="000000"/>
          <w:sz w:val="24"/>
          <w:szCs w:val="24"/>
          <w:lang w:val="es-MX" w:eastAsia="pt-BR"/>
        </w:rPr>
      </w:pPr>
      <w:r w:rsidRPr="00F766A9">
        <w:rPr>
          <w:rFonts w:ascii="Bookman Old Style" w:hAnsi="Bookman Old Style" w:cs="Arial"/>
          <w:b/>
          <w:color w:val="000000"/>
          <w:sz w:val="24"/>
          <w:szCs w:val="24"/>
          <w:lang w:val="es-MX" w:eastAsia="pt-BR"/>
        </w:rPr>
        <w:t>Rango 4</w:t>
      </w:r>
      <w:r w:rsidRPr="00F766A9">
        <w:rPr>
          <w:rFonts w:ascii="Bookman Old Style" w:hAnsi="Bookman Old Style" w:cs="Arial"/>
          <w:color w:val="000000"/>
          <w:sz w:val="24"/>
          <w:szCs w:val="24"/>
          <w:lang w:val="es-MX" w:eastAsia="pt-BR"/>
        </w:rPr>
        <w:t xml:space="preserve">: Presiones inferiores a la presión mínima requerida por el transportador para cumplir las obligaciones contractuales con sus remitentes. </w:t>
      </w:r>
    </w:p>
    <w:p w14:paraId="2AAC1DD9" w14:textId="77777777" w:rsidR="00F92C12" w:rsidRPr="00F766A9" w:rsidRDefault="00F92C12" w:rsidP="00F92C12">
      <w:pPr>
        <w:pStyle w:val="Prrafodelista"/>
        <w:ind w:left="2127" w:hanging="426"/>
        <w:jc w:val="both"/>
        <w:rPr>
          <w:rFonts w:ascii="Bookman Old Style" w:hAnsi="Bookman Old Style" w:cs="Arial"/>
          <w:color w:val="000000"/>
          <w:sz w:val="24"/>
          <w:szCs w:val="24"/>
          <w:lang w:val="es-MX" w:eastAsia="pt-BR"/>
        </w:rPr>
      </w:pPr>
    </w:p>
    <w:p w14:paraId="2801CA00" w14:textId="77777777" w:rsidR="00F92C12" w:rsidRPr="00F766A9" w:rsidRDefault="00F92C12" w:rsidP="00F92C12">
      <w:pPr>
        <w:ind w:left="851" w:firstLine="567"/>
        <w:jc w:val="both"/>
        <w:rPr>
          <w:rFonts w:ascii="Bookman Old Style" w:hAnsi="Bookman Old Style" w:cs="Arial"/>
          <w:color w:val="000000"/>
          <w:lang w:val="es-MX" w:eastAsia="pt-BR"/>
        </w:rPr>
      </w:pPr>
      <w:r w:rsidRPr="00F766A9">
        <w:rPr>
          <w:rFonts w:ascii="Bookman Old Style" w:hAnsi="Bookman Old Style" w:cs="Arial"/>
          <w:color w:val="000000"/>
          <w:lang w:val="es-MX" w:eastAsia="pt-BR"/>
        </w:rPr>
        <w:t xml:space="preserve">Estos rangos tendrán las siguientes propiedades: </w:t>
      </w:r>
    </w:p>
    <w:p w14:paraId="67AF365E" w14:textId="77777777" w:rsidR="00F92C12" w:rsidRPr="00F766A9" w:rsidRDefault="00F92C12" w:rsidP="00F92C12">
      <w:pPr>
        <w:pStyle w:val="Prrafodelista"/>
        <w:ind w:left="426"/>
        <w:jc w:val="both"/>
        <w:rPr>
          <w:rFonts w:ascii="Bookman Old Style" w:hAnsi="Bookman Old Style" w:cs="Arial"/>
          <w:color w:val="000000"/>
          <w:sz w:val="24"/>
          <w:szCs w:val="24"/>
          <w:lang w:val="es-MX" w:eastAsia="pt-BR"/>
        </w:rPr>
      </w:pPr>
    </w:p>
    <w:p w14:paraId="47C5A238" w14:textId="77777777" w:rsidR="00F92C12" w:rsidRPr="00F766A9" w:rsidRDefault="00F92C12" w:rsidP="009C6414">
      <w:pPr>
        <w:pStyle w:val="Prrafodelista"/>
        <w:numPr>
          <w:ilvl w:val="0"/>
          <w:numId w:val="154"/>
        </w:numPr>
        <w:tabs>
          <w:tab w:val="left" w:pos="1701"/>
        </w:tabs>
        <w:ind w:left="1701" w:hanging="283"/>
        <w:jc w:val="both"/>
        <w:rPr>
          <w:rFonts w:ascii="Bookman Old Style" w:hAnsi="Bookman Old Style" w:cs="Arial"/>
          <w:color w:val="000000"/>
          <w:sz w:val="24"/>
          <w:szCs w:val="24"/>
          <w:lang w:val="es-MX" w:eastAsia="pt-BR"/>
        </w:rPr>
      </w:pPr>
      <w:r w:rsidRPr="00F766A9">
        <w:rPr>
          <w:rFonts w:ascii="Bookman Old Style" w:hAnsi="Bookman Old Style" w:cs="Arial"/>
          <w:color w:val="000000"/>
          <w:sz w:val="24"/>
          <w:szCs w:val="24"/>
          <w:lang w:val="es-MX" w:eastAsia="pt-BR"/>
        </w:rPr>
        <w:t xml:space="preserve">El Rango 1 tendrá valores entre el valor de presión </w:t>
      </w:r>
      <w:r w:rsidRPr="00F766A9">
        <w:rPr>
          <w:rFonts w:ascii="Bookman Old Style" w:hAnsi="Bookman Old Style" w:cs="Arial"/>
          <w:i/>
          <w:color w:val="000000"/>
          <w:sz w:val="24"/>
          <w:szCs w:val="24"/>
          <w:lang w:val="es-MX" w:eastAsia="pt-BR"/>
        </w:rPr>
        <w:t>a</w:t>
      </w:r>
      <w:r w:rsidRPr="00F766A9">
        <w:rPr>
          <w:rFonts w:ascii="Bookman Old Style" w:hAnsi="Bookman Old Style" w:cs="Arial"/>
          <w:color w:val="000000"/>
          <w:sz w:val="24"/>
          <w:szCs w:val="24"/>
          <w:lang w:val="es-MX" w:eastAsia="pt-BR"/>
        </w:rPr>
        <w:t xml:space="preserve"> y valor de presión </w:t>
      </w:r>
      <w:r w:rsidRPr="00F766A9">
        <w:rPr>
          <w:rFonts w:ascii="Bookman Old Style" w:hAnsi="Bookman Old Style" w:cs="Arial"/>
          <w:i/>
          <w:color w:val="000000"/>
          <w:sz w:val="24"/>
          <w:szCs w:val="24"/>
          <w:lang w:val="es-MX" w:eastAsia="pt-BR"/>
        </w:rPr>
        <w:t>b</w:t>
      </w:r>
      <w:r w:rsidRPr="00F766A9">
        <w:rPr>
          <w:rFonts w:ascii="Bookman Old Style" w:hAnsi="Bookman Old Style" w:cs="Arial"/>
          <w:color w:val="000000"/>
          <w:sz w:val="24"/>
          <w:szCs w:val="24"/>
          <w:lang w:val="es-MX" w:eastAsia="pt-BR"/>
        </w:rPr>
        <w:t xml:space="preserve">, sin incluir valor de presión </w:t>
      </w:r>
      <w:r w:rsidRPr="00F766A9">
        <w:rPr>
          <w:rFonts w:ascii="Bookman Old Style" w:hAnsi="Bookman Old Style" w:cs="Arial"/>
          <w:i/>
          <w:color w:val="000000"/>
          <w:sz w:val="24"/>
          <w:szCs w:val="24"/>
          <w:lang w:val="es-MX" w:eastAsia="pt-BR"/>
        </w:rPr>
        <w:t>b</w:t>
      </w:r>
      <w:r w:rsidRPr="00F766A9">
        <w:rPr>
          <w:rFonts w:ascii="Bookman Old Style" w:hAnsi="Bookman Old Style" w:cs="Arial"/>
          <w:color w:val="000000"/>
          <w:sz w:val="24"/>
          <w:szCs w:val="24"/>
          <w:lang w:val="es-MX" w:eastAsia="pt-BR"/>
        </w:rPr>
        <w:t>.</w:t>
      </w:r>
    </w:p>
    <w:p w14:paraId="03ED11AB" w14:textId="77777777" w:rsidR="00F92C12" w:rsidRPr="00F766A9" w:rsidRDefault="00F92C12" w:rsidP="009C6414">
      <w:pPr>
        <w:pStyle w:val="Prrafodelista"/>
        <w:numPr>
          <w:ilvl w:val="0"/>
          <w:numId w:val="154"/>
        </w:numPr>
        <w:tabs>
          <w:tab w:val="left" w:pos="1701"/>
        </w:tabs>
        <w:ind w:left="1701" w:hanging="283"/>
        <w:jc w:val="both"/>
        <w:rPr>
          <w:rFonts w:ascii="Bookman Old Style" w:hAnsi="Bookman Old Style" w:cs="Arial"/>
          <w:color w:val="000000"/>
          <w:sz w:val="24"/>
          <w:szCs w:val="24"/>
          <w:lang w:val="es-MX" w:eastAsia="pt-BR"/>
        </w:rPr>
      </w:pPr>
      <w:r w:rsidRPr="00F766A9">
        <w:rPr>
          <w:rFonts w:ascii="Bookman Old Style" w:hAnsi="Bookman Old Style" w:cs="Arial"/>
          <w:color w:val="000000"/>
          <w:sz w:val="24"/>
          <w:szCs w:val="24"/>
          <w:lang w:val="es-MX" w:eastAsia="pt-BR"/>
        </w:rPr>
        <w:t xml:space="preserve">El Rango 2 tendrá valores entre el valor de presión </w:t>
      </w:r>
      <w:r w:rsidRPr="00F766A9">
        <w:rPr>
          <w:rFonts w:ascii="Bookman Old Style" w:hAnsi="Bookman Old Style" w:cs="Arial"/>
          <w:i/>
          <w:color w:val="000000"/>
          <w:sz w:val="24"/>
          <w:szCs w:val="24"/>
          <w:lang w:val="es-MX" w:eastAsia="pt-BR"/>
        </w:rPr>
        <w:t>b</w:t>
      </w:r>
      <w:r w:rsidRPr="00F766A9">
        <w:rPr>
          <w:rFonts w:ascii="Bookman Old Style" w:hAnsi="Bookman Old Style" w:cs="Arial"/>
          <w:color w:val="000000"/>
          <w:sz w:val="24"/>
          <w:szCs w:val="24"/>
          <w:lang w:val="es-MX" w:eastAsia="pt-BR"/>
        </w:rPr>
        <w:t xml:space="preserve"> y el valor de presión </w:t>
      </w:r>
      <w:r w:rsidRPr="00F766A9">
        <w:rPr>
          <w:rFonts w:ascii="Bookman Old Style" w:hAnsi="Bookman Old Style" w:cs="Arial"/>
          <w:i/>
          <w:color w:val="000000"/>
          <w:sz w:val="24"/>
          <w:szCs w:val="24"/>
          <w:lang w:val="es-MX" w:eastAsia="pt-BR"/>
        </w:rPr>
        <w:t>c</w:t>
      </w:r>
      <w:r w:rsidRPr="00F766A9">
        <w:rPr>
          <w:rFonts w:ascii="Bookman Old Style" w:hAnsi="Bookman Old Style" w:cs="Arial"/>
          <w:color w:val="000000"/>
          <w:sz w:val="24"/>
          <w:szCs w:val="24"/>
          <w:lang w:val="es-MX" w:eastAsia="pt-BR"/>
        </w:rPr>
        <w:t xml:space="preserve">, incluyendo el valor de presión </w:t>
      </w:r>
      <w:r w:rsidRPr="00F766A9">
        <w:rPr>
          <w:rFonts w:ascii="Bookman Old Style" w:hAnsi="Bookman Old Style" w:cs="Arial"/>
          <w:i/>
          <w:color w:val="000000"/>
          <w:sz w:val="24"/>
          <w:szCs w:val="24"/>
          <w:lang w:val="es-MX" w:eastAsia="pt-BR"/>
        </w:rPr>
        <w:t>b</w:t>
      </w:r>
      <w:r w:rsidRPr="00F766A9">
        <w:rPr>
          <w:rFonts w:ascii="Bookman Old Style" w:hAnsi="Bookman Old Style" w:cs="Arial"/>
          <w:color w:val="000000"/>
          <w:sz w:val="24"/>
          <w:szCs w:val="24"/>
          <w:lang w:val="es-MX" w:eastAsia="pt-BR"/>
        </w:rPr>
        <w:t xml:space="preserve"> y sin incluir el valor de presión </w:t>
      </w:r>
      <w:r w:rsidRPr="00F766A9">
        <w:rPr>
          <w:rFonts w:ascii="Bookman Old Style" w:hAnsi="Bookman Old Style" w:cs="Arial"/>
          <w:i/>
          <w:color w:val="000000"/>
          <w:sz w:val="24"/>
          <w:szCs w:val="24"/>
          <w:lang w:val="es-MX" w:eastAsia="pt-BR"/>
        </w:rPr>
        <w:t>c</w:t>
      </w:r>
      <w:r w:rsidRPr="00F766A9">
        <w:rPr>
          <w:rFonts w:ascii="Bookman Old Style" w:hAnsi="Bookman Old Style" w:cs="Arial"/>
          <w:color w:val="000000"/>
          <w:sz w:val="24"/>
          <w:szCs w:val="24"/>
          <w:lang w:val="es-MX" w:eastAsia="pt-BR"/>
        </w:rPr>
        <w:t>.</w:t>
      </w:r>
    </w:p>
    <w:p w14:paraId="38CB8000" w14:textId="77777777" w:rsidR="00F92C12" w:rsidRPr="00F766A9" w:rsidRDefault="00F92C12" w:rsidP="009C6414">
      <w:pPr>
        <w:pStyle w:val="Prrafodelista"/>
        <w:numPr>
          <w:ilvl w:val="0"/>
          <w:numId w:val="154"/>
        </w:numPr>
        <w:tabs>
          <w:tab w:val="left" w:pos="1701"/>
        </w:tabs>
        <w:ind w:left="1701" w:hanging="283"/>
        <w:jc w:val="both"/>
        <w:rPr>
          <w:rFonts w:ascii="Bookman Old Style" w:hAnsi="Bookman Old Style" w:cs="Arial"/>
          <w:color w:val="000000"/>
          <w:sz w:val="24"/>
          <w:szCs w:val="24"/>
          <w:lang w:val="es-MX" w:eastAsia="pt-BR"/>
        </w:rPr>
      </w:pPr>
      <w:r w:rsidRPr="00F766A9">
        <w:rPr>
          <w:rFonts w:ascii="Bookman Old Style" w:hAnsi="Bookman Old Style" w:cs="Arial"/>
          <w:color w:val="000000"/>
          <w:sz w:val="24"/>
          <w:szCs w:val="24"/>
          <w:lang w:val="es-MX" w:eastAsia="pt-BR"/>
        </w:rPr>
        <w:lastRenderedPageBreak/>
        <w:t xml:space="preserve">El Rango 3 tendrá valores entre el valor de presión </w:t>
      </w:r>
      <w:r w:rsidRPr="00F766A9">
        <w:rPr>
          <w:rFonts w:ascii="Bookman Old Style" w:hAnsi="Bookman Old Style" w:cs="Arial"/>
          <w:i/>
          <w:color w:val="000000"/>
          <w:sz w:val="24"/>
          <w:szCs w:val="24"/>
          <w:lang w:val="es-MX" w:eastAsia="pt-BR"/>
        </w:rPr>
        <w:t>c</w:t>
      </w:r>
      <w:r w:rsidRPr="00F766A9">
        <w:rPr>
          <w:rFonts w:ascii="Bookman Old Style" w:hAnsi="Bookman Old Style" w:cs="Arial"/>
          <w:color w:val="000000"/>
          <w:sz w:val="24"/>
          <w:szCs w:val="24"/>
          <w:lang w:val="es-MX" w:eastAsia="pt-BR"/>
        </w:rPr>
        <w:t xml:space="preserve"> y el valor de presión </w:t>
      </w:r>
      <w:r w:rsidRPr="00F766A9">
        <w:rPr>
          <w:rFonts w:ascii="Bookman Old Style" w:hAnsi="Bookman Old Style" w:cs="Arial"/>
          <w:i/>
          <w:color w:val="000000"/>
          <w:sz w:val="24"/>
          <w:szCs w:val="24"/>
          <w:lang w:val="es-MX" w:eastAsia="pt-BR"/>
        </w:rPr>
        <w:t>d</w:t>
      </w:r>
      <w:r w:rsidRPr="00F766A9">
        <w:rPr>
          <w:rFonts w:ascii="Bookman Old Style" w:hAnsi="Bookman Old Style" w:cs="Arial"/>
          <w:color w:val="000000"/>
          <w:sz w:val="24"/>
          <w:szCs w:val="24"/>
          <w:lang w:val="es-MX" w:eastAsia="pt-BR"/>
        </w:rPr>
        <w:t xml:space="preserve">, incluyendo el valor de presión </w:t>
      </w:r>
      <w:r w:rsidRPr="00F766A9">
        <w:rPr>
          <w:rFonts w:ascii="Bookman Old Style" w:hAnsi="Bookman Old Style" w:cs="Arial"/>
          <w:i/>
          <w:color w:val="000000"/>
          <w:sz w:val="24"/>
          <w:szCs w:val="24"/>
          <w:lang w:val="es-MX" w:eastAsia="pt-BR"/>
        </w:rPr>
        <w:t>c</w:t>
      </w:r>
      <w:r w:rsidRPr="00F766A9">
        <w:rPr>
          <w:rFonts w:ascii="Bookman Old Style" w:hAnsi="Bookman Old Style" w:cs="Arial"/>
          <w:color w:val="000000"/>
          <w:sz w:val="24"/>
          <w:szCs w:val="24"/>
          <w:lang w:val="es-MX" w:eastAsia="pt-BR"/>
        </w:rPr>
        <w:t xml:space="preserve"> y sin incluir el valor de presión </w:t>
      </w:r>
      <w:r w:rsidRPr="00F766A9">
        <w:rPr>
          <w:rFonts w:ascii="Bookman Old Style" w:hAnsi="Bookman Old Style" w:cs="Arial"/>
          <w:i/>
          <w:color w:val="000000"/>
          <w:sz w:val="24"/>
          <w:szCs w:val="24"/>
          <w:lang w:val="es-MX" w:eastAsia="pt-BR"/>
        </w:rPr>
        <w:t>d</w:t>
      </w:r>
      <w:r w:rsidRPr="00F766A9">
        <w:rPr>
          <w:rFonts w:ascii="Bookman Old Style" w:hAnsi="Bookman Old Style" w:cs="Arial"/>
          <w:color w:val="000000"/>
          <w:sz w:val="24"/>
          <w:szCs w:val="24"/>
          <w:lang w:val="es-MX" w:eastAsia="pt-BR"/>
        </w:rPr>
        <w:t>.</w:t>
      </w:r>
    </w:p>
    <w:p w14:paraId="71FA4049" w14:textId="77777777" w:rsidR="00F92C12" w:rsidRPr="00F766A9" w:rsidRDefault="00F92C12" w:rsidP="009C6414">
      <w:pPr>
        <w:pStyle w:val="Prrafodelista"/>
        <w:numPr>
          <w:ilvl w:val="0"/>
          <w:numId w:val="154"/>
        </w:numPr>
        <w:tabs>
          <w:tab w:val="left" w:pos="1701"/>
        </w:tabs>
        <w:ind w:left="1701" w:hanging="283"/>
        <w:jc w:val="both"/>
        <w:rPr>
          <w:rFonts w:ascii="Bookman Old Style" w:hAnsi="Bookman Old Style" w:cs="Arial"/>
          <w:color w:val="000000"/>
          <w:sz w:val="24"/>
          <w:szCs w:val="24"/>
          <w:lang w:val="es-MX" w:eastAsia="pt-BR"/>
        </w:rPr>
      </w:pPr>
      <w:r w:rsidRPr="00F766A9">
        <w:rPr>
          <w:rFonts w:ascii="Bookman Old Style" w:hAnsi="Bookman Old Style" w:cs="Arial"/>
          <w:color w:val="000000"/>
          <w:sz w:val="24"/>
          <w:szCs w:val="24"/>
          <w:lang w:val="es-MX" w:eastAsia="pt-BR"/>
        </w:rPr>
        <w:t xml:space="preserve">El Rango 4 tendrá valores entre el valor de presión </w:t>
      </w:r>
      <w:r w:rsidRPr="00F766A9">
        <w:rPr>
          <w:rFonts w:ascii="Bookman Old Style" w:hAnsi="Bookman Old Style" w:cs="Arial"/>
          <w:i/>
          <w:color w:val="000000"/>
          <w:sz w:val="24"/>
          <w:szCs w:val="24"/>
          <w:lang w:val="es-MX" w:eastAsia="pt-BR"/>
        </w:rPr>
        <w:t>d</w:t>
      </w:r>
      <w:r w:rsidRPr="00F766A9">
        <w:rPr>
          <w:rFonts w:ascii="Bookman Old Style" w:hAnsi="Bookman Old Style" w:cs="Arial"/>
          <w:color w:val="000000"/>
          <w:sz w:val="24"/>
          <w:szCs w:val="24"/>
          <w:lang w:val="es-MX" w:eastAsia="pt-BR"/>
        </w:rPr>
        <w:t xml:space="preserve"> y el valor de presión </w:t>
      </w:r>
      <w:r w:rsidRPr="00F766A9">
        <w:rPr>
          <w:rFonts w:ascii="Bookman Old Style" w:hAnsi="Bookman Old Style" w:cs="Arial"/>
          <w:i/>
          <w:color w:val="000000"/>
          <w:sz w:val="24"/>
          <w:szCs w:val="24"/>
          <w:lang w:val="es-MX" w:eastAsia="pt-BR"/>
        </w:rPr>
        <w:t>e</w:t>
      </w:r>
      <w:r w:rsidRPr="00F766A9">
        <w:rPr>
          <w:rFonts w:ascii="Bookman Old Style" w:hAnsi="Bookman Old Style" w:cs="Arial"/>
          <w:color w:val="000000"/>
          <w:sz w:val="24"/>
          <w:szCs w:val="24"/>
          <w:lang w:val="es-MX" w:eastAsia="pt-BR"/>
        </w:rPr>
        <w:t xml:space="preserve">, incluyendo el valor de presión </w:t>
      </w:r>
      <w:r w:rsidRPr="00F766A9">
        <w:rPr>
          <w:rFonts w:ascii="Bookman Old Style" w:hAnsi="Bookman Old Style" w:cs="Arial"/>
          <w:i/>
          <w:color w:val="000000"/>
          <w:sz w:val="24"/>
          <w:szCs w:val="24"/>
          <w:lang w:val="es-MX" w:eastAsia="pt-BR"/>
        </w:rPr>
        <w:t>d</w:t>
      </w:r>
      <w:r w:rsidRPr="00F766A9">
        <w:rPr>
          <w:rFonts w:ascii="Bookman Old Style" w:hAnsi="Bookman Old Style" w:cs="Arial"/>
          <w:color w:val="000000"/>
          <w:sz w:val="24"/>
          <w:szCs w:val="24"/>
          <w:lang w:val="es-MX" w:eastAsia="pt-BR"/>
        </w:rPr>
        <w:t>.</w:t>
      </w:r>
    </w:p>
    <w:p w14:paraId="28812AE1" w14:textId="77777777" w:rsidR="00F92C12" w:rsidRPr="00F766A9" w:rsidRDefault="00F92C12" w:rsidP="009C6414">
      <w:pPr>
        <w:pStyle w:val="Prrafodelista"/>
        <w:numPr>
          <w:ilvl w:val="0"/>
          <w:numId w:val="154"/>
        </w:numPr>
        <w:tabs>
          <w:tab w:val="left" w:pos="1701"/>
        </w:tabs>
        <w:ind w:left="1701" w:hanging="283"/>
        <w:jc w:val="both"/>
        <w:rPr>
          <w:rFonts w:ascii="Bookman Old Style" w:hAnsi="Bookman Old Style" w:cs="Arial"/>
          <w:color w:val="000000"/>
          <w:sz w:val="24"/>
          <w:szCs w:val="24"/>
          <w:lang w:val="es-MX" w:eastAsia="pt-BR"/>
        </w:rPr>
      </w:pPr>
      <w:r w:rsidRPr="00F766A9">
        <w:rPr>
          <w:rFonts w:ascii="Bookman Old Style" w:hAnsi="Bookman Old Style" w:cs="Arial"/>
          <w:color w:val="000000"/>
          <w:sz w:val="24"/>
          <w:szCs w:val="24"/>
          <w:lang w:val="es-MX" w:eastAsia="pt-BR"/>
        </w:rPr>
        <w:t xml:space="preserve">El valor </w:t>
      </w:r>
      <w:r w:rsidRPr="00F766A9">
        <w:rPr>
          <w:rFonts w:ascii="Bookman Old Style" w:hAnsi="Bookman Old Style" w:cs="Arial"/>
          <w:i/>
          <w:color w:val="000000"/>
          <w:sz w:val="24"/>
          <w:szCs w:val="24"/>
          <w:lang w:val="es-MX" w:eastAsia="pt-BR"/>
        </w:rPr>
        <w:t>a</w:t>
      </w:r>
      <w:r w:rsidRPr="00F766A9">
        <w:rPr>
          <w:rFonts w:ascii="Bookman Old Style" w:hAnsi="Bookman Old Style" w:cs="Arial"/>
          <w:color w:val="000000"/>
          <w:sz w:val="24"/>
          <w:szCs w:val="24"/>
          <w:lang w:val="es-MX" w:eastAsia="pt-BR"/>
        </w:rPr>
        <w:t xml:space="preserve"> será mayor que el valor de presión </w:t>
      </w:r>
      <w:r w:rsidRPr="00F766A9">
        <w:rPr>
          <w:rFonts w:ascii="Bookman Old Style" w:hAnsi="Bookman Old Style" w:cs="Arial"/>
          <w:i/>
          <w:color w:val="000000"/>
          <w:sz w:val="24"/>
          <w:szCs w:val="24"/>
          <w:lang w:val="es-MX" w:eastAsia="pt-BR"/>
        </w:rPr>
        <w:t>b</w:t>
      </w:r>
      <w:r w:rsidRPr="00F766A9">
        <w:rPr>
          <w:rFonts w:ascii="Bookman Old Style" w:hAnsi="Bookman Old Style" w:cs="Arial"/>
          <w:color w:val="000000"/>
          <w:sz w:val="24"/>
          <w:szCs w:val="24"/>
          <w:lang w:val="es-MX" w:eastAsia="pt-BR"/>
        </w:rPr>
        <w:t xml:space="preserve">, el valor de presión </w:t>
      </w:r>
      <w:r w:rsidRPr="00F766A9">
        <w:rPr>
          <w:rFonts w:ascii="Bookman Old Style" w:hAnsi="Bookman Old Style" w:cs="Arial"/>
          <w:i/>
          <w:color w:val="000000"/>
          <w:sz w:val="24"/>
          <w:szCs w:val="24"/>
          <w:lang w:val="es-MX" w:eastAsia="pt-BR"/>
        </w:rPr>
        <w:t>b</w:t>
      </w:r>
      <w:r w:rsidRPr="00F766A9">
        <w:rPr>
          <w:rFonts w:ascii="Bookman Old Style" w:hAnsi="Bookman Old Style" w:cs="Arial"/>
          <w:color w:val="000000"/>
          <w:sz w:val="24"/>
          <w:szCs w:val="24"/>
          <w:lang w:val="es-MX" w:eastAsia="pt-BR"/>
        </w:rPr>
        <w:t xml:space="preserve"> mayor que el valor de presión </w:t>
      </w:r>
      <w:r w:rsidRPr="00F766A9">
        <w:rPr>
          <w:rFonts w:ascii="Bookman Old Style" w:hAnsi="Bookman Old Style" w:cs="Arial"/>
          <w:i/>
          <w:color w:val="000000"/>
          <w:sz w:val="24"/>
          <w:szCs w:val="24"/>
          <w:lang w:val="es-MX" w:eastAsia="pt-BR"/>
        </w:rPr>
        <w:t>c</w:t>
      </w:r>
      <w:r w:rsidRPr="00F766A9">
        <w:rPr>
          <w:rFonts w:ascii="Bookman Old Style" w:hAnsi="Bookman Old Style" w:cs="Arial"/>
          <w:color w:val="000000"/>
          <w:sz w:val="24"/>
          <w:szCs w:val="24"/>
          <w:lang w:val="es-MX" w:eastAsia="pt-BR"/>
        </w:rPr>
        <w:t xml:space="preserve">, el valor de presión </w:t>
      </w:r>
      <w:r w:rsidRPr="00F766A9">
        <w:rPr>
          <w:rFonts w:ascii="Bookman Old Style" w:hAnsi="Bookman Old Style" w:cs="Arial"/>
          <w:i/>
          <w:color w:val="000000"/>
          <w:sz w:val="24"/>
          <w:szCs w:val="24"/>
          <w:lang w:val="es-MX" w:eastAsia="pt-BR"/>
        </w:rPr>
        <w:t>c</w:t>
      </w:r>
      <w:r w:rsidRPr="00F766A9">
        <w:rPr>
          <w:rFonts w:ascii="Bookman Old Style" w:hAnsi="Bookman Old Style" w:cs="Arial"/>
          <w:color w:val="000000"/>
          <w:sz w:val="24"/>
          <w:szCs w:val="24"/>
          <w:lang w:val="es-MX" w:eastAsia="pt-BR"/>
        </w:rPr>
        <w:t xml:space="preserve"> mayor que el valor de presión </w:t>
      </w:r>
      <w:r w:rsidRPr="00F766A9">
        <w:rPr>
          <w:rFonts w:ascii="Bookman Old Style" w:hAnsi="Bookman Old Style" w:cs="Arial"/>
          <w:i/>
          <w:color w:val="000000"/>
          <w:sz w:val="24"/>
          <w:szCs w:val="24"/>
          <w:lang w:val="es-MX" w:eastAsia="pt-BR"/>
        </w:rPr>
        <w:t>d</w:t>
      </w:r>
      <w:r w:rsidRPr="00F766A9">
        <w:rPr>
          <w:rFonts w:ascii="Bookman Old Style" w:hAnsi="Bookman Old Style" w:cs="Arial"/>
          <w:color w:val="000000"/>
          <w:sz w:val="24"/>
          <w:szCs w:val="24"/>
          <w:lang w:val="es-MX" w:eastAsia="pt-BR"/>
        </w:rPr>
        <w:t xml:space="preserve"> y el valor de presión </w:t>
      </w:r>
      <w:r w:rsidRPr="00F766A9">
        <w:rPr>
          <w:rFonts w:ascii="Bookman Old Style" w:hAnsi="Bookman Old Style" w:cs="Arial"/>
          <w:i/>
          <w:color w:val="000000"/>
          <w:sz w:val="24"/>
          <w:szCs w:val="24"/>
          <w:lang w:val="es-MX" w:eastAsia="pt-BR"/>
        </w:rPr>
        <w:t>d</w:t>
      </w:r>
      <w:r w:rsidRPr="00F766A9">
        <w:rPr>
          <w:rFonts w:ascii="Bookman Old Style" w:hAnsi="Bookman Old Style" w:cs="Arial"/>
          <w:color w:val="000000"/>
          <w:sz w:val="24"/>
          <w:szCs w:val="24"/>
          <w:lang w:val="es-MX" w:eastAsia="pt-BR"/>
        </w:rPr>
        <w:t xml:space="preserve"> mayor que el valor de presión </w:t>
      </w:r>
      <w:r w:rsidRPr="00F766A9">
        <w:rPr>
          <w:rFonts w:ascii="Bookman Old Style" w:hAnsi="Bookman Old Style" w:cs="Arial"/>
          <w:i/>
          <w:color w:val="000000"/>
          <w:sz w:val="24"/>
          <w:szCs w:val="24"/>
          <w:lang w:val="es-MX" w:eastAsia="pt-BR"/>
        </w:rPr>
        <w:t>e</w:t>
      </w:r>
      <w:r w:rsidRPr="00F766A9">
        <w:rPr>
          <w:rFonts w:ascii="Bookman Old Style" w:hAnsi="Bookman Old Style" w:cs="Arial"/>
          <w:color w:val="000000"/>
          <w:sz w:val="24"/>
          <w:szCs w:val="24"/>
          <w:lang w:val="es-MX" w:eastAsia="pt-BR"/>
        </w:rPr>
        <w:t>.</w:t>
      </w:r>
    </w:p>
    <w:p w14:paraId="7E56C50A" w14:textId="77777777" w:rsidR="00F92C12" w:rsidRPr="00F766A9" w:rsidRDefault="00F92C12" w:rsidP="00F92C12">
      <w:pPr>
        <w:pStyle w:val="ARTICULOS"/>
        <w:numPr>
          <w:ilvl w:val="0"/>
          <w:numId w:val="0"/>
        </w:numPr>
        <w:ind w:left="1701" w:hanging="567"/>
        <w:contextualSpacing/>
        <w:rPr>
          <w:rFonts w:cs="Arial"/>
          <w:bCs w:val="0"/>
          <w:color w:val="000000"/>
          <w:lang w:val="es-MX"/>
        </w:rPr>
      </w:pPr>
    </w:p>
    <w:p w14:paraId="61D1FF86" w14:textId="77777777" w:rsidR="00F92C12" w:rsidRPr="00F766A9" w:rsidRDefault="00F92C12" w:rsidP="009C6414">
      <w:pPr>
        <w:pStyle w:val="ARTICULOS"/>
        <w:numPr>
          <w:ilvl w:val="0"/>
          <w:numId w:val="157"/>
        </w:numPr>
        <w:ind w:left="993" w:hanging="426"/>
        <w:rPr>
          <w:rFonts w:cs="Arial"/>
          <w:bCs w:val="0"/>
          <w:color w:val="000000"/>
          <w:lang w:val="es-ES"/>
        </w:rPr>
      </w:pPr>
      <w:r w:rsidRPr="00F766A9">
        <w:rPr>
          <w:rFonts w:cs="Arial"/>
          <w:bCs w:val="0"/>
          <w:color w:val="000000"/>
          <w:lang w:val="es-ES"/>
        </w:rPr>
        <w:t>Determinar las condiciones operativas y de estabilidad de las agrupaciones de gasoductos que dan lugar a la suspensión del servicio a uno o más remitentes de acuerdo con lo establecido en el numeral 4.6.2 del RUT, modificado por la Resolución CREG 077 de 2008 o aquellas que lo modifiquen o sustituyan. Estas condiciones deberán ser medibles a través de los parámetros determinados en el literal anterior y verificables por terceros independientes o la autoridad competente.</w:t>
      </w:r>
    </w:p>
    <w:p w14:paraId="5044B14A" w14:textId="77777777" w:rsidR="00F92C12" w:rsidRPr="00F766A9" w:rsidRDefault="00F92C12" w:rsidP="00F92C12">
      <w:pPr>
        <w:jc w:val="both"/>
        <w:rPr>
          <w:rFonts w:ascii="Bookman Old Style" w:hAnsi="Bookman Old Style" w:cs="Arial"/>
          <w:lang w:val="es-MX"/>
        </w:rPr>
      </w:pPr>
    </w:p>
    <w:p w14:paraId="76523627" w14:textId="77777777" w:rsidR="00F92C12" w:rsidRPr="00F766A9" w:rsidRDefault="00F92C12" w:rsidP="009C6414">
      <w:pPr>
        <w:pStyle w:val="ARTICULOS"/>
        <w:numPr>
          <w:ilvl w:val="0"/>
          <w:numId w:val="157"/>
        </w:numPr>
        <w:ind w:left="993" w:hanging="426"/>
        <w:rPr>
          <w:rFonts w:cs="Arial"/>
          <w:bCs w:val="0"/>
          <w:color w:val="000000"/>
          <w:lang w:val="es-ES"/>
        </w:rPr>
      </w:pPr>
      <w:r w:rsidRPr="00F766A9">
        <w:rPr>
          <w:rFonts w:cs="Arial"/>
          <w:bCs w:val="0"/>
          <w:color w:val="000000"/>
          <w:lang w:val="es-ES"/>
        </w:rPr>
        <w:t>Establecer comunicación entre el transportador y sus remitentes sobre el estado de la agrupación de gasoductos en relación con la definición de estabilidad operativa, el cual servirá de base para determinar la suspensión del servicio a uno o más remitentes de acuerdo con lo establecido en el numeral 4.6.2 del RUT, modificado por la Resolución CREG 077 de 2008 o aquellas que lo modifiquen o sustituyan.</w:t>
      </w:r>
    </w:p>
    <w:p w14:paraId="4AF460F1" w14:textId="77777777" w:rsidR="00F92C12" w:rsidRPr="00F766A9" w:rsidRDefault="00F92C12" w:rsidP="00F92C12">
      <w:pPr>
        <w:pStyle w:val="ARTICULOS"/>
        <w:numPr>
          <w:ilvl w:val="0"/>
          <w:numId w:val="0"/>
        </w:numPr>
        <w:ind w:left="1701"/>
        <w:rPr>
          <w:rFonts w:cs="Arial"/>
          <w:bCs w:val="0"/>
          <w:color w:val="000000"/>
          <w:lang w:val="es-ES"/>
        </w:rPr>
      </w:pPr>
    </w:p>
    <w:p w14:paraId="1C37D140" w14:textId="77777777" w:rsidR="00F92C12" w:rsidRPr="00F766A9" w:rsidRDefault="00F92C12" w:rsidP="009C6414">
      <w:pPr>
        <w:pStyle w:val="Prrafodelista"/>
        <w:numPr>
          <w:ilvl w:val="0"/>
          <w:numId w:val="153"/>
        </w:numPr>
        <w:ind w:left="567" w:hanging="425"/>
        <w:jc w:val="both"/>
        <w:rPr>
          <w:rFonts w:ascii="Bookman Old Style" w:hAnsi="Bookman Old Style" w:cs="Arial"/>
          <w:sz w:val="24"/>
          <w:szCs w:val="24"/>
        </w:rPr>
      </w:pPr>
      <w:r w:rsidRPr="00F766A9">
        <w:rPr>
          <w:rFonts w:ascii="Bookman Old Style" w:hAnsi="Bookman Old Style" w:cs="Arial"/>
          <w:sz w:val="24"/>
          <w:szCs w:val="24"/>
        </w:rPr>
        <w:t xml:space="preserve">Basado en la metodología a la que hace referencia el </w:t>
      </w:r>
      <w:r w:rsidR="008F3E7B" w:rsidRPr="00F766A9">
        <w:rPr>
          <w:rFonts w:ascii="Bookman Old Style" w:hAnsi="Bookman Old Style" w:cs="Arial"/>
          <w:sz w:val="24"/>
          <w:szCs w:val="24"/>
        </w:rPr>
        <w:t>Parágrafo 1</w:t>
      </w:r>
      <w:r w:rsidRPr="00F766A9">
        <w:rPr>
          <w:rFonts w:ascii="Bookman Old Style" w:hAnsi="Bookman Old Style" w:cs="Arial"/>
          <w:sz w:val="24"/>
          <w:szCs w:val="24"/>
        </w:rPr>
        <w:t xml:space="preserve"> del </w:t>
      </w:r>
      <w:r w:rsidR="005D5F48" w:rsidRPr="00F766A9">
        <w:rPr>
          <w:rFonts w:ascii="Bookman Old Style" w:hAnsi="Bookman Old Style" w:cs="Arial"/>
          <w:sz w:val="24"/>
          <w:szCs w:val="24"/>
          <w:lang w:val="es-ES"/>
        </w:rPr>
        <w:fldChar w:fldCharType="begin"/>
      </w:r>
      <w:r w:rsidR="005D5F48" w:rsidRPr="00F766A9">
        <w:rPr>
          <w:rFonts w:ascii="Bookman Old Style" w:hAnsi="Bookman Old Style" w:cs="Arial"/>
          <w:sz w:val="24"/>
          <w:szCs w:val="24"/>
          <w:lang w:val="es-ES"/>
        </w:rPr>
        <w:instrText xml:space="preserve"> REF _Ref359938672 \r \h  \* MERGEFORMAT </w:instrText>
      </w:r>
      <w:r w:rsidR="005D5F48" w:rsidRPr="00F766A9">
        <w:rPr>
          <w:rFonts w:ascii="Bookman Old Style" w:hAnsi="Bookman Old Style" w:cs="Arial"/>
          <w:sz w:val="24"/>
          <w:szCs w:val="24"/>
          <w:lang w:val="es-ES"/>
        </w:rPr>
      </w:r>
      <w:r w:rsidR="005D5F48" w:rsidRPr="00F766A9">
        <w:rPr>
          <w:rFonts w:ascii="Bookman Old Style" w:hAnsi="Bookman Old Style" w:cs="Arial"/>
          <w:sz w:val="24"/>
          <w:szCs w:val="24"/>
          <w:lang w:val="es-ES"/>
        </w:rPr>
        <w:fldChar w:fldCharType="separate"/>
      </w:r>
      <w:r w:rsidR="00862BC4">
        <w:rPr>
          <w:rFonts w:ascii="Bookman Old Style" w:hAnsi="Bookman Old Style" w:cs="Arial"/>
          <w:sz w:val="24"/>
          <w:szCs w:val="24"/>
          <w:lang w:val="es-ES"/>
        </w:rPr>
        <w:t>Artículo 53</w:t>
      </w:r>
      <w:r w:rsidR="005D5F48" w:rsidRPr="00F766A9">
        <w:rPr>
          <w:rFonts w:ascii="Bookman Old Style" w:hAnsi="Bookman Old Style" w:cs="Arial"/>
          <w:sz w:val="24"/>
          <w:szCs w:val="24"/>
        </w:rPr>
        <w:fldChar w:fldCharType="end"/>
      </w:r>
      <w:r w:rsidRPr="00F766A9">
        <w:rPr>
          <w:rFonts w:ascii="Bookman Old Style" w:hAnsi="Bookman Old Style" w:cs="Arial"/>
          <w:sz w:val="24"/>
          <w:szCs w:val="24"/>
        </w:rPr>
        <w:t xml:space="preserve"> de la presente Resolución, el transportador deberá:</w:t>
      </w:r>
      <w:bookmarkEnd w:id="384"/>
    </w:p>
    <w:p w14:paraId="2463339B" w14:textId="77777777" w:rsidR="00F92C12" w:rsidRPr="00F766A9" w:rsidRDefault="00F92C12" w:rsidP="00F92C12">
      <w:pPr>
        <w:jc w:val="both"/>
        <w:rPr>
          <w:rFonts w:cs="Arial"/>
          <w:color w:val="000000"/>
          <w:sz w:val="22"/>
          <w:szCs w:val="22"/>
          <w:lang w:val="es-CO" w:eastAsia="pt-BR"/>
        </w:rPr>
      </w:pPr>
    </w:p>
    <w:p w14:paraId="0CBF935C" w14:textId="77777777" w:rsidR="00F92C12" w:rsidRPr="00F766A9" w:rsidRDefault="00F92C12" w:rsidP="009C6414">
      <w:pPr>
        <w:pStyle w:val="Prrafodelista"/>
        <w:numPr>
          <w:ilvl w:val="0"/>
          <w:numId w:val="156"/>
        </w:numPr>
        <w:ind w:left="993" w:hanging="426"/>
        <w:jc w:val="both"/>
        <w:rPr>
          <w:rFonts w:ascii="Bookman Old Style" w:hAnsi="Bookman Old Style" w:cs="Arial"/>
          <w:sz w:val="24"/>
          <w:szCs w:val="24"/>
        </w:rPr>
      </w:pPr>
      <w:r w:rsidRPr="00F766A9">
        <w:rPr>
          <w:rFonts w:ascii="Bookman Old Style" w:hAnsi="Bookman Old Style" w:cs="Arial"/>
          <w:sz w:val="24"/>
          <w:szCs w:val="24"/>
        </w:rPr>
        <w:t xml:space="preserve">Determinar agrupaciones de gasoductos de su sistema de transporte. Estas agrupaciones podrán ser modificadas únicamente cuando se presenten nuevos puntos de inyección o extensión de la red en ese sistema. </w:t>
      </w:r>
    </w:p>
    <w:p w14:paraId="2C84DFEE" w14:textId="77777777" w:rsidR="00F92C12" w:rsidRPr="00F766A9" w:rsidRDefault="00F92C12" w:rsidP="00F92C12">
      <w:pPr>
        <w:pStyle w:val="Prrafodelista"/>
        <w:ind w:left="1701" w:hanging="567"/>
        <w:jc w:val="both"/>
        <w:rPr>
          <w:rFonts w:ascii="Bookman Old Style" w:hAnsi="Bookman Old Style" w:cs="Arial"/>
          <w:sz w:val="24"/>
          <w:szCs w:val="24"/>
        </w:rPr>
      </w:pPr>
    </w:p>
    <w:p w14:paraId="008F6716" w14:textId="77777777" w:rsidR="00F92C12" w:rsidRPr="00F766A9" w:rsidRDefault="00F92C12" w:rsidP="009C6414">
      <w:pPr>
        <w:pStyle w:val="Prrafodelista"/>
        <w:numPr>
          <w:ilvl w:val="0"/>
          <w:numId w:val="156"/>
        </w:numPr>
        <w:ind w:left="993" w:hanging="426"/>
        <w:jc w:val="both"/>
        <w:rPr>
          <w:rFonts w:ascii="Bookman Old Style" w:hAnsi="Bookman Old Style" w:cs="Arial"/>
          <w:sz w:val="24"/>
          <w:szCs w:val="24"/>
        </w:rPr>
      </w:pPr>
      <w:r w:rsidRPr="00F766A9">
        <w:rPr>
          <w:rFonts w:ascii="Bookman Old Style" w:hAnsi="Bookman Old Style" w:cs="Arial"/>
          <w:sz w:val="24"/>
          <w:szCs w:val="24"/>
        </w:rPr>
        <w:t xml:space="preserve">Determinar punto(s) de referencia para cada agrupación de gasoductos de su sistema de transporte, en los cuales el control de presión es determinante para la estabilidad operacional de su respectiva agrupación. </w:t>
      </w:r>
    </w:p>
    <w:p w14:paraId="18725E42" w14:textId="77777777" w:rsidR="00F92C12" w:rsidRPr="00F766A9" w:rsidRDefault="00F92C12" w:rsidP="00F92C12">
      <w:pPr>
        <w:ind w:left="1701" w:hanging="567"/>
        <w:jc w:val="both"/>
        <w:rPr>
          <w:rFonts w:ascii="Bookman Old Style" w:hAnsi="Bookman Old Style" w:cs="Arial"/>
          <w:color w:val="000000"/>
          <w:lang w:val="es-MX" w:eastAsia="pt-BR"/>
        </w:rPr>
      </w:pPr>
    </w:p>
    <w:p w14:paraId="7696C458" w14:textId="77777777" w:rsidR="00F92C12" w:rsidRPr="00F766A9" w:rsidRDefault="00F92C12" w:rsidP="00F92C12">
      <w:pPr>
        <w:jc w:val="both"/>
        <w:rPr>
          <w:rFonts w:ascii="Bookman Old Style" w:hAnsi="Bookman Old Style" w:cs="Arial"/>
          <w:color w:val="000000"/>
          <w:lang w:val="es-MX" w:eastAsia="pt-BR"/>
        </w:rPr>
      </w:pPr>
      <w:r w:rsidRPr="00F766A9">
        <w:rPr>
          <w:rFonts w:ascii="Bookman Old Style" w:hAnsi="Bookman Old Style" w:cs="Arial"/>
          <w:color w:val="000000"/>
          <w:lang w:val="es-MX" w:eastAsia="pt-BR"/>
        </w:rPr>
        <w:t>Adicionalmente, el transportador deberá:</w:t>
      </w:r>
    </w:p>
    <w:p w14:paraId="10F75C6B" w14:textId="77777777" w:rsidR="00F92C12" w:rsidRPr="00F766A9" w:rsidRDefault="00F92C12" w:rsidP="00F92C12">
      <w:pPr>
        <w:pStyle w:val="Prrafodelista"/>
        <w:ind w:left="426"/>
        <w:jc w:val="both"/>
        <w:rPr>
          <w:rFonts w:ascii="Bookman Old Style" w:hAnsi="Bookman Old Style" w:cs="Arial"/>
          <w:color w:val="000000"/>
          <w:sz w:val="24"/>
          <w:szCs w:val="24"/>
          <w:lang w:val="es-MX" w:eastAsia="pt-BR"/>
        </w:rPr>
      </w:pPr>
    </w:p>
    <w:p w14:paraId="7CA13B13" w14:textId="77777777" w:rsidR="00F92C12" w:rsidRPr="00F766A9" w:rsidRDefault="00F92C12" w:rsidP="009C6414">
      <w:pPr>
        <w:pStyle w:val="Prrafodelista"/>
        <w:numPr>
          <w:ilvl w:val="0"/>
          <w:numId w:val="155"/>
        </w:numPr>
        <w:ind w:left="993" w:hanging="426"/>
        <w:jc w:val="both"/>
        <w:rPr>
          <w:rFonts w:ascii="Bookman Old Style" w:hAnsi="Bookman Old Style" w:cs="Arial"/>
          <w:color w:val="000000"/>
          <w:sz w:val="24"/>
          <w:szCs w:val="24"/>
          <w:lang w:val="es-MX" w:eastAsia="pt-BR"/>
        </w:rPr>
      </w:pPr>
      <w:r w:rsidRPr="00F766A9">
        <w:rPr>
          <w:rFonts w:ascii="Bookman Old Style" w:hAnsi="Bookman Old Style" w:cs="Arial"/>
          <w:color w:val="000000"/>
          <w:sz w:val="24"/>
          <w:szCs w:val="24"/>
          <w:lang w:val="es-MX" w:eastAsia="pt-BR"/>
        </w:rPr>
        <w:t>Publicar en su BEO la información sobre cuáles son las agrupaciones de gasoductos y sus respectivos puntos de referencia. Esta información deberá ser reportada a la Superintendencia de Servicios Públicos Domiciliarios y deberá estar disponible a más tardar el 31 de agosto de 2015 únicamente para todos sus remitentes. Cada vez que se presenten modificaciones a estas agrupaciones, el transportador las deberá publicar en su BEO y reportar debidamente documentadas a la Superintendencia de Servicios Públicos Domiciliarios.</w:t>
      </w:r>
    </w:p>
    <w:p w14:paraId="50644FAC" w14:textId="77777777" w:rsidR="00F92C12" w:rsidRPr="00F766A9" w:rsidRDefault="00F92C12" w:rsidP="00F92C12">
      <w:pPr>
        <w:pStyle w:val="Prrafodelista"/>
        <w:ind w:left="1701" w:hanging="567"/>
        <w:jc w:val="both"/>
        <w:rPr>
          <w:rFonts w:ascii="Bookman Old Style" w:hAnsi="Bookman Old Style" w:cs="Arial"/>
          <w:color w:val="000000"/>
          <w:sz w:val="24"/>
          <w:szCs w:val="24"/>
          <w:lang w:val="es-MX" w:eastAsia="pt-BR"/>
        </w:rPr>
      </w:pPr>
    </w:p>
    <w:p w14:paraId="3351586B" w14:textId="77777777" w:rsidR="00F92C12" w:rsidRPr="00F766A9" w:rsidRDefault="00F92C12" w:rsidP="00154429">
      <w:pPr>
        <w:pStyle w:val="Prrafodelista"/>
        <w:keepNext/>
        <w:numPr>
          <w:ilvl w:val="0"/>
          <w:numId w:val="155"/>
        </w:numPr>
        <w:ind w:left="993" w:hanging="426"/>
        <w:jc w:val="both"/>
        <w:rPr>
          <w:rFonts w:ascii="Bookman Old Style" w:hAnsi="Bookman Old Style" w:cs="Arial"/>
          <w:color w:val="000000"/>
          <w:sz w:val="24"/>
          <w:szCs w:val="24"/>
          <w:lang w:val="es-MX" w:eastAsia="pt-BR"/>
        </w:rPr>
      </w:pPr>
      <w:r w:rsidRPr="00F766A9">
        <w:rPr>
          <w:rFonts w:ascii="Bookman Old Style" w:hAnsi="Bookman Old Style" w:cs="Arial"/>
          <w:color w:val="000000"/>
          <w:sz w:val="24"/>
          <w:szCs w:val="24"/>
          <w:lang w:val="es-MX" w:eastAsia="pt-BR"/>
        </w:rPr>
        <w:lastRenderedPageBreak/>
        <w:t>Publicar en tiempo real y para sus remitentes, a partir de la fecha de publicación de la información a la que hace referencia el literal anterior, las presiones en cada uno de los puntos de referencia durante el día de gas.</w:t>
      </w:r>
    </w:p>
    <w:p w14:paraId="52B9E007" w14:textId="77777777" w:rsidR="00F92C12" w:rsidRDefault="00F92C12" w:rsidP="00154429">
      <w:pPr>
        <w:pStyle w:val="Prrafodelista"/>
        <w:keepNext/>
        <w:rPr>
          <w:rFonts w:ascii="Bookman Old Style" w:hAnsi="Bookman Old Style" w:cs="Arial"/>
          <w:color w:val="000000"/>
          <w:sz w:val="24"/>
          <w:szCs w:val="24"/>
          <w:lang w:val="es-MX" w:eastAsia="pt-BR"/>
        </w:rPr>
      </w:pPr>
    </w:p>
    <w:p w14:paraId="5CD8EF8D" w14:textId="77777777" w:rsidR="00F92C12" w:rsidRPr="00F766A9" w:rsidRDefault="00F92C12" w:rsidP="00154429">
      <w:pPr>
        <w:pStyle w:val="Prrafodelista"/>
        <w:keepNext/>
        <w:ind w:left="993"/>
        <w:jc w:val="both"/>
        <w:rPr>
          <w:rFonts w:ascii="Bookman Old Style" w:hAnsi="Bookman Old Style" w:cs="Arial"/>
          <w:color w:val="000000"/>
          <w:sz w:val="24"/>
          <w:szCs w:val="24"/>
          <w:lang w:val="es-MX" w:eastAsia="pt-BR"/>
        </w:rPr>
      </w:pPr>
    </w:p>
    <w:p w14:paraId="096AD27C" w14:textId="77777777" w:rsidR="00947E4E" w:rsidRPr="00F766A9" w:rsidRDefault="00947E4E" w:rsidP="00F92C12">
      <w:pPr>
        <w:pStyle w:val="Prrafodelista"/>
        <w:ind w:left="993"/>
        <w:jc w:val="both"/>
        <w:rPr>
          <w:rFonts w:ascii="Bookman Old Style" w:hAnsi="Bookman Old Style" w:cs="Arial"/>
          <w:color w:val="000000"/>
          <w:sz w:val="24"/>
          <w:szCs w:val="24"/>
          <w:lang w:val="es-MX" w:eastAsia="pt-BR"/>
        </w:rPr>
      </w:pPr>
    </w:p>
    <w:p w14:paraId="6219A5DA" w14:textId="77777777" w:rsidR="00947E4E" w:rsidRPr="00F766A9" w:rsidRDefault="00947E4E" w:rsidP="00947E4E">
      <w:pPr>
        <w:keepNext/>
        <w:ind w:left="0"/>
        <w:rPr>
          <w:rFonts w:ascii="Bookman Old Style" w:hAnsi="Bookman Old Style"/>
        </w:rPr>
      </w:pPr>
    </w:p>
    <w:p w14:paraId="0CFC8EFD" w14:textId="77777777" w:rsidR="00947E4E" w:rsidRPr="00F766A9" w:rsidRDefault="00947E4E" w:rsidP="00947E4E">
      <w:pPr>
        <w:keepNext/>
        <w:ind w:left="0"/>
        <w:rPr>
          <w:rFonts w:ascii="Bookman Old Style" w:hAnsi="Bookman Old Style"/>
        </w:rPr>
      </w:pPr>
    </w:p>
    <w:tbl>
      <w:tblPr>
        <w:tblW w:w="0" w:type="auto"/>
        <w:jc w:val="center"/>
        <w:tblLayout w:type="fixed"/>
        <w:tblCellMar>
          <w:left w:w="70" w:type="dxa"/>
          <w:right w:w="70" w:type="dxa"/>
        </w:tblCellMar>
        <w:tblLook w:val="0000" w:firstRow="0" w:lastRow="0" w:firstColumn="0" w:lastColumn="0" w:noHBand="0" w:noVBand="0"/>
      </w:tblPr>
      <w:tblGrid>
        <w:gridCol w:w="5067"/>
        <w:gridCol w:w="4429"/>
      </w:tblGrid>
      <w:tr w:rsidR="00947E4E" w:rsidRPr="00666660" w14:paraId="290CD28F" w14:textId="77777777" w:rsidTr="00E764DD">
        <w:trPr>
          <w:jc w:val="center"/>
        </w:trPr>
        <w:tc>
          <w:tcPr>
            <w:tcW w:w="5067" w:type="dxa"/>
          </w:tcPr>
          <w:p w14:paraId="50063DE0" w14:textId="77777777" w:rsidR="00947E4E" w:rsidRPr="00F766A9" w:rsidRDefault="002500AC" w:rsidP="00E764DD">
            <w:pPr>
              <w:tabs>
                <w:tab w:val="left" w:pos="-720"/>
              </w:tabs>
              <w:suppressAutoHyphens/>
              <w:ind w:left="0"/>
              <w:jc w:val="center"/>
              <w:rPr>
                <w:rFonts w:ascii="Bookman Old Style" w:hAnsi="Bookman Old Style" w:cs="Arial"/>
                <w:b/>
                <w:spacing w:val="-3"/>
              </w:rPr>
            </w:pPr>
            <w:r w:rsidRPr="00F766A9">
              <w:rPr>
                <w:rFonts w:ascii="Bookman Old Style" w:hAnsi="Bookman Old Style" w:cs="Arial"/>
                <w:b/>
                <w:spacing w:val="-3"/>
              </w:rPr>
              <w:t>GERMÁN ARCE ZAPATA</w:t>
            </w:r>
          </w:p>
          <w:p w14:paraId="1A809C89" w14:textId="77777777" w:rsidR="00AA55C3" w:rsidRPr="00F766A9" w:rsidRDefault="00947E4E" w:rsidP="00E764DD">
            <w:pPr>
              <w:tabs>
                <w:tab w:val="left" w:pos="-720"/>
              </w:tabs>
              <w:suppressAutoHyphens/>
              <w:ind w:left="0"/>
              <w:jc w:val="center"/>
            </w:pPr>
            <w:r w:rsidRPr="00F766A9">
              <w:rPr>
                <w:rFonts w:ascii="Bookman Old Style" w:hAnsi="Bookman Old Style"/>
              </w:rPr>
              <w:t>Ministro de Minas y Energía</w:t>
            </w:r>
            <w:r w:rsidRPr="00F766A9">
              <w:t xml:space="preserve"> </w:t>
            </w:r>
          </w:p>
          <w:p w14:paraId="5301E54C" w14:textId="77777777" w:rsidR="00947E4E" w:rsidRPr="00F766A9" w:rsidRDefault="00947E4E" w:rsidP="00E764DD">
            <w:pPr>
              <w:tabs>
                <w:tab w:val="left" w:pos="-720"/>
              </w:tabs>
              <w:suppressAutoHyphens/>
              <w:ind w:left="0"/>
              <w:jc w:val="center"/>
              <w:rPr>
                <w:rFonts w:ascii="Bookman Old Style" w:hAnsi="Bookman Old Style" w:cs="Arial"/>
                <w:b/>
                <w:strike/>
                <w:spacing w:val="-3"/>
              </w:rPr>
            </w:pPr>
            <w:r w:rsidRPr="00F766A9">
              <w:rPr>
                <w:rFonts w:ascii="Bookman Old Style" w:hAnsi="Bookman Old Style"/>
              </w:rPr>
              <w:t>Presidente</w:t>
            </w:r>
          </w:p>
        </w:tc>
        <w:tc>
          <w:tcPr>
            <w:tcW w:w="4429" w:type="dxa"/>
          </w:tcPr>
          <w:p w14:paraId="0AC670ED" w14:textId="14FE28D9" w:rsidR="00947E4E" w:rsidRPr="00F766A9" w:rsidRDefault="002F70A3" w:rsidP="00E764DD">
            <w:pPr>
              <w:tabs>
                <w:tab w:val="left" w:pos="-720"/>
              </w:tabs>
              <w:suppressAutoHyphens/>
              <w:ind w:left="0"/>
              <w:jc w:val="center"/>
              <w:rPr>
                <w:rFonts w:ascii="Bookman Old Style" w:hAnsi="Bookman Old Style" w:cs="Arial"/>
                <w:b/>
              </w:rPr>
            </w:pPr>
            <w:r w:rsidRPr="00F766A9">
              <w:rPr>
                <w:rFonts w:ascii="Bookman Old Style" w:hAnsi="Bookman Old Style" w:cs="Arial"/>
                <w:b/>
              </w:rPr>
              <w:t>GERM</w:t>
            </w:r>
            <w:r w:rsidR="00214093">
              <w:rPr>
                <w:rFonts w:ascii="Bookman Old Style" w:hAnsi="Bookman Old Style" w:cs="Arial"/>
                <w:b/>
              </w:rPr>
              <w:t>Á</w:t>
            </w:r>
            <w:r w:rsidRPr="00F766A9">
              <w:rPr>
                <w:rFonts w:ascii="Bookman Old Style" w:hAnsi="Bookman Old Style" w:cs="Arial"/>
                <w:b/>
              </w:rPr>
              <w:t>N CASTRO FERREIRA</w:t>
            </w:r>
          </w:p>
          <w:p w14:paraId="79E6DF2E" w14:textId="77777777" w:rsidR="00947E4E" w:rsidRPr="00666660" w:rsidRDefault="00947E4E" w:rsidP="00E764DD">
            <w:pPr>
              <w:tabs>
                <w:tab w:val="left" w:pos="-720"/>
              </w:tabs>
              <w:suppressAutoHyphens/>
              <w:ind w:left="0"/>
              <w:jc w:val="center"/>
              <w:rPr>
                <w:rFonts w:ascii="Bookman Old Style" w:hAnsi="Bookman Old Style" w:cs="Arial"/>
                <w:b/>
                <w:spacing w:val="-3"/>
              </w:rPr>
            </w:pPr>
            <w:r w:rsidRPr="00F766A9">
              <w:rPr>
                <w:rFonts w:ascii="Bookman Old Style" w:hAnsi="Bookman Old Style" w:cs="Arial"/>
                <w:spacing w:val="-3"/>
              </w:rPr>
              <w:t>Director Ejecutivo</w:t>
            </w:r>
          </w:p>
        </w:tc>
      </w:tr>
    </w:tbl>
    <w:p w14:paraId="6BF692AF" w14:textId="77777777" w:rsidR="00F92C12" w:rsidRPr="00947E4E" w:rsidRDefault="00F92C12" w:rsidP="00483BFD">
      <w:pPr>
        <w:tabs>
          <w:tab w:val="left" w:pos="1478"/>
        </w:tabs>
        <w:ind w:left="0"/>
        <w:rPr>
          <w:rFonts w:ascii="Bookman Old Style" w:hAnsi="Bookman Old Style" w:cs="Arial"/>
          <w:color w:val="000000" w:themeColor="text1"/>
        </w:rPr>
      </w:pPr>
      <w:bookmarkStart w:id="385" w:name="_GoBack"/>
      <w:bookmarkEnd w:id="385"/>
    </w:p>
    <w:sectPr w:rsidR="00F92C12" w:rsidRPr="00947E4E" w:rsidSect="00E002CC">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981C82" w14:textId="77777777" w:rsidR="00081D6F" w:rsidRDefault="00081D6F">
      <w:r>
        <w:separator/>
      </w:r>
    </w:p>
  </w:endnote>
  <w:endnote w:type="continuationSeparator" w:id="0">
    <w:p w14:paraId="17CDEC1B" w14:textId="77777777" w:rsidR="00081D6F" w:rsidRDefault="00081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9D5388" w14:textId="77777777" w:rsidR="00081D6F" w:rsidRDefault="00081D6F">
      <w:r>
        <w:separator/>
      </w:r>
    </w:p>
  </w:footnote>
  <w:footnote w:type="continuationSeparator" w:id="0">
    <w:p w14:paraId="0FE7E0D0" w14:textId="77777777" w:rsidR="00081D6F" w:rsidRDefault="00081D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E3D04D" w14:textId="77777777" w:rsidR="00F43046" w:rsidRDefault="00F43046" w:rsidP="00951F79">
    <w:pPr>
      <w:pStyle w:val="Ttulo1"/>
      <w:ind w:right="6"/>
      <w:jc w:val="left"/>
      <w:rPr>
        <w:rFonts w:ascii="Bookman Old Style" w:hAnsi="Bookman Old Style" w:cs="Arial"/>
        <w:b w:val="0"/>
        <w:sz w:val="22"/>
        <w:szCs w:val="22"/>
      </w:rPr>
    </w:pPr>
  </w:p>
  <w:p w14:paraId="69BADC95" w14:textId="77777777" w:rsidR="00F43046" w:rsidRPr="004A3987" w:rsidRDefault="00F43046" w:rsidP="009F4BEC">
    <w:pPr>
      <w:pStyle w:val="Ttulo1"/>
      <w:ind w:left="0" w:right="6"/>
      <w:jc w:val="left"/>
      <w:rPr>
        <w:rFonts w:ascii="Bookman Old Style" w:hAnsi="Bookman Old Style" w:cs="Arial"/>
        <w:b w:val="0"/>
        <w:sz w:val="22"/>
        <w:szCs w:val="22"/>
      </w:rPr>
    </w:pPr>
    <w:r w:rsidRPr="004A3987">
      <w:rPr>
        <w:rFonts w:ascii="Bookman Old Style" w:hAnsi="Bookman Old Style" w:cs="Arial"/>
        <w:b w:val="0"/>
        <w:sz w:val="22"/>
        <w:szCs w:val="22"/>
      </w:rPr>
      <w:t>RESOLUCIÓN No.  ________________</w:t>
    </w:r>
    <w:r w:rsidRPr="004A3987">
      <w:rPr>
        <w:rFonts w:ascii="Bookman Old Style" w:hAnsi="Bookman Old Style" w:cs="Arial"/>
        <w:b w:val="0"/>
        <w:sz w:val="22"/>
        <w:szCs w:val="22"/>
      </w:rPr>
      <w:tab/>
      <w:t>DE ________________</w:t>
    </w:r>
    <w:r w:rsidRPr="004A3987">
      <w:rPr>
        <w:rFonts w:ascii="Bookman Old Style" w:hAnsi="Bookman Old Style" w:cs="Arial"/>
        <w:b w:val="0"/>
        <w:sz w:val="22"/>
        <w:szCs w:val="22"/>
      </w:rPr>
      <w:tab/>
      <w:t xml:space="preserve">HOJA No. </w:t>
    </w:r>
    <w:r w:rsidRPr="004A3987">
      <w:rPr>
        <w:rFonts w:ascii="Bookman Old Style" w:hAnsi="Bookman Old Style" w:cs="Arial"/>
        <w:b w:val="0"/>
        <w:sz w:val="22"/>
        <w:szCs w:val="22"/>
      </w:rPr>
      <w:fldChar w:fldCharType="begin"/>
    </w:r>
    <w:r w:rsidRPr="004A3987">
      <w:rPr>
        <w:rFonts w:ascii="Bookman Old Style" w:hAnsi="Bookman Old Style" w:cs="Arial"/>
        <w:b w:val="0"/>
        <w:sz w:val="22"/>
        <w:szCs w:val="22"/>
      </w:rPr>
      <w:instrText xml:space="preserve"> PAGE   \* MERGEFORMAT </w:instrText>
    </w:r>
    <w:r w:rsidRPr="004A3987">
      <w:rPr>
        <w:rFonts w:ascii="Bookman Old Style" w:hAnsi="Bookman Old Style" w:cs="Arial"/>
        <w:b w:val="0"/>
        <w:sz w:val="22"/>
        <w:szCs w:val="22"/>
      </w:rPr>
      <w:fldChar w:fldCharType="separate"/>
    </w:r>
    <w:r w:rsidR="00DE0D5B">
      <w:rPr>
        <w:rFonts w:ascii="Bookman Old Style" w:hAnsi="Bookman Old Style" w:cs="Arial"/>
        <w:b w:val="0"/>
        <w:noProof/>
        <w:sz w:val="22"/>
        <w:szCs w:val="22"/>
      </w:rPr>
      <w:t>219</w:t>
    </w:r>
    <w:r w:rsidRPr="004A3987">
      <w:rPr>
        <w:rFonts w:ascii="Bookman Old Style" w:hAnsi="Bookman Old Style" w:cs="Arial"/>
        <w:b w:val="0"/>
        <w:sz w:val="22"/>
        <w:szCs w:val="22"/>
      </w:rPr>
      <w:fldChar w:fldCharType="end"/>
    </w:r>
    <w:r w:rsidRPr="004A3987">
      <w:rPr>
        <w:rFonts w:ascii="Bookman Old Style" w:hAnsi="Bookman Old Style" w:cs="Arial"/>
        <w:b w:val="0"/>
        <w:sz w:val="22"/>
        <w:szCs w:val="22"/>
      </w:rPr>
      <w:t>/</w:t>
    </w:r>
    <w:r w:rsidRPr="00661066">
      <w:rPr>
        <w:rFonts w:ascii="Bookman Old Style" w:hAnsi="Bookman Old Style"/>
        <w:b w:val="0"/>
      </w:rPr>
      <w:fldChar w:fldCharType="begin"/>
    </w:r>
    <w:r w:rsidRPr="00661066">
      <w:rPr>
        <w:rFonts w:ascii="Bookman Old Style" w:hAnsi="Bookman Old Style"/>
        <w:b w:val="0"/>
      </w:rPr>
      <w:instrText xml:space="preserve"> NUMPAGES  \* MERGEFORMAT </w:instrText>
    </w:r>
    <w:r w:rsidRPr="00661066">
      <w:rPr>
        <w:rFonts w:ascii="Bookman Old Style" w:hAnsi="Bookman Old Style"/>
        <w:b w:val="0"/>
      </w:rPr>
      <w:fldChar w:fldCharType="separate"/>
    </w:r>
    <w:r w:rsidR="00DE0D5B">
      <w:rPr>
        <w:rFonts w:ascii="Bookman Old Style" w:hAnsi="Bookman Old Style"/>
        <w:b w:val="0"/>
        <w:noProof/>
      </w:rPr>
      <w:t>219</w:t>
    </w:r>
    <w:r w:rsidRPr="00661066">
      <w:rPr>
        <w:rFonts w:ascii="Bookman Old Style" w:hAnsi="Bookman Old Style"/>
        <w:b w:val="0"/>
        <w:noProof/>
      </w:rPr>
      <w:fldChar w:fldCharType="end"/>
    </w:r>
  </w:p>
  <w:p w14:paraId="40AD2C53" w14:textId="77777777" w:rsidR="00F43046" w:rsidRDefault="00F43046"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3ADD96F3" wp14:editId="61F4BF44">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B237CB"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59EAB04E" w14:textId="0DFC0840" w:rsidR="00F43046" w:rsidRPr="00F43046" w:rsidRDefault="00F43046" w:rsidP="00F43046">
    <w:pPr>
      <w:ind w:left="426" w:right="289"/>
      <w:jc w:val="both"/>
      <w:rPr>
        <w:rFonts w:ascii="Bookman Old Style" w:eastAsia="Arial Unicode MS" w:hAnsi="Bookman Old Style" w:cs="Arial"/>
        <w:bCs/>
        <w:sz w:val="22"/>
        <w:szCs w:val="22"/>
      </w:rPr>
    </w:pPr>
    <w:r w:rsidRPr="00F43046">
      <w:rPr>
        <w:rFonts w:ascii="Bookman Old Style" w:hAnsi="Bookman Old Style"/>
        <w:sz w:val="22"/>
        <w:szCs w:val="22"/>
      </w:rPr>
      <w:t>Por la cual se ajustan algunos aspectos referentes a la comercialización del mercado mayorista de gas natural y se compila la Resolución CREG 089 de 2013 con todos sus ajustes y modificaciones</w:t>
    </w:r>
    <w:r>
      <w:rPr>
        <w:rFonts w:ascii="Bookman Old Style" w:hAnsi="Bookman Old Style"/>
        <w:sz w:val="22"/>
        <w:szCs w:val="22"/>
      </w:rPr>
      <w:t>.</w:t>
    </w:r>
  </w:p>
  <w:p w14:paraId="4E8A5115" w14:textId="540CE6B8" w:rsidR="00F43046" w:rsidRPr="00F43046" w:rsidRDefault="00F43046" w:rsidP="00661066">
    <w:pPr>
      <w:pBdr>
        <w:bottom w:val="single" w:sz="4" w:space="11" w:color="auto"/>
      </w:pBdr>
      <w:spacing w:after="60"/>
      <w:ind w:left="142" w:right="147"/>
      <w:jc w:val="both"/>
      <w:rPr>
        <w:rFonts w:ascii="Bookman Old Style" w:hAnsi="Bookman Old Style" w:cs="Arial"/>
        <w:spacing w:val="-3"/>
        <w:sz w:val="10"/>
        <w:szCs w:val="22"/>
        <w:lang w:val="es-ES_tradnl"/>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2754EA" w14:textId="77777777" w:rsidR="00F43046" w:rsidRDefault="00F43046"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08F145DD" w14:textId="77777777" w:rsidR="00F43046" w:rsidRDefault="00F43046">
    <w:pPr>
      <w:pStyle w:val="Encabezado"/>
      <w:jc w:val="center"/>
      <w:rPr>
        <w:rFonts w:ascii="Arial" w:hAnsi="Arial" w:cs="Arial"/>
        <w:spacing w:val="20"/>
        <w:sz w:val="20"/>
      </w:rPr>
    </w:pPr>
  </w:p>
  <w:p w14:paraId="2B11F33F" w14:textId="77777777" w:rsidR="00F43046" w:rsidRDefault="00F43046"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055A8F7D" wp14:editId="7E3F6494">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25AF0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16DA4"/>
    <w:multiLevelType w:val="hybridMultilevel"/>
    <w:tmpl w:val="3C142D54"/>
    <w:lvl w:ilvl="0" w:tplc="240A0017">
      <w:start w:val="1"/>
      <w:numFmt w:val="lowerLetter"/>
      <w:lvlText w:val="%1)"/>
      <w:lvlJc w:val="left"/>
      <w:pPr>
        <w:ind w:left="1419" w:hanging="360"/>
      </w:pPr>
      <w:rPr>
        <w:rFonts w:hint="default"/>
        <w:b w:val="0"/>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1" w15:restartNumberingAfterBreak="0">
    <w:nsid w:val="00E57711"/>
    <w:multiLevelType w:val="hybridMultilevel"/>
    <w:tmpl w:val="9B4A12CE"/>
    <w:lvl w:ilvl="0" w:tplc="92B24C3C">
      <w:start w:val="1"/>
      <w:numFmt w:val="decimal"/>
      <w:lvlText w:val="%1."/>
      <w:lvlJc w:val="left"/>
      <w:pPr>
        <w:ind w:left="360" w:hanging="360"/>
      </w:pPr>
      <w:rPr>
        <w:rFonts w:hint="default"/>
        <w:sz w:val="22"/>
      </w:r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12176FB"/>
    <w:multiLevelType w:val="hybridMultilevel"/>
    <w:tmpl w:val="D8306BB4"/>
    <w:lvl w:ilvl="0" w:tplc="104EFEAA">
      <w:start w:val="1"/>
      <w:numFmt w:val="lowerRoman"/>
      <w:lvlText w:val="%1."/>
      <w:lvlJc w:val="left"/>
      <w:pPr>
        <w:ind w:left="1495" w:hanging="360"/>
      </w:pPr>
      <w:rPr>
        <w:rFonts w:hint="default"/>
      </w:rPr>
    </w:lvl>
    <w:lvl w:ilvl="1" w:tplc="240A0001">
      <w:start w:val="1"/>
      <w:numFmt w:val="bullet"/>
      <w:lvlText w:val=""/>
      <w:lvlJc w:val="left"/>
      <w:pPr>
        <w:ind w:left="2215" w:hanging="360"/>
      </w:pPr>
      <w:rPr>
        <w:rFonts w:ascii="Symbol" w:hAnsi="Symbol" w:hint="default"/>
      </w:rPr>
    </w:lvl>
    <w:lvl w:ilvl="2" w:tplc="240A001B" w:tentative="1">
      <w:start w:val="1"/>
      <w:numFmt w:val="lowerRoman"/>
      <w:lvlText w:val="%3."/>
      <w:lvlJc w:val="right"/>
      <w:pPr>
        <w:ind w:left="2935" w:hanging="180"/>
      </w:pPr>
    </w:lvl>
    <w:lvl w:ilvl="3" w:tplc="240A000F" w:tentative="1">
      <w:start w:val="1"/>
      <w:numFmt w:val="decimal"/>
      <w:lvlText w:val="%4."/>
      <w:lvlJc w:val="left"/>
      <w:pPr>
        <w:ind w:left="3655" w:hanging="360"/>
      </w:pPr>
    </w:lvl>
    <w:lvl w:ilvl="4" w:tplc="240A0019" w:tentative="1">
      <w:start w:val="1"/>
      <w:numFmt w:val="lowerLetter"/>
      <w:lvlText w:val="%5."/>
      <w:lvlJc w:val="left"/>
      <w:pPr>
        <w:ind w:left="4375" w:hanging="360"/>
      </w:pPr>
    </w:lvl>
    <w:lvl w:ilvl="5" w:tplc="240A001B" w:tentative="1">
      <w:start w:val="1"/>
      <w:numFmt w:val="lowerRoman"/>
      <w:lvlText w:val="%6."/>
      <w:lvlJc w:val="right"/>
      <w:pPr>
        <w:ind w:left="5095" w:hanging="180"/>
      </w:pPr>
    </w:lvl>
    <w:lvl w:ilvl="6" w:tplc="240A000F" w:tentative="1">
      <w:start w:val="1"/>
      <w:numFmt w:val="decimal"/>
      <w:lvlText w:val="%7."/>
      <w:lvlJc w:val="left"/>
      <w:pPr>
        <w:ind w:left="5815" w:hanging="360"/>
      </w:pPr>
    </w:lvl>
    <w:lvl w:ilvl="7" w:tplc="240A0019" w:tentative="1">
      <w:start w:val="1"/>
      <w:numFmt w:val="lowerLetter"/>
      <w:lvlText w:val="%8."/>
      <w:lvlJc w:val="left"/>
      <w:pPr>
        <w:ind w:left="6535" w:hanging="360"/>
      </w:pPr>
    </w:lvl>
    <w:lvl w:ilvl="8" w:tplc="240A001B" w:tentative="1">
      <w:start w:val="1"/>
      <w:numFmt w:val="lowerRoman"/>
      <w:lvlText w:val="%9."/>
      <w:lvlJc w:val="right"/>
      <w:pPr>
        <w:ind w:left="7255" w:hanging="180"/>
      </w:pPr>
    </w:lvl>
  </w:abstractNum>
  <w:abstractNum w:abstractNumId="3" w15:restartNumberingAfterBreak="0">
    <w:nsid w:val="0136265B"/>
    <w:multiLevelType w:val="hybridMultilevel"/>
    <w:tmpl w:val="62A2459A"/>
    <w:lvl w:ilvl="0" w:tplc="240A0017">
      <w:start w:val="1"/>
      <w:numFmt w:val="lowerLetter"/>
      <w:lvlText w:val="%1)"/>
      <w:lvlJc w:val="left"/>
      <w:pPr>
        <w:ind w:left="1844" w:hanging="360"/>
      </w:pPr>
    </w:lvl>
    <w:lvl w:ilvl="1" w:tplc="240A0019" w:tentative="1">
      <w:start w:val="1"/>
      <w:numFmt w:val="lowerLetter"/>
      <w:lvlText w:val="%2."/>
      <w:lvlJc w:val="left"/>
      <w:pPr>
        <w:ind w:left="2564" w:hanging="360"/>
      </w:pPr>
    </w:lvl>
    <w:lvl w:ilvl="2" w:tplc="240A001B" w:tentative="1">
      <w:start w:val="1"/>
      <w:numFmt w:val="lowerRoman"/>
      <w:lvlText w:val="%3."/>
      <w:lvlJc w:val="right"/>
      <w:pPr>
        <w:ind w:left="3284" w:hanging="180"/>
      </w:pPr>
    </w:lvl>
    <w:lvl w:ilvl="3" w:tplc="240A000F" w:tentative="1">
      <w:start w:val="1"/>
      <w:numFmt w:val="decimal"/>
      <w:lvlText w:val="%4."/>
      <w:lvlJc w:val="left"/>
      <w:pPr>
        <w:ind w:left="4004" w:hanging="360"/>
      </w:pPr>
    </w:lvl>
    <w:lvl w:ilvl="4" w:tplc="240A0019" w:tentative="1">
      <w:start w:val="1"/>
      <w:numFmt w:val="lowerLetter"/>
      <w:lvlText w:val="%5."/>
      <w:lvlJc w:val="left"/>
      <w:pPr>
        <w:ind w:left="4724" w:hanging="360"/>
      </w:pPr>
    </w:lvl>
    <w:lvl w:ilvl="5" w:tplc="240A001B" w:tentative="1">
      <w:start w:val="1"/>
      <w:numFmt w:val="lowerRoman"/>
      <w:lvlText w:val="%6."/>
      <w:lvlJc w:val="right"/>
      <w:pPr>
        <w:ind w:left="5444" w:hanging="180"/>
      </w:pPr>
    </w:lvl>
    <w:lvl w:ilvl="6" w:tplc="240A000F" w:tentative="1">
      <w:start w:val="1"/>
      <w:numFmt w:val="decimal"/>
      <w:lvlText w:val="%7."/>
      <w:lvlJc w:val="left"/>
      <w:pPr>
        <w:ind w:left="6164" w:hanging="360"/>
      </w:pPr>
    </w:lvl>
    <w:lvl w:ilvl="7" w:tplc="240A0019" w:tentative="1">
      <w:start w:val="1"/>
      <w:numFmt w:val="lowerLetter"/>
      <w:lvlText w:val="%8."/>
      <w:lvlJc w:val="left"/>
      <w:pPr>
        <w:ind w:left="6884" w:hanging="360"/>
      </w:pPr>
    </w:lvl>
    <w:lvl w:ilvl="8" w:tplc="240A001B" w:tentative="1">
      <w:start w:val="1"/>
      <w:numFmt w:val="lowerRoman"/>
      <w:lvlText w:val="%9."/>
      <w:lvlJc w:val="right"/>
      <w:pPr>
        <w:ind w:left="7604" w:hanging="180"/>
      </w:pPr>
    </w:lvl>
  </w:abstractNum>
  <w:abstractNum w:abstractNumId="4" w15:restartNumberingAfterBreak="0">
    <w:nsid w:val="02F93DA8"/>
    <w:multiLevelType w:val="hybridMultilevel"/>
    <w:tmpl w:val="F11C5CC0"/>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5" w15:restartNumberingAfterBreak="0">
    <w:nsid w:val="03004916"/>
    <w:multiLevelType w:val="hybridMultilevel"/>
    <w:tmpl w:val="33FCAEC2"/>
    <w:lvl w:ilvl="0" w:tplc="0C0A0017">
      <w:start w:val="1"/>
      <w:numFmt w:val="lowerLetter"/>
      <w:lvlText w:val="%1)"/>
      <w:lvlJc w:val="left"/>
      <w:pPr>
        <w:ind w:left="927" w:hanging="360"/>
      </w:pPr>
      <w:rPr>
        <w:rFonts w:hint="default"/>
        <w:color w:val="auto"/>
        <w:sz w:val="24"/>
        <w:szCs w:val="24"/>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6" w15:restartNumberingAfterBreak="0">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15:restartNumberingAfterBreak="0">
    <w:nsid w:val="037540ED"/>
    <w:multiLevelType w:val="multilevel"/>
    <w:tmpl w:val="20BC19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03D1126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9" w15:restartNumberingAfterBreak="0">
    <w:nsid w:val="049B70F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 w15:restartNumberingAfterBreak="0">
    <w:nsid w:val="06A34C72"/>
    <w:multiLevelType w:val="hybridMultilevel"/>
    <w:tmpl w:val="3996AFB2"/>
    <w:lvl w:ilvl="0" w:tplc="CFC40B98">
      <w:start w:val="1"/>
      <w:numFmt w:val="decimal"/>
      <w:lvlText w:val="%1."/>
      <w:lvlJc w:val="left"/>
      <w:pPr>
        <w:ind w:left="720" w:hanging="360"/>
      </w:pPr>
      <w:rPr>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077130FE"/>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 w15:restartNumberingAfterBreak="0">
    <w:nsid w:val="07C36A12"/>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 w15:restartNumberingAfterBreak="0">
    <w:nsid w:val="092164E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 w15:restartNumberingAfterBreak="0">
    <w:nsid w:val="092D224E"/>
    <w:multiLevelType w:val="hybridMultilevel"/>
    <w:tmpl w:val="BBF2EAB2"/>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 w15:restartNumberingAfterBreak="0">
    <w:nsid w:val="0B24056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 w15:restartNumberingAfterBreak="0">
    <w:nsid w:val="0BA908B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7" w15:restartNumberingAfterBreak="0">
    <w:nsid w:val="0C607AFE"/>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0C8B64D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9" w15:restartNumberingAfterBreak="0">
    <w:nsid w:val="0C926F98"/>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0" w15:restartNumberingAfterBreak="0">
    <w:nsid w:val="0D970DA6"/>
    <w:multiLevelType w:val="multilevel"/>
    <w:tmpl w:val="2272FB4A"/>
    <w:lvl w:ilvl="0">
      <w:start w:val="4"/>
      <w:numFmt w:val="decimal"/>
      <w:lvlText w:val="%1."/>
      <w:lvlJc w:val="left"/>
      <w:pPr>
        <w:ind w:left="480" w:hanging="480"/>
      </w:pPr>
      <w:rPr>
        <w:rFonts w:hint="default"/>
        <w:b w:val="0"/>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1" w15:restartNumberingAfterBreak="0">
    <w:nsid w:val="0FBF4D9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2" w15:restartNumberingAfterBreak="0">
    <w:nsid w:val="0FD87777"/>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3" w15:restartNumberingAfterBreak="0">
    <w:nsid w:val="100842A9"/>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4" w15:restartNumberingAfterBreak="0">
    <w:nsid w:val="1034524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5" w15:restartNumberingAfterBreak="0">
    <w:nsid w:val="106B1E61"/>
    <w:multiLevelType w:val="hybridMultilevel"/>
    <w:tmpl w:val="D8306BB4"/>
    <w:lvl w:ilvl="0" w:tplc="104EFEAA">
      <w:start w:val="1"/>
      <w:numFmt w:val="lowerRoman"/>
      <w:lvlText w:val="%1."/>
      <w:lvlJc w:val="left"/>
      <w:pPr>
        <w:ind w:left="1495" w:hanging="360"/>
      </w:pPr>
      <w:rPr>
        <w:rFonts w:hint="default"/>
      </w:rPr>
    </w:lvl>
    <w:lvl w:ilvl="1" w:tplc="240A0001">
      <w:start w:val="1"/>
      <w:numFmt w:val="bullet"/>
      <w:lvlText w:val=""/>
      <w:lvlJc w:val="left"/>
      <w:pPr>
        <w:ind w:left="2215" w:hanging="360"/>
      </w:pPr>
      <w:rPr>
        <w:rFonts w:ascii="Symbol" w:hAnsi="Symbol" w:hint="default"/>
      </w:rPr>
    </w:lvl>
    <w:lvl w:ilvl="2" w:tplc="240A001B" w:tentative="1">
      <w:start w:val="1"/>
      <w:numFmt w:val="lowerRoman"/>
      <w:lvlText w:val="%3."/>
      <w:lvlJc w:val="right"/>
      <w:pPr>
        <w:ind w:left="2935" w:hanging="180"/>
      </w:pPr>
    </w:lvl>
    <w:lvl w:ilvl="3" w:tplc="240A000F" w:tentative="1">
      <w:start w:val="1"/>
      <w:numFmt w:val="decimal"/>
      <w:lvlText w:val="%4."/>
      <w:lvlJc w:val="left"/>
      <w:pPr>
        <w:ind w:left="3655" w:hanging="360"/>
      </w:pPr>
    </w:lvl>
    <w:lvl w:ilvl="4" w:tplc="240A0019" w:tentative="1">
      <w:start w:val="1"/>
      <w:numFmt w:val="lowerLetter"/>
      <w:lvlText w:val="%5."/>
      <w:lvlJc w:val="left"/>
      <w:pPr>
        <w:ind w:left="4375" w:hanging="360"/>
      </w:pPr>
    </w:lvl>
    <w:lvl w:ilvl="5" w:tplc="240A001B" w:tentative="1">
      <w:start w:val="1"/>
      <w:numFmt w:val="lowerRoman"/>
      <w:lvlText w:val="%6."/>
      <w:lvlJc w:val="right"/>
      <w:pPr>
        <w:ind w:left="5095" w:hanging="180"/>
      </w:pPr>
    </w:lvl>
    <w:lvl w:ilvl="6" w:tplc="240A000F" w:tentative="1">
      <w:start w:val="1"/>
      <w:numFmt w:val="decimal"/>
      <w:lvlText w:val="%7."/>
      <w:lvlJc w:val="left"/>
      <w:pPr>
        <w:ind w:left="5815" w:hanging="360"/>
      </w:pPr>
    </w:lvl>
    <w:lvl w:ilvl="7" w:tplc="240A0019" w:tentative="1">
      <w:start w:val="1"/>
      <w:numFmt w:val="lowerLetter"/>
      <w:lvlText w:val="%8."/>
      <w:lvlJc w:val="left"/>
      <w:pPr>
        <w:ind w:left="6535" w:hanging="360"/>
      </w:pPr>
    </w:lvl>
    <w:lvl w:ilvl="8" w:tplc="240A001B" w:tentative="1">
      <w:start w:val="1"/>
      <w:numFmt w:val="lowerRoman"/>
      <w:lvlText w:val="%9."/>
      <w:lvlJc w:val="right"/>
      <w:pPr>
        <w:ind w:left="7255" w:hanging="180"/>
      </w:pPr>
    </w:lvl>
  </w:abstractNum>
  <w:abstractNum w:abstractNumId="26" w15:restartNumberingAfterBreak="0">
    <w:nsid w:val="11D5400D"/>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7" w15:restartNumberingAfterBreak="0">
    <w:nsid w:val="121867E5"/>
    <w:multiLevelType w:val="hybridMultilevel"/>
    <w:tmpl w:val="3DD2F004"/>
    <w:lvl w:ilvl="0" w:tplc="53A68754">
      <w:start w:val="1"/>
      <w:numFmt w:val="lowerRoman"/>
      <w:lvlText w:val="%1."/>
      <w:lvlJc w:val="lef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28" w15:restartNumberingAfterBreak="0">
    <w:nsid w:val="12B30AE3"/>
    <w:multiLevelType w:val="hybridMultilevel"/>
    <w:tmpl w:val="E3C83616"/>
    <w:lvl w:ilvl="0" w:tplc="5EB23BF6">
      <w:start w:val="1"/>
      <w:numFmt w:val="decimal"/>
      <w:lvlText w:val="%1."/>
      <w:lvlJc w:val="left"/>
      <w:pPr>
        <w:ind w:left="360" w:hanging="360"/>
      </w:pPr>
      <w:rPr>
        <w:rFonts w:ascii="Bookman Old Style" w:hAnsi="Bookman Old Style" w:hint="default"/>
        <w:b/>
        <w:sz w:val="24"/>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138B623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0" w15:restartNumberingAfterBreak="0">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1" w15:restartNumberingAfterBreak="0">
    <w:nsid w:val="16987B7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2" w15:restartNumberingAfterBreak="0">
    <w:nsid w:val="171526BA"/>
    <w:multiLevelType w:val="hybridMultilevel"/>
    <w:tmpl w:val="249274E2"/>
    <w:lvl w:ilvl="0" w:tplc="240A0019">
      <w:start w:val="1"/>
      <w:numFmt w:val="lowerLetter"/>
      <w:lvlText w:val="%1."/>
      <w:lvlJc w:val="left"/>
      <w:pPr>
        <w:ind w:left="1854" w:hanging="360"/>
      </w:p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33" w15:restartNumberingAfterBreak="0">
    <w:nsid w:val="18150025"/>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34" w15:restartNumberingAfterBreak="0">
    <w:nsid w:val="18AD5E3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5" w15:restartNumberingAfterBreak="0">
    <w:nsid w:val="193361BE"/>
    <w:multiLevelType w:val="hybridMultilevel"/>
    <w:tmpl w:val="C2F4A3D0"/>
    <w:lvl w:ilvl="0" w:tplc="E9447B46">
      <w:start w:val="1"/>
      <w:numFmt w:val="upperLetter"/>
      <w:lvlText w:val="%1."/>
      <w:lvlJc w:val="left"/>
      <w:pPr>
        <w:ind w:left="720" w:hanging="360"/>
      </w:pPr>
      <w:rPr>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1A76491B"/>
    <w:multiLevelType w:val="multilevel"/>
    <w:tmpl w:val="AD0C13B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15:restartNumberingAfterBreak="0">
    <w:nsid w:val="1ACB0838"/>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8" w15:restartNumberingAfterBreak="0">
    <w:nsid w:val="1B5A094C"/>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9" w15:restartNumberingAfterBreak="0">
    <w:nsid w:val="1BCE6C2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40" w15:restartNumberingAfterBreak="0">
    <w:nsid w:val="1BDA2EF2"/>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1" w15:restartNumberingAfterBreak="0">
    <w:nsid w:val="1C97738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2" w15:restartNumberingAfterBreak="0">
    <w:nsid w:val="1D54495E"/>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3" w15:restartNumberingAfterBreak="0">
    <w:nsid w:val="1D79750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4" w15:restartNumberingAfterBreak="0">
    <w:nsid w:val="1DB3070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5" w15:restartNumberingAfterBreak="0">
    <w:nsid w:val="1E641EA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46" w15:restartNumberingAfterBreak="0">
    <w:nsid w:val="1F8744E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47" w15:restartNumberingAfterBreak="0">
    <w:nsid w:val="1FD90259"/>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8" w15:restartNumberingAfterBreak="0">
    <w:nsid w:val="20192802"/>
    <w:multiLevelType w:val="multilevel"/>
    <w:tmpl w:val="D32E077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strike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9" w15:restartNumberingAfterBreak="0">
    <w:nsid w:val="20424BC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0" w15:restartNumberingAfterBreak="0">
    <w:nsid w:val="207E435C"/>
    <w:multiLevelType w:val="hybridMultilevel"/>
    <w:tmpl w:val="3C142D54"/>
    <w:lvl w:ilvl="0" w:tplc="240A0017">
      <w:start w:val="1"/>
      <w:numFmt w:val="lowerLetter"/>
      <w:lvlText w:val="%1)"/>
      <w:lvlJc w:val="left"/>
      <w:pPr>
        <w:ind w:left="1419" w:hanging="360"/>
      </w:pPr>
      <w:rPr>
        <w:rFonts w:hint="default"/>
        <w:b w:val="0"/>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51" w15:restartNumberingAfterBreak="0">
    <w:nsid w:val="20B624A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52" w15:restartNumberingAfterBreak="0">
    <w:nsid w:val="22AC633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3" w15:restartNumberingAfterBreak="0">
    <w:nsid w:val="233732E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4" w15:restartNumberingAfterBreak="0">
    <w:nsid w:val="24B15AE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5" w15:restartNumberingAfterBreak="0">
    <w:nsid w:val="24BB51BE"/>
    <w:multiLevelType w:val="multilevel"/>
    <w:tmpl w:val="74F0A7D2"/>
    <w:lvl w:ilvl="0">
      <w:start w:val="3"/>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6" w15:restartNumberingAfterBreak="0">
    <w:nsid w:val="24C41E32"/>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7" w15:restartNumberingAfterBreak="0">
    <w:nsid w:val="25E32C1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8" w15:restartNumberingAfterBreak="0">
    <w:nsid w:val="25E744A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9" w15:restartNumberingAfterBreak="0">
    <w:nsid w:val="27B3289F"/>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0" w15:restartNumberingAfterBreak="0">
    <w:nsid w:val="287A121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61" w15:restartNumberingAfterBreak="0">
    <w:nsid w:val="2A2466C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2" w15:restartNumberingAfterBreak="0">
    <w:nsid w:val="2A6C19B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3" w15:restartNumberingAfterBreak="0">
    <w:nsid w:val="2AA11C0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64" w15:restartNumberingAfterBreak="0">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5" w15:restartNumberingAfterBreak="0">
    <w:nsid w:val="2BCF60C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6" w15:restartNumberingAfterBreak="0">
    <w:nsid w:val="2CDA5F4E"/>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7" w15:restartNumberingAfterBreak="0">
    <w:nsid w:val="2EA10051"/>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8" w15:restartNumberingAfterBreak="0">
    <w:nsid w:val="2FED492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9" w15:restartNumberingAfterBreak="0">
    <w:nsid w:val="306F4851"/>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0" w15:restartNumberingAfterBreak="0">
    <w:nsid w:val="30AE2CE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1" w15:restartNumberingAfterBreak="0">
    <w:nsid w:val="31402B18"/>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2" w15:restartNumberingAfterBreak="0">
    <w:nsid w:val="32EB13B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3" w15:restartNumberingAfterBreak="0">
    <w:nsid w:val="33515CA7"/>
    <w:multiLevelType w:val="hybridMultilevel"/>
    <w:tmpl w:val="04EE93B8"/>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4" w15:restartNumberingAfterBreak="0">
    <w:nsid w:val="33B604F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5" w15:restartNumberingAfterBreak="0">
    <w:nsid w:val="352C1B41"/>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76" w15:restartNumberingAfterBreak="0">
    <w:nsid w:val="366E4833"/>
    <w:multiLevelType w:val="hybridMultilevel"/>
    <w:tmpl w:val="C6E4CC8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7" w15:restartNumberingAfterBreak="0">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8" w15:restartNumberingAfterBreak="0">
    <w:nsid w:val="37520067"/>
    <w:multiLevelType w:val="multilevel"/>
    <w:tmpl w:val="F4CE3212"/>
    <w:lvl w:ilvl="0">
      <w:start w:val="1"/>
      <w:numFmt w:val="decimal"/>
      <w:lvlText w:val="%1."/>
      <w:lvlJc w:val="left"/>
      <w:pPr>
        <w:ind w:left="450" w:hanging="450"/>
      </w:pPr>
      <w:rPr>
        <w:rFonts w:hint="default"/>
        <w:b/>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9" w15:restartNumberingAfterBreak="0">
    <w:nsid w:val="396230D8"/>
    <w:multiLevelType w:val="hybridMultilevel"/>
    <w:tmpl w:val="F33CD046"/>
    <w:lvl w:ilvl="0" w:tplc="D1E02984">
      <w:start w:val="1"/>
      <w:numFmt w:val="lowerLetter"/>
      <w:lvlText w:val="%1)"/>
      <w:lvlJc w:val="left"/>
      <w:pPr>
        <w:ind w:left="1494" w:hanging="360"/>
      </w:pPr>
      <w:rPr>
        <w:rFonts w:hint="default"/>
      </w:rPr>
    </w:lvl>
    <w:lvl w:ilvl="1" w:tplc="240A0019" w:tentative="1">
      <w:start w:val="1"/>
      <w:numFmt w:val="lowerLetter"/>
      <w:lvlText w:val="%2."/>
      <w:lvlJc w:val="left"/>
      <w:pPr>
        <w:ind w:left="2214" w:hanging="360"/>
      </w:pPr>
    </w:lvl>
    <w:lvl w:ilvl="2" w:tplc="240A001B" w:tentative="1">
      <w:start w:val="1"/>
      <w:numFmt w:val="lowerRoman"/>
      <w:lvlText w:val="%3."/>
      <w:lvlJc w:val="right"/>
      <w:pPr>
        <w:ind w:left="2934" w:hanging="180"/>
      </w:pPr>
    </w:lvl>
    <w:lvl w:ilvl="3" w:tplc="240A000F" w:tentative="1">
      <w:start w:val="1"/>
      <w:numFmt w:val="decimal"/>
      <w:lvlText w:val="%4."/>
      <w:lvlJc w:val="left"/>
      <w:pPr>
        <w:ind w:left="3654" w:hanging="360"/>
      </w:pPr>
    </w:lvl>
    <w:lvl w:ilvl="4" w:tplc="240A0019" w:tentative="1">
      <w:start w:val="1"/>
      <w:numFmt w:val="lowerLetter"/>
      <w:lvlText w:val="%5."/>
      <w:lvlJc w:val="left"/>
      <w:pPr>
        <w:ind w:left="4374" w:hanging="360"/>
      </w:pPr>
    </w:lvl>
    <w:lvl w:ilvl="5" w:tplc="240A001B" w:tentative="1">
      <w:start w:val="1"/>
      <w:numFmt w:val="lowerRoman"/>
      <w:lvlText w:val="%6."/>
      <w:lvlJc w:val="right"/>
      <w:pPr>
        <w:ind w:left="5094" w:hanging="180"/>
      </w:pPr>
    </w:lvl>
    <w:lvl w:ilvl="6" w:tplc="240A000F" w:tentative="1">
      <w:start w:val="1"/>
      <w:numFmt w:val="decimal"/>
      <w:lvlText w:val="%7."/>
      <w:lvlJc w:val="left"/>
      <w:pPr>
        <w:ind w:left="5814" w:hanging="360"/>
      </w:pPr>
    </w:lvl>
    <w:lvl w:ilvl="7" w:tplc="240A0019" w:tentative="1">
      <w:start w:val="1"/>
      <w:numFmt w:val="lowerLetter"/>
      <w:lvlText w:val="%8."/>
      <w:lvlJc w:val="left"/>
      <w:pPr>
        <w:ind w:left="6534" w:hanging="360"/>
      </w:pPr>
    </w:lvl>
    <w:lvl w:ilvl="8" w:tplc="240A001B" w:tentative="1">
      <w:start w:val="1"/>
      <w:numFmt w:val="lowerRoman"/>
      <w:lvlText w:val="%9."/>
      <w:lvlJc w:val="right"/>
      <w:pPr>
        <w:ind w:left="7254" w:hanging="180"/>
      </w:pPr>
    </w:lvl>
  </w:abstractNum>
  <w:abstractNum w:abstractNumId="80" w15:restartNumberingAfterBreak="0">
    <w:nsid w:val="3A382A0B"/>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81" w15:restartNumberingAfterBreak="0">
    <w:nsid w:val="3B7376C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82" w15:restartNumberingAfterBreak="0">
    <w:nsid w:val="3C10696D"/>
    <w:multiLevelType w:val="multilevel"/>
    <w:tmpl w:val="B726B85E"/>
    <w:lvl w:ilvl="0">
      <w:start w:val="4"/>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83" w15:restartNumberingAfterBreak="0">
    <w:nsid w:val="3C3C0C1B"/>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84" w15:restartNumberingAfterBreak="0">
    <w:nsid w:val="3C73549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85" w15:restartNumberingAfterBreak="0">
    <w:nsid w:val="3D0D60E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86" w15:restartNumberingAfterBreak="0">
    <w:nsid w:val="3D372064"/>
    <w:multiLevelType w:val="hybridMultilevel"/>
    <w:tmpl w:val="9B4A12CE"/>
    <w:lvl w:ilvl="0" w:tplc="92B24C3C">
      <w:start w:val="1"/>
      <w:numFmt w:val="decimal"/>
      <w:lvlText w:val="%1."/>
      <w:lvlJc w:val="left"/>
      <w:pPr>
        <w:ind w:left="360" w:hanging="360"/>
      </w:pPr>
      <w:rPr>
        <w:rFonts w:hint="default"/>
        <w:sz w:val="22"/>
      </w:r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7" w15:restartNumberingAfterBreak="0">
    <w:nsid w:val="3DC032D9"/>
    <w:multiLevelType w:val="multilevel"/>
    <w:tmpl w:val="C25CD41C"/>
    <w:lvl w:ilvl="0">
      <w:start w:val="2"/>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88" w15:restartNumberingAfterBreak="0">
    <w:nsid w:val="3EA33AC9"/>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89" w15:restartNumberingAfterBreak="0">
    <w:nsid w:val="3EF80072"/>
    <w:multiLevelType w:val="hybridMultilevel"/>
    <w:tmpl w:val="4E986BB2"/>
    <w:lvl w:ilvl="0" w:tplc="1ABAAE80">
      <w:start w:val="1"/>
      <w:numFmt w:val="lowerLetter"/>
      <w:lvlText w:val="%1)"/>
      <w:lvlJc w:val="left"/>
      <w:pPr>
        <w:ind w:left="1068" w:hanging="360"/>
      </w:pPr>
      <w:rPr>
        <w:rFonts w:hint="default"/>
        <w:b w:val="0"/>
        <w:sz w:val="24"/>
        <w:szCs w:val="24"/>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90" w15:restartNumberingAfterBreak="0">
    <w:nsid w:val="3F0F68CA"/>
    <w:multiLevelType w:val="hybridMultilevel"/>
    <w:tmpl w:val="D63EA8AC"/>
    <w:lvl w:ilvl="0" w:tplc="22F0D9A0">
      <w:start w:val="1"/>
      <w:numFmt w:val="lowerLetter"/>
      <w:lvlText w:val="%1)"/>
      <w:lvlJc w:val="left"/>
      <w:pPr>
        <w:ind w:left="1068" w:hanging="360"/>
      </w:pPr>
      <w:rPr>
        <w:b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91" w15:restartNumberingAfterBreak="0">
    <w:nsid w:val="3F445B5D"/>
    <w:multiLevelType w:val="hybridMultilevel"/>
    <w:tmpl w:val="9B06D85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2" w15:restartNumberingAfterBreak="0">
    <w:nsid w:val="409303F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93" w15:restartNumberingAfterBreak="0">
    <w:nsid w:val="415A5B68"/>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94" w15:restartNumberingAfterBreak="0">
    <w:nsid w:val="41CB425F"/>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95" w15:restartNumberingAfterBreak="0">
    <w:nsid w:val="41F2292E"/>
    <w:multiLevelType w:val="hybridMultilevel"/>
    <w:tmpl w:val="05B2F1FA"/>
    <w:lvl w:ilvl="0" w:tplc="240A0001">
      <w:start w:val="1"/>
      <w:numFmt w:val="bullet"/>
      <w:lvlText w:val=""/>
      <w:lvlJc w:val="left"/>
      <w:pPr>
        <w:ind w:left="2421" w:hanging="360"/>
      </w:pPr>
      <w:rPr>
        <w:rFonts w:ascii="Symbol" w:hAnsi="Symbol" w:hint="default"/>
      </w:rPr>
    </w:lvl>
    <w:lvl w:ilvl="1" w:tplc="240A0003" w:tentative="1">
      <w:start w:val="1"/>
      <w:numFmt w:val="bullet"/>
      <w:lvlText w:val="o"/>
      <w:lvlJc w:val="left"/>
      <w:pPr>
        <w:ind w:left="3141" w:hanging="360"/>
      </w:pPr>
      <w:rPr>
        <w:rFonts w:ascii="Courier New" w:hAnsi="Courier New" w:cs="Courier New" w:hint="default"/>
      </w:rPr>
    </w:lvl>
    <w:lvl w:ilvl="2" w:tplc="240A0005" w:tentative="1">
      <w:start w:val="1"/>
      <w:numFmt w:val="bullet"/>
      <w:lvlText w:val=""/>
      <w:lvlJc w:val="left"/>
      <w:pPr>
        <w:ind w:left="3861" w:hanging="360"/>
      </w:pPr>
      <w:rPr>
        <w:rFonts w:ascii="Wingdings" w:hAnsi="Wingdings" w:hint="default"/>
      </w:rPr>
    </w:lvl>
    <w:lvl w:ilvl="3" w:tplc="240A0001" w:tentative="1">
      <w:start w:val="1"/>
      <w:numFmt w:val="bullet"/>
      <w:lvlText w:val=""/>
      <w:lvlJc w:val="left"/>
      <w:pPr>
        <w:ind w:left="4581" w:hanging="360"/>
      </w:pPr>
      <w:rPr>
        <w:rFonts w:ascii="Symbol" w:hAnsi="Symbol" w:hint="default"/>
      </w:rPr>
    </w:lvl>
    <w:lvl w:ilvl="4" w:tplc="240A0003" w:tentative="1">
      <w:start w:val="1"/>
      <w:numFmt w:val="bullet"/>
      <w:lvlText w:val="o"/>
      <w:lvlJc w:val="left"/>
      <w:pPr>
        <w:ind w:left="5301" w:hanging="360"/>
      </w:pPr>
      <w:rPr>
        <w:rFonts w:ascii="Courier New" w:hAnsi="Courier New" w:cs="Courier New" w:hint="default"/>
      </w:rPr>
    </w:lvl>
    <w:lvl w:ilvl="5" w:tplc="240A0005" w:tentative="1">
      <w:start w:val="1"/>
      <w:numFmt w:val="bullet"/>
      <w:lvlText w:val=""/>
      <w:lvlJc w:val="left"/>
      <w:pPr>
        <w:ind w:left="6021" w:hanging="360"/>
      </w:pPr>
      <w:rPr>
        <w:rFonts w:ascii="Wingdings" w:hAnsi="Wingdings" w:hint="default"/>
      </w:rPr>
    </w:lvl>
    <w:lvl w:ilvl="6" w:tplc="240A0001" w:tentative="1">
      <w:start w:val="1"/>
      <w:numFmt w:val="bullet"/>
      <w:lvlText w:val=""/>
      <w:lvlJc w:val="left"/>
      <w:pPr>
        <w:ind w:left="6741" w:hanging="360"/>
      </w:pPr>
      <w:rPr>
        <w:rFonts w:ascii="Symbol" w:hAnsi="Symbol" w:hint="default"/>
      </w:rPr>
    </w:lvl>
    <w:lvl w:ilvl="7" w:tplc="240A0003" w:tentative="1">
      <w:start w:val="1"/>
      <w:numFmt w:val="bullet"/>
      <w:lvlText w:val="o"/>
      <w:lvlJc w:val="left"/>
      <w:pPr>
        <w:ind w:left="7461" w:hanging="360"/>
      </w:pPr>
      <w:rPr>
        <w:rFonts w:ascii="Courier New" w:hAnsi="Courier New" w:cs="Courier New" w:hint="default"/>
      </w:rPr>
    </w:lvl>
    <w:lvl w:ilvl="8" w:tplc="240A0005" w:tentative="1">
      <w:start w:val="1"/>
      <w:numFmt w:val="bullet"/>
      <w:lvlText w:val=""/>
      <w:lvlJc w:val="left"/>
      <w:pPr>
        <w:ind w:left="8181" w:hanging="360"/>
      </w:pPr>
      <w:rPr>
        <w:rFonts w:ascii="Wingdings" w:hAnsi="Wingdings" w:hint="default"/>
      </w:rPr>
    </w:lvl>
  </w:abstractNum>
  <w:abstractNum w:abstractNumId="96" w15:restartNumberingAfterBreak="0">
    <w:nsid w:val="43322171"/>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97" w15:restartNumberingAfterBreak="0">
    <w:nsid w:val="444707DB"/>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98" w15:restartNumberingAfterBreak="0">
    <w:nsid w:val="45AB63CC"/>
    <w:multiLevelType w:val="multilevel"/>
    <w:tmpl w:val="A6E669D2"/>
    <w:lvl w:ilvl="0">
      <w:start w:val="1"/>
      <w:numFmt w:val="decimal"/>
      <w:lvlText w:val="%1."/>
      <w:lvlJc w:val="left"/>
      <w:pPr>
        <w:ind w:left="360" w:hanging="360"/>
      </w:pPr>
      <w:rPr>
        <w:sz w:val="24"/>
        <w:szCs w:val="24"/>
      </w:rPr>
    </w:lvl>
    <w:lvl w:ilvl="1">
      <w:start w:val="1"/>
      <w:numFmt w:val="decimal"/>
      <w:isLgl/>
      <w:lvlText w:val="%1.%2"/>
      <w:lvlJc w:val="left"/>
      <w:pPr>
        <w:ind w:left="1429"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3207" w:hanging="1080"/>
      </w:pPr>
      <w:rPr>
        <w:rFonts w:hint="default"/>
      </w:rPr>
    </w:lvl>
    <w:lvl w:ilvl="4">
      <w:start w:val="1"/>
      <w:numFmt w:val="decimal"/>
      <w:isLgl/>
      <w:lvlText w:val="%1.%2.%3.%4.%5"/>
      <w:lvlJc w:val="left"/>
      <w:pPr>
        <w:ind w:left="3916" w:hanging="1080"/>
      </w:pPr>
      <w:rPr>
        <w:rFonts w:hint="default"/>
      </w:rPr>
    </w:lvl>
    <w:lvl w:ilvl="5">
      <w:start w:val="1"/>
      <w:numFmt w:val="decimal"/>
      <w:isLgl/>
      <w:lvlText w:val="%1.%2.%3.%4.%5.%6"/>
      <w:lvlJc w:val="left"/>
      <w:pPr>
        <w:ind w:left="4985" w:hanging="1440"/>
      </w:pPr>
      <w:rPr>
        <w:rFonts w:hint="default"/>
      </w:rPr>
    </w:lvl>
    <w:lvl w:ilvl="6">
      <w:start w:val="1"/>
      <w:numFmt w:val="decimal"/>
      <w:isLgl/>
      <w:lvlText w:val="%1.%2.%3.%4.%5.%6.%7"/>
      <w:lvlJc w:val="left"/>
      <w:pPr>
        <w:ind w:left="6054" w:hanging="180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832" w:hanging="2160"/>
      </w:pPr>
      <w:rPr>
        <w:rFonts w:hint="default"/>
      </w:rPr>
    </w:lvl>
  </w:abstractNum>
  <w:abstractNum w:abstractNumId="99" w15:restartNumberingAfterBreak="0">
    <w:nsid w:val="45F8748B"/>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00" w15:restartNumberingAfterBreak="0">
    <w:nsid w:val="48FB1AE8"/>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1" w15:restartNumberingAfterBreak="0">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02" w15:restartNumberingAfterBreak="0">
    <w:nsid w:val="49A3479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3" w15:restartNumberingAfterBreak="0">
    <w:nsid w:val="4A7F312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4" w15:restartNumberingAfterBreak="0">
    <w:nsid w:val="4E0964C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5" w15:restartNumberingAfterBreak="0">
    <w:nsid w:val="4FE705E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6" w15:restartNumberingAfterBreak="0">
    <w:nsid w:val="502B4BD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7" w15:restartNumberingAfterBreak="0">
    <w:nsid w:val="505F237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8" w15:restartNumberingAfterBreak="0">
    <w:nsid w:val="50D1372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09" w15:restartNumberingAfterBreak="0">
    <w:nsid w:val="51503F47"/>
    <w:multiLevelType w:val="hybridMultilevel"/>
    <w:tmpl w:val="79BA6FE8"/>
    <w:lvl w:ilvl="0" w:tplc="104EFEAA">
      <w:start w:val="1"/>
      <w:numFmt w:val="lowerRoman"/>
      <w:lvlText w:val="%1."/>
      <w:lvlJc w:val="left"/>
      <w:pPr>
        <w:ind w:left="2136" w:hanging="360"/>
      </w:pPr>
      <w:rPr>
        <w:rFonts w:hint="default"/>
      </w:rPr>
    </w:lvl>
    <w:lvl w:ilvl="1" w:tplc="240A0019" w:tentative="1">
      <w:start w:val="1"/>
      <w:numFmt w:val="lowerLetter"/>
      <w:lvlText w:val="%2."/>
      <w:lvlJc w:val="left"/>
      <w:pPr>
        <w:ind w:left="2856" w:hanging="360"/>
      </w:pPr>
    </w:lvl>
    <w:lvl w:ilvl="2" w:tplc="240A001B" w:tentative="1">
      <w:start w:val="1"/>
      <w:numFmt w:val="lowerRoman"/>
      <w:lvlText w:val="%3."/>
      <w:lvlJc w:val="right"/>
      <w:pPr>
        <w:ind w:left="3576" w:hanging="180"/>
      </w:pPr>
    </w:lvl>
    <w:lvl w:ilvl="3" w:tplc="240A000F" w:tentative="1">
      <w:start w:val="1"/>
      <w:numFmt w:val="decimal"/>
      <w:lvlText w:val="%4."/>
      <w:lvlJc w:val="left"/>
      <w:pPr>
        <w:ind w:left="4296" w:hanging="360"/>
      </w:pPr>
    </w:lvl>
    <w:lvl w:ilvl="4" w:tplc="240A0019" w:tentative="1">
      <w:start w:val="1"/>
      <w:numFmt w:val="lowerLetter"/>
      <w:lvlText w:val="%5."/>
      <w:lvlJc w:val="left"/>
      <w:pPr>
        <w:ind w:left="5016" w:hanging="360"/>
      </w:pPr>
    </w:lvl>
    <w:lvl w:ilvl="5" w:tplc="240A001B" w:tentative="1">
      <w:start w:val="1"/>
      <w:numFmt w:val="lowerRoman"/>
      <w:lvlText w:val="%6."/>
      <w:lvlJc w:val="right"/>
      <w:pPr>
        <w:ind w:left="5736" w:hanging="180"/>
      </w:pPr>
    </w:lvl>
    <w:lvl w:ilvl="6" w:tplc="240A000F" w:tentative="1">
      <w:start w:val="1"/>
      <w:numFmt w:val="decimal"/>
      <w:lvlText w:val="%7."/>
      <w:lvlJc w:val="left"/>
      <w:pPr>
        <w:ind w:left="6456" w:hanging="360"/>
      </w:pPr>
    </w:lvl>
    <w:lvl w:ilvl="7" w:tplc="240A0019" w:tentative="1">
      <w:start w:val="1"/>
      <w:numFmt w:val="lowerLetter"/>
      <w:lvlText w:val="%8."/>
      <w:lvlJc w:val="left"/>
      <w:pPr>
        <w:ind w:left="7176" w:hanging="360"/>
      </w:pPr>
    </w:lvl>
    <w:lvl w:ilvl="8" w:tplc="240A001B" w:tentative="1">
      <w:start w:val="1"/>
      <w:numFmt w:val="lowerRoman"/>
      <w:lvlText w:val="%9."/>
      <w:lvlJc w:val="right"/>
      <w:pPr>
        <w:ind w:left="7896" w:hanging="180"/>
      </w:pPr>
    </w:lvl>
  </w:abstractNum>
  <w:abstractNum w:abstractNumId="110" w15:restartNumberingAfterBreak="0">
    <w:nsid w:val="51E86BE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1" w15:restartNumberingAfterBreak="0">
    <w:nsid w:val="52AC569F"/>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12" w15:restartNumberingAfterBreak="0">
    <w:nsid w:val="535E748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13" w15:restartNumberingAfterBreak="0">
    <w:nsid w:val="56CD395B"/>
    <w:multiLevelType w:val="hybridMultilevel"/>
    <w:tmpl w:val="5F244BA8"/>
    <w:lvl w:ilvl="0" w:tplc="DCFC3D80">
      <w:start w:val="1"/>
      <w:numFmt w:val="decimal"/>
      <w:lvlText w:val="%1."/>
      <w:lvlJc w:val="left"/>
      <w:pPr>
        <w:ind w:left="927" w:hanging="360"/>
      </w:pPr>
      <w:rPr>
        <w:rFonts w:ascii="Bookman Old Style" w:hAnsi="Bookman Old Style" w:hint="default"/>
        <w:sz w:val="24"/>
        <w:szCs w:val="24"/>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14" w15:restartNumberingAfterBreak="0">
    <w:nsid w:val="577F5BC2"/>
    <w:multiLevelType w:val="hybridMultilevel"/>
    <w:tmpl w:val="B9F2E900"/>
    <w:lvl w:ilvl="0" w:tplc="240A0017">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15" w15:restartNumberingAfterBreak="0">
    <w:nsid w:val="57D2490C"/>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6" w15:restartNumberingAfterBreak="0">
    <w:nsid w:val="58101B8F"/>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17" w15:restartNumberingAfterBreak="0">
    <w:nsid w:val="596C5D59"/>
    <w:multiLevelType w:val="hybridMultilevel"/>
    <w:tmpl w:val="ABBCBA72"/>
    <w:lvl w:ilvl="0" w:tplc="240A000F">
      <w:start w:val="1"/>
      <w:numFmt w:val="decimal"/>
      <w:lvlText w:val="%1."/>
      <w:lvlJc w:val="left"/>
      <w:pPr>
        <w:ind w:left="10926" w:hanging="360"/>
      </w:pPr>
      <w:rPr>
        <w:rFonts w:hint="default"/>
      </w:rPr>
    </w:lvl>
    <w:lvl w:ilvl="1" w:tplc="240A0019">
      <w:start w:val="1"/>
      <w:numFmt w:val="lowerLetter"/>
      <w:lvlText w:val="%2."/>
      <w:lvlJc w:val="left"/>
      <w:pPr>
        <w:ind w:left="11646" w:hanging="360"/>
      </w:pPr>
    </w:lvl>
    <w:lvl w:ilvl="2" w:tplc="240A001B" w:tentative="1">
      <w:start w:val="1"/>
      <w:numFmt w:val="lowerRoman"/>
      <w:lvlText w:val="%3."/>
      <w:lvlJc w:val="right"/>
      <w:pPr>
        <w:ind w:left="12366" w:hanging="180"/>
      </w:pPr>
    </w:lvl>
    <w:lvl w:ilvl="3" w:tplc="240A000F" w:tentative="1">
      <w:start w:val="1"/>
      <w:numFmt w:val="decimal"/>
      <w:lvlText w:val="%4."/>
      <w:lvlJc w:val="left"/>
      <w:pPr>
        <w:ind w:left="13086" w:hanging="360"/>
      </w:pPr>
    </w:lvl>
    <w:lvl w:ilvl="4" w:tplc="240A0019" w:tentative="1">
      <w:start w:val="1"/>
      <w:numFmt w:val="lowerLetter"/>
      <w:lvlText w:val="%5."/>
      <w:lvlJc w:val="left"/>
      <w:pPr>
        <w:ind w:left="13806" w:hanging="360"/>
      </w:pPr>
    </w:lvl>
    <w:lvl w:ilvl="5" w:tplc="240A001B" w:tentative="1">
      <w:start w:val="1"/>
      <w:numFmt w:val="lowerRoman"/>
      <w:lvlText w:val="%6."/>
      <w:lvlJc w:val="right"/>
      <w:pPr>
        <w:ind w:left="14526" w:hanging="180"/>
      </w:pPr>
    </w:lvl>
    <w:lvl w:ilvl="6" w:tplc="240A000F" w:tentative="1">
      <w:start w:val="1"/>
      <w:numFmt w:val="decimal"/>
      <w:lvlText w:val="%7."/>
      <w:lvlJc w:val="left"/>
      <w:pPr>
        <w:ind w:left="15246" w:hanging="360"/>
      </w:pPr>
    </w:lvl>
    <w:lvl w:ilvl="7" w:tplc="240A0019" w:tentative="1">
      <w:start w:val="1"/>
      <w:numFmt w:val="lowerLetter"/>
      <w:lvlText w:val="%8."/>
      <w:lvlJc w:val="left"/>
      <w:pPr>
        <w:ind w:left="15966" w:hanging="360"/>
      </w:pPr>
    </w:lvl>
    <w:lvl w:ilvl="8" w:tplc="240A001B" w:tentative="1">
      <w:start w:val="1"/>
      <w:numFmt w:val="lowerRoman"/>
      <w:lvlText w:val="%9."/>
      <w:lvlJc w:val="right"/>
      <w:pPr>
        <w:ind w:left="16686" w:hanging="180"/>
      </w:pPr>
    </w:lvl>
  </w:abstractNum>
  <w:abstractNum w:abstractNumId="118" w15:restartNumberingAfterBreak="0">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9" w15:restartNumberingAfterBreak="0">
    <w:nsid w:val="5A6B01E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0" w15:restartNumberingAfterBreak="0">
    <w:nsid w:val="5BC73724"/>
    <w:multiLevelType w:val="hybridMultilevel"/>
    <w:tmpl w:val="15000CB4"/>
    <w:lvl w:ilvl="0" w:tplc="0C0A0017">
      <w:start w:val="1"/>
      <w:numFmt w:val="lowerLetter"/>
      <w:lvlText w:val="%1)"/>
      <w:lvlJc w:val="left"/>
      <w:pPr>
        <w:ind w:left="927" w:hanging="360"/>
      </w:pPr>
      <w:rPr>
        <w:rFonts w:hint="default"/>
        <w:color w:val="auto"/>
        <w:sz w:val="24"/>
        <w:szCs w:val="24"/>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21" w15:restartNumberingAfterBreak="0">
    <w:nsid w:val="5BFF09A8"/>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22" w15:restartNumberingAfterBreak="0">
    <w:nsid w:val="5C7E2168"/>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23" w15:restartNumberingAfterBreak="0">
    <w:nsid w:val="5CD239EB"/>
    <w:multiLevelType w:val="multilevel"/>
    <w:tmpl w:val="FD5EBDD0"/>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4" w15:restartNumberingAfterBreak="0">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5" w15:restartNumberingAfterBreak="0">
    <w:nsid w:val="5E5654A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6" w15:restartNumberingAfterBreak="0">
    <w:nsid w:val="5F64501A"/>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27" w15:restartNumberingAfterBreak="0">
    <w:nsid w:val="5FA2057F"/>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8" w15:restartNumberingAfterBreak="0">
    <w:nsid w:val="5FEF31D3"/>
    <w:multiLevelType w:val="hybridMultilevel"/>
    <w:tmpl w:val="3C142D54"/>
    <w:lvl w:ilvl="0" w:tplc="240A0017">
      <w:start w:val="1"/>
      <w:numFmt w:val="lowerLetter"/>
      <w:lvlText w:val="%1)"/>
      <w:lvlJc w:val="left"/>
      <w:pPr>
        <w:ind w:left="1068" w:hanging="360"/>
      </w:pPr>
      <w:rPr>
        <w:b w:val="0"/>
      </w:rPr>
    </w:lvl>
    <w:lvl w:ilvl="1" w:tplc="240A0019">
      <w:start w:val="1"/>
      <w:numFmt w:val="lowerLetter"/>
      <w:lvlText w:val="%2."/>
      <w:lvlJc w:val="left"/>
      <w:pPr>
        <w:ind w:left="1788" w:hanging="360"/>
      </w:pPr>
    </w:lvl>
    <w:lvl w:ilvl="2" w:tplc="240A001B">
      <w:start w:val="1"/>
      <w:numFmt w:val="lowerRoman"/>
      <w:lvlText w:val="%3."/>
      <w:lvlJc w:val="right"/>
      <w:pPr>
        <w:ind w:left="2508" w:hanging="180"/>
      </w:pPr>
    </w:lvl>
    <w:lvl w:ilvl="3" w:tplc="240A000F">
      <w:start w:val="1"/>
      <w:numFmt w:val="decimal"/>
      <w:lvlText w:val="%4."/>
      <w:lvlJc w:val="left"/>
      <w:pPr>
        <w:ind w:left="3228" w:hanging="360"/>
      </w:pPr>
    </w:lvl>
    <w:lvl w:ilvl="4" w:tplc="240A0019">
      <w:start w:val="1"/>
      <w:numFmt w:val="lowerLetter"/>
      <w:lvlText w:val="%5."/>
      <w:lvlJc w:val="left"/>
      <w:pPr>
        <w:ind w:left="3948" w:hanging="360"/>
      </w:pPr>
    </w:lvl>
    <w:lvl w:ilvl="5" w:tplc="240A001B">
      <w:start w:val="1"/>
      <w:numFmt w:val="lowerRoman"/>
      <w:lvlText w:val="%6."/>
      <w:lvlJc w:val="right"/>
      <w:pPr>
        <w:ind w:left="4668" w:hanging="180"/>
      </w:pPr>
    </w:lvl>
    <w:lvl w:ilvl="6" w:tplc="240A000F">
      <w:start w:val="1"/>
      <w:numFmt w:val="decimal"/>
      <w:lvlText w:val="%7."/>
      <w:lvlJc w:val="left"/>
      <w:pPr>
        <w:ind w:left="5388" w:hanging="360"/>
      </w:pPr>
    </w:lvl>
    <w:lvl w:ilvl="7" w:tplc="240A0019">
      <w:start w:val="1"/>
      <w:numFmt w:val="lowerLetter"/>
      <w:lvlText w:val="%8."/>
      <w:lvlJc w:val="left"/>
      <w:pPr>
        <w:ind w:left="6108" w:hanging="360"/>
      </w:pPr>
    </w:lvl>
    <w:lvl w:ilvl="8" w:tplc="240A001B">
      <w:start w:val="1"/>
      <w:numFmt w:val="lowerRoman"/>
      <w:lvlText w:val="%9."/>
      <w:lvlJc w:val="right"/>
      <w:pPr>
        <w:ind w:left="6828" w:hanging="180"/>
      </w:pPr>
    </w:lvl>
  </w:abstractNum>
  <w:abstractNum w:abstractNumId="129" w15:restartNumberingAfterBreak="0">
    <w:nsid w:val="60D9218C"/>
    <w:multiLevelType w:val="hybridMultilevel"/>
    <w:tmpl w:val="07B87626"/>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30" w15:restartNumberingAfterBreak="0">
    <w:nsid w:val="60ED371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1" w15:restartNumberingAfterBreak="0">
    <w:nsid w:val="62676687"/>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2" w15:restartNumberingAfterBreak="0">
    <w:nsid w:val="6377122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3" w15:restartNumberingAfterBreak="0">
    <w:nsid w:val="64025AC4"/>
    <w:multiLevelType w:val="multilevel"/>
    <w:tmpl w:val="400C5718"/>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4" w15:restartNumberingAfterBreak="0">
    <w:nsid w:val="64637808"/>
    <w:multiLevelType w:val="hybridMultilevel"/>
    <w:tmpl w:val="521E9978"/>
    <w:lvl w:ilvl="0" w:tplc="240A0001">
      <w:start w:val="1"/>
      <w:numFmt w:val="bullet"/>
      <w:lvlText w:val=""/>
      <w:lvlJc w:val="left"/>
      <w:pPr>
        <w:ind w:left="2988" w:hanging="360"/>
      </w:pPr>
      <w:rPr>
        <w:rFonts w:ascii="Symbol" w:hAnsi="Symbol" w:hint="default"/>
      </w:rPr>
    </w:lvl>
    <w:lvl w:ilvl="1" w:tplc="240A0003" w:tentative="1">
      <w:start w:val="1"/>
      <w:numFmt w:val="bullet"/>
      <w:lvlText w:val="o"/>
      <w:lvlJc w:val="left"/>
      <w:pPr>
        <w:ind w:left="3708" w:hanging="360"/>
      </w:pPr>
      <w:rPr>
        <w:rFonts w:ascii="Courier New" w:hAnsi="Courier New" w:cs="Courier New" w:hint="default"/>
      </w:rPr>
    </w:lvl>
    <w:lvl w:ilvl="2" w:tplc="240A0005" w:tentative="1">
      <w:start w:val="1"/>
      <w:numFmt w:val="bullet"/>
      <w:lvlText w:val=""/>
      <w:lvlJc w:val="left"/>
      <w:pPr>
        <w:ind w:left="4428" w:hanging="360"/>
      </w:pPr>
      <w:rPr>
        <w:rFonts w:ascii="Wingdings" w:hAnsi="Wingdings" w:hint="default"/>
      </w:rPr>
    </w:lvl>
    <w:lvl w:ilvl="3" w:tplc="240A0001" w:tentative="1">
      <w:start w:val="1"/>
      <w:numFmt w:val="bullet"/>
      <w:lvlText w:val=""/>
      <w:lvlJc w:val="left"/>
      <w:pPr>
        <w:ind w:left="5148" w:hanging="360"/>
      </w:pPr>
      <w:rPr>
        <w:rFonts w:ascii="Symbol" w:hAnsi="Symbol" w:hint="default"/>
      </w:rPr>
    </w:lvl>
    <w:lvl w:ilvl="4" w:tplc="240A0003" w:tentative="1">
      <w:start w:val="1"/>
      <w:numFmt w:val="bullet"/>
      <w:lvlText w:val="o"/>
      <w:lvlJc w:val="left"/>
      <w:pPr>
        <w:ind w:left="5868" w:hanging="360"/>
      </w:pPr>
      <w:rPr>
        <w:rFonts w:ascii="Courier New" w:hAnsi="Courier New" w:cs="Courier New" w:hint="default"/>
      </w:rPr>
    </w:lvl>
    <w:lvl w:ilvl="5" w:tplc="240A0005" w:tentative="1">
      <w:start w:val="1"/>
      <w:numFmt w:val="bullet"/>
      <w:lvlText w:val=""/>
      <w:lvlJc w:val="left"/>
      <w:pPr>
        <w:ind w:left="6588" w:hanging="360"/>
      </w:pPr>
      <w:rPr>
        <w:rFonts w:ascii="Wingdings" w:hAnsi="Wingdings" w:hint="default"/>
      </w:rPr>
    </w:lvl>
    <w:lvl w:ilvl="6" w:tplc="240A0001" w:tentative="1">
      <w:start w:val="1"/>
      <w:numFmt w:val="bullet"/>
      <w:lvlText w:val=""/>
      <w:lvlJc w:val="left"/>
      <w:pPr>
        <w:ind w:left="7308" w:hanging="360"/>
      </w:pPr>
      <w:rPr>
        <w:rFonts w:ascii="Symbol" w:hAnsi="Symbol" w:hint="default"/>
      </w:rPr>
    </w:lvl>
    <w:lvl w:ilvl="7" w:tplc="240A0003" w:tentative="1">
      <w:start w:val="1"/>
      <w:numFmt w:val="bullet"/>
      <w:lvlText w:val="o"/>
      <w:lvlJc w:val="left"/>
      <w:pPr>
        <w:ind w:left="8028" w:hanging="360"/>
      </w:pPr>
      <w:rPr>
        <w:rFonts w:ascii="Courier New" w:hAnsi="Courier New" w:cs="Courier New" w:hint="default"/>
      </w:rPr>
    </w:lvl>
    <w:lvl w:ilvl="8" w:tplc="240A0005" w:tentative="1">
      <w:start w:val="1"/>
      <w:numFmt w:val="bullet"/>
      <w:lvlText w:val=""/>
      <w:lvlJc w:val="left"/>
      <w:pPr>
        <w:ind w:left="8748" w:hanging="360"/>
      </w:pPr>
      <w:rPr>
        <w:rFonts w:ascii="Wingdings" w:hAnsi="Wingdings" w:hint="default"/>
      </w:rPr>
    </w:lvl>
  </w:abstractNum>
  <w:abstractNum w:abstractNumId="135" w15:restartNumberingAfterBreak="0">
    <w:nsid w:val="64D92FE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36" w15:restartNumberingAfterBreak="0">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37" w15:restartNumberingAfterBreak="0">
    <w:nsid w:val="65CD4118"/>
    <w:multiLevelType w:val="hybridMultilevel"/>
    <w:tmpl w:val="C6E4CC8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8" w15:restartNumberingAfterBreak="0">
    <w:nsid w:val="66EB0342"/>
    <w:multiLevelType w:val="multilevel"/>
    <w:tmpl w:val="24CACF92"/>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9" w15:restartNumberingAfterBreak="0">
    <w:nsid w:val="67986E9B"/>
    <w:multiLevelType w:val="multilevel"/>
    <w:tmpl w:val="02E67D8A"/>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0" w15:restartNumberingAfterBreak="0">
    <w:nsid w:val="67CE06AC"/>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41"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42" w15:restartNumberingAfterBreak="0">
    <w:nsid w:val="686376C1"/>
    <w:multiLevelType w:val="hybridMultilevel"/>
    <w:tmpl w:val="BF606EBA"/>
    <w:lvl w:ilvl="0" w:tplc="240A000F">
      <w:start w:val="1"/>
      <w:numFmt w:val="decimal"/>
      <w:lvlText w:val="%1."/>
      <w:lvlJc w:val="left"/>
      <w:pPr>
        <w:ind w:left="1065" w:hanging="705"/>
      </w:pPr>
      <w:rPr>
        <w:rFonts w:hint="default"/>
        <w:lang w:val="es-CO"/>
      </w:rPr>
    </w:lvl>
    <w:lvl w:ilvl="1" w:tplc="240A001B">
      <w:start w:val="1"/>
      <w:numFmt w:val="lowerRoman"/>
      <w:lvlText w:val="%2."/>
      <w:lvlJc w:val="right"/>
      <w:pPr>
        <w:ind w:left="1440" w:hanging="360"/>
      </w:pPr>
      <w:rPr>
        <w:rFonts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3" w15:restartNumberingAfterBreak="0">
    <w:nsid w:val="686E11F4"/>
    <w:multiLevelType w:val="hybridMultilevel"/>
    <w:tmpl w:val="D682C19E"/>
    <w:lvl w:ilvl="0" w:tplc="240A000F">
      <w:start w:val="1"/>
      <w:numFmt w:val="decimal"/>
      <w:lvlText w:val="%1."/>
      <w:lvlJc w:val="left"/>
      <w:pPr>
        <w:ind w:left="1146" w:hanging="360"/>
      </w:pPr>
    </w:lvl>
    <w:lvl w:ilvl="1" w:tplc="240A0019" w:tentative="1">
      <w:start w:val="1"/>
      <w:numFmt w:val="lowerLetter"/>
      <w:lvlText w:val="%2."/>
      <w:lvlJc w:val="left"/>
      <w:pPr>
        <w:ind w:left="1866" w:hanging="360"/>
      </w:pPr>
    </w:lvl>
    <w:lvl w:ilvl="2" w:tplc="240A001B" w:tentative="1">
      <w:start w:val="1"/>
      <w:numFmt w:val="lowerRoman"/>
      <w:lvlText w:val="%3."/>
      <w:lvlJc w:val="right"/>
      <w:pPr>
        <w:ind w:left="2586" w:hanging="180"/>
      </w:pPr>
    </w:lvl>
    <w:lvl w:ilvl="3" w:tplc="240A000F" w:tentative="1">
      <w:start w:val="1"/>
      <w:numFmt w:val="decimal"/>
      <w:lvlText w:val="%4."/>
      <w:lvlJc w:val="left"/>
      <w:pPr>
        <w:ind w:left="3306" w:hanging="360"/>
      </w:pPr>
    </w:lvl>
    <w:lvl w:ilvl="4" w:tplc="240A0019" w:tentative="1">
      <w:start w:val="1"/>
      <w:numFmt w:val="lowerLetter"/>
      <w:lvlText w:val="%5."/>
      <w:lvlJc w:val="left"/>
      <w:pPr>
        <w:ind w:left="4026" w:hanging="360"/>
      </w:pPr>
    </w:lvl>
    <w:lvl w:ilvl="5" w:tplc="240A001B" w:tentative="1">
      <w:start w:val="1"/>
      <w:numFmt w:val="lowerRoman"/>
      <w:lvlText w:val="%6."/>
      <w:lvlJc w:val="right"/>
      <w:pPr>
        <w:ind w:left="4746" w:hanging="180"/>
      </w:pPr>
    </w:lvl>
    <w:lvl w:ilvl="6" w:tplc="240A000F" w:tentative="1">
      <w:start w:val="1"/>
      <w:numFmt w:val="decimal"/>
      <w:lvlText w:val="%7."/>
      <w:lvlJc w:val="left"/>
      <w:pPr>
        <w:ind w:left="5466" w:hanging="360"/>
      </w:pPr>
    </w:lvl>
    <w:lvl w:ilvl="7" w:tplc="240A0019" w:tentative="1">
      <w:start w:val="1"/>
      <w:numFmt w:val="lowerLetter"/>
      <w:lvlText w:val="%8."/>
      <w:lvlJc w:val="left"/>
      <w:pPr>
        <w:ind w:left="6186" w:hanging="360"/>
      </w:pPr>
    </w:lvl>
    <w:lvl w:ilvl="8" w:tplc="240A001B" w:tentative="1">
      <w:start w:val="1"/>
      <w:numFmt w:val="lowerRoman"/>
      <w:lvlText w:val="%9."/>
      <w:lvlJc w:val="right"/>
      <w:pPr>
        <w:ind w:left="6906" w:hanging="180"/>
      </w:pPr>
    </w:lvl>
  </w:abstractNum>
  <w:abstractNum w:abstractNumId="144" w15:restartNumberingAfterBreak="0">
    <w:nsid w:val="6938476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45" w15:restartNumberingAfterBreak="0">
    <w:nsid w:val="6AEA629E"/>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6" w15:restartNumberingAfterBreak="0">
    <w:nsid w:val="6B543DE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7" w15:restartNumberingAfterBreak="0">
    <w:nsid w:val="6BBD035C"/>
    <w:multiLevelType w:val="hybridMultilevel"/>
    <w:tmpl w:val="14544990"/>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8" w15:restartNumberingAfterBreak="0">
    <w:nsid w:val="6BC94146"/>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9" w15:restartNumberingAfterBreak="0">
    <w:nsid w:val="6D1F0F12"/>
    <w:multiLevelType w:val="hybridMultilevel"/>
    <w:tmpl w:val="BBF2EAB2"/>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0" w15:restartNumberingAfterBreak="0">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1" w15:restartNumberingAfterBreak="0">
    <w:nsid w:val="6ECB41BC"/>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2" w15:restartNumberingAfterBreak="0">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3" w15:restartNumberingAfterBreak="0">
    <w:nsid w:val="6F5B4C93"/>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4" w15:restartNumberingAfterBreak="0">
    <w:nsid w:val="6F8756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5" w15:restartNumberingAfterBreak="0">
    <w:nsid w:val="6FB84382"/>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6" w15:restartNumberingAfterBreak="0">
    <w:nsid w:val="6FD51E66"/>
    <w:multiLevelType w:val="hybridMultilevel"/>
    <w:tmpl w:val="5F162D1E"/>
    <w:lvl w:ilvl="0" w:tplc="D71A78CA">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7" w15:restartNumberingAfterBreak="0">
    <w:nsid w:val="70052F50"/>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58" w15:restartNumberingAfterBreak="0">
    <w:nsid w:val="70460FB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9" w15:restartNumberingAfterBreak="0">
    <w:nsid w:val="713B2917"/>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0" w15:restartNumberingAfterBreak="0">
    <w:nsid w:val="720213C1"/>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61" w15:restartNumberingAfterBreak="0">
    <w:nsid w:val="73432BD8"/>
    <w:multiLevelType w:val="hybridMultilevel"/>
    <w:tmpl w:val="CD8859D2"/>
    <w:lvl w:ilvl="0" w:tplc="3E349DFC">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939" w:hanging="360"/>
      </w:pPr>
    </w:lvl>
    <w:lvl w:ilvl="2" w:tplc="240A000F">
      <w:start w:val="1"/>
      <w:numFmt w:val="decimal"/>
      <w:lvlText w:val="%3."/>
      <w:lvlJc w:val="left"/>
      <w:pPr>
        <w:ind w:left="1659" w:hanging="180"/>
      </w:pPr>
    </w:lvl>
    <w:lvl w:ilvl="3" w:tplc="94AE6346">
      <w:start w:val="1"/>
      <w:numFmt w:val="upperLetter"/>
      <w:lvlText w:val="%4."/>
      <w:lvlJc w:val="left"/>
      <w:pPr>
        <w:ind w:left="2379" w:hanging="360"/>
      </w:pPr>
      <w:rPr>
        <w:rFonts w:hint="default"/>
      </w:rPr>
    </w:lvl>
    <w:lvl w:ilvl="4" w:tplc="240A0019" w:tentative="1">
      <w:start w:val="1"/>
      <w:numFmt w:val="lowerLetter"/>
      <w:lvlText w:val="%5."/>
      <w:lvlJc w:val="left"/>
      <w:pPr>
        <w:ind w:left="3099" w:hanging="360"/>
      </w:pPr>
    </w:lvl>
    <w:lvl w:ilvl="5" w:tplc="240A001B" w:tentative="1">
      <w:start w:val="1"/>
      <w:numFmt w:val="lowerRoman"/>
      <w:lvlText w:val="%6."/>
      <w:lvlJc w:val="right"/>
      <w:pPr>
        <w:ind w:left="3819" w:hanging="180"/>
      </w:pPr>
    </w:lvl>
    <w:lvl w:ilvl="6" w:tplc="240A000F" w:tentative="1">
      <w:start w:val="1"/>
      <w:numFmt w:val="decimal"/>
      <w:lvlText w:val="%7."/>
      <w:lvlJc w:val="left"/>
      <w:pPr>
        <w:ind w:left="4539" w:hanging="360"/>
      </w:pPr>
    </w:lvl>
    <w:lvl w:ilvl="7" w:tplc="240A0019" w:tentative="1">
      <w:start w:val="1"/>
      <w:numFmt w:val="lowerLetter"/>
      <w:lvlText w:val="%8."/>
      <w:lvlJc w:val="left"/>
      <w:pPr>
        <w:ind w:left="5259" w:hanging="360"/>
      </w:pPr>
    </w:lvl>
    <w:lvl w:ilvl="8" w:tplc="240A001B" w:tentative="1">
      <w:start w:val="1"/>
      <w:numFmt w:val="lowerRoman"/>
      <w:lvlText w:val="%9."/>
      <w:lvlJc w:val="right"/>
      <w:pPr>
        <w:ind w:left="5979" w:hanging="180"/>
      </w:pPr>
    </w:lvl>
  </w:abstractNum>
  <w:abstractNum w:abstractNumId="162" w15:restartNumberingAfterBreak="0">
    <w:nsid w:val="741C1F3E"/>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63" w15:restartNumberingAfterBreak="0">
    <w:nsid w:val="74CC16E5"/>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64" w15:restartNumberingAfterBreak="0">
    <w:nsid w:val="77694704"/>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65" w15:restartNumberingAfterBreak="0">
    <w:nsid w:val="776B27B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6" w15:restartNumberingAfterBreak="0">
    <w:nsid w:val="77E30A14"/>
    <w:multiLevelType w:val="hybridMultilevel"/>
    <w:tmpl w:val="3C142D54"/>
    <w:lvl w:ilvl="0" w:tplc="240A0017">
      <w:start w:val="1"/>
      <w:numFmt w:val="lowerLetter"/>
      <w:lvlText w:val="%1)"/>
      <w:lvlJc w:val="left"/>
      <w:pPr>
        <w:ind w:left="1068" w:hanging="360"/>
      </w:pPr>
      <w:rPr>
        <w:rFonts w:hint="default"/>
        <w:b w:val="0"/>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7" w15:restartNumberingAfterBreak="0">
    <w:nsid w:val="77EA1BF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68" w15:restartNumberingAfterBreak="0">
    <w:nsid w:val="78506AF5"/>
    <w:multiLevelType w:val="multilevel"/>
    <w:tmpl w:val="56E63A08"/>
    <w:lvl w:ilvl="0">
      <w:start w:val="1"/>
      <w:numFmt w:val="decimal"/>
      <w:lvlText w:val="%1."/>
      <w:lvlJc w:val="left"/>
      <w:pPr>
        <w:ind w:left="720" w:hanging="360"/>
      </w:pPr>
      <w:rPr>
        <w:b/>
      </w:rPr>
    </w:lvl>
    <w:lvl w:ilvl="1">
      <w:start w:val="1"/>
      <w:numFmt w:val="decimal"/>
      <w:isLgl/>
      <w:lvlText w:val="%1.%2"/>
      <w:lvlJc w:val="left"/>
      <w:pPr>
        <w:ind w:left="1080" w:hanging="720"/>
      </w:pPr>
      <w:rPr>
        <w:b w:val="0"/>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69" w15:restartNumberingAfterBreak="0">
    <w:nsid w:val="79836711"/>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70" w15:restartNumberingAfterBreak="0">
    <w:nsid w:val="799229FB"/>
    <w:multiLevelType w:val="hybridMultilevel"/>
    <w:tmpl w:val="D72EBFDC"/>
    <w:lvl w:ilvl="0" w:tplc="13D89EBA">
      <w:start w:val="1"/>
      <w:numFmt w:val="lowerLetter"/>
      <w:lvlText w:val="%1)"/>
      <w:lvlJc w:val="left"/>
      <w:pPr>
        <w:ind w:left="1068" w:hanging="360"/>
      </w:pPr>
      <w:rPr>
        <w:rFonts w:hint="default"/>
        <w:b w:val="0"/>
        <w:lang w:val="es-CO"/>
      </w:rPr>
    </w:lvl>
    <w:lvl w:ilvl="1" w:tplc="240A0019">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1" w15:restartNumberingAfterBreak="0">
    <w:nsid w:val="79C729BD"/>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2" w15:restartNumberingAfterBreak="0">
    <w:nsid w:val="7AC81888"/>
    <w:multiLevelType w:val="hybridMultilevel"/>
    <w:tmpl w:val="B70E498A"/>
    <w:lvl w:ilvl="0" w:tplc="C3F06402">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73" w15:restartNumberingAfterBreak="0">
    <w:nsid w:val="7AF26861"/>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4" w15:restartNumberingAfterBreak="0">
    <w:nsid w:val="7C163765"/>
    <w:multiLevelType w:val="multilevel"/>
    <w:tmpl w:val="08D65A5C"/>
    <w:lvl w:ilvl="0">
      <w:start w:val="4"/>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75" w15:restartNumberingAfterBreak="0">
    <w:nsid w:val="7C9D5D35"/>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76" w15:restartNumberingAfterBreak="0">
    <w:nsid w:val="7CDE11C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77" w15:restartNumberingAfterBreak="0">
    <w:nsid w:val="7DF730D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78" w15:restartNumberingAfterBreak="0">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num w:numId="1">
    <w:abstractNumId w:val="161"/>
  </w:num>
  <w:num w:numId="2">
    <w:abstractNumId w:val="124"/>
  </w:num>
  <w:num w:numId="3">
    <w:abstractNumId w:val="10"/>
  </w:num>
  <w:num w:numId="4">
    <w:abstractNumId w:val="54"/>
  </w:num>
  <w:num w:numId="5">
    <w:abstractNumId w:val="6"/>
  </w:num>
  <w:num w:numId="6">
    <w:abstractNumId w:val="98"/>
  </w:num>
  <w:num w:numId="7">
    <w:abstractNumId w:val="28"/>
  </w:num>
  <w:num w:numId="8">
    <w:abstractNumId w:val="44"/>
  </w:num>
  <w:num w:numId="9">
    <w:abstractNumId w:val="127"/>
  </w:num>
  <w:num w:numId="10">
    <w:abstractNumId w:val="41"/>
  </w:num>
  <w:num w:numId="11">
    <w:abstractNumId w:val="49"/>
  </w:num>
  <w:num w:numId="12">
    <w:abstractNumId w:val="80"/>
  </w:num>
  <w:num w:numId="13">
    <w:abstractNumId w:val="53"/>
  </w:num>
  <w:num w:numId="14">
    <w:abstractNumId w:val="167"/>
  </w:num>
  <w:num w:numId="15">
    <w:abstractNumId w:val="145"/>
  </w:num>
  <w:num w:numId="16">
    <w:abstractNumId w:val="40"/>
  </w:num>
  <w:num w:numId="17">
    <w:abstractNumId w:val="160"/>
  </w:num>
  <w:num w:numId="18">
    <w:abstractNumId w:val="45"/>
  </w:num>
  <w:num w:numId="19">
    <w:abstractNumId w:val="18"/>
  </w:num>
  <w:num w:numId="20">
    <w:abstractNumId w:val="107"/>
  </w:num>
  <w:num w:numId="21">
    <w:abstractNumId w:val="172"/>
  </w:num>
  <w:num w:numId="22">
    <w:abstractNumId w:val="31"/>
  </w:num>
  <w:num w:numId="23">
    <w:abstractNumId w:val="48"/>
  </w:num>
  <w:num w:numId="24">
    <w:abstractNumId w:val="63"/>
  </w:num>
  <w:num w:numId="25">
    <w:abstractNumId w:val="20"/>
  </w:num>
  <w:num w:numId="26">
    <w:abstractNumId w:val="164"/>
  </w:num>
  <w:num w:numId="27">
    <w:abstractNumId w:val="19"/>
  </w:num>
  <w:num w:numId="28">
    <w:abstractNumId w:val="16"/>
  </w:num>
  <w:num w:numId="29">
    <w:abstractNumId w:val="169"/>
  </w:num>
  <w:num w:numId="30">
    <w:abstractNumId w:val="137"/>
  </w:num>
  <w:num w:numId="31">
    <w:abstractNumId w:val="76"/>
  </w:num>
  <w:num w:numId="32">
    <w:abstractNumId w:val="108"/>
  </w:num>
  <w:num w:numId="33">
    <w:abstractNumId w:val="36"/>
  </w:num>
  <w:num w:numId="34">
    <w:abstractNumId w:val="29"/>
  </w:num>
  <w:num w:numId="35">
    <w:abstractNumId w:val="9"/>
  </w:num>
  <w:num w:numId="36">
    <w:abstractNumId w:val="34"/>
  </w:num>
  <w:num w:numId="37">
    <w:abstractNumId w:val="52"/>
  </w:num>
  <w:num w:numId="38">
    <w:abstractNumId w:val="87"/>
  </w:num>
  <w:num w:numId="39">
    <w:abstractNumId w:val="57"/>
  </w:num>
  <w:num w:numId="40">
    <w:abstractNumId w:val="58"/>
  </w:num>
  <w:num w:numId="41">
    <w:abstractNumId w:val="140"/>
  </w:num>
  <w:num w:numId="42">
    <w:abstractNumId w:val="109"/>
  </w:num>
  <w:num w:numId="43">
    <w:abstractNumId w:val="102"/>
  </w:num>
  <w:num w:numId="44">
    <w:abstractNumId w:val="154"/>
  </w:num>
  <w:num w:numId="45">
    <w:abstractNumId w:val="55"/>
  </w:num>
  <w:num w:numId="46">
    <w:abstractNumId w:val="176"/>
  </w:num>
  <w:num w:numId="47">
    <w:abstractNumId w:val="162"/>
  </w:num>
  <w:num w:numId="48">
    <w:abstractNumId w:val="82"/>
  </w:num>
  <w:num w:numId="49">
    <w:abstractNumId w:val="152"/>
  </w:num>
  <w:num w:numId="50">
    <w:abstractNumId w:val="150"/>
  </w:num>
  <w:num w:numId="51">
    <w:abstractNumId w:val="56"/>
  </w:num>
  <w:num w:numId="52">
    <w:abstractNumId w:val="81"/>
  </w:num>
  <w:num w:numId="53">
    <w:abstractNumId w:val="123"/>
  </w:num>
  <w:num w:numId="54">
    <w:abstractNumId w:val="177"/>
  </w:num>
  <w:num w:numId="55">
    <w:abstractNumId w:val="60"/>
  </w:num>
  <w:num w:numId="56">
    <w:abstractNumId w:val="46"/>
  </w:num>
  <w:num w:numId="57">
    <w:abstractNumId w:val="72"/>
  </w:num>
  <w:num w:numId="58">
    <w:abstractNumId w:val="131"/>
  </w:num>
  <w:num w:numId="59">
    <w:abstractNumId w:val="70"/>
  </w:num>
  <w:num w:numId="60">
    <w:abstractNumId w:val="163"/>
  </w:num>
  <w:num w:numId="61">
    <w:abstractNumId w:val="99"/>
  </w:num>
  <w:num w:numId="62">
    <w:abstractNumId w:val="74"/>
  </w:num>
  <w:num w:numId="63">
    <w:abstractNumId w:val="71"/>
  </w:num>
  <w:num w:numId="64">
    <w:abstractNumId w:val="125"/>
  </w:num>
  <w:num w:numId="65">
    <w:abstractNumId w:val="92"/>
  </w:num>
  <w:num w:numId="66">
    <w:abstractNumId w:val="139"/>
  </w:num>
  <w:num w:numId="67">
    <w:abstractNumId w:val="13"/>
  </w:num>
  <w:num w:numId="68">
    <w:abstractNumId w:val="106"/>
  </w:num>
  <w:num w:numId="69">
    <w:abstractNumId w:val="15"/>
  </w:num>
  <w:num w:numId="70">
    <w:abstractNumId w:val="115"/>
  </w:num>
  <w:num w:numId="71">
    <w:abstractNumId w:val="65"/>
  </w:num>
  <w:num w:numId="72">
    <w:abstractNumId w:val="171"/>
  </w:num>
  <w:num w:numId="73">
    <w:abstractNumId w:val="118"/>
  </w:num>
  <w:num w:numId="74">
    <w:abstractNumId w:val="96"/>
  </w:num>
  <w:num w:numId="75">
    <w:abstractNumId w:val="119"/>
  </w:num>
  <w:num w:numId="76">
    <w:abstractNumId w:val="62"/>
  </w:num>
  <w:num w:numId="77">
    <w:abstractNumId w:val="105"/>
  </w:num>
  <w:num w:numId="78">
    <w:abstractNumId w:val="67"/>
  </w:num>
  <w:num w:numId="79">
    <w:abstractNumId w:val="26"/>
  </w:num>
  <w:num w:numId="80">
    <w:abstractNumId w:val="133"/>
  </w:num>
  <w:num w:numId="81">
    <w:abstractNumId w:val="138"/>
  </w:num>
  <w:num w:numId="82">
    <w:abstractNumId w:val="156"/>
  </w:num>
  <w:num w:numId="83">
    <w:abstractNumId w:val="47"/>
  </w:num>
  <w:num w:numId="84">
    <w:abstractNumId w:val="59"/>
  </w:num>
  <w:num w:numId="85">
    <w:abstractNumId w:val="153"/>
  </w:num>
  <w:num w:numId="86">
    <w:abstractNumId w:val="66"/>
  </w:num>
  <w:num w:numId="87">
    <w:abstractNumId w:val="73"/>
  </w:num>
  <w:num w:numId="88">
    <w:abstractNumId w:val="11"/>
  </w:num>
  <w:num w:numId="89">
    <w:abstractNumId w:val="136"/>
  </w:num>
  <w:num w:numId="90">
    <w:abstractNumId w:val="43"/>
  </w:num>
  <w:num w:numId="91">
    <w:abstractNumId w:val="22"/>
  </w:num>
  <w:num w:numId="92">
    <w:abstractNumId w:val="151"/>
  </w:num>
  <w:num w:numId="93">
    <w:abstractNumId w:val="116"/>
  </w:num>
  <w:num w:numId="94">
    <w:abstractNumId w:val="37"/>
  </w:num>
  <w:num w:numId="95">
    <w:abstractNumId w:val="83"/>
  </w:num>
  <w:num w:numId="96">
    <w:abstractNumId w:val="100"/>
  </w:num>
  <w:num w:numId="97">
    <w:abstractNumId w:val="142"/>
  </w:num>
  <w:num w:numId="98">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17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4"/>
  </w:num>
  <w:num w:numId="106">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78"/>
  </w:num>
  <w:num w:numId="110">
    <w:abstractNumId w:val="117"/>
  </w:num>
  <w:num w:numId="111">
    <w:abstractNumId w:val="0"/>
  </w:num>
  <w:num w:numId="112">
    <w:abstractNumId w:val="85"/>
  </w:num>
  <w:num w:numId="113">
    <w:abstractNumId w:val="141"/>
  </w:num>
  <w:num w:numId="114">
    <w:abstractNumId w:val="155"/>
  </w:num>
  <w:num w:numId="115">
    <w:abstractNumId w:val="8"/>
  </w:num>
  <w:num w:numId="116">
    <w:abstractNumId w:val="103"/>
  </w:num>
  <w:num w:numId="117">
    <w:abstractNumId w:val="23"/>
  </w:num>
  <w:num w:numId="118">
    <w:abstractNumId w:val="75"/>
  </w:num>
  <w:num w:numId="119">
    <w:abstractNumId w:val="68"/>
  </w:num>
  <w:num w:numId="120">
    <w:abstractNumId w:val="170"/>
  </w:num>
  <w:num w:numId="121">
    <w:abstractNumId w:val="25"/>
  </w:num>
  <w:num w:numId="122">
    <w:abstractNumId w:val="165"/>
  </w:num>
  <w:num w:numId="123">
    <w:abstractNumId w:val="61"/>
  </w:num>
  <w:num w:numId="124">
    <w:abstractNumId w:val="110"/>
  </w:num>
  <w:num w:numId="125">
    <w:abstractNumId w:val="130"/>
  </w:num>
  <w:num w:numId="126">
    <w:abstractNumId w:val="132"/>
  </w:num>
  <w:num w:numId="127">
    <w:abstractNumId w:val="122"/>
  </w:num>
  <w:num w:numId="128">
    <w:abstractNumId w:val="157"/>
  </w:num>
  <w:num w:numId="129">
    <w:abstractNumId w:val="149"/>
  </w:num>
  <w:num w:numId="130">
    <w:abstractNumId w:val="166"/>
  </w:num>
  <w:num w:numId="131">
    <w:abstractNumId w:val="175"/>
  </w:num>
  <w:num w:numId="132">
    <w:abstractNumId w:val="147"/>
  </w:num>
  <w:num w:numId="133">
    <w:abstractNumId w:val="144"/>
  </w:num>
  <w:num w:numId="134">
    <w:abstractNumId w:val="159"/>
  </w:num>
  <w:num w:numId="135">
    <w:abstractNumId w:val="64"/>
  </w:num>
  <w:num w:numId="136">
    <w:abstractNumId w:val="77"/>
  </w:num>
  <w:num w:numId="137">
    <w:abstractNumId w:val="178"/>
  </w:num>
  <w:num w:numId="138">
    <w:abstractNumId w:val="30"/>
  </w:num>
  <w:num w:numId="139">
    <w:abstractNumId w:val="135"/>
  </w:num>
  <w:num w:numId="140">
    <w:abstractNumId w:val="112"/>
  </w:num>
  <w:num w:numId="141">
    <w:abstractNumId w:val="126"/>
  </w:num>
  <w:num w:numId="142">
    <w:abstractNumId w:val="14"/>
  </w:num>
  <w:num w:numId="143">
    <w:abstractNumId w:val="39"/>
  </w:num>
  <w:num w:numId="144">
    <w:abstractNumId w:val="2"/>
  </w:num>
  <w:num w:numId="145">
    <w:abstractNumId w:val="93"/>
  </w:num>
  <w:num w:numId="146">
    <w:abstractNumId w:val="97"/>
  </w:num>
  <w:num w:numId="147">
    <w:abstractNumId w:val="94"/>
  </w:num>
  <w:num w:numId="148">
    <w:abstractNumId w:val="101"/>
  </w:num>
  <w:num w:numId="149">
    <w:abstractNumId w:val="50"/>
  </w:num>
  <w:num w:numId="150">
    <w:abstractNumId w:val="3"/>
  </w:num>
  <w:num w:numId="151">
    <w:abstractNumId w:val="27"/>
  </w:num>
  <w:num w:numId="152">
    <w:abstractNumId w:val="32"/>
  </w:num>
  <w:num w:numId="153">
    <w:abstractNumId w:val="113"/>
  </w:num>
  <w:num w:numId="154">
    <w:abstractNumId w:val="95"/>
  </w:num>
  <w:num w:numId="155">
    <w:abstractNumId w:val="120"/>
  </w:num>
  <w:num w:numId="156">
    <w:abstractNumId w:val="79"/>
  </w:num>
  <w:num w:numId="157">
    <w:abstractNumId w:val="5"/>
  </w:num>
  <w:num w:numId="158">
    <w:abstractNumId w:val="134"/>
  </w:num>
  <w:num w:numId="159">
    <w:abstractNumId w:val="17"/>
  </w:num>
  <w:num w:numId="160">
    <w:abstractNumId w:val="86"/>
  </w:num>
  <w:num w:numId="161">
    <w:abstractNumId w:val="35"/>
  </w:num>
  <w:num w:numId="162">
    <w:abstractNumId w:val="129"/>
  </w:num>
  <w:num w:numId="163">
    <w:abstractNumId w:val="1"/>
  </w:num>
  <w:num w:numId="164">
    <w:abstractNumId w:val="24"/>
  </w:num>
  <w:num w:numId="165">
    <w:abstractNumId w:val="12"/>
  </w:num>
  <w:num w:numId="166">
    <w:abstractNumId w:val="42"/>
  </w:num>
  <w:num w:numId="167">
    <w:abstractNumId w:val="148"/>
  </w:num>
  <w:num w:numId="168">
    <w:abstractNumId w:val="21"/>
  </w:num>
  <w:num w:numId="169">
    <w:abstractNumId w:val="104"/>
  </w:num>
  <w:num w:numId="170">
    <w:abstractNumId w:val="146"/>
  </w:num>
  <w:num w:numId="171">
    <w:abstractNumId w:val="173"/>
  </w:num>
  <w:num w:numId="172">
    <w:abstractNumId w:val="69"/>
  </w:num>
  <w:num w:numId="173">
    <w:abstractNumId w:val="51"/>
  </w:num>
  <w:num w:numId="174">
    <w:abstractNumId w:val="38"/>
  </w:num>
  <w:num w:numId="175">
    <w:abstractNumId w:val="91"/>
  </w:num>
  <w:num w:numId="176">
    <w:abstractNumId w:val="84"/>
  </w:num>
  <w:num w:numId="177">
    <w:abstractNumId w:val="7"/>
  </w:num>
  <w:num w:numId="17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abstractNumId w:val="114"/>
  </w:num>
  <w:num w:numId="195">
    <w:abstractNumId w:val="143"/>
  </w:num>
  <w:numIdMacAtCleanup w:val="1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ES" w:vendorID="64" w:dllVersion="131078" w:nlCheck="1" w:checkStyle="1"/>
  <w:activeWritingStyle w:appName="MSWord" w:lang="es-ES_tradnl" w:vendorID="64" w:dllVersion="131078" w:nlCheck="1" w:checkStyle="1"/>
  <w:activeWritingStyle w:appName="MSWord" w:lang="es-CO" w:vendorID="64" w:dllVersion="131078" w:nlCheck="1" w:checkStyle="1"/>
  <w:activeWritingStyle w:appName="MSWord" w:lang="es-MX" w:vendorID="64" w:dllVersion="131078" w:nlCheck="1" w:checkStyle="1"/>
  <w:attachedTemplate r:id="rId1"/>
  <w:defaultTabStop w:val="709"/>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0850"/>
    <w:rsid w:val="00000A65"/>
    <w:rsid w:val="00000C38"/>
    <w:rsid w:val="00000CF9"/>
    <w:rsid w:val="00000FCB"/>
    <w:rsid w:val="00001060"/>
    <w:rsid w:val="0000138C"/>
    <w:rsid w:val="00001A61"/>
    <w:rsid w:val="000020A8"/>
    <w:rsid w:val="000034E8"/>
    <w:rsid w:val="000037CF"/>
    <w:rsid w:val="00003E8D"/>
    <w:rsid w:val="00004670"/>
    <w:rsid w:val="00004D83"/>
    <w:rsid w:val="00005ABF"/>
    <w:rsid w:val="00005EDD"/>
    <w:rsid w:val="000062E6"/>
    <w:rsid w:val="0000657B"/>
    <w:rsid w:val="00006A04"/>
    <w:rsid w:val="00006AE2"/>
    <w:rsid w:val="00006F95"/>
    <w:rsid w:val="0000700C"/>
    <w:rsid w:val="000076A1"/>
    <w:rsid w:val="00007A06"/>
    <w:rsid w:val="00007F69"/>
    <w:rsid w:val="00010B1D"/>
    <w:rsid w:val="00010D61"/>
    <w:rsid w:val="00011B5E"/>
    <w:rsid w:val="00011D02"/>
    <w:rsid w:val="0001221B"/>
    <w:rsid w:val="00012259"/>
    <w:rsid w:val="00012472"/>
    <w:rsid w:val="00012E4F"/>
    <w:rsid w:val="00013B69"/>
    <w:rsid w:val="00013DEA"/>
    <w:rsid w:val="00014181"/>
    <w:rsid w:val="00015013"/>
    <w:rsid w:val="000152E6"/>
    <w:rsid w:val="0001533D"/>
    <w:rsid w:val="0001582A"/>
    <w:rsid w:val="00015852"/>
    <w:rsid w:val="00015C89"/>
    <w:rsid w:val="000162D9"/>
    <w:rsid w:val="0001631E"/>
    <w:rsid w:val="00016698"/>
    <w:rsid w:val="000167EC"/>
    <w:rsid w:val="00016D50"/>
    <w:rsid w:val="00017454"/>
    <w:rsid w:val="00017686"/>
    <w:rsid w:val="000178DC"/>
    <w:rsid w:val="00017983"/>
    <w:rsid w:val="00017AC8"/>
    <w:rsid w:val="00020A04"/>
    <w:rsid w:val="00020A08"/>
    <w:rsid w:val="00020B3C"/>
    <w:rsid w:val="0002108F"/>
    <w:rsid w:val="0002165A"/>
    <w:rsid w:val="0002170B"/>
    <w:rsid w:val="000217D3"/>
    <w:rsid w:val="00021B30"/>
    <w:rsid w:val="000228E3"/>
    <w:rsid w:val="00022A19"/>
    <w:rsid w:val="0002321D"/>
    <w:rsid w:val="000238A6"/>
    <w:rsid w:val="00023A14"/>
    <w:rsid w:val="00023E8C"/>
    <w:rsid w:val="00024094"/>
    <w:rsid w:val="00024C04"/>
    <w:rsid w:val="00024CC9"/>
    <w:rsid w:val="000252D3"/>
    <w:rsid w:val="00025383"/>
    <w:rsid w:val="0002564D"/>
    <w:rsid w:val="00025E09"/>
    <w:rsid w:val="00025F55"/>
    <w:rsid w:val="00026477"/>
    <w:rsid w:val="0002653C"/>
    <w:rsid w:val="00027CAD"/>
    <w:rsid w:val="0003056E"/>
    <w:rsid w:val="00030C6C"/>
    <w:rsid w:val="00030C8A"/>
    <w:rsid w:val="000310AB"/>
    <w:rsid w:val="000320B7"/>
    <w:rsid w:val="00032204"/>
    <w:rsid w:val="0003364E"/>
    <w:rsid w:val="00033795"/>
    <w:rsid w:val="00034AA7"/>
    <w:rsid w:val="00034E9A"/>
    <w:rsid w:val="00035268"/>
    <w:rsid w:val="000356A7"/>
    <w:rsid w:val="00035CE1"/>
    <w:rsid w:val="00035D87"/>
    <w:rsid w:val="0003635C"/>
    <w:rsid w:val="00036B45"/>
    <w:rsid w:val="00037BB4"/>
    <w:rsid w:val="00037F75"/>
    <w:rsid w:val="00037FF5"/>
    <w:rsid w:val="00040199"/>
    <w:rsid w:val="000401A2"/>
    <w:rsid w:val="0004162E"/>
    <w:rsid w:val="00041B02"/>
    <w:rsid w:val="0004200A"/>
    <w:rsid w:val="00043DE2"/>
    <w:rsid w:val="00044247"/>
    <w:rsid w:val="00044C64"/>
    <w:rsid w:val="0004566B"/>
    <w:rsid w:val="00045BE5"/>
    <w:rsid w:val="000463D9"/>
    <w:rsid w:val="00046E7F"/>
    <w:rsid w:val="0004777C"/>
    <w:rsid w:val="00047D40"/>
    <w:rsid w:val="00050277"/>
    <w:rsid w:val="00050BEB"/>
    <w:rsid w:val="0005199A"/>
    <w:rsid w:val="00052170"/>
    <w:rsid w:val="00052EB6"/>
    <w:rsid w:val="00053175"/>
    <w:rsid w:val="0005340D"/>
    <w:rsid w:val="00053EBD"/>
    <w:rsid w:val="0005424A"/>
    <w:rsid w:val="00054CBF"/>
    <w:rsid w:val="00055386"/>
    <w:rsid w:val="0005604E"/>
    <w:rsid w:val="000568B3"/>
    <w:rsid w:val="00057060"/>
    <w:rsid w:val="000572D1"/>
    <w:rsid w:val="00057ABD"/>
    <w:rsid w:val="00057D91"/>
    <w:rsid w:val="00057DD5"/>
    <w:rsid w:val="00057E83"/>
    <w:rsid w:val="0006018C"/>
    <w:rsid w:val="000608FD"/>
    <w:rsid w:val="000616A2"/>
    <w:rsid w:val="00061EE1"/>
    <w:rsid w:val="00062405"/>
    <w:rsid w:val="000629CC"/>
    <w:rsid w:val="000635A1"/>
    <w:rsid w:val="00063657"/>
    <w:rsid w:val="00063E0C"/>
    <w:rsid w:val="00064237"/>
    <w:rsid w:val="00064B58"/>
    <w:rsid w:val="00064F1B"/>
    <w:rsid w:val="0006553E"/>
    <w:rsid w:val="00065647"/>
    <w:rsid w:val="00065CA6"/>
    <w:rsid w:val="00065D52"/>
    <w:rsid w:val="00066393"/>
    <w:rsid w:val="0006651E"/>
    <w:rsid w:val="00067207"/>
    <w:rsid w:val="0006731B"/>
    <w:rsid w:val="00067583"/>
    <w:rsid w:val="0006790B"/>
    <w:rsid w:val="00067958"/>
    <w:rsid w:val="00067CDB"/>
    <w:rsid w:val="0007013D"/>
    <w:rsid w:val="00070AF8"/>
    <w:rsid w:val="00070B84"/>
    <w:rsid w:val="00071219"/>
    <w:rsid w:val="00071928"/>
    <w:rsid w:val="00071B61"/>
    <w:rsid w:val="00071F39"/>
    <w:rsid w:val="000729B1"/>
    <w:rsid w:val="00074A9D"/>
    <w:rsid w:val="00074F03"/>
    <w:rsid w:val="0007624F"/>
    <w:rsid w:val="00076411"/>
    <w:rsid w:val="00076680"/>
    <w:rsid w:val="00076A1D"/>
    <w:rsid w:val="00076D60"/>
    <w:rsid w:val="00077437"/>
    <w:rsid w:val="0008051A"/>
    <w:rsid w:val="0008073E"/>
    <w:rsid w:val="00080BA2"/>
    <w:rsid w:val="0008149E"/>
    <w:rsid w:val="00081869"/>
    <w:rsid w:val="00081D6F"/>
    <w:rsid w:val="00081ECC"/>
    <w:rsid w:val="00082535"/>
    <w:rsid w:val="0008267A"/>
    <w:rsid w:val="00083E19"/>
    <w:rsid w:val="0008407A"/>
    <w:rsid w:val="00084274"/>
    <w:rsid w:val="00084FB1"/>
    <w:rsid w:val="000862B3"/>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4AB"/>
    <w:rsid w:val="00095A9D"/>
    <w:rsid w:val="000963A9"/>
    <w:rsid w:val="0009683B"/>
    <w:rsid w:val="00096E65"/>
    <w:rsid w:val="000970B5"/>
    <w:rsid w:val="00097961"/>
    <w:rsid w:val="000A0158"/>
    <w:rsid w:val="000A01C3"/>
    <w:rsid w:val="000A07EF"/>
    <w:rsid w:val="000A19AC"/>
    <w:rsid w:val="000A1AD2"/>
    <w:rsid w:val="000A1C49"/>
    <w:rsid w:val="000A1F87"/>
    <w:rsid w:val="000A21C6"/>
    <w:rsid w:val="000A341F"/>
    <w:rsid w:val="000A3583"/>
    <w:rsid w:val="000A3BBE"/>
    <w:rsid w:val="000A4B47"/>
    <w:rsid w:val="000A4DC1"/>
    <w:rsid w:val="000A5386"/>
    <w:rsid w:val="000A56BE"/>
    <w:rsid w:val="000A5F2E"/>
    <w:rsid w:val="000A6122"/>
    <w:rsid w:val="000A76C5"/>
    <w:rsid w:val="000A77BF"/>
    <w:rsid w:val="000A7BEE"/>
    <w:rsid w:val="000A7D3C"/>
    <w:rsid w:val="000B1E7A"/>
    <w:rsid w:val="000B2053"/>
    <w:rsid w:val="000B27F1"/>
    <w:rsid w:val="000B285B"/>
    <w:rsid w:val="000B2C8D"/>
    <w:rsid w:val="000B2EE5"/>
    <w:rsid w:val="000B2F81"/>
    <w:rsid w:val="000B36BC"/>
    <w:rsid w:val="000B3750"/>
    <w:rsid w:val="000B4670"/>
    <w:rsid w:val="000B510A"/>
    <w:rsid w:val="000B510D"/>
    <w:rsid w:val="000B6034"/>
    <w:rsid w:val="000B619E"/>
    <w:rsid w:val="000B64DD"/>
    <w:rsid w:val="000B6573"/>
    <w:rsid w:val="000B67A4"/>
    <w:rsid w:val="000B6E6F"/>
    <w:rsid w:val="000B7EAA"/>
    <w:rsid w:val="000B7F01"/>
    <w:rsid w:val="000C01A9"/>
    <w:rsid w:val="000C01FB"/>
    <w:rsid w:val="000C06F6"/>
    <w:rsid w:val="000C07E5"/>
    <w:rsid w:val="000C0C78"/>
    <w:rsid w:val="000C0EA0"/>
    <w:rsid w:val="000C0F47"/>
    <w:rsid w:val="000C0F6A"/>
    <w:rsid w:val="000C125C"/>
    <w:rsid w:val="000C2530"/>
    <w:rsid w:val="000C2F8E"/>
    <w:rsid w:val="000C34C1"/>
    <w:rsid w:val="000C3A94"/>
    <w:rsid w:val="000C4489"/>
    <w:rsid w:val="000C4801"/>
    <w:rsid w:val="000C488E"/>
    <w:rsid w:val="000C50CC"/>
    <w:rsid w:val="000C520A"/>
    <w:rsid w:val="000C537A"/>
    <w:rsid w:val="000C5C83"/>
    <w:rsid w:val="000C6851"/>
    <w:rsid w:val="000C74E1"/>
    <w:rsid w:val="000C78A0"/>
    <w:rsid w:val="000C7C92"/>
    <w:rsid w:val="000C7DC7"/>
    <w:rsid w:val="000D0411"/>
    <w:rsid w:val="000D11E2"/>
    <w:rsid w:val="000D1456"/>
    <w:rsid w:val="000D166D"/>
    <w:rsid w:val="000D208D"/>
    <w:rsid w:val="000D26F8"/>
    <w:rsid w:val="000D2EF2"/>
    <w:rsid w:val="000D3209"/>
    <w:rsid w:val="000D3633"/>
    <w:rsid w:val="000D45B1"/>
    <w:rsid w:val="000D4A7D"/>
    <w:rsid w:val="000D5724"/>
    <w:rsid w:val="000D5869"/>
    <w:rsid w:val="000D5B92"/>
    <w:rsid w:val="000D5E46"/>
    <w:rsid w:val="000D63C3"/>
    <w:rsid w:val="000D70C6"/>
    <w:rsid w:val="000D76D7"/>
    <w:rsid w:val="000D77FA"/>
    <w:rsid w:val="000E008F"/>
    <w:rsid w:val="000E0A0E"/>
    <w:rsid w:val="000E0A9D"/>
    <w:rsid w:val="000E0DA4"/>
    <w:rsid w:val="000E179C"/>
    <w:rsid w:val="000E1A2F"/>
    <w:rsid w:val="000E1DD8"/>
    <w:rsid w:val="000E28C9"/>
    <w:rsid w:val="000E2E3F"/>
    <w:rsid w:val="000E3616"/>
    <w:rsid w:val="000E36E0"/>
    <w:rsid w:val="000E4196"/>
    <w:rsid w:val="000E47D5"/>
    <w:rsid w:val="000E47E6"/>
    <w:rsid w:val="000E4914"/>
    <w:rsid w:val="000E4990"/>
    <w:rsid w:val="000E4C30"/>
    <w:rsid w:val="000E52B4"/>
    <w:rsid w:val="000E5806"/>
    <w:rsid w:val="000E78C7"/>
    <w:rsid w:val="000F02F4"/>
    <w:rsid w:val="000F06E3"/>
    <w:rsid w:val="000F0CC6"/>
    <w:rsid w:val="000F0E66"/>
    <w:rsid w:val="000F0E70"/>
    <w:rsid w:val="000F1927"/>
    <w:rsid w:val="000F1C07"/>
    <w:rsid w:val="000F1E21"/>
    <w:rsid w:val="000F2A85"/>
    <w:rsid w:val="000F2EB3"/>
    <w:rsid w:val="000F300E"/>
    <w:rsid w:val="000F40D6"/>
    <w:rsid w:val="000F4552"/>
    <w:rsid w:val="000F49DF"/>
    <w:rsid w:val="000F4B5F"/>
    <w:rsid w:val="000F4C1D"/>
    <w:rsid w:val="000F52BF"/>
    <w:rsid w:val="000F578A"/>
    <w:rsid w:val="000F5B99"/>
    <w:rsid w:val="000F7039"/>
    <w:rsid w:val="000F7159"/>
    <w:rsid w:val="00100390"/>
    <w:rsid w:val="00101200"/>
    <w:rsid w:val="00101B7E"/>
    <w:rsid w:val="00101CAA"/>
    <w:rsid w:val="0010220A"/>
    <w:rsid w:val="0010278A"/>
    <w:rsid w:val="00103232"/>
    <w:rsid w:val="001038FA"/>
    <w:rsid w:val="00103F47"/>
    <w:rsid w:val="00104948"/>
    <w:rsid w:val="00104BD8"/>
    <w:rsid w:val="00104E62"/>
    <w:rsid w:val="00105093"/>
    <w:rsid w:val="0010546E"/>
    <w:rsid w:val="00105C47"/>
    <w:rsid w:val="00106B1A"/>
    <w:rsid w:val="001077DC"/>
    <w:rsid w:val="00107A62"/>
    <w:rsid w:val="00110162"/>
    <w:rsid w:val="0011064E"/>
    <w:rsid w:val="0011089E"/>
    <w:rsid w:val="00111F21"/>
    <w:rsid w:val="001121CE"/>
    <w:rsid w:val="00112B37"/>
    <w:rsid w:val="00113151"/>
    <w:rsid w:val="00113283"/>
    <w:rsid w:val="00113BCF"/>
    <w:rsid w:val="00113D92"/>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269D"/>
    <w:rsid w:val="00123F55"/>
    <w:rsid w:val="001241B0"/>
    <w:rsid w:val="001244CD"/>
    <w:rsid w:val="00124BEA"/>
    <w:rsid w:val="00124DEF"/>
    <w:rsid w:val="00125218"/>
    <w:rsid w:val="00125731"/>
    <w:rsid w:val="0012621B"/>
    <w:rsid w:val="001268B7"/>
    <w:rsid w:val="00126AC8"/>
    <w:rsid w:val="00126C83"/>
    <w:rsid w:val="00127077"/>
    <w:rsid w:val="00127201"/>
    <w:rsid w:val="001273C2"/>
    <w:rsid w:val="001273F3"/>
    <w:rsid w:val="00127D7A"/>
    <w:rsid w:val="0013053F"/>
    <w:rsid w:val="0013110E"/>
    <w:rsid w:val="00131D5E"/>
    <w:rsid w:val="001324AB"/>
    <w:rsid w:val="001339CD"/>
    <w:rsid w:val="00134A42"/>
    <w:rsid w:val="00134EC1"/>
    <w:rsid w:val="001353C8"/>
    <w:rsid w:val="001354D9"/>
    <w:rsid w:val="00135BB8"/>
    <w:rsid w:val="00135CA0"/>
    <w:rsid w:val="00135E3D"/>
    <w:rsid w:val="00136108"/>
    <w:rsid w:val="001363E4"/>
    <w:rsid w:val="00136742"/>
    <w:rsid w:val="00136D5A"/>
    <w:rsid w:val="001405C6"/>
    <w:rsid w:val="001407B7"/>
    <w:rsid w:val="00141013"/>
    <w:rsid w:val="00141972"/>
    <w:rsid w:val="00141A71"/>
    <w:rsid w:val="00142650"/>
    <w:rsid w:val="00142C62"/>
    <w:rsid w:val="00143133"/>
    <w:rsid w:val="0014387F"/>
    <w:rsid w:val="001453EA"/>
    <w:rsid w:val="00145B0F"/>
    <w:rsid w:val="00145BA0"/>
    <w:rsid w:val="001468DD"/>
    <w:rsid w:val="00146A2E"/>
    <w:rsid w:val="00146CC4"/>
    <w:rsid w:val="00146EC5"/>
    <w:rsid w:val="001473CE"/>
    <w:rsid w:val="001479D0"/>
    <w:rsid w:val="00147C22"/>
    <w:rsid w:val="00150128"/>
    <w:rsid w:val="0015071C"/>
    <w:rsid w:val="001514DA"/>
    <w:rsid w:val="0015196B"/>
    <w:rsid w:val="00151C71"/>
    <w:rsid w:val="00152B8C"/>
    <w:rsid w:val="00153FBA"/>
    <w:rsid w:val="00154429"/>
    <w:rsid w:val="00154878"/>
    <w:rsid w:val="001549CA"/>
    <w:rsid w:val="0015588A"/>
    <w:rsid w:val="001559BB"/>
    <w:rsid w:val="00155E0E"/>
    <w:rsid w:val="001565D6"/>
    <w:rsid w:val="001566D8"/>
    <w:rsid w:val="00157BD2"/>
    <w:rsid w:val="00157F68"/>
    <w:rsid w:val="00160992"/>
    <w:rsid w:val="00160F51"/>
    <w:rsid w:val="00160FB1"/>
    <w:rsid w:val="001614C6"/>
    <w:rsid w:val="001615C8"/>
    <w:rsid w:val="0016184E"/>
    <w:rsid w:val="0016196C"/>
    <w:rsid w:val="00161F53"/>
    <w:rsid w:val="00161F54"/>
    <w:rsid w:val="0016204C"/>
    <w:rsid w:val="00162980"/>
    <w:rsid w:val="00162C23"/>
    <w:rsid w:val="00162D48"/>
    <w:rsid w:val="00163363"/>
    <w:rsid w:val="00163725"/>
    <w:rsid w:val="00163CB1"/>
    <w:rsid w:val="0016484E"/>
    <w:rsid w:val="0016562D"/>
    <w:rsid w:val="0016584B"/>
    <w:rsid w:val="00165B40"/>
    <w:rsid w:val="0016637C"/>
    <w:rsid w:val="00166B9D"/>
    <w:rsid w:val="001674E1"/>
    <w:rsid w:val="00167871"/>
    <w:rsid w:val="001678BB"/>
    <w:rsid w:val="00167C06"/>
    <w:rsid w:val="00170128"/>
    <w:rsid w:val="0017065F"/>
    <w:rsid w:val="00170DDD"/>
    <w:rsid w:val="00170E10"/>
    <w:rsid w:val="0017104E"/>
    <w:rsid w:val="001710C9"/>
    <w:rsid w:val="00171E72"/>
    <w:rsid w:val="00172BC5"/>
    <w:rsid w:val="0017302C"/>
    <w:rsid w:val="001731FA"/>
    <w:rsid w:val="0017323C"/>
    <w:rsid w:val="001732D9"/>
    <w:rsid w:val="001733E9"/>
    <w:rsid w:val="0017373A"/>
    <w:rsid w:val="0017392D"/>
    <w:rsid w:val="00173ADC"/>
    <w:rsid w:val="0017440D"/>
    <w:rsid w:val="001745C3"/>
    <w:rsid w:val="00174993"/>
    <w:rsid w:val="00174A53"/>
    <w:rsid w:val="00174BB6"/>
    <w:rsid w:val="00174DC5"/>
    <w:rsid w:val="00175430"/>
    <w:rsid w:val="00175E65"/>
    <w:rsid w:val="00176C2F"/>
    <w:rsid w:val="001776E2"/>
    <w:rsid w:val="00177A37"/>
    <w:rsid w:val="00177BB0"/>
    <w:rsid w:val="001802A1"/>
    <w:rsid w:val="00180599"/>
    <w:rsid w:val="00180DD5"/>
    <w:rsid w:val="001812AE"/>
    <w:rsid w:val="00181488"/>
    <w:rsid w:val="00181508"/>
    <w:rsid w:val="0018155A"/>
    <w:rsid w:val="001818A4"/>
    <w:rsid w:val="00181F86"/>
    <w:rsid w:val="00182761"/>
    <w:rsid w:val="00182964"/>
    <w:rsid w:val="00182B14"/>
    <w:rsid w:val="00182E94"/>
    <w:rsid w:val="00182EA4"/>
    <w:rsid w:val="001832C7"/>
    <w:rsid w:val="00183C2B"/>
    <w:rsid w:val="00183DA2"/>
    <w:rsid w:val="00184A1A"/>
    <w:rsid w:val="00184E7C"/>
    <w:rsid w:val="00185B11"/>
    <w:rsid w:val="00185C24"/>
    <w:rsid w:val="00186406"/>
    <w:rsid w:val="0018733B"/>
    <w:rsid w:val="001876AE"/>
    <w:rsid w:val="00187AB5"/>
    <w:rsid w:val="00187B8E"/>
    <w:rsid w:val="00187C0F"/>
    <w:rsid w:val="0019085C"/>
    <w:rsid w:val="00190E5D"/>
    <w:rsid w:val="00190FAD"/>
    <w:rsid w:val="0019162A"/>
    <w:rsid w:val="0019169B"/>
    <w:rsid w:val="00191CF5"/>
    <w:rsid w:val="00191E73"/>
    <w:rsid w:val="0019256B"/>
    <w:rsid w:val="001927F6"/>
    <w:rsid w:val="0019288A"/>
    <w:rsid w:val="00192CBF"/>
    <w:rsid w:val="00192CF4"/>
    <w:rsid w:val="00192FF1"/>
    <w:rsid w:val="00193186"/>
    <w:rsid w:val="00193277"/>
    <w:rsid w:val="00193769"/>
    <w:rsid w:val="00193A71"/>
    <w:rsid w:val="00194493"/>
    <w:rsid w:val="00194FD4"/>
    <w:rsid w:val="00195A39"/>
    <w:rsid w:val="00195A72"/>
    <w:rsid w:val="0019740A"/>
    <w:rsid w:val="001976E0"/>
    <w:rsid w:val="00197B27"/>
    <w:rsid w:val="00197C94"/>
    <w:rsid w:val="00197D44"/>
    <w:rsid w:val="00197ED4"/>
    <w:rsid w:val="00197F4C"/>
    <w:rsid w:val="001A0038"/>
    <w:rsid w:val="001A02E9"/>
    <w:rsid w:val="001A08DC"/>
    <w:rsid w:val="001A1B21"/>
    <w:rsid w:val="001A1CB9"/>
    <w:rsid w:val="001A26DF"/>
    <w:rsid w:val="001A2D40"/>
    <w:rsid w:val="001A3161"/>
    <w:rsid w:val="001A3997"/>
    <w:rsid w:val="001A4617"/>
    <w:rsid w:val="001A556E"/>
    <w:rsid w:val="001A587F"/>
    <w:rsid w:val="001A5A6B"/>
    <w:rsid w:val="001A5B11"/>
    <w:rsid w:val="001A5F1B"/>
    <w:rsid w:val="001A60D1"/>
    <w:rsid w:val="001A64C8"/>
    <w:rsid w:val="001A64F2"/>
    <w:rsid w:val="001A71EE"/>
    <w:rsid w:val="001A75BC"/>
    <w:rsid w:val="001A7DAE"/>
    <w:rsid w:val="001A7EE0"/>
    <w:rsid w:val="001B0767"/>
    <w:rsid w:val="001B124E"/>
    <w:rsid w:val="001B15B2"/>
    <w:rsid w:val="001B1C22"/>
    <w:rsid w:val="001B2560"/>
    <w:rsid w:val="001B2E8A"/>
    <w:rsid w:val="001B31DC"/>
    <w:rsid w:val="001B320F"/>
    <w:rsid w:val="001B34C6"/>
    <w:rsid w:val="001B45E5"/>
    <w:rsid w:val="001B5DDC"/>
    <w:rsid w:val="001B6001"/>
    <w:rsid w:val="001B658D"/>
    <w:rsid w:val="001B7221"/>
    <w:rsid w:val="001B7843"/>
    <w:rsid w:val="001B7C29"/>
    <w:rsid w:val="001B7C41"/>
    <w:rsid w:val="001C0466"/>
    <w:rsid w:val="001C15BC"/>
    <w:rsid w:val="001C179B"/>
    <w:rsid w:val="001C1E63"/>
    <w:rsid w:val="001C1F51"/>
    <w:rsid w:val="001C221D"/>
    <w:rsid w:val="001C22CE"/>
    <w:rsid w:val="001C2E15"/>
    <w:rsid w:val="001C32C7"/>
    <w:rsid w:val="001C333A"/>
    <w:rsid w:val="001C3BE8"/>
    <w:rsid w:val="001C3D47"/>
    <w:rsid w:val="001C3F6C"/>
    <w:rsid w:val="001C416E"/>
    <w:rsid w:val="001C4452"/>
    <w:rsid w:val="001C4463"/>
    <w:rsid w:val="001C4DB7"/>
    <w:rsid w:val="001C4F12"/>
    <w:rsid w:val="001C4F89"/>
    <w:rsid w:val="001C534F"/>
    <w:rsid w:val="001C54B9"/>
    <w:rsid w:val="001C5793"/>
    <w:rsid w:val="001C66D0"/>
    <w:rsid w:val="001C6764"/>
    <w:rsid w:val="001C6B76"/>
    <w:rsid w:val="001C6C45"/>
    <w:rsid w:val="001C7366"/>
    <w:rsid w:val="001C747C"/>
    <w:rsid w:val="001D026A"/>
    <w:rsid w:val="001D03D5"/>
    <w:rsid w:val="001D069F"/>
    <w:rsid w:val="001D09CD"/>
    <w:rsid w:val="001D142C"/>
    <w:rsid w:val="001D172F"/>
    <w:rsid w:val="001D1DBE"/>
    <w:rsid w:val="001D21FC"/>
    <w:rsid w:val="001D2416"/>
    <w:rsid w:val="001D346B"/>
    <w:rsid w:val="001D3819"/>
    <w:rsid w:val="001D3AAA"/>
    <w:rsid w:val="001D40AF"/>
    <w:rsid w:val="001D40E9"/>
    <w:rsid w:val="001D494A"/>
    <w:rsid w:val="001D4CE0"/>
    <w:rsid w:val="001D50D4"/>
    <w:rsid w:val="001D5629"/>
    <w:rsid w:val="001D5678"/>
    <w:rsid w:val="001D6000"/>
    <w:rsid w:val="001D6568"/>
    <w:rsid w:val="001D7832"/>
    <w:rsid w:val="001D7AA6"/>
    <w:rsid w:val="001D7ECF"/>
    <w:rsid w:val="001E0709"/>
    <w:rsid w:val="001E0967"/>
    <w:rsid w:val="001E229D"/>
    <w:rsid w:val="001E2EE7"/>
    <w:rsid w:val="001E2F41"/>
    <w:rsid w:val="001E3111"/>
    <w:rsid w:val="001E40FF"/>
    <w:rsid w:val="001E4272"/>
    <w:rsid w:val="001E4863"/>
    <w:rsid w:val="001E4876"/>
    <w:rsid w:val="001E492C"/>
    <w:rsid w:val="001E4CD1"/>
    <w:rsid w:val="001E4CE7"/>
    <w:rsid w:val="001E52BD"/>
    <w:rsid w:val="001E6826"/>
    <w:rsid w:val="001E6B6A"/>
    <w:rsid w:val="001E74BB"/>
    <w:rsid w:val="001E7A51"/>
    <w:rsid w:val="001E7B64"/>
    <w:rsid w:val="001E7F24"/>
    <w:rsid w:val="001E7FB0"/>
    <w:rsid w:val="001F0299"/>
    <w:rsid w:val="001F0A15"/>
    <w:rsid w:val="001F0A38"/>
    <w:rsid w:val="001F0B4D"/>
    <w:rsid w:val="001F0EB9"/>
    <w:rsid w:val="001F1041"/>
    <w:rsid w:val="001F133A"/>
    <w:rsid w:val="001F13AB"/>
    <w:rsid w:val="001F19BA"/>
    <w:rsid w:val="001F19DB"/>
    <w:rsid w:val="001F2180"/>
    <w:rsid w:val="001F262B"/>
    <w:rsid w:val="001F2639"/>
    <w:rsid w:val="001F2A25"/>
    <w:rsid w:val="001F2F77"/>
    <w:rsid w:val="001F3ED9"/>
    <w:rsid w:val="001F4B8D"/>
    <w:rsid w:val="001F532D"/>
    <w:rsid w:val="001F5593"/>
    <w:rsid w:val="001F55A9"/>
    <w:rsid w:val="001F5941"/>
    <w:rsid w:val="001F5B2F"/>
    <w:rsid w:val="001F7082"/>
    <w:rsid w:val="001F71D2"/>
    <w:rsid w:val="001F74FD"/>
    <w:rsid w:val="001F768E"/>
    <w:rsid w:val="002000AD"/>
    <w:rsid w:val="002008F8"/>
    <w:rsid w:val="0020120E"/>
    <w:rsid w:val="00201E52"/>
    <w:rsid w:val="00202240"/>
    <w:rsid w:val="00203D2E"/>
    <w:rsid w:val="00203DF6"/>
    <w:rsid w:val="00204419"/>
    <w:rsid w:val="00204634"/>
    <w:rsid w:val="00204ABF"/>
    <w:rsid w:val="00204ED0"/>
    <w:rsid w:val="00205A38"/>
    <w:rsid w:val="0021000F"/>
    <w:rsid w:val="0021077F"/>
    <w:rsid w:val="002109F1"/>
    <w:rsid w:val="00210FA0"/>
    <w:rsid w:val="00211185"/>
    <w:rsid w:val="00211D34"/>
    <w:rsid w:val="0021209C"/>
    <w:rsid w:val="002124A3"/>
    <w:rsid w:val="00212BFB"/>
    <w:rsid w:val="00212CEF"/>
    <w:rsid w:val="00212E51"/>
    <w:rsid w:val="00212F62"/>
    <w:rsid w:val="002136EC"/>
    <w:rsid w:val="002136F4"/>
    <w:rsid w:val="00214093"/>
    <w:rsid w:val="00214116"/>
    <w:rsid w:val="0021438D"/>
    <w:rsid w:val="002145F3"/>
    <w:rsid w:val="002149EB"/>
    <w:rsid w:val="002149FD"/>
    <w:rsid w:val="00214A8D"/>
    <w:rsid w:val="00214DAF"/>
    <w:rsid w:val="00214F04"/>
    <w:rsid w:val="00215919"/>
    <w:rsid w:val="00216CDF"/>
    <w:rsid w:val="00216F2F"/>
    <w:rsid w:val="00220957"/>
    <w:rsid w:val="00220CBF"/>
    <w:rsid w:val="002210A7"/>
    <w:rsid w:val="00221515"/>
    <w:rsid w:val="00221D86"/>
    <w:rsid w:val="00221DF1"/>
    <w:rsid w:val="00222287"/>
    <w:rsid w:val="002226B7"/>
    <w:rsid w:val="00222A9E"/>
    <w:rsid w:val="00222B0A"/>
    <w:rsid w:val="00222B36"/>
    <w:rsid w:val="00222D03"/>
    <w:rsid w:val="00223247"/>
    <w:rsid w:val="00223B10"/>
    <w:rsid w:val="00224071"/>
    <w:rsid w:val="00224814"/>
    <w:rsid w:val="002252B0"/>
    <w:rsid w:val="002263DB"/>
    <w:rsid w:val="00226B06"/>
    <w:rsid w:val="00226BC8"/>
    <w:rsid w:val="002272F6"/>
    <w:rsid w:val="00227C6A"/>
    <w:rsid w:val="0023019F"/>
    <w:rsid w:val="00230617"/>
    <w:rsid w:val="00232883"/>
    <w:rsid w:val="002329D5"/>
    <w:rsid w:val="00235621"/>
    <w:rsid w:val="002358B9"/>
    <w:rsid w:val="00235B05"/>
    <w:rsid w:val="00236378"/>
    <w:rsid w:val="00236775"/>
    <w:rsid w:val="00236C85"/>
    <w:rsid w:val="00236EB8"/>
    <w:rsid w:val="002375C3"/>
    <w:rsid w:val="00237650"/>
    <w:rsid w:val="002376AA"/>
    <w:rsid w:val="00240937"/>
    <w:rsid w:val="002410D5"/>
    <w:rsid w:val="00241CA1"/>
    <w:rsid w:val="00241D77"/>
    <w:rsid w:val="002421F5"/>
    <w:rsid w:val="00243040"/>
    <w:rsid w:val="00243788"/>
    <w:rsid w:val="00243C1C"/>
    <w:rsid w:val="00243C73"/>
    <w:rsid w:val="00243FF3"/>
    <w:rsid w:val="00244761"/>
    <w:rsid w:val="002448BC"/>
    <w:rsid w:val="00244C1D"/>
    <w:rsid w:val="00245462"/>
    <w:rsid w:val="00245D4C"/>
    <w:rsid w:val="00245E18"/>
    <w:rsid w:val="0024623F"/>
    <w:rsid w:val="00247A99"/>
    <w:rsid w:val="002500AC"/>
    <w:rsid w:val="002503EC"/>
    <w:rsid w:val="00250FBF"/>
    <w:rsid w:val="00251CA9"/>
    <w:rsid w:val="00251CD9"/>
    <w:rsid w:val="00252575"/>
    <w:rsid w:val="00252A2F"/>
    <w:rsid w:val="002532DD"/>
    <w:rsid w:val="002536BB"/>
    <w:rsid w:val="00253985"/>
    <w:rsid w:val="00253F38"/>
    <w:rsid w:val="00253F9A"/>
    <w:rsid w:val="00254057"/>
    <w:rsid w:val="002542EF"/>
    <w:rsid w:val="00254868"/>
    <w:rsid w:val="002557A1"/>
    <w:rsid w:val="00255CEE"/>
    <w:rsid w:val="00255E8E"/>
    <w:rsid w:val="00256200"/>
    <w:rsid w:val="0025689F"/>
    <w:rsid w:val="00256FD7"/>
    <w:rsid w:val="00257678"/>
    <w:rsid w:val="00257B98"/>
    <w:rsid w:val="002605BE"/>
    <w:rsid w:val="00260C05"/>
    <w:rsid w:val="00260C6C"/>
    <w:rsid w:val="00260FA2"/>
    <w:rsid w:val="002615BC"/>
    <w:rsid w:val="00261A49"/>
    <w:rsid w:val="00261FDE"/>
    <w:rsid w:val="0026238B"/>
    <w:rsid w:val="00262BC3"/>
    <w:rsid w:val="0026301C"/>
    <w:rsid w:val="0026303F"/>
    <w:rsid w:val="00263A62"/>
    <w:rsid w:val="00263F26"/>
    <w:rsid w:val="002640F8"/>
    <w:rsid w:val="00264A0A"/>
    <w:rsid w:val="0026583A"/>
    <w:rsid w:val="00265C4F"/>
    <w:rsid w:val="00265D0F"/>
    <w:rsid w:val="00266CD6"/>
    <w:rsid w:val="00267F1F"/>
    <w:rsid w:val="00270125"/>
    <w:rsid w:val="002705BE"/>
    <w:rsid w:val="0027094B"/>
    <w:rsid w:val="0027124E"/>
    <w:rsid w:val="00271CD3"/>
    <w:rsid w:val="00272403"/>
    <w:rsid w:val="00273183"/>
    <w:rsid w:val="00273400"/>
    <w:rsid w:val="00273BE8"/>
    <w:rsid w:val="00273C3C"/>
    <w:rsid w:val="00273DC7"/>
    <w:rsid w:val="00274195"/>
    <w:rsid w:val="002746D6"/>
    <w:rsid w:val="00274ABB"/>
    <w:rsid w:val="00274E92"/>
    <w:rsid w:val="00275844"/>
    <w:rsid w:val="00275B9A"/>
    <w:rsid w:val="00275DAB"/>
    <w:rsid w:val="0027600A"/>
    <w:rsid w:val="00277E55"/>
    <w:rsid w:val="00277E6A"/>
    <w:rsid w:val="00280809"/>
    <w:rsid w:val="002811AC"/>
    <w:rsid w:val="002813ED"/>
    <w:rsid w:val="00281D74"/>
    <w:rsid w:val="00282BAC"/>
    <w:rsid w:val="002833F1"/>
    <w:rsid w:val="0028592F"/>
    <w:rsid w:val="00285AB7"/>
    <w:rsid w:val="00286EFD"/>
    <w:rsid w:val="002870CA"/>
    <w:rsid w:val="0028750E"/>
    <w:rsid w:val="002879B8"/>
    <w:rsid w:val="00287F5C"/>
    <w:rsid w:val="002901B2"/>
    <w:rsid w:val="002901D0"/>
    <w:rsid w:val="00290209"/>
    <w:rsid w:val="002902A5"/>
    <w:rsid w:val="0029072D"/>
    <w:rsid w:val="002907A3"/>
    <w:rsid w:val="002908AC"/>
    <w:rsid w:val="00292332"/>
    <w:rsid w:val="002927A1"/>
    <w:rsid w:val="00293991"/>
    <w:rsid w:val="00293B48"/>
    <w:rsid w:val="00293D9D"/>
    <w:rsid w:val="0029542F"/>
    <w:rsid w:val="00295EB9"/>
    <w:rsid w:val="0029699A"/>
    <w:rsid w:val="00296DE6"/>
    <w:rsid w:val="00296EF3"/>
    <w:rsid w:val="002977C1"/>
    <w:rsid w:val="0029780F"/>
    <w:rsid w:val="002A0037"/>
    <w:rsid w:val="002A1672"/>
    <w:rsid w:val="002A1BE8"/>
    <w:rsid w:val="002A1ED4"/>
    <w:rsid w:val="002A25DE"/>
    <w:rsid w:val="002A2CA3"/>
    <w:rsid w:val="002A40D1"/>
    <w:rsid w:val="002A4B27"/>
    <w:rsid w:val="002A64E4"/>
    <w:rsid w:val="002A6586"/>
    <w:rsid w:val="002A667B"/>
    <w:rsid w:val="002A681A"/>
    <w:rsid w:val="002A7482"/>
    <w:rsid w:val="002A767A"/>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4DEE"/>
    <w:rsid w:val="002B55BD"/>
    <w:rsid w:val="002B57AA"/>
    <w:rsid w:val="002B6178"/>
    <w:rsid w:val="002B676C"/>
    <w:rsid w:val="002B69D8"/>
    <w:rsid w:val="002B6DA6"/>
    <w:rsid w:val="002B70B9"/>
    <w:rsid w:val="002C0566"/>
    <w:rsid w:val="002C0A20"/>
    <w:rsid w:val="002C0B99"/>
    <w:rsid w:val="002C12E1"/>
    <w:rsid w:val="002C1DBA"/>
    <w:rsid w:val="002C1F64"/>
    <w:rsid w:val="002C2043"/>
    <w:rsid w:val="002C2600"/>
    <w:rsid w:val="002C2986"/>
    <w:rsid w:val="002C2E36"/>
    <w:rsid w:val="002C3ADF"/>
    <w:rsid w:val="002C3B41"/>
    <w:rsid w:val="002C3BD5"/>
    <w:rsid w:val="002C41EA"/>
    <w:rsid w:val="002C4A09"/>
    <w:rsid w:val="002C4C14"/>
    <w:rsid w:val="002C604D"/>
    <w:rsid w:val="002C61FB"/>
    <w:rsid w:val="002C6D5B"/>
    <w:rsid w:val="002C783C"/>
    <w:rsid w:val="002D09DD"/>
    <w:rsid w:val="002D1294"/>
    <w:rsid w:val="002D1360"/>
    <w:rsid w:val="002D14D6"/>
    <w:rsid w:val="002D2302"/>
    <w:rsid w:val="002D28C5"/>
    <w:rsid w:val="002D2C1C"/>
    <w:rsid w:val="002D2C28"/>
    <w:rsid w:val="002D2FEE"/>
    <w:rsid w:val="002D32DB"/>
    <w:rsid w:val="002D3936"/>
    <w:rsid w:val="002D3AE9"/>
    <w:rsid w:val="002D3E78"/>
    <w:rsid w:val="002D4239"/>
    <w:rsid w:val="002D4510"/>
    <w:rsid w:val="002D45E4"/>
    <w:rsid w:val="002D4DCB"/>
    <w:rsid w:val="002D5170"/>
    <w:rsid w:val="002D52EF"/>
    <w:rsid w:val="002D5983"/>
    <w:rsid w:val="002D5CD9"/>
    <w:rsid w:val="002D5F5F"/>
    <w:rsid w:val="002D694E"/>
    <w:rsid w:val="002D6D93"/>
    <w:rsid w:val="002D6DEA"/>
    <w:rsid w:val="002D72F6"/>
    <w:rsid w:val="002D734E"/>
    <w:rsid w:val="002D7417"/>
    <w:rsid w:val="002D75D8"/>
    <w:rsid w:val="002E0068"/>
    <w:rsid w:val="002E054C"/>
    <w:rsid w:val="002E0B6A"/>
    <w:rsid w:val="002E0CB6"/>
    <w:rsid w:val="002E13D6"/>
    <w:rsid w:val="002E2200"/>
    <w:rsid w:val="002E2870"/>
    <w:rsid w:val="002E36CB"/>
    <w:rsid w:val="002E3B80"/>
    <w:rsid w:val="002E3BE2"/>
    <w:rsid w:val="002E3E4A"/>
    <w:rsid w:val="002E3EAC"/>
    <w:rsid w:val="002E3F34"/>
    <w:rsid w:val="002E45FB"/>
    <w:rsid w:val="002E467F"/>
    <w:rsid w:val="002E4A7B"/>
    <w:rsid w:val="002E5042"/>
    <w:rsid w:val="002E52A2"/>
    <w:rsid w:val="002E5598"/>
    <w:rsid w:val="002E633F"/>
    <w:rsid w:val="002E6918"/>
    <w:rsid w:val="002E7392"/>
    <w:rsid w:val="002E7B1F"/>
    <w:rsid w:val="002E7C97"/>
    <w:rsid w:val="002F0734"/>
    <w:rsid w:val="002F110D"/>
    <w:rsid w:val="002F1C15"/>
    <w:rsid w:val="002F1DA1"/>
    <w:rsid w:val="002F1F22"/>
    <w:rsid w:val="002F2230"/>
    <w:rsid w:val="002F287D"/>
    <w:rsid w:val="002F2CAE"/>
    <w:rsid w:val="002F2E5B"/>
    <w:rsid w:val="002F40BC"/>
    <w:rsid w:val="002F44EE"/>
    <w:rsid w:val="002F46E7"/>
    <w:rsid w:val="002F55FD"/>
    <w:rsid w:val="002F6128"/>
    <w:rsid w:val="002F68DC"/>
    <w:rsid w:val="002F69E2"/>
    <w:rsid w:val="002F6B2D"/>
    <w:rsid w:val="002F6FA4"/>
    <w:rsid w:val="002F70A3"/>
    <w:rsid w:val="002F7545"/>
    <w:rsid w:val="003001AB"/>
    <w:rsid w:val="003002CF"/>
    <w:rsid w:val="00300658"/>
    <w:rsid w:val="00300D4D"/>
    <w:rsid w:val="00301831"/>
    <w:rsid w:val="003025A6"/>
    <w:rsid w:val="00303B0C"/>
    <w:rsid w:val="0030449B"/>
    <w:rsid w:val="003050F2"/>
    <w:rsid w:val="0030531B"/>
    <w:rsid w:val="0030543B"/>
    <w:rsid w:val="003057A4"/>
    <w:rsid w:val="00305C3B"/>
    <w:rsid w:val="00305F90"/>
    <w:rsid w:val="003064CA"/>
    <w:rsid w:val="003066A6"/>
    <w:rsid w:val="003067CB"/>
    <w:rsid w:val="00306806"/>
    <w:rsid w:val="00306FAE"/>
    <w:rsid w:val="0030742A"/>
    <w:rsid w:val="00307E78"/>
    <w:rsid w:val="00307EE0"/>
    <w:rsid w:val="003101DA"/>
    <w:rsid w:val="003104E6"/>
    <w:rsid w:val="00310761"/>
    <w:rsid w:val="00310D6D"/>
    <w:rsid w:val="003112F3"/>
    <w:rsid w:val="003116A1"/>
    <w:rsid w:val="003131EF"/>
    <w:rsid w:val="0031371F"/>
    <w:rsid w:val="00313DAD"/>
    <w:rsid w:val="00313EA3"/>
    <w:rsid w:val="003140F6"/>
    <w:rsid w:val="0031461C"/>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25CF"/>
    <w:rsid w:val="00322725"/>
    <w:rsid w:val="00323436"/>
    <w:rsid w:val="003234B3"/>
    <w:rsid w:val="003237C0"/>
    <w:rsid w:val="00324813"/>
    <w:rsid w:val="003252B3"/>
    <w:rsid w:val="00325DC9"/>
    <w:rsid w:val="00326014"/>
    <w:rsid w:val="00326EC9"/>
    <w:rsid w:val="003272DC"/>
    <w:rsid w:val="00327467"/>
    <w:rsid w:val="003277CA"/>
    <w:rsid w:val="003279C3"/>
    <w:rsid w:val="00327F30"/>
    <w:rsid w:val="00330394"/>
    <w:rsid w:val="003304E3"/>
    <w:rsid w:val="00330664"/>
    <w:rsid w:val="00330B8D"/>
    <w:rsid w:val="00330C73"/>
    <w:rsid w:val="00330F48"/>
    <w:rsid w:val="00331498"/>
    <w:rsid w:val="00331519"/>
    <w:rsid w:val="00331776"/>
    <w:rsid w:val="003324E9"/>
    <w:rsid w:val="00332889"/>
    <w:rsid w:val="00333684"/>
    <w:rsid w:val="003338B2"/>
    <w:rsid w:val="00333991"/>
    <w:rsid w:val="00333BCF"/>
    <w:rsid w:val="00333D9E"/>
    <w:rsid w:val="0033449E"/>
    <w:rsid w:val="00334E6B"/>
    <w:rsid w:val="00335604"/>
    <w:rsid w:val="0033586A"/>
    <w:rsid w:val="00336511"/>
    <w:rsid w:val="00336C17"/>
    <w:rsid w:val="00336C55"/>
    <w:rsid w:val="00336C8A"/>
    <w:rsid w:val="00336EEE"/>
    <w:rsid w:val="00340036"/>
    <w:rsid w:val="00340567"/>
    <w:rsid w:val="003405EE"/>
    <w:rsid w:val="0034080F"/>
    <w:rsid w:val="00340884"/>
    <w:rsid w:val="0034110C"/>
    <w:rsid w:val="00341553"/>
    <w:rsid w:val="00342BD9"/>
    <w:rsid w:val="00342FD1"/>
    <w:rsid w:val="00343109"/>
    <w:rsid w:val="0034339A"/>
    <w:rsid w:val="00343AAF"/>
    <w:rsid w:val="00343D27"/>
    <w:rsid w:val="00343E92"/>
    <w:rsid w:val="00344A2D"/>
    <w:rsid w:val="00344AD8"/>
    <w:rsid w:val="00344B86"/>
    <w:rsid w:val="003457B0"/>
    <w:rsid w:val="003458C2"/>
    <w:rsid w:val="003458D5"/>
    <w:rsid w:val="00345CF5"/>
    <w:rsid w:val="00345DCF"/>
    <w:rsid w:val="00345F9C"/>
    <w:rsid w:val="0034634C"/>
    <w:rsid w:val="003464DD"/>
    <w:rsid w:val="00346736"/>
    <w:rsid w:val="00347046"/>
    <w:rsid w:val="00350ADD"/>
    <w:rsid w:val="00350D8D"/>
    <w:rsid w:val="00350DCD"/>
    <w:rsid w:val="00350E02"/>
    <w:rsid w:val="00350F79"/>
    <w:rsid w:val="003510EA"/>
    <w:rsid w:val="0035131F"/>
    <w:rsid w:val="003517D7"/>
    <w:rsid w:val="00351B30"/>
    <w:rsid w:val="00351CB1"/>
    <w:rsid w:val="003520BA"/>
    <w:rsid w:val="003522D8"/>
    <w:rsid w:val="003532CD"/>
    <w:rsid w:val="00353B83"/>
    <w:rsid w:val="00353DB8"/>
    <w:rsid w:val="0035403A"/>
    <w:rsid w:val="00354CB2"/>
    <w:rsid w:val="00355740"/>
    <w:rsid w:val="00355BB8"/>
    <w:rsid w:val="00355CE7"/>
    <w:rsid w:val="00355CFA"/>
    <w:rsid w:val="0035661B"/>
    <w:rsid w:val="0035666C"/>
    <w:rsid w:val="00356921"/>
    <w:rsid w:val="00356A4F"/>
    <w:rsid w:val="00356BDC"/>
    <w:rsid w:val="00356EDA"/>
    <w:rsid w:val="003574C3"/>
    <w:rsid w:val="003578C1"/>
    <w:rsid w:val="00360266"/>
    <w:rsid w:val="00360772"/>
    <w:rsid w:val="00360C76"/>
    <w:rsid w:val="00360FC3"/>
    <w:rsid w:val="003615C0"/>
    <w:rsid w:val="0036296C"/>
    <w:rsid w:val="00362EAB"/>
    <w:rsid w:val="003634A0"/>
    <w:rsid w:val="0036394B"/>
    <w:rsid w:val="00363FEF"/>
    <w:rsid w:val="00364E98"/>
    <w:rsid w:val="00365054"/>
    <w:rsid w:val="00365A30"/>
    <w:rsid w:val="00365BD8"/>
    <w:rsid w:val="0036640D"/>
    <w:rsid w:val="003666DE"/>
    <w:rsid w:val="00366E69"/>
    <w:rsid w:val="00366F6C"/>
    <w:rsid w:val="003673A8"/>
    <w:rsid w:val="003679DB"/>
    <w:rsid w:val="00367EDD"/>
    <w:rsid w:val="0037046B"/>
    <w:rsid w:val="003709B5"/>
    <w:rsid w:val="00370F60"/>
    <w:rsid w:val="00371444"/>
    <w:rsid w:val="00371F07"/>
    <w:rsid w:val="00371FF1"/>
    <w:rsid w:val="0037238B"/>
    <w:rsid w:val="00373439"/>
    <w:rsid w:val="00373493"/>
    <w:rsid w:val="00373972"/>
    <w:rsid w:val="003740D5"/>
    <w:rsid w:val="00374459"/>
    <w:rsid w:val="003748D4"/>
    <w:rsid w:val="00374F24"/>
    <w:rsid w:val="003759C2"/>
    <w:rsid w:val="00375DFD"/>
    <w:rsid w:val="00376198"/>
    <w:rsid w:val="00376E91"/>
    <w:rsid w:val="00377081"/>
    <w:rsid w:val="00377191"/>
    <w:rsid w:val="003776F5"/>
    <w:rsid w:val="00377700"/>
    <w:rsid w:val="00377DFB"/>
    <w:rsid w:val="00380469"/>
    <w:rsid w:val="003806B2"/>
    <w:rsid w:val="00380B7F"/>
    <w:rsid w:val="00380F79"/>
    <w:rsid w:val="0038101B"/>
    <w:rsid w:val="003811BE"/>
    <w:rsid w:val="0038159C"/>
    <w:rsid w:val="00381F8D"/>
    <w:rsid w:val="003820D2"/>
    <w:rsid w:val="00382518"/>
    <w:rsid w:val="0038263C"/>
    <w:rsid w:val="00382924"/>
    <w:rsid w:val="00382B58"/>
    <w:rsid w:val="0038321B"/>
    <w:rsid w:val="00383743"/>
    <w:rsid w:val="003846E2"/>
    <w:rsid w:val="00385074"/>
    <w:rsid w:val="00385348"/>
    <w:rsid w:val="00385747"/>
    <w:rsid w:val="00385B46"/>
    <w:rsid w:val="003862C8"/>
    <w:rsid w:val="003865A3"/>
    <w:rsid w:val="00386762"/>
    <w:rsid w:val="0038684E"/>
    <w:rsid w:val="00386DCA"/>
    <w:rsid w:val="00387917"/>
    <w:rsid w:val="00390AA6"/>
    <w:rsid w:val="00390AAE"/>
    <w:rsid w:val="00390AFD"/>
    <w:rsid w:val="00391150"/>
    <w:rsid w:val="0039125C"/>
    <w:rsid w:val="00391695"/>
    <w:rsid w:val="00391718"/>
    <w:rsid w:val="00391F2E"/>
    <w:rsid w:val="00392134"/>
    <w:rsid w:val="003921C5"/>
    <w:rsid w:val="00392240"/>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558"/>
    <w:rsid w:val="0039799C"/>
    <w:rsid w:val="00397EE7"/>
    <w:rsid w:val="003A026A"/>
    <w:rsid w:val="003A0442"/>
    <w:rsid w:val="003A0781"/>
    <w:rsid w:val="003A07AC"/>
    <w:rsid w:val="003A0A73"/>
    <w:rsid w:val="003A0D76"/>
    <w:rsid w:val="003A19E0"/>
    <w:rsid w:val="003A1E75"/>
    <w:rsid w:val="003A2012"/>
    <w:rsid w:val="003A2098"/>
    <w:rsid w:val="003A247E"/>
    <w:rsid w:val="003A2585"/>
    <w:rsid w:val="003A2ECD"/>
    <w:rsid w:val="003A31F6"/>
    <w:rsid w:val="003A3207"/>
    <w:rsid w:val="003A36B0"/>
    <w:rsid w:val="003A433A"/>
    <w:rsid w:val="003A47E9"/>
    <w:rsid w:val="003A4FBC"/>
    <w:rsid w:val="003A5211"/>
    <w:rsid w:val="003A5707"/>
    <w:rsid w:val="003A59B3"/>
    <w:rsid w:val="003A5A01"/>
    <w:rsid w:val="003A6398"/>
    <w:rsid w:val="003A66ED"/>
    <w:rsid w:val="003A672C"/>
    <w:rsid w:val="003A6880"/>
    <w:rsid w:val="003A6B23"/>
    <w:rsid w:val="003A6E0A"/>
    <w:rsid w:val="003B000F"/>
    <w:rsid w:val="003B0249"/>
    <w:rsid w:val="003B0BDA"/>
    <w:rsid w:val="003B0C63"/>
    <w:rsid w:val="003B0F4A"/>
    <w:rsid w:val="003B3A4B"/>
    <w:rsid w:val="003B3B4D"/>
    <w:rsid w:val="003B4284"/>
    <w:rsid w:val="003B4767"/>
    <w:rsid w:val="003B4979"/>
    <w:rsid w:val="003B4C7D"/>
    <w:rsid w:val="003B5848"/>
    <w:rsid w:val="003B59D6"/>
    <w:rsid w:val="003B5BC2"/>
    <w:rsid w:val="003B5C50"/>
    <w:rsid w:val="003B610A"/>
    <w:rsid w:val="003B63F2"/>
    <w:rsid w:val="003B69D9"/>
    <w:rsid w:val="003B762B"/>
    <w:rsid w:val="003B7F1D"/>
    <w:rsid w:val="003C0415"/>
    <w:rsid w:val="003C0780"/>
    <w:rsid w:val="003C0A0E"/>
    <w:rsid w:val="003C2ADE"/>
    <w:rsid w:val="003C2DA4"/>
    <w:rsid w:val="003C30A8"/>
    <w:rsid w:val="003C30B7"/>
    <w:rsid w:val="003C317A"/>
    <w:rsid w:val="003C328B"/>
    <w:rsid w:val="003C33A7"/>
    <w:rsid w:val="003C3447"/>
    <w:rsid w:val="003C4107"/>
    <w:rsid w:val="003C4444"/>
    <w:rsid w:val="003C484E"/>
    <w:rsid w:val="003C488C"/>
    <w:rsid w:val="003C54D3"/>
    <w:rsid w:val="003C63AF"/>
    <w:rsid w:val="003C7827"/>
    <w:rsid w:val="003C7F70"/>
    <w:rsid w:val="003D076C"/>
    <w:rsid w:val="003D07A6"/>
    <w:rsid w:val="003D0983"/>
    <w:rsid w:val="003D0C37"/>
    <w:rsid w:val="003D11F9"/>
    <w:rsid w:val="003D128A"/>
    <w:rsid w:val="003D15CB"/>
    <w:rsid w:val="003D220A"/>
    <w:rsid w:val="003D28BA"/>
    <w:rsid w:val="003D3478"/>
    <w:rsid w:val="003D3566"/>
    <w:rsid w:val="003D362D"/>
    <w:rsid w:val="003D390E"/>
    <w:rsid w:val="003D39B9"/>
    <w:rsid w:val="003D3B96"/>
    <w:rsid w:val="003D40FF"/>
    <w:rsid w:val="003D47C1"/>
    <w:rsid w:val="003D5179"/>
    <w:rsid w:val="003D6331"/>
    <w:rsid w:val="003D7B0A"/>
    <w:rsid w:val="003D7C1A"/>
    <w:rsid w:val="003E033E"/>
    <w:rsid w:val="003E03A5"/>
    <w:rsid w:val="003E098E"/>
    <w:rsid w:val="003E1ACC"/>
    <w:rsid w:val="003E1EA5"/>
    <w:rsid w:val="003E1F4B"/>
    <w:rsid w:val="003E21E1"/>
    <w:rsid w:val="003E24F1"/>
    <w:rsid w:val="003E368A"/>
    <w:rsid w:val="003E3723"/>
    <w:rsid w:val="003E3C7E"/>
    <w:rsid w:val="003E3DFA"/>
    <w:rsid w:val="003E492F"/>
    <w:rsid w:val="003E4930"/>
    <w:rsid w:val="003E4CB2"/>
    <w:rsid w:val="003E5919"/>
    <w:rsid w:val="003E5E1C"/>
    <w:rsid w:val="003E609F"/>
    <w:rsid w:val="003E6C86"/>
    <w:rsid w:val="003E6D00"/>
    <w:rsid w:val="003E78B5"/>
    <w:rsid w:val="003E7B31"/>
    <w:rsid w:val="003E7CD4"/>
    <w:rsid w:val="003E7FC6"/>
    <w:rsid w:val="003F00DD"/>
    <w:rsid w:val="003F0B21"/>
    <w:rsid w:val="003F0B3F"/>
    <w:rsid w:val="003F0F32"/>
    <w:rsid w:val="003F1ED6"/>
    <w:rsid w:val="003F2061"/>
    <w:rsid w:val="003F2137"/>
    <w:rsid w:val="003F2C15"/>
    <w:rsid w:val="003F2C68"/>
    <w:rsid w:val="003F42F5"/>
    <w:rsid w:val="003F47D3"/>
    <w:rsid w:val="003F4BA3"/>
    <w:rsid w:val="003F5030"/>
    <w:rsid w:val="003F5B85"/>
    <w:rsid w:val="003F5F69"/>
    <w:rsid w:val="003F67F8"/>
    <w:rsid w:val="003F693F"/>
    <w:rsid w:val="003F6CB9"/>
    <w:rsid w:val="003F6D82"/>
    <w:rsid w:val="003F7251"/>
    <w:rsid w:val="003F759E"/>
    <w:rsid w:val="003F784D"/>
    <w:rsid w:val="004000CB"/>
    <w:rsid w:val="0040061A"/>
    <w:rsid w:val="004006C4"/>
    <w:rsid w:val="004010E8"/>
    <w:rsid w:val="00401931"/>
    <w:rsid w:val="00401FC5"/>
    <w:rsid w:val="00402180"/>
    <w:rsid w:val="004021C1"/>
    <w:rsid w:val="00402DB6"/>
    <w:rsid w:val="00402EB7"/>
    <w:rsid w:val="004030B3"/>
    <w:rsid w:val="0040394F"/>
    <w:rsid w:val="00404162"/>
    <w:rsid w:val="0040463C"/>
    <w:rsid w:val="00404AD5"/>
    <w:rsid w:val="00405B10"/>
    <w:rsid w:val="00406786"/>
    <w:rsid w:val="0040689E"/>
    <w:rsid w:val="00406A5A"/>
    <w:rsid w:val="00406DE9"/>
    <w:rsid w:val="00407447"/>
    <w:rsid w:val="00407EC6"/>
    <w:rsid w:val="004104BA"/>
    <w:rsid w:val="00410898"/>
    <w:rsid w:val="00411267"/>
    <w:rsid w:val="0041140D"/>
    <w:rsid w:val="00411EB4"/>
    <w:rsid w:val="00411F51"/>
    <w:rsid w:val="0041293E"/>
    <w:rsid w:val="00412A46"/>
    <w:rsid w:val="00412AF3"/>
    <w:rsid w:val="00412C33"/>
    <w:rsid w:val="00413231"/>
    <w:rsid w:val="004132EB"/>
    <w:rsid w:val="004137A7"/>
    <w:rsid w:val="0041386D"/>
    <w:rsid w:val="00413CA2"/>
    <w:rsid w:val="00414196"/>
    <w:rsid w:val="004141AC"/>
    <w:rsid w:val="00414EEE"/>
    <w:rsid w:val="0041506D"/>
    <w:rsid w:val="004156AC"/>
    <w:rsid w:val="004157C0"/>
    <w:rsid w:val="00415B6E"/>
    <w:rsid w:val="00415BAB"/>
    <w:rsid w:val="00415E08"/>
    <w:rsid w:val="00415ED2"/>
    <w:rsid w:val="004161D2"/>
    <w:rsid w:val="0041751A"/>
    <w:rsid w:val="00417A4F"/>
    <w:rsid w:val="00417D2C"/>
    <w:rsid w:val="0042068C"/>
    <w:rsid w:val="0042108D"/>
    <w:rsid w:val="00421717"/>
    <w:rsid w:val="004219C2"/>
    <w:rsid w:val="004220E1"/>
    <w:rsid w:val="00422A56"/>
    <w:rsid w:val="00422C83"/>
    <w:rsid w:val="00423178"/>
    <w:rsid w:val="004232B6"/>
    <w:rsid w:val="00424B00"/>
    <w:rsid w:val="00425439"/>
    <w:rsid w:val="00425D61"/>
    <w:rsid w:val="004264A2"/>
    <w:rsid w:val="004265AD"/>
    <w:rsid w:val="004269DA"/>
    <w:rsid w:val="00426BB5"/>
    <w:rsid w:val="00426EB0"/>
    <w:rsid w:val="00426ECD"/>
    <w:rsid w:val="004300F8"/>
    <w:rsid w:val="00430421"/>
    <w:rsid w:val="00430F5F"/>
    <w:rsid w:val="004326BC"/>
    <w:rsid w:val="004328B4"/>
    <w:rsid w:val="00432CC0"/>
    <w:rsid w:val="00432E73"/>
    <w:rsid w:val="0043355C"/>
    <w:rsid w:val="004340D7"/>
    <w:rsid w:val="0043450C"/>
    <w:rsid w:val="004346F8"/>
    <w:rsid w:val="00434814"/>
    <w:rsid w:val="004349C0"/>
    <w:rsid w:val="0043597F"/>
    <w:rsid w:val="00436B74"/>
    <w:rsid w:val="00436CAB"/>
    <w:rsid w:val="0043700A"/>
    <w:rsid w:val="004370EE"/>
    <w:rsid w:val="004372C9"/>
    <w:rsid w:val="004373C9"/>
    <w:rsid w:val="00437E09"/>
    <w:rsid w:val="00440675"/>
    <w:rsid w:val="004406DC"/>
    <w:rsid w:val="00441AEE"/>
    <w:rsid w:val="00442B7B"/>
    <w:rsid w:val="00442F78"/>
    <w:rsid w:val="00442F84"/>
    <w:rsid w:val="0044323E"/>
    <w:rsid w:val="00443286"/>
    <w:rsid w:val="00443358"/>
    <w:rsid w:val="00443362"/>
    <w:rsid w:val="00443CCC"/>
    <w:rsid w:val="0044462D"/>
    <w:rsid w:val="0044478B"/>
    <w:rsid w:val="00444C0B"/>
    <w:rsid w:val="004452B5"/>
    <w:rsid w:val="0044547A"/>
    <w:rsid w:val="00445BC0"/>
    <w:rsid w:val="0044652A"/>
    <w:rsid w:val="00446750"/>
    <w:rsid w:val="0044775D"/>
    <w:rsid w:val="004477A0"/>
    <w:rsid w:val="00447904"/>
    <w:rsid w:val="00447FE0"/>
    <w:rsid w:val="004501C2"/>
    <w:rsid w:val="004522B0"/>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EB2"/>
    <w:rsid w:val="00456F7B"/>
    <w:rsid w:val="004574D4"/>
    <w:rsid w:val="0045776A"/>
    <w:rsid w:val="00457EFA"/>
    <w:rsid w:val="004604C5"/>
    <w:rsid w:val="00460A04"/>
    <w:rsid w:val="00460B88"/>
    <w:rsid w:val="00461236"/>
    <w:rsid w:val="00461840"/>
    <w:rsid w:val="00461924"/>
    <w:rsid w:val="00461B2F"/>
    <w:rsid w:val="00461E64"/>
    <w:rsid w:val="004623ED"/>
    <w:rsid w:val="0046265E"/>
    <w:rsid w:val="0046326D"/>
    <w:rsid w:val="00463A7A"/>
    <w:rsid w:val="00463A90"/>
    <w:rsid w:val="00463F64"/>
    <w:rsid w:val="00463F94"/>
    <w:rsid w:val="00464B25"/>
    <w:rsid w:val="00464D8C"/>
    <w:rsid w:val="00464F48"/>
    <w:rsid w:val="00465D4A"/>
    <w:rsid w:val="00466346"/>
    <w:rsid w:val="00466859"/>
    <w:rsid w:val="004669D7"/>
    <w:rsid w:val="00466B8D"/>
    <w:rsid w:val="00467598"/>
    <w:rsid w:val="004700C0"/>
    <w:rsid w:val="0047122B"/>
    <w:rsid w:val="004716F2"/>
    <w:rsid w:val="0047172D"/>
    <w:rsid w:val="00472109"/>
    <w:rsid w:val="00472364"/>
    <w:rsid w:val="00472764"/>
    <w:rsid w:val="004736A3"/>
    <w:rsid w:val="0047375F"/>
    <w:rsid w:val="00473B7A"/>
    <w:rsid w:val="004740A6"/>
    <w:rsid w:val="004741FF"/>
    <w:rsid w:val="004747F8"/>
    <w:rsid w:val="00475A04"/>
    <w:rsid w:val="00476A76"/>
    <w:rsid w:val="00476BD0"/>
    <w:rsid w:val="0047715C"/>
    <w:rsid w:val="00477657"/>
    <w:rsid w:val="00477940"/>
    <w:rsid w:val="00477B56"/>
    <w:rsid w:val="00477FA8"/>
    <w:rsid w:val="00480168"/>
    <w:rsid w:val="004804DB"/>
    <w:rsid w:val="004814AE"/>
    <w:rsid w:val="00481574"/>
    <w:rsid w:val="00481650"/>
    <w:rsid w:val="004817C1"/>
    <w:rsid w:val="00481CD8"/>
    <w:rsid w:val="00481D6F"/>
    <w:rsid w:val="0048230E"/>
    <w:rsid w:val="00482A32"/>
    <w:rsid w:val="00483379"/>
    <w:rsid w:val="00483BFD"/>
    <w:rsid w:val="00484444"/>
    <w:rsid w:val="004862E9"/>
    <w:rsid w:val="0048630F"/>
    <w:rsid w:val="0048707C"/>
    <w:rsid w:val="004875EF"/>
    <w:rsid w:val="0048798A"/>
    <w:rsid w:val="00487E42"/>
    <w:rsid w:val="004902C7"/>
    <w:rsid w:val="00490323"/>
    <w:rsid w:val="004912F0"/>
    <w:rsid w:val="004925EB"/>
    <w:rsid w:val="00492817"/>
    <w:rsid w:val="00492F22"/>
    <w:rsid w:val="00493415"/>
    <w:rsid w:val="00493766"/>
    <w:rsid w:val="00493EAE"/>
    <w:rsid w:val="00494FEB"/>
    <w:rsid w:val="00495155"/>
    <w:rsid w:val="004960E9"/>
    <w:rsid w:val="00496414"/>
    <w:rsid w:val="004964D6"/>
    <w:rsid w:val="004971D3"/>
    <w:rsid w:val="0049798C"/>
    <w:rsid w:val="004A01C2"/>
    <w:rsid w:val="004A0449"/>
    <w:rsid w:val="004A0A85"/>
    <w:rsid w:val="004A0ABA"/>
    <w:rsid w:val="004A0DC6"/>
    <w:rsid w:val="004A0E37"/>
    <w:rsid w:val="004A0FD2"/>
    <w:rsid w:val="004A0FE9"/>
    <w:rsid w:val="004A17C1"/>
    <w:rsid w:val="004A20FE"/>
    <w:rsid w:val="004A2D00"/>
    <w:rsid w:val="004A2DE3"/>
    <w:rsid w:val="004A2E88"/>
    <w:rsid w:val="004A326A"/>
    <w:rsid w:val="004A32DB"/>
    <w:rsid w:val="004A33B8"/>
    <w:rsid w:val="004A3987"/>
    <w:rsid w:val="004A4BF0"/>
    <w:rsid w:val="004A50FB"/>
    <w:rsid w:val="004A51E0"/>
    <w:rsid w:val="004A5305"/>
    <w:rsid w:val="004A57FA"/>
    <w:rsid w:val="004A5D79"/>
    <w:rsid w:val="004A6B4F"/>
    <w:rsid w:val="004B0074"/>
    <w:rsid w:val="004B0FC4"/>
    <w:rsid w:val="004B11B2"/>
    <w:rsid w:val="004B12C2"/>
    <w:rsid w:val="004B1676"/>
    <w:rsid w:val="004B25B0"/>
    <w:rsid w:val="004B27FE"/>
    <w:rsid w:val="004B29F1"/>
    <w:rsid w:val="004B2AA0"/>
    <w:rsid w:val="004B35AE"/>
    <w:rsid w:val="004B370F"/>
    <w:rsid w:val="004B3F5C"/>
    <w:rsid w:val="004B4139"/>
    <w:rsid w:val="004B428D"/>
    <w:rsid w:val="004B46F2"/>
    <w:rsid w:val="004B47B2"/>
    <w:rsid w:val="004B4A60"/>
    <w:rsid w:val="004B5442"/>
    <w:rsid w:val="004B5904"/>
    <w:rsid w:val="004B5F87"/>
    <w:rsid w:val="004B6515"/>
    <w:rsid w:val="004B6821"/>
    <w:rsid w:val="004B6B94"/>
    <w:rsid w:val="004B73D6"/>
    <w:rsid w:val="004B74CF"/>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FE1"/>
    <w:rsid w:val="004C7024"/>
    <w:rsid w:val="004D03CB"/>
    <w:rsid w:val="004D0497"/>
    <w:rsid w:val="004D0934"/>
    <w:rsid w:val="004D142A"/>
    <w:rsid w:val="004D1454"/>
    <w:rsid w:val="004D267F"/>
    <w:rsid w:val="004D31A2"/>
    <w:rsid w:val="004D3471"/>
    <w:rsid w:val="004D3EB6"/>
    <w:rsid w:val="004D49E3"/>
    <w:rsid w:val="004D4FB5"/>
    <w:rsid w:val="004D5600"/>
    <w:rsid w:val="004D7634"/>
    <w:rsid w:val="004E1937"/>
    <w:rsid w:val="004E1FE4"/>
    <w:rsid w:val="004E214E"/>
    <w:rsid w:val="004E21B3"/>
    <w:rsid w:val="004E3275"/>
    <w:rsid w:val="004E39E2"/>
    <w:rsid w:val="004E3C03"/>
    <w:rsid w:val="004E47D0"/>
    <w:rsid w:val="004E499F"/>
    <w:rsid w:val="004E5893"/>
    <w:rsid w:val="004E5EDD"/>
    <w:rsid w:val="004E65F3"/>
    <w:rsid w:val="004E6760"/>
    <w:rsid w:val="004E6DA1"/>
    <w:rsid w:val="004E6EB0"/>
    <w:rsid w:val="004E700F"/>
    <w:rsid w:val="004E7464"/>
    <w:rsid w:val="004E74C8"/>
    <w:rsid w:val="004E74DF"/>
    <w:rsid w:val="004F003B"/>
    <w:rsid w:val="004F0408"/>
    <w:rsid w:val="004F0ADC"/>
    <w:rsid w:val="004F0C2E"/>
    <w:rsid w:val="004F19FB"/>
    <w:rsid w:val="004F2105"/>
    <w:rsid w:val="004F24B5"/>
    <w:rsid w:val="004F2597"/>
    <w:rsid w:val="004F4032"/>
    <w:rsid w:val="004F432D"/>
    <w:rsid w:val="004F43CD"/>
    <w:rsid w:val="004F4552"/>
    <w:rsid w:val="004F4B16"/>
    <w:rsid w:val="004F5032"/>
    <w:rsid w:val="004F569D"/>
    <w:rsid w:val="004F6361"/>
    <w:rsid w:val="004F655F"/>
    <w:rsid w:val="004F65A8"/>
    <w:rsid w:val="004F68C4"/>
    <w:rsid w:val="00500A28"/>
    <w:rsid w:val="005014A3"/>
    <w:rsid w:val="005019D0"/>
    <w:rsid w:val="00501A6B"/>
    <w:rsid w:val="00501CD8"/>
    <w:rsid w:val="00501DC9"/>
    <w:rsid w:val="0050269F"/>
    <w:rsid w:val="0050282B"/>
    <w:rsid w:val="0050318E"/>
    <w:rsid w:val="00503771"/>
    <w:rsid w:val="00503BA2"/>
    <w:rsid w:val="00503D89"/>
    <w:rsid w:val="00503EB5"/>
    <w:rsid w:val="0050402D"/>
    <w:rsid w:val="00504458"/>
    <w:rsid w:val="00504D75"/>
    <w:rsid w:val="00504DE2"/>
    <w:rsid w:val="00505153"/>
    <w:rsid w:val="00505281"/>
    <w:rsid w:val="0050528C"/>
    <w:rsid w:val="00505673"/>
    <w:rsid w:val="00506B35"/>
    <w:rsid w:val="00506E74"/>
    <w:rsid w:val="005076B6"/>
    <w:rsid w:val="00507C8B"/>
    <w:rsid w:val="00507FA2"/>
    <w:rsid w:val="00510831"/>
    <w:rsid w:val="0051084B"/>
    <w:rsid w:val="005114DD"/>
    <w:rsid w:val="005118A4"/>
    <w:rsid w:val="00512CC9"/>
    <w:rsid w:val="00513428"/>
    <w:rsid w:val="00513837"/>
    <w:rsid w:val="00513885"/>
    <w:rsid w:val="00514674"/>
    <w:rsid w:val="0051485D"/>
    <w:rsid w:val="00515246"/>
    <w:rsid w:val="00515C6C"/>
    <w:rsid w:val="00515F11"/>
    <w:rsid w:val="005164E6"/>
    <w:rsid w:val="0051737B"/>
    <w:rsid w:val="00517DBC"/>
    <w:rsid w:val="00517E73"/>
    <w:rsid w:val="005206E2"/>
    <w:rsid w:val="00521211"/>
    <w:rsid w:val="00521378"/>
    <w:rsid w:val="005213F1"/>
    <w:rsid w:val="00522142"/>
    <w:rsid w:val="00522D49"/>
    <w:rsid w:val="005236DB"/>
    <w:rsid w:val="00523BA6"/>
    <w:rsid w:val="00524A23"/>
    <w:rsid w:val="00524B22"/>
    <w:rsid w:val="00524EFD"/>
    <w:rsid w:val="00525F4F"/>
    <w:rsid w:val="00526CB1"/>
    <w:rsid w:val="00527E4B"/>
    <w:rsid w:val="005300D3"/>
    <w:rsid w:val="00530569"/>
    <w:rsid w:val="005307C3"/>
    <w:rsid w:val="00530A8E"/>
    <w:rsid w:val="0053131E"/>
    <w:rsid w:val="0053208E"/>
    <w:rsid w:val="00532748"/>
    <w:rsid w:val="00533B44"/>
    <w:rsid w:val="00533B5B"/>
    <w:rsid w:val="00533FEB"/>
    <w:rsid w:val="00535147"/>
    <w:rsid w:val="005359FB"/>
    <w:rsid w:val="00535BE9"/>
    <w:rsid w:val="00535ED2"/>
    <w:rsid w:val="0053648C"/>
    <w:rsid w:val="005367E5"/>
    <w:rsid w:val="00536884"/>
    <w:rsid w:val="00536B23"/>
    <w:rsid w:val="00537525"/>
    <w:rsid w:val="00537735"/>
    <w:rsid w:val="005379D4"/>
    <w:rsid w:val="0054060C"/>
    <w:rsid w:val="0054066A"/>
    <w:rsid w:val="0054090B"/>
    <w:rsid w:val="00541222"/>
    <w:rsid w:val="00541724"/>
    <w:rsid w:val="005427A9"/>
    <w:rsid w:val="00542835"/>
    <w:rsid w:val="005429C6"/>
    <w:rsid w:val="0054305C"/>
    <w:rsid w:val="00543502"/>
    <w:rsid w:val="00543F74"/>
    <w:rsid w:val="00544019"/>
    <w:rsid w:val="00544736"/>
    <w:rsid w:val="0054488B"/>
    <w:rsid w:val="00544F82"/>
    <w:rsid w:val="00545484"/>
    <w:rsid w:val="00546550"/>
    <w:rsid w:val="00547653"/>
    <w:rsid w:val="0055024D"/>
    <w:rsid w:val="005505D0"/>
    <w:rsid w:val="00551A54"/>
    <w:rsid w:val="00551CF1"/>
    <w:rsid w:val="0055300C"/>
    <w:rsid w:val="005539CD"/>
    <w:rsid w:val="00554039"/>
    <w:rsid w:val="00554AF3"/>
    <w:rsid w:val="00554BC1"/>
    <w:rsid w:val="00556498"/>
    <w:rsid w:val="005575A4"/>
    <w:rsid w:val="0056082B"/>
    <w:rsid w:val="005609BC"/>
    <w:rsid w:val="00560C53"/>
    <w:rsid w:val="00561164"/>
    <w:rsid w:val="0056176C"/>
    <w:rsid w:val="00561796"/>
    <w:rsid w:val="00562294"/>
    <w:rsid w:val="005626E0"/>
    <w:rsid w:val="0056286A"/>
    <w:rsid w:val="00564ABA"/>
    <w:rsid w:val="00564C4E"/>
    <w:rsid w:val="00565193"/>
    <w:rsid w:val="00565841"/>
    <w:rsid w:val="00565A7A"/>
    <w:rsid w:val="00565AD9"/>
    <w:rsid w:val="005672F4"/>
    <w:rsid w:val="0057046A"/>
    <w:rsid w:val="00570511"/>
    <w:rsid w:val="0057063C"/>
    <w:rsid w:val="00570D80"/>
    <w:rsid w:val="00571576"/>
    <w:rsid w:val="00572213"/>
    <w:rsid w:val="00573CCB"/>
    <w:rsid w:val="00574084"/>
    <w:rsid w:val="005745EF"/>
    <w:rsid w:val="0057472E"/>
    <w:rsid w:val="00574FB3"/>
    <w:rsid w:val="005758E2"/>
    <w:rsid w:val="00575D04"/>
    <w:rsid w:val="00575E42"/>
    <w:rsid w:val="005766AC"/>
    <w:rsid w:val="00577129"/>
    <w:rsid w:val="005776E1"/>
    <w:rsid w:val="0057777C"/>
    <w:rsid w:val="00577CB1"/>
    <w:rsid w:val="00577EC1"/>
    <w:rsid w:val="0058064D"/>
    <w:rsid w:val="00580743"/>
    <w:rsid w:val="0058075D"/>
    <w:rsid w:val="00580900"/>
    <w:rsid w:val="00580F3A"/>
    <w:rsid w:val="005812B3"/>
    <w:rsid w:val="00581BF0"/>
    <w:rsid w:val="00581C4D"/>
    <w:rsid w:val="00581F52"/>
    <w:rsid w:val="005823A4"/>
    <w:rsid w:val="00582420"/>
    <w:rsid w:val="0058248D"/>
    <w:rsid w:val="00582B8C"/>
    <w:rsid w:val="0058316D"/>
    <w:rsid w:val="005841EE"/>
    <w:rsid w:val="005843FD"/>
    <w:rsid w:val="00584F15"/>
    <w:rsid w:val="00584F27"/>
    <w:rsid w:val="00585040"/>
    <w:rsid w:val="00585809"/>
    <w:rsid w:val="00585A1C"/>
    <w:rsid w:val="0058644D"/>
    <w:rsid w:val="00586538"/>
    <w:rsid w:val="00587758"/>
    <w:rsid w:val="005879B0"/>
    <w:rsid w:val="00587A4B"/>
    <w:rsid w:val="00587C02"/>
    <w:rsid w:val="00587C3B"/>
    <w:rsid w:val="00590A4F"/>
    <w:rsid w:val="00591425"/>
    <w:rsid w:val="00591A13"/>
    <w:rsid w:val="00591EE7"/>
    <w:rsid w:val="005925C3"/>
    <w:rsid w:val="0059268F"/>
    <w:rsid w:val="0059314A"/>
    <w:rsid w:val="005935AC"/>
    <w:rsid w:val="00593853"/>
    <w:rsid w:val="00593BFB"/>
    <w:rsid w:val="00593C4F"/>
    <w:rsid w:val="005946A8"/>
    <w:rsid w:val="00594C9E"/>
    <w:rsid w:val="00595744"/>
    <w:rsid w:val="005959BB"/>
    <w:rsid w:val="00596C97"/>
    <w:rsid w:val="00596D0A"/>
    <w:rsid w:val="00596E8D"/>
    <w:rsid w:val="00597135"/>
    <w:rsid w:val="00597494"/>
    <w:rsid w:val="005A00FD"/>
    <w:rsid w:val="005A0198"/>
    <w:rsid w:val="005A0536"/>
    <w:rsid w:val="005A05EE"/>
    <w:rsid w:val="005A158B"/>
    <w:rsid w:val="005A19B8"/>
    <w:rsid w:val="005A1AD2"/>
    <w:rsid w:val="005A24F3"/>
    <w:rsid w:val="005A2829"/>
    <w:rsid w:val="005A36C1"/>
    <w:rsid w:val="005A38D6"/>
    <w:rsid w:val="005A38F3"/>
    <w:rsid w:val="005A3B54"/>
    <w:rsid w:val="005A4114"/>
    <w:rsid w:val="005A4191"/>
    <w:rsid w:val="005A4407"/>
    <w:rsid w:val="005A49FD"/>
    <w:rsid w:val="005A4C3E"/>
    <w:rsid w:val="005A559B"/>
    <w:rsid w:val="005A59EF"/>
    <w:rsid w:val="005A5C18"/>
    <w:rsid w:val="005A5DD8"/>
    <w:rsid w:val="005A5E15"/>
    <w:rsid w:val="005A5EDA"/>
    <w:rsid w:val="005A624E"/>
    <w:rsid w:val="005A7139"/>
    <w:rsid w:val="005A7890"/>
    <w:rsid w:val="005A7891"/>
    <w:rsid w:val="005A7EA3"/>
    <w:rsid w:val="005B0AEB"/>
    <w:rsid w:val="005B0BBE"/>
    <w:rsid w:val="005B0E4C"/>
    <w:rsid w:val="005B1CB8"/>
    <w:rsid w:val="005B21FE"/>
    <w:rsid w:val="005B27B5"/>
    <w:rsid w:val="005B289C"/>
    <w:rsid w:val="005B2A18"/>
    <w:rsid w:val="005B2B95"/>
    <w:rsid w:val="005B3825"/>
    <w:rsid w:val="005B3B6C"/>
    <w:rsid w:val="005B3F3E"/>
    <w:rsid w:val="005B424B"/>
    <w:rsid w:val="005B4C67"/>
    <w:rsid w:val="005B4D19"/>
    <w:rsid w:val="005B5FF8"/>
    <w:rsid w:val="005B6583"/>
    <w:rsid w:val="005C025E"/>
    <w:rsid w:val="005C0BD6"/>
    <w:rsid w:val="005C0C94"/>
    <w:rsid w:val="005C0CD4"/>
    <w:rsid w:val="005C0F04"/>
    <w:rsid w:val="005C13F0"/>
    <w:rsid w:val="005C14B4"/>
    <w:rsid w:val="005C15A4"/>
    <w:rsid w:val="005C2383"/>
    <w:rsid w:val="005C361E"/>
    <w:rsid w:val="005C3B25"/>
    <w:rsid w:val="005C3F2A"/>
    <w:rsid w:val="005C4862"/>
    <w:rsid w:val="005C4BEC"/>
    <w:rsid w:val="005C50CB"/>
    <w:rsid w:val="005C599C"/>
    <w:rsid w:val="005C63A8"/>
    <w:rsid w:val="005C7B2B"/>
    <w:rsid w:val="005D0F1F"/>
    <w:rsid w:val="005D1429"/>
    <w:rsid w:val="005D215E"/>
    <w:rsid w:val="005D2242"/>
    <w:rsid w:val="005D2E98"/>
    <w:rsid w:val="005D34E6"/>
    <w:rsid w:val="005D3655"/>
    <w:rsid w:val="005D3998"/>
    <w:rsid w:val="005D452F"/>
    <w:rsid w:val="005D492F"/>
    <w:rsid w:val="005D4E62"/>
    <w:rsid w:val="005D52B3"/>
    <w:rsid w:val="005D539E"/>
    <w:rsid w:val="005D5F48"/>
    <w:rsid w:val="005D5F95"/>
    <w:rsid w:val="005D6385"/>
    <w:rsid w:val="005D6F30"/>
    <w:rsid w:val="005D7748"/>
    <w:rsid w:val="005D7858"/>
    <w:rsid w:val="005D78CC"/>
    <w:rsid w:val="005D790C"/>
    <w:rsid w:val="005E008F"/>
    <w:rsid w:val="005E099D"/>
    <w:rsid w:val="005E0EDE"/>
    <w:rsid w:val="005E10CF"/>
    <w:rsid w:val="005E1812"/>
    <w:rsid w:val="005E189C"/>
    <w:rsid w:val="005E1DD4"/>
    <w:rsid w:val="005E2458"/>
    <w:rsid w:val="005E2563"/>
    <w:rsid w:val="005E343D"/>
    <w:rsid w:val="005E3CAA"/>
    <w:rsid w:val="005E438D"/>
    <w:rsid w:val="005E450F"/>
    <w:rsid w:val="005E4D01"/>
    <w:rsid w:val="005E54E9"/>
    <w:rsid w:val="005E5875"/>
    <w:rsid w:val="005E5BE3"/>
    <w:rsid w:val="005E5DA0"/>
    <w:rsid w:val="005E5ED5"/>
    <w:rsid w:val="005E654A"/>
    <w:rsid w:val="005E6915"/>
    <w:rsid w:val="005E6D07"/>
    <w:rsid w:val="005E7111"/>
    <w:rsid w:val="005E7838"/>
    <w:rsid w:val="005E7908"/>
    <w:rsid w:val="005E7991"/>
    <w:rsid w:val="005E7C1F"/>
    <w:rsid w:val="005F041B"/>
    <w:rsid w:val="005F0D84"/>
    <w:rsid w:val="005F1231"/>
    <w:rsid w:val="005F1CAB"/>
    <w:rsid w:val="005F2625"/>
    <w:rsid w:val="005F26F3"/>
    <w:rsid w:val="005F3318"/>
    <w:rsid w:val="005F3359"/>
    <w:rsid w:val="005F3710"/>
    <w:rsid w:val="005F493B"/>
    <w:rsid w:val="005F4A77"/>
    <w:rsid w:val="005F4B51"/>
    <w:rsid w:val="005F4BA3"/>
    <w:rsid w:val="005F562F"/>
    <w:rsid w:val="005F5B41"/>
    <w:rsid w:val="005F5DC6"/>
    <w:rsid w:val="005F65B1"/>
    <w:rsid w:val="005F6AF3"/>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CCE"/>
    <w:rsid w:val="00610D7A"/>
    <w:rsid w:val="006115BB"/>
    <w:rsid w:val="006119AE"/>
    <w:rsid w:val="00611BAF"/>
    <w:rsid w:val="00611E61"/>
    <w:rsid w:val="00612058"/>
    <w:rsid w:val="006132E4"/>
    <w:rsid w:val="00613A17"/>
    <w:rsid w:val="00613AE5"/>
    <w:rsid w:val="006146B1"/>
    <w:rsid w:val="00614BCD"/>
    <w:rsid w:val="00615A42"/>
    <w:rsid w:val="00616325"/>
    <w:rsid w:val="00616689"/>
    <w:rsid w:val="00616F75"/>
    <w:rsid w:val="006173C7"/>
    <w:rsid w:val="0061769C"/>
    <w:rsid w:val="0062041E"/>
    <w:rsid w:val="006205BB"/>
    <w:rsid w:val="00621520"/>
    <w:rsid w:val="006218F4"/>
    <w:rsid w:val="00621A12"/>
    <w:rsid w:val="00621ABE"/>
    <w:rsid w:val="006221FE"/>
    <w:rsid w:val="006222DD"/>
    <w:rsid w:val="00622414"/>
    <w:rsid w:val="006229FA"/>
    <w:rsid w:val="00622D66"/>
    <w:rsid w:val="006235E2"/>
    <w:rsid w:val="006236DA"/>
    <w:rsid w:val="0062389C"/>
    <w:rsid w:val="00623D9D"/>
    <w:rsid w:val="00623F94"/>
    <w:rsid w:val="00624952"/>
    <w:rsid w:val="006250EC"/>
    <w:rsid w:val="006253C4"/>
    <w:rsid w:val="00625DC6"/>
    <w:rsid w:val="00626C69"/>
    <w:rsid w:val="00627B30"/>
    <w:rsid w:val="006301EC"/>
    <w:rsid w:val="00630697"/>
    <w:rsid w:val="0063084B"/>
    <w:rsid w:val="006310E9"/>
    <w:rsid w:val="00631535"/>
    <w:rsid w:val="0063153F"/>
    <w:rsid w:val="00631845"/>
    <w:rsid w:val="00632BB1"/>
    <w:rsid w:val="00632C3D"/>
    <w:rsid w:val="00633102"/>
    <w:rsid w:val="00633485"/>
    <w:rsid w:val="0063353C"/>
    <w:rsid w:val="00633921"/>
    <w:rsid w:val="00634194"/>
    <w:rsid w:val="00634CC9"/>
    <w:rsid w:val="00635170"/>
    <w:rsid w:val="00635A91"/>
    <w:rsid w:val="00635D20"/>
    <w:rsid w:val="006363D0"/>
    <w:rsid w:val="006366A7"/>
    <w:rsid w:val="0064008D"/>
    <w:rsid w:val="00640274"/>
    <w:rsid w:val="00640FA4"/>
    <w:rsid w:val="0064111E"/>
    <w:rsid w:val="0064117E"/>
    <w:rsid w:val="00641483"/>
    <w:rsid w:val="00642010"/>
    <w:rsid w:val="0064385D"/>
    <w:rsid w:val="0064391D"/>
    <w:rsid w:val="00643EAD"/>
    <w:rsid w:val="00644013"/>
    <w:rsid w:val="00644451"/>
    <w:rsid w:val="006444D4"/>
    <w:rsid w:val="00644712"/>
    <w:rsid w:val="00644BBC"/>
    <w:rsid w:val="00644D44"/>
    <w:rsid w:val="006455EA"/>
    <w:rsid w:val="006459A5"/>
    <w:rsid w:val="00645E74"/>
    <w:rsid w:val="006462F7"/>
    <w:rsid w:val="00646582"/>
    <w:rsid w:val="00646655"/>
    <w:rsid w:val="00646950"/>
    <w:rsid w:val="00646E5B"/>
    <w:rsid w:val="00646F7B"/>
    <w:rsid w:val="00647634"/>
    <w:rsid w:val="00647B11"/>
    <w:rsid w:val="00647C1D"/>
    <w:rsid w:val="006500A8"/>
    <w:rsid w:val="0065076C"/>
    <w:rsid w:val="00650921"/>
    <w:rsid w:val="006509FD"/>
    <w:rsid w:val="00650E29"/>
    <w:rsid w:val="00651215"/>
    <w:rsid w:val="00651218"/>
    <w:rsid w:val="00651249"/>
    <w:rsid w:val="006512A9"/>
    <w:rsid w:val="00651821"/>
    <w:rsid w:val="00652548"/>
    <w:rsid w:val="0065280B"/>
    <w:rsid w:val="00652DB2"/>
    <w:rsid w:val="00652DE4"/>
    <w:rsid w:val="0065393F"/>
    <w:rsid w:val="00653C26"/>
    <w:rsid w:val="00653FF5"/>
    <w:rsid w:val="00654117"/>
    <w:rsid w:val="00654384"/>
    <w:rsid w:val="00654B37"/>
    <w:rsid w:val="00654BE7"/>
    <w:rsid w:val="00654F3E"/>
    <w:rsid w:val="00655782"/>
    <w:rsid w:val="00655805"/>
    <w:rsid w:val="0065599E"/>
    <w:rsid w:val="00655F0A"/>
    <w:rsid w:val="00656128"/>
    <w:rsid w:val="00657695"/>
    <w:rsid w:val="00657BC4"/>
    <w:rsid w:val="00660008"/>
    <w:rsid w:val="00660E08"/>
    <w:rsid w:val="00661066"/>
    <w:rsid w:val="006632DB"/>
    <w:rsid w:val="006645AA"/>
    <w:rsid w:val="00664A68"/>
    <w:rsid w:val="006666EB"/>
    <w:rsid w:val="00666FC9"/>
    <w:rsid w:val="006673B1"/>
    <w:rsid w:val="006675CD"/>
    <w:rsid w:val="00667F2A"/>
    <w:rsid w:val="006706EF"/>
    <w:rsid w:val="00670F1A"/>
    <w:rsid w:val="00670F7F"/>
    <w:rsid w:val="00671FC5"/>
    <w:rsid w:val="006725A2"/>
    <w:rsid w:val="00672A65"/>
    <w:rsid w:val="00672AA9"/>
    <w:rsid w:val="006731BA"/>
    <w:rsid w:val="00673468"/>
    <w:rsid w:val="00673524"/>
    <w:rsid w:val="00673885"/>
    <w:rsid w:val="00673989"/>
    <w:rsid w:val="006739F4"/>
    <w:rsid w:val="0067411C"/>
    <w:rsid w:val="00674125"/>
    <w:rsid w:val="00674921"/>
    <w:rsid w:val="00674C62"/>
    <w:rsid w:val="00674D4E"/>
    <w:rsid w:val="00675CCE"/>
    <w:rsid w:val="0067698E"/>
    <w:rsid w:val="00676A0D"/>
    <w:rsid w:val="00677099"/>
    <w:rsid w:val="006776CF"/>
    <w:rsid w:val="0067780B"/>
    <w:rsid w:val="00677F5E"/>
    <w:rsid w:val="006800B3"/>
    <w:rsid w:val="00680CCA"/>
    <w:rsid w:val="006829AD"/>
    <w:rsid w:val="00682A8D"/>
    <w:rsid w:val="00682CDC"/>
    <w:rsid w:val="00683161"/>
    <w:rsid w:val="00683AC5"/>
    <w:rsid w:val="00684919"/>
    <w:rsid w:val="00684AB3"/>
    <w:rsid w:val="00684D9B"/>
    <w:rsid w:val="00685174"/>
    <w:rsid w:val="006854E5"/>
    <w:rsid w:val="00685915"/>
    <w:rsid w:val="00685EE8"/>
    <w:rsid w:val="006861EF"/>
    <w:rsid w:val="00686B07"/>
    <w:rsid w:val="00686C91"/>
    <w:rsid w:val="00686CBD"/>
    <w:rsid w:val="0068781A"/>
    <w:rsid w:val="006879D0"/>
    <w:rsid w:val="00690155"/>
    <w:rsid w:val="0069091A"/>
    <w:rsid w:val="00690AC9"/>
    <w:rsid w:val="00690D9F"/>
    <w:rsid w:val="00690FA7"/>
    <w:rsid w:val="00691D21"/>
    <w:rsid w:val="00691DFE"/>
    <w:rsid w:val="00691EFE"/>
    <w:rsid w:val="0069208C"/>
    <w:rsid w:val="00692989"/>
    <w:rsid w:val="00692A32"/>
    <w:rsid w:val="00692B0E"/>
    <w:rsid w:val="00692D63"/>
    <w:rsid w:val="0069352A"/>
    <w:rsid w:val="00693F88"/>
    <w:rsid w:val="0069444F"/>
    <w:rsid w:val="00694885"/>
    <w:rsid w:val="00694BC8"/>
    <w:rsid w:val="00694E03"/>
    <w:rsid w:val="00696554"/>
    <w:rsid w:val="00696592"/>
    <w:rsid w:val="00696618"/>
    <w:rsid w:val="006966AB"/>
    <w:rsid w:val="006966DC"/>
    <w:rsid w:val="00696CF4"/>
    <w:rsid w:val="006970CF"/>
    <w:rsid w:val="00697556"/>
    <w:rsid w:val="006A0F3F"/>
    <w:rsid w:val="006A137B"/>
    <w:rsid w:val="006A14B5"/>
    <w:rsid w:val="006A2161"/>
    <w:rsid w:val="006A2E43"/>
    <w:rsid w:val="006A32BB"/>
    <w:rsid w:val="006A33FF"/>
    <w:rsid w:val="006A42F9"/>
    <w:rsid w:val="006A4DA4"/>
    <w:rsid w:val="006A5BD7"/>
    <w:rsid w:val="006A61E7"/>
    <w:rsid w:val="006A7008"/>
    <w:rsid w:val="006A71B1"/>
    <w:rsid w:val="006A71F5"/>
    <w:rsid w:val="006A7392"/>
    <w:rsid w:val="006A7868"/>
    <w:rsid w:val="006B0EAB"/>
    <w:rsid w:val="006B12CB"/>
    <w:rsid w:val="006B187C"/>
    <w:rsid w:val="006B1E1E"/>
    <w:rsid w:val="006B23A9"/>
    <w:rsid w:val="006B23D8"/>
    <w:rsid w:val="006B2AC4"/>
    <w:rsid w:val="006B2C70"/>
    <w:rsid w:val="006B2CA2"/>
    <w:rsid w:val="006B3540"/>
    <w:rsid w:val="006B3A25"/>
    <w:rsid w:val="006B3AF7"/>
    <w:rsid w:val="006B3E48"/>
    <w:rsid w:val="006B438E"/>
    <w:rsid w:val="006B4647"/>
    <w:rsid w:val="006B481B"/>
    <w:rsid w:val="006B491B"/>
    <w:rsid w:val="006B4C2B"/>
    <w:rsid w:val="006B5131"/>
    <w:rsid w:val="006B6D47"/>
    <w:rsid w:val="006B6DA5"/>
    <w:rsid w:val="006B6EB7"/>
    <w:rsid w:val="006B70A2"/>
    <w:rsid w:val="006B7101"/>
    <w:rsid w:val="006B7DCE"/>
    <w:rsid w:val="006C035B"/>
    <w:rsid w:val="006C0ED5"/>
    <w:rsid w:val="006C2A8E"/>
    <w:rsid w:val="006C3136"/>
    <w:rsid w:val="006C4101"/>
    <w:rsid w:val="006C42CE"/>
    <w:rsid w:val="006C4F01"/>
    <w:rsid w:val="006C51CA"/>
    <w:rsid w:val="006C5AFE"/>
    <w:rsid w:val="006C5DF0"/>
    <w:rsid w:val="006C5F79"/>
    <w:rsid w:val="006C5F80"/>
    <w:rsid w:val="006D0453"/>
    <w:rsid w:val="006D0550"/>
    <w:rsid w:val="006D0E7F"/>
    <w:rsid w:val="006D15E9"/>
    <w:rsid w:val="006D2557"/>
    <w:rsid w:val="006D2817"/>
    <w:rsid w:val="006D2B92"/>
    <w:rsid w:val="006D30FF"/>
    <w:rsid w:val="006D345F"/>
    <w:rsid w:val="006D347A"/>
    <w:rsid w:val="006D394A"/>
    <w:rsid w:val="006D3BA1"/>
    <w:rsid w:val="006D3BEB"/>
    <w:rsid w:val="006D3C42"/>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1153"/>
    <w:rsid w:val="006E2120"/>
    <w:rsid w:val="006E22B6"/>
    <w:rsid w:val="006E24AF"/>
    <w:rsid w:val="006E2A92"/>
    <w:rsid w:val="006E36D6"/>
    <w:rsid w:val="006E42CE"/>
    <w:rsid w:val="006E443E"/>
    <w:rsid w:val="006E51BF"/>
    <w:rsid w:val="006E5435"/>
    <w:rsid w:val="006E6542"/>
    <w:rsid w:val="006E6BE9"/>
    <w:rsid w:val="006E712D"/>
    <w:rsid w:val="006F0147"/>
    <w:rsid w:val="006F1B43"/>
    <w:rsid w:val="006F1E9F"/>
    <w:rsid w:val="006F2052"/>
    <w:rsid w:val="006F2F91"/>
    <w:rsid w:val="006F4510"/>
    <w:rsid w:val="006F4C1B"/>
    <w:rsid w:val="006F52F2"/>
    <w:rsid w:val="006F55A6"/>
    <w:rsid w:val="006F57C3"/>
    <w:rsid w:val="006F5AA7"/>
    <w:rsid w:val="006F5AD7"/>
    <w:rsid w:val="006F611E"/>
    <w:rsid w:val="006F65EE"/>
    <w:rsid w:val="006F6A9F"/>
    <w:rsid w:val="006F6D95"/>
    <w:rsid w:val="006F6E04"/>
    <w:rsid w:val="006F74A5"/>
    <w:rsid w:val="006F75C6"/>
    <w:rsid w:val="006F7B4F"/>
    <w:rsid w:val="006F7D98"/>
    <w:rsid w:val="00700ABE"/>
    <w:rsid w:val="0070130A"/>
    <w:rsid w:val="0070157F"/>
    <w:rsid w:val="00701DA0"/>
    <w:rsid w:val="00701E77"/>
    <w:rsid w:val="00701F4A"/>
    <w:rsid w:val="00701FB5"/>
    <w:rsid w:val="007026B9"/>
    <w:rsid w:val="00702CC9"/>
    <w:rsid w:val="00702DFD"/>
    <w:rsid w:val="00703123"/>
    <w:rsid w:val="007031F7"/>
    <w:rsid w:val="007042D3"/>
    <w:rsid w:val="00704B23"/>
    <w:rsid w:val="0070524E"/>
    <w:rsid w:val="0070698A"/>
    <w:rsid w:val="00706F13"/>
    <w:rsid w:val="00706F5F"/>
    <w:rsid w:val="00706FFA"/>
    <w:rsid w:val="0070702E"/>
    <w:rsid w:val="00707180"/>
    <w:rsid w:val="007072C3"/>
    <w:rsid w:val="007072E8"/>
    <w:rsid w:val="00707ABF"/>
    <w:rsid w:val="0071081E"/>
    <w:rsid w:val="00710AB2"/>
    <w:rsid w:val="0071258C"/>
    <w:rsid w:val="0071261D"/>
    <w:rsid w:val="00712D37"/>
    <w:rsid w:val="007130D0"/>
    <w:rsid w:val="007132F9"/>
    <w:rsid w:val="00713CFE"/>
    <w:rsid w:val="00713D0E"/>
    <w:rsid w:val="00713EC6"/>
    <w:rsid w:val="00714EB2"/>
    <w:rsid w:val="007150DE"/>
    <w:rsid w:val="007158C6"/>
    <w:rsid w:val="00715E78"/>
    <w:rsid w:val="007160FE"/>
    <w:rsid w:val="0071618D"/>
    <w:rsid w:val="00716EA8"/>
    <w:rsid w:val="0072061B"/>
    <w:rsid w:val="007207D3"/>
    <w:rsid w:val="00720985"/>
    <w:rsid w:val="0072154E"/>
    <w:rsid w:val="0072197D"/>
    <w:rsid w:val="00721A16"/>
    <w:rsid w:val="00721CB1"/>
    <w:rsid w:val="00721F7B"/>
    <w:rsid w:val="00721FCA"/>
    <w:rsid w:val="007224EF"/>
    <w:rsid w:val="00722504"/>
    <w:rsid w:val="007226A7"/>
    <w:rsid w:val="00722A00"/>
    <w:rsid w:val="00723403"/>
    <w:rsid w:val="007234AF"/>
    <w:rsid w:val="00723806"/>
    <w:rsid w:val="007241B7"/>
    <w:rsid w:val="007242D4"/>
    <w:rsid w:val="007245E2"/>
    <w:rsid w:val="00725235"/>
    <w:rsid w:val="007255D3"/>
    <w:rsid w:val="00725FA4"/>
    <w:rsid w:val="007264F3"/>
    <w:rsid w:val="007267A9"/>
    <w:rsid w:val="00726EEB"/>
    <w:rsid w:val="0072749E"/>
    <w:rsid w:val="0072754A"/>
    <w:rsid w:val="00727F83"/>
    <w:rsid w:val="007304D6"/>
    <w:rsid w:val="00731156"/>
    <w:rsid w:val="007313E8"/>
    <w:rsid w:val="0073143C"/>
    <w:rsid w:val="007319CF"/>
    <w:rsid w:val="00731B22"/>
    <w:rsid w:val="007325B0"/>
    <w:rsid w:val="00733C9A"/>
    <w:rsid w:val="007340CF"/>
    <w:rsid w:val="00734321"/>
    <w:rsid w:val="00734AE1"/>
    <w:rsid w:val="00734DE4"/>
    <w:rsid w:val="0073597E"/>
    <w:rsid w:val="00736377"/>
    <w:rsid w:val="00736F10"/>
    <w:rsid w:val="00737268"/>
    <w:rsid w:val="00737A85"/>
    <w:rsid w:val="007402FF"/>
    <w:rsid w:val="00740446"/>
    <w:rsid w:val="007412F4"/>
    <w:rsid w:val="00741589"/>
    <w:rsid w:val="00741712"/>
    <w:rsid w:val="007427CC"/>
    <w:rsid w:val="007434E2"/>
    <w:rsid w:val="00743809"/>
    <w:rsid w:val="007438A9"/>
    <w:rsid w:val="00743CCE"/>
    <w:rsid w:val="0074491E"/>
    <w:rsid w:val="007449F0"/>
    <w:rsid w:val="00745325"/>
    <w:rsid w:val="00745D50"/>
    <w:rsid w:val="00746489"/>
    <w:rsid w:val="00746AEF"/>
    <w:rsid w:val="00747B9D"/>
    <w:rsid w:val="00747C13"/>
    <w:rsid w:val="0075075C"/>
    <w:rsid w:val="00750BA0"/>
    <w:rsid w:val="00750FED"/>
    <w:rsid w:val="007516F9"/>
    <w:rsid w:val="00751970"/>
    <w:rsid w:val="00751E8F"/>
    <w:rsid w:val="00752031"/>
    <w:rsid w:val="007532A8"/>
    <w:rsid w:val="00753C4B"/>
    <w:rsid w:val="007546D0"/>
    <w:rsid w:val="00754AE0"/>
    <w:rsid w:val="00754E32"/>
    <w:rsid w:val="007553E3"/>
    <w:rsid w:val="00756468"/>
    <w:rsid w:val="007567E2"/>
    <w:rsid w:val="00756EC3"/>
    <w:rsid w:val="00757462"/>
    <w:rsid w:val="00757A3E"/>
    <w:rsid w:val="00757B24"/>
    <w:rsid w:val="00760160"/>
    <w:rsid w:val="0076065E"/>
    <w:rsid w:val="00760D2E"/>
    <w:rsid w:val="00761339"/>
    <w:rsid w:val="007616CD"/>
    <w:rsid w:val="00761738"/>
    <w:rsid w:val="00761A28"/>
    <w:rsid w:val="00761F02"/>
    <w:rsid w:val="0076247A"/>
    <w:rsid w:val="007624BB"/>
    <w:rsid w:val="00762B86"/>
    <w:rsid w:val="00762E7E"/>
    <w:rsid w:val="00763314"/>
    <w:rsid w:val="007636CA"/>
    <w:rsid w:val="00763E5B"/>
    <w:rsid w:val="007644E1"/>
    <w:rsid w:val="00764FC5"/>
    <w:rsid w:val="0076544D"/>
    <w:rsid w:val="00765BF3"/>
    <w:rsid w:val="0076635A"/>
    <w:rsid w:val="007667A8"/>
    <w:rsid w:val="00766F53"/>
    <w:rsid w:val="0076777C"/>
    <w:rsid w:val="00767D7F"/>
    <w:rsid w:val="00770203"/>
    <w:rsid w:val="00770391"/>
    <w:rsid w:val="007709AC"/>
    <w:rsid w:val="00770C05"/>
    <w:rsid w:val="0077189E"/>
    <w:rsid w:val="00772996"/>
    <w:rsid w:val="00772CB0"/>
    <w:rsid w:val="00772E13"/>
    <w:rsid w:val="007732A6"/>
    <w:rsid w:val="00773386"/>
    <w:rsid w:val="00774B8D"/>
    <w:rsid w:val="00774FF8"/>
    <w:rsid w:val="00775271"/>
    <w:rsid w:val="00775964"/>
    <w:rsid w:val="00775C05"/>
    <w:rsid w:val="00775C47"/>
    <w:rsid w:val="00776159"/>
    <w:rsid w:val="007765FE"/>
    <w:rsid w:val="007766ED"/>
    <w:rsid w:val="00776775"/>
    <w:rsid w:val="00776A64"/>
    <w:rsid w:val="00776A7A"/>
    <w:rsid w:val="00776BD0"/>
    <w:rsid w:val="00777DBF"/>
    <w:rsid w:val="00780489"/>
    <w:rsid w:val="0078052E"/>
    <w:rsid w:val="007810BE"/>
    <w:rsid w:val="007818F2"/>
    <w:rsid w:val="0078191E"/>
    <w:rsid w:val="00781E11"/>
    <w:rsid w:val="00782BA7"/>
    <w:rsid w:val="007833A7"/>
    <w:rsid w:val="007833C9"/>
    <w:rsid w:val="007834F5"/>
    <w:rsid w:val="007838D1"/>
    <w:rsid w:val="00783E94"/>
    <w:rsid w:val="00785730"/>
    <w:rsid w:val="00786458"/>
    <w:rsid w:val="00787219"/>
    <w:rsid w:val="00787FFA"/>
    <w:rsid w:val="00790034"/>
    <w:rsid w:val="007902A0"/>
    <w:rsid w:val="007905F7"/>
    <w:rsid w:val="00790ABF"/>
    <w:rsid w:val="00790E66"/>
    <w:rsid w:val="0079177B"/>
    <w:rsid w:val="00792487"/>
    <w:rsid w:val="007927E8"/>
    <w:rsid w:val="00792E83"/>
    <w:rsid w:val="00793A91"/>
    <w:rsid w:val="00793FF3"/>
    <w:rsid w:val="00794353"/>
    <w:rsid w:val="0079435F"/>
    <w:rsid w:val="00794BAC"/>
    <w:rsid w:val="00794E60"/>
    <w:rsid w:val="00795154"/>
    <w:rsid w:val="007951A8"/>
    <w:rsid w:val="00795628"/>
    <w:rsid w:val="00795B57"/>
    <w:rsid w:val="00795BFB"/>
    <w:rsid w:val="00796474"/>
    <w:rsid w:val="0079655C"/>
    <w:rsid w:val="0079750B"/>
    <w:rsid w:val="00797DC5"/>
    <w:rsid w:val="00797F4A"/>
    <w:rsid w:val="007A024C"/>
    <w:rsid w:val="007A0307"/>
    <w:rsid w:val="007A0CF3"/>
    <w:rsid w:val="007A0F38"/>
    <w:rsid w:val="007A10D6"/>
    <w:rsid w:val="007A1BA2"/>
    <w:rsid w:val="007A223A"/>
    <w:rsid w:val="007A299D"/>
    <w:rsid w:val="007A351A"/>
    <w:rsid w:val="007A4519"/>
    <w:rsid w:val="007A4753"/>
    <w:rsid w:val="007A4A3E"/>
    <w:rsid w:val="007A4EFF"/>
    <w:rsid w:val="007A5481"/>
    <w:rsid w:val="007A570A"/>
    <w:rsid w:val="007A59A0"/>
    <w:rsid w:val="007A5A0A"/>
    <w:rsid w:val="007A5A36"/>
    <w:rsid w:val="007A5A47"/>
    <w:rsid w:val="007A6139"/>
    <w:rsid w:val="007A69E3"/>
    <w:rsid w:val="007A6F7F"/>
    <w:rsid w:val="007A766F"/>
    <w:rsid w:val="007A7D76"/>
    <w:rsid w:val="007A7E06"/>
    <w:rsid w:val="007B095A"/>
    <w:rsid w:val="007B0989"/>
    <w:rsid w:val="007B0F22"/>
    <w:rsid w:val="007B2424"/>
    <w:rsid w:val="007B2709"/>
    <w:rsid w:val="007B2760"/>
    <w:rsid w:val="007B35F6"/>
    <w:rsid w:val="007B361C"/>
    <w:rsid w:val="007B4949"/>
    <w:rsid w:val="007B4F3D"/>
    <w:rsid w:val="007B5D12"/>
    <w:rsid w:val="007B5E37"/>
    <w:rsid w:val="007B5E9A"/>
    <w:rsid w:val="007B5F8B"/>
    <w:rsid w:val="007B6A62"/>
    <w:rsid w:val="007B71A2"/>
    <w:rsid w:val="007B7211"/>
    <w:rsid w:val="007B7859"/>
    <w:rsid w:val="007B7869"/>
    <w:rsid w:val="007B796D"/>
    <w:rsid w:val="007B7DAE"/>
    <w:rsid w:val="007C1C5C"/>
    <w:rsid w:val="007C266F"/>
    <w:rsid w:val="007C2B55"/>
    <w:rsid w:val="007C2CB7"/>
    <w:rsid w:val="007C356F"/>
    <w:rsid w:val="007C3B49"/>
    <w:rsid w:val="007C3D92"/>
    <w:rsid w:val="007C496F"/>
    <w:rsid w:val="007C51B6"/>
    <w:rsid w:val="007C52AB"/>
    <w:rsid w:val="007C543C"/>
    <w:rsid w:val="007C5765"/>
    <w:rsid w:val="007C5866"/>
    <w:rsid w:val="007C6311"/>
    <w:rsid w:val="007C6478"/>
    <w:rsid w:val="007C667B"/>
    <w:rsid w:val="007C6720"/>
    <w:rsid w:val="007C689F"/>
    <w:rsid w:val="007C6DF4"/>
    <w:rsid w:val="007C7EB1"/>
    <w:rsid w:val="007D030C"/>
    <w:rsid w:val="007D0F59"/>
    <w:rsid w:val="007D10C6"/>
    <w:rsid w:val="007D139A"/>
    <w:rsid w:val="007D1460"/>
    <w:rsid w:val="007D1482"/>
    <w:rsid w:val="007D15B2"/>
    <w:rsid w:val="007D1E3E"/>
    <w:rsid w:val="007D2144"/>
    <w:rsid w:val="007D2BF0"/>
    <w:rsid w:val="007D2EB4"/>
    <w:rsid w:val="007D39F7"/>
    <w:rsid w:val="007D3F74"/>
    <w:rsid w:val="007D400B"/>
    <w:rsid w:val="007D40FE"/>
    <w:rsid w:val="007D47E9"/>
    <w:rsid w:val="007D4AC8"/>
    <w:rsid w:val="007D4BDB"/>
    <w:rsid w:val="007D57E0"/>
    <w:rsid w:val="007D59BD"/>
    <w:rsid w:val="007D5B60"/>
    <w:rsid w:val="007D5DBF"/>
    <w:rsid w:val="007D673B"/>
    <w:rsid w:val="007D6784"/>
    <w:rsid w:val="007D793F"/>
    <w:rsid w:val="007E015A"/>
    <w:rsid w:val="007E01D6"/>
    <w:rsid w:val="007E0298"/>
    <w:rsid w:val="007E0CC2"/>
    <w:rsid w:val="007E0EE1"/>
    <w:rsid w:val="007E13C5"/>
    <w:rsid w:val="007E14A3"/>
    <w:rsid w:val="007E28CE"/>
    <w:rsid w:val="007E3184"/>
    <w:rsid w:val="007E34CC"/>
    <w:rsid w:val="007E4121"/>
    <w:rsid w:val="007E43C4"/>
    <w:rsid w:val="007E4A18"/>
    <w:rsid w:val="007E4A19"/>
    <w:rsid w:val="007E4AF0"/>
    <w:rsid w:val="007E4CBF"/>
    <w:rsid w:val="007E6094"/>
    <w:rsid w:val="007E72CA"/>
    <w:rsid w:val="007E7590"/>
    <w:rsid w:val="007F0337"/>
    <w:rsid w:val="007F0361"/>
    <w:rsid w:val="007F0888"/>
    <w:rsid w:val="007F0C9C"/>
    <w:rsid w:val="007F0D30"/>
    <w:rsid w:val="007F12A1"/>
    <w:rsid w:val="007F18A8"/>
    <w:rsid w:val="007F20DF"/>
    <w:rsid w:val="007F29D9"/>
    <w:rsid w:val="007F3306"/>
    <w:rsid w:val="007F351B"/>
    <w:rsid w:val="007F4514"/>
    <w:rsid w:val="007F4754"/>
    <w:rsid w:val="007F4EDE"/>
    <w:rsid w:val="007F523F"/>
    <w:rsid w:val="007F5801"/>
    <w:rsid w:val="007F5C72"/>
    <w:rsid w:val="007F5D28"/>
    <w:rsid w:val="007F60ED"/>
    <w:rsid w:val="007F657D"/>
    <w:rsid w:val="007F693B"/>
    <w:rsid w:val="007F6CE9"/>
    <w:rsid w:val="007F7077"/>
    <w:rsid w:val="007F76DA"/>
    <w:rsid w:val="007F7E38"/>
    <w:rsid w:val="0080025F"/>
    <w:rsid w:val="00800A9D"/>
    <w:rsid w:val="00800BD9"/>
    <w:rsid w:val="00800E56"/>
    <w:rsid w:val="00800E64"/>
    <w:rsid w:val="00801FFA"/>
    <w:rsid w:val="008024FC"/>
    <w:rsid w:val="00802682"/>
    <w:rsid w:val="00802762"/>
    <w:rsid w:val="00802C8D"/>
    <w:rsid w:val="0080345F"/>
    <w:rsid w:val="008035EB"/>
    <w:rsid w:val="00804137"/>
    <w:rsid w:val="0080425C"/>
    <w:rsid w:val="00804950"/>
    <w:rsid w:val="00804EEE"/>
    <w:rsid w:val="008050B8"/>
    <w:rsid w:val="00805567"/>
    <w:rsid w:val="00805874"/>
    <w:rsid w:val="00805A37"/>
    <w:rsid w:val="00805F15"/>
    <w:rsid w:val="00806C01"/>
    <w:rsid w:val="00807273"/>
    <w:rsid w:val="008073F3"/>
    <w:rsid w:val="00807A08"/>
    <w:rsid w:val="00807F05"/>
    <w:rsid w:val="00810BE0"/>
    <w:rsid w:val="00811718"/>
    <w:rsid w:val="00812301"/>
    <w:rsid w:val="00812641"/>
    <w:rsid w:val="00812AD9"/>
    <w:rsid w:val="008137D1"/>
    <w:rsid w:val="00813839"/>
    <w:rsid w:val="00813908"/>
    <w:rsid w:val="00813A24"/>
    <w:rsid w:val="00813B6B"/>
    <w:rsid w:val="00813C04"/>
    <w:rsid w:val="0081481D"/>
    <w:rsid w:val="008148CC"/>
    <w:rsid w:val="00814B85"/>
    <w:rsid w:val="00814D59"/>
    <w:rsid w:val="00814EE0"/>
    <w:rsid w:val="00815408"/>
    <w:rsid w:val="008160BF"/>
    <w:rsid w:val="0081630D"/>
    <w:rsid w:val="008167B6"/>
    <w:rsid w:val="00816B26"/>
    <w:rsid w:val="00816E04"/>
    <w:rsid w:val="0081708A"/>
    <w:rsid w:val="00817625"/>
    <w:rsid w:val="00817843"/>
    <w:rsid w:val="00817846"/>
    <w:rsid w:val="00820794"/>
    <w:rsid w:val="008211A4"/>
    <w:rsid w:val="00821797"/>
    <w:rsid w:val="00821A08"/>
    <w:rsid w:val="00821AA9"/>
    <w:rsid w:val="00822BE6"/>
    <w:rsid w:val="00822D51"/>
    <w:rsid w:val="0082340B"/>
    <w:rsid w:val="0082345D"/>
    <w:rsid w:val="0082417E"/>
    <w:rsid w:val="008248DF"/>
    <w:rsid w:val="00824DFE"/>
    <w:rsid w:val="0082505D"/>
    <w:rsid w:val="008254FC"/>
    <w:rsid w:val="008263EB"/>
    <w:rsid w:val="00826AE0"/>
    <w:rsid w:val="00826CC6"/>
    <w:rsid w:val="0082750D"/>
    <w:rsid w:val="0082751A"/>
    <w:rsid w:val="00827718"/>
    <w:rsid w:val="0082774E"/>
    <w:rsid w:val="00827893"/>
    <w:rsid w:val="008303E9"/>
    <w:rsid w:val="00830DFB"/>
    <w:rsid w:val="00831A19"/>
    <w:rsid w:val="00831DC1"/>
    <w:rsid w:val="0083274D"/>
    <w:rsid w:val="008334AE"/>
    <w:rsid w:val="008339A3"/>
    <w:rsid w:val="00833C0D"/>
    <w:rsid w:val="00833DC8"/>
    <w:rsid w:val="00834411"/>
    <w:rsid w:val="008346AF"/>
    <w:rsid w:val="00834A37"/>
    <w:rsid w:val="0083509A"/>
    <w:rsid w:val="00835290"/>
    <w:rsid w:val="00835D25"/>
    <w:rsid w:val="008360FC"/>
    <w:rsid w:val="008365C2"/>
    <w:rsid w:val="00836609"/>
    <w:rsid w:val="008368F1"/>
    <w:rsid w:val="00836977"/>
    <w:rsid w:val="0083705E"/>
    <w:rsid w:val="0083734E"/>
    <w:rsid w:val="00837537"/>
    <w:rsid w:val="00837F44"/>
    <w:rsid w:val="008404DF"/>
    <w:rsid w:val="00841F41"/>
    <w:rsid w:val="00842138"/>
    <w:rsid w:val="00843CE8"/>
    <w:rsid w:val="00844603"/>
    <w:rsid w:val="00846EBD"/>
    <w:rsid w:val="0084730E"/>
    <w:rsid w:val="0084779A"/>
    <w:rsid w:val="008479FF"/>
    <w:rsid w:val="00847B74"/>
    <w:rsid w:val="00851155"/>
    <w:rsid w:val="00851C34"/>
    <w:rsid w:val="0085240E"/>
    <w:rsid w:val="008527B5"/>
    <w:rsid w:val="00852BA6"/>
    <w:rsid w:val="00852BBA"/>
    <w:rsid w:val="00853133"/>
    <w:rsid w:val="0085317C"/>
    <w:rsid w:val="0085379E"/>
    <w:rsid w:val="00853889"/>
    <w:rsid w:val="00853915"/>
    <w:rsid w:val="00853F51"/>
    <w:rsid w:val="00853F5D"/>
    <w:rsid w:val="0085445E"/>
    <w:rsid w:val="00854640"/>
    <w:rsid w:val="00854910"/>
    <w:rsid w:val="00854A95"/>
    <w:rsid w:val="00855277"/>
    <w:rsid w:val="008555CC"/>
    <w:rsid w:val="0085560F"/>
    <w:rsid w:val="008557F9"/>
    <w:rsid w:val="0085582A"/>
    <w:rsid w:val="008561DA"/>
    <w:rsid w:val="00856592"/>
    <w:rsid w:val="008569DF"/>
    <w:rsid w:val="00856DB0"/>
    <w:rsid w:val="00856FB5"/>
    <w:rsid w:val="008570D6"/>
    <w:rsid w:val="008577D0"/>
    <w:rsid w:val="00860101"/>
    <w:rsid w:val="0086092D"/>
    <w:rsid w:val="00860C48"/>
    <w:rsid w:val="00861E00"/>
    <w:rsid w:val="00862010"/>
    <w:rsid w:val="00862BC4"/>
    <w:rsid w:val="00862C82"/>
    <w:rsid w:val="00862FD1"/>
    <w:rsid w:val="00863B7D"/>
    <w:rsid w:val="008641A3"/>
    <w:rsid w:val="00864DF2"/>
    <w:rsid w:val="00865302"/>
    <w:rsid w:val="00865658"/>
    <w:rsid w:val="008657E9"/>
    <w:rsid w:val="00865DD0"/>
    <w:rsid w:val="00865F1E"/>
    <w:rsid w:val="00865FC7"/>
    <w:rsid w:val="00866B2F"/>
    <w:rsid w:val="0087001A"/>
    <w:rsid w:val="0087038A"/>
    <w:rsid w:val="00870498"/>
    <w:rsid w:val="0087054E"/>
    <w:rsid w:val="0087105D"/>
    <w:rsid w:val="00871127"/>
    <w:rsid w:val="00871381"/>
    <w:rsid w:val="00871AE7"/>
    <w:rsid w:val="00871AE8"/>
    <w:rsid w:val="00871FE5"/>
    <w:rsid w:val="008720ED"/>
    <w:rsid w:val="00872A86"/>
    <w:rsid w:val="00872ACB"/>
    <w:rsid w:val="00872FA6"/>
    <w:rsid w:val="00873150"/>
    <w:rsid w:val="008749B9"/>
    <w:rsid w:val="00874ADA"/>
    <w:rsid w:val="0087657D"/>
    <w:rsid w:val="00876BDA"/>
    <w:rsid w:val="00876CC1"/>
    <w:rsid w:val="008774E6"/>
    <w:rsid w:val="008803F3"/>
    <w:rsid w:val="008807D5"/>
    <w:rsid w:val="00880832"/>
    <w:rsid w:val="008817B3"/>
    <w:rsid w:val="008817DA"/>
    <w:rsid w:val="00881968"/>
    <w:rsid w:val="00881A2C"/>
    <w:rsid w:val="00882046"/>
    <w:rsid w:val="00884344"/>
    <w:rsid w:val="0088438E"/>
    <w:rsid w:val="00884584"/>
    <w:rsid w:val="00884B80"/>
    <w:rsid w:val="00884D15"/>
    <w:rsid w:val="00885733"/>
    <w:rsid w:val="00885BE0"/>
    <w:rsid w:val="008862FD"/>
    <w:rsid w:val="00886992"/>
    <w:rsid w:val="00886EE1"/>
    <w:rsid w:val="0088727D"/>
    <w:rsid w:val="008874AE"/>
    <w:rsid w:val="00887778"/>
    <w:rsid w:val="00887B3B"/>
    <w:rsid w:val="00890B60"/>
    <w:rsid w:val="00890C1C"/>
    <w:rsid w:val="008910BE"/>
    <w:rsid w:val="008916E7"/>
    <w:rsid w:val="00891C4A"/>
    <w:rsid w:val="0089257E"/>
    <w:rsid w:val="008926CC"/>
    <w:rsid w:val="00892933"/>
    <w:rsid w:val="00892C9F"/>
    <w:rsid w:val="00892FE7"/>
    <w:rsid w:val="0089361E"/>
    <w:rsid w:val="0089421C"/>
    <w:rsid w:val="00895B2C"/>
    <w:rsid w:val="00895C66"/>
    <w:rsid w:val="0089652A"/>
    <w:rsid w:val="00896DC1"/>
    <w:rsid w:val="008970D2"/>
    <w:rsid w:val="00897A5D"/>
    <w:rsid w:val="00897C75"/>
    <w:rsid w:val="008A003A"/>
    <w:rsid w:val="008A0243"/>
    <w:rsid w:val="008A066F"/>
    <w:rsid w:val="008A075A"/>
    <w:rsid w:val="008A0B31"/>
    <w:rsid w:val="008A1C82"/>
    <w:rsid w:val="008A205F"/>
    <w:rsid w:val="008A2549"/>
    <w:rsid w:val="008A2F58"/>
    <w:rsid w:val="008A38F4"/>
    <w:rsid w:val="008A4C49"/>
    <w:rsid w:val="008A4DD5"/>
    <w:rsid w:val="008A4F0C"/>
    <w:rsid w:val="008A5141"/>
    <w:rsid w:val="008A573A"/>
    <w:rsid w:val="008A58C5"/>
    <w:rsid w:val="008A5A4D"/>
    <w:rsid w:val="008A6FA1"/>
    <w:rsid w:val="008A721B"/>
    <w:rsid w:val="008A72BE"/>
    <w:rsid w:val="008A756A"/>
    <w:rsid w:val="008A7885"/>
    <w:rsid w:val="008A7E41"/>
    <w:rsid w:val="008B0BCA"/>
    <w:rsid w:val="008B0C20"/>
    <w:rsid w:val="008B12D3"/>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61EF"/>
    <w:rsid w:val="008B6AE6"/>
    <w:rsid w:val="008B70FE"/>
    <w:rsid w:val="008B7720"/>
    <w:rsid w:val="008B79D5"/>
    <w:rsid w:val="008B79DB"/>
    <w:rsid w:val="008B7F2D"/>
    <w:rsid w:val="008B7F7A"/>
    <w:rsid w:val="008C032B"/>
    <w:rsid w:val="008C0852"/>
    <w:rsid w:val="008C1130"/>
    <w:rsid w:val="008C1B6A"/>
    <w:rsid w:val="008C2048"/>
    <w:rsid w:val="008C20D1"/>
    <w:rsid w:val="008C247C"/>
    <w:rsid w:val="008C2CD3"/>
    <w:rsid w:val="008C2D5D"/>
    <w:rsid w:val="008C303A"/>
    <w:rsid w:val="008C374E"/>
    <w:rsid w:val="008C3E52"/>
    <w:rsid w:val="008C401E"/>
    <w:rsid w:val="008C42F5"/>
    <w:rsid w:val="008C43DC"/>
    <w:rsid w:val="008C464D"/>
    <w:rsid w:val="008C4AE9"/>
    <w:rsid w:val="008C4BAE"/>
    <w:rsid w:val="008C4DB9"/>
    <w:rsid w:val="008C4DCC"/>
    <w:rsid w:val="008C4DD6"/>
    <w:rsid w:val="008C4EC1"/>
    <w:rsid w:val="008C50F1"/>
    <w:rsid w:val="008C571F"/>
    <w:rsid w:val="008C62B9"/>
    <w:rsid w:val="008C65A0"/>
    <w:rsid w:val="008C66E6"/>
    <w:rsid w:val="008C66ED"/>
    <w:rsid w:val="008C7804"/>
    <w:rsid w:val="008C79A9"/>
    <w:rsid w:val="008C7FDB"/>
    <w:rsid w:val="008D0F22"/>
    <w:rsid w:val="008D1130"/>
    <w:rsid w:val="008D18E6"/>
    <w:rsid w:val="008D1CA0"/>
    <w:rsid w:val="008D227C"/>
    <w:rsid w:val="008D2C28"/>
    <w:rsid w:val="008D2F15"/>
    <w:rsid w:val="008D31DE"/>
    <w:rsid w:val="008D325D"/>
    <w:rsid w:val="008D32F0"/>
    <w:rsid w:val="008D3424"/>
    <w:rsid w:val="008D36C8"/>
    <w:rsid w:val="008D4513"/>
    <w:rsid w:val="008D462E"/>
    <w:rsid w:val="008D4BCA"/>
    <w:rsid w:val="008D4C8B"/>
    <w:rsid w:val="008D538A"/>
    <w:rsid w:val="008D55A9"/>
    <w:rsid w:val="008D5ABE"/>
    <w:rsid w:val="008D6A65"/>
    <w:rsid w:val="008D78F4"/>
    <w:rsid w:val="008D7A9B"/>
    <w:rsid w:val="008E0AD8"/>
    <w:rsid w:val="008E1C05"/>
    <w:rsid w:val="008E2118"/>
    <w:rsid w:val="008E2DAC"/>
    <w:rsid w:val="008E2F4A"/>
    <w:rsid w:val="008E30A7"/>
    <w:rsid w:val="008E4750"/>
    <w:rsid w:val="008E4A02"/>
    <w:rsid w:val="008E4B42"/>
    <w:rsid w:val="008E5B20"/>
    <w:rsid w:val="008E5D8F"/>
    <w:rsid w:val="008E63F0"/>
    <w:rsid w:val="008E64DD"/>
    <w:rsid w:val="008E6F6E"/>
    <w:rsid w:val="008E70DD"/>
    <w:rsid w:val="008E76AC"/>
    <w:rsid w:val="008E7E50"/>
    <w:rsid w:val="008F035E"/>
    <w:rsid w:val="008F057E"/>
    <w:rsid w:val="008F0D29"/>
    <w:rsid w:val="008F11DD"/>
    <w:rsid w:val="008F1403"/>
    <w:rsid w:val="008F189C"/>
    <w:rsid w:val="008F18D2"/>
    <w:rsid w:val="008F19AF"/>
    <w:rsid w:val="008F1AE9"/>
    <w:rsid w:val="008F1B6C"/>
    <w:rsid w:val="008F2086"/>
    <w:rsid w:val="008F209A"/>
    <w:rsid w:val="008F20FD"/>
    <w:rsid w:val="008F21F6"/>
    <w:rsid w:val="008F2649"/>
    <w:rsid w:val="008F3209"/>
    <w:rsid w:val="008F3E7B"/>
    <w:rsid w:val="008F3FAA"/>
    <w:rsid w:val="008F460B"/>
    <w:rsid w:val="008F4D05"/>
    <w:rsid w:val="008F4F4C"/>
    <w:rsid w:val="008F4F52"/>
    <w:rsid w:val="008F52C3"/>
    <w:rsid w:val="008F5A34"/>
    <w:rsid w:val="008F67D9"/>
    <w:rsid w:val="008F7434"/>
    <w:rsid w:val="008F7F7E"/>
    <w:rsid w:val="009000A9"/>
    <w:rsid w:val="009003DE"/>
    <w:rsid w:val="00900DE2"/>
    <w:rsid w:val="00900FAF"/>
    <w:rsid w:val="0090144C"/>
    <w:rsid w:val="00901E63"/>
    <w:rsid w:val="009025CA"/>
    <w:rsid w:val="0090264D"/>
    <w:rsid w:val="009033FA"/>
    <w:rsid w:val="009039F3"/>
    <w:rsid w:val="00903E1A"/>
    <w:rsid w:val="0090471A"/>
    <w:rsid w:val="00904C56"/>
    <w:rsid w:val="00905366"/>
    <w:rsid w:val="0090539D"/>
    <w:rsid w:val="00906B3E"/>
    <w:rsid w:val="00906E99"/>
    <w:rsid w:val="009076EF"/>
    <w:rsid w:val="00907BB1"/>
    <w:rsid w:val="00907CCB"/>
    <w:rsid w:val="00910511"/>
    <w:rsid w:val="00910695"/>
    <w:rsid w:val="00910EC5"/>
    <w:rsid w:val="009115EE"/>
    <w:rsid w:val="00911877"/>
    <w:rsid w:val="00911DE7"/>
    <w:rsid w:val="009122A2"/>
    <w:rsid w:val="009124F3"/>
    <w:rsid w:val="00912537"/>
    <w:rsid w:val="00912E33"/>
    <w:rsid w:val="009138D1"/>
    <w:rsid w:val="00913D6F"/>
    <w:rsid w:val="00914212"/>
    <w:rsid w:val="009142BF"/>
    <w:rsid w:val="009148E0"/>
    <w:rsid w:val="00914AB8"/>
    <w:rsid w:val="00915A28"/>
    <w:rsid w:val="00915BD9"/>
    <w:rsid w:val="009164EC"/>
    <w:rsid w:val="00916751"/>
    <w:rsid w:val="00916E0C"/>
    <w:rsid w:val="00916E79"/>
    <w:rsid w:val="0091743C"/>
    <w:rsid w:val="009202E4"/>
    <w:rsid w:val="009204CE"/>
    <w:rsid w:val="00920E83"/>
    <w:rsid w:val="00921ED2"/>
    <w:rsid w:val="00922112"/>
    <w:rsid w:val="00922328"/>
    <w:rsid w:val="0092237A"/>
    <w:rsid w:val="00922A42"/>
    <w:rsid w:val="00922A54"/>
    <w:rsid w:val="0092364C"/>
    <w:rsid w:val="00923892"/>
    <w:rsid w:val="00923CEA"/>
    <w:rsid w:val="00923FD5"/>
    <w:rsid w:val="009251E0"/>
    <w:rsid w:val="009253DC"/>
    <w:rsid w:val="00925D29"/>
    <w:rsid w:val="00925FBD"/>
    <w:rsid w:val="00926167"/>
    <w:rsid w:val="009261FB"/>
    <w:rsid w:val="0092636A"/>
    <w:rsid w:val="00926A15"/>
    <w:rsid w:val="00926F6F"/>
    <w:rsid w:val="00926FC7"/>
    <w:rsid w:val="00927002"/>
    <w:rsid w:val="009303B3"/>
    <w:rsid w:val="009304C4"/>
    <w:rsid w:val="009307A4"/>
    <w:rsid w:val="009311FB"/>
    <w:rsid w:val="009315F9"/>
    <w:rsid w:val="00931691"/>
    <w:rsid w:val="009317D5"/>
    <w:rsid w:val="0093195E"/>
    <w:rsid w:val="00931FC2"/>
    <w:rsid w:val="009322BE"/>
    <w:rsid w:val="00932C6A"/>
    <w:rsid w:val="00932CB0"/>
    <w:rsid w:val="00934163"/>
    <w:rsid w:val="009350BF"/>
    <w:rsid w:val="009353DF"/>
    <w:rsid w:val="00935BDA"/>
    <w:rsid w:val="00936069"/>
    <w:rsid w:val="00936D61"/>
    <w:rsid w:val="00937E6A"/>
    <w:rsid w:val="00940779"/>
    <w:rsid w:val="009413F9"/>
    <w:rsid w:val="0094240E"/>
    <w:rsid w:val="009424E6"/>
    <w:rsid w:val="009426E4"/>
    <w:rsid w:val="00942862"/>
    <w:rsid w:val="009431FC"/>
    <w:rsid w:val="009434D0"/>
    <w:rsid w:val="009434E7"/>
    <w:rsid w:val="0094390A"/>
    <w:rsid w:val="00943A49"/>
    <w:rsid w:val="00943C28"/>
    <w:rsid w:val="00943D9B"/>
    <w:rsid w:val="009443B2"/>
    <w:rsid w:val="009449EB"/>
    <w:rsid w:val="00944D54"/>
    <w:rsid w:val="00944E5F"/>
    <w:rsid w:val="009454C6"/>
    <w:rsid w:val="0094588A"/>
    <w:rsid w:val="009458C2"/>
    <w:rsid w:val="00945C7D"/>
    <w:rsid w:val="00946CD2"/>
    <w:rsid w:val="00947256"/>
    <w:rsid w:val="00947A45"/>
    <w:rsid w:val="00947AC0"/>
    <w:rsid w:val="00947E01"/>
    <w:rsid w:val="00947E4E"/>
    <w:rsid w:val="009500B9"/>
    <w:rsid w:val="0095052C"/>
    <w:rsid w:val="00950D25"/>
    <w:rsid w:val="00951E8C"/>
    <w:rsid w:val="00951EEF"/>
    <w:rsid w:val="00951F79"/>
    <w:rsid w:val="00952E6F"/>
    <w:rsid w:val="00953A19"/>
    <w:rsid w:val="00953D94"/>
    <w:rsid w:val="009548BF"/>
    <w:rsid w:val="00954AE9"/>
    <w:rsid w:val="00955001"/>
    <w:rsid w:val="0095532A"/>
    <w:rsid w:val="009553D4"/>
    <w:rsid w:val="009556A3"/>
    <w:rsid w:val="0095575E"/>
    <w:rsid w:val="00955C28"/>
    <w:rsid w:val="00956B6C"/>
    <w:rsid w:val="0095702B"/>
    <w:rsid w:val="0095737C"/>
    <w:rsid w:val="00957AFA"/>
    <w:rsid w:val="00957D90"/>
    <w:rsid w:val="009608BF"/>
    <w:rsid w:val="00961272"/>
    <w:rsid w:val="009617BA"/>
    <w:rsid w:val="009618CE"/>
    <w:rsid w:val="00961D9C"/>
    <w:rsid w:val="00961E52"/>
    <w:rsid w:val="0096222F"/>
    <w:rsid w:val="00962F94"/>
    <w:rsid w:val="00963079"/>
    <w:rsid w:val="009630CB"/>
    <w:rsid w:val="009634E9"/>
    <w:rsid w:val="009641E0"/>
    <w:rsid w:val="00964837"/>
    <w:rsid w:val="009668C2"/>
    <w:rsid w:val="0096779C"/>
    <w:rsid w:val="00967818"/>
    <w:rsid w:val="00967846"/>
    <w:rsid w:val="009702EF"/>
    <w:rsid w:val="0097042F"/>
    <w:rsid w:val="00970665"/>
    <w:rsid w:val="009707ED"/>
    <w:rsid w:val="00970AB5"/>
    <w:rsid w:val="00970F05"/>
    <w:rsid w:val="0097137B"/>
    <w:rsid w:val="009717DD"/>
    <w:rsid w:val="00971A2F"/>
    <w:rsid w:val="00971C1D"/>
    <w:rsid w:val="00971CAE"/>
    <w:rsid w:val="00972067"/>
    <w:rsid w:val="00972810"/>
    <w:rsid w:val="00972999"/>
    <w:rsid w:val="0097332C"/>
    <w:rsid w:val="00973799"/>
    <w:rsid w:val="00973876"/>
    <w:rsid w:val="00973B27"/>
    <w:rsid w:val="00973B4F"/>
    <w:rsid w:val="00973E80"/>
    <w:rsid w:val="009740AD"/>
    <w:rsid w:val="0097484B"/>
    <w:rsid w:val="009749BF"/>
    <w:rsid w:val="00974A51"/>
    <w:rsid w:val="00974AB5"/>
    <w:rsid w:val="00974F4F"/>
    <w:rsid w:val="009754B4"/>
    <w:rsid w:val="00975FE2"/>
    <w:rsid w:val="00976FA3"/>
    <w:rsid w:val="009773D9"/>
    <w:rsid w:val="0097762F"/>
    <w:rsid w:val="00977B56"/>
    <w:rsid w:val="00977ECE"/>
    <w:rsid w:val="0098014A"/>
    <w:rsid w:val="00980CC0"/>
    <w:rsid w:val="00980CE6"/>
    <w:rsid w:val="00980F1A"/>
    <w:rsid w:val="00981454"/>
    <w:rsid w:val="00981EC9"/>
    <w:rsid w:val="00982133"/>
    <w:rsid w:val="00982911"/>
    <w:rsid w:val="00982C98"/>
    <w:rsid w:val="0098306D"/>
    <w:rsid w:val="009835A3"/>
    <w:rsid w:val="009838BB"/>
    <w:rsid w:val="009839DB"/>
    <w:rsid w:val="00983AC3"/>
    <w:rsid w:val="009849EF"/>
    <w:rsid w:val="00984A11"/>
    <w:rsid w:val="00984F50"/>
    <w:rsid w:val="009856DC"/>
    <w:rsid w:val="009858BC"/>
    <w:rsid w:val="00985E0A"/>
    <w:rsid w:val="00985FFB"/>
    <w:rsid w:val="009860FF"/>
    <w:rsid w:val="009861D3"/>
    <w:rsid w:val="00986853"/>
    <w:rsid w:val="0098685C"/>
    <w:rsid w:val="009868C9"/>
    <w:rsid w:val="00986D00"/>
    <w:rsid w:val="0098704F"/>
    <w:rsid w:val="0098706D"/>
    <w:rsid w:val="00987A3B"/>
    <w:rsid w:val="00987A78"/>
    <w:rsid w:val="009906B3"/>
    <w:rsid w:val="00991053"/>
    <w:rsid w:val="00991279"/>
    <w:rsid w:val="0099183C"/>
    <w:rsid w:val="00991C8F"/>
    <w:rsid w:val="00992F78"/>
    <w:rsid w:val="00993170"/>
    <w:rsid w:val="009935FB"/>
    <w:rsid w:val="00993C4E"/>
    <w:rsid w:val="0099403D"/>
    <w:rsid w:val="009947A4"/>
    <w:rsid w:val="009956BB"/>
    <w:rsid w:val="00995829"/>
    <w:rsid w:val="00995A85"/>
    <w:rsid w:val="00995CD6"/>
    <w:rsid w:val="009964AC"/>
    <w:rsid w:val="00996ACC"/>
    <w:rsid w:val="00996FBB"/>
    <w:rsid w:val="00997427"/>
    <w:rsid w:val="0099791B"/>
    <w:rsid w:val="00997DB6"/>
    <w:rsid w:val="009A0BE3"/>
    <w:rsid w:val="009A1546"/>
    <w:rsid w:val="009A2471"/>
    <w:rsid w:val="009A2A6E"/>
    <w:rsid w:val="009A2C2D"/>
    <w:rsid w:val="009A358A"/>
    <w:rsid w:val="009A3699"/>
    <w:rsid w:val="009A3CB4"/>
    <w:rsid w:val="009A40CB"/>
    <w:rsid w:val="009A48BD"/>
    <w:rsid w:val="009A4937"/>
    <w:rsid w:val="009A4FAA"/>
    <w:rsid w:val="009A5085"/>
    <w:rsid w:val="009A589C"/>
    <w:rsid w:val="009A5A79"/>
    <w:rsid w:val="009A6F4C"/>
    <w:rsid w:val="009A718C"/>
    <w:rsid w:val="009A7465"/>
    <w:rsid w:val="009A7FBB"/>
    <w:rsid w:val="009B0512"/>
    <w:rsid w:val="009B0DB1"/>
    <w:rsid w:val="009B0EAA"/>
    <w:rsid w:val="009B0F5D"/>
    <w:rsid w:val="009B16DD"/>
    <w:rsid w:val="009B1E44"/>
    <w:rsid w:val="009B23A4"/>
    <w:rsid w:val="009B2AE1"/>
    <w:rsid w:val="009B2CD0"/>
    <w:rsid w:val="009B2E29"/>
    <w:rsid w:val="009B3FBE"/>
    <w:rsid w:val="009B4418"/>
    <w:rsid w:val="009B47B8"/>
    <w:rsid w:val="009B4EC1"/>
    <w:rsid w:val="009B4FC6"/>
    <w:rsid w:val="009B5B47"/>
    <w:rsid w:val="009B5BF0"/>
    <w:rsid w:val="009B650E"/>
    <w:rsid w:val="009B684E"/>
    <w:rsid w:val="009B69E7"/>
    <w:rsid w:val="009B6A4D"/>
    <w:rsid w:val="009B719C"/>
    <w:rsid w:val="009B7F13"/>
    <w:rsid w:val="009C105F"/>
    <w:rsid w:val="009C1259"/>
    <w:rsid w:val="009C1881"/>
    <w:rsid w:val="009C1D34"/>
    <w:rsid w:val="009C1F98"/>
    <w:rsid w:val="009C2CDC"/>
    <w:rsid w:val="009C2FE7"/>
    <w:rsid w:val="009C39E9"/>
    <w:rsid w:val="009C43A9"/>
    <w:rsid w:val="009C4611"/>
    <w:rsid w:val="009C4E15"/>
    <w:rsid w:val="009C5517"/>
    <w:rsid w:val="009C5638"/>
    <w:rsid w:val="009C5B8B"/>
    <w:rsid w:val="009C5DF9"/>
    <w:rsid w:val="009C5EF8"/>
    <w:rsid w:val="009C6414"/>
    <w:rsid w:val="009C7377"/>
    <w:rsid w:val="009C7834"/>
    <w:rsid w:val="009C7B12"/>
    <w:rsid w:val="009C7C72"/>
    <w:rsid w:val="009C7F0C"/>
    <w:rsid w:val="009C7F5D"/>
    <w:rsid w:val="009D125B"/>
    <w:rsid w:val="009D1490"/>
    <w:rsid w:val="009D181B"/>
    <w:rsid w:val="009D228A"/>
    <w:rsid w:val="009D26E4"/>
    <w:rsid w:val="009D29B9"/>
    <w:rsid w:val="009D2B9D"/>
    <w:rsid w:val="009D2DFE"/>
    <w:rsid w:val="009D3946"/>
    <w:rsid w:val="009D3F90"/>
    <w:rsid w:val="009D42DC"/>
    <w:rsid w:val="009D53AA"/>
    <w:rsid w:val="009D5B19"/>
    <w:rsid w:val="009D6011"/>
    <w:rsid w:val="009D68B0"/>
    <w:rsid w:val="009D7300"/>
    <w:rsid w:val="009D75A2"/>
    <w:rsid w:val="009D7E92"/>
    <w:rsid w:val="009E01CC"/>
    <w:rsid w:val="009E040C"/>
    <w:rsid w:val="009E045A"/>
    <w:rsid w:val="009E0E69"/>
    <w:rsid w:val="009E1442"/>
    <w:rsid w:val="009E149A"/>
    <w:rsid w:val="009E1760"/>
    <w:rsid w:val="009E17DE"/>
    <w:rsid w:val="009E1D42"/>
    <w:rsid w:val="009E2709"/>
    <w:rsid w:val="009E2C2B"/>
    <w:rsid w:val="009E3519"/>
    <w:rsid w:val="009E3B2E"/>
    <w:rsid w:val="009E3FBC"/>
    <w:rsid w:val="009E5101"/>
    <w:rsid w:val="009E5581"/>
    <w:rsid w:val="009E5D0C"/>
    <w:rsid w:val="009E5FE5"/>
    <w:rsid w:val="009E6687"/>
    <w:rsid w:val="009E66DF"/>
    <w:rsid w:val="009E7186"/>
    <w:rsid w:val="009E7833"/>
    <w:rsid w:val="009E7D6E"/>
    <w:rsid w:val="009F00F4"/>
    <w:rsid w:val="009F014E"/>
    <w:rsid w:val="009F01D6"/>
    <w:rsid w:val="009F05C2"/>
    <w:rsid w:val="009F0EA9"/>
    <w:rsid w:val="009F1067"/>
    <w:rsid w:val="009F1422"/>
    <w:rsid w:val="009F1C65"/>
    <w:rsid w:val="009F2008"/>
    <w:rsid w:val="009F245C"/>
    <w:rsid w:val="009F2528"/>
    <w:rsid w:val="009F27EF"/>
    <w:rsid w:val="009F308B"/>
    <w:rsid w:val="009F30C3"/>
    <w:rsid w:val="009F3EAA"/>
    <w:rsid w:val="009F4523"/>
    <w:rsid w:val="009F46E8"/>
    <w:rsid w:val="009F4A54"/>
    <w:rsid w:val="009F4BEC"/>
    <w:rsid w:val="009F55E7"/>
    <w:rsid w:val="009F5D09"/>
    <w:rsid w:val="009F6271"/>
    <w:rsid w:val="009F62AA"/>
    <w:rsid w:val="009F637F"/>
    <w:rsid w:val="009F66BE"/>
    <w:rsid w:val="009F69B2"/>
    <w:rsid w:val="009F77AD"/>
    <w:rsid w:val="00A00412"/>
    <w:rsid w:val="00A0087D"/>
    <w:rsid w:val="00A011D8"/>
    <w:rsid w:val="00A01227"/>
    <w:rsid w:val="00A01532"/>
    <w:rsid w:val="00A0182F"/>
    <w:rsid w:val="00A02005"/>
    <w:rsid w:val="00A02A35"/>
    <w:rsid w:val="00A02D41"/>
    <w:rsid w:val="00A035BA"/>
    <w:rsid w:val="00A035D1"/>
    <w:rsid w:val="00A0383E"/>
    <w:rsid w:val="00A03FAD"/>
    <w:rsid w:val="00A04891"/>
    <w:rsid w:val="00A04BAA"/>
    <w:rsid w:val="00A04D07"/>
    <w:rsid w:val="00A052DA"/>
    <w:rsid w:val="00A058BC"/>
    <w:rsid w:val="00A05918"/>
    <w:rsid w:val="00A05EB0"/>
    <w:rsid w:val="00A06C9A"/>
    <w:rsid w:val="00A06EBF"/>
    <w:rsid w:val="00A0773B"/>
    <w:rsid w:val="00A10266"/>
    <w:rsid w:val="00A10296"/>
    <w:rsid w:val="00A11034"/>
    <w:rsid w:val="00A1129E"/>
    <w:rsid w:val="00A11A8C"/>
    <w:rsid w:val="00A12305"/>
    <w:rsid w:val="00A12B6F"/>
    <w:rsid w:val="00A12BEB"/>
    <w:rsid w:val="00A12F7B"/>
    <w:rsid w:val="00A12FCC"/>
    <w:rsid w:val="00A13066"/>
    <w:rsid w:val="00A13243"/>
    <w:rsid w:val="00A13B74"/>
    <w:rsid w:val="00A13E30"/>
    <w:rsid w:val="00A15167"/>
    <w:rsid w:val="00A1540B"/>
    <w:rsid w:val="00A157A4"/>
    <w:rsid w:val="00A15A77"/>
    <w:rsid w:val="00A15B44"/>
    <w:rsid w:val="00A15F34"/>
    <w:rsid w:val="00A16106"/>
    <w:rsid w:val="00A16111"/>
    <w:rsid w:val="00A169CF"/>
    <w:rsid w:val="00A16A22"/>
    <w:rsid w:val="00A1714D"/>
    <w:rsid w:val="00A20326"/>
    <w:rsid w:val="00A20444"/>
    <w:rsid w:val="00A20616"/>
    <w:rsid w:val="00A20E4C"/>
    <w:rsid w:val="00A238DE"/>
    <w:rsid w:val="00A23903"/>
    <w:rsid w:val="00A240AC"/>
    <w:rsid w:val="00A253A8"/>
    <w:rsid w:val="00A254F9"/>
    <w:rsid w:val="00A25FD7"/>
    <w:rsid w:val="00A2614F"/>
    <w:rsid w:val="00A26F7D"/>
    <w:rsid w:val="00A27C03"/>
    <w:rsid w:val="00A27CFB"/>
    <w:rsid w:val="00A27DFA"/>
    <w:rsid w:val="00A27F03"/>
    <w:rsid w:val="00A304F5"/>
    <w:rsid w:val="00A30C52"/>
    <w:rsid w:val="00A31737"/>
    <w:rsid w:val="00A31C48"/>
    <w:rsid w:val="00A32F10"/>
    <w:rsid w:val="00A337E2"/>
    <w:rsid w:val="00A33A56"/>
    <w:rsid w:val="00A33B76"/>
    <w:rsid w:val="00A33E67"/>
    <w:rsid w:val="00A33E9B"/>
    <w:rsid w:val="00A348B3"/>
    <w:rsid w:val="00A351C4"/>
    <w:rsid w:val="00A3557C"/>
    <w:rsid w:val="00A3558E"/>
    <w:rsid w:val="00A3581D"/>
    <w:rsid w:val="00A3618F"/>
    <w:rsid w:val="00A361EC"/>
    <w:rsid w:val="00A366D3"/>
    <w:rsid w:val="00A36D39"/>
    <w:rsid w:val="00A377D8"/>
    <w:rsid w:val="00A37AB7"/>
    <w:rsid w:val="00A37CE1"/>
    <w:rsid w:val="00A4007F"/>
    <w:rsid w:val="00A40671"/>
    <w:rsid w:val="00A408B9"/>
    <w:rsid w:val="00A40A32"/>
    <w:rsid w:val="00A410FB"/>
    <w:rsid w:val="00A42388"/>
    <w:rsid w:val="00A4385A"/>
    <w:rsid w:val="00A43AFF"/>
    <w:rsid w:val="00A4407F"/>
    <w:rsid w:val="00A44AEF"/>
    <w:rsid w:val="00A452A4"/>
    <w:rsid w:val="00A452D1"/>
    <w:rsid w:val="00A4530E"/>
    <w:rsid w:val="00A45A18"/>
    <w:rsid w:val="00A46251"/>
    <w:rsid w:val="00A46C3E"/>
    <w:rsid w:val="00A4786E"/>
    <w:rsid w:val="00A47AE3"/>
    <w:rsid w:val="00A50763"/>
    <w:rsid w:val="00A508EB"/>
    <w:rsid w:val="00A511B7"/>
    <w:rsid w:val="00A52666"/>
    <w:rsid w:val="00A53DD8"/>
    <w:rsid w:val="00A54264"/>
    <w:rsid w:val="00A5443C"/>
    <w:rsid w:val="00A54A10"/>
    <w:rsid w:val="00A55EE3"/>
    <w:rsid w:val="00A57EF0"/>
    <w:rsid w:val="00A60AF5"/>
    <w:rsid w:val="00A60E96"/>
    <w:rsid w:val="00A61334"/>
    <w:rsid w:val="00A61663"/>
    <w:rsid w:val="00A61AAE"/>
    <w:rsid w:val="00A61AE1"/>
    <w:rsid w:val="00A61D7A"/>
    <w:rsid w:val="00A62242"/>
    <w:rsid w:val="00A62A1D"/>
    <w:rsid w:val="00A62B6E"/>
    <w:rsid w:val="00A62FEF"/>
    <w:rsid w:val="00A630EE"/>
    <w:rsid w:val="00A631F2"/>
    <w:rsid w:val="00A63753"/>
    <w:rsid w:val="00A63D62"/>
    <w:rsid w:val="00A63F79"/>
    <w:rsid w:val="00A64924"/>
    <w:rsid w:val="00A6561B"/>
    <w:rsid w:val="00A656DE"/>
    <w:rsid w:val="00A65874"/>
    <w:rsid w:val="00A65FFB"/>
    <w:rsid w:val="00A66776"/>
    <w:rsid w:val="00A66989"/>
    <w:rsid w:val="00A66F82"/>
    <w:rsid w:val="00A6732D"/>
    <w:rsid w:val="00A67878"/>
    <w:rsid w:val="00A67918"/>
    <w:rsid w:val="00A7005F"/>
    <w:rsid w:val="00A7042D"/>
    <w:rsid w:val="00A70544"/>
    <w:rsid w:val="00A70A1B"/>
    <w:rsid w:val="00A70ED0"/>
    <w:rsid w:val="00A71211"/>
    <w:rsid w:val="00A712C5"/>
    <w:rsid w:val="00A71ACE"/>
    <w:rsid w:val="00A72250"/>
    <w:rsid w:val="00A72B8D"/>
    <w:rsid w:val="00A72BCA"/>
    <w:rsid w:val="00A73F54"/>
    <w:rsid w:val="00A743FA"/>
    <w:rsid w:val="00A74472"/>
    <w:rsid w:val="00A74774"/>
    <w:rsid w:val="00A74DC3"/>
    <w:rsid w:val="00A75391"/>
    <w:rsid w:val="00A75927"/>
    <w:rsid w:val="00A75C0D"/>
    <w:rsid w:val="00A75CDD"/>
    <w:rsid w:val="00A76023"/>
    <w:rsid w:val="00A76034"/>
    <w:rsid w:val="00A76208"/>
    <w:rsid w:val="00A76EA1"/>
    <w:rsid w:val="00A77273"/>
    <w:rsid w:val="00A77302"/>
    <w:rsid w:val="00A77319"/>
    <w:rsid w:val="00A7793A"/>
    <w:rsid w:val="00A77AB5"/>
    <w:rsid w:val="00A77FB0"/>
    <w:rsid w:val="00A77FDE"/>
    <w:rsid w:val="00A80CED"/>
    <w:rsid w:val="00A810E4"/>
    <w:rsid w:val="00A81112"/>
    <w:rsid w:val="00A838A1"/>
    <w:rsid w:val="00A83AAF"/>
    <w:rsid w:val="00A83DDF"/>
    <w:rsid w:val="00A8406C"/>
    <w:rsid w:val="00A8433E"/>
    <w:rsid w:val="00A8491D"/>
    <w:rsid w:val="00A84A77"/>
    <w:rsid w:val="00A8593A"/>
    <w:rsid w:val="00A86003"/>
    <w:rsid w:val="00A861EE"/>
    <w:rsid w:val="00A8699C"/>
    <w:rsid w:val="00A86EF0"/>
    <w:rsid w:val="00A871C7"/>
    <w:rsid w:val="00A871F0"/>
    <w:rsid w:val="00A871FB"/>
    <w:rsid w:val="00A87373"/>
    <w:rsid w:val="00A87B9B"/>
    <w:rsid w:val="00A87BBA"/>
    <w:rsid w:val="00A90036"/>
    <w:rsid w:val="00A9003C"/>
    <w:rsid w:val="00A909B9"/>
    <w:rsid w:val="00A90D90"/>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6B3"/>
    <w:rsid w:val="00AA0A5C"/>
    <w:rsid w:val="00AA1586"/>
    <w:rsid w:val="00AA1657"/>
    <w:rsid w:val="00AA1F72"/>
    <w:rsid w:val="00AA258A"/>
    <w:rsid w:val="00AA2AF6"/>
    <w:rsid w:val="00AA2B56"/>
    <w:rsid w:val="00AA386A"/>
    <w:rsid w:val="00AA3BE6"/>
    <w:rsid w:val="00AA4CC7"/>
    <w:rsid w:val="00AA4FBB"/>
    <w:rsid w:val="00AA5183"/>
    <w:rsid w:val="00AA555B"/>
    <w:rsid w:val="00AA55C3"/>
    <w:rsid w:val="00AA5B59"/>
    <w:rsid w:val="00AA5BDF"/>
    <w:rsid w:val="00AA5E8E"/>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DE9"/>
    <w:rsid w:val="00AB2FA7"/>
    <w:rsid w:val="00AB43D6"/>
    <w:rsid w:val="00AB4443"/>
    <w:rsid w:val="00AB47A5"/>
    <w:rsid w:val="00AB4D00"/>
    <w:rsid w:val="00AB580D"/>
    <w:rsid w:val="00AB5929"/>
    <w:rsid w:val="00AB5DBF"/>
    <w:rsid w:val="00AB6147"/>
    <w:rsid w:val="00AB6CA7"/>
    <w:rsid w:val="00AB7531"/>
    <w:rsid w:val="00AB77DB"/>
    <w:rsid w:val="00AB7B39"/>
    <w:rsid w:val="00AC08F0"/>
    <w:rsid w:val="00AC0A76"/>
    <w:rsid w:val="00AC1119"/>
    <w:rsid w:val="00AC120B"/>
    <w:rsid w:val="00AC2065"/>
    <w:rsid w:val="00AC2827"/>
    <w:rsid w:val="00AC2A93"/>
    <w:rsid w:val="00AC2CDE"/>
    <w:rsid w:val="00AC3500"/>
    <w:rsid w:val="00AC3523"/>
    <w:rsid w:val="00AC4338"/>
    <w:rsid w:val="00AC434A"/>
    <w:rsid w:val="00AC5633"/>
    <w:rsid w:val="00AC56F7"/>
    <w:rsid w:val="00AC582F"/>
    <w:rsid w:val="00AC7985"/>
    <w:rsid w:val="00AC7BF3"/>
    <w:rsid w:val="00AC7C41"/>
    <w:rsid w:val="00AD01E4"/>
    <w:rsid w:val="00AD0858"/>
    <w:rsid w:val="00AD0EBF"/>
    <w:rsid w:val="00AD1077"/>
    <w:rsid w:val="00AD14A1"/>
    <w:rsid w:val="00AD17DB"/>
    <w:rsid w:val="00AD1A5B"/>
    <w:rsid w:val="00AD1B36"/>
    <w:rsid w:val="00AD2007"/>
    <w:rsid w:val="00AD318F"/>
    <w:rsid w:val="00AD3368"/>
    <w:rsid w:val="00AD3F7E"/>
    <w:rsid w:val="00AD4277"/>
    <w:rsid w:val="00AD4E76"/>
    <w:rsid w:val="00AD4F16"/>
    <w:rsid w:val="00AD50FF"/>
    <w:rsid w:val="00AD587E"/>
    <w:rsid w:val="00AD6297"/>
    <w:rsid w:val="00AD6884"/>
    <w:rsid w:val="00AD6AEC"/>
    <w:rsid w:val="00AD6D52"/>
    <w:rsid w:val="00AD701D"/>
    <w:rsid w:val="00AD71C2"/>
    <w:rsid w:val="00AD794A"/>
    <w:rsid w:val="00AD7F9E"/>
    <w:rsid w:val="00AE0FB8"/>
    <w:rsid w:val="00AE1220"/>
    <w:rsid w:val="00AE1487"/>
    <w:rsid w:val="00AE1DB4"/>
    <w:rsid w:val="00AE1FDC"/>
    <w:rsid w:val="00AE2B23"/>
    <w:rsid w:val="00AE32AC"/>
    <w:rsid w:val="00AE389E"/>
    <w:rsid w:val="00AE4611"/>
    <w:rsid w:val="00AE4CB4"/>
    <w:rsid w:val="00AE6237"/>
    <w:rsid w:val="00AE68DF"/>
    <w:rsid w:val="00AE6A0A"/>
    <w:rsid w:val="00AE6B85"/>
    <w:rsid w:val="00AE6D42"/>
    <w:rsid w:val="00AE6E06"/>
    <w:rsid w:val="00AE6E4A"/>
    <w:rsid w:val="00AE71B0"/>
    <w:rsid w:val="00AE7340"/>
    <w:rsid w:val="00AE739C"/>
    <w:rsid w:val="00AE7D23"/>
    <w:rsid w:val="00AF0F8F"/>
    <w:rsid w:val="00AF1BBD"/>
    <w:rsid w:val="00AF2373"/>
    <w:rsid w:val="00AF274E"/>
    <w:rsid w:val="00AF2DAB"/>
    <w:rsid w:val="00AF3067"/>
    <w:rsid w:val="00AF4340"/>
    <w:rsid w:val="00AF5197"/>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414"/>
    <w:rsid w:val="00B03738"/>
    <w:rsid w:val="00B0373C"/>
    <w:rsid w:val="00B03A3A"/>
    <w:rsid w:val="00B045EE"/>
    <w:rsid w:val="00B04B7C"/>
    <w:rsid w:val="00B04E55"/>
    <w:rsid w:val="00B05A1D"/>
    <w:rsid w:val="00B05BEA"/>
    <w:rsid w:val="00B05D18"/>
    <w:rsid w:val="00B05E5B"/>
    <w:rsid w:val="00B0677C"/>
    <w:rsid w:val="00B06798"/>
    <w:rsid w:val="00B07649"/>
    <w:rsid w:val="00B07E5C"/>
    <w:rsid w:val="00B07E93"/>
    <w:rsid w:val="00B07E9B"/>
    <w:rsid w:val="00B10207"/>
    <w:rsid w:val="00B10324"/>
    <w:rsid w:val="00B107E0"/>
    <w:rsid w:val="00B10CE6"/>
    <w:rsid w:val="00B10DCE"/>
    <w:rsid w:val="00B10E9A"/>
    <w:rsid w:val="00B11B92"/>
    <w:rsid w:val="00B11CE0"/>
    <w:rsid w:val="00B120D4"/>
    <w:rsid w:val="00B12C8C"/>
    <w:rsid w:val="00B12D02"/>
    <w:rsid w:val="00B12EB8"/>
    <w:rsid w:val="00B12F4E"/>
    <w:rsid w:val="00B13C5C"/>
    <w:rsid w:val="00B141E7"/>
    <w:rsid w:val="00B14556"/>
    <w:rsid w:val="00B14F80"/>
    <w:rsid w:val="00B16BAF"/>
    <w:rsid w:val="00B20213"/>
    <w:rsid w:val="00B20589"/>
    <w:rsid w:val="00B209A6"/>
    <w:rsid w:val="00B21ABC"/>
    <w:rsid w:val="00B21DAA"/>
    <w:rsid w:val="00B21F6C"/>
    <w:rsid w:val="00B22337"/>
    <w:rsid w:val="00B23645"/>
    <w:rsid w:val="00B23F04"/>
    <w:rsid w:val="00B2568B"/>
    <w:rsid w:val="00B25747"/>
    <w:rsid w:val="00B25B45"/>
    <w:rsid w:val="00B25F8B"/>
    <w:rsid w:val="00B264B5"/>
    <w:rsid w:val="00B26586"/>
    <w:rsid w:val="00B26FBE"/>
    <w:rsid w:val="00B27123"/>
    <w:rsid w:val="00B2761F"/>
    <w:rsid w:val="00B3045D"/>
    <w:rsid w:val="00B317BB"/>
    <w:rsid w:val="00B32148"/>
    <w:rsid w:val="00B32EB3"/>
    <w:rsid w:val="00B330AC"/>
    <w:rsid w:val="00B3310A"/>
    <w:rsid w:val="00B33AEF"/>
    <w:rsid w:val="00B33BC7"/>
    <w:rsid w:val="00B34AE0"/>
    <w:rsid w:val="00B351B4"/>
    <w:rsid w:val="00B3577F"/>
    <w:rsid w:val="00B35DB9"/>
    <w:rsid w:val="00B362BF"/>
    <w:rsid w:val="00B365ED"/>
    <w:rsid w:val="00B37429"/>
    <w:rsid w:val="00B3752E"/>
    <w:rsid w:val="00B37CF6"/>
    <w:rsid w:val="00B37F7E"/>
    <w:rsid w:val="00B40335"/>
    <w:rsid w:val="00B403A3"/>
    <w:rsid w:val="00B414C3"/>
    <w:rsid w:val="00B41631"/>
    <w:rsid w:val="00B416D3"/>
    <w:rsid w:val="00B4190E"/>
    <w:rsid w:val="00B41DD4"/>
    <w:rsid w:val="00B42776"/>
    <w:rsid w:val="00B42959"/>
    <w:rsid w:val="00B4318C"/>
    <w:rsid w:val="00B43EEF"/>
    <w:rsid w:val="00B443BC"/>
    <w:rsid w:val="00B44ED7"/>
    <w:rsid w:val="00B44EED"/>
    <w:rsid w:val="00B44F73"/>
    <w:rsid w:val="00B454C6"/>
    <w:rsid w:val="00B45549"/>
    <w:rsid w:val="00B456AC"/>
    <w:rsid w:val="00B4596C"/>
    <w:rsid w:val="00B467FA"/>
    <w:rsid w:val="00B46BCA"/>
    <w:rsid w:val="00B46BD6"/>
    <w:rsid w:val="00B46F87"/>
    <w:rsid w:val="00B472BF"/>
    <w:rsid w:val="00B478A0"/>
    <w:rsid w:val="00B50148"/>
    <w:rsid w:val="00B5058C"/>
    <w:rsid w:val="00B50591"/>
    <w:rsid w:val="00B50DB7"/>
    <w:rsid w:val="00B50F14"/>
    <w:rsid w:val="00B510DE"/>
    <w:rsid w:val="00B51756"/>
    <w:rsid w:val="00B51F50"/>
    <w:rsid w:val="00B52612"/>
    <w:rsid w:val="00B52B6B"/>
    <w:rsid w:val="00B53767"/>
    <w:rsid w:val="00B53D86"/>
    <w:rsid w:val="00B54206"/>
    <w:rsid w:val="00B54919"/>
    <w:rsid w:val="00B54C2F"/>
    <w:rsid w:val="00B54F96"/>
    <w:rsid w:val="00B55F6D"/>
    <w:rsid w:val="00B579BE"/>
    <w:rsid w:val="00B57BC4"/>
    <w:rsid w:val="00B608E3"/>
    <w:rsid w:val="00B60EE3"/>
    <w:rsid w:val="00B61525"/>
    <w:rsid w:val="00B616F2"/>
    <w:rsid w:val="00B61C8B"/>
    <w:rsid w:val="00B61D6B"/>
    <w:rsid w:val="00B61ED0"/>
    <w:rsid w:val="00B62EDD"/>
    <w:rsid w:val="00B64AA7"/>
    <w:rsid w:val="00B64FD2"/>
    <w:rsid w:val="00B651EE"/>
    <w:rsid w:val="00B6530C"/>
    <w:rsid w:val="00B65341"/>
    <w:rsid w:val="00B65858"/>
    <w:rsid w:val="00B65917"/>
    <w:rsid w:val="00B65C08"/>
    <w:rsid w:val="00B661C6"/>
    <w:rsid w:val="00B6788F"/>
    <w:rsid w:val="00B7004F"/>
    <w:rsid w:val="00B70231"/>
    <w:rsid w:val="00B702B5"/>
    <w:rsid w:val="00B70355"/>
    <w:rsid w:val="00B71387"/>
    <w:rsid w:val="00B714F5"/>
    <w:rsid w:val="00B72053"/>
    <w:rsid w:val="00B72B2D"/>
    <w:rsid w:val="00B72B7B"/>
    <w:rsid w:val="00B73087"/>
    <w:rsid w:val="00B7387A"/>
    <w:rsid w:val="00B739EB"/>
    <w:rsid w:val="00B74422"/>
    <w:rsid w:val="00B744B4"/>
    <w:rsid w:val="00B746A5"/>
    <w:rsid w:val="00B74C67"/>
    <w:rsid w:val="00B753E5"/>
    <w:rsid w:val="00B76279"/>
    <w:rsid w:val="00B7662D"/>
    <w:rsid w:val="00B80276"/>
    <w:rsid w:val="00B8074B"/>
    <w:rsid w:val="00B8115C"/>
    <w:rsid w:val="00B8164C"/>
    <w:rsid w:val="00B81769"/>
    <w:rsid w:val="00B81A52"/>
    <w:rsid w:val="00B81D9F"/>
    <w:rsid w:val="00B82452"/>
    <w:rsid w:val="00B824E4"/>
    <w:rsid w:val="00B84135"/>
    <w:rsid w:val="00B84481"/>
    <w:rsid w:val="00B84636"/>
    <w:rsid w:val="00B84EF1"/>
    <w:rsid w:val="00B852BE"/>
    <w:rsid w:val="00B85376"/>
    <w:rsid w:val="00B856FB"/>
    <w:rsid w:val="00B859DD"/>
    <w:rsid w:val="00B863FA"/>
    <w:rsid w:val="00B87806"/>
    <w:rsid w:val="00B879C6"/>
    <w:rsid w:val="00B87BC1"/>
    <w:rsid w:val="00B87EC9"/>
    <w:rsid w:val="00B90564"/>
    <w:rsid w:val="00B90874"/>
    <w:rsid w:val="00B90904"/>
    <w:rsid w:val="00B90936"/>
    <w:rsid w:val="00B9156A"/>
    <w:rsid w:val="00B9176F"/>
    <w:rsid w:val="00B91BD8"/>
    <w:rsid w:val="00B91FCC"/>
    <w:rsid w:val="00B91FFD"/>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5AC7"/>
    <w:rsid w:val="00B964B2"/>
    <w:rsid w:val="00B96A5E"/>
    <w:rsid w:val="00B96BE0"/>
    <w:rsid w:val="00B97001"/>
    <w:rsid w:val="00B970F9"/>
    <w:rsid w:val="00B9739D"/>
    <w:rsid w:val="00B97FD3"/>
    <w:rsid w:val="00BA0415"/>
    <w:rsid w:val="00BA0537"/>
    <w:rsid w:val="00BA132B"/>
    <w:rsid w:val="00BA15E6"/>
    <w:rsid w:val="00BA1A50"/>
    <w:rsid w:val="00BA1CF6"/>
    <w:rsid w:val="00BA27A4"/>
    <w:rsid w:val="00BA2BA9"/>
    <w:rsid w:val="00BA37EF"/>
    <w:rsid w:val="00BA38BE"/>
    <w:rsid w:val="00BA390A"/>
    <w:rsid w:val="00BA47D9"/>
    <w:rsid w:val="00BA554F"/>
    <w:rsid w:val="00BA652B"/>
    <w:rsid w:val="00BA6AC6"/>
    <w:rsid w:val="00BA6B17"/>
    <w:rsid w:val="00BA6BBA"/>
    <w:rsid w:val="00BA7371"/>
    <w:rsid w:val="00BA794F"/>
    <w:rsid w:val="00BB01AC"/>
    <w:rsid w:val="00BB0D0D"/>
    <w:rsid w:val="00BB240E"/>
    <w:rsid w:val="00BB2AF2"/>
    <w:rsid w:val="00BB4DA1"/>
    <w:rsid w:val="00BB542C"/>
    <w:rsid w:val="00BB583C"/>
    <w:rsid w:val="00BB7406"/>
    <w:rsid w:val="00BB74BD"/>
    <w:rsid w:val="00BB75AD"/>
    <w:rsid w:val="00BC01CB"/>
    <w:rsid w:val="00BC04AE"/>
    <w:rsid w:val="00BC0C38"/>
    <w:rsid w:val="00BC1012"/>
    <w:rsid w:val="00BC1A23"/>
    <w:rsid w:val="00BC1BDF"/>
    <w:rsid w:val="00BC2413"/>
    <w:rsid w:val="00BC2487"/>
    <w:rsid w:val="00BC342B"/>
    <w:rsid w:val="00BC35ED"/>
    <w:rsid w:val="00BC37CC"/>
    <w:rsid w:val="00BC389C"/>
    <w:rsid w:val="00BC38FD"/>
    <w:rsid w:val="00BC3FA6"/>
    <w:rsid w:val="00BC4C2F"/>
    <w:rsid w:val="00BC4F60"/>
    <w:rsid w:val="00BC5603"/>
    <w:rsid w:val="00BC5C8E"/>
    <w:rsid w:val="00BC6374"/>
    <w:rsid w:val="00BC789D"/>
    <w:rsid w:val="00BD08B5"/>
    <w:rsid w:val="00BD10CF"/>
    <w:rsid w:val="00BD17B8"/>
    <w:rsid w:val="00BD2615"/>
    <w:rsid w:val="00BD2E6B"/>
    <w:rsid w:val="00BD338B"/>
    <w:rsid w:val="00BD56BB"/>
    <w:rsid w:val="00BD58E3"/>
    <w:rsid w:val="00BD5E99"/>
    <w:rsid w:val="00BD60BA"/>
    <w:rsid w:val="00BD692E"/>
    <w:rsid w:val="00BD736A"/>
    <w:rsid w:val="00BD773A"/>
    <w:rsid w:val="00BE0A2F"/>
    <w:rsid w:val="00BE10E0"/>
    <w:rsid w:val="00BE1884"/>
    <w:rsid w:val="00BE2258"/>
    <w:rsid w:val="00BE22ED"/>
    <w:rsid w:val="00BE2E74"/>
    <w:rsid w:val="00BE312F"/>
    <w:rsid w:val="00BE3AA2"/>
    <w:rsid w:val="00BE3F19"/>
    <w:rsid w:val="00BE412C"/>
    <w:rsid w:val="00BE4AC7"/>
    <w:rsid w:val="00BE511C"/>
    <w:rsid w:val="00BE5F03"/>
    <w:rsid w:val="00BE637E"/>
    <w:rsid w:val="00BE63B0"/>
    <w:rsid w:val="00BE6976"/>
    <w:rsid w:val="00BE6CB2"/>
    <w:rsid w:val="00BE71C3"/>
    <w:rsid w:val="00BF127D"/>
    <w:rsid w:val="00BF1D28"/>
    <w:rsid w:val="00BF22DD"/>
    <w:rsid w:val="00BF2A3A"/>
    <w:rsid w:val="00BF3A33"/>
    <w:rsid w:val="00BF3B8F"/>
    <w:rsid w:val="00BF413D"/>
    <w:rsid w:val="00BF4A84"/>
    <w:rsid w:val="00BF4AF3"/>
    <w:rsid w:val="00BF4F5B"/>
    <w:rsid w:val="00BF5537"/>
    <w:rsid w:val="00BF55C7"/>
    <w:rsid w:val="00BF57CC"/>
    <w:rsid w:val="00BF5C18"/>
    <w:rsid w:val="00BF6325"/>
    <w:rsid w:val="00BF64E0"/>
    <w:rsid w:val="00BF691B"/>
    <w:rsid w:val="00C001BC"/>
    <w:rsid w:val="00C0052D"/>
    <w:rsid w:val="00C010B4"/>
    <w:rsid w:val="00C01296"/>
    <w:rsid w:val="00C01681"/>
    <w:rsid w:val="00C016B3"/>
    <w:rsid w:val="00C0242F"/>
    <w:rsid w:val="00C02F15"/>
    <w:rsid w:val="00C034CB"/>
    <w:rsid w:val="00C034F3"/>
    <w:rsid w:val="00C0380F"/>
    <w:rsid w:val="00C05140"/>
    <w:rsid w:val="00C051A8"/>
    <w:rsid w:val="00C05360"/>
    <w:rsid w:val="00C054BC"/>
    <w:rsid w:val="00C0562E"/>
    <w:rsid w:val="00C0566C"/>
    <w:rsid w:val="00C05B13"/>
    <w:rsid w:val="00C063DA"/>
    <w:rsid w:val="00C067D9"/>
    <w:rsid w:val="00C068B4"/>
    <w:rsid w:val="00C06AD9"/>
    <w:rsid w:val="00C072D4"/>
    <w:rsid w:val="00C0737F"/>
    <w:rsid w:val="00C07B5B"/>
    <w:rsid w:val="00C07E48"/>
    <w:rsid w:val="00C07E62"/>
    <w:rsid w:val="00C104A6"/>
    <w:rsid w:val="00C10580"/>
    <w:rsid w:val="00C10AEA"/>
    <w:rsid w:val="00C12451"/>
    <w:rsid w:val="00C13329"/>
    <w:rsid w:val="00C1334D"/>
    <w:rsid w:val="00C152DE"/>
    <w:rsid w:val="00C15AD7"/>
    <w:rsid w:val="00C15D4A"/>
    <w:rsid w:val="00C164EF"/>
    <w:rsid w:val="00C16E1E"/>
    <w:rsid w:val="00C16E34"/>
    <w:rsid w:val="00C16EC7"/>
    <w:rsid w:val="00C16F07"/>
    <w:rsid w:val="00C17105"/>
    <w:rsid w:val="00C17185"/>
    <w:rsid w:val="00C17897"/>
    <w:rsid w:val="00C1799A"/>
    <w:rsid w:val="00C20575"/>
    <w:rsid w:val="00C20F02"/>
    <w:rsid w:val="00C21984"/>
    <w:rsid w:val="00C21BEE"/>
    <w:rsid w:val="00C21D42"/>
    <w:rsid w:val="00C22623"/>
    <w:rsid w:val="00C22939"/>
    <w:rsid w:val="00C2345E"/>
    <w:rsid w:val="00C24409"/>
    <w:rsid w:val="00C248DA"/>
    <w:rsid w:val="00C251E3"/>
    <w:rsid w:val="00C25325"/>
    <w:rsid w:val="00C254DA"/>
    <w:rsid w:val="00C255BD"/>
    <w:rsid w:val="00C259B6"/>
    <w:rsid w:val="00C25EEE"/>
    <w:rsid w:val="00C25FA5"/>
    <w:rsid w:val="00C260F1"/>
    <w:rsid w:val="00C262B2"/>
    <w:rsid w:val="00C27A47"/>
    <w:rsid w:val="00C27A7D"/>
    <w:rsid w:val="00C27B87"/>
    <w:rsid w:val="00C30416"/>
    <w:rsid w:val="00C30A4D"/>
    <w:rsid w:val="00C310B8"/>
    <w:rsid w:val="00C320BC"/>
    <w:rsid w:val="00C32462"/>
    <w:rsid w:val="00C328B9"/>
    <w:rsid w:val="00C32B9C"/>
    <w:rsid w:val="00C335F6"/>
    <w:rsid w:val="00C340A7"/>
    <w:rsid w:val="00C34945"/>
    <w:rsid w:val="00C34AB3"/>
    <w:rsid w:val="00C34AE6"/>
    <w:rsid w:val="00C3532F"/>
    <w:rsid w:val="00C35531"/>
    <w:rsid w:val="00C35EAD"/>
    <w:rsid w:val="00C35FD7"/>
    <w:rsid w:val="00C36AC7"/>
    <w:rsid w:val="00C3740A"/>
    <w:rsid w:val="00C37827"/>
    <w:rsid w:val="00C37DCE"/>
    <w:rsid w:val="00C40098"/>
    <w:rsid w:val="00C409D5"/>
    <w:rsid w:val="00C41525"/>
    <w:rsid w:val="00C419C4"/>
    <w:rsid w:val="00C41E3A"/>
    <w:rsid w:val="00C420DD"/>
    <w:rsid w:val="00C421F5"/>
    <w:rsid w:val="00C422B7"/>
    <w:rsid w:val="00C43041"/>
    <w:rsid w:val="00C4348B"/>
    <w:rsid w:val="00C43538"/>
    <w:rsid w:val="00C435C3"/>
    <w:rsid w:val="00C43DEE"/>
    <w:rsid w:val="00C43E46"/>
    <w:rsid w:val="00C43FB3"/>
    <w:rsid w:val="00C448BB"/>
    <w:rsid w:val="00C454D2"/>
    <w:rsid w:val="00C4564A"/>
    <w:rsid w:val="00C4593E"/>
    <w:rsid w:val="00C45C07"/>
    <w:rsid w:val="00C45C1D"/>
    <w:rsid w:val="00C461F9"/>
    <w:rsid w:val="00C4653A"/>
    <w:rsid w:val="00C46D54"/>
    <w:rsid w:val="00C46D70"/>
    <w:rsid w:val="00C47123"/>
    <w:rsid w:val="00C4799E"/>
    <w:rsid w:val="00C479E4"/>
    <w:rsid w:val="00C47AAC"/>
    <w:rsid w:val="00C47E68"/>
    <w:rsid w:val="00C47EB1"/>
    <w:rsid w:val="00C503C9"/>
    <w:rsid w:val="00C504F0"/>
    <w:rsid w:val="00C505AE"/>
    <w:rsid w:val="00C50C61"/>
    <w:rsid w:val="00C50CB6"/>
    <w:rsid w:val="00C51339"/>
    <w:rsid w:val="00C51655"/>
    <w:rsid w:val="00C51684"/>
    <w:rsid w:val="00C51C0F"/>
    <w:rsid w:val="00C51F22"/>
    <w:rsid w:val="00C521D6"/>
    <w:rsid w:val="00C52731"/>
    <w:rsid w:val="00C53ACA"/>
    <w:rsid w:val="00C53CD9"/>
    <w:rsid w:val="00C5411A"/>
    <w:rsid w:val="00C54F96"/>
    <w:rsid w:val="00C5513B"/>
    <w:rsid w:val="00C55A70"/>
    <w:rsid w:val="00C563E4"/>
    <w:rsid w:val="00C56429"/>
    <w:rsid w:val="00C5651E"/>
    <w:rsid w:val="00C56625"/>
    <w:rsid w:val="00C5685E"/>
    <w:rsid w:val="00C57545"/>
    <w:rsid w:val="00C578BA"/>
    <w:rsid w:val="00C57F24"/>
    <w:rsid w:val="00C610E4"/>
    <w:rsid w:val="00C61528"/>
    <w:rsid w:val="00C61685"/>
    <w:rsid w:val="00C61EFC"/>
    <w:rsid w:val="00C6234B"/>
    <w:rsid w:val="00C624AE"/>
    <w:rsid w:val="00C62896"/>
    <w:rsid w:val="00C62FA9"/>
    <w:rsid w:val="00C63295"/>
    <w:rsid w:val="00C6345E"/>
    <w:rsid w:val="00C63554"/>
    <w:rsid w:val="00C63C85"/>
    <w:rsid w:val="00C63D2B"/>
    <w:rsid w:val="00C63EAE"/>
    <w:rsid w:val="00C64B34"/>
    <w:rsid w:val="00C64EBD"/>
    <w:rsid w:val="00C6530D"/>
    <w:rsid w:val="00C658D2"/>
    <w:rsid w:val="00C65F90"/>
    <w:rsid w:val="00C66102"/>
    <w:rsid w:val="00C66288"/>
    <w:rsid w:val="00C669A5"/>
    <w:rsid w:val="00C66D05"/>
    <w:rsid w:val="00C66EF2"/>
    <w:rsid w:val="00C67449"/>
    <w:rsid w:val="00C67D0A"/>
    <w:rsid w:val="00C70CED"/>
    <w:rsid w:val="00C70DCE"/>
    <w:rsid w:val="00C71119"/>
    <w:rsid w:val="00C7177D"/>
    <w:rsid w:val="00C718ED"/>
    <w:rsid w:val="00C71CD7"/>
    <w:rsid w:val="00C722B7"/>
    <w:rsid w:val="00C72F3A"/>
    <w:rsid w:val="00C738B6"/>
    <w:rsid w:val="00C73F70"/>
    <w:rsid w:val="00C73FE9"/>
    <w:rsid w:val="00C74A6C"/>
    <w:rsid w:val="00C74CCB"/>
    <w:rsid w:val="00C74CD6"/>
    <w:rsid w:val="00C752B7"/>
    <w:rsid w:val="00C756B3"/>
    <w:rsid w:val="00C75884"/>
    <w:rsid w:val="00C7593E"/>
    <w:rsid w:val="00C75964"/>
    <w:rsid w:val="00C75DB5"/>
    <w:rsid w:val="00C7629F"/>
    <w:rsid w:val="00C76C96"/>
    <w:rsid w:val="00C76E36"/>
    <w:rsid w:val="00C76EC2"/>
    <w:rsid w:val="00C76EC5"/>
    <w:rsid w:val="00C7702A"/>
    <w:rsid w:val="00C7740C"/>
    <w:rsid w:val="00C77E93"/>
    <w:rsid w:val="00C80696"/>
    <w:rsid w:val="00C80845"/>
    <w:rsid w:val="00C80EC1"/>
    <w:rsid w:val="00C80F0D"/>
    <w:rsid w:val="00C812E4"/>
    <w:rsid w:val="00C81674"/>
    <w:rsid w:val="00C81A85"/>
    <w:rsid w:val="00C81E60"/>
    <w:rsid w:val="00C827E7"/>
    <w:rsid w:val="00C834FD"/>
    <w:rsid w:val="00C83648"/>
    <w:rsid w:val="00C83E38"/>
    <w:rsid w:val="00C84B6F"/>
    <w:rsid w:val="00C854C5"/>
    <w:rsid w:val="00C85BCB"/>
    <w:rsid w:val="00C865D4"/>
    <w:rsid w:val="00C8661B"/>
    <w:rsid w:val="00C86A25"/>
    <w:rsid w:val="00C86A6F"/>
    <w:rsid w:val="00C86FCF"/>
    <w:rsid w:val="00C8734F"/>
    <w:rsid w:val="00C87698"/>
    <w:rsid w:val="00C87C0D"/>
    <w:rsid w:val="00C87C2A"/>
    <w:rsid w:val="00C90A9B"/>
    <w:rsid w:val="00C911C3"/>
    <w:rsid w:val="00C9163E"/>
    <w:rsid w:val="00C91AD0"/>
    <w:rsid w:val="00C9275E"/>
    <w:rsid w:val="00C92948"/>
    <w:rsid w:val="00C92BC5"/>
    <w:rsid w:val="00C9410E"/>
    <w:rsid w:val="00C9430C"/>
    <w:rsid w:val="00C94CDB"/>
    <w:rsid w:val="00C953A8"/>
    <w:rsid w:val="00C95B62"/>
    <w:rsid w:val="00C95BE3"/>
    <w:rsid w:val="00CA01A4"/>
    <w:rsid w:val="00CA0526"/>
    <w:rsid w:val="00CA0904"/>
    <w:rsid w:val="00CA0A6E"/>
    <w:rsid w:val="00CA0C9B"/>
    <w:rsid w:val="00CA1286"/>
    <w:rsid w:val="00CA1334"/>
    <w:rsid w:val="00CA139A"/>
    <w:rsid w:val="00CA1527"/>
    <w:rsid w:val="00CA17F1"/>
    <w:rsid w:val="00CA19A9"/>
    <w:rsid w:val="00CA1D72"/>
    <w:rsid w:val="00CA256C"/>
    <w:rsid w:val="00CA2899"/>
    <w:rsid w:val="00CA2C81"/>
    <w:rsid w:val="00CA2DFB"/>
    <w:rsid w:val="00CA3046"/>
    <w:rsid w:val="00CA30FF"/>
    <w:rsid w:val="00CA3782"/>
    <w:rsid w:val="00CA3A3D"/>
    <w:rsid w:val="00CA3CBA"/>
    <w:rsid w:val="00CA4316"/>
    <w:rsid w:val="00CA476B"/>
    <w:rsid w:val="00CA49F0"/>
    <w:rsid w:val="00CA4A09"/>
    <w:rsid w:val="00CA4AD9"/>
    <w:rsid w:val="00CA549C"/>
    <w:rsid w:val="00CA572E"/>
    <w:rsid w:val="00CA5807"/>
    <w:rsid w:val="00CA58B9"/>
    <w:rsid w:val="00CA5EF6"/>
    <w:rsid w:val="00CA65DA"/>
    <w:rsid w:val="00CA6AE8"/>
    <w:rsid w:val="00CA6FEA"/>
    <w:rsid w:val="00CA70C6"/>
    <w:rsid w:val="00CA7274"/>
    <w:rsid w:val="00CA77FB"/>
    <w:rsid w:val="00CB051C"/>
    <w:rsid w:val="00CB0726"/>
    <w:rsid w:val="00CB090E"/>
    <w:rsid w:val="00CB1150"/>
    <w:rsid w:val="00CB13A6"/>
    <w:rsid w:val="00CB1869"/>
    <w:rsid w:val="00CB1903"/>
    <w:rsid w:val="00CB1FCC"/>
    <w:rsid w:val="00CB2566"/>
    <w:rsid w:val="00CB2692"/>
    <w:rsid w:val="00CB2BC5"/>
    <w:rsid w:val="00CB2BDB"/>
    <w:rsid w:val="00CB2C9C"/>
    <w:rsid w:val="00CB379B"/>
    <w:rsid w:val="00CB3E19"/>
    <w:rsid w:val="00CB3EE2"/>
    <w:rsid w:val="00CB3F1C"/>
    <w:rsid w:val="00CB443E"/>
    <w:rsid w:val="00CB4632"/>
    <w:rsid w:val="00CB4DEA"/>
    <w:rsid w:val="00CB5DD0"/>
    <w:rsid w:val="00CB66D6"/>
    <w:rsid w:val="00CB680C"/>
    <w:rsid w:val="00CB6E0E"/>
    <w:rsid w:val="00CB74F9"/>
    <w:rsid w:val="00CC0027"/>
    <w:rsid w:val="00CC0FAA"/>
    <w:rsid w:val="00CC1256"/>
    <w:rsid w:val="00CC15DB"/>
    <w:rsid w:val="00CC1CF9"/>
    <w:rsid w:val="00CC31F9"/>
    <w:rsid w:val="00CC3227"/>
    <w:rsid w:val="00CC373A"/>
    <w:rsid w:val="00CC378B"/>
    <w:rsid w:val="00CC457E"/>
    <w:rsid w:val="00CC497B"/>
    <w:rsid w:val="00CC51D4"/>
    <w:rsid w:val="00CC5275"/>
    <w:rsid w:val="00CC5834"/>
    <w:rsid w:val="00CC598E"/>
    <w:rsid w:val="00CC5ADD"/>
    <w:rsid w:val="00CC5FAC"/>
    <w:rsid w:val="00CC6296"/>
    <w:rsid w:val="00CC65DA"/>
    <w:rsid w:val="00CC688E"/>
    <w:rsid w:val="00CC6DF7"/>
    <w:rsid w:val="00CC735A"/>
    <w:rsid w:val="00CC7FA1"/>
    <w:rsid w:val="00CD0F38"/>
    <w:rsid w:val="00CD16F9"/>
    <w:rsid w:val="00CD17D5"/>
    <w:rsid w:val="00CD1B1B"/>
    <w:rsid w:val="00CD1C22"/>
    <w:rsid w:val="00CD1F4E"/>
    <w:rsid w:val="00CD237A"/>
    <w:rsid w:val="00CD23A2"/>
    <w:rsid w:val="00CD32B1"/>
    <w:rsid w:val="00CD36CE"/>
    <w:rsid w:val="00CD3F6A"/>
    <w:rsid w:val="00CD403F"/>
    <w:rsid w:val="00CD51E4"/>
    <w:rsid w:val="00CD5508"/>
    <w:rsid w:val="00CD5513"/>
    <w:rsid w:val="00CD56FC"/>
    <w:rsid w:val="00CD5DB7"/>
    <w:rsid w:val="00CD5F81"/>
    <w:rsid w:val="00CD6E3D"/>
    <w:rsid w:val="00CD6F48"/>
    <w:rsid w:val="00CD7251"/>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8A8"/>
    <w:rsid w:val="00CE6AA8"/>
    <w:rsid w:val="00CE6E2C"/>
    <w:rsid w:val="00CE6EA8"/>
    <w:rsid w:val="00CE6FB0"/>
    <w:rsid w:val="00CE7538"/>
    <w:rsid w:val="00CE7AFA"/>
    <w:rsid w:val="00CE7CF8"/>
    <w:rsid w:val="00CE7E19"/>
    <w:rsid w:val="00CF03F3"/>
    <w:rsid w:val="00CF0839"/>
    <w:rsid w:val="00CF08F7"/>
    <w:rsid w:val="00CF0C8D"/>
    <w:rsid w:val="00CF0FA6"/>
    <w:rsid w:val="00CF1655"/>
    <w:rsid w:val="00CF1707"/>
    <w:rsid w:val="00CF1A5A"/>
    <w:rsid w:val="00CF1D62"/>
    <w:rsid w:val="00CF1E56"/>
    <w:rsid w:val="00CF210F"/>
    <w:rsid w:val="00CF21B9"/>
    <w:rsid w:val="00CF23BD"/>
    <w:rsid w:val="00CF29D9"/>
    <w:rsid w:val="00CF2F4F"/>
    <w:rsid w:val="00CF2FA3"/>
    <w:rsid w:val="00CF4C8F"/>
    <w:rsid w:val="00CF502D"/>
    <w:rsid w:val="00CF524F"/>
    <w:rsid w:val="00CF5D9E"/>
    <w:rsid w:val="00CF6069"/>
    <w:rsid w:val="00CF64F0"/>
    <w:rsid w:val="00CF65DD"/>
    <w:rsid w:val="00CF6BF9"/>
    <w:rsid w:val="00D00259"/>
    <w:rsid w:val="00D003DF"/>
    <w:rsid w:val="00D00B94"/>
    <w:rsid w:val="00D0106E"/>
    <w:rsid w:val="00D018F0"/>
    <w:rsid w:val="00D019B7"/>
    <w:rsid w:val="00D01A08"/>
    <w:rsid w:val="00D0204C"/>
    <w:rsid w:val="00D033DD"/>
    <w:rsid w:val="00D03800"/>
    <w:rsid w:val="00D03D1E"/>
    <w:rsid w:val="00D0404E"/>
    <w:rsid w:val="00D041E4"/>
    <w:rsid w:val="00D04807"/>
    <w:rsid w:val="00D04822"/>
    <w:rsid w:val="00D050C7"/>
    <w:rsid w:val="00D05607"/>
    <w:rsid w:val="00D06264"/>
    <w:rsid w:val="00D065D3"/>
    <w:rsid w:val="00D06DD6"/>
    <w:rsid w:val="00D075D7"/>
    <w:rsid w:val="00D076D6"/>
    <w:rsid w:val="00D07DF8"/>
    <w:rsid w:val="00D105E1"/>
    <w:rsid w:val="00D107C9"/>
    <w:rsid w:val="00D10A6F"/>
    <w:rsid w:val="00D10E88"/>
    <w:rsid w:val="00D11BCD"/>
    <w:rsid w:val="00D135FB"/>
    <w:rsid w:val="00D13F0F"/>
    <w:rsid w:val="00D14C94"/>
    <w:rsid w:val="00D150D8"/>
    <w:rsid w:val="00D15A13"/>
    <w:rsid w:val="00D15B8D"/>
    <w:rsid w:val="00D172B1"/>
    <w:rsid w:val="00D21151"/>
    <w:rsid w:val="00D21295"/>
    <w:rsid w:val="00D21AA4"/>
    <w:rsid w:val="00D224D3"/>
    <w:rsid w:val="00D2288E"/>
    <w:rsid w:val="00D2315D"/>
    <w:rsid w:val="00D23CEA"/>
    <w:rsid w:val="00D23D87"/>
    <w:rsid w:val="00D247FB"/>
    <w:rsid w:val="00D25453"/>
    <w:rsid w:val="00D25897"/>
    <w:rsid w:val="00D25962"/>
    <w:rsid w:val="00D25D64"/>
    <w:rsid w:val="00D26388"/>
    <w:rsid w:val="00D2674B"/>
    <w:rsid w:val="00D26CBF"/>
    <w:rsid w:val="00D30136"/>
    <w:rsid w:val="00D30326"/>
    <w:rsid w:val="00D30894"/>
    <w:rsid w:val="00D312DE"/>
    <w:rsid w:val="00D3132E"/>
    <w:rsid w:val="00D31ACF"/>
    <w:rsid w:val="00D31CDE"/>
    <w:rsid w:val="00D323AA"/>
    <w:rsid w:val="00D32C62"/>
    <w:rsid w:val="00D33075"/>
    <w:rsid w:val="00D330AD"/>
    <w:rsid w:val="00D330CC"/>
    <w:rsid w:val="00D330DB"/>
    <w:rsid w:val="00D33107"/>
    <w:rsid w:val="00D342A6"/>
    <w:rsid w:val="00D34465"/>
    <w:rsid w:val="00D34B67"/>
    <w:rsid w:val="00D352C5"/>
    <w:rsid w:val="00D3628C"/>
    <w:rsid w:val="00D36F17"/>
    <w:rsid w:val="00D372A4"/>
    <w:rsid w:val="00D3759C"/>
    <w:rsid w:val="00D37CBB"/>
    <w:rsid w:val="00D40739"/>
    <w:rsid w:val="00D4156E"/>
    <w:rsid w:val="00D418EA"/>
    <w:rsid w:val="00D419E0"/>
    <w:rsid w:val="00D424D5"/>
    <w:rsid w:val="00D435DF"/>
    <w:rsid w:val="00D4363E"/>
    <w:rsid w:val="00D43C4B"/>
    <w:rsid w:val="00D444EF"/>
    <w:rsid w:val="00D44758"/>
    <w:rsid w:val="00D45361"/>
    <w:rsid w:val="00D4560F"/>
    <w:rsid w:val="00D45783"/>
    <w:rsid w:val="00D45C90"/>
    <w:rsid w:val="00D464BF"/>
    <w:rsid w:val="00D46A90"/>
    <w:rsid w:val="00D46F08"/>
    <w:rsid w:val="00D473D8"/>
    <w:rsid w:val="00D47B51"/>
    <w:rsid w:val="00D47F76"/>
    <w:rsid w:val="00D50184"/>
    <w:rsid w:val="00D50480"/>
    <w:rsid w:val="00D50999"/>
    <w:rsid w:val="00D51238"/>
    <w:rsid w:val="00D5176D"/>
    <w:rsid w:val="00D520CB"/>
    <w:rsid w:val="00D524A1"/>
    <w:rsid w:val="00D52C8C"/>
    <w:rsid w:val="00D531BE"/>
    <w:rsid w:val="00D538BA"/>
    <w:rsid w:val="00D53E26"/>
    <w:rsid w:val="00D54009"/>
    <w:rsid w:val="00D541D4"/>
    <w:rsid w:val="00D54DAE"/>
    <w:rsid w:val="00D54F80"/>
    <w:rsid w:val="00D551B8"/>
    <w:rsid w:val="00D5524B"/>
    <w:rsid w:val="00D56179"/>
    <w:rsid w:val="00D563AD"/>
    <w:rsid w:val="00D56880"/>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960"/>
    <w:rsid w:val="00D61D17"/>
    <w:rsid w:val="00D61E17"/>
    <w:rsid w:val="00D62287"/>
    <w:rsid w:val="00D628EA"/>
    <w:rsid w:val="00D62BB3"/>
    <w:rsid w:val="00D62C2F"/>
    <w:rsid w:val="00D631A6"/>
    <w:rsid w:val="00D6322D"/>
    <w:rsid w:val="00D63932"/>
    <w:rsid w:val="00D63B9A"/>
    <w:rsid w:val="00D6451F"/>
    <w:rsid w:val="00D6476B"/>
    <w:rsid w:val="00D6548B"/>
    <w:rsid w:val="00D657F8"/>
    <w:rsid w:val="00D6623E"/>
    <w:rsid w:val="00D665AD"/>
    <w:rsid w:val="00D66AF7"/>
    <w:rsid w:val="00D66E2F"/>
    <w:rsid w:val="00D67482"/>
    <w:rsid w:val="00D674C4"/>
    <w:rsid w:val="00D67E4F"/>
    <w:rsid w:val="00D7076C"/>
    <w:rsid w:val="00D7178C"/>
    <w:rsid w:val="00D71A0F"/>
    <w:rsid w:val="00D71A10"/>
    <w:rsid w:val="00D7213E"/>
    <w:rsid w:val="00D72F94"/>
    <w:rsid w:val="00D733CA"/>
    <w:rsid w:val="00D74A89"/>
    <w:rsid w:val="00D74BF2"/>
    <w:rsid w:val="00D74CDB"/>
    <w:rsid w:val="00D7659C"/>
    <w:rsid w:val="00D7664B"/>
    <w:rsid w:val="00D76739"/>
    <w:rsid w:val="00D76FED"/>
    <w:rsid w:val="00D771CC"/>
    <w:rsid w:val="00D7739C"/>
    <w:rsid w:val="00D777B8"/>
    <w:rsid w:val="00D77923"/>
    <w:rsid w:val="00D77FA6"/>
    <w:rsid w:val="00D8105C"/>
    <w:rsid w:val="00D82C30"/>
    <w:rsid w:val="00D82FE0"/>
    <w:rsid w:val="00D835FD"/>
    <w:rsid w:val="00D83EA2"/>
    <w:rsid w:val="00D85E4A"/>
    <w:rsid w:val="00D867BC"/>
    <w:rsid w:val="00D86DC8"/>
    <w:rsid w:val="00D86DCD"/>
    <w:rsid w:val="00D87656"/>
    <w:rsid w:val="00D9027B"/>
    <w:rsid w:val="00D90648"/>
    <w:rsid w:val="00D9070A"/>
    <w:rsid w:val="00D909D7"/>
    <w:rsid w:val="00D9141E"/>
    <w:rsid w:val="00D91480"/>
    <w:rsid w:val="00D914DE"/>
    <w:rsid w:val="00D92967"/>
    <w:rsid w:val="00D92C87"/>
    <w:rsid w:val="00D92C98"/>
    <w:rsid w:val="00D93788"/>
    <w:rsid w:val="00D938E1"/>
    <w:rsid w:val="00D94249"/>
    <w:rsid w:val="00D94ADF"/>
    <w:rsid w:val="00D950FB"/>
    <w:rsid w:val="00D951B7"/>
    <w:rsid w:val="00D95533"/>
    <w:rsid w:val="00D969AF"/>
    <w:rsid w:val="00D969CA"/>
    <w:rsid w:val="00D9723C"/>
    <w:rsid w:val="00D973D8"/>
    <w:rsid w:val="00D978BF"/>
    <w:rsid w:val="00DA051D"/>
    <w:rsid w:val="00DA0B53"/>
    <w:rsid w:val="00DA0C3F"/>
    <w:rsid w:val="00DA192A"/>
    <w:rsid w:val="00DA2C4C"/>
    <w:rsid w:val="00DA2FF4"/>
    <w:rsid w:val="00DA3295"/>
    <w:rsid w:val="00DA34BD"/>
    <w:rsid w:val="00DA380E"/>
    <w:rsid w:val="00DA3A60"/>
    <w:rsid w:val="00DA466C"/>
    <w:rsid w:val="00DA4A0E"/>
    <w:rsid w:val="00DA4CF8"/>
    <w:rsid w:val="00DA4DD7"/>
    <w:rsid w:val="00DA52BD"/>
    <w:rsid w:val="00DA565E"/>
    <w:rsid w:val="00DA5909"/>
    <w:rsid w:val="00DA6280"/>
    <w:rsid w:val="00DA6D47"/>
    <w:rsid w:val="00DA6EB2"/>
    <w:rsid w:val="00DA7F53"/>
    <w:rsid w:val="00DB02DC"/>
    <w:rsid w:val="00DB065C"/>
    <w:rsid w:val="00DB0F27"/>
    <w:rsid w:val="00DB1943"/>
    <w:rsid w:val="00DB2366"/>
    <w:rsid w:val="00DB2884"/>
    <w:rsid w:val="00DB2B9E"/>
    <w:rsid w:val="00DB319E"/>
    <w:rsid w:val="00DB41A2"/>
    <w:rsid w:val="00DB4529"/>
    <w:rsid w:val="00DB4B10"/>
    <w:rsid w:val="00DB4BDB"/>
    <w:rsid w:val="00DB4EF0"/>
    <w:rsid w:val="00DB5410"/>
    <w:rsid w:val="00DB612E"/>
    <w:rsid w:val="00DB64BC"/>
    <w:rsid w:val="00DB73EC"/>
    <w:rsid w:val="00DB74AC"/>
    <w:rsid w:val="00DB7C61"/>
    <w:rsid w:val="00DC0A87"/>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0921"/>
    <w:rsid w:val="00DD0953"/>
    <w:rsid w:val="00DD0B66"/>
    <w:rsid w:val="00DD10E4"/>
    <w:rsid w:val="00DD1133"/>
    <w:rsid w:val="00DD1471"/>
    <w:rsid w:val="00DD273A"/>
    <w:rsid w:val="00DD2C10"/>
    <w:rsid w:val="00DD2F13"/>
    <w:rsid w:val="00DD485D"/>
    <w:rsid w:val="00DD486D"/>
    <w:rsid w:val="00DD4BFF"/>
    <w:rsid w:val="00DD4C3C"/>
    <w:rsid w:val="00DD4CE3"/>
    <w:rsid w:val="00DD4F0E"/>
    <w:rsid w:val="00DD7A13"/>
    <w:rsid w:val="00DE0456"/>
    <w:rsid w:val="00DE0B40"/>
    <w:rsid w:val="00DE0D5B"/>
    <w:rsid w:val="00DE17E4"/>
    <w:rsid w:val="00DE3053"/>
    <w:rsid w:val="00DE3142"/>
    <w:rsid w:val="00DE4608"/>
    <w:rsid w:val="00DE47B1"/>
    <w:rsid w:val="00DE4CD8"/>
    <w:rsid w:val="00DE4E24"/>
    <w:rsid w:val="00DE56B8"/>
    <w:rsid w:val="00DE592B"/>
    <w:rsid w:val="00DE596A"/>
    <w:rsid w:val="00DE5D06"/>
    <w:rsid w:val="00DE65D5"/>
    <w:rsid w:val="00DE69F8"/>
    <w:rsid w:val="00DE7955"/>
    <w:rsid w:val="00DE7E5B"/>
    <w:rsid w:val="00DE7EF3"/>
    <w:rsid w:val="00DF04E3"/>
    <w:rsid w:val="00DF05F1"/>
    <w:rsid w:val="00DF0B66"/>
    <w:rsid w:val="00DF0BF0"/>
    <w:rsid w:val="00DF0CEA"/>
    <w:rsid w:val="00DF11EC"/>
    <w:rsid w:val="00DF1BA3"/>
    <w:rsid w:val="00DF1FED"/>
    <w:rsid w:val="00DF2617"/>
    <w:rsid w:val="00DF27EA"/>
    <w:rsid w:val="00DF2809"/>
    <w:rsid w:val="00DF2F1F"/>
    <w:rsid w:val="00DF2F9C"/>
    <w:rsid w:val="00DF378F"/>
    <w:rsid w:val="00DF39E6"/>
    <w:rsid w:val="00DF4535"/>
    <w:rsid w:val="00DF5684"/>
    <w:rsid w:val="00DF5859"/>
    <w:rsid w:val="00DF5FAD"/>
    <w:rsid w:val="00DF63F1"/>
    <w:rsid w:val="00DF69F5"/>
    <w:rsid w:val="00DF7511"/>
    <w:rsid w:val="00DF7AA8"/>
    <w:rsid w:val="00DF7E7A"/>
    <w:rsid w:val="00E002CC"/>
    <w:rsid w:val="00E0079F"/>
    <w:rsid w:val="00E00A9E"/>
    <w:rsid w:val="00E00C01"/>
    <w:rsid w:val="00E01249"/>
    <w:rsid w:val="00E01408"/>
    <w:rsid w:val="00E014EA"/>
    <w:rsid w:val="00E01F0B"/>
    <w:rsid w:val="00E02964"/>
    <w:rsid w:val="00E0308C"/>
    <w:rsid w:val="00E034A7"/>
    <w:rsid w:val="00E03DB3"/>
    <w:rsid w:val="00E03F73"/>
    <w:rsid w:val="00E04BCC"/>
    <w:rsid w:val="00E054DF"/>
    <w:rsid w:val="00E0579F"/>
    <w:rsid w:val="00E05B34"/>
    <w:rsid w:val="00E05B53"/>
    <w:rsid w:val="00E05E0A"/>
    <w:rsid w:val="00E05FB4"/>
    <w:rsid w:val="00E06360"/>
    <w:rsid w:val="00E0638D"/>
    <w:rsid w:val="00E0680F"/>
    <w:rsid w:val="00E101AA"/>
    <w:rsid w:val="00E10F4B"/>
    <w:rsid w:val="00E118CD"/>
    <w:rsid w:val="00E11A4F"/>
    <w:rsid w:val="00E11CE7"/>
    <w:rsid w:val="00E11F70"/>
    <w:rsid w:val="00E12083"/>
    <w:rsid w:val="00E13B60"/>
    <w:rsid w:val="00E143C4"/>
    <w:rsid w:val="00E15284"/>
    <w:rsid w:val="00E15628"/>
    <w:rsid w:val="00E156FE"/>
    <w:rsid w:val="00E15DAC"/>
    <w:rsid w:val="00E160B1"/>
    <w:rsid w:val="00E162A4"/>
    <w:rsid w:val="00E164E4"/>
    <w:rsid w:val="00E17502"/>
    <w:rsid w:val="00E17B31"/>
    <w:rsid w:val="00E17D4D"/>
    <w:rsid w:val="00E2018B"/>
    <w:rsid w:val="00E21978"/>
    <w:rsid w:val="00E21D6A"/>
    <w:rsid w:val="00E21EBB"/>
    <w:rsid w:val="00E221A2"/>
    <w:rsid w:val="00E22328"/>
    <w:rsid w:val="00E225FE"/>
    <w:rsid w:val="00E22707"/>
    <w:rsid w:val="00E23419"/>
    <w:rsid w:val="00E2371E"/>
    <w:rsid w:val="00E23A82"/>
    <w:rsid w:val="00E24607"/>
    <w:rsid w:val="00E24B6E"/>
    <w:rsid w:val="00E26F47"/>
    <w:rsid w:val="00E271C7"/>
    <w:rsid w:val="00E27AEE"/>
    <w:rsid w:val="00E27B1D"/>
    <w:rsid w:val="00E3085D"/>
    <w:rsid w:val="00E31239"/>
    <w:rsid w:val="00E31288"/>
    <w:rsid w:val="00E32DD7"/>
    <w:rsid w:val="00E3357D"/>
    <w:rsid w:val="00E3437A"/>
    <w:rsid w:val="00E35D5A"/>
    <w:rsid w:val="00E36F20"/>
    <w:rsid w:val="00E37499"/>
    <w:rsid w:val="00E37F7A"/>
    <w:rsid w:val="00E403BF"/>
    <w:rsid w:val="00E40696"/>
    <w:rsid w:val="00E40C86"/>
    <w:rsid w:val="00E40F00"/>
    <w:rsid w:val="00E41ADE"/>
    <w:rsid w:val="00E41C43"/>
    <w:rsid w:val="00E42680"/>
    <w:rsid w:val="00E42B55"/>
    <w:rsid w:val="00E42CB6"/>
    <w:rsid w:val="00E43076"/>
    <w:rsid w:val="00E432BF"/>
    <w:rsid w:val="00E43DFB"/>
    <w:rsid w:val="00E43EAB"/>
    <w:rsid w:val="00E43EEF"/>
    <w:rsid w:val="00E447F8"/>
    <w:rsid w:val="00E44A2D"/>
    <w:rsid w:val="00E44BBB"/>
    <w:rsid w:val="00E44F2B"/>
    <w:rsid w:val="00E45C2B"/>
    <w:rsid w:val="00E45C7E"/>
    <w:rsid w:val="00E45F88"/>
    <w:rsid w:val="00E4651F"/>
    <w:rsid w:val="00E465DF"/>
    <w:rsid w:val="00E466EB"/>
    <w:rsid w:val="00E46C6E"/>
    <w:rsid w:val="00E47074"/>
    <w:rsid w:val="00E47304"/>
    <w:rsid w:val="00E47873"/>
    <w:rsid w:val="00E479F5"/>
    <w:rsid w:val="00E504EC"/>
    <w:rsid w:val="00E50647"/>
    <w:rsid w:val="00E51025"/>
    <w:rsid w:val="00E511C1"/>
    <w:rsid w:val="00E516BB"/>
    <w:rsid w:val="00E51E67"/>
    <w:rsid w:val="00E52574"/>
    <w:rsid w:val="00E531EE"/>
    <w:rsid w:val="00E5335D"/>
    <w:rsid w:val="00E534CF"/>
    <w:rsid w:val="00E53B36"/>
    <w:rsid w:val="00E53B82"/>
    <w:rsid w:val="00E53C15"/>
    <w:rsid w:val="00E5407D"/>
    <w:rsid w:val="00E54B15"/>
    <w:rsid w:val="00E54C5A"/>
    <w:rsid w:val="00E55041"/>
    <w:rsid w:val="00E55BAA"/>
    <w:rsid w:val="00E55FE8"/>
    <w:rsid w:val="00E562AA"/>
    <w:rsid w:val="00E57393"/>
    <w:rsid w:val="00E574F5"/>
    <w:rsid w:val="00E604EE"/>
    <w:rsid w:val="00E60EBB"/>
    <w:rsid w:val="00E6127F"/>
    <w:rsid w:val="00E618AC"/>
    <w:rsid w:val="00E61CF9"/>
    <w:rsid w:val="00E6234C"/>
    <w:rsid w:val="00E62EE4"/>
    <w:rsid w:val="00E63061"/>
    <w:rsid w:val="00E632E0"/>
    <w:rsid w:val="00E635AC"/>
    <w:rsid w:val="00E637F6"/>
    <w:rsid w:val="00E63A17"/>
    <w:rsid w:val="00E65B54"/>
    <w:rsid w:val="00E66DD9"/>
    <w:rsid w:val="00E67019"/>
    <w:rsid w:val="00E6733F"/>
    <w:rsid w:val="00E6763E"/>
    <w:rsid w:val="00E67672"/>
    <w:rsid w:val="00E678E3"/>
    <w:rsid w:val="00E70217"/>
    <w:rsid w:val="00E70312"/>
    <w:rsid w:val="00E70FAD"/>
    <w:rsid w:val="00E7111E"/>
    <w:rsid w:val="00E711DB"/>
    <w:rsid w:val="00E71EB4"/>
    <w:rsid w:val="00E71EFF"/>
    <w:rsid w:val="00E72537"/>
    <w:rsid w:val="00E7258C"/>
    <w:rsid w:val="00E72A22"/>
    <w:rsid w:val="00E72F46"/>
    <w:rsid w:val="00E73114"/>
    <w:rsid w:val="00E73633"/>
    <w:rsid w:val="00E73DB0"/>
    <w:rsid w:val="00E7409C"/>
    <w:rsid w:val="00E7424A"/>
    <w:rsid w:val="00E7436D"/>
    <w:rsid w:val="00E74844"/>
    <w:rsid w:val="00E74D67"/>
    <w:rsid w:val="00E7509E"/>
    <w:rsid w:val="00E75220"/>
    <w:rsid w:val="00E75463"/>
    <w:rsid w:val="00E75484"/>
    <w:rsid w:val="00E758C9"/>
    <w:rsid w:val="00E75B01"/>
    <w:rsid w:val="00E764DD"/>
    <w:rsid w:val="00E76CDC"/>
    <w:rsid w:val="00E76ECB"/>
    <w:rsid w:val="00E77B66"/>
    <w:rsid w:val="00E8067A"/>
    <w:rsid w:val="00E806AF"/>
    <w:rsid w:val="00E80927"/>
    <w:rsid w:val="00E80DA7"/>
    <w:rsid w:val="00E8105C"/>
    <w:rsid w:val="00E812BF"/>
    <w:rsid w:val="00E817C3"/>
    <w:rsid w:val="00E81CB4"/>
    <w:rsid w:val="00E82A8B"/>
    <w:rsid w:val="00E83147"/>
    <w:rsid w:val="00E8403B"/>
    <w:rsid w:val="00E840E1"/>
    <w:rsid w:val="00E849BA"/>
    <w:rsid w:val="00E84FD2"/>
    <w:rsid w:val="00E851AD"/>
    <w:rsid w:val="00E85679"/>
    <w:rsid w:val="00E8585B"/>
    <w:rsid w:val="00E85CE0"/>
    <w:rsid w:val="00E85E59"/>
    <w:rsid w:val="00E8713A"/>
    <w:rsid w:val="00E87BC1"/>
    <w:rsid w:val="00E87F6A"/>
    <w:rsid w:val="00E9061E"/>
    <w:rsid w:val="00E90955"/>
    <w:rsid w:val="00E9239A"/>
    <w:rsid w:val="00E9264A"/>
    <w:rsid w:val="00E93C5E"/>
    <w:rsid w:val="00E93EB3"/>
    <w:rsid w:val="00E93FB3"/>
    <w:rsid w:val="00E94BA9"/>
    <w:rsid w:val="00E94C7A"/>
    <w:rsid w:val="00E9503E"/>
    <w:rsid w:val="00E9574D"/>
    <w:rsid w:val="00E9684B"/>
    <w:rsid w:val="00E96874"/>
    <w:rsid w:val="00E97099"/>
    <w:rsid w:val="00E97CB0"/>
    <w:rsid w:val="00EA0849"/>
    <w:rsid w:val="00EA14C7"/>
    <w:rsid w:val="00EA28FF"/>
    <w:rsid w:val="00EA30EB"/>
    <w:rsid w:val="00EA372B"/>
    <w:rsid w:val="00EA39F7"/>
    <w:rsid w:val="00EA3C94"/>
    <w:rsid w:val="00EA3F15"/>
    <w:rsid w:val="00EA3F81"/>
    <w:rsid w:val="00EA46E5"/>
    <w:rsid w:val="00EA52EF"/>
    <w:rsid w:val="00EA59DF"/>
    <w:rsid w:val="00EA5FBC"/>
    <w:rsid w:val="00EA6384"/>
    <w:rsid w:val="00EA6385"/>
    <w:rsid w:val="00EA63AE"/>
    <w:rsid w:val="00EA643A"/>
    <w:rsid w:val="00EA64F9"/>
    <w:rsid w:val="00EA6775"/>
    <w:rsid w:val="00EA7847"/>
    <w:rsid w:val="00EA7FB7"/>
    <w:rsid w:val="00EB005E"/>
    <w:rsid w:val="00EB0F2E"/>
    <w:rsid w:val="00EB0F69"/>
    <w:rsid w:val="00EB0F94"/>
    <w:rsid w:val="00EB180D"/>
    <w:rsid w:val="00EB1C8E"/>
    <w:rsid w:val="00EB2144"/>
    <w:rsid w:val="00EB2359"/>
    <w:rsid w:val="00EB2884"/>
    <w:rsid w:val="00EB290B"/>
    <w:rsid w:val="00EB298E"/>
    <w:rsid w:val="00EB2BFD"/>
    <w:rsid w:val="00EB2F1D"/>
    <w:rsid w:val="00EB382D"/>
    <w:rsid w:val="00EB449D"/>
    <w:rsid w:val="00EB463A"/>
    <w:rsid w:val="00EB4CE0"/>
    <w:rsid w:val="00EB512D"/>
    <w:rsid w:val="00EB5E91"/>
    <w:rsid w:val="00EB623F"/>
    <w:rsid w:val="00EB6B3E"/>
    <w:rsid w:val="00EB6D3E"/>
    <w:rsid w:val="00EB6DC4"/>
    <w:rsid w:val="00EB6EC3"/>
    <w:rsid w:val="00EB7721"/>
    <w:rsid w:val="00EB7C94"/>
    <w:rsid w:val="00EB7D93"/>
    <w:rsid w:val="00EC0664"/>
    <w:rsid w:val="00EC081A"/>
    <w:rsid w:val="00EC0893"/>
    <w:rsid w:val="00EC090A"/>
    <w:rsid w:val="00EC0BD6"/>
    <w:rsid w:val="00EC0D38"/>
    <w:rsid w:val="00EC19F3"/>
    <w:rsid w:val="00EC1B4D"/>
    <w:rsid w:val="00EC1B50"/>
    <w:rsid w:val="00EC1D4D"/>
    <w:rsid w:val="00EC20A4"/>
    <w:rsid w:val="00EC2796"/>
    <w:rsid w:val="00EC3714"/>
    <w:rsid w:val="00EC3BE7"/>
    <w:rsid w:val="00EC4B96"/>
    <w:rsid w:val="00EC564B"/>
    <w:rsid w:val="00EC62C4"/>
    <w:rsid w:val="00EC6500"/>
    <w:rsid w:val="00EC681D"/>
    <w:rsid w:val="00EC71E4"/>
    <w:rsid w:val="00EC7775"/>
    <w:rsid w:val="00ED0102"/>
    <w:rsid w:val="00ED0822"/>
    <w:rsid w:val="00ED0B49"/>
    <w:rsid w:val="00ED0EE2"/>
    <w:rsid w:val="00ED0F16"/>
    <w:rsid w:val="00ED1DFF"/>
    <w:rsid w:val="00ED28C9"/>
    <w:rsid w:val="00ED2A1C"/>
    <w:rsid w:val="00ED3EA2"/>
    <w:rsid w:val="00ED4147"/>
    <w:rsid w:val="00ED458E"/>
    <w:rsid w:val="00ED45AC"/>
    <w:rsid w:val="00ED4D14"/>
    <w:rsid w:val="00ED4EB3"/>
    <w:rsid w:val="00ED51A0"/>
    <w:rsid w:val="00ED54C8"/>
    <w:rsid w:val="00ED63A2"/>
    <w:rsid w:val="00ED7166"/>
    <w:rsid w:val="00ED7610"/>
    <w:rsid w:val="00EE014D"/>
    <w:rsid w:val="00EE058F"/>
    <w:rsid w:val="00EE0793"/>
    <w:rsid w:val="00EE0E6E"/>
    <w:rsid w:val="00EE1002"/>
    <w:rsid w:val="00EE11A5"/>
    <w:rsid w:val="00EE2E6D"/>
    <w:rsid w:val="00EE2E6E"/>
    <w:rsid w:val="00EE2F3A"/>
    <w:rsid w:val="00EE3106"/>
    <w:rsid w:val="00EE3A47"/>
    <w:rsid w:val="00EE3B42"/>
    <w:rsid w:val="00EE422D"/>
    <w:rsid w:val="00EE439C"/>
    <w:rsid w:val="00EE44FF"/>
    <w:rsid w:val="00EE49E1"/>
    <w:rsid w:val="00EE4BDB"/>
    <w:rsid w:val="00EE5298"/>
    <w:rsid w:val="00EE5847"/>
    <w:rsid w:val="00EE594F"/>
    <w:rsid w:val="00EE59D3"/>
    <w:rsid w:val="00EE5CB9"/>
    <w:rsid w:val="00EE5F7D"/>
    <w:rsid w:val="00EE692D"/>
    <w:rsid w:val="00EE6C8A"/>
    <w:rsid w:val="00EE6E20"/>
    <w:rsid w:val="00EE71CE"/>
    <w:rsid w:val="00EE7555"/>
    <w:rsid w:val="00EE7651"/>
    <w:rsid w:val="00EE7BF4"/>
    <w:rsid w:val="00EE7D8A"/>
    <w:rsid w:val="00EF0942"/>
    <w:rsid w:val="00EF0A19"/>
    <w:rsid w:val="00EF0C4F"/>
    <w:rsid w:val="00EF0E52"/>
    <w:rsid w:val="00EF10AD"/>
    <w:rsid w:val="00EF14D8"/>
    <w:rsid w:val="00EF1B32"/>
    <w:rsid w:val="00EF1B71"/>
    <w:rsid w:val="00EF2031"/>
    <w:rsid w:val="00EF297F"/>
    <w:rsid w:val="00EF2A9E"/>
    <w:rsid w:val="00EF2BFF"/>
    <w:rsid w:val="00EF313A"/>
    <w:rsid w:val="00EF32C0"/>
    <w:rsid w:val="00EF330F"/>
    <w:rsid w:val="00EF339E"/>
    <w:rsid w:val="00EF3921"/>
    <w:rsid w:val="00EF4B93"/>
    <w:rsid w:val="00EF63CE"/>
    <w:rsid w:val="00EF6591"/>
    <w:rsid w:val="00EF7019"/>
    <w:rsid w:val="00EF71F6"/>
    <w:rsid w:val="00EF773E"/>
    <w:rsid w:val="00EF7B4F"/>
    <w:rsid w:val="00EF7F92"/>
    <w:rsid w:val="00F001F2"/>
    <w:rsid w:val="00F01068"/>
    <w:rsid w:val="00F011F8"/>
    <w:rsid w:val="00F01431"/>
    <w:rsid w:val="00F017CD"/>
    <w:rsid w:val="00F01806"/>
    <w:rsid w:val="00F01B61"/>
    <w:rsid w:val="00F01F7C"/>
    <w:rsid w:val="00F02409"/>
    <w:rsid w:val="00F04455"/>
    <w:rsid w:val="00F044EB"/>
    <w:rsid w:val="00F0501D"/>
    <w:rsid w:val="00F05666"/>
    <w:rsid w:val="00F05FD5"/>
    <w:rsid w:val="00F0631F"/>
    <w:rsid w:val="00F066E9"/>
    <w:rsid w:val="00F067E2"/>
    <w:rsid w:val="00F06BD0"/>
    <w:rsid w:val="00F07097"/>
    <w:rsid w:val="00F0759E"/>
    <w:rsid w:val="00F075A1"/>
    <w:rsid w:val="00F07E4D"/>
    <w:rsid w:val="00F10203"/>
    <w:rsid w:val="00F10644"/>
    <w:rsid w:val="00F10E43"/>
    <w:rsid w:val="00F10F88"/>
    <w:rsid w:val="00F11EC6"/>
    <w:rsid w:val="00F124AE"/>
    <w:rsid w:val="00F13146"/>
    <w:rsid w:val="00F13554"/>
    <w:rsid w:val="00F13FC5"/>
    <w:rsid w:val="00F14384"/>
    <w:rsid w:val="00F143DE"/>
    <w:rsid w:val="00F14A9C"/>
    <w:rsid w:val="00F14C6D"/>
    <w:rsid w:val="00F15075"/>
    <w:rsid w:val="00F15208"/>
    <w:rsid w:val="00F158EE"/>
    <w:rsid w:val="00F158F4"/>
    <w:rsid w:val="00F15CBA"/>
    <w:rsid w:val="00F15ED6"/>
    <w:rsid w:val="00F16034"/>
    <w:rsid w:val="00F1649D"/>
    <w:rsid w:val="00F16C18"/>
    <w:rsid w:val="00F16E1A"/>
    <w:rsid w:val="00F170CC"/>
    <w:rsid w:val="00F171E1"/>
    <w:rsid w:val="00F1720B"/>
    <w:rsid w:val="00F1742C"/>
    <w:rsid w:val="00F17C1E"/>
    <w:rsid w:val="00F17D9D"/>
    <w:rsid w:val="00F17E1D"/>
    <w:rsid w:val="00F210D7"/>
    <w:rsid w:val="00F2158F"/>
    <w:rsid w:val="00F21B91"/>
    <w:rsid w:val="00F21E3C"/>
    <w:rsid w:val="00F22145"/>
    <w:rsid w:val="00F2233E"/>
    <w:rsid w:val="00F22540"/>
    <w:rsid w:val="00F2274A"/>
    <w:rsid w:val="00F22B5C"/>
    <w:rsid w:val="00F22B84"/>
    <w:rsid w:val="00F2329B"/>
    <w:rsid w:val="00F23351"/>
    <w:rsid w:val="00F234CE"/>
    <w:rsid w:val="00F235EA"/>
    <w:rsid w:val="00F23E17"/>
    <w:rsid w:val="00F248C8"/>
    <w:rsid w:val="00F24931"/>
    <w:rsid w:val="00F24FFB"/>
    <w:rsid w:val="00F263F8"/>
    <w:rsid w:val="00F27665"/>
    <w:rsid w:val="00F27729"/>
    <w:rsid w:val="00F27F24"/>
    <w:rsid w:val="00F306A1"/>
    <w:rsid w:val="00F30B18"/>
    <w:rsid w:val="00F31266"/>
    <w:rsid w:val="00F3137A"/>
    <w:rsid w:val="00F31642"/>
    <w:rsid w:val="00F31679"/>
    <w:rsid w:val="00F321F4"/>
    <w:rsid w:val="00F32898"/>
    <w:rsid w:val="00F32EE8"/>
    <w:rsid w:val="00F33430"/>
    <w:rsid w:val="00F337D9"/>
    <w:rsid w:val="00F33B43"/>
    <w:rsid w:val="00F33C70"/>
    <w:rsid w:val="00F34239"/>
    <w:rsid w:val="00F34585"/>
    <w:rsid w:val="00F34782"/>
    <w:rsid w:val="00F34E34"/>
    <w:rsid w:val="00F34F90"/>
    <w:rsid w:val="00F350AF"/>
    <w:rsid w:val="00F358D1"/>
    <w:rsid w:val="00F35935"/>
    <w:rsid w:val="00F35B02"/>
    <w:rsid w:val="00F36953"/>
    <w:rsid w:val="00F369DF"/>
    <w:rsid w:val="00F37175"/>
    <w:rsid w:val="00F37B32"/>
    <w:rsid w:val="00F40F24"/>
    <w:rsid w:val="00F41373"/>
    <w:rsid w:val="00F42A7C"/>
    <w:rsid w:val="00F42CBD"/>
    <w:rsid w:val="00F43046"/>
    <w:rsid w:val="00F432E6"/>
    <w:rsid w:val="00F43858"/>
    <w:rsid w:val="00F43CA8"/>
    <w:rsid w:val="00F4514D"/>
    <w:rsid w:val="00F4540C"/>
    <w:rsid w:val="00F459E6"/>
    <w:rsid w:val="00F460A2"/>
    <w:rsid w:val="00F4627D"/>
    <w:rsid w:val="00F46409"/>
    <w:rsid w:val="00F465C5"/>
    <w:rsid w:val="00F479D3"/>
    <w:rsid w:val="00F47F06"/>
    <w:rsid w:val="00F47FE9"/>
    <w:rsid w:val="00F505B2"/>
    <w:rsid w:val="00F50683"/>
    <w:rsid w:val="00F50FAE"/>
    <w:rsid w:val="00F51347"/>
    <w:rsid w:val="00F513F0"/>
    <w:rsid w:val="00F51E2E"/>
    <w:rsid w:val="00F52C1D"/>
    <w:rsid w:val="00F52F1F"/>
    <w:rsid w:val="00F5360F"/>
    <w:rsid w:val="00F53D77"/>
    <w:rsid w:val="00F55D66"/>
    <w:rsid w:val="00F55DA9"/>
    <w:rsid w:val="00F5619A"/>
    <w:rsid w:val="00F565B9"/>
    <w:rsid w:val="00F5678C"/>
    <w:rsid w:val="00F569FD"/>
    <w:rsid w:val="00F570AD"/>
    <w:rsid w:val="00F57245"/>
    <w:rsid w:val="00F572C5"/>
    <w:rsid w:val="00F57573"/>
    <w:rsid w:val="00F578B6"/>
    <w:rsid w:val="00F61F7D"/>
    <w:rsid w:val="00F621DA"/>
    <w:rsid w:val="00F62312"/>
    <w:rsid w:val="00F62459"/>
    <w:rsid w:val="00F62791"/>
    <w:rsid w:val="00F62EB3"/>
    <w:rsid w:val="00F62ECE"/>
    <w:rsid w:val="00F633BD"/>
    <w:rsid w:val="00F634AC"/>
    <w:rsid w:val="00F64113"/>
    <w:rsid w:val="00F645E4"/>
    <w:rsid w:val="00F64683"/>
    <w:rsid w:val="00F64E17"/>
    <w:rsid w:val="00F650D7"/>
    <w:rsid w:val="00F651E9"/>
    <w:rsid w:val="00F652B9"/>
    <w:rsid w:val="00F655DC"/>
    <w:rsid w:val="00F661F0"/>
    <w:rsid w:val="00F66696"/>
    <w:rsid w:val="00F669AB"/>
    <w:rsid w:val="00F66A2C"/>
    <w:rsid w:val="00F66B49"/>
    <w:rsid w:val="00F66C46"/>
    <w:rsid w:val="00F66D76"/>
    <w:rsid w:val="00F66E9F"/>
    <w:rsid w:val="00F671ED"/>
    <w:rsid w:val="00F700DD"/>
    <w:rsid w:val="00F707B3"/>
    <w:rsid w:val="00F70D52"/>
    <w:rsid w:val="00F712A7"/>
    <w:rsid w:val="00F7159B"/>
    <w:rsid w:val="00F718F3"/>
    <w:rsid w:val="00F719A8"/>
    <w:rsid w:val="00F71C6E"/>
    <w:rsid w:val="00F71CBA"/>
    <w:rsid w:val="00F71E33"/>
    <w:rsid w:val="00F72311"/>
    <w:rsid w:val="00F72719"/>
    <w:rsid w:val="00F72BA7"/>
    <w:rsid w:val="00F72C2E"/>
    <w:rsid w:val="00F72F08"/>
    <w:rsid w:val="00F736B6"/>
    <w:rsid w:val="00F742A8"/>
    <w:rsid w:val="00F74D57"/>
    <w:rsid w:val="00F752C1"/>
    <w:rsid w:val="00F7590A"/>
    <w:rsid w:val="00F75BC2"/>
    <w:rsid w:val="00F76456"/>
    <w:rsid w:val="00F7664E"/>
    <w:rsid w:val="00F766A9"/>
    <w:rsid w:val="00F7670F"/>
    <w:rsid w:val="00F76E55"/>
    <w:rsid w:val="00F76F67"/>
    <w:rsid w:val="00F77792"/>
    <w:rsid w:val="00F778C7"/>
    <w:rsid w:val="00F779E7"/>
    <w:rsid w:val="00F77BED"/>
    <w:rsid w:val="00F80E5F"/>
    <w:rsid w:val="00F81167"/>
    <w:rsid w:val="00F8145D"/>
    <w:rsid w:val="00F81D18"/>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46"/>
    <w:rsid w:val="00F9088F"/>
    <w:rsid w:val="00F90927"/>
    <w:rsid w:val="00F90CC9"/>
    <w:rsid w:val="00F913DF"/>
    <w:rsid w:val="00F9164E"/>
    <w:rsid w:val="00F92C12"/>
    <w:rsid w:val="00F9314A"/>
    <w:rsid w:val="00F935FB"/>
    <w:rsid w:val="00F9373E"/>
    <w:rsid w:val="00F93924"/>
    <w:rsid w:val="00F94401"/>
    <w:rsid w:val="00F94650"/>
    <w:rsid w:val="00F94876"/>
    <w:rsid w:val="00F94A26"/>
    <w:rsid w:val="00F94BAD"/>
    <w:rsid w:val="00F950F2"/>
    <w:rsid w:val="00F953E5"/>
    <w:rsid w:val="00F955C3"/>
    <w:rsid w:val="00F957D8"/>
    <w:rsid w:val="00F95CFF"/>
    <w:rsid w:val="00F95F39"/>
    <w:rsid w:val="00F961C5"/>
    <w:rsid w:val="00F97F25"/>
    <w:rsid w:val="00FA0F9A"/>
    <w:rsid w:val="00FA136C"/>
    <w:rsid w:val="00FA15A0"/>
    <w:rsid w:val="00FA1A8B"/>
    <w:rsid w:val="00FA2124"/>
    <w:rsid w:val="00FA2188"/>
    <w:rsid w:val="00FA22E1"/>
    <w:rsid w:val="00FA2D26"/>
    <w:rsid w:val="00FA2E4E"/>
    <w:rsid w:val="00FA310D"/>
    <w:rsid w:val="00FA31C4"/>
    <w:rsid w:val="00FA32F3"/>
    <w:rsid w:val="00FA34B4"/>
    <w:rsid w:val="00FA3594"/>
    <w:rsid w:val="00FA3B7E"/>
    <w:rsid w:val="00FA42C7"/>
    <w:rsid w:val="00FA5679"/>
    <w:rsid w:val="00FA56E6"/>
    <w:rsid w:val="00FA5956"/>
    <w:rsid w:val="00FA75A1"/>
    <w:rsid w:val="00FA7D90"/>
    <w:rsid w:val="00FB0C1A"/>
    <w:rsid w:val="00FB0ECE"/>
    <w:rsid w:val="00FB0EE9"/>
    <w:rsid w:val="00FB1146"/>
    <w:rsid w:val="00FB1299"/>
    <w:rsid w:val="00FB1437"/>
    <w:rsid w:val="00FB153A"/>
    <w:rsid w:val="00FB1546"/>
    <w:rsid w:val="00FB1F56"/>
    <w:rsid w:val="00FB2114"/>
    <w:rsid w:val="00FB2E67"/>
    <w:rsid w:val="00FB37B7"/>
    <w:rsid w:val="00FB47BD"/>
    <w:rsid w:val="00FB4B5A"/>
    <w:rsid w:val="00FB4BD0"/>
    <w:rsid w:val="00FB5666"/>
    <w:rsid w:val="00FB57F3"/>
    <w:rsid w:val="00FB5F17"/>
    <w:rsid w:val="00FB63CC"/>
    <w:rsid w:val="00FB643F"/>
    <w:rsid w:val="00FB6677"/>
    <w:rsid w:val="00FB6693"/>
    <w:rsid w:val="00FB7323"/>
    <w:rsid w:val="00FB7CE1"/>
    <w:rsid w:val="00FB7E10"/>
    <w:rsid w:val="00FC00C1"/>
    <w:rsid w:val="00FC0120"/>
    <w:rsid w:val="00FC0171"/>
    <w:rsid w:val="00FC02FB"/>
    <w:rsid w:val="00FC09B5"/>
    <w:rsid w:val="00FC0C9B"/>
    <w:rsid w:val="00FC14E0"/>
    <w:rsid w:val="00FC1531"/>
    <w:rsid w:val="00FC1AB3"/>
    <w:rsid w:val="00FC1D20"/>
    <w:rsid w:val="00FC1ED8"/>
    <w:rsid w:val="00FC213E"/>
    <w:rsid w:val="00FC2A06"/>
    <w:rsid w:val="00FC33A7"/>
    <w:rsid w:val="00FC3897"/>
    <w:rsid w:val="00FC4840"/>
    <w:rsid w:val="00FC50E8"/>
    <w:rsid w:val="00FC58EF"/>
    <w:rsid w:val="00FC60B4"/>
    <w:rsid w:val="00FC614C"/>
    <w:rsid w:val="00FC6B86"/>
    <w:rsid w:val="00FC6CB9"/>
    <w:rsid w:val="00FC6FBD"/>
    <w:rsid w:val="00FC7069"/>
    <w:rsid w:val="00FC7356"/>
    <w:rsid w:val="00FC7F4F"/>
    <w:rsid w:val="00FD0468"/>
    <w:rsid w:val="00FD0766"/>
    <w:rsid w:val="00FD0C39"/>
    <w:rsid w:val="00FD1C22"/>
    <w:rsid w:val="00FD1F0C"/>
    <w:rsid w:val="00FD26C1"/>
    <w:rsid w:val="00FD329C"/>
    <w:rsid w:val="00FD33DF"/>
    <w:rsid w:val="00FD38B2"/>
    <w:rsid w:val="00FD392A"/>
    <w:rsid w:val="00FD4319"/>
    <w:rsid w:val="00FD43AF"/>
    <w:rsid w:val="00FD4523"/>
    <w:rsid w:val="00FD4BC8"/>
    <w:rsid w:val="00FD4BD4"/>
    <w:rsid w:val="00FD5191"/>
    <w:rsid w:val="00FD5B78"/>
    <w:rsid w:val="00FD60B1"/>
    <w:rsid w:val="00FD68B0"/>
    <w:rsid w:val="00FD6FD5"/>
    <w:rsid w:val="00FD769D"/>
    <w:rsid w:val="00FD7A96"/>
    <w:rsid w:val="00FE00C6"/>
    <w:rsid w:val="00FE00E5"/>
    <w:rsid w:val="00FE038E"/>
    <w:rsid w:val="00FE077F"/>
    <w:rsid w:val="00FE0DC5"/>
    <w:rsid w:val="00FE1C4C"/>
    <w:rsid w:val="00FE1FE5"/>
    <w:rsid w:val="00FE277E"/>
    <w:rsid w:val="00FE39D7"/>
    <w:rsid w:val="00FE3EA7"/>
    <w:rsid w:val="00FE43B3"/>
    <w:rsid w:val="00FE48A9"/>
    <w:rsid w:val="00FE5037"/>
    <w:rsid w:val="00FE541C"/>
    <w:rsid w:val="00FE59E2"/>
    <w:rsid w:val="00FE5AC5"/>
    <w:rsid w:val="00FE5D5D"/>
    <w:rsid w:val="00FE5F01"/>
    <w:rsid w:val="00FE6E46"/>
    <w:rsid w:val="00FE7DE2"/>
    <w:rsid w:val="00FF03A0"/>
    <w:rsid w:val="00FF0AD3"/>
    <w:rsid w:val="00FF0B25"/>
    <w:rsid w:val="00FF158F"/>
    <w:rsid w:val="00FF19A3"/>
    <w:rsid w:val="00FF19B6"/>
    <w:rsid w:val="00FF26F4"/>
    <w:rsid w:val="00FF3285"/>
    <w:rsid w:val="00FF3651"/>
    <w:rsid w:val="00FF3EAD"/>
    <w:rsid w:val="00FF4670"/>
    <w:rsid w:val="00FF46DF"/>
    <w:rsid w:val="00FF47CE"/>
    <w:rsid w:val="00FF4F3F"/>
    <w:rsid w:val="00FF50A9"/>
    <w:rsid w:val="00FF52C6"/>
    <w:rsid w:val="00FF5558"/>
    <w:rsid w:val="00FF6855"/>
    <w:rsid w:val="00FF6BE9"/>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A20E352"/>
  <w15:docId w15:val="{BAA32D6D-4088-40E3-A08D-8B4D15838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C5411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Puesto">
    <w:name w:val="Title"/>
    <w:basedOn w:val="Normal"/>
    <w:link w:val="Puest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PuestoCar">
    <w:name w:val="Puesto Car"/>
    <w:link w:val="Puest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Descripcin">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150128"/>
    <w:pPr>
      <w:widowControl w:val="0"/>
      <w:numPr>
        <w:numId w:val="1"/>
      </w:numPr>
      <w:tabs>
        <w:tab w:val="left" w:pos="1559"/>
      </w:tabs>
      <w:adjustRightInd w:val="0"/>
      <w:ind w:left="0" w:firstLine="0"/>
      <w:jc w:val="both"/>
      <w:textAlignment w:val="baseline"/>
    </w:pPr>
    <w:rPr>
      <w:rFonts w:ascii="Bookman Old Style" w:hAnsi="Bookman Old Style"/>
      <w:bCs/>
      <w:lang w:val="x-none" w:eastAsia="x-none"/>
    </w:rPr>
  </w:style>
  <w:style w:type="character" w:customStyle="1" w:styleId="ARTICULOSCar">
    <w:name w:val="ARTICULOS Car"/>
    <w:link w:val="ARTICULOS"/>
    <w:rsid w:val="00150128"/>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5"/>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113"/>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paragraph" w:styleId="Sangra2detindependiente">
    <w:name w:val="Body Text Indent 2"/>
    <w:basedOn w:val="Normal"/>
    <w:link w:val="Sangra2detindependienteCar"/>
    <w:uiPriority w:val="99"/>
    <w:semiHidden/>
    <w:unhideWhenUsed/>
    <w:rsid w:val="006F4510"/>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6F4510"/>
    <w:rPr>
      <w:sz w:val="24"/>
      <w:szCs w:val="24"/>
      <w:lang w:val="es-ES" w:eastAsia="es-ES"/>
    </w:rPr>
  </w:style>
  <w:style w:type="character" w:customStyle="1" w:styleId="Ttulo2Car">
    <w:name w:val="Título 2 Car"/>
    <w:basedOn w:val="Fuentedeprrafopredeter"/>
    <w:link w:val="Ttulo2"/>
    <w:uiPriority w:val="9"/>
    <w:semiHidden/>
    <w:rsid w:val="00C5411A"/>
    <w:rPr>
      <w:rFonts w:asciiTheme="majorHAnsi" w:eastAsiaTheme="majorEastAsia" w:hAnsiTheme="majorHAnsi" w:cstheme="majorBidi"/>
      <w:color w:val="365F91" w:themeColor="accent1" w:themeShade="BF"/>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092974512">
      <w:bodyDiv w:val="1"/>
      <w:marLeft w:val="0"/>
      <w:marRight w:val="0"/>
      <w:marTop w:val="0"/>
      <w:marBottom w:val="0"/>
      <w:divBdr>
        <w:top w:val="none" w:sz="0" w:space="0" w:color="auto"/>
        <w:left w:val="none" w:sz="0" w:space="0" w:color="auto"/>
        <w:bottom w:val="none" w:sz="0" w:space="0" w:color="auto"/>
        <w:right w:val="none" w:sz="0" w:space="0" w:color="auto"/>
      </w:divBdr>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z:\CREG\docs\Nueva%20carpeta\LEY\ley_0142_1994.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BFD127-802C-4FC6-A9F2-5D76CEC447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1</Pages>
  <Words>79726</Words>
  <Characters>438497</Characters>
  <Application>Microsoft Office Word</Application>
  <DocSecurity>0</DocSecurity>
  <Lines>3654</Lines>
  <Paragraphs>1034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517189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LSROJAS</dc:creator>
  <cp:lastModifiedBy>Diana Patino</cp:lastModifiedBy>
  <cp:revision>3</cp:revision>
  <cp:lastPrinted>2017-09-01T20:04:00Z</cp:lastPrinted>
  <dcterms:created xsi:type="dcterms:W3CDTF">2017-09-02T00:41:00Z</dcterms:created>
  <dcterms:modified xsi:type="dcterms:W3CDTF">2017-09-02T00:41:00Z</dcterms:modified>
</cp:coreProperties>
</file>