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8D0A82"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5059"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2D2DB4">
        <w:rPr>
          <w:rFonts w:ascii="Bookman Old Style" w:eastAsia="Times New Roman" w:hAnsi="Bookman Old Style" w:cs="Times New Roman"/>
          <w:sz w:val="24"/>
          <w:szCs w:val="24"/>
          <w:lang w:val="es-ES" w:eastAsia="es-ES"/>
        </w:rPr>
        <w:t>Entregamos GLP</w:t>
      </w:r>
      <w:r w:rsidR="00F5339F">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w:t>
      </w:r>
      <w:r w:rsidR="00F5339F">
        <w:rPr>
          <w:rFonts w:ascii="Bookman Old Style" w:eastAsia="Times New Roman" w:hAnsi="Bookman Old Style" w:cs="Times New Roman"/>
          <w:sz w:val="24"/>
          <w:szCs w:val="24"/>
          <w:lang w:val="es-ES" w:eastAsia="es-ES"/>
        </w:rPr>
        <w:t>.A.</w:t>
      </w:r>
      <w:r w:rsidR="002D2DB4">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w:t>
      </w:r>
      <w:proofErr w:type="gramStart"/>
      <w:r w:rsidRPr="005C1BCA">
        <w:rPr>
          <w:rFonts w:ascii="Bookman Old Style" w:eastAsia="Times New Roman" w:hAnsi="Bookman Old Style" w:cs="Arial"/>
          <w:b/>
          <w:color w:val="000000"/>
          <w:sz w:val="24"/>
          <w:szCs w:val="24"/>
          <w:lang w:val="es-ES" w:eastAsia="es-ES"/>
        </w:rPr>
        <w:t>O  Q</w:t>
      </w:r>
      <w:proofErr w:type="gramEnd"/>
      <w:r w:rsidRPr="005C1BCA">
        <w:rPr>
          <w:rFonts w:ascii="Bookman Old Style" w:eastAsia="Times New Roman" w:hAnsi="Bookman Old Style" w:cs="Arial"/>
          <w:b/>
          <w:color w:val="000000"/>
          <w:sz w:val="24"/>
          <w:szCs w:val="24"/>
          <w:lang w:val="es-ES" w:eastAsia="es-ES"/>
        </w:rPr>
        <w:t xml:space="preserve">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8D0A82"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8D0A82"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8D0A82"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8D0A82"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8D0A82"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8D0A82"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w:t>
      </w:r>
      <w:r w:rsidRPr="00FB2E5A">
        <w:rPr>
          <w:rFonts w:ascii="Bookman Old Style" w:hAnsi="Bookman Old Style" w:cs="Arial"/>
          <w:spacing w:val="-5"/>
        </w:rPr>
        <w:lastRenderedPageBreak/>
        <w:t>-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 xml:space="preserve">En este sentido, el artículo 3 de la Resolución CREG 177 </w:t>
      </w:r>
      <w:r w:rsidR="00A521DE">
        <w:rPr>
          <w:rFonts w:ascii="Bookman Old Style" w:hAnsi="Bookman Old Style" w:cs="Arial"/>
          <w:spacing w:val="-5"/>
        </w:rPr>
        <w:t xml:space="preserve">de 2011 </w:t>
      </w:r>
      <w:r w:rsidRPr="00FB2E5A">
        <w:rPr>
          <w:rFonts w:ascii="Bookman Old Style" w:hAnsi="Bookman Old Style" w:cs="Arial"/>
          <w:spacing w:val="-5"/>
        </w:rPr>
        <w:t>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A521DE">
        <w:rPr>
          <w:rFonts w:ascii="Bookman Old Style" w:hAnsi="Bookman Old Style" w:cs="Arial"/>
          <w:spacing w:val="-5"/>
        </w:rPr>
        <w:t xml:space="preserve"> de </w:t>
      </w:r>
      <w:r w:rsidR="00BC2190">
        <w:rPr>
          <w:rFonts w:ascii="Bookman Old Style" w:hAnsi="Bookman Old Style" w:cs="Arial"/>
          <w:spacing w:val="-5"/>
        </w:rPr>
        <w:t xml:space="preserve">la </w:t>
      </w:r>
      <w:r w:rsidR="00A521DE">
        <w:rPr>
          <w:rFonts w:ascii="Bookman Old Style" w:hAnsi="Bookman Old Style" w:cs="Arial"/>
          <w:spacing w:val="-5"/>
        </w:rPr>
        <w:t>Resolución CREG 023 de 2008</w:t>
      </w:r>
      <w:r w:rsidR="00BC2190">
        <w:rPr>
          <w:rFonts w:ascii="Bookman Old Style" w:hAnsi="Bookman Old Style" w:cs="Arial"/>
          <w:spacing w:val="-5"/>
        </w:rPr>
        <w:t>,</w:t>
      </w:r>
      <w:r>
        <w:rPr>
          <w:rFonts w:ascii="Bookman Old Style" w:hAnsi="Bookman Old Style" w:cs="Arial"/>
          <w:spacing w:val="-5"/>
        </w:rPr>
        <w:t xml:space="preserve"> reglamento de distribución y comercialización minorista de GLP</w:t>
      </w:r>
      <w:r w:rsidR="00BC2190">
        <w:rPr>
          <w:rFonts w:ascii="Bookman Old Style" w:hAnsi="Bookman Old Style" w:cs="Arial"/>
          <w:spacing w:val="-5"/>
        </w:rPr>
        <w:t>,</w:t>
      </w:r>
      <w:r>
        <w:rPr>
          <w:rFonts w:ascii="Bookman Old Style" w:hAnsi="Bookman Old Style" w:cs="Arial"/>
          <w:spacing w:val="-5"/>
        </w:rPr>
        <w:t xml:space="preserve"> </w:t>
      </w:r>
      <w:r w:rsidR="00BC2190">
        <w:rPr>
          <w:rFonts w:ascii="Bookman Old Style" w:hAnsi="Bookman Old Style" w:cs="Arial"/>
          <w:spacing w:val="-5"/>
        </w:rPr>
        <w:t xml:space="preserve">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w:t>
      </w:r>
      <w:r w:rsidRPr="00A33677">
        <w:rPr>
          <w:rFonts w:ascii="Bookman Old Style" w:hAnsi="Bookman Old Style" w:cs="Arial"/>
          <w:spacing w:val="-5"/>
        </w:rPr>
        <w:lastRenderedPageBreak/>
        <w:t xml:space="preserve">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BC2190" w:rsidRPr="00A33677">
        <w:rPr>
          <w:rFonts w:ascii="Bookman Old Style" w:hAnsi="Bookman Old Style" w:cs="Arial"/>
          <w:spacing w:val="-5"/>
        </w:rPr>
        <w:t>201</w:t>
      </w:r>
      <w:r w:rsidR="00BC2190">
        <w:rPr>
          <w:rFonts w:ascii="Bookman Old Style" w:hAnsi="Bookman Old Style" w:cs="Arial"/>
          <w:spacing w:val="-5"/>
        </w:rPr>
        <w:t>6</w:t>
      </w:r>
      <w:r w:rsidR="00BC2190"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eastAsia="Calibri" w:hAnsi="Bookman Old Style" w:cs="Calibri"/>
                <w:sz w:val="20"/>
                <w:szCs w:val="20"/>
              </w:rPr>
              <w:t>ROSCOGAS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lastRenderedPageBreak/>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0D2671"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0D2671"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0D2671"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0D2671" w:rsidP="003D171F">
            <w:pPr>
              <w:spacing w:line="259" w:lineRule="auto"/>
              <w:ind w:left="53"/>
              <w:rPr>
                <w:rFonts w:ascii="Bookman Old Style" w:hAnsi="Bookman Old Style"/>
                <w:sz w:val="20"/>
                <w:szCs w:val="20"/>
              </w:rPr>
            </w:pPr>
            <w:r>
              <w:rPr>
                <w:rFonts w:ascii="Bookman Old Style" w:hAnsi="Bookman Old Style"/>
                <w:sz w:val="20"/>
                <w:szCs w:val="20"/>
              </w:rPr>
              <w:t>COMBUSTIBLES LÍQUI</w:t>
            </w:r>
            <w:r w:rsidR="00EB2D23" w:rsidRPr="00572628">
              <w:rPr>
                <w:rFonts w:ascii="Bookman Old Style" w:hAnsi="Bookman Old Style"/>
                <w:sz w:val="20"/>
                <w:szCs w:val="20"/>
              </w:rPr>
              <w:t>DOS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0D2671" w:rsidP="00BE5DEF">
      <w:pPr>
        <w:pStyle w:val="Textoindependiente2"/>
        <w:spacing w:after="0" w:line="240" w:lineRule="auto"/>
        <w:ind w:left="851" w:right="567"/>
        <w:jc w:val="both"/>
        <w:rPr>
          <w:rFonts w:ascii="Bookman Old Style" w:hAnsi="Bookman Old Style"/>
          <w:i/>
          <w:sz w:val="22"/>
          <w:szCs w:val="22"/>
        </w:rPr>
      </w:pPr>
      <w:r>
        <w:rPr>
          <w:rFonts w:ascii="Bookman Old Style" w:hAnsi="Bookman Old Style"/>
          <w:i/>
          <w:sz w:val="22"/>
          <w:szCs w:val="22"/>
        </w:rPr>
        <w:t>Reporte: SUI/Administració</w:t>
      </w:r>
      <w:r w:rsidR="00BE5DEF" w:rsidRPr="00BE5DEF">
        <w:rPr>
          <w:rFonts w:ascii="Bookman Old Style" w:hAnsi="Bookman Old Style"/>
          <w:i/>
          <w:sz w:val="22"/>
          <w:szCs w:val="22"/>
        </w:rPr>
        <w:t>n</w:t>
      </w:r>
      <w:r>
        <w:rPr>
          <w:rFonts w:ascii="Bookman Old Style" w:hAnsi="Bookman Old Style"/>
          <w:i/>
          <w:sz w:val="22"/>
          <w:szCs w:val="22"/>
        </w:rPr>
        <w:t>/Estado de reporte de Informació</w:t>
      </w:r>
      <w:r w:rsidR="00BE5DEF" w:rsidRPr="00BE5DEF">
        <w:rPr>
          <w:rFonts w:ascii="Bookman Old Style" w:hAnsi="Bookman Old Style"/>
          <w:i/>
          <w:sz w:val="22"/>
          <w:szCs w:val="22"/>
        </w:rPr>
        <w:t>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7F3FC2">
      <w:pPr>
        <w:pStyle w:val="Textoindependiente2"/>
        <w:spacing w:after="0" w:line="240" w:lineRule="auto"/>
        <w:ind w:left="0"/>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0D2671" w:rsidP="007F3FC2">
      <w:pPr>
        <w:pStyle w:val="Textoindependiente2"/>
        <w:spacing w:after="0" w:line="240" w:lineRule="auto"/>
        <w:ind w:left="851"/>
        <w:jc w:val="both"/>
        <w:rPr>
          <w:rFonts w:ascii="Bookman Old Style" w:hAnsi="Bookman Old Style"/>
          <w:i/>
          <w:sz w:val="22"/>
          <w:szCs w:val="22"/>
        </w:rPr>
      </w:pPr>
      <w:r>
        <w:rPr>
          <w:rFonts w:ascii="Bookman Old Style" w:hAnsi="Bookman Old Style"/>
          <w:i/>
          <w:sz w:val="22"/>
          <w:szCs w:val="22"/>
        </w:rPr>
        <w:t>Reporte: SUI/Administració</w:t>
      </w:r>
      <w:r w:rsidR="00BE5DEF" w:rsidRPr="00BE5DEF">
        <w:rPr>
          <w:rFonts w:ascii="Bookman Old Style" w:hAnsi="Bookman Old Style"/>
          <w:i/>
          <w:sz w:val="22"/>
          <w:szCs w:val="22"/>
        </w:rPr>
        <w:t>n/Estado de reporte de Informaci</w:t>
      </w:r>
      <w:r>
        <w:rPr>
          <w:rFonts w:ascii="Bookman Old Style" w:hAnsi="Bookman Old Style"/>
          <w:i/>
          <w:sz w:val="22"/>
          <w:szCs w:val="22"/>
        </w:rPr>
        <w:t>ó</w:t>
      </w:r>
      <w:r w:rsidR="00BE5DEF" w:rsidRPr="00BE5DEF">
        <w:rPr>
          <w:rFonts w:ascii="Bookman Old Style" w:hAnsi="Bookman Old Style"/>
          <w:i/>
          <w:sz w:val="22"/>
          <w:szCs w:val="22"/>
        </w:rPr>
        <w:t>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Resolución CREG </w:t>
      </w:r>
      <w:r w:rsidR="002D2DB4">
        <w:rPr>
          <w:rFonts w:ascii="Bookman Old Style" w:hAnsi="Bookman Old Style" w:cs="Arial"/>
          <w:spacing w:val="-5"/>
        </w:rPr>
        <w:t>048 de 2019</w:t>
      </w:r>
      <w:r w:rsidRPr="00A33677">
        <w:rPr>
          <w:rFonts w:ascii="Bookman Old Style" w:hAnsi="Bookman Old Style" w:cs="Arial"/>
          <w:spacing w:val="-5"/>
        </w:rPr>
        <w:t xml:space="preserve">, aplicable para el </w:t>
      </w:r>
      <w:r w:rsidR="002D2DB4">
        <w:rPr>
          <w:rFonts w:ascii="Bookman Old Style" w:hAnsi="Bookman Old Style" w:cs="Arial"/>
          <w:spacing w:val="-5"/>
        </w:rPr>
        <w:t>sexto</w:t>
      </w:r>
      <w:r w:rsidRPr="00A33677">
        <w:rPr>
          <w:rFonts w:ascii="Bookman Old Style" w:hAnsi="Bookman Old Style" w:cs="Arial"/>
          <w:spacing w:val="-5"/>
        </w:rPr>
        <w:t xml:space="preserve"> período de compra. Los cálculos </w:t>
      </w:r>
      <w:r w:rsidRPr="00A33677">
        <w:rPr>
          <w:rFonts w:ascii="Bookman Old Style" w:hAnsi="Bookman Old Style" w:cs="Arial"/>
          <w:spacing w:val="-5"/>
        </w:rPr>
        <w:lastRenderedPageBreak/>
        <w:t>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2807B3" w:rsidRPr="00A33677" w:rsidRDefault="002807B3" w:rsidP="00A33677">
      <w:pPr>
        <w:spacing w:after="0" w:line="240" w:lineRule="auto"/>
        <w:ind w:right="-91"/>
        <w:jc w:val="both"/>
        <w:rPr>
          <w:rFonts w:ascii="Bookman Old Style" w:eastAsia="MS Mincho" w:hAnsi="Bookman Old Style" w:cs="Arial"/>
          <w:i/>
          <w:lang w:val="es-ES"/>
        </w:rPr>
      </w:pPr>
    </w:p>
    <w:tbl>
      <w:tblPr>
        <w:tblW w:w="8217" w:type="dxa"/>
        <w:jc w:val="center"/>
        <w:tblCellMar>
          <w:left w:w="70" w:type="dxa"/>
          <w:right w:w="70" w:type="dxa"/>
        </w:tblCellMar>
        <w:tblLook w:val="04A0" w:firstRow="1" w:lastRow="0" w:firstColumn="1" w:lastColumn="0" w:noHBand="0" w:noVBand="1"/>
      </w:tblPr>
      <w:tblGrid>
        <w:gridCol w:w="1696"/>
        <w:gridCol w:w="3828"/>
        <w:gridCol w:w="2693"/>
      </w:tblGrid>
      <w:tr w:rsidR="00A33677" w:rsidRPr="00A33677" w:rsidTr="002807B3">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Código SUI</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Agente</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992441" w:rsidRPr="00A33677" w:rsidTr="002807B3">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2441" w:rsidRPr="00992441" w:rsidRDefault="002807B3" w:rsidP="003D6071">
            <w:pPr>
              <w:spacing w:after="0"/>
              <w:jc w:val="center"/>
              <w:rPr>
                <w:rFonts w:ascii="Bookman Old Style" w:hAnsi="Bookman Old Style"/>
              </w:rPr>
            </w:pPr>
            <w:r>
              <w:rPr>
                <w:rFonts w:ascii="Bookman Old Style" w:hAnsi="Bookman Old Style"/>
              </w:rPr>
              <w:t>36154</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992441" w:rsidRPr="002807B3" w:rsidRDefault="002807B3" w:rsidP="002807B3">
            <w:pPr>
              <w:spacing w:after="0"/>
              <w:rPr>
                <w:rFonts w:ascii="Bookman Old Style" w:hAnsi="Bookman Old Style"/>
                <w:color w:val="000000"/>
                <w:sz w:val="20"/>
                <w:szCs w:val="20"/>
              </w:rPr>
            </w:pPr>
            <w:r w:rsidRPr="002807B3">
              <w:rPr>
                <w:rFonts w:ascii="Bookman Old Style" w:hAnsi="Bookman Old Style"/>
              </w:rPr>
              <w:t>Entregamos G.L.P. E.S.P. S.A.S.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992441" w:rsidRPr="00992441" w:rsidRDefault="002807B3" w:rsidP="009E7C29">
            <w:pPr>
              <w:spacing w:after="0"/>
              <w:ind w:right="71"/>
              <w:jc w:val="right"/>
              <w:rPr>
                <w:rFonts w:ascii="Bookman Old Style" w:hAnsi="Bookman Old Style"/>
              </w:rPr>
            </w:pPr>
            <w:r>
              <w:rPr>
                <w:rFonts w:ascii="Bookman Old Style" w:hAnsi="Bookman Old Style"/>
              </w:rPr>
              <w:t>0</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 xml:space="preserve">omisión a través de </w:t>
      </w:r>
      <w:r w:rsidR="00F5339F">
        <w:rPr>
          <w:rFonts w:ascii="Bookman Old Style" w:eastAsia="Times New Roman" w:hAnsi="Bookman Old Style" w:cs="Arial"/>
          <w:spacing w:val="-5"/>
          <w:sz w:val="24"/>
          <w:szCs w:val="24"/>
        </w:rPr>
        <w:t xml:space="preserve">comunicación </w:t>
      </w:r>
      <w:r w:rsidRPr="00A33677">
        <w:rPr>
          <w:rFonts w:ascii="Bookman Old Style" w:eastAsia="Times New Roman" w:hAnsi="Bookman Old Style" w:cs="Arial"/>
          <w:spacing w:val="-5"/>
          <w:sz w:val="24"/>
          <w:szCs w:val="24"/>
        </w:rPr>
        <w:t xml:space="preserve">con radicado número </w:t>
      </w:r>
      <w:r>
        <w:rPr>
          <w:rFonts w:ascii="Bookman Old Style" w:eastAsia="Times New Roman" w:hAnsi="Bookman Old Style" w:cs="Arial"/>
          <w:spacing w:val="-5"/>
          <w:sz w:val="24"/>
          <w:szCs w:val="24"/>
        </w:rPr>
        <w:t>E-2019-</w:t>
      </w:r>
      <w:r w:rsidR="002D2DB4">
        <w:rPr>
          <w:rFonts w:ascii="Bookman Old Style" w:eastAsia="Times New Roman" w:hAnsi="Bookman Old Style" w:cs="Arial"/>
          <w:spacing w:val="-5"/>
          <w:sz w:val="24"/>
          <w:szCs w:val="24"/>
        </w:rPr>
        <w:t>005815</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2D2DB4">
        <w:rPr>
          <w:rFonts w:ascii="Bookman Old Style" w:eastAsia="Times New Roman" w:hAnsi="Bookman Old Style" w:cs="Arial"/>
          <w:spacing w:val="-5"/>
          <w:sz w:val="24"/>
          <w:szCs w:val="24"/>
        </w:rPr>
        <w:t>23</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Pr="00A33677">
        <w:rPr>
          <w:rFonts w:ascii="Bookman Old Style" w:eastAsia="Times New Roman" w:hAnsi="Bookman Old Style" w:cs="Arial"/>
          <w:spacing w:val="-5"/>
          <w:sz w:val="24"/>
          <w:szCs w:val="24"/>
        </w:rPr>
        <w:t xml:space="preserve">, el representante legal de la empresa </w:t>
      </w:r>
      <w:r w:rsidR="002D2DB4">
        <w:rPr>
          <w:rFonts w:ascii="Bookman Old Style" w:eastAsia="Times New Roman" w:hAnsi="Bookman Old Style" w:cs="Arial"/>
          <w:spacing w:val="-5"/>
          <w:sz w:val="24"/>
          <w:szCs w:val="24"/>
        </w:rPr>
        <w:t>Entregamos GLP S.A.S.</w:t>
      </w:r>
      <w:r w:rsidRPr="00A33677">
        <w:rPr>
          <w:rFonts w:ascii="Bookman Old Style" w:eastAsia="Times New Roman" w:hAnsi="Bookman Old Style" w:cs="Arial"/>
          <w:spacing w:val="-5"/>
          <w:sz w:val="24"/>
          <w:szCs w:val="24"/>
        </w:rPr>
        <w:t xml:space="preserve"> E.S.P.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A33677" w:rsidRPr="00A33677" w:rsidRDefault="00A33677" w:rsidP="00992441">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992441">
        <w:rPr>
          <w:rFonts w:ascii="Bookman Old Style" w:eastAsia="MS Mincho" w:hAnsi="Bookman Old Style" w:cs="Arial"/>
          <w:i/>
          <w:lang w:val="es-ES"/>
        </w:rPr>
        <w:t>(…)</w:t>
      </w:r>
      <w:r w:rsidR="002D2DB4">
        <w:rPr>
          <w:rFonts w:ascii="Bookman Old Style" w:eastAsia="MS Mincho" w:hAnsi="Bookman Old Style" w:cs="Arial"/>
          <w:i/>
          <w:lang w:val="es-ES"/>
        </w:rPr>
        <w:t xml:space="preserve"> interpongo recurso de reposición y en subsidio apelación, en contra de la Resolución CREG 048 de 2019, proferida por la Comisión de Regulación de Energía y Gas, mediante la cual se define la capacidad de compra a que hace referencia los artículos 8 y 9 de la Resolución CREG 063 de 2016 para la empresa Entregamos S.A. E.S.P.</w:t>
      </w:r>
      <w:r w:rsidR="00992441">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La Resolución CREG 048 de 2019 fue notificada a la empresa </w:t>
      </w:r>
      <w:r w:rsidR="002D2DB4">
        <w:rPr>
          <w:rFonts w:ascii="Bookman Old Style" w:eastAsia="Times New Roman" w:hAnsi="Bookman Old Style" w:cs="Arial"/>
          <w:spacing w:val="-5"/>
          <w:sz w:val="24"/>
          <w:szCs w:val="24"/>
        </w:rPr>
        <w:t>Entregamos GLP</w:t>
      </w:r>
      <w:r w:rsidR="00BC2190">
        <w:rPr>
          <w:rFonts w:ascii="Bookman Old Style" w:eastAsia="Times New Roman" w:hAnsi="Bookman Old Style" w:cs="Arial"/>
          <w:spacing w:val="-5"/>
          <w:sz w:val="24"/>
          <w:szCs w:val="24"/>
        </w:rPr>
        <w:t xml:space="preserve"> S.A.S. E.S.P.</w:t>
      </w:r>
      <w:r w:rsidR="00992441">
        <w:rPr>
          <w:rFonts w:ascii="Bookman Old Style" w:eastAsia="Times New Roman" w:hAnsi="Bookman Old Style" w:cs="Arial"/>
          <w:spacing w:val="-5"/>
          <w:sz w:val="24"/>
          <w:szCs w:val="24"/>
        </w:rPr>
        <w:t xml:space="preserve"> </w:t>
      </w:r>
      <w:r w:rsidRPr="00F5339F">
        <w:rPr>
          <w:rFonts w:ascii="Bookman Old Style" w:eastAsia="Times New Roman" w:hAnsi="Bookman Old Style" w:cs="Arial"/>
          <w:spacing w:val="-5"/>
          <w:sz w:val="24"/>
          <w:szCs w:val="24"/>
        </w:rPr>
        <w:t>mediante notificación personal I-2018-</w:t>
      </w:r>
      <w:r w:rsidR="0005653B">
        <w:rPr>
          <w:rFonts w:ascii="Bookman Old Style" w:eastAsia="Times New Roman" w:hAnsi="Bookman Old Style" w:cs="Arial"/>
          <w:spacing w:val="-5"/>
          <w:sz w:val="24"/>
          <w:szCs w:val="24"/>
        </w:rPr>
        <w:t>003220</w:t>
      </w:r>
      <w:r w:rsidRPr="00F5339F">
        <w:rPr>
          <w:rFonts w:ascii="Bookman Old Style" w:eastAsia="Times New Roman" w:hAnsi="Bookman Old Style" w:cs="Arial"/>
          <w:spacing w:val="-5"/>
          <w:sz w:val="24"/>
          <w:szCs w:val="24"/>
        </w:rPr>
        <w:t xml:space="preserve"> de </w:t>
      </w:r>
      <w:r w:rsidR="00B40C90">
        <w:rPr>
          <w:rFonts w:ascii="Bookman Old Style" w:eastAsia="Times New Roman" w:hAnsi="Bookman Old Style" w:cs="Arial"/>
          <w:spacing w:val="-5"/>
          <w:sz w:val="24"/>
          <w:szCs w:val="24"/>
        </w:rPr>
        <w:t>20</w:t>
      </w:r>
      <w:r w:rsidRPr="00F5339F">
        <w:rPr>
          <w:rFonts w:ascii="Bookman Old Style" w:eastAsia="Times New Roman" w:hAnsi="Bookman Old Style" w:cs="Arial"/>
          <w:spacing w:val="-5"/>
          <w:sz w:val="24"/>
          <w:szCs w:val="24"/>
        </w:rPr>
        <w:t xml:space="preserve"> de mayo de 2019 atendiendo lo dispuesto en el artículo 67</w:t>
      </w:r>
      <w:r w:rsidRPr="00F5339F">
        <w:rPr>
          <w:rFonts w:ascii="Bookman Old Style" w:eastAsia="Times New Roman" w:hAnsi="Bookman Old Style" w:cs="Arial"/>
          <w:spacing w:val="-5"/>
          <w:sz w:val="24"/>
          <w:szCs w:val="24"/>
          <w:vertAlign w:val="superscript"/>
        </w:rPr>
        <w:footnoteReference w:id="4"/>
      </w:r>
      <w:r w:rsidRPr="00F5339F">
        <w:rPr>
          <w:rFonts w:ascii="Bookman Old Style" w:eastAsia="Times New Roman" w:hAnsi="Bookman Old Style" w:cs="Arial"/>
          <w:spacing w:val="-5"/>
          <w:sz w:val="24"/>
          <w:szCs w:val="24"/>
        </w:rPr>
        <w:t xml:space="preserve"> de la Ley 1437 de 2011. </w:t>
      </w:r>
    </w:p>
    <w:p w:rsidR="00F5339F" w:rsidRPr="00F5339F" w:rsidRDefault="00F5339F" w:rsidP="00F5339F">
      <w:pPr>
        <w:spacing w:after="0" w:line="240" w:lineRule="auto"/>
        <w:ind w:left="-142" w:right="-142"/>
        <w:jc w:val="both"/>
        <w:rPr>
          <w:rFonts w:ascii="Bookman Old Style" w:eastAsia="Times New Roman" w:hAnsi="Bookman Old Style" w:cs="Arial"/>
          <w:spacing w:val="-5"/>
          <w:sz w:val="24"/>
          <w:szCs w:val="24"/>
        </w:rPr>
      </w:pPr>
    </w:p>
    <w:p w:rsidR="00F5339F" w:rsidRDefault="00F5339F" w:rsidP="00B80630">
      <w:pPr>
        <w:spacing w:after="0" w:line="240" w:lineRule="auto"/>
        <w:ind w:left="-142" w:right="-142"/>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día </w:t>
      </w:r>
      <w:r w:rsidR="00B40C90">
        <w:rPr>
          <w:rFonts w:ascii="Bookman Old Style" w:eastAsia="Times New Roman" w:hAnsi="Bookman Old Style" w:cs="Arial"/>
          <w:spacing w:val="-5"/>
          <w:sz w:val="24"/>
          <w:szCs w:val="24"/>
        </w:rPr>
        <w:t>27</w:t>
      </w:r>
      <w:r w:rsidRPr="00F5339F">
        <w:rPr>
          <w:rFonts w:ascii="Bookman Old Style" w:eastAsia="Times New Roman" w:hAnsi="Bookman Old Style" w:cs="Arial"/>
          <w:spacing w:val="-5"/>
          <w:sz w:val="24"/>
          <w:szCs w:val="24"/>
        </w:rPr>
        <w:t xml:space="preserve"> de mayo del 2019.  </w:t>
      </w:r>
    </w:p>
    <w:p w:rsidR="00F5339F" w:rsidRPr="00A33677" w:rsidRDefault="00F5339F" w:rsidP="00D428CA">
      <w:pPr>
        <w:spacing w:after="0" w:line="240" w:lineRule="auto"/>
        <w:ind w:right="-142"/>
        <w:jc w:val="both"/>
        <w:rPr>
          <w:rFonts w:ascii="Bookman Old Style" w:eastAsia="Times New Roman" w:hAnsi="Bookman Old Style" w:cs="Arial"/>
          <w:spacing w:val="-5"/>
          <w:sz w:val="24"/>
          <w:szCs w:val="24"/>
        </w:rPr>
      </w:pPr>
    </w:p>
    <w:p w:rsidR="000D2671" w:rsidRDefault="000D2671"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0D2671" w:rsidRDefault="000D2671"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0D2671" w:rsidRDefault="000D2671"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B40C90">
        <w:rPr>
          <w:rFonts w:ascii="Bookman Old Style" w:eastAsia="Times New Roman" w:hAnsi="Bookman Old Style" w:cs="Times New Roman"/>
          <w:sz w:val="24"/>
          <w:szCs w:val="24"/>
          <w:lang w:val="es-ES" w:eastAsia="es-ES"/>
        </w:rPr>
        <w:t>Entregamos GLP</w:t>
      </w:r>
      <w:r w:rsidRPr="00A33677">
        <w:rPr>
          <w:rFonts w:ascii="Bookman Old Style" w:eastAsia="Times New Roman" w:hAnsi="Bookman Old Style" w:cs="Times New Roman"/>
          <w:sz w:val="24"/>
          <w:szCs w:val="24"/>
          <w:lang w:val="es-ES" w:eastAsia="es-ES"/>
        </w:rPr>
        <w:t xml:space="preserve"> hacen referencia a lo siguiente:</w:t>
      </w:r>
    </w:p>
    <w:p w:rsidR="007F3FC2" w:rsidRDefault="007F3FC2"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2D2DB4" w:rsidRDefault="007F3FC2"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002D2DB4" w:rsidRPr="002D2DB4">
        <w:rPr>
          <w:rFonts w:ascii="Bookman Old Style" w:eastAsia="Times New Roman" w:hAnsi="Bookman Old Style" w:cs="Times New Roman"/>
          <w:i/>
          <w:lang w:val="es-ES" w:eastAsia="es-ES"/>
        </w:rPr>
        <w:t xml:space="preserve">El suscrito, debidamente autorizado para interponer recurso de reposición como representante legal de ENTREGAMOS S.A.SE.S.R., me permito solicitar que los valores que incluye la resolución de la referencia, no incluyen las ventas que realiza la empresa promedio durante el </w:t>
      </w:r>
      <w:r w:rsidR="00B40C90">
        <w:rPr>
          <w:rFonts w:ascii="Bookman Old Style" w:eastAsia="Times New Roman" w:hAnsi="Bookman Old Style" w:cs="Times New Roman"/>
          <w:i/>
          <w:lang w:val="es-ES" w:eastAsia="es-ES"/>
        </w:rPr>
        <w:t>20</w:t>
      </w:r>
      <w:r w:rsidR="002D2DB4" w:rsidRPr="002D2DB4">
        <w:rPr>
          <w:rFonts w:ascii="Bookman Old Style" w:eastAsia="Times New Roman" w:hAnsi="Bookman Old Style" w:cs="Times New Roman"/>
          <w:i/>
          <w:lang w:val="es-ES" w:eastAsia="es-ES"/>
        </w:rPr>
        <w:t xml:space="preserve"> que va del 2019,</w:t>
      </w:r>
      <w:r w:rsidR="00B40C90">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 xml:space="preserve">por tanto estamos hablando de un detrimento </w:t>
      </w:r>
      <w:r w:rsidR="00B40C90">
        <w:rPr>
          <w:rFonts w:ascii="Bookman Old Style" w:eastAsia="Times New Roman" w:hAnsi="Bookman Old Style" w:cs="Times New Roman"/>
          <w:i/>
          <w:lang w:val="es-ES" w:eastAsia="es-ES"/>
        </w:rPr>
        <w:t xml:space="preserve">patrimonial </w:t>
      </w:r>
      <w:r w:rsidR="002D2DB4" w:rsidRPr="002D2DB4">
        <w:rPr>
          <w:rFonts w:ascii="Bookman Old Style" w:eastAsia="Times New Roman" w:hAnsi="Bookman Old Style" w:cs="Times New Roman"/>
          <w:i/>
          <w:lang w:val="es-ES" w:eastAsia="es-ES"/>
        </w:rPr>
        <w:t>y</w:t>
      </w:r>
      <w:r w:rsidR="00B40C90">
        <w:rPr>
          <w:rFonts w:ascii="Bookman Old Style" w:eastAsia="Times New Roman" w:hAnsi="Bookman Old Style" w:cs="Times New Roman"/>
          <w:i/>
          <w:lang w:val="es-ES" w:eastAsia="es-ES"/>
        </w:rPr>
        <w:t xml:space="preserve"> </w:t>
      </w:r>
      <w:r w:rsidR="00B40C90" w:rsidRPr="002D2DB4">
        <w:rPr>
          <w:rFonts w:ascii="Bookman Old Style" w:eastAsia="Times New Roman" w:hAnsi="Bookman Old Style" w:cs="Times New Roman"/>
          <w:i/>
          <w:lang w:val="es-ES" w:eastAsia="es-ES"/>
        </w:rPr>
        <w:t>afectación</w:t>
      </w:r>
      <w:r w:rsidR="002D2DB4" w:rsidRPr="002D2DB4">
        <w:rPr>
          <w:rFonts w:ascii="Bookman Old Style" w:eastAsia="Times New Roman" w:hAnsi="Bookman Old Style" w:cs="Times New Roman"/>
          <w:i/>
          <w:lang w:val="es-ES" w:eastAsia="es-ES"/>
        </w:rPr>
        <w:t xml:space="preserve"> del equilibrio económico,</w:t>
      </w:r>
      <w:r w:rsidR="00B40C90">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lo cual nos llevara</w:t>
      </w:r>
      <w:r w:rsidR="00B40C90">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sidR="00B40C90">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una afectación en la reducción de la adquisición de las compras que realmente llevaba la empresa.</w:t>
      </w:r>
    </w:p>
    <w:p w:rsidR="00B40C90" w:rsidRP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2D2DB4" w:rsidRPr="002D2DB4" w:rsidRDefault="002D2DB4"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2D2DB4">
        <w:rPr>
          <w:rFonts w:ascii="Bookman Old Style" w:eastAsia="Times New Roman" w:hAnsi="Bookman Old Style" w:cs="Times New Roman"/>
          <w:i/>
          <w:lang w:val="es-ES" w:eastAsia="es-ES"/>
        </w:rPr>
        <w:t>Con se</w:t>
      </w:r>
      <w:r w:rsidR="00B40C90">
        <w:rPr>
          <w:rFonts w:ascii="Bookman Old Style" w:eastAsia="Times New Roman" w:hAnsi="Bookman Old Style" w:cs="Times New Roman"/>
          <w:i/>
          <w:lang w:val="es-ES" w:eastAsia="es-ES"/>
        </w:rPr>
        <w:t>guridad y propiedad hablamos</w:t>
      </w:r>
      <w:r w:rsidRPr="002D2DB4">
        <w:rPr>
          <w:rFonts w:ascii="Bookman Old Style" w:eastAsia="Times New Roman" w:hAnsi="Bookman Old Style" w:cs="Times New Roman"/>
          <w:i/>
          <w:lang w:val="es-ES" w:eastAsia="es-ES"/>
        </w:rPr>
        <w:t>,</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que la CREG no nos Incluyó en la lista de empresas susceptibles de obtención de capacidad de compra, mientras nosotros que iniciamos operaciones con</w:t>
      </w:r>
      <w:r w:rsidR="00B40C90">
        <w:rPr>
          <w:rFonts w:ascii="Bookman Old Style" w:eastAsia="Times New Roman" w:hAnsi="Bookman Old Style" w:cs="Times New Roman"/>
          <w:i/>
          <w:lang w:val="es-ES" w:eastAsia="es-ES"/>
        </w:rPr>
        <w:t xml:space="preserve"> los </w:t>
      </w:r>
      <w:r w:rsidRPr="002D2DB4">
        <w:rPr>
          <w:rFonts w:ascii="Bookman Old Style" w:eastAsia="Times New Roman" w:hAnsi="Bookman Old Style" w:cs="Times New Roman"/>
          <w:i/>
          <w:lang w:val="es-ES" w:eastAsia="es-ES"/>
        </w:rPr>
        <w:t>tanques estacionarios,</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en la actualidad,</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y</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que hemos hecho sacrificios por la adqui</w:t>
      </w:r>
      <w:r w:rsidR="00B40C90">
        <w:rPr>
          <w:rFonts w:ascii="Bookman Old Style" w:eastAsia="Times New Roman" w:hAnsi="Bookman Old Style" w:cs="Times New Roman"/>
          <w:i/>
          <w:lang w:val="es-ES" w:eastAsia="es-ES"/>
        </w:rPr>
        <w:t>sición de estos activos REALES</w:t>
      </w:r>
      <w:r w:rsidRPr="002D2DB4">
        <w:rPr>
          <w:rFonts w:ascii="Bookman Old Style" w:eastAsia="Times New Roman" w:hAnsi="Bookman Old Style" w:cs="Times New Roman"/>
          <w:i/>
          <w:lang w:val="es-ES" w:eastAsia="es-ES"/>
        </w:rPr>
        <w:t xml:space="preserve"> que tenemos, nos vemos castigados </w:t>
      </w:r>
      <w:r w:rsidR="00B40C90">
        <w:rPr>
          <w:rFonts w:ascii="Bookman Old Style" w:eastAsia="Times New Roman" w:hAnsi="Bookman Old Style" w:cs="Times New Roman"/>
          <w:i/>
          <w:lang w:val="es-ES" w:eastAsia="es-ES"/>
        </w:rPr>
        <w:t>al informar un hecho real al SUI</w:t>
      </w:r>
      <w:r w:rsidRPr="002D2DB4">
        <w:rPr>
          <w:rFonts w:ascii="Bookman Old Style" w:eastAsia="Times New Roman" w:hAnsi="Bookman Old Style" w:cs="Times New Roman"/>
          <w:i/>
          <w:lang w:val="es-ES" w:eastAsia="es-ES"/>
        </w:rPr>
        <w:t>,</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 xml:space="preserve">lo cual es </w:t>
      </w:r>
      <w:r w:rsidR="00B40C90">
        <w:rPr>
          <w:rFonts w:ascii="Bookman Old Style" w:eastAsia="Times New Roman" w:hAnsi="Bookman Old Style" w:cs="Times New Roman"/>
          <w:i/>
          <w:lang w:val="es-ES" w:eastAsia="es-ES"/>
        </w:rPr>
        <w:t>terriblemente injusto e irreal</w:t>
      </w:r>
      <w:r w:rsidRPr="002D2DB4">
        <w:rPr>
          <w:rFonts w:ascii="Bookman Old Style" w:eastAsia="Times New Roman" w:hAnsi="Bookman Old Style" w:cs="Times New Roman"/>
          <w:i/>
          <w:lang w:val="es-ES" w:eastAsia="es-ES"/>
        </w:rPr>
        <w:t>,</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y</w:t>
      </w:r>
      <w:r w:rsidR="00B40C90">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nos vemos castigados por no ser incluidos en la lista del asunto.</w:t>
      </w:r>
    </w:p>
    <w:p w:rsidR="002D2DB4" w:rsidRDefault="002D2DB4"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2D2DB4">
        <w:rPr>
          <w:rFonts w:ascii="Bookman Old Style" w:eastAsia="Times New Roman" w:hAnsi="Bookman Old Style" w:cs="Times New Roman"/>
          <w:i/>
          <w:lang w:val="es-ES" w:eastAsia="es-ES"/>
        </w:rPr>
        <w:t>Lo anterior, con base en las siguientes consideraciones:</w:t>
      </w:r>
    </w:p>
    <w:p w:rsidR="00B40C90" w:rsidRP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1. Si</w:t>
      </w:r>
      <w:r w:rsidR="002D2DB4" w:rsidRPr="002D2DB4">
        <w:rPr>
          <w:rFonts w:ascii="Bookman Old Style" w:eastAsia="Times New Roman" w:hAnsi="Bookman Old Style" w:cs="Times New Roman"/>
          <w:i/>
          <w:lang w:val="es-ES" w:eastAsia="es-ES"/>
        </w:rPr>
        <w:t xml:space="preserve"> bien es cierto que la empresa que represento, presentó demoras el reporte de la información respecto de las fechas establecidas en los reportes, podemos asegurar</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 nuestro comportamiento ha sido muy honesto</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Pr="002D2DB4">
        <w:rPr>
          <w:rFonts w:ascii="Bookman Old Style" w:eastAsia="Times New Roman" w:hAnsi="Bookman Old Style" w:cs="Times New Roman"/>
          <w:i/>
          <w:lang w:val="es-ES" w:eastAsia="es-ES"/>
        </w:rPr>
        <w:t>fidedigno</w:t>
      </w:r>
      <w:r w:rsidR="002D2DB4" w:rsidRPr="002D2DB4">
        <w:rPr>
          <w:rFonts w:ascii="Bookman Old Style" w:eastAsia="Times New Roman" w:hAnsi="Bookman Old Style" w:cs="Times New Roman"/>
          <w:i/>
          <w:lang w:val="es-ES" w:eastAsia="es-ES"/>
        </w:rPr>
        <w:t xml:space="preserve">, asumiendo una postura </w:t>
      </w:r>
      <w:r w:rsidRPr="002D2DB4">
        <w:rPr>
          <w:rFonts w:ascii="Bookman Old Style" w:eastAsia="Times New Roman" w:hAnsi="Bookman Old Style" w:cs="Times New Roman"/>
          <w:i/>
          <w:lang w:val="es-ES" w:eastAsia="es-ES"/>
        </w:rPr>
        <w:t>honorable</w:t>
      </w:r>
      <w:r w:rsidR="002D2DB4" w:rsidRPr="002D2DB4">
        <w:rPr>
          <w:rFonts w:ascii="Bookman Old Style" w:eastAsia="Times New Roman" w:hAnsi="Bookman Old Style" w:cs="Times New Roman"/>
          <w:i/>
          <w:lang w:val="es-ES" w:eastAsia="es-ES"/>
        </w:rPr>
        <w:t xml:space="preserve"> en el servicio que le prestamos al usuario,</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 xml:space="preserve">en la </w:t>
      </w:r>
      <w:r w:rsidRPr="002D2DB4">
        <w:rPr>
          <w:rFonts w:ascii="Bookman Old Style" w:eastAsia="Times New Roman" w:hAnsi="Bookman Old Style" w:cs="Times New Roman"/>
          <w:i/>
          <w:lang w:val="es-ES" w:eastAsia="es-ES"/>
        </w:rPr>
        <w:t>información</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 realmente constatamos</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plasmamos en le sui.</w:t>
      </w:r>
    </w:p>
    <w:p w:rsidR="00B40C90" w:rsidRP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2.</w:t>
      </w:r>
      <w:r w:rsidR="002D2DB4" w:rsidRPr="002D2DB4">
        <w:rPr>
          <w:rFonts w:ascii="Bookman Old Style" w:eastAsia="Times New Roman" w:hAnsi="Bookman Old Style" w:cs="Times New Roman"/>
          <w:i/>
          <w:lang w:val="es-ES" w:eastAsia="es-ES"/>
        </w:rPr>
        <w:t xml:space="preserve"> La AEGR que tenemos para 2019, varias veces ha presentado las recomendaciones</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los</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comportamientos</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hemos</w:t>
      </w:r>
      <w:r>
        <w:rPr>
          <w:rFonts w:ascii="Bookman Old Style" w:eastAsia="Times New Roman" w:hAnsi="Bookman Old Style" w:cs="Times New Roman"/>
          <w:i/>
          <w:lang w:val="es-ES" w:eastAsia="es-ES"/>
        </w:rPr>
        <w:t xml:space="preserve"> teni</w:t>
      </w:r>
      <w:r w:rsidR="002D2DB4" w:rsidRPr="002D2DB4">
        <w:rPr>
          <w:rFonts w:ascii="Bookman Old Style" w:eastAsia="Times New Roman" w:hAnsi="Bookman Old Style" w:cs="Times New Roman"/>
          <w:i/>
          <w:lang w:val="es-ES" w:eastAsia="es-ES"/>
        </w:rPr>
        <w:t>do</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y</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siempre</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hemos presentado una información real, basada en los estándares de gestión nacional, por</w:t>
      </w:r>
      <w:r>
        <w:rPr>
          <w:rFonts w:ascii="Bookman Old Style" w:eastAsia="Times New Roman" w:hAnsi="Bookman Old Style" w:cs="Times New Roman"/>
          <w:i/>
          <w:lang w:val="es-ES" w:eastAsia="es-ES"/>
        </w:rPr>
        <w:t xml:space="preserve"> ta</w:t>
      </w:r>
      <w:r w:rsidR="002D2DB4" w:rsidRPr="002D2DB4">
        <w:rPr>
          <w:rFonts w:ascii="Bookman Old Style" w:eastAsia="Times New Roman" w:hAnsi="Bookman Old Style" w:cs="Times New Roman"/>
          <w:i/>
          <w:lang w:val="es-ES" w:eastAsia="es-ES"/>
        </w:rPr>
        <w:t>nto,</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nuestra realidad</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pesar de ser reducida,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es respetable.</w:t>
      </w:r>
    </w:p>
    <w:p w:rsidR="00B40C90" w:rsidRP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3.</w:t>
      </w:r>
      <w:r w:rsidR="002D2DB4" w:rsidRPr="002D2DB4">
        <w:rPr>
          <w:rFonts w:ascii="Bookman Old Style" w:eastAsia="Times New Roman" w:hAnsi="Bookman Old Style" w:cs="Times New Roman"/>
          <w:i/>
          <w:lang w:val="es-ES" w:eastAsia="es-ES"/>
        </w:rPr>
        <w:t xml:space="preserve"> Habiendo cumplido con el reporte de la información conforme</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lo Indicado anteriormente,</w:t>
      </w:r>
      <w:r>
        <w:rPr>
          <w:rFonts w:ascii="Bookman Old Style" w:eastAsia="Times New Roman" w:hAnsi="Bookman Old Style" w:cs="Times New Roman"/>
          <w:i/>
          <w:lang w:val="es-ES" w:eastAsia="es-ES"/>
        </w:rPr>
        <w:t xml:space="preserve"> la CREG </w:t>
      </w:r>
      <w:r w:rsidRPr="002D2DB4">
        <w:rPr>
          <w:rFonts w:ascii="Bookman Old Style" w:eastAsia="Times New Roman" w:hAnsi="Bookman Old Style" w:cs="Times New Roman"/>
          <w:i/>
          <w:lang w:val="es-ES" w:eastAsia="es-ES"/>
        </w:rPr>
        <w:t>procedió</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calcular unos valores irreales,</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 afectan el buen desarrollo de la compañía.</w:t>
      </w:r>
    </w:p>
    <w:p w:rsidR="00B40C90" w:rsidRPr="002D2DB4" w:rsidRDefault="00B40C90" w:rsidP="002D2DB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4. P</w:t>
      </w:r>
      <w:r w:rsidR="002D2DB4" w:rsidRPr="002D2DB4">
        <w:rPr>
          <w:rFonts w:ascii="Bookman Old Style" w:eastAsia="Times New Roman" w:hAnsi="Bookman Old Style" w:cs="Times New Roman"/>
          <w:i/>
          <w:lang w:val="es-ES" w:eastAsia="es-ES"/>
        </w:rPr>
        <w:t>or tanto,</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le solicitó</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a</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la</w:t>
      </w:r>
      <w:r>
        <w:rPr>
          <w:rFonts w:ascii="Bookman Old Style" w:eastAsia="Times New Roman" w:hAnsi="Bookman Old Style" w:cs="Times New Roman"/>
          <w:i/>
          <w:lang w:val="es-ES" w:eastAsia="es-ES"/>
        </w:rPr>
        <w:t xml:space="preserve"> C</w:t>
      </w:r>
      <w:r w:rsidR="002D2DB4" w:rsidRPr="002D2DB4">
        <w:rPr>
          <w:rFonts w:ascii="Bookman Old Style" w:eastAsia="Times New Roman" w:hAnsi="Bookman Old Style" w:cs="Times New Roman"/>
          <w:i/>
          <w:lang w:val="es-ES" w:eastAsia="es-ES"/>
        </w:rPr>
        <w:t>REG respetuosamente,</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 tenga en consideración al momento de calcular las asignaciones de nuestra empresa, el hecho que la sociedad</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que represento inicio oper</w:t>
      </w:r>
      <w:r>
        <w:rPr>
          <w:rFonts w:ascii="Bookman Old Style" w:eastAsia="Times New Roman" w:hAnsi="Bookman Old Style" w:cs="Times New Roman"/>
          <w:i/>
          <w:lang w:val="es-ES" w:eastAsia="es-ES"/>
        </w:rPr>
        <w:t>aciones elide noviembre del 2017</w:t>
      </w:r>
      <w:r w:rsidR="002D2DB4" w:rsidRPr="002D2DB4">
        <w:rPr>
          <w:rFonts w:ascii="Bookman Old Style" w:eastAsia="Times New Roman" w:hAnsi="Bookman Old Style" w:cs="Times New Roman"/>
          <w:i/>
          <w:lang w:val="es-ES" w:eastAsia="es-ES"/>
        </w:rPr>
        <w:t>,</w:t>
      </w:r>
      <w:r>
        <w:rPr>
          <w:rFonts w:ascii="Bookman Old Style" w:eastAsia="Times New Roman" w:hAnsi="Bookman Old Style" w:cs="Times New Roman"/>
          <w:i/>
          <w:lang w:val="es-ES" w:eastAsia="es-ES"/>
        </w:rPr>
        <w:t xml:space="preserve"> </w:t>
      </w:r>
      <w:r w:rsidR="002D2DB4" w:rsidRPr="002D2DB4">
        <w:rPr>
          <w:rFonts w:ascii="Bookman Old Style" w:eastAsia="Times New Roman" w:hAnsi="Bookman Old Style" w:cs="Times New Roman"/>
          <w:i/>
          <w:lang w:val="es-ES" w:eastAsia="es-ES"/>
        </w:rPr>
        <w:t>fecha en</w:t>
      </w:r>
      <w:r w:rsidRPr="00B40C90">
        <w:t xml:space="preserve"> </w:t>
      </w:r>
      <w:r w:rsidRPr="00B40C90">
        <w:rPr>
          <w:rFonts w:ascii="Bookman Old Style" w:eastAsia="Times New Roman" w:hAnsi="Bookman Old Style" w:cs="Times New Roman"/>
          <w:i/>
          <w:lang w:val="es-ES" w:eastAsia="es-ES"/>
        </w:rPr>
        <w:t>la cual dispuso todo sus capacidad técnica y administrativa para prestar de una forma totalmente eficiente el servicio.</w:t>
      </w:r>
    </w:p>
    <w:p w:rsid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2D2DB4"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B40C90">
        <w:rPr>
          <w:rFonts w:ascii="Bookman Old Style" w:eastAsia="Times New Roman" w:hAnsi="Bookman Old Style" w:cs="Times New Roman"/>
          <w:i/>
          <w:lang w:val="es-ES" w:eastAsia="es-ES"/>
        </w:rPr>
        <w:lastRenderedPageBreak/>
        <w:t>5. Solicitamos tenga en cuenta que nuestra empresa mantiene un promedio de ventas como lo muestra el sui.</w:t>
      </w:r>
      <w:r>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0" w:right="-142"/>
        <w:jc w:val="both"/>
        <w:rPr>
          <w:rFonts w:ascii="Bookman Old Style" w:hAnsi="Bookman Old Style"/>
          <w:i/>
          <w:sz w:val="22"/>
          <w:szCs w:val="22"/>
        </w:rPr>
      </w:pPr>
    </w:p>
    <w:p w:rsidR="007F3FC2" w:rsidRPr="00B40C90" w:rsidRDefault="007F3FC2" w:rsidP="00D428CA">
      <w:pPr>
        <w:spacing w:after="0" w:line="240" w:lineRule="auto"/>
        <w:ind w:left="-142" w:right="-142"/>
        <w:jc w:val="both"/>
        <w:rPr>
          <w:rFonts w:ascii="Bookman Old Style" w:hAnsi="Bookman Old Style" w:cs="Arial"/>
          <w:spacing w:val="-5"/>
          <w:sz w:val="24"/>
          <w:szCs w:val="24"/>
        </w:rPr>
      </w:pPr>
      <w:r w:rsidRPr="00B40C90">
        <w:rPr>
          <w:rFonts w:ascii="Bookman Old Style" w:hAnsi="Bookman Old Style" w:cs="Arial"/>
          <w:spacing w:val="-5"/>
          <w:sz w:val="24"/>
          <w:szCs w:val="24"/>
        </w:rPr>
        <w:t xml:space="preserve">Para sustentar estos </w:t>
      </w:r>
      <w:r w:rsidRPr="00B40C90">
        <w:rPr>
          <w:rFonts w:ascii="Bookman Old Style" w:eastAsia="Times New Roman" w:hAnsi="Bookman Old Style" w:cs="Times New Roman"/>
          <w:sz w:val="24"/>
          <w:szCs w:val="24"/>
          <w:lang w:val="es-ES" w:eastAsia="es-ES"/>
        </w:rPr>
        <w:t>argumentos</w:t>
      </w:r>
      <w:r w:rsidRPr="00B40C90">
        <w:rPr>
          <w:rFonts w:ascii="Bookman Old Style" w:hAnsi="Bookman Old Style" w:cs="Arial"/>
          <w:spacing w:val="-5"/>
          <w:sz w:val="24"/>
          <w:szCs w:val="24"/>
        </w:rPr>
        <w:t xml:space="preserve"> </w:t>
      </w:r>
      <w:r w:rsidR="00BC2190">
        <w:rPr>
          <w:rFonts w:ascii="Bookman Old Style" w:hAnsi="Bookman Old Style" w:cs="Arial"/>
          <w:spacing w:val="-5"/>
          <w:sz w:val="24"/>
          <w:szCs w:val="24"/>
        </w:rPr>
        <w:t xml:space="preserve">la empresa </w:t>
      </w:r>
      <w:r w:rsidR="00B40C90">
        <w:rPr>
          <w:rFonts w:ascii="Bookman Old Style" w:hAnsi="Bookman Old Style" w:cs="Arial"/>
          <w:spacing w:val="-5"/>
          <w:sz w:val="24"/>
          <w:szCs w:val="24"/>
        </w:rPr>
        <w:t>Entregamos GLP</w:t>
      </w:r>
      <w:r w:rsidR="00BC2190">
        <w:rPr>
          <w:rFonts w:ascii="Bookman Old Style" w:hAnsi="Bookman Old Style" w:cs="Arial"/>
          <w:spacing w:val="-5"/>
          <w:sz w:val="24"/>
          <w:szCs w:val="24"/>
        </w:rPr>
        <w:t xml:space="preserve"> S.A.S. E.S.P.</w:t>
      </w:r>
      <w:r w:rsidRPr="00B40C90">
        <w:rPr>
          <w:rFonts w:ascii="Bookman Old Style" w:hAnsi="Bookman Old Style" w:cs="Arial"/>
          <w:spacing w:val="-5"/>
          <w:sz w:val="24"/>
          <w:szCs w:val="24"/>
        </w:rPr>
        <w:t xml:space="preserve"> adjuntó los siguientes soportes:</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B40C90" w:rsidRPr="00B40C90" w:rsidRDefault="000A7284"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00B40C90" w:rsidRPr="00B40C90">
        <w:rPr>
          <w:rFonts w:ascii="Bookman Old Style" w:eastAsia="Times New Roman" w:hAnsi="Bookman Old Style" w:cs="Times New Roman"/>
          <w:i/>
          <w:lang w:val="es-ES" w:eastAsia="es-ES"/>
        </w:rPr>
        <w:t>Los tanques estacionarios no se han actualizado por tanto no aparecemos en esta lista de reportes de tanques, por eso le pedimos que nos tenga en cuenta dado que la lista o el formato 03 se actualiza cada 8 días al parecer muy tarde después de los cortes que hace la SSPD y la CREG para capacidad de OPC.</w:t>
      </w:r>
    </w:p>
    <w:p w:rsid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B40C90">
        <w:rPr>
          <w:rFonts w:ascii="Bookman Old Style" w:eastAsia="Times New Roman" w:hAnsi="Bookman Old Style" w:cs="Times New Roman"/>
          <w:i/>
          <w:lang w:val="es-ES" w:eastAsia="es-ES"/>
        </w:rPr>
        <w:t>Anexo:</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 </w:t>
      </w:r>
      <w:r w:rsidRPr="00B40C90">
        <w:rPr>
          <w:rFonts w:ascii="Bookman Old Style" w:eastAsia="Times New Roman" w:hAnsi="Bookman Old Style" w:cs="Times New Roman"/>
          <w:i/>
          <w:lang w:val="es-ES" w:eastAsia="es-ES"/>
        </w:rPr>
        <w:t>SSPD-PETI</w:t>
      </w:r>
      <w:r>
        <w:rPr>
          <w:rFonts w:ascii="Bookman Old Style" w:eastAsia="Times New Roman" w:hAnsi="Bookman Old Style" w:cs="Times New Roman"/>
          <w:i/>
          <w:lang w:val="es-ES" w:eastAsia="es-ES"/>
        </w:rPr>
        <w:t xml:space="preserve">CION AJUSTE.pdf al documento </w:t>
      </w:r>
      <w:proofErr w:type="spellStart"/>
      <w:r>
        <w:rPr>
          <w:rFonts w:ascii="Bookman Old Style" w:eastAsia="Times New Roman" w:hAnsi="Bookman Old Style" w:cs="Times New Roman"/>
          <w:i/>
          <w:lang w:val="es-ES" w:eastAsia="es-ES"/>
        </w:rPr>
        <w:t>nul</w:t>
      </w:r>
      <w:r w:rsidRPr="00B40C90">
        <w:rPr>
          <w:rFonts w:ascii="Bookman Old Style" w:eastAsia="Times New Roman" w:hAnsi="Bookman Old Style" w:cs="Times New Roman"/>
          <w:i/>
          <w:lang w:val="es-ES" w:eastAsia="es-ES"/>
        </w:rPr>
        <w:t>l</w:t>
      </w:r>
      <w:proofErr w:type="spellEnd"/>
      <w:r w:rsidRPr="00B40C90">
        <w:rPr>
          <w:rFonts w:ascii="Bookman Old Style" w:eastAsia="Times New Roman" w:hAnsi="Bookman Old Style" w:cs="Times New Roman"/>
          <w:i/>
          <w:lang w:val="es-ES" w:eastAsia="es-ES"/>
        </w:rPr>
        <w:t xml:space="preserve"> corrreoElectronico.pdf al documento 20195290501562</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B40C90">
        <w:rPr>
          <w:rFonts w:ascii="Bookman Old Style" w:eastAsia="Times New Roman" w:hAnsi="Bookman Old Style" w:cs="Times New Roman"/>
          <w:i/>
          <w:lang w:val="es-ES" w:eastAsia="es-ES"/>
        </w:rPr>
        <w:t xml:space="preserve"> Certificado de Existencia y Representación Legal de la empresa, expedido por la Cámara de Comercio de Bogotá.</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Reporte 03 de</w:t>
      </w:r>
      <w:r w:rsidRPr="00B40C90">
        <w:rPr>
          <w:rFonts w:ascii="Bookman Old Style" w:eastAsia="Times New Roman" w:hAnsi="Bookman Old Style" w:cs="Times New Roman"/>
          <w:i/>
          <w:lang w:val="es-ES" w:eastAsia="es-ES"/>
        </w:rPr>
        <w:t xml:space="preserve"> compras y ventas que demuestran la actividad comercial.</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 </w:t>
      </w:r>
      <w:r w:rsidRPr="00B40C90">
        <w:rPr>
          <w:rFonts w:ascii="Bookman Old Style" w:eastAsia="Times New Roman" w:hAnsi="Bookman Old Style" w:cs="Times New Roman"/>
          <w:i/>
          <w:lang w:val="es-ES" w:eastAsia="es-ES"/>
        </w:rPr>
        <w:t>Cuadro y lista de tanques estacionarios certificados en el sui.</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 xml:space="preserve">- </w:t>
      </w:r>
      <w:r w:rsidRPr="00B40C90">
        <w:rPr>
          <w:rFonts w:ascii="Bookman Old Style" w:eastAsia="Times New Roman" w:hAnsi="Bookman Old Style" w:cs="Times New Roman"/>
          <w:i/>
          <w:lang w:val="es-ES" w:eastAsia="es-ES"/>
        </w:rPr>
        <w:t>Reportes de problemas del sui, (mesas de ayuda).</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B40C90">
        <w:rPr>
          <w:rFonts w:ascii="Bookman Old Style" w:eastAsia="Times New Roman" w:hAnsi="Bookman Old Style" w:cs="Times New Roman"/>
          <w:i/>
          <w:lang w:val="es-ES" w:eastAsia="es-ES"/>
        </w:rPr>
        <w:t xml:space="preserve"> Pantallazos de cert</w:t>
      </w:r>
      <w:r>
        <w:rPr>
          <w:rFonts w:ascii="Bookman Old Style" w:eastAsia="Times New Roman" w:hAnsi="Bookman Old Style" w:cs="Times New Roman"/>
          <w:i/>
          <w:lang w:val="es-ES" w:eastAsia="es-ES"/>
        </w:rPr>
        <w:t>ificaciones de los formatos c10</w:t>
      </w:r>
      <w:r w:rsidRPr="00B40C90">
        <w:rPr>
          <w:rFonts w:ascii="Bookman Old Style" w:eastAsia="Times New Roman" w:hAnsi="Bookman Old Style" w:cs="Times New Roman"/>
          <w:i/>
          <w:lang w:val="es-ES" w:eastAsia="es-ES"/>
        </w:rPr>
        <w:t xml:space="preserve"> trimestrales de tanques.</w:t>
      </w:r>
    </w:p>
    <w:p w:rsidR="00B40C90" w:rsidRPr="00B40C90"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B40C90">
        <w:rPr>
          <w:rFonts w:ascii="Bookman Old Style" w:eastAsia="Times New Roman" w:hAnsi="Bookman Old Style" w:cs="Times New Roman"/>
          <w:i/>
          <w:lang w:val="es-ES" w:eastAsia="es-ES"/>
        </w:rPr>
        <w:t xml:space="preserve"> Reporte de! sui.</w:t>
      </w:r>
    </w:p>
    <w:p w:rsidR="007F3FC2" w:rsidRPr="00D428CA" w:rsidRDefault="00B40C90" w:rsidP="00B40C90">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B40C90">
        <w:rPr>
          <w:rFonts w:ascii="Bookman Old Style" w:eastAsia="Times New Roman" w:hAnsi="Bookman Old Style" w:cs="Times New Roman"/>
          <w:i/>
          <w:lang w:val="es-ES" w:eastAsia="es-ES"/>
        </w:rPr>
        <w:t>-</w:t>
      </w:r>
      <w:proofErr w:type="spellStart"/>
      <w:r w:rsidRPr="00B40C90">
        <w:rPr>
          <w:rFonts w:ascii="Bookman Old Style" w:eastAsia="Times New Roman" w:hAnsi="Bookman Old Style" w:cs="Times New Roman"/>
          <w:i/>
          <w:lang w:val="es-ES" w:eastAsia="es-ES"/>
        </w:rPr>
        <w:t>Rups</w:t>
      </w:r>
      <w:proofErr w:type="spellEnd"/>
      <w:r w:rsidR="000A7284" w:rsidRPr="000A7284">
        <w:rPr>
          <w:rFonts w:ascii="Bookman Old Style" w:eastAsia="Times New Roman" w:hAnsi="Bookman Old Style" w:cs="Times New Roman"/>
          <w:i/>
          <w:lang w:val="es-ES" w:eastAsia="es-ES"/>
        </w:rPr>
        <w:t>.</w:t>
      </w:r>
      <w:r w:rsidR="00D428CA">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por la existencia de  un cargue de información de activos</w:t>
      </w:r>
      <w:r>
        <w:rPr>
          <w:rFonts w:ascii="Bookman Old Style" w:eastAsia="Times New Roman" w:hAnsi="Bookman Old Style" w:cs="Times New Roman"/>
          <w:sz w:val="24"/>
          <w:szCs w:val="24"/>
          <w:lang w:val="es-ES" w:eastAsia="es-ES"/>
        </w:rPr>
        <w:t xml:space="preserve"> en materia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adjuntando los soportes correspondientes;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Superintendencia de Servicios Públicos 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0B4631">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a efectos de que esta Comisión revise la definición de la capacidad de compra para la empresa</w:t>
      </w:r>
      <w:r w:rsidR="000A7284">
        <w:rPr>
          <w:rFonts w:ascii="Bookman Old Style" w:eastAsia="Times New Roman" w:hAnsi="Bookman Old Style" w:cs="Times New Roman"/>
          <w:sz w:val="24"/>
          <w:szCs w:val="24"/>
          <w:lang w:val="es-ES" w:eastAsia="es-ES"/>
        </w:rPr>
        <w:t xml:space="preserve"> </w:t>
      </w:r>
      <w:r w:rsidR="00B40C90">
        <w:rPr>
          <w:rFonts w:ascii="Bookman Old Style" w:eastAsia="Times New Roman" w:hAnsi="Bookman Old Style" w:cs="Times New Roman"/>
          <w:sz w:val="24"/>
          <w:szCs w:val="24"/>
          <w:lang w:val="es-ES" w:eastAsia="es-ES"/>
        </w:rPr>
        <w:t>Entregamos GLP</w:t>
      </w:r>
      <w:r w:rsidR="00BC2190">
        <w:rPr>
          <w:rFonts w:ascii="Bookman Old Style" w:eastAsia="Times New Roman" w:hAnsi="Bookman Old Style" w:cs="Times New Roman"/>
          <w:sz w:val="24"/>
          <w:szCs w:val="24"/>
          <w:lang w:val="es-ES" w:eastAsia="es-ES"/>
        </w:rPr>
        <w:t xml:space="preserve"> S.A.S. E.S.P.</w:t>
      </w:r>
      <w:r w:rsidRPr="007F3FC2">
        <w:rPr>
          <w:rFonts w:ascii="Bookman Old Style" w:eastAsia="Times New Roman" w:hAnsi="Bookman Old Style" w:cs="Times New Roman"/>
          <w:sz w:val="24"/>
          <w:szCs w:val="24"/>
          <w:lang w:val="es-ES" w:eastAsia="es-ES"/>
        </w:rPr>
        <w:t xml:space="preserve">, toda vez que considera que existen diferencias en la información a nivel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este sentido, los argumentos de la empresa buscan justificar que la definición de la capacidad de compra debe llevarse a cabo con el reporte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realizado por esta empresa de acuerdo con los </w:t>
      </w:r>
      <w:r w:rsidR="00BD7BE2">
        <w:rPr>
          <w:rFonts w:ascii="Bookman Old Style" w:eastAsia="Times New Roman" w:hAnsi="Bookman Old Style" w:cs="Times New Roman"/>
          <w:sz w:val="24"/>
          <w:szCs w:val="24"/>
          <w:lang w:val="es-ES" w:eastAsia="es-ES"/>
        </w:rPr>
        <w:t>argumentos expuestos</w:t>
      </w:r>
      <w:r w:rsidRPr="007F3FC2">
        <w:rPr>
          <w:rFonts w:ascii="Bookman Old Style" w:eastAsia="Times New Roman" w:hAnsi="Bookman Old Style" w:cs="Times New Roman"/>
          <w:sz w:val="24"/>
          <w:szCs w:val="24"/>
          <w:lang w:val="es-ES" w:eastAsia="es-ES"/>
        </w:rPr>
        <w:t xml:space="preserve"> en el recurso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CREG </w:t>
      </w:r>
      <w:r w:rsidR="002807B3">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y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B40C90"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B40C90">
        <w:rPr>
          <w:rFonts w:ascii="Bookman Old Style" w:eastAsia="Times New Roman" w:hAnsi="Bookman Old Style" w:cs="Times New Roman"/>
          <w:sz w:val="24"/>
          <w:szCs w:val="24"/>
          <w:lang w:val="es-ES" w:eastAsia="es-ES"/>
        </w:rPr>
        <w:t xml:space="preserve">En respuesta al auto de pruebas mediante comunicación </w:t>
      </w:r>
      <w:r w:rsidR="00B40C90" w:rsidRPr="00B40C90">
        <w:rPr>
          <w:rFonts w:ascii="Bookman Old Style" w:eastAsia="Times New Roman" w:hAnsi="Bookman Old Style" w:cs="Times New Roman"/>
          <w:sz w:val="24"/>
          <w:szCs w:val="24"/>
          <w:lang w:val="es-ES" w:eastAsia="es-ES"/>
        </w:rPr>
        <w:t>20192300451831</w:t>
      </w:r>
      <w:r w:rsidRPr="00B40C90">
        <w:rPr>
          <w:rFonts w:ascii="Bookman Old Style" w:eastAsia="Times New Roman" w:hAnsi="Bookman Old Style" w:cs="Times New Roman"/>
          <w:sz w:val="24"/>
          <w:szCs w:val="24"/>
          <w:lang w:val="es-ES" w:eastAsia="es-ES"/>
        </w:rPr>
        <w:t xml:space="preserve"> radicado </w:t>
      </w:r>
      <w:r w:rsidRPr="000D2671">
        <w:rPr>
          <w:rFonts w:ascii="Bookman Old Style" w:eastAsia="Times New Roman" w:hAnsi="Bookman Old Style" w:cs="Times New Roman"/>
          <w:sz w:val="24"/>
          <w:szCs w:val="24"/>
          <w:lang w:val="es-ES" w:eastAsia="es-ES"/>
        </w:rPr>
        <w:t xml:space="preserve">CREG </w:t>
      </w:r>
      <w:r w:rsidR="00B40C90" w:rsidRPr="000D2671">
        <w:rPr>
          <w:rFonts w:ascii="Bookman Old Style" w:eastAsia="Times New Roman" w:hAnsi="Bookman Old Style" w:cs="Times New Roman"/>
          <w:sz w:val="24"/>
          <w:szCs w:val="24"/>
          <w:lang w:val="es-ES" w:eastAsia="es-ES"/>
        </w:rPr>
        <w:t>E-2019-006577</w:t>
      </w:r>
      <w:r w:rsidR="002807B3" w:rsidRPr="000D2671">
        <w:rPr>
          <w:rFonts w:ascii="Bookman Old Style" w:eastAsia="Times New Roman" w:hAnsi="Bookman Old Style" w:cs="Times New Roman"/>
          <w:sz w:val="24"/>
          <w:szCs w:val="24"/>
          <w:lang w:val="es-ES" w:eastAsia="es-ES"/>
        </w:rPr>
        <w:t xml:space="preserve"> y E-2019-006579</w:t>
      </w:r>
      <w:r w:rsidR="00252FBF" w:rsidRPr="00830D5E">
        <w:rPr>
          <w:rFonts w:ascii="Bookman Old Style" w:eastAsia="Times New Roman" w:hAnsi="Bookman Old Style" w:cs="Times New Roman"/>
          <w:sz w:val="24"/>
          <w:szCs w:val="24"/>
          <w:lang w:val="es-ES" w:eastAsia="es-ES"/>
        </w:rPr>
        <w:t>,</w:t>
      </w:r>
      <w:r w:rsidRPr="00B40C90">
        <w:rPr>
          <w:rFonts w:ascii="Bookman Old Style" w:eastAsia="Times New Roman" w:hAnsi="Bookman Old Style" w:cs="Times New Roman"/>
          <w:sz w:val="24"/>
          <w:szCs w:val="24"/>
          <w:lang w:val="es-ES" w:eastAsia="es-ES"/>
        </w:rPr>
        <w:t xml:space="preserve"> la Superintendencia de Servicios Públicos Domici</w:t>
      </w:r>
      <w:r w:rsidR="00B40C90" w:rsidRPr="00B40C90">
        <w:rPr>
          <w:rFonts w:ascii="Bookman Old Style" w:eastAsia="Times New Roman" w:hAnsi="Bookman Old Style" w:cs="Times New Roman"/>
          <w:sz w:val="24"/>
          <w:szCs w:val="24"/>
          <w:lang w:val="es-ES" w:eastAsia="es-ES"/>
        </w:rPr>
        <w:t>liarios expuso lo siguiente par</w:t>
      </w:r>
      <w:r w:rsidRPr="00B40C90">
        <w:rPr>
          <w:rFonts w:ascii="Bookman Old Style" w:eastAsia="Times New Roman" w:hAnsi="Bookman Old Style" w:cs="Times New Roman"/>
          <w:sz w:val="24"/>
          <w:szCs w:val="24"/>
          <w:lang w:val="es-ES" w:eastAsia="es-ES"/>
        </w:rPr>
        <w:t xml:space="preserve">a el caso de la empresa </w:t>
      </w:r>
      <w:r w:rsidR="00B40C90" w:rsidRPr="00B40C90">
        <w:rPr>
          <w:rFonts w:ascii="Bookman Old Style" w:eastAsia="Times New Roman" w:hAnsi="Bookman Old Style" w:cs="Times New Roman"/>
          <w:sz w:val="24"/>
          <w:szCs w:val="24"/>
          <w:lang w:val="es-ES" w:eastAsia="es-ES"/>
        </w:rPr>
        <w:t>Entregamos GLP</w:t>
      </w:r>
      <w:r w:rsidR="00F05A6A" w:rsidRPr="00B40C90">
        <w:rPr>
          <w:rFonts w:ascii="Bookman Old Style" w:eastAsia="Times New Roman" w:hAnsi="Bookman Old Style" w:cs="Times New Roman"/>
          <w:sz w:val="24"/>
          <w:szCs w:val="24"/>
          <w:lang w:val="es-ES" w:eastAsia="es-ES"/>
        </w:rPr>
        <w:t xml:space="preserve"> S.A.</w:t>
      </w:r>
      <w:r w:rsidR="00B40C90" w:rsidRPr="00B40C90">
        <w:rPr>
          <w:rFonts w:ascii="Bookman Old Style" w:eastAsia="Times New Roman" w:hAnsi="Bookman Old Style" w:cs="Times New Roman"/>
          <w:sz w:val="24"/>
          <w:szCs w:val="24"/>
          <w:lang w:val="es-ES" w:eastAsia="es-ES"/>
        </w:rPr>
        <w:t>S.</w:t>
      </w:r>
      <w:r w:rsidR="00F05A6A" w:rsidRPr="00B40C90">
        <w:rPr>
          <w:rFonts w:ascii="Bookman Old Style" w:eastAsia="Times New Roman" w:hAnsi="Bookman Old Style" w:cs="Times New Roman"/>
          <w:sz w:val="24"/>
          <w:szCs w:val="24"/>
          <w:lang w:val="es-ES" w:eastAsia="es-ES"/>
        </w:rPr>
        <w:t xml:space="preserve"> E.S.P.</w:t>
      </w:r>
      <w:r w:rsidRPr="00B40C90">
        <w:rPr>
          <w:rFonts w:ascii="Bookman Old Style" w:eastAsia="Times New Roman" w:hAnsi="Bookman Old Style" w:cs="Times New Roman"/>
          <w:sz w:val="24"/>
          <w:szCs w:val="24"/>
          <w:lang w:val="es-ES" w:eastAsia="es-ES"/>
        </w:rPr>
        <w:t>:</w:t>
      </w:r>
    </w:p>
    <w:p w:rsidR="00D85312" w:rsidRDefault="00D85312" w:rsidP="007F3FC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D85312" w:rsidRPr="000A7284" w:rsidRDefault="00D85312" w:rsidP="007F3FC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7F3FC2" w:rsidRDefault="00B40C90" w:rsidP="00B40C90">
      <w:pPr>
        <w:spacing w:after="0" w:line="240" w:lineRule="auto"/>
        <w:ind w:left="-142" w:right="-142"/>
        <w:jc w:val="center"/>
        <w:rPr>
          <w:rFonts w:ascii="Bookman Old Style" w:eastAsia="Times New Roman" w:hAnsi="Bookman Old Style" w:cs="Times New Roman"/>
          <w:sz w:val="24"/>
          <w:szCs w:val="24"/>
          <w:highlight w:val="yellow"/>
          <w:lang w:val="es-ES" w:eastAsia="es-ES"/>
        </w:rPr>
      </w:pPr>
      <w:r w:rsidRPr="00B40C90">
        <w:rPr>
          <w:rFonts w:ascii="Bookman Old Style" w:eastAsia="Times New Roman" w:hAnsi="Bookman Old Style" w:cs="Times New Roman"/>
          <w:noProof/>
          <w:sz w:val="24"/>
          <w:szCs w:val="24"/>
          <w:highlight w:val="yellow"/>
          <w:lang w:eastAsia="es-CO"/>
        </w:rPr>
        <w:drawing>
          <wp:inline distT="0" distB="0" distL="0" distR="0">
            <wp:extent cx="5941060" cy="258002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2580025"/>
                    </a:xfrm>
                    <a:prstGeom prst="rect">
                      <a:avLst/>
                    </a:prstGeom>
                    <a:noFill/>
                    <a:ln>
                      <a:noFill/>
                    </a:ln>
                  </pic:spPr>
                </pic:pic>
              </a:graphicData>
            </a:graphic>
          </wp:inline>
        </w:drawing>
      </w:r>
    </w:p>
    <w:p w:rsidR="00D85312" w:rsidRDefault="006307A3"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r w:rsidRPr="006307A3">
        <w:rPr>
          <w:rFonts w:ascii="Bookman Old Style" w:eastAsia="Times New Roman" w:hAnsi="Bookman Old Style" w:cs="Times New Roman"/>
          <w:noProof/>
          <w:sz w:val="24"/>
          <w:szCs w:val="24"/>
          <w:highlight w:val="yellow"/>
          <w:lang w:eastAsia="es-CO"/>
        </w:rPr>
        <w:drawing>
          <wp:inline distT="0" distB="0" distL="0" distR="0">
            <wp:extent cx="5676900" cy="607314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6073140"/>
                    </a:xfrm>
                    <a:prstGeom prst="rect">
                      <a:avLst/>
                    </a:prstGeom>
                    <a:noFill/>
                    <a:ln>
                      <a:noFill/>
                    </a:ln>
                  </pic:spPr>
                </pic:pic>
              </a:graphicData>
            </a:graphic>
          </wp:inline>
        </w:drawing>
      </w: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p>
    <w:p w:rsidR="00D85312" w:rsidRDefault="00D85312" w:rsidP="00D85312">
      <w:pPr>
        <w:spacing w:after="0" w:line="240" w:lineRule="auto"/>
        <w:ind w:left="-142" w:right="-142"/>
        <w:jc w:val="center"/>
        <w:rPr>
          <w:rFonts w:ascii="Bookman Old Style" w:eastAsia="Times New Roman" w:hAnsi="Bookman Old Style" w:cs="Times New Roman"/>
          <w:sz w:val="24"/>
          <w:szCs w:val="24"/>
          <w:highlight w:val="yellow"/>
          <w:lang w:val="es-ES" w:eastAsia="es-ES"/>
        </w:rPr>
      </w:pPr>
    </w:p>
    <w:p w:rsidR="00D85312" w:rsidRDefault="006307A3" w:rsidP="00CB15FA">
      <w:pPr>
        <w:spacing w:after="0" w:line="240" w:lineRule="auto"/>
        <w:ind w:left="-142" w:right="-142"/>
        <w:jc w:val="center"/>
        <w:rPr>
          <w:rFonts w:ascii="Bookman Old Style" w:eastAsia="Times New Roman" w:hAnsi="Bookman Old Style" w:cs="Times New Roman"/>
          <w:sz w:val="24"/>
          <w:szCs w:val="24"/>
          <w:highlight w:val="yellow"/>
          <w:lang w:val="es-ES" w:eastAsia="es-ES"/>
        </w:rPr>
      </w:pPr>
      <w:r w:rsidRPr="006307A3">
        <w:rPr>
          <w:rFonts w:ascii="Bookman Old Style" w:eastAsia="Times New Roman" w:hAnsi="Bookman Old Style" w:cs="Times New Roman"/>
          <w:noProof/>
          <w:sz w:val="24"/>
          <w:szCs w:val="24"/>
          <w:highlight w:val="yellow"/>
          <w:lang w:eastAsia="es-CO"/>
        </w:rPr>
        <w:drawing>
          <wp:inline distT="0" distB="0" distL="0" distR="0">
            <wp:extent cx="5387340" cy="1082040"/>
            <wp:effectExtent l="0" t="0" r="381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7340" cy="1082040"/>
                    </a:xfrm>
                    <a:prstGeom prst="rect">
                      <a:avLst/>
                    </a:prstGeom>
                    <a:noFill/>
                    <a:ln>
                      <a:noFill/>
                    </a:ln>
                  </pic:spPr>
                </pic:pic>
              </a:graphicData>
            </a:graphic>
          </wp:inline>
        </w:drawing>
      </w:r>
    </w:p>
    <w:p w:rsid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048 de 2019 en relación con la definición de la capacidad de compra para la empresa </w:t>
      </w:r>
      <w:r w:rsidR="006307A3">
        <w:rPr>
          <w:rFonts w:ascii="Bookman Old Style" w:eastAsia="Times New Roman" w:hAnsi="Bookman Old Style" w:cs="Times New Roman"/>
          <w:sz w:val="24"/>
          <w:szCs w:val="24"/>
          <w:lang w:val="es-ES" w:eastAsia="es-ES"/>
        </w:rPr>
        <w:t>Entregamos GLP</w:t>
      </w:r>
      <w:r w:rsidRPr="00D85312">
        <w:rPr>
          <w:rFonts w:ascii="Bookman Old Style" w:eastAsia="Times New Roman" w:hAnsi="Bookman Old Style" w:cs="Times New Roman"/>
          <w:sz w:val="24"/>
          <w:szCs w:val="24"/>
          <w:lang w:val="es-ES" w:eastAsia="es-ES"/>
        </w:rPr>
        <w:t xml:space="preserve"> S.</w:t>
      </w:r>
      <w:r>
        <w:rPr>
          <w:rFonts w:ascii="Bookman Old Style" w:eastAsia="Times New Roman" w:hAnsi="Bookman Old Style" w:cs="Times New Roman"/>
          <w:sz w:val="24"/>
          <w:szCs w:val="24"/>
          <w:lang w:val="es-ES" w:eastAsia="es-ES"/>
        </w:rPr>
        <w:t>A.</w:t>
      </w:r>
      <w:r w:rsidR="006307A3">
        <w:rPr>
          <w:rFonts w:ascii="Bookman Old Style" w:eastAsia="Times New Roman" w:hAnsi="Bookman Old Style" w:cs="Times New Roman"/>
          <w:sz w:val="24"/>
          <w:szCs w:val="24"/>
          <w:lang w:val="es-ES" w:eastAsia="es-ES"/>
        </w:rPr>
        <w:t>S.</w:t>
      </w:r>
      <w:r w:rsidRPr="00D85312">
        <w:rPr>
          <w:rFonts w:ascii="Bookman Old Style" w:eastAsia="Times New Roman" w:hAnsi="Bookman Old Style" w:cs="Times New Roman"/>
          <w:sz w:val="24"/>
          <w:szCs w:val="24"/>
          <w:lang w:val="es-ES" w:eastAsia="es-ES"/>
        </w:rPr>
        <w:t xml:space="preserve"> E.S.P. </w:t>
      </w:r>
    </w:p>
    <w:p w:rsidR="006307A3" w:rsidRDefault="006307A3"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6307A3" w:rsidRDefault="006307A3" w:rsidP="00D85312">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Ahora, en el caso del recurso de apelación se debe precisar que el mismo es improcedente y deberá rechazarse ateniendo lo dispuesto en el artículo 113 de la Ley 142 de 1994 el cual establece lo siguiente:</w:t>
      </w:r>
    </w:p>
    <w:p w:rsidR="006307A3" w:rsidRDefault="006307A3"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6307A3" w:rsidRPr="006307A3" w:rsidRDefault="006307A3" w:rsidP="006307A3">
      <w:pPr>
        <w:spacing w:after="0" w:line="240" w:lineRule="auto"/>
        <w:ind w:left="284" w:right="284"/>
        <w:jc w:val="both"/>
        <w:rPr>
          <w:rFonts w:ascii="Bookman Old Style" w:eastAsia="Times New Roman" w:hAnsi="Bookman Old Style" w:cs="Times New Roman"/>
          <w:i/>
          <w:u w:val="single"/>
          <w:lang w:val="es-ES" w:eastAsia="es-ES"/>
        </w:rPr>
      </w:pPr>
      <w:bookmarkStart w:id="1" w:name="113"/>
      <w:r w:rsidRPr="006307A3">
        <w:rPr>
          <w:rFonts w:ascii="Bookman Old Style" w:eastAsia="Times New Roman" w:hAnsi="Bookman Old Style" w:cs="Times New Roman"/>
          <w:i/>
          <w:lang w:val="es-ES" w:eastAsia="es-ES"/>
        </w:rPr>
        <w:t>“</w:t>
      </w:r>
      <w:r w:rsidRPr="006307A3">
        <w:rPr>
          <w:rFonts w:ascii="Bookman Old Style" w:eastAsia="Times New Roman" w:hAnsi="Bookman Old Style" w:cs="Times New Roman"/>
          <w:b/>
          <w:i/>
          <w:lang w:val="es-ES" w:eastAsia="es-ES"/>
        </w:rPr>
        <w:t>ARTÍCULO 113. RECURSOS CONTRA LAS DECISIONES QUE PONEN FIN A LAS ACTUACIONES ADMINISTRATIVAS.</w:t>
      </w:r>
      <w:bookmarkEnd w:id="1"/>
      <w:r w:rsidRPr="006307A3">
        <w:rPr>
          <w:rFonts w:ascii="Bookman Old Style" w:eastAsia="Times New Roman" w:hAnsi="Bookman Old Style" w:cs="Times New Roman"/>
          <w:i/>
          <w:lang w:val="es-ES" w:eastAsia="es-ES"/>
        </w:rPr>
        <w:t xml:space="preserve"> Salvo esta Ley disponga otra cosa, contra las decisiones de los personeros, de los alcaldes, de los gobernadores, de los ministros, del Superintendente de Servicios Públicos, </w:t>
      </w:r>
      <w:r w:rsidRPr="006307A3">
        <w:rPr>
          <w:rFonts w:ascii="Bookman Old Style" w:eastAsia="Times New Roman" w:hAnsi="Bookman Old Style" w:cs="Times New Roman"/>
          <w:i/>
          <w:u w:val="single"/>
          <w:lang w:val="es-ES" w:eastAsia="es-ES"/>
        </w:rPr>
        <w:t>y de las comisiones de regulación que pongan fin a las actuaciones administrativas sólo cabe el recurso de reposición, que podrá interponerse dentro de los cinco días siguientes a la notificación o publicación.  </w:t>
      </w:r>
    </w:p>
    <w:p w:rsidR="006307A3" w:rsidRPr="006307A3" w:rsidRDefault="006307A3" w:rsidP="006307A3">
      <w:pPr>
        <w:spacing w:after="0" w:line="240" w:lineRule="auto"/>
        <w:ind w:left="284" w:right="284"/>
        <w:jc w:val="both"/>
        <w:rPr>
          <w:rFonts w:ascii="Bookman Old Style" w:eastAsia="Times New Roman" w:hAnsi="Bookman Old Style" w:cs="Times New Roman"/>
          <w:i/>
          <w:lang w:val="es-ES" w:eastAsia="es-ES"/>
        </w:rPr>
      </w:pPr>
    </w:p>
    <w:p w:rsidR="006307A3" w:rsidRPr="006307A3" w:rsidRDefault="006307A3" w:rsidP="006307A3">
      <w:pPr>
        <w:spacing w:after="0" w:line="240" w:lineRule="auto"/>
        <w:ind w:left="284" w:right="284"/>
        <w:jc w:val="both"/>
        <w:rPr>
          <w:rFonts w:ascii="Bookman Old Style" w:eastAsia="Times New Roman" w:hAnsi="Bookman Old Style" w:cs="Times New Roman"/>
          <w:i/>
          <w:lang w:val="es-ES" w:eastAsia="es-ES"/>
        </w:rPr>
      </w:pPr>
      <w:r w:rsidRPr="006307A3">
        <w:rPr>
          <w:rFonts w:ascii="Bookman Old Style" w:eastAsia="Times New Roman" w:hAnsi="Bookman Old Style" w:cs="Times New Roman"/>
          <w:i/>
          <w:lang w:val="es-ES" w:eastAsia="es-ES"/>
        </w:rPr>
        <w:t>Pero, cuando haya habido delegación de funciones, por funcionarios distintos al Presidente de la República, contra los actos de los delegados cabrá el recurso de apelación.  </w:t>
      </w:r>
    </w:p>
    <w:p w:rsidR="006307A3" w:rsidRPr="006307A3" w:rsidRDefault="006307A3" w:rsidP="006307A3">
      <w:pPr>
        <w:spacing w:after="0" w:line="240" w:lineRule="auto"/>
        <w:ind w:left="284" w:right="284"/>
        <w:jc w:val="both"/>
        <w:rPr>
          <w:rFonts w:ascii="Bookman Old Style" w:eastAsia="Times New Roman" w:hAnsi="Bookman Old Style" w:cs="Times New Roman"/>
          <w:i/>
          <w:lang w:val="es-ES" w:eastAsia="es-ES"/>
        </w:rPr>
      </w:pPr>
    </w:p>
    <w:p w:rsidR="006307A3" w:rsidRPr="006307A3" w:rsidRDefault="006307A3" w:rsidP="006307A3">
      <w:pPr>
        <w:spacing w:after="0" w:line="240" w:lineRule="auto"/>
        <w:ind w:left="284" w:right="284"/>
        <w:jc w:val="both"/>
        <w:rPr>
          <w:rFonts w:ascii="Bookman Old Style" w:eastAsia="Times New Roman" w:hAnsi="Bookman Old Style" w:cs="Times New Roman"/>
          <w:lang w:val="es-ES" w:eastAsia="es-ES"/>
        </w:rPr>
      </w:pPr>
      <w:r w:rsidRPr="006307A3">
        <w:rPr>
          <w:rFonts w:ascii="Bookman Old Style" w:eastAsia="Times New Roman" w:hAnsi="Bookman Old Style" w:cs="Times New Roman"/>
          <w:i/>
          <w:lang w:val="es-ES" w:eastAsia="es-ES"/>
        </w:rPr>
        <w:t>Durante el trámite de los recursos pueden completarse las pruebas que no se hubiesen alcanzado a practicar</w:t>
      </w:r>
      <w:r>
        <w:rPr>
          <w:rFonts w:ascii="Bookman Old Style" w:eastAsia="Times New Roman" w:hAnsi="Bookman Old Style" w:cs="Times New Roman"/>
          <w:lang w:val="es-ES" w:eastAsia="es-ES"/>
        </w:rPr>
        <w:t>.” (Subrayado fuera de texto)</w:t>
      </w:r>
    </w:p>
    <w:p w:rsidR="00D85312" w:rsidRPr="00D85312" w:rsidRDefault="00D85312" w:rsidP="00D85312">
      <w:pPr>
        <w:spacing w:after="0" w:line="240" w:lineRule="auto"/>
        <w:ind w:right="-142"/>
        <w:jc w:val="both"/>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3D6071">
        <w:rPr>
          <w:rFonts w:ascii="Bookman Old Style" w:eastAsia="Times New Roman" w:hAnsi="Bookman Old Style" w:cs="Times New Roman"/>
          <w:sz w:val="24"/>
          <w:szCs w:val="24"/>
          <w:lang w:val="es-ES" w:eastAsia="es-ES"/>
        </w:rPr>
        <w:t xml:space="preserve">La Comisión de Regulación de Energía y Gas, en su </w:t>
      </w:r>
      <w:r w:rsidRPr="000D2671">
        <w:rPr>
          <w:rFonts w:ascii="Bookman Old Style" w:eastAsia="Times New Roman" w:hAnsi="Bookman Old Style" w:cs="Times New Roman"/>
          <w:sz w:val="24"/>
          <w:szCs w:val="24"/>
          <w:lang w:val="es-ES" w:eastAsia="es-ES"/>
        </w:rPr>
        <w:t xml:space="preserve">sesión </w:t>
      </w:r>
      <w:r w:rsidR="000D2671">
        <w:rPr>
          <w:rFonts w:ascii="Bookman Old Style" w:eastAsia="Times New Roman" w:hAnsi="Bookman Old Style" w:cs="Times New Roman"/>
          <w:sz w:val="24"/>
          <w:szCs w:val="24"/>
          <w:lang w:val="es-ES" w:eastAsia="es-ES"/>
        </w:rPr>
        <w:t>No.927</w:t>
      </w:r>
      <w:r w:rsidRPr="000D2671">
        <w:rPr>
          <w:rFonts w:ascii="Bookman Old Style" w:eastAsia="Times New Roman" w:hAnsi="Bookman Old Style" w:cs="Times New Roman"/>
          <w:sz w:val="24"/>
          <w:szCs w:val="24"/>
          <w:lang w:val="es-ES" w:eastAsia="es-ES"/>
        </w:rPr>
        <w:t xml:space="preserve"> del </w:t>
      </w:r>
      <w:r w:rsidR="000D2671">
        <w:rPr>
          <w:rFonts w:ascii="Bookman Old Style" w:eastAsia="Times New Roman" w:hAnsi="Bookman Old Style" w:cs="Times New Roman"/>
          <w:sz w:val="24"/>
          <w:szCs w:val="24"/>
          <w:lang w:val="es-ES" w:eastAsia="es-ES"/>
        </w:rPr>
        <w:t xml:space="preserve">25 de junio </w:t>
      </w:r>
      <w:r w:rsidRPr="000D2671">
        <w:rPr>
          <w:rFonts w:ascii="Bookman Old Style" w:eastAsia="Times New Roman" w:hAnsi="Bookman Old Style" w:cs="Times New Roman"/>
          <w:sz w:val="24"/>
          <w:szCs w:val="24"/>
          <w:lang w:val="es-ES" w:eastAsia="es-ES"/>
        </w:rPr>
        <w:t>de 2019, acordó expedir la presente resolución.</w:t>
      </w:r>
    </w:p>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85312" w:rsidRDefault="00D85312" w:rsidP="00D85312">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D85312" w:rsidRPr="00D85312" w:rsidRDefault="00D85312" w:rsidP="00D85312">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b/>
          <w:spacing w:val="80"/>
          <w:sz w:val="24"/>
          <w:szCs w:val="24"/>
          <w:lang w:val="es-ES" w:eastAsia="es-ES"/>
        </w:rPr>
        <w:t>RESUELVE</w:t>
      </w:r>
      <w:r w:rsidRPr="00D85312">
        <w:rPr>
          <w:rFonts w:ascii="Bookman Old Style" w:eastAsia="Times New Roman" w:hAnsi="Bookman Old Style" w:cs="Arial"/>
          <w:sz w:val="24"/>
          <w:szCs w:val="24"/>
          <w:lang w:val="es-ES" w:eastAsia="es-ES"/>
        </w:rPr>
        <w:t>:</w:t>
      </w:r>
    </w:p>
    <w:p w:rsidR="00D85312" w:rsidRPr="00D85312" w:rsidRDefault="00D85312" w:rsidP="00D85312">
      <w:pPr>
        <w:spacing w:after="0" w:line="240" w:lineRule="auto"/>
        <w:ind w:right="-142"/>
        <w:jc w:val="both"/>
        <w:rPr>
          <w:rFonts w:ascii="Bookman Old Style" w:eastAsia="Times New Roman" w:hAnsi="Bookman Old Style" w:cs="Times New Roman"/>
          <w:sz w:val="24"/>
          <w:szCs w:val="24"/>
          <w:lang w:val="es-ES" w:eastAsia="es-ES"/>
        </w:rPr>
      </w:pPr>
    </w:p>
    <w:p w:rsidR="006307A3" w:rsidRPr="006307A3"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b/>
          <w:sz w:val="24"/>
          <w:szCs w:val="24"/>
          <w:lang w:val="es-ES" w:eastAsia="es-ES"/>
        </w:rPr>
        <w:t>Artículo 1.</w:t>
      </w:r>
      <w:r w:rsidRPr="00D85312">
        <w:rPr>
          <w:rFonts w:ascii="Bookman Old Style" w:eastAsia="Times New Roman" w:hAnsi="Bookman Old Style" w:cs="Times New Roman"/>
          <w:sz w:val="24"/>
          <w:szCs w:val="24"/>
          <w:lang w:val="es-ES" w:eastAsia="es-ES"/>
        </w:rPr>
        <w:t xml:space="preserve"> </w:t>
      </w:r>
      <w:r w:rsidR="006307A3" w:rsidRPr="006307A3">
        <w:rPr>
          <w:rFonts w:ascii="Bookman Old Style" w:eastAsia="Times New Roman" w:hAnsi="Bookman Old Style" w:cs="Times New Roman"/>
          <w:sz w:val="24"/>
          <w:szCs w:val="24"/>
          <w:lang w:val="es-ES" w:eastAsia="es-ES"/>
        </w:rPr>
        <w:t>Rechazar por improcedente el recurso de apelación interpuesto por la empresa Entregamos GLP S.A.S. E.S.P. de acuerdo con lo previsto en el artículo 113 de la Ley 142 de 1994.</w:t>
      </w:r>
    </w:p>
    <w:p w:rsidR="006307A3" w:rsidRPr="003D6071" w:rsidRDefault="006307A3" w:rsidP="006307A3">
      <w:pPr>
        <w:spacing w:after="0" w:line="240" w:lineRule="auto"/>
        <w:ind w:right="-142"/>
        <w:jc w:val="both"/>
        <w:rPr>
          <w:rFonts w:ascii="Bookman Old Style" w:eastAsia="Times New Roman" w:hAnsi="Bookman Old Style" w:cs="Times New Roman"/>
          <w:sz w:val="24"/>
          <w:szCs w:val="24"/>
          <w:lang w:val="es-ES" w:eastAsia="es-ES"/>
        </w:rPr>
      </w:pPr>
    </w:p>
    <w:p w:rsidR="00D85312" w:rsidRPr="003D6071" w:rsidRDefault="006307A3" w:rsidP="000D2671">
      <w:pPr>
        <w:spacing w:after="0" w:line="240" w:lineRule="auto"/>
        <w:ind w:left="-142" w:right="-142"/>
        <w:jc w:val="both"/>
        <w:rPr>
          <w:rFonts w:ascii="Bookman Old Style" w:eastAsia="Times New Roman" w:hAnsi="Bookman Old Style" w:cs="Times New Roman"/>
          <w:sz w:val="24"/>
          <w:szCs w:val="24"/>
          <w:lang w:val="es-ES" w:eastAsia="es-ES"/>
        </w:rPr>
      </w:pPr>
      <w:r w:rsidRPr="003D6071">
        <w:rPr>
          <w:rFonts w:ascii="Bookman Old Style" w:eastAsia="Times New Roman" w:hAnsi="Bookman Old Style" w:cs="Times New Roman"/>
          <w:b/>
          <w:sz w:val="24"/>
          <w:szCs w:val="24"/>
          <w:lang w:val="es-ES" w:eastAsia="es-ES"/>
        </w:rPr>
        <w:t>Artículo 2.</w:t>
      </w:r>
      <w:r w:rsidRPr="003D6071">
        <w:rPr>
          <w:rFonts w:ascii="Bookman Old Style" w:eastAsia="Times New Roman" w:hAnsi="Bookman Old Style" w:cs="Times New Roman"/>
          <w:sz w:val="24"/>
          <w:szCs w:val="24"/>
          <w:lang w:val="es-ES" w:eastAsia="es-ES"/>
        </w:rPr>
        <w:t xml:space="preserve"> </w:t>
      </w:r>
      <w:r w:rsidR="00D85312" w:rsidRPr="003D6071">
        <w:rPr>
          <w:rFonts w:ascii="Bookman Old Style" w:eastAsia="Times New Roman" w:hAnsi="Bookman Old Style" w:cs="Times New Roman"/>
          <w:sz w:val="24"/>
          <w:szCs w:val="24"/>
          <w:lang w:val="es-ES" w:eastAsia="es-ES"/>
        </w:rPr>
        <w:t>Modificar el artículo 1 de la Resolución CREG 048 de 2019 de la siguiente forma:</w:t>
      </w:r>
    </w:p>
    <w:p w:rsidR="009E7C29" w:rsidRDefault="009E7C29" w:rsidP="003D6071">
      <w:pPr>
        <w:spacing w:after="0" w:line="240" w:lineRule="auto"/>
        <w:ind w:left="-142" w:right="-142"/>
        <w:jc w:val="both"/>
        <w:rPr>
          <w:rFonts w:ascii="Bookman Old Style" w:eastAsia="Times New Roman" w:hAnsi="Bookman Old Style" w:cs="Times New Roman"/>
          <w:sz w:val="24"/>
          <w:szCs w:val="24"/>
          <w:lang w:val="es-ES" w:eastAsia="es-ES"/>
        </w:rPr>
      </w:pPr>
    </w:p>
    <w:p w:rsidR="009E7C29" w:rsidRDefault="009E7C29" w:rsidP="003D6071">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r>
        <w:rPr>
          <w:rFonts w:ascii="Bookman Old Style" w:eastAsia="Times New Roman" w:hAnsi="Bookman Old Style" w:cs="Times New Roman"/>
          <w:sz w:val="24"/>
          <w:szCs w:val="24"/>
          <w:lang w:val="es-ES" w:eastAsia="es-ES"/>
        </w:rPr>
        <w:t>Entregamos GLP S.A.S. E.S.P</w:t>
      </w:r>
      <w:r w:rsidR="003D6071">
        <w:rPr>
          <w:rFonts w:ascii="Bookman Old Style" w:eastAsia="Times New Roman" w:hAnsi="Bookman Old Style" w:cs="Times New Roman"/>
          <w:sz w:val="24"/>
          <w:szCs w:val="24"/>
          <w:lang w:val="es-ES" w:eastAsia="es-ES"/>
        </w:rPr>
        <w:t>:</w:t>
      </w:r>
    </w:p>
    <w:p w:rsidR="003D6071" w:rsidRDefault="003D6071">
      <w:pPr>
        <w:spacing w:after="0" w:line="240" w:lineRule="auto"/>
        <w:ind w:left="-142" w:right="-142"/>
        <w:jc w:val="both"/>
        <w:rPr>
          <w:rFonts w:ascii="Bookman Old Style" w:eastAsia="Times New Roman" w:hAnsi="Bookman Old Style" w:cs="Times New Roman"/>
          <w:sz w:val="24"/>
          <w:szCs w:val="24"/>
          <w:lang w:val="es-ES" w:eastAsia="es-ES"/>
        </w:rPr>
      </w:pPr>
    </w:p>
    <w:tbl>
      <w:tblPr>
        <w:tblW w:w="8217" w:type="dxa"/>
        <w:jc w:val="center"/>
        <w:tblCellMar>
          <w:left w:w="70" w:type="dxa"/>
          <w:right w:w="70" w:type="dxa"/>
        </w:tblCellMar>
        <w:tblLook w:val="04A0" w:firstRow="1" w:lastRow="0" w:firstColumn="1" w:lastColumn="0" w:noHBand="0" w:noVBand="1"/>
      </w:tblPr>
      <w:tblGrid>
        <w:gridCol w:w="1696"/>
        <w:gridCol w:w="3828"/>
        <w:gridCol w:w="2693"/>
      </w:tblGrid>
      <w:tr w:rsidR="003D6071" w:rsidRPr="00A33677" w:rsidTr="00BC2190">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6071" w:rsidRPr="000D2671" w:rsidRDefault="003D6071" w:rsidP="00BC2190">
            <w:pPr>
              <w:spacing w:after="0" w:line="240" w:lineRule="auto"/>
              <w:jc w:val="center"/>
              <w:rPr>
                <w:rFonts w:ascii="Bookman Old Style" w:eastAsia="Times New Roman" w:hAnsi="Bookman Old Style" w:cs="Times New Roman"/>
                <w:b/>
                <w:bCs/>
                <w:color w:val="000000"/>
                <w:sz w:val="20"/>
                <w:szCs w:val="20"/>
                <w:lang w:eastAsia="es-CO"/>
              </w:rPr>
            </w:pPr>
            <w:r w:rsidRPr="000D2671">
              <w:rPr>
                <w:rFonts w:ascii="Bookman Old Style" w:eastAsia="Times New Roman" w:hAnsi="Bookman Old Style" w:cs="Times New Roman"/>
                <w:b/>
                <w:bCs/>
                <w:color w:val="000000"/>
                <w:sz w:val="20"/>
                <w:szCs w:val="20"/>
                <w:lang w:eastAsia="es-CO"/>
              </w:rPr>
              <w:t>Código SUI</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3D6071" w:rsidRPr="000D2671" w:rsidRDefault="003D6071" w:rsidP="00BC2190">
            <w:pPr>
              <w:spacing w:after="0" w:line="240" w:lineRule="auto"/>
              <w:jc w:val="center"/>
              <w:rPr>
                <w:rFonts w:ascii="Bookman Old Style" w:eastAsia="Times New Roman" w:hAnsi="Bookman Old Style" w:cs="Times New Roman"/>
                <w:b/>
                <w:bCs/>
                <w:color w:val="000000"/>
                <w:sz w:val="20"/>
                <w:szCs w:val="20"/>
                <w:lang w:eastAsia="es-CO"/>
              </w:rPr>
            </w:pPr>
            <w:r w:rsidRPr="000D2671">
              <w:rPr>
                <w:rFonts w:ascii="Bookman Old Style" w:eastAsia="Times New Roman" w:hAnsi="Bookman Old Style" w:cs="Times New Roman"/>
                <w:b/>
                <w:bCs/>
                <w:color w:val="000000"/>
                <w:sz w:val="20"/>
                <w:szCs w:val="20"/>
                <w:lang w:eastAsia="es-CO"/>
              </w:rPr>
              <w:t>Agente</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D6071" w:rsidRPr="000D2671" w:rsidRDefault="003D6071" w:rsidP="00BC2190">
            <w:pPr>
              <w:spacing w:after="0" w:line="240" w:lineRule="auto"/>
              <w:jc w:val="center"/>
              <w:rPr>
                <w:rFonts w:ascii="Bookman Old Style" w:eastAsia="Times New Roman" w:hAnsi="Bookman Old Style" w:cs="Times New Roman"/>
                <w:b/>
                <w:bCs/>
                <w:color w:val="000000"/>
                <w:sz w:val="20"/>
                <w:szCs w:val="20"/>
                <w:lang w:eastAsia="es-CO"/>
              </w:rPr>
            </w:pPr>
            <w:r w:rsidRPr="000D2671">
              <w:rPr>
                <w:rFonts w:ascii="Bookman Old Style" w:eastAsia="Times New Roman" w:hAnsi="Bookman Old Style" w:cs="Times New Roman"/>
                <w:b/>
                <w:bCs/>
                <w:color w:val="000000"/>
                <w:sz w:val="20"/>
                <w:szCs w:val="20"/>
                <w:lang w:eastAsia="es-CO"/>
              </w:rPr>
              <w:t xml:space="preserve">Capacidad de compra </w:t>
            </w:r>
            <m:oMath>
              <m:r>
                <m:rPr>
                  <m:sty m:val="b"/>
                </m:rPr>
                <w:rPr>
                  <w:rFonts w:ascii="Cambria Math" w:eastAsia="Times New Roman" w:hAnsi="Cambria Math" w:cs="Times New Roman"/>
                  <w:color w:val="000000"/>
                  <w:sz w:val="20"/>
                  <w:szCs w:val="20"/>
                  <w:lang w:eastAsia="es-CO"/>
                </w:rPr>
                <m:t>C</m:t>
              </m:r>
              <m:sSub>
                <m:sSubPr>
                  <m:ctrlPr>
                    <w:rPr>
                      <w:rFonts w:ascii="Cambria Math" w:eastAsia="Times New Roman" w:hAnsi="Cambria Math" w:cs="Times New Roman"/>
                      <w:b/>
                      <w:bCs/>
                      <w:iCs/>
                      <w:color w:val="000000"/>
                      <w:sz w:val="20"/>
                      <w:szCs w:val="20"/>
                      <w:lang w:eastAsia="es-CO"/>
                    </w:rPr>
                  </m:ctrlPr>
                </m:sSubPr>
                <m:e>
                  <m:r>
                    <m:rPr>
                      <m:sty m:val="b"/>
                    </m:rPr>
                    <w:rPr>
                      <w:rFonts w:ascii="Cambria Math" w:eastAsia="Times New Roman" w:hAnsi="Cambria Math" w:cs="Times New Roman"/>
                      <w:color w:val="000000"/>
                      <w:sz w:val="20"/>
                      <w:szCs w:val="20"/>
                      <w:lang w:eastAsia="es-CO"/>
                    </w:rPr>
                    <m:t>C</m:t>
                  </m:r>
                </m:e>
                <m:sub>
                  <m:r>
                    <m:rPr>
                      <m:sty m:val="b"/>
                    </m:rPr>
                    <w:rPr>
                      <w:rFonts w:ascii="Cambria Math" w:eastAsia="Times New Roman" w:hAnsi="Cambria Math" w:cs="Times New Roman"/>
                      <w:color w:val="000000"/>
                      <w:sz w:val="20"/>
                      <w:szCs w:val="20"/>
                      <w:lang w:eastAsia="es-CO"/>
                    </w:rPr>
                    <m:t>i,t</m:t>
                  </m:r>
                </m:sub>
              </m:sSub>
            </m:oMath>
          </w:p>
        </w:tc>
      </w:tr>
      <w:tr w:rsidR="003D6071" w:rsidRPr="00A33677" w:rsidTr="00BC2190">
        <w:trPr>
          <w:trHeight w:val="370"/>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6071" w:rsidRPr="000D2671" w:rsidRDefault="003D6071" w:rsidP="003D6071">
            <w:pPr>
              <w:spacing w:after="0"/>
              <w:jc w:val="center"/>
              <w:rPr>
                <w:rFonts w:ascii="Bookman Old Style" w:hAnsi="Bookman Old Style"/>
                <w:sz w:val="20"/>
                <w:szCs w:val="20"/>
              </w:rPr>
            </w:pPr>
            <w:r w:rsidRPr="000D2671">
              <w:rPr>
                <w:rFonts w:ascii="Bookman Old Style" w:hAnsi="Bookman Old Style"/>
                <w:sz w:val="20"/>
                <w:szCs w:val="20"/>
              </w:rPr>
              <w:t>36154</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3D6071" w:rsidRPr="009E7C29" w:rsidRDefault="003D6071" w:rsidP="00BC2190">
            <w:pPr>
              <w:spacing w:after="0"/>
              <w:rPr>
                <w:rFonts w:ascii="Bookman Old Style" w:hAnsi="Bookman Old Style"/>
                <w:color w:val="000000"/>
                <w:sz w:val="20"/>
                <w:szCs w:val="20"/>
              </w:rPr>
            </w:pPr>
            <w:r w:rsidRPr="000D2671">
              <w:rPr>
                <w:rFonts w:ascii="Bookman Old Style" w:hAnsi="Bookman Old Style"/>
                <w:sz w:val="20"/>
                <w:szCs w:val="20"/>
              </w:rPr>
              <w:t>Entregamos G.L.P. E.S.P. S.A.S.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D6071" w:rsidRPr="000D2671" w:rsidRDefault="003D6071" w:rsidP="003D6071">
            <w:pPr>
              <w:spacing w:after="0"/>
              <w:jc w:val="center"/>
              <w:rPr>
                <w:rFonts w:ascii="Bookman Old Style" w:hAnsi="Bookman Old Style"/>
                <w:sz w:val="20"/>
                <w:szCs w:val="20"/>
              </w:rPr>
            </w:pPr>
            <w:r w:rsidRPr="000D2671">
              <w:rPr>
                <w:rFonts w:ascii="Bookman Old Style" w:hAnsi="Bookman Old Style"/>
                <w:sz w:val="20"/>
                <w:szCs w:val="20"/>
              </w:rPr>
              <w:t>47,295</w:t>
            </w:r>
          </w:p>
        </w:tc>
      </w:tr>
    </w:tbl>
    <w:p w:rsidR="003D6071" w:rsidRDefault="003D6071"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E2D5F" w:rsidRDefault="006307A3"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E2D5F">
        <w:rPr>
          <w:rFonts w:ascii="Bookman Old Style" w:eastAsia="Times New Roman" w:hAnsi="Bookman Old Style" w:cs="Times New Roman"/>
          <w:b/>
          <w:sz w:val="24"/>
          <w:szCs w:val="24"/>
          <w:lang w:val="es-ES" w:eastAsia="es-ES"/>
        </w:rPr>
        <w:t>Artículo 3</w:t>
      </w:r>
      <w:r w:rsidR="00D85312" w:rsidRPr="00DE2D5F">
        <w:rPr>
          <w:rFonts w:ascii="Bookman Old Style" w:eastAsia="Times New Roman" w:hAnsi="Bookman Old Style" w:cs="Times New Roman"/>
          <w:b/>
          <w:sz w:val="24"/>
          <w:szCs w:val="24"/>
          <w:lang w:val="es-ES" w:eastAsia="es-ES"/>
        </w:rPr>
        <w:t>.</w:t>
      </w:r>
      <w:r w:rsidR="00D85312" w:rsidRPr="00DE2D5F">
        <w:rPr>
          <w:rFonts w:ascii="Bookman Old Style" w:eastAsia="Times New Roman" w:hAnsi="Bookman Old Style" w:cs="Times New Roman"/>
          <w:sz w:val="24"/>
          <w:szCs w:val="24"/>
          <w:lang w:val="es-ES" w:eastAsia="es-ES"/>
        </w:rPr>
        <w:t xml:space="preserve"> Modificar el Anexo de la Resolución CREG </w:t>
      </w:r>
      <w:r w:rsidR="002807B3" w:rsidRPr="00DE2D5F">
        <w:rPr>
          <w:rFonts w:ascii="Bookman Old Style" w:eastAsia="Times New Roman" w:hAnsi="Bookman Old Style" w:cs="Times New Roman"/>
          <w:sz w:val="24"/>
          <w:szCs w:val="24"/>
          <w:lang w:val="es-ES" w:eastAsia="es-ES"/>
        </w:rPr>
        <w:t>048 de 2019</w:t>
      </w:r>
      <w:r w:rsidR="00D85312" w:rsidRPr="00DE2D5F">
        <w:rPr>
          <w:rFonts w:ascii="Bookman Old Style" w:eastAsia="Times New Roman" w:hAnsi="Bookman Old Style" w:cs="Times New Roman"/>
          <w:sz w:val="24"/>
          <w:szCs w:val="24"/>
          <w:lang w:val="es-ES" w:eastAsia="es-ES"/>
        </w:rPr>
        <w:t xml:space="preserve"> de la siguiente forma:</w:t>
      </w: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E2D5F" w:rsidRDefault="00D85312" w:rsidP="00D85312">
      <w:pPr>
        <w:spacing w:after="0" w:line="240" w:lineRule="auto"/>
        <w:ind w:left="567" w:right="-93"/>
        <w:jc w:val="center"/>
        <w:rPr>
          <w:rFonts w:ascii="Bookman Old Style" w:eastAsia="MS Mincho" w:hAnsi="Bookman Old Style" w:cs="Arial"/>
          <w:b/>
          <w:sz w:val="24"/>
          <w:szCs w:val="24"/>
          <w:lang w:val="es-ES" w:eastAsia="es-ES"/>
        </w:rPr>
      </w:pPr>
      <w:r w:rsidRPr="00DE2D5F">
        <w:rPr>
          <w:rFonts w:ascii="Bookman Old Style" w:eastAsia="MS Mincho" w:hAnsi="Bookman Old Style" w:cs="Arial"/>
          <w:b/>
          <w:sz w:val="24"/>
          <w:szCs w:val="24"/>
          <w:lang w:val="es-ES" w:eastAsia="es-ES"/>
        </w:rPr>
        <w:t>CAPACIDAD DE COMPRA</w:t>
      </w: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E2D5F">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E2D5F">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DE2D5F">
        <w:rPr>
          <w:rFonts w:ascii="Bookman Old Style" w:eastAsia="Times New Roman" w:hAnsi="Bookman Old Style" w:cs="Times New Roman"/>
          <w:sz w:val="24"/>
          <w:szCs w:val="24"/>
          <w:lang w:val="es-ES" w:eastAsia="es-ES"/>
        </w:rPr>
        <w:t xml:space="preserve">, </w:t>
      </w:r>
      <w:r w:rsidR="009E7C29" w:rsidRPr="00C15323">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9E7C29">
        <w:rPr>
          <w:rFonts w:ascii="Bookman Old Style" w:eastAsia="Times New Roman" w:hAnsi="Bookman Old Style" w:cs="Times New Roman"/>
          <w:sz w:val="24"/>
          <w:szCs w:val="24"/>
          <w:lang w:val="es-ES" w:eastAsia="es-ES"/>
        </w:rPr>
        <w:t>Entregamos GLP S.A.S. E.S.P</w:t>
      </w:r>
      <w:r w:rsidRPr="00DE2D5F">
        <w:rPr>
          <w:rFonts w:ascii="Bookman Old Style" w:eastAsia="Times New Roman" w:hAnsi="Bookman Old Style" w:cs="Times New Roman"/>
          <w:sz w:val="24"/>
          <w:szCs w:val="24"/>
          <w:lang w:val="es-ES" w:eastAsia="es-ES"/>
        </w:rPr>
        <w:t xml:space="preserve">. </w:t>
      </w:r>
    </w:p>
    <w:p w:rsidR="00D85312" w:rsidRPr="00DE2D5F" w:rsidRDefault="00D85312" w:rsidP="00D85312">
      <w:pPr>
        <w:ind w:left="720"/>
        <w:contextualSpacing/>
        <w:jc w:val="both"/>
        <w:rPr>
          <w:rFonts w:ascii="Bookman Old Style" w:hAnsi="Bookman Old Style"/>
        </w:rPr>
      </w:pPr>
      <w:r w:rsidRPr="00DE2D5F">
        <w:rPr>
          <w:rFonts w:ascii="Bookman Old Style" w:hAnsi="Bookman Old Style"/>
        </w:rPr>
        <w:t xml:space="preserve"> </w:t>
      </w:r>
    </w:p>
    <w:tbl>
      <w:tblPr>
        <w:tblStyle w:val="Tablaconcuadrcula5"/>
        <w:tblW w:w="9677" w:type="dxa"/>
        <w:jc w:val="center"/>
        <w:tblLook w:val="04A0" w:firstRow="1" w:lastRow="0" w:firstColumn="1" w:lastColumn="0" w:noHBand="0" w:noVBand="1"/>
      </w:tblPr>
      <w:tblGrid>
        <w:gridCol w:w="1021"/>
        <w:gridCol w:w="810"/>
        <w:gridCol w:w="810"/>
        <w:gridCol w:w="810"/>
        <w:gridCol w:w="810"/>
        <w:gridCol w:w="810"/>
        <w:gridCol w:w="844"/>
        <w:gridCol w:w="810"/>
        <w:gridCol w:w="810"/>
        <w:gridCol w:w="891"/>
        <w:gridCol w:w="1251"/>
      </w:tblGrid>
      <w:tr w:rsidR="00DE2D5F" w:rsidRPr="00D85312" w:rsidTr="00DE2D5F">
        <w:trPr>
          <w:trHeight w:val="325"/>
          <w:tblHeader/>
          <w:jc w:val="center"/>
        </w:trPr>
        <w:tc>
          <w:tcPr>
            <w:tcW w:w="1021"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844"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810"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891"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251"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DE2D5F" w:rsidRPr="00D85312" w:rsidTr="00DE2D5F">
        <w:tblPrEx>
          <w:jc w:val="left"/>
        </w:tblPrEx>
        <w:trPr>
          <w:trHeight w:val="332"/>
        </w:trPr>
        <w:tc>
          <w:tcPr>
            <w:tcW w:w="1021" w:type="dxa"/>
            <w:noWrap/>
            <w:vAlign w:val="center"/>
          </w:tcPr>
          <w:p w:rsidR="00DE2D5F" w:rsidRPr="00444733" w:rsidRDefault="00DE2D5F" w:rsidP="00DE2D5F">
            <w:pPr>
              <w:jc w:val="center"/>
              <w:rPr>
                <w:rFonts w:ascii="Bookman Old Style" w:hAnsi="Bookman Old Style"/>
                <w:color w:val="000000"/>
                <w:sz w:val="16"/>
                <w:szCs w:val="16"/>
              </w:rPr>
            </w:pPr>
            <w:r w:rsidRPr="00444733">
              <w:rPr>
                <w:rFonts w:ascii="Bookman Old Style" w:hAnsi="Bookman Old Style"/>
                <w:color w:val="000000"/>
                <w:sz w:val="16"/>
                <w:szCs w:val="16"/>
              </w:rPr>
              <w:t>36154</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44"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10"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91"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1251"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r>
    </w:tbl>
    <w:p w:rsidR="00D85312" w:rsidRPr="00DE2D5F" w:rsidRDefault="00D85312" w:rsidP="00D85312">
      <w:pPr>
        <w:spacing w:after="0" w:line="240" w:lineRule="auto"/>
        <w:ind w:left="-142" w:right="-142"/>
        <w:jc w:val="both"/>
        <w:rPr>
          <w:rFonts w:ascii="Bookman Old Style" w:eastAsia="Times New Roman" w:hAnsi="Bookman Old Style" w:cs="Times New Roman"/>
          <w:sz w:val="16"/>
          <w:szCs w:val="16"/>
          <w:lang w:val="es-ES" w:eastAsia="es-ES"/>
        </w:rPr>
      </w:pPr>
      <w:r w:rsidRPr="00DE2D5F">
        <w:rPr>
          <w:rFonts w:ascii="Bookman Old Style" w:hAnsi="Bookman Old Style" w:cs="Arial"/>
          <w:color w:val="000000" w:themeColor="text1"/>
          <w:sz w:val="16"/>
          <w:szCs w:val="16"/>
        </w:rPr>
        <w:t xml:space="preserve">NR*: No presenta registro de información en el SUI, de acuerdo con la </w:t>
      </w:r>
      <w:r w:rsidRPr="00DE2D5F">
        <w:rPr>
          <w:rFonts w:ascii="Bookman Old Style" w:eastAsia="Times New Roman" w:hAnsi="Bookman Old Style" w:cs="Times New Roman"/>
          <w:sz w:val="16"/>
          <w:szCs w:val="16"/>
          <w:lang w:val="es-ES" w:eastAsia="es-ES"/>
        </w:rPr>
        <w:t>información registrada al SUI, por AIC proyectos, desde 2008 hasta 2012.</w:t>
      </w: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DE2D5F">
        <w:rPr>
          <w:rFonts w:ascii="Bookman Old Style" w:eastAsia="Times New Roman" w:hAnsi="Bookman Old Style" w:cs="Times New Roman"/>
          <w:sz w:val="24"/>
          <w:szCs w:val="24"/>
          <w:lang w:val="es-ES" w:eastAsia="es-ES"/>
        </w:rPr>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DE2D5F">
        <w:rPr>
          <w:rFonts w:ascii="Bookman Old Style" w:eastAsia="Times New Roman" w:hAnsi="Bookman Old Style" w:cs="Times New Roman"/>
          <w:sz w:val="24"/>
          <w:szCs w:val="24"/>
          <w:lang w:val="es-ES" w:eastAsia="es-ES"/>
        </w:rPr>
        <w:t xml:space="preserve">, </w:t>
      </w:r>
      <w:r w:rsidR="009E7C29" w:rsidRPr="00EA390B">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9E7C29">
        <w:rPr>
          <w:rFonts w:ascii="Bookman Old Style" w:eastAsia="Times New Roman" w:hAnsi="Bookman Old Style" w:cs="Times New Roman"/>
          <w:sz w:val="24"/>
          <w:szCs w:val="24"/>
          <w:lang w:val="es-ES" w:eastAsia="es-ES"/>
        </w:rPr>
        <w:t>Entregamos GLP S.A.S. E.S.P</w:t>
      </w:r>
      <w:r w:rsidRPr="00DE2D5F">
        <w:rPr>
          <w:rFonts w:ascii="Bookman Old Style" w:eastAsia="Times New Roman" w:hAnsi="Bookman Old Style" w:cs="Times New Roman"/>
          <w:sz w:val="24"/>
          <w:szCs w:val="24"/>
          <w:lang w:val="es-ES" w:eastAsia="es-ES"/>
        </w:rPr>
        <w:t xml:space="preserve">. </w:t>
      </w:r>
    </w:p>
    <w:p w:rsidR="00D85312" w:rsidRPr="00DE2D5F" w:rsidRDefault="00D85312" w:rsidP="00D85312">
      <w:pPr>
        <w:ind w:left="720"/>
        <w:contextualSpacing/>
        <w:jc w:val="both"/>
        <w:rPr>
          <w:rFonts w:ascii="Bookman Old Style" w:hAnsi="Bookman Old Style"/>
        </w:rPr>
      </w:pPr>
    </w:p>
    <w:tbl>
      <w:tblPr>
        <w:tblStyle w:val="Tablaconcuadrcula5"/>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DE2D5F" w:rsidRPr="00D85312" w:rsidTr="00DE2D5F">
        <w:trPr>
          <w:tblHeader/>
          <w:jc w:val="center"/>
        </w:trPr>
        <w:tc>
          <w:tcPr>
            <w:tcW w:w="846"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04"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805"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805"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764"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863"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911"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778"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805"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911" w:type="dxa"/>
            <w:vAlign w:val="center"/>
          </w:tcPr>
          <w:p w:rsidR="00DE2D5F" w:rsidRPr="00444733" w:rsidRDefault="00DE2D5F" w:rsidP="00DE2D5F">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059" w:type="dxa"/>
            <w:vAlign w:val="center"/>
          </w:tcPr>
          <w:p w:rsidR="00DE2D5F" w:rsidRPr="00444733" w:rsidRDefault="00DE2D5F" w:rsidP="00DE2D5F">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DE2D5F" w:rsidRPr="00D85312" w:rsidTr="002807B3">
        <w:tblPrEx>
          <w:jc w:val="left"/>
        </w:tblPrEx>
        <w:trPr>
          <w:trHeight w:val="405"/>
        </w:trPr>
        <w:tc>
          <w:tcPr>
            <w:tcW w:w="846" w:type="dxa"/>
            <w:noWrap/>
            <w:vAlign w:val="center"/>
          </w:tcPr>
          <w:p w:rsidR="00DE2D5F" w:rsidRPr="008F0823" w:rsidRDefault="00DE2D5F" w:rsidP="00DE2D5F">
            <w:pPr>
              <w:jc w:val="center"/>
              <w:rPr>
                <w:rFonts w:ascii="Bookman Old Style" w:hAnsi="Bookman Old Style"/>
                <w:color w:val="000000"/>
                <w:sz w:val="16"/>
                <w:szCs w:val="16"/>
              </w:rPr>
            </w:pPr>
            <w:r w:rsidRPr="008F0823">
              <w:rPr>
                <w:rFonts w:ascii="Bookman Old Style" w:hAnsi="Bookman Old Style"/>
                <w:color w:val="000000"/>
                <w:sz w:val="16"/>
                <w:szCs w:val="16"/>
              </w:rPr>
              <w:t>36154</w:t>
            </w:r>
          </w:p>
        </w:tc>
        <w:tc>
          <w:tcPr>
            <w:tcW w:w="804"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64"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63"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911"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78"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911"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c>
          <w:tcPr>
            <w:tcW w:w="1059" w:type="dxa"/>
            <w:noWrap/>
            <w:vAlign w:val="center"/>
          </w:tcPr>
          <w:p w:rsidR="00DE2D5F" w:rsidRPr="00444733" w:rsidRDefault="00DE2D5F" w:rsidP="00DE2D5F">
            <w:pPr>
              <w:jc w:val="center"/>
              <w:rPr>
                <w:rFonts w:ascii="Bookman Old Style" w:hAnsi="Bookman Old Style"/>
                <w:color w:val="000000"/>
                <w:sz w:val="16"/>
                <w:szCs w:val="16"/>
              </w:rPr>
            </w:pPr>
            <w:r>
              <w:rPr>
                <w:rFonts w:ascii="Bookman Old Style" w:hAnsi="Bookman Old Style"/>
                <w:color w:val="000000"/>
                <w:sz w:val="16"/>
                <w:szCs w:val="16"/>
              </w:rPr>
              <w:t>NR*</w:t>
            </w:r>
          </w:p>
        </w:tc>
      </w:tr>
    </w:tbl>
    <w:p w:rsidR="00D85312" w:rsidRPr="00DE2D5F" w:rsidRDefault="00D85312" w:rsidP="00D85312">
      <w:pPr>
        <w:spacing w:after="0" w:line="240" w:lineRule="auto"/>
        <w:ind w:left="-142" w:right="-142"/>
        <w:jc w:val="both"/>
        <w:rPr>
          <w:rFonts w:ascii="Bookman Old Style" w:hAnsi="Bookman Old Style" w:cs="Arial"/>
          <w:color w:val="000000" w:themeColor="text1"/>
          <w:sz w:val="16"/>
          <w:szCs w:val="16"/>
        </w:rPr>
      </w:pPr>
      <w:r w:rsidRPr="00DE2D5F">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D85312" w:rsidRPr="00DE2D5F"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Default="00D85312" w:rsidP="00DE2D5F">
      <w:pPr>
        <w:spacing w:after="0" w:line="240" w:lineRule="auto"/>
        <w:ind w:left="-142" w:right="-142"/>
        <w:jc w:val="both"/>
        <w:rPr>
          <w:rFonts w:ascii="Bookman Old Style" w:eastAsia="Times New Roman" w:hAnsi="Bookman Old Style" w:cs="Times New Roman"/>
          <w:sz w:val="24"/>
          <w:szCs w:val="24"/>
          <w:lang w:val="es-ES" w:eastAsia="es-ES"/>
        </w:rPr>
      </w:pPr>
      <w:r w:rsidRPr="00DE2D5F">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DE2D5F">
        <w:rPr>
          <w:rFonts w:ascii="Bookman Old Style" w:eastAsia="Times New Roman" w:hAnsi="Bookman Old Style" w:cs="Times New Roman"/>
          <w:sz w:val="24"/>
          <w:szCs w:val="24"/>
          <w:lang w:val="es-ES" w:eastAsia="es-ES"/>
        </w:rPr>
        <w:t xml:space="preserve">, </w:t>
      </w:r>
      <w:r w:rsidR="009E7C29" w:rsidRPr="00C27D6D">
        <w:rPr>
          <w:rFonts w:ascii="Bookman Old Style" w:eastAsia="Times New Roman" w:hAnsi="Bookman Old Style" w:cs="Times New Roman"/>
          <w:sz w:val="24"/>
          <w:szCs w:val="24"/>
          <w:lang w:val="es-ES" w:eastAsia="es-ES"/>
        </w:rPr>
        <w:t xml:space="preserve">a continuación se muestra el </w:t>
      </w:r>
      <w:r w:rsidR="009E7C29">
        <w:rPr>
          <w:rFonts w:ascii="Bookman Old Style" w:eastAsia="Times New Roman" w:hAnsi="Bookman Old Style" w:cs="Times New Roman"/>
          <w:sz w:val="24"/>
          <w:szCs w:val="24"/>
          <w:lang w:val="es-ES" w:eastAsia="es-ES"/>
        </w:rPr>
        <w:t>valor</w:t>
      </w:r>
      <w:r w:rsidR="009E7C29" w:rsidRPr="00C27D6D">
        <w:rPr>
          <w:rFonts w:ascii="Bookman Old Style" w:eastAsia="Times New Roman" w:hAnsi="Bookman Old Style" w:cs="Times New Roman"/>
          <w:sz w:val="24"/>
          <w:szCs w:val="24"/>
          <w:lang w:val="es-ES" w:eastAsia="es-ES"/>
        </w:rPr>
        <w:t xml:space="preserve"> para </w:t>
      </w:r>
      <w:r w:rsidR="009E7C29">
        <w:rPr>
          <w:rFonts w:ascii="Bookman Old Style" w:eastAsia="Times New Roman" w:hAnsi="Bookman Old Style" w:cs="Times New Roman"/>
          <w:sz w:val="24"/>
          <w:szCs w:val="24"/>
          <w:lang w:val="es-ES" w:eastAsia="es-ES"/>
        </w:rPr>
        <w:t>Entregamos GLP S.A.S. E.S.P</w:t>
      </w:r>
      <w:r w:rsidRPr="00DE2D5F">
        <w:rPr>
          <w:rFonts w:ascii="Bookman Old Style" w:eastAsia="Times New Roman" w:hAnsi="Bookman Old Style" w:cs="Times New Roman"/>
          <w:sz w:val="24"/>
          <w:szCs w:val="24"/>
          <w:lang w:val="es-ES" w:eastAsia="es-ES"/>
        </w:rPr>
        <w:t>.</w:t>
      </w:r>
      <w:r w:rsidR="00DE2D5F">
        <w:rPr>
          <w:rFonts w:ascii="Bookman Old Style" w:eastAsia="Times New Roman" w:hAnsi="Bookman Old Style" w:cs="Times New Roman"/>
          <w:sz w:val="24"/>
          <w:szCs w:val="24"/>
          <w:lang w:val="es-ES" w:eastAsia="es-ES"/>
        </w:rPr>
        <w:t xml:space="preserve"> </w:t>
      </w:r>
    </w:p>
    <w:p w:rsidR="00DE2D5F" w:rsidRPr="00DE2D5F" w:rsidRDefault="00DE2D5F" w:rsidP="00DE2D5F">
      <w:pPr>
        <w:spacing w:after="0" w:line="240" w:lineRule="auto"/>
        <w:ind w:left="-142" w:right="-142"/>
        <w:jc w:val="both"/>
        <w:rPr>
          <w:rFonts w:ascii="Bookman Old Style" w:eastAsia="Times New Roman" w:hAnsi="Bookman Old Style" w:cs="Times New Roman"/>
          <w:sz w:val="24"/>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DE2D5F" w:rsidRPr="00D85312" w:rsidTr="002807B3">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D5F" w:rsidRPr="00EF750E" w:rsidRDefault="00DE2D5F" w:rsidP="00DE2D5F">
            <w:pPr>
              <w:spacing w:after="0" w:line="240" w:lineRule="auto"/>
              <w:jc w:val="center"/>
              <w:rPr>
                <w:rFonts w:ascii="Bookman Old Style" w:eastAsia="Times New Roman" w:hAnsi="Bookman Old Style" w:cs="Times New Roman"/>
                <w:b/>
                <w:bCs/>
                <w:color w:val="000000"/>
                <w:sz w:val="20"/>
                <w:szCs w:val="20"/>
                <w:lang w:eastAsia="es-CO"/>
              </w:rPr>
            </w:pPr>
            <w:r w:rsidRPr="00EF750E">
              <w:rPr>
                <w:rFonts w:ascii="Bookman Old Style" w:eastAsia="Times New Roman" w:hAnsi="Bookman Old Style" w:cs="Times New Roman"/>
                <w:b/>
                <w:bCs/>
                <w:color w:val="000000"/>
                <w:sz w:val="20"/>
                <w:szCs w:val="20"/>
                <w:lang w:eastAsia="es-CO"/>
              </w:rPr>
              <w:t>Código</w:t>
            </w:r>
            <w:r w:rsidR="00EF750E" w:rsidRPr="00EF750E">
              <w:rPr>
                <w:rFonts w:ascii="Bookman Old Style" w:eastAsia="Times New Roman" w:hAnsi="Bookman Old Style" w:cs="Times New Roman"/>
                <w:b/>
                <w:bCs/>
                <w:color w:val="000000"/>
                <w:sz w:val="20"/>
                <w:szCs w:val="20"/>
                <w:lang w:eastAsia="es-CO"/>
              </w:rPr>
              <w:t xml:space="preserve"> </w:t>
            </w:r>
            <w:r w:rsidRPr="00EF750E">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DE2D5F" w:rsidRPr="00EF750E" w:rsidRDefault="00DE2D5F" w:rsidP="00DE2D5F">
            <w:pPr>
              <w:spacing w:after="0" w:line="240" w:lineRule="auto"/>
              <w:jc w:val="center"/>
              <w:rPr>
                <w:rFonts w:ascii="Calibri" w:eastAsia="Times New Roman" w:hAnsi="Calibri" w:cs="Times New Roman"/>
                <w:color w:val="000000"/>
                <w:sz w:val="20"/>
                <w:szCs w:val="20"/>
                <w:lang w:eastAsia="es-CO"/>
              </w:rPr>
            </w:pPr>
            <w:r w:rsidRPr="00EF750E">
              <w:rPr>
                <w:rFonts w:ascii="Bookman Old Style" w:hAnsi="Bookman Old Style"/>
                <w:b/>
                <w:bCs/>
                <w:color w:val="000000"/>
                <w:sz w:val="20"/>
                <w:szCs w:val="20"/>
              </w:rPr>
              <w:t>Cap.1</w:t>
            </w:r>
            <w:r w:rsidRPr="00EF750E">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DE2D5F" w:rsidRPr="00EF750E" w:rsidRDefault="00DE2D5F" w:rsidP="00DE2D5F">
            <w:pPr>
              <w:spacing w:after="0" w:line="240" w:lineRule="auto"/>
              <w:jc w:val="center"/>
              <w:rPr>
                <w:rFonts w:ascii="Bookman Old Style" w:eastAsia="Times New Roman" w:hAnsi="Bookman Old Style" w:cs="Times New Roman"/>
                <w:b/>
                <w:bCs/>
                <w:color w:val="000000"/>
                <w:sz w:val="20"/>
                <w:szCs w:val="20"/>
                <w:lang w:eastAsia="es-CO"/>
              </w:rPr>
            </w:pPr>
            <w:r w:rsidRPr="00EF750E">
              <w:rPr>
                <w:rFonts w:ascii="Bookman Old Style" w:hAnsi="Bookman Old Style"/>
                <w:b/>
                <w:bCs/>
                <w:color w:val="000000"/>
                <w:sz w:val="20"/>
                <w:szCs w:val="20"/>
              </w:rPr>
              <w:t>Cap.2</w:t>
            </w:r>
            <w:r w:rsidRPr="00EF750E">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E2D5F" w:rsidRPr="00EF750E" w:rsidRDefault="00DE2D5F" w:rsidP="00DE2D5F">
            <w:pPr>
              <w:spacing w:after="0" w:line="240" w:lineRule="auto"/>
              <w:jc w:val="center"/>
              <w:rPr>
                <w:rFonts w:ascii="Calibri" w:eastAsia="Times New Roman" w:hAnsi="Calibri" w:cs="Times New Roman"/>
                <w:color w:val="000000"/>
                <w:sz w:val="20"/>
                <w:szCs w:val="20"/>
                <w:lang w:eastAsia="es-CO"/>
              </w:rPr>
            </w:pPr>
            <w:proofErr w:type="spellStart"/>
            <w:r w:rsidRPr="00EF750E">
              <w:rPr>
                <w:rFonts w:ascii="Bookman Old Style" w:hAnsi="Bookman Old Style"/>
                <w:b/>
                <w:bCs/>
                <w:color w:val="000000"/>
                <w:sz w:val="20"/>
                <w:szCs w:val="20"/>
              </w:rPr>
              <w:t>Cap.cil</w:t>
            </w:r>
            <w:r w:rsidRPr="00EF750E">
              <w:rPr>
                <w:rFonts w:ascii="Bookman Old Style" w:hAnsi="Bookman Old Style"/>
                <w:b/>
                <w:bCs/>
                <w:i/>
                <w:color w:val="000000"/>
                <w:sz w:val="20"/>
                <w:szCs w:val="20"/>
                <w:vertAlign w:val="subscript"/>
              </w:rPr>
              <w:t>i,t</w:t>
            </w:r>
            <w:proofErr w:type="spellEnd"/>
          </w:p>
        </w:tc>
      </w:tr>
      <w:tr w:rsidR="00DE2D5F" w:rsidRPr="00D85312" w:rsidTr="002807B3">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DE2D5F" w:rsidRPr="00EF750E" w:rsidRDefault="00DE2D5F" w:rsidP="00DE2D5F">
            <w:pPr>
              <w:spacing w:after="0" w:line="240" w:lineRule="auto"/>
              <w:jc w:val="center"/>
              <w:rPr>
                <w:rFonts w:ascii="Bookman Old Style" w:eastAsia="Times New Roman" w:hAnsi="Bookman Old Style" w:cs="Times New Roman"/>
                <w:color w:val="000000"/>
                <w:sz w:val="20"/>
                <w:szCs w:val="20"/>
                <w:lang w:eastAsia="es-CO"/>
              </w:rPr>
            </w:pPr>
            <w:r w:rsidRPr="00EF750E">
              <w:rPr>
                <w:rFonts w:ascii="Bookman Old Style" w:eastAsia="Times New Roman" w:hAnsi="Bookman Old Style" w:cs="Times New Roman"/>
                <w:color w:val="000000"/>
                <w:sz w:val="20"/>
                <w:szCs w:val="20"/>
                <w:lang w:eastAsia="es-CO"/>
              </w:rPr>
              <w:t>36154</w:t>
            </w:r>
          </w:p>
        </w:tc>
        <w:tc>
          <w:tcPr>
            <w:tcW w:w="1716" w:type="dxa"/>
            <w:tcBorders>
              <w:top w:val="nil"/>
              <w:left w:val="nil"/>
              <w:bottom w:val="single" w:sz="4" w:space="0" w:color="auto"/>
              <w:right w:val="single" w:sz="4" w:space="0" w:color="auto"/>
            </w:tcBorders>
            <w:shd w:val="clear" w:color="auto" w:fill="auto"/>
            <w:noWrap/>
            <w:vAlign w:val="center"/>
          </w:tcPr>
          <w:p w:rsidR="00DE2D5F" w:rsidRPr="00EF750E" w:rsidRDefault="00DE2D5F" w:rsidP="00DE2D5F">
            <w:pPr>
              <w:spacing w:after="0" w:line="240" w:lineRule="auto"/>
              <w:jc w:val="center"/>
              <w:rPr>
                <w:rFonts w:ascii="Bookman Old Style" w:eastAsia="Times New Roman" w:hAnsi="Bookman Old Style" w:cs="Times New Roman"/>
                <w:color w:val="000000"/>
                <w:sz w:val="20"/>
                <w:szCs w:val="20"/>
                <w:lang w:eastAsia="es-CO"/>
              </w:rPr>
            </w:pPr>
            <w:r w:rsidRPr="00EF750E">
              <w:rPr>
                <w:rFonts w:ascii="Bookman Old Style" w:eastAsia="Times New Roman" w:hAnsi="Bookman Old Style" w:cs="Times New Roman"/>
                <w:color w:val="000000"/>
                <w:sz w:val="20"/>
                <w:szCs w:val="20"/>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DE2D5F" w:rsidRPr="00EF750E" w:rsidRDefault="00DE2D5F" w:rsidP="00DE2D5F">
            <w:pPr>
              <w:spacing w:after="0" w:line="240" w:lineRule="auto"/>
              <w:jc w:val="center"/>
              <w:rPr>
                <w:rFonts w:ascii="Bookman Old Style" w:eastAsia="Times New Roman" w:hAnsi="Bookman Old Style" w:cs="Times New Roman"/>
                <w:color w:val="000000"/>
                <w:sz w:val="20"/>
                <w:szCs w:val="20"/>
                <w:lang w:eastAsia="es-CO"/>
              </w:rPr>
            </w:pPr>
            <w:r w:rsidRPr="00EF750E">
              <w:rPr>
                <w:rFonts w:ascii="Bookman Old Style" w:eastAsia="Times New Roman" w:hAnsi="Bookman Old Style" w:cs="Times New Roman"/>
                <w:color w:val="000000"/>
                <w:sz w:val="20"/>
                <w:szCs w:val="20"/>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DE2D5F" w:rsidRPr="00EF750E" w:rsidRDefault="00DE2D5F" w:rsidP="00DE2D5F">
            <w:pPr>
              <w:spacing w:after="0" w:line="240" w:lineRule="auto"/>
              <w:jc w:val="center"/>
              <w:rPr>
                <w:rFonts w:ascii="Bookman Old Style" w:eastAsia="Times New Roman" w:hAnsi="Bookman Old Style" w:cs="Times New Roman"/>
                <w:color w:val="000000"/>
                <w:sz w:val="20"/>
                <w:szCs w:val="20"/>
                <w:lang w:eastAsia="es-CO"/>
              </w:rPr>
            </w:pPr>
            <w:r w:rsidRPr="00EF750E">
              <w:rPr>
                <w:rFonts w:ascii="Bookman Old Style" w:eastAsia="Times New Roman" w:hAnsi="Bookman Old Style" w:cs="Times New Roman"/>
                <w:color w:val="000000"/>
                <w:sz w:val="20"/>
                <w:szCs w:val="20"/>
                <w:lang w:eastAsia="es-CO"/>
              </w:rPr>
              <w:t>NR*</w:t>
            </w:r>
          </w:p>
        </w:tc>
      </w:tr>
    </w:tbl>
    <w:p w:rsidR="00D85312" w:rsidRPr="00D85312" w:rsidRDefault="00D85312" w:rsidP="00D85312">
      <w:pPr>
        <w:spacing w:after="0" w:line="240" w:lineRule="auto"/>
        <w:ind w:left="-142" w:right="-142"/>
        <w:jc w:val="both"/>
        <w:rPr>
          <w:rFonts w:ascii="Bookman Old Style" w:eastAsia="Times New Roman" w:hAnsi="Bookman Old Style" w:cs="Times New Roman"/>
          <w:sz w:val="24"/>
          <w:szCs w:val="24"/>
          <w:highlight w:val="yellow"/>
          <w:lang w:val="es-ES" w:eastAsia="es-ES"/>
        </w:rPr>
      </w:pPr>
    </w:p>
    <w:p w:rsidR="00D85312" w:rsidRPr="005A611D"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5A611D">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5A611D">
        <w:rPr>
          <w:rFonts w:ascii="Bookman Old Style" w:eastAsia="Times New Roman" w:hAnsi="Bookman Old Style" w:cs="Times New Roman"/>
          <w:sz w:val="24"/>
          <w:szCs w:val="24"/>
          <w:lang w:val="es-ES" w:eastAsia="es-ES"/>
        </w:rPr>
        <w:t xml:space="preserve">, </w:t>
      </w:r>
      <w:r w:rsidR="009E7C29">
        <w:rPr>
          <w:rFonts w:ascii="Bookman Old Style" w:eastAsia="Times New Roman" w:hAnsi="Bookman Old Style" w:cs="Times New Roman"/>
          <w:sz w:val="24"/>
          <w:szCs w:val="24"/>
          <w:lang w:val="es-ES" w:eastAsia="es-ES"/>
        </w:rPr>
        <w:t>donde los resultados obtenidos para Entregamos GLP S.A.S. E.S.P</w:t>
      </w:r>
      <w:r w:rsidR="009E7C29" w:rsidRPr="00EA390B">
        <w:rPr>
          <w:rFonts w:ascii="Bookman Old Style" w:eastAsia="Times New Roman" w:hAnsi="Bookman Old Style" w:cs="Times New Roman"/>
          <w:sz w:val="24"/>
          <w:szCs w:val="24"/>
          <w:lang w:val="es-ES" w:eastAsia="es-ES"/>
        </w:rPr>
        <w:t>.</w:t>
      </w:r>
      <w:r w:rsidR="009E7C29">
        <w:rPr>
          <w:rFonts w:ascii="Bookman Old Style" w:eastAsia="Times New Roman" w:hAnsi="Bookman Old Style" w:cs="Times New Roman"/>
          <w:sz w:val="24"/>
          <w:szCs w:val="24"/>
          <w:lang w:val="es-ES" w:eastAsia="es-ES"/>
        </w:rPr>
        <w:t xml:space="preserve"> son los siguientes:</w:t>
      </w:r>
    </w:p>
    <w:p w:rsidR="00D85312" w:rsidRPr="00D85312" w:rsidRDefault="00D85312" w:rsidP="00D85312">
      <w:pPr>
        <w:ind w:left="357"/>
        <w:contextualSpacing/>
        <w:jc w:val="both"/>
        <w:rPr>
          <w:rFonts w:ascii="Bookman Old Style" w:hAnsi="Bookman Old Style"/>
          <w:highlight w:val="yellow"/>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D85312" w:rsidRPr="0004785A" w:rsidTr="002807B3">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312" w:rsidRPr="0004785A" w:rsidRDefault="00D85312" w:rsidP="000D2671">
            <w:pPr>
              <w:spacing w:after="0"/>
              <w:ind w:left="67"/>
              <w:jc w:val="center"/>
              <w:rPr>
                <w:rFonts w:ascii="Bookman Old Style" w:hAnsi="Bookman Old Style"/>
                <w:b/>
                <w:bCs/>
                <w:color w:val="000000"/>
                <w:sz w:val="20"/>
                <w:szCs w:val="20"/>
                <w:lang w:eastAsia="es-CO"/>
              </w:rPr>
            </w:pPr>
            <w:r w:rsidRPr="0004785A">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D85312" w:rsidRPr="0004785A" w:rsidRDefault="00D85312" w:rsidP="000D2671">
            <w:pPr>
              <w:spacing w:after="0"/>
              <w:ind w:left="67"/>
              <w:jc w:val="center"/>
              <w:rPr>
                <w:rFonts w:ascii="Bookman Old Style" w:hAnsi="Bookman Old Style"/>
                <w:b/>
                <w:bCs/>
                <w:color w:val="000000"/>
                <w:sz w:val="20"/>
                <w:szCs w:val="20"/>
                <w:lang w:eastAsia="es-CO"/>
              </w:rPr>
            </w:pPr>
            <w:r w:rsidRPr="0004785A">
              <w:rPr>
                <w:rFonts w:ascii="Bookman Old Style" w:hAnsi="Bookman Old Style"/>
                <w:b/>
                <w:bCs/>
                <w:color w:val="000000" w:themeColor="text1"/>
                <w:sz w:val="20"/>
                <w:szCs w:val="20"/>
                <w:lang w:eastAsia="es-CO"/>
              </w:rPr>
              <w:t>Capacidad total (</w:t>
            </w:r>
            <w:proofErr w:type="spellStart"/>
            <w:r w:rsidRPr="0004785A">
              <w:rPr>
                <w:rFonts w:ascii="Bookman Old Style" w:hAnsi="Bookman Old Style"/>
                <w:b/>
                <w:bCs/>
                <w:color w:val="000000" w:themeColor="text1"/>
                <w:sz w:val="20"/>
                <w:szCs w:val="20"/>
                <w:lang w:eastAsia="es-CO"/>
              </w:rPr>
              <w:t>gl</w:t>
            </w:r>
            <w:proofErr w:type="spellEnd"/>
            <w:r w:rsidRPr="0004785A">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04785A">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85312" w:rsidRPr="0004785A" w:rsidRDefault="00D85312" w:rsidP="000D2671">
            <w:pPr>
              <w:spacing w:after="0"/>
              <w:ind w:left="67"/>
              <w:jc w:val="center"/>
              <w:rPr>
                <w:rFonts w:ascii="Bookman Old Style" w:hAnsi="Bookman Old Style"/>
                <w:b/>
                <w:bCs/>
                <w:color w:val="000000"/>
                <w:sz w:val="20"/>
                <w:szCs w:val="20"/>
                <w:lang w:eastAsia="es-CO"/>
              </w:rPr>
            </w:pPr>
            <w:r w:rsidRPr="0004785A">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04785A">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D85312" w:rsidRPr="0004785A" w:rsidRDefault="005A611D" w:rsidP="000D2671">
            <w:pPr>
              <w:spacing w:after="0"/>
              <w:ind w:left="38"/>
              <w:jc w:val="center"/>
              <w:rPr>
                <w:rFonts w:ascii="Bookman Old Style" w:hAnsi="Bookman Old Style"/>
                <w:b/>
                <w:bCs/>
                <w:color w:val="000000"/>
                <w:sz w:val="20"/>
                <w:szCs w:val="20"/>
                <w:lang w:eastAsia="es-CO"/>
              </w:rPr>
            </w:pPr>
            <w:proofErr w:type="spellStart"/>
            <w:r w:rsidRPr="0004785A">
              <w:rPr>
                <w:rFonts w:ascii="Bookman Old Style" w:hAnsi="Bookman Old Style"/>
                <w:b/>
                <w:bCs/>
                <w:color w:val="000000"/>
                <w:sz w:val="20"/>
                <w:szCs w:val="20"/>
              </w:rPr>
              <w:t>Cap.TE</w:t>
            </w:r>
            <w:r w:rsidRPr="0004785A">
              <w:rPr>
                <w:rFonts w:ascii="Bookman Old Style" w:hAnsi="Bookman Old Style"/>
                <w:b/>
                <w:bCs/>
                <w:i/>
                <w:color w:val="000000"/>
                <w:sz w:val="20"/>
                <w:szCs w:val="20"/>
                <w:vertAlign w:val="subscript"/>
              </w:rPr>
              <w:t>i,t</w:t>
            </w:r>
            <w:proofErr w:type="spellEnd"/>
          </w:p>
        </w:tc>
      </w:tr>
      <w:tr w:rsidR="00D85312" w:rsidRPr="00D85312" w:rsidTr="002807B3">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D85312" w:rsidRPr="0004785A" w:rsidRDefault="005A611D" w:rsidP="0004785A">
            <w:pPr>
              <w:spacing w:after="0"/>
              <w:jc w:val="center"/>
              <w:rPr>
                <w:rFonts w:ascii="Bookman Old Style" w:hAnsi="Bookman Old Style"/>
                <w:color w:val="000000"/>
                <w:lang w:eastAsia="es-CO"/>
              </w:rPr>
            </w:pPr>
            <w:r w:rsidRPr="0004785A">
              <w:rPr>
                <w:rFonts w:ascii="Bookman Old Style" w:eastAsia="Times New Roman" w:hAnsi="Bookman Old Style" w:cs="Times New Roman"/>
                <w:color w:val="000000"/>
                <w:sz w:val="20"/>
                <w:szCs w:val="20"/>
                <w:lang w:eastAsia="es-CO"/>
              </w:rPr>
              <w:t>36154</w:t>
            </w:r>
          </w:p>
        </w:tc>
        <w:tc>
          <w:tcPr>
            <w:tcW w:w="1776" w:type="dxa"/>
            <w:tcBorders>
              <w:top w:val="nil"/>
              <w:left w:val="nil"/>
              <w:bottom w:val="single" w:sz="4" w:space="0" w:color="auto"/>
              <w:right w:val="single" w:sz="4" w:space="0" w:color="auto"/>
            </w:tcBorders>
            <w:shd w:val="clear" w:color="auto" w:fill="auto"/>
            <w:noWrap/>
            <w:vAlign w:val="center"/>
          </w:tcPr>
          <w:p w:rsidR="00D85312" w:rsidRPr="0004785A" w:rsidRDefault="005A611D" w:rsidP="0004785A">
            <w:pPr>
              <w:spacing w:after="0"/>
              <w:ind w:left="-76"/>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12,800</w:t>
            </w:r>
          </w:p>
        </w:tc>
        <w:tc>
          <w:tcPr>
            <w:tcW w:w="2092" w:type="dxa"/>
            <w:tcBorders>
              <w:top w:val="nil"/>
              <w:left w:val="nil"/>
              <w:bottom w:val="single" w:sz="4" w:space="0" w:color="auto"/>
              <w:right w:val="single" w:sz="4" w:space="0" w:color="auto"/>
            </w:tcBorders>
            <w:shd w:val="clear" w:color="auto" w:fill="auto"/>
            <w:noWrap/>
            <w:vAlign w:val="center"/>
          </w:tcPr>
          <w:p w:rsidR="00D85312" w:rsidRPr="0004785A" w:rsidRDefault="005A611D" w:rsidP="0004785A">
            <w:pPr>
              <w:spacing w:after="0"/>
              <w:ind w:left="-76"/>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53</w:t>
            </w:r>
          </w:p>
        </w:tc>
        <w:tc>
          <w:tcPr>
            <w:tcW w:w="1800" w:type="dxa"/>
            <w:tcBorders>
              <w:top w:val="nil"/>
              <w:left w:val="nil"/>
              <w:bottom w:val="single" w:sz="4" w:space="0" w:color="auto"/>
              <w:right w:val="single" w:sz="4" w:space="0" w:color="auto"/>
            </w:tcBorders>
            <w:shd w:val="clear" w:color="auto" w:fill="auto"/>
            <w:noWrap/>
            <w:vAlign w:val="center"/>
          </w:tcPr>
          <w:p w:rsidR="00D85312" w:rsidRPr="0004785A" w:rsidRDefault="005A611D" w:rsidP="0004785A">
            <w:pPr>
              <w:spacing w:after="0"/>
              <w:ind w:left="-76"/>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161,280</w:t>
            </w:r>
          </w:p>
        </w:tc>
      </w:tr>
    </w:tbl>
    <w:p w:rsidR="00D85312" w:rsidRPr="0004785A"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04785A"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4785A">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04785A">
        <w:rPr>
          <w:rFonts w:ascii="Bookman Old Style" w:eastAsia="Times New Roman" w:hAnsi="Bookman Old Style" w:cs="Times New Roman"/>
          <w:sz w:val="24"/>
          <w:szCs w:val="24"/>
          <w:lang w:val="es-ES" w:eastAsia="es-ES"/>
        </w:rPr>
        <w:t xml:space="preserve">, </w:t>
      </w:r>
      <w:r w:rsidR="009E7C29">
        <w:rPr>
          <w:rFonts w:ascii="Bookman Old Style" w:eastAsia="Times New Roman" w:hAnsi="Bookman Old Style" w:cs="Times New Roman"/>
          <w:sz w:val="24"/>
          <w:szCs w:val="24"/>
          <w:lang w:val="es-ES" w:eastAsia="es-ES"/>
        </w:rPr>
        <w:t>donde la capacidad de compra para Entregamos GLP S.A.S. E.S.P</w:t>
      </w:r>
      <w:r w:rsidR="009E7C29" w:rsidRPr="00EA390B">
        <w:rPr>
          <w:rFonts w:ascii="Bookman Old Style" w:eastAsia="Times New Roman" w:hAnsi="Bookman Old Style" w:cs="Times New Roman"/>
          <w:sz w:val="24"/>
          <w:szCs w:val="24"/>
          <w:lang w:val="es-ES" w:eastAsia="es-ES"/>
        </w:rPr>
        <w:t>.</w:t>
      </w:r>
      <w:r w:rsidR="009E7C29">
        <w:rPr>
          <w:rFonts w:ascii="Bookman Old Style" w:eastAsia="Times New Roman" w:hAnsi="Bookman Old Style" w:cs="Times New Roman"/>
          <w:sz w:val="24"/>
          <w:szCs w:val="24"/>
          <w:lang w:val="es-ES" w:eastAsia="es-ES"/>
        </w:rPr>
        <w:t xml:space="preserve"> corresponde a:</w:t>
      </w:r>
    </w:p>
    <w:p w:rsidR="00D85312" w:rsidRPr="0004785A" w:rsidRDefault="00D85312" w:rsidP="00D85312">
      <w:pPr>
        <w:ind w:left="357"/>
        <w:contextualSpacing/>
        <w:jc w:val="both"/>
        <w:rPr>
          <w:rFonts w:ascii="Bookman Old Style" w:hAnsi="Bookman Old Style"/>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04785A" w:rsidRPr="00D85312" w:rsidTr="0004785A">
        <w:trPr>
          <w:trHeight w:val="511"/>
          <w:tblHeader/>
          <w:jc w:val="center"/>
        </w:trPr>
        <w:tc>
          <w:tcPr>
            <w:tcW w:w="1420" w:type="dxa"/>
            <w:shd w:val="clear" w:color="auto" w:fill="auto"/>
            <w:noWrap/>
            <w:vAlign w:val="center"/>
            <w:hideMark/>
          </w:tcPr>
          <w:p w:rsidR="0004785A" w:rsidRPr="000F619F" w:rsidRDefault="0004785A" w:rsidP="0004785A">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lastRenderedPageBreak/>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1828" w:type="dxa"/>
            <w:shd w:val="clear" w:color="auto" w:fill="auto"/>
            <w:noWrap/>
            <w:vAlign w:val="center"/>
            <w:hideMark/>
          </w:tcPr>
          <w:p w:rsidR="0004785A" w:rsidRPr="000F619F" w:rsidRDefault="0004785A" w:rsidP="0004785A">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roofErr w:type="spellEnd"/>
          </w:p>
        </w:tc>
        <w:tc>
          <w:tcPr>
            <w:tcW w:w="1704" w:type="dxa"/>
            <w:shd w:val="clear" w:color="auto" w:fill="auto"/>
            <w:noWrap/>
            <w:vAlign w:val="center"/>
            <w:hideMark/>
          </w:tcPr>
          <w:p w:rsidR="0004785A" w:rsidRPr="00131DB0" w:rsidRDefault="0004785A" w:rsidP="0004785A">
            <w:pPr>
              <w:spacing w:after="0" w:line="240" w:lineRule="auto"/>
              <w:jc w:val="center"/>
              <w:rPr>
                <w:rFonts w:ascii="Calibri" w:eastAsia="Times New Roman" w:hAnsi="Calibri" w:cs="Times New Roman"/>
                <w:color w:val="000000"/>
                <w:sz w:val="20"/>
                <w:szCs w:val="20"/>
                <w:lang w:eastAsia="es-CO"/>
              </w:rPr>
            </w:pPr>
            <w:proofErr w:type="spellStart"/>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roofErr w:type="spellEnd"/>
          </w:p>
        </w:tc>
        <w:tc>
          <w:tcPr>
            <w:tcW w:w="1828" w:type="dxa"/>
            <w:shd w:val="clear" w:color="auto" w:fill="auto"/>
            <w:noWrap/>
            <w:vAlign w:val="center"/>
            <w:hideMark/>
          </w:tcPr>
          <w:p w:rsidR="0004785A" w:rsidRPr="000F619F" w:rsidRDefault="0004785A" w:rsidP="0004785A">
            <w:pPr>
              <w:spacing w:after="0" w:line="240" w:lineRule="auto"/>
              <w:jc w:val="center"/>
              <w:rPr>
                <w:rFonts w:ascii="Bookman Old Style" w:eastAsia="Times New Roman" w:hAnsi="Bookman Old Style" w:cs="Times New Roman"/>
                <w:b/>
                <w:bCs/>
                <w:color w:val="000000"/>
                <w:sz w:val="20"/>
                <w:szCs w:val="20"/>
                <w:lang w:eastAsia="es-CO"/>
              </w:rPr>
            </w:pPr>
            <w:proofErr w:type="spellStart"/>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roofErr w:type="spellEnd"/>
          </w:p>
        </w:tc>
      </w:tr>
      <w:tr w:rsidR="00D85312" w:rsidRPr="00D85312" w:rsidTr="002807B3">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312" w:rsidRPr="00D85312" w:rsidRDefault="0004785A" w:rsidP="0004785A">
            <w:pPr>
              <w:spacing w:after="0"/>
              <w:ind w:left="73"/>
              <w:jc w:val="center"/>
              <w:rPr>
                <w:rFonts w:ascii="Bookman Old Style" w:hAnsi="Bookman Old Style"/>
                <w:color w:val="000000"/>
                <w:highlight w:val="yellow"/>
                <w:lang w:eastAsia="es-CO"/>
              </w:rPr>
            </w:pPr>
            <w:r w:rsidRPr="0004785A">
              <w:rPr>
                <w:rFonts w:ascii="Bookman Old Style" w:eastAsia="Times New Roman" w:hAnsi="Bookman Old Style" w:cs="Times New Roman"/>
                <w:color w:val="000000"/>
                <w:sz w:val="20"/>
                <w:szCs w:val="20"/>
                <w:lang w:eastAsia="es-CO"/>
              </w:rPr>
              <w:t>36154</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312" w:rsidRPr="0004785A" w:rsidRDefault="00D85312" w:rsidP="0004785A">
            <w:pPr>
              <w:spacing w:after="0"/>
              <w:ind w:left="73"/>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NR*</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312" w:rsidRPr="0004785A" w:rsidRDefault="0004785A" w:rsidP="0004785A">
            <w:pPr>
              <w:spacing w:after="0"/>
              <w:ind w:left="73"/>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161,280</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312" w:rsidRPr="0004785A" w:rsidRDefault="0004785A" w:rsidP="0004785A">
            <w:pPr>
              <w:spacing w:after="0"/>
              <w:jc w:val="center"/>
              <w:rPr>
                <w:rFonts w:ascii="Bookman Old Style" w:eastAsia="Times New Roman" w:hAnsi="Bookman Old Style" w:cs="Times New Roman"/>
                <w:color w:val="000000"/>
                <w:sz w:val="20"/>
                <w:szCs w:val="20"/>
                <w:lang w:eastAsia="es-CO"/>
              </w:rPr>
            </w:pPr>
            <w:r w:rsidRPr="0004785A">
              <w:rPr>
                <w:rFonts w:ascii="Bookman Old Style" w:eastAsia="Times New Roman" w:hAnsi="Bookman Old Style" w:cs="Times New Roman"/>
                <w:color w:val="000000"/>
                <w:sz w:val="20"/>
                <w:szCs w:val="20"/>
                <w:lang w:eastAsia="es-CO"/>
              </w:rPr>
              <w:t>47,295</w:t>
            </w:r>
          </w:p>
        </w:tc>
      </w:tr>
    </w:tbl>
    <w:p w:rsidR="00D85312" w:rsidRPr="0004785A" w:rsidRDefault="00D85312" w:rsidP="00D85312">
      <w:pPr>
        <w:spacing w:after="0" w:line="240" w:lineRule="auto"/>
        <w:ind w:left="-142" w:right="-142"/>
        <w:jc w:val="both"/>
        <w:rPr>
          <w:rFonts w:ascii="Bookman Old Style" w:eastAsia="Times New Roman" w:hAnsi="Bookman Old Style" w:cs="Times New Roman"/>
          <w:sz w:val="24"/>
          <w:szCs w:val="24"/>
          <w:lang w:val="es-ES" w:eastAsia="es-ES"/>
        </w:rPr>
      </w:pPr>
    </w:p>
    <w:p w:rsidR="00D85312" w:rsidRPr="00D85312" w:rsidRDefault="006307A3" w:rsidP="00D85312">
      <w:pPr>
        <w:spacing w:after="0" w:line="240" w:lineRule="auto"/>
        <w:ind w:left="-142" w:right="-142"/>
        <w:jc w:val="both"/>
        <w:rPr>
          <w:rFonts w:ascii="Bookman Old Style" w:eastAsia="Times New Roman" w:hAnsi="Bookman Old Style" w:cs="Times New Roman"/>
          <w:sz w:val="24"/>
          <w:szCs w:val="24"/>
          <w:lang w:val="es-ES" w:eastAsia="es-ES"/>
        </w:rPr>
      </w:pPr>
      <w:r w:rsidRPr="0004785A">
        <w:rPr>
          <w:rFonts w:ascii="Bookman Old Style" w:eastAsia="Times New Roman" w:hAnsi="Bookman Old Style" w:cs="Times New Roman"/>
          <w:b/>
          <w:sz w:val="24"/>
          <w:szCs w:val="24"/>
          <w:lang w:val="es-ES" w:eastAsia="es-ES"/>
        </w:rPr>
        <w:t>Artículo 4</w:t>
      </w:r>
      <w:r w:rsidR="00D85312" w:rsidRPr="0004785A">
        <w:rPr>
          <w:rFonts w:ascii="Bookman Old Style" w:eastAsia="Times New Roman" w:hAnsi="Bookman Old Style" w:cs="Times New Roman"/>
          <w:b/>
          <w:sz w:val="24"/>
          <w:szCs w:val="24"/>
          <w:lang w:val="es-ES" w:eastAsia="es-ES"/>
        </w:rPr>
        <w:t>.</w:t>
      </w:r>
      <w:r w:rsidR="00D85312" w:rsidRPr="0004785A">
        <w:rPr>
          <w:rFonts w:ascii="Bookman Old Style" w:eastAsia="Times New Roman" w:hAnsi="Bookman Old Style" w:cs="Times New Roman"/>
          <w:sz w:val="24"/>
          <w:szCs w:val="24"/>
          <w:lang w:val="es-ES" w:eastAsia="es-ES"/>
        </w:rPr>
        <w:t xml:space="preserve"> La presente resolución deberá notificarse a la empresa </w:t>
      </w:r>
      <w:r w:rsidRPr="0004785A">
        <w:rPr>
          <w:rFonts w:ascii="Bookman Old Style" w:eastAsia="Times New Roman" w:hAnsi="Bookman Old Style" w:cs="Times New Roman"/>
          <w:sz w:val="24"/>
          <w:szCs w:val="24"/>
          <w:lang w:val="es-ES" w:eastAsia="es-ES"/>
        </w:rPr>
        <w:t xml:space="preserve">Entregamos GLP </w:t>
      </w:r>
      <w:r w:rsidR="0004785A" w:rsidRPr="0004785A">
        <w:rPr>
          <w:rFonts w:ascii="Bookman Old Style" w:eastAsia="Times New Roman" w:hAnsi="Bookman Old Style" w:cs="Times New Roman"/>
          <w:sz w:val="24"/>
          <w:szCs w:val="24"/>
          <w:lang w:val="es-ES" w:eastAsia="es-ES"/>
        </w:rPr>
        <w:t>S.A.S. E.S.P. c</w:t>
      </w:r>
      <w:r w:rsidR="00D85312" w:rsidRPr="0004785A">
        <w:rPr>
          <w:rFonts w:ascii="Bookman Old Style" w:eastAsia="Times New Roman" w:hAnsi="Bookman Old Style" w:cs="Times New Roman"/>
          <w:sz w:val="24"/>
          <w:szCs w:val="24"/>
          <w:lang w:val="es-ES" w:eastAsia="es-ES"/>
        </w:rPr>
        <w:t>ontra lo aquí dispuesto no procede recurso alguno por haber finalizado la actuación administrativa correspondiente a la presentación de recursos previsto en la Ley.</w:t>
      </w:r>
    </w:p>
    <w:p w:rsidR="00D85312" w:rsidRPr="00D85312" w:rsidRDefault="00D85312" w:rsidP="00D85312">
      <w:pPr>
        <w:spacing w:after="0" w:line="240" w:lineRule="auto"/>
        <w:ind w:left="567" w:right="-93"/>
        <w:jc w:val="center"/>
        <w:rPr>
          <w:rFonts w:ascii="Bookman Old Style" w:eastAsia="MS Mincho" w:hAnsi="Bookman Old Style" w:cs="Arial"/>
          <w:b/>
          <w:sz w:val="24"/>
          <w:szCs w:val="24"/>
          <w:lang w:val="es-ES" w:eastAsia="es-ES"/>
        </w:rPr>
      </w:pPr>
    </w:p>
    <w:p w:rsidR="00D85312" w:rsidRPr="00D85312" w:rsidRDefault="00D85312" w:rsidP="00D85312">
      <w:pPr>
        <w:spacing w:after="0" w:line="240" w:lineRule="auto"/>
        <w:ind w:left="567" w:right="-93"/>
        <w:jc w:val="center"/>
        <w:rPr>
          <w:rFonts w:ascii="Bookman Old Style" w:eastAsia="MS Mincho" w:hAnsi="Bookman Old Style" w:cs="Arial"/>
          <w:b/>
          <w:sz w:val="24"/>
          <w:szCs w:val="24"/>
          <w:lang w:val="es-ES" w:eastAsia="es-ES"/>
        </w:rPr>
      </w:pPr>
    </w:p>
    <w:p w:rsidR="00D85312" w:rsidRPr="00D85312" w:rsidRDefault="00D85312" w:rsidP="00D85312">
      <w:pPr>
        <w:spacing w:after="0" w:line="240" w:lineRule="auto"/>
        <w:contextualSpacing/>
        <w:jc w:val="center"/>
        <w:rPr>
          <w:rFonts w:ascii="Bookman Old Style" w:eastAsia="Times New Roman" w:hAnsi="Bookman Old Style" w:cs="Times New Roman"/>
          <w:b/>
          <w:sz w:val="24"/>
          <w:szCs w:val="24"/>
          <w:lang w:val="es-ES" w:eastAsia="es-ES"/>
        </w:rPr>
      </w:pPr>
      <w:r w:rsidRPr="00D85312">
        <w:rPr>
          <w:rFonts w:ascii="Bookman Old Style" w:eastAsia="Times New Roman" w:hAnsi="Bookman Old Style" w:cs="Times New Roman"/>
          <w:b/>
          <w:sz w:val="24"/>
          <w:szCs w:val="24"/>
          <w:lang w:val="es-ES" w:eastAsia="es-ES"/>
        </w:rPr>
        <w:t>NOTIFÍQUESE Y CÚMPLASE</w:t>
      </w: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Dada en Bogotá, D.C. a,</w:t>
      </w:r>
    </w:p>
    <w:p w:rsidR="00D85312" w:rsidRPr="00D85312" w:rsidRDefault="00D85312" w:rsidP="00D85312">
      <w:pPr>
        <w:spacing w:after="0" w:line="240" w:lineRule="auto"/>
        <w:contextualSpacing/>
        <w:rPr>
          <w:rFonts w:ascii="Bookman Old Style" w:eastAsia="Times New Roman" w:hAnsi="Bookman Old Style" w:cs="Times New Roman"/>
          <w:sz w:val="20"/>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0"/>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D85312" w:rsidRPr="00D85312" w:rsidTr="002807B3">
        <w:tc>
          <w:tcPr>
            <w:tcW w:w="4964" w:type="dxa"/>
            <w:hideMark/>
          </w:tcPr>
          <w:p w:rsidR="00D85312" w:rsidRPr="00D85312" w:rsidRDefault="009E7C29" w:rsidP="00D85312">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D85312" w:rsidRPr="00D85312" w:rsidRDefault="00D85312" w:rsidP="00D85312">
            <w:pPr>
              <w:snapToGrid w:val="0"/>
              <w:spacing w:after="0" w:line="240" w:lineRule="auto"/>
              <w:ind w:left="141"/>
              <w:jc w:val="center"/>
              <w:rPr>
                <w:rFonts w:ascii="Bookman Old Style" w:eastAsia="Times New Roman" w:hAnsi="Bookman Old Style" w:cs="Arial"/>
                <w:b/>
                <w:bCs/>
                <w:sz w:val="24"/>
                <w:szCs w:val="24"/>
                <w:lang w:val="es-ES" w:eastAsia="es-ES"/>
              </w:rPr>
            </w:pPr>
            <w:r w:rsidRPr="00D85312">
              <w:rPr>
                <w:rFonts w:ascii="Bookman Old Style" w:eastAsia="Times New Roman" w:hAnsi="Bookman Old Style" w:cs="Arial"/>
                <w:b/>
                <w:bCs/>
                <w:sz w:val="24"/>
                <w:szCs w:val="24"/>
                <w:lang w:val="es-ES" w:eastAsia="es-ES"/>
              </w:rPr>
              <w:t>CHRISTIAN JARAMILLO HERRERA</w:t>
            </w:r>
          </w:p>
        </w:tc>
      </w:tr>
      <w:tr w:rsidR="00D85312" w:rsidRPr="00D85312" w:rsidTr="002807B3">
        <w:tc>
          <w:tcPr>
            <w:tcW w:w="4964" w:type="dxa"/>
            <w:hideMark/>
          </w:tcPr>
          <w:p w:rsidR="00D85312" w:rsidRDefault="009E7C29" w:rsidP="00D85312">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0D2671" w:rsidRPr="000D2671" w:rsidRDefault="000D2671" w:rsidP="00D85312">
            <w:pPr>
              <w:snapToGrid w:val="0"/>
              <w:spacing w:after="0" w:line="240" w:lineRule="auto"/>
              <w:jc w:val="center"/>
              <w:rPr>
                <w:rFonts w:ascii="Bookman Old Style" w:eastAsia="Times New Roman" w:hAnsi="Bookman Old Style" w:cs="Arial"/>
                <w:sz w:val="24"/>
                <w:szCs w:val="24"/>
                <w:lang w:val="es-ES" w:eastAsia="es-ES"/>
              </w:rPr>
            </w:pPr>
            <w:r w:rsidRPr="000D2671">
              <w:rPr>
                <w:rFonts w:ascii="Bookman Old Style" w:hAnsi="Bookman Old Style" w:cs="Arial"/>
                <w:spacing w:val="-3"/>
                <w:sz w:val="24"/>
                <w:szCs w:val="24"/>
              </w:rPr>
              <w:t>Delegado de la Ministra de Minas y Energía</w:t>
            </w:r>
          </w:p>
          <w:p w:rsidR="00D85312" w:rsidRPr="00D85312" w:rsidRDefault="00D85312" w:rsidP="00D85312">
            <w:pPr>
              <w:snapToGrid w:val="0"/>
              <w:spacing w:after="0" w:line="240" w:lineRule="auto"/>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Presidente</w:t>
            </w:r>
          </w:p>
        </w:tc>
        <w:tc>
          <w:tcPr>
            <w:tcW w:w="4534" w:type="dxa"/>
            <w:hideMark/>
          </w:tcPr>
          <w:p w:rsidR="00D85312" w:rsidRPr="00D85312" w:rsidRDefault="00D85312" w:rsidP="00D85312">
            <w:pPr>
              <w:snapToGrid w:val="0"/>
              <w:spacing w:after="0" w:line="240" w:lineRule="auto"/>
              <w:ind w:left="567"/>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Director Ejecutivo</w:t>
            </w:r>
          </w:p>
        </w:tc>
      </w:tr>
    </w:tbl>
    <w:p w:rsidR="00D85312" w:rsidRPr="00D85312" w:rsidRDefault="00D85312" w:rsidP="00D85312">
      <w:pPr>
        <w:spacing w:after="0" w:line="240" w:lineRule="auto"/>
        <w:contextualSpacing/>
        <w:rPr>
          <w:rFonts w:ascii="Bookman Old Style" w:eastAsia="Times New Roman" w:hAnsi="Bookman Old Style" w:cs="Times New Roman"/>
          <w:sz w:val="24"/>
          <w:szCs w:val="24"/>
          <w:lang w:val="es-ES" w:eastAsia="es-ES"/>
        </w:rPr>
      </w:pPr>
    </w:p>
    <w:p w:rsidR="00D85312" w:rsidRPr="000A7284" w:rsidRDefault="00D85312" w:rsidP="00D85312">
      <w:pPr>
        <w:spacing w:after="0" w:line="240" w:lineRule="auto"/>
        <w:ind w:left="-142" w:right="-142"/>
        <w:rPr>
          <w:rFonts w:ascii="Bookman Old Style" w:eastAsia="Times New Roman" w:hAnsi="Bookman Old Style" w:cs="Times New Roman"/>
          <w:sz w:val="24"/>
          <w:szCs w:val="24"/>
          <w:highlight w:val="yellow"/>
          <w:lang w:val="es-ES" w:eastAsia="es-ES"/>
        </w:rPr>
      </w:pPr>
    </w:p>
    <w:sectPr w:rsidR="00D85312" w:rsidRPr="000A7284"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A81" w:rsidRDefault="00541A81" w:rsidP="005C1BCA">
      <w:pPr>
        <w:spacing w:after="0" w:line="240" w:lineRule="auto"/>
      </w:pPr>
      <w:r>
        <w:separator/>
      </w:r>
    </w:p>
  </w:endnote>
  <w:endnote w:type="continuationSeparator" w:id="0">
    <w:p w:rsidR="00541A81" w:rsidRDefault="00541A81"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A81" w:rsidRDefault="00541A81" w:rsidP="005C1BCA">
      <w:pPr>
        <w:spacing w:after="0" w:line="240" w:lineRule="auto"/>
      </w:pPr>
      <w:r>
        <w:separator/>
      </w:r>
    </w:p>
  </w:footnote>
  <w:footnote w:type="continuationSeparator" w:id="0">
    <w:p w:rsidR="00541A81" w:rsidRDefault="00541A81" w:rsidP="005C1BCA">
      <w:pPr>
        <w:spacing w:after="0" w:line="240" w:lineRule="auto"/>
      </w:pPr>
      <w:r>
        <w:continuationSeparator/>
      </w:r>
    </w:p>
  </w:footnote>
  <w:footnote w:id="1">
    <w:p w:rsidR="009E7C29" w:rsidRPr="005C1BCA" w:rsidRDefault="009E7C29"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E7C29" w:rsidRPr="00FD101E" w:rsidRDefault="009E7C29"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9E7C29" w:rsidRPr="00FD101E" w:rsidRDefault="009E7C29"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9E7C29" w:rsidRPr="00FD101E" w:rsidRDefault="009E7C2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9E7C29" w:rsidRPr="00FD101E" w:rsidRDefault="009E7C2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9E7C29" w:rsidRPr="00FD101E" w:rsidRDefault="009E7C2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9E7C29" w:rsidRPr="00FD101E" w:rsidRDefault="009E7C2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9E7C29" w:rsidRPr="00575874" w:rsidRDefault="009E7C29" w:rsidP="00DE5054">
      <w:pPr>
        <w:pStyle w:val="Textonotapie"/>
      </w:pPr>
    </w:p>
  </w:footnote>
  <w:footnote w:id="3">
    <w:p w:rsidR="009E7C29" w:rsidRPr="005B07AE" w:rsidRDefault="009E7C29"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9E7C29" w:rsidRPr="005527BE" w:rsidRDefault="009E7C29" w:rsidP="00F5339F">
      <w:pPr>
        <w:pStyle w:val="Textonotapie"/>
        <w:ind w:left="0"/>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w:t>
      </w:r>
      <w:r w:rsidRPr="005527BE">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9E7C29" w:rsidRPr="005527BE" w:rsidRDefault="009E7C29" w:rsidP="00F5339F">
      <w:pPr>
        <w:pStyle w:val="Textonotapie"/>
        <w:jc w:val="both"/>
        <w:rPr>
          <w:rFonts w:ascii="Bookman Old Style" w:hAnsi="Bookman Old Style" w:cs="Arial"/>
          <w:sz w:val="16"/>
          <w:szCs w:val="16"/>
        </w:rPr>
      </w:pPr>
    </w:p>
    <w:p w:rsidR="009E7C29" w:rsidRPr="00CD67E2" w:rsidRDefault="009E7C29" w:rsidP="00F5339F">
      <w:pPr>
        <w:pStyle w:val="Textonotapie"/>
        <w:ind w:left="0"/>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9E7C29" w:rsidRPr="00FA7CDB" w:rsidRDefault="009E7C29"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9E7C29" w:rsidRPr="00FA7CDB" w:rsidRDefault="009E7C2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9E7C29" w:rsidRPr="00FA7CDB" w:rsidRDefault="009E7C2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9E7C29" w:rsidRPr="00FA7CDB" w:rsidRDefault="009E7C2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9E7C29" w:rsidRDefault="009E7C29"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29" w:rsidRDefault="009E7C29" w:rsidP="001F2B83">
    <w:pPr>
      <w:pStyle w:val="Ttulo1"/>
      <w:ind w:right="6"/>
      <w:jc w:val="left"/>
      <w:rPr>
        <w:rFonts w:ascii="Bookman Old Style" w:hAnsi="Bookman Old Style" w:cs="Arial"/>
        <w:b w:val="0"/>
        <w:sz w:val="22"/>
        <w:szCs w:val="22"/>
      </w:rPr>
    </w:pPr>
  </w:p>
  <w:p w:rsidR="009E7C29" w:rsidRPr="00951F79" w:rsidRDefault="009E7C29"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D0A82">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D0A82" w:rsidRPr="008D0A82">
        <w:rPr>
          <w:rFonts w:ascii="Bookman Old Style" w:hAnsi="Bookman Old Style" w:cs="Arial"/>
          <w:b w:val="0"/>
          <w:noProof/>
          <w:sz w:val="22"/>
          <w:szCs w:val="22"/>
        </w:rPr>
        <w:t>18</w:t>
      </w:r>
    </w:fldSimple>
  </w:p>
  <w:p w:rsidR="009E7C29" w:rsidRDefault="009E7C29"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E7C29" w:rsidRDefault="009E7C29"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Pr>
        <w:rFonts w:ascii="Bookman Old Style" w:eastAsia="Times New Roman" w:hAnsi="Bookman Old Style" w:cs="Times New Roman"/>
        <w:lang w:val="es-ES" w:eastAsia="es-ES"/>
      </w:rPr>
      <w:t xml:space="preserve">Entregamos GLP S.A.S. </w:t>
    </w:r>
    <w:r w:rsidRPr="007F3FC2">
      <w:rPr>
        <w:rFonts w:ascii="Bookman Old Style" w:eastAsia="Times New Roman" w:hAnsi="Bookman Old Style" w:cs="Times New Roman"/>
        <w:lang w:val="es-ES" w:eastAsia="es-ES"/>
      </w:rPr>
      <w:t>E.S.P. contra la Resolución CREG 048 de 2019</w:t>
    </w:r>
  </w:p>
  <w:p w:rsidR="009E7C29" w:rsidRPr="007F66B9" w:rsidRDefault="009E7C29"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C29" w:rsidRDefault="009E7C29"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9E7C29" w:rsidRDefault="009E7C29">
    <w:pPr>
      <w:pStyle w:val="Encabezado"/>
      <w:jc w:val="center"/>
      <w:rPr>
        <w:rFonts w:ascii="Arial" w:hAnsi="Arial" w:cs="Arial"/>
        <w:spacing w:val="20"/>
        <w:sz w:val="20"/>
      </w:rPr>
    </w:pPr>
  </w:p>
  <w:p w:rsidR="009E7C29" w:rsidRDefault="009E7C29"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1"/>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4785A"/>
    <w:rsid w:val="00051E42"/>
    <w:rsid w:val="0005653B"/>
    <w:rsid w:val="000651C3"/>
    <w:rsid w:val="00074962"/>
    <w:rsid w:val="000768E2"/>
    <w:rsid w:val="00086996"/>
    <w:rsid w:val="00096487"/>
    <w:rsid w:val="000A7284"/>
    <w:rsid w:val="000B2CF1"/>
    <w:rsid w:val="000B4631"/>
    <w:rsid w:val="000D2671"/>
    <w:rsid w:val="000D4D20"/>
    <w:rsid w:val="000D77B1"/>
    <w:rsid w:val="000E43B1"/>
    <w:rsid w:val="000E7FC0"/>
    <w:rsid w:val="000F619F"/>
    <w:rsid w:val="000F74A4"/>
    <w:rsid w:val="001030F9"/>
    <w:rsid w:val="001079AA"/>
    <w:rsid w:val="00110447"/>
    <w:rsid w:val="001164AC"/>
    <w:rsid w:val="00131DB0"/>
    <w:rsid w:val="001544B0"/>
    <w:rsid w:val="00161159"/>
    <w:rsid w:val="00167E49"/>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2FBF"/>
    <w:rsid w:val="0025381F"/>
    <w:rsid w:val="00253CDE"/>
    <w:rsid w:val="00257891"/>
    <w:rsid w:val="002807B3"/>
    <w:rsid w:val="002A3000"/>
    <w:rsid w:val="002A3B53"/>
    <w:rsid w:val="002C2E32"/>
    <w:rsid w:val="002C2F59"/>
    <w:rsid w:val="002C38BA"/>
    <w:rsid w:val="002D0502"/>
    <w:rsid w:val="002D2DB4"/>
    <w:rsid w:val="002E47EE"/>
    <w:rsid w:val="002E48FC"/>
    <w:rsid w:val="002E789E"/>
    <w:rsid w:val="002F68A3"/>
    <w:rsid w:val="002F6C3C"/>
    <w:rsid w:val="003164D9"/>
    <w:rsid w:val="0032228A"/>
    <w:rsid w:val="00322645"/>
    <w:rsid w:val="003253A2"/>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B0B7A"/>
    <w:rsid w:val="003B50DF"/>
    <w:rsid w:val="003C1360"/>
    <w:rsid w:val="003D171F"/>
    <w:rsid w:val="003D6071"/>
    <w:rsid w:val="003D682B"/>
    <w:rsid w:val="003F59E4"/>
    <w:rsid w:val="00403E9A"/>
    <w:rsid w:val="004276D1"/>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F21D4"/>
    <w:rsid w:val="00505CEA"/>
    <w:rsid w:val="00506375"/>
    <w:rsid w:val="005074FC"/>
    <w:rsid w:val="00513B41"/>
    <w:rsid w:val="00516A8F"/>
    <w:rsid w:val="005237A7"/>
    <w:rsid w:val="00541A81"/>
    <w:rsid w:val="00547070"/>
    <w:rsid w:val="0055674D"/>
    <w:rsid w:val="00560437"/>
    <w:rsid w:val="00560FC4"/>
    <w:rsid w:val="0056639C"/>
    <w:rsid w:val="00572628"/>
    <w:rsid w:val="00575874"/>
    <w:rsid w:val="00590C88"/>
    <w:rsid w:val="0059208B"/>
    <w:rsid w:val="005A0389"/>
    <w:rsid w:val="005A611D"/>
    <w:rsid w:val="005C1BCA"/>
    <w:rsid w:val="005E6508"/>
    <w:rsid w:val="005F1C68"/>
    <w:rsid w:val="005F3F22"/>
    <w:rsid w:val="0060008A"/>
    <w:rsid w:val="00612755"/>
    <w:rsid w:val="006307A3"/>
    <w:rsid w:val="006441EA"/>
    <w:rsid w:val="0065138A"/>
    <w:rsid w:val="0065201F"/>
    <w:rsid w:val="00653D00"/>
    <w:rsid w:val="00656706"/>
    <w:rsid w:val="006673C7"/>
    <w:rsid w:val="00671E24"/>
    <w:rsid w:val="0067294D"/>
    <w:rsid w:val="00677ABF"/>
    <w:rsid w:val="006948D9"/>
    <w:rsid w:val="00696941"/>
    <w:rsid w:val="006A5495"/>
    <w:rsid w:val="006B2543"/>
    <w:rsid w:val="006B68C9"/>
    <w:rsid w:val="006D6420"/>
    <w:rsid w:val="006E3CAF"/>
    <w:rsid w:val="006E4CFF"/>
    <w:rsid w:val="006F4984"/>
    <w:rsid w:val="006F649A"/>
    <w:rsid w:val="006F6F8A"/>
    <w:rsid w:val="00701265"/>
    <w:rsid w:val="00720524"/>
    <w:rsid w:val="00723A63"/>
    <w:rsid w:val="007254EE"/>
    <w:rsid w:val="00735D6F"/>
    <w:rsid w:val="0073600E"/>
    <w:rsid w:val="00744B35"/>
    <w:rsid w:val="00760851"/>
    <w:rsid w:val="0078006D"/>
    <w:rsid w:val="00784E27"/>
    <w:rsid w:val="00785E5C"/>
    <w:rsid w:val="007860F7"/>
    <w:rsid w:val="007917F3"/>
    <w:rsid w:val="007B77DB"/>
    <w:rsid w:val="007B79E1"/>
    <w:rsid w:val="007D4A88"/>
    <w:rsid w:val="007F3B34"/>
    <w:rsid w:val="007F3FC2"/>
    <w:rsid w:val="007F45BD"/>
    <w:rsid w:val="007F66B9"/>
    <w:rsid w:val="007F6CF0"/>
    <w:rsid w:val="0080052E"/>
    <w:rsid w:val="00812471"/>
    <w:rsid w:val="008142E3"/>
    <w:rsid w:val="00830D5E"/>
    <w:rsid w:val="008315F2"/>
    <w:rsid w:val="0083373C"/>
    <w:rsid w:val="008347D1"/>
    <w:rsid w:val="00844EAB"/>
    <w:rsid w:val="00846CC8"/>
    <w:rsid w:val="00864689"/>
    <w:rsid w:val="0087487D"/>
    <w:rsid w:val="0087723A"/>
    <w:rsid w:val="00892686"/>
    <w:rsid w:val="008932C5"/>
    <w:rsid w:val="0089470C"/>
    <w:rsid w:val="0089512B"/>
    <w:rsid w:val="008A5019"/>
    <w:rsid w:val="008C7C6D"/>
    <w:rsid w:val="008D0A82"/>
    <w:rsid w:val="008D5E5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92441"/>
    <w:rsid w:val="009A06E3"/>
    <w:rsid w:val="009A682D"/>
    <w:rsid w:val="009B05E8"/>
    <w:rsid w:val="009C0053"/>
    <w:rsid w:val="009C7403"/>
    <w:rsid w:val="009D53E5"/>
    <w:rsid w:val="009D7D18"/>
    <w:rsid w:val="009E166A"/>
    <w:rsid w:val="009E2BA7"/>
    <w:rsid w:val="009E7C29"/>
    <w:rsid w:val="00A10640"/>
    <w:rsid w:val="00A220CA"/>
    <w:rsid w:val="00A33677"/>
    <w:rsid w:val="00A35B73"/>
    <w:rsid w:val="00A35D46"/>
    <w:rsid w:val="00A371B3"/>
    <w:rsid w:val="00A42417"/>
    <w:rsid w:val="00A44FAD"/>
    <w:rsid w:val="00A464A9"/>
    <w:rsid w:val="00A521DE"/>
    <w:rsid w:val="00A55137"/>
    <w:rsid w:val="00A6381B"/>
    <w:rsid w:val="00A66E25"/>
    <w:rsid w:val="00A705BC"/>
    <w:rsid w:val="00A84D12"/>
    <w:rsid w:val="00AC44B0"/>
    <w:rsid w:val="00AC7523"/>
    <w:rsid w:val="00AC7D9C"/>
    <w:rsid w:val="00AD168D"/>
    <w:rsid w:val="00AE4E4C"/>
    <w:rsid w:val="00AE5D16"/>
    <w:rsid w:val="00AF279C"/>
    <w:rsid w:val="00B05FD2"/>
    <w:rsid w:val="00B17697"/>
    <w:rsid w:val="00B40C90"/>
    <w:rsid w:val="00B467DB"/>
    <w:rsid w:val="00B53FFF"/>
    <w:rsid w:val="00B57AF6"/>
    <w:rsid w:val="00B80630"/>
    <w:rsid w:val="00B8540F"/>
    <w:rsid w:val="00B87342"/>
    <w:rsid w:val="00B91B9E"/>
    <w:rsid w:val="00BA57DB"/>
    <w:rsid w:val="00BC2190"/>
    <w:rsid w:val="00BC35AA"/>
    <w:rsid w:val="00BC74BC"/>
    <w:rsid w:val="00BD7BE2"/>
    <w:rsid w:val="00BE5DEF"/>
    <w:rsid w:val="00C125D2"/>
    <w:rsid w:val="00C139AB"/>
    <w:rsid w:val="00C149F3"/>
    <w:rsid w:val="00C31FCA"/>
    <w:rsid w:val="00C3243A"/>
    <w:rsid w:val="00C345DC"/>
    <w:rsid w:val="00C53D56"/>
    <w:rsid w:val="00C54EB1"/>
    <w:rsid w:val="00C60EB5"/>
    <w:rsid w:val="00C7096A"/>
    <w:rsid w:val="00C8557A"/>
    <w:rsid w:val="00CA077E"/>
    <w:rsid w:val="00CA4C24"/>
    <w:rsid w:val="00CB15FA"/>
    <w:rsid w:val="00CC2C25"/>
    <w:rsid w:val="00CC6E45"/>
    <w:rsid w:val="00CD60B6"/>
    <w:rsid w:val="00CD6EF8"/>
    <w:rsid w:val="00CD74B5"/>
    <w:rsid w:val="00CF4873"/>
    <w:rsid w:val="00CF5BA8"/>
    <w:rsid w:val="00D07C49"/>
    <w:rsid w:val="00D21ABE"/>
    <w:rsid w:val="00D316EC"/>
    <w:rsid w:val="00D41337"/>
    <w:rsid w:val="00D428CA"/>
    <w:rsid w:val="00D51504"/>
    <w:rsid w:val="00D56596"/>
    <w:rsid w:val="00D65730"/>
    <w:rsid w:val="00D7068D"/>
    <w:rsid w:val="00D76C12"/>
    <w:rsid w:val="00D85312"/>
    <w:rsid w:val="00D93FE3"/>
    <w:rsid w:val="00DA08F9"/>
    <w:rsid w:val="00DB400F"/>
    <w:rsid w:val="00DC340F"/>
    <w:rsid w:val="00DC442C"/>
    <w:rsid w:val="00DC7728"/>
    <w:rsid w:val="00DD3558"/>
    <w:rsid w:val="00DE2D5F"/>
    <w:rsid w:val="00DE34B3"/>
    <w:rsid w:val="00DE5054"/>
    <w:rsid w:val="00DE577A"/>
    <w:rsid w:val="00DE5DBA"/>
    <w:rsid w:val="00DE6614"/>
    <w:rsid w:val="00DF37E9"/>
    <w:rsid w:val="00DF599B"/>
    <w:rsid w:val="00E12213"/>
    <w:rsid w:val="00E132CB"/>
    <w:rsid w:val="00E16F57"/>
    <w:rsid w:val="00E411EE"/>
    <w:rsid w:val="00E51B9C"/>
    <w:rsid w:val="00E91A96"/>
    <w:rsid w:val="00E9533E"/>
    <w:rsid w:val="00EA23A0"/>
    <w:rsid w:val="00EB023A"/>
    <w:rsid w:val="00EB1577"/>
    <w:rsid w:val="00EB2D23"/>
    <w:rsid w:val="00EB3EAB"/>
    <w:rsid w:val="00EB559D"/>
    <w:rsid w:val="00EC705E"/>
    <w:rsid w:val="00EF5680"/>
    <w:rsid w:val="00EF750E"/>
    <w:rsid w:val="00F05A6A"/>
    <w:rsid w:val="00F064F7"/>
    <w:rsid w:val="00F1179A"/>
    <w:rsid w:val="00F11960"/>
    <w:rsid w:val="00F30553"/>
    <w:rsid w:val="00F313E0"/>
    <w:rsid w:val="00F33A33"/>
    <w:rsid w:val="00F4478E"/>
    <w:rsid w:val="00F46EA4"/>
    <w:rsid w:val="00F5339F"/>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85312"/>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44144278">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53504288">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922E-9815-4C92-BF78-51C65151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6437</Words>
  <Characters>35404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2019-07-08T23:18:00Z</dcterms:created>
  <dcterms:modified xsi:type="dcterms:W3CDTF">2019-07-08T23:18:00Z</dcterms:modified>
</cp:coreProperties>
</file>