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B9B35" w14:textId="77777777" w:rsidR="00625DC6" w:rsidRPr="00012259" w:rsidRDefault="00214790" w:rsidP="00012259">
      <w:pPr>
        <w:pStyle w:val="Encabezado"/>
        <w:tabs>
          <w:tab w:val="clear" w:pos="8504"/>
          <w:tab w:val="left" w:pos="0"/>
          <w:tab w:val="right" w:pos="9356"/>
        </w:tabs>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0F75D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47905917" r:id="rId9"/>
        </w:object>
      </w:r>
    </w:p>
    <w:p w14:paraId="39CE1CA4" w14:textId="77777777" w:rsidR="00CA77FB" w:rsidRPr="00012259" w:rsidRDefault="00CA77FB" w:rsidP="00CF05E7">
      <w:pPr>
        <w:jc w:val="center"/>
        <w:rPr>
          <w:b/>
          <w:noProof/>
        </w:rPr>
      </w:pPr>
      <w:r w:rsidRPr="00012259">
        <w:t>Ministerio de Minas y Energía</w:t>
      </w:r>
    </w:p>
    <w:p w14:paraId="332D97FF" w14:textId="77777777" w:rsidR="00CA77FB" w:rsidRPr="00012259" w:rsidRDefault="00CA77FB" w:rsidP="00012259">
      <w:pPr>
        <w:pStyle w:val="Ttulo4"/>
        <w:tabs>
          <w:tab w:val="left" w:pos="0"/>
          <w:tab w:val="right" w:pos="9356"/>
        </w:tabs>
        <w:rPr>
          <w:rFonts w:ascii="Bookman Old Style" w:hAnsi="Bookman Old Style"/>
          <w:b w:val="0"/>
          <w:bCs/>
          <w:sz w:val="24"/>
          <w:szCs w:val="24"/>
        </w:rPr>
      </w:pPr>
    </w:p>
    <w:p w14:paraId="772CD1FF" w14:textId="77777777" w:rsidR="00CA77FB" w:rsidRPr="00CF05E7" w:rsidRDefault="00CA77FB" w:rsidP="00CF05E7">
      <w:pPr>
        <w:pStyle w:val="Ttulo1"/>
        <w:jc w:val="center"/>
      </w:pPr>
      <w:r w:rsidRPr="00CF05E7">
        <w:t>COMISIÓN DE REGULACIÓN DE ENERGÍA Y GAS</w:t>
      </w:r>
    </w:p>
    <w:p w14:paraId="0D8124F7" w14:textId="77777777" w:rsidR="00CA77FB" w:rsidRPr="00CF05E7" w:rsidRDefault="00CA77FB" w:rsidP="00CF05E7">
      <w:pPr>
        <w:jc w:val="center"/>
      </w:pPr>
    </w:p>
    <w:p w14:paraId="2E73DEFD" w14:textId="77777777" w:rsidR="00CA77FB" w:rsidRPr="00CF05E7" w:rsidRDefault="00CA77FB" w:rsidP="00CF05E7">
      <w:pPr>
        <w:jc w:val="center"/>
      </w:pPr>
    </w:p>
    <w:p w14:paraId="2E3E5FC9" w14:textId="77777777" w:rsidR="00CA77FB" w:rsidRPr="00CF05E7" w:rsidRDefault="00CA77FB" w:rsidP="00CF05E7">
      <w:pPr>
        <w:pStyle w:val="Ttulo1"/>
        <w:jc w:val="center"/>
      </w:pPr>
      <w:r w:rsidRPr="00CF05E7">
        <w:t xml:space="preserve">RESOLUCIÓN No. </w:t>
      </w:r>
      <w:r w:rsidR="00795BFB" w:rsidRPr="00CF05E7">
        <w:t xml:space="preserve">                  </w:t>
      </w:r>
      <w:r w:rsidRPr="00CF05E7">
        <w:t>DE 20</w:t>
      </w:r>
      <w:r w:rsidR="00795BFB" w:rsidRPr="00CF05E7">
        <w:t>1</w:t>
      </w:r>
      <w:r w:rsidR="00CF05E7" w:rsidRPr="00CF05E7">
        <w:t>6</w:t>
      </w:r>
    </w:p>
    <w:p w14:paraId="29ED6DA0" w14:textId="77777777" w:rsidR="00CA77FB" w:rsidRPr="00CF05E7" w:rsidRDefault="00CA77FB" w:rsidP="00CF05E7">
      <w:pPr>
        <w:jc w:val="center"/>
        <w:rPr>
          <w:b/>
          <w:snapToGrid w:val="0"/>
          <w:color w:val="000000"/>
          <w:lang w:val="es-ES_tradnl"/>
        </w:rPr>
      </w:pPr>
    </w:p>
    <w:p w14:paraId="1493512B" w14:textId="77777777" w:rsidR="00CA77FB" w:rsidRPr="00CF05E7" w:rsidRDefault="00CA77FB" w:rsidP="00CF05E7">
      <w:pPr>
        <w:jc w:val="center"/>
        <w:rPr>
          <w:b/>
        </w:rPr>
      </w:pPr>
      <w:r w:rsidRPr="00CF05E7">
        <w:rPr>
          <w:b/>
        </w:rPr>
        <w:t>(                                  )</w:t>
      </w:r>
    </w:p>
    <w:p w14:paraId="729DA161" w14:textId="77777777" w:rsidR="00CA77FB" w:rsidRPr="00012259" w:rsidRDefault="00CA77FB" w:rsidP="00012259">
      <w:pPr>
        <w:tabs>
          <w:tab w:val="left" w:pos="0"/>
          <w:tab w:val="right" w:pos="9356"/>
        </w:tabs>
        <w:jc w:val="center"/>
        <w:rPr>
          <w:lang w:val="es-ES_tradnl"/>
        </w:rPr>
      </w:pPr>
    </w:p>
    <w:p w14:paraId="24450060" w14:textId="77777777" w:rsidR="00C034CB" w:rsidRDefault="00C034CB" w:rsidP="00012259">
      <w:pPr>
        <w:rPr>
          <w:bCs/>
          <w:lang w:val="es-CO"/>
        </w:rPr>
      </w:pPr>
    </w:p>
    <w:p w14:paraId="062C195A" w14:textId="77777777" w:rsidR="002D585B" w:rsidRDefault="002D585B" w:rsidP="00012259">
      <w:pPr>
        <w:rPr>
          <w:bCs/>
          <w:lang w:val="es-CO"/>
        </w:rPr>
      </w:pPr>
    </w:p>
    <w:p w14:paraId="64D54731" w14:textId="77777777" w:rsidR="00536791" w:rsidRPr="00CF05E7" w:rsidRDefault="00536791" w:rsidP="00536791">
      <w:pPr>
        <w:jc w:val="center"/>
      </w:pPr>
      <w:r w:rsidRPr="00CF05E7">
        <w:t xml:space="preserve">Por la cual se </w:t>
      </w:r>
      <w:r w:rsidR="00B1649C" w:rsidRPr="00CF05E7">
        <w:t>define la metodología para determinar la energía firme</w:t>
      </w:r>
      <w:r w:rsidR="00CF05E7">
        <w:t xml:space="preserve"> para el Cargo por Confiabilidad, ENFICC,</w:t>
      </w:r>
      <w:r w:rsidR="00B1649C" w:rsidRPr="00CF05E7">
        <w:t xml:space="preserve"> de</w:t>
      </w:r>
      <w:r w:rsidR="00CF05E7">
        <w:t xml:space="preserve"> </w:t>
      </w:r>
      <w:r w:rsidR="00B1649C" w:rsidRPr="00CF05E7">
        <w:t xml:space="preserve">plantas </w:t>
      </w:r>
      <w:r w:rsidR="00023205" w:rsidRPr="00CF05E7">
        <w:t>solares fotovoltaicas</w:t>
      </w:r>
    </w:p>
    <w:p w14:paraId="6519172A" w14:textId="77777777" w:rsidR="00536791" w:rsidRPr="00B1649C" w:rsidRDefault="00536791" w:rsidP="00536791">
      <w:pPr>
        <w:pStyle w:val="Textodebloque1"/>
        <w:ind w:left="0" w:right="0"/>
        <w:rPr>
          <w:rFonts w:ascii="Bookman Old Style" w:hAnsi="Bookman Old Style" w:cs="Arial"/>
          <w:color w:val="000000"/>
          <w:lang w:val="es-ES"/>
        </w:rPr>
      </w:pPr>
    </w:p>
    <w:p w14:paraId="0E9A8379" w14:textId="77777777" w:rsidR="00536791" w:rsidRDefault="00536791" w:rsidP="00536791">
      <w:pPr>
        <w:pStyle w:val="Textodebloque1"/>
        <w:ind w:left="0" w:right="0"/>
        <w:rPr>
          <w:rFonts w:ascii="Bookman Old Style" w:hAnsi="Bookman Old Style" w:cs="Arial"/>
          <w:color w:val="000000"/>
        </w:rPr>
      </w:pPr>
    </w:p>
    <w:p w14:paraId="58B26AEF" w14:textId="77777777" w:rsidR="00536791" w:rsidRPr="00CF05E7" w:rsidRDefault="00536791" w:rsidP="00CF05E7">
      <w:pPr>
        <w:jc w:val="center"/>
        <w:rPr>
          <w:b/>
        </w:rPr>
      </w:pPr>
      <w:r w:rsidRPr="00CF05E7">
        <w:rPr>
          <w:b/>
        </w:rPr>
        <w:t>LA COMISIÓN DE REGULACIÓN DE ENERGÍA Y GAS</w:t>
      </w:r>
    </w:p>
    <w:p w14:paraId="4FBD3295" w14:textId="77777777" w:rsidR="00536791" w:rsidRDefault="00536791" w:rsidP="00CF05E7">
      <w:pPr>
        <w:jc w:val="center"/>
      </w:pPr>
    </w:p>
    <w:p w14:paraId="284A5D37" w14:textId="77777777" w:rsidR="00CF05E7" w:rsidRPr="00D7687D" w:rsidRDefault="00CF05E7" w:rsidP="00CF05E7">
      <w:pPr>
        <w:jc w:val="center"/>
      </w:pPr>
      <w:r w:rsidRPr="00D7687D">
        <w:t xml:space="preserve">En ejercicio de sus atribuciones constitucionales y legales, en especial las conferidas por las leyes 142 y 143 de 1994, y en desarrollo de los decretos 1524 y 2253 de 1994, </w:t>
      </w:r>
      <w:r>
        <w:t xml:space="preserve">y 1260 de 2013, </w:t>
      </w:r>
      <w:r w:rsidRPr="00D7687D">
        <w:t>y</w:t>
      </w:r>
    </w:p>
    <w:p w14:paraId="47E6CDB6" w14:textId="77777777" w:rsidR="00536791" w:rsidRDefault="00536791" w:rsidP="00CF05E7">
      <w:pPr>
        <w:jc w:val="center"/>
      </w:pPr>
    </w:p>
    <w:p w14:paraId="7C6EAAF0" w14:textId="77777777" w:rsidR="00CF05E7" w:rsidRDefault="00CF05E7" w:rsidP="00CF05E7">
      <w:pPr>
        <w:jc w:val="center"/>
      </w:pPr>
    </w:p>
    <w:p w14:paraId="3CA0A1A3" w14:textId="77777777" w:rsidR="00536791" w:rsidRPr="00CF05E7" w:rsidRDefault="00536791" w:rsidP="00CF05E7">
      <w:pPr>
        <w:jc w:val="center"/>
        <w:rPr>
          <w:b/>
        </w:rPr>
      </w:pPr>
      <w:r w:rsidRPr="00CF05E7">
        <w:rPr>
          <w:b/>
        </w:rPr>
        <w:t>C O N S I D E R A N D O  Q U E:</w:t>
      </w:r>
    </w:p>
    <w:p w14:paraId="7965CC25" w14:textId="77777777" w:rsidR="00536791" w:rsidRDefault="00536791" w:rsidP="00536791">
      <w:pPr>
        <w:jc w:val="both"/>
        <w:rPr>
          <w:rFonts w:cs="Arial"/>
        </w:rPr>
      </w:pPr>
    </w:p>
    <w:p w14:paraId="515590CA" w14:textId="77777777" w:rsidR="00536791" w:rsidRDefault="00536791" w:rsidP="00536791">
      <w:pPr>
        <w:jc w:val="both"/>
        <w:rPr>
          <w:rFonts w:cs="Arial"/>
        </w:rPr>
      </w:pPr>
    </w:p>
    <w:p w14:paraId="5AA07E35" w14:textId="77777777" w:rsidR="008C5CCE" w:rsidRDefault="008C5CCE" w:rsidP="003C5E9A">
      <w:pPr>
        <w:jc w:val="both"/>
      </w:pPr>
      <w:r>
        <w:t xml:space="preserve">Según la Ley 143 de 1994, artículo 4, el Estado, en relación con el servicio de </w:t>
      </w:r>
      <w:proofErr w:type="gramStart"/>
      <w:r>
        <w:t>electricidad</w:t>
      </w:r>
      <w:proofErr w:type="gramEnd"/>
      <w:r>
        <w:t xml:space="preserve">,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A169583" w14:textId="77777777" w:rsidR="008C5CCE" w:rsidRDefault="008C5CCE" w:rsidP="008C5CCE">
      <w:pPr>
        <w:jc w:val="both"/>
      </w:pPr>
    </w:p>
    <w:p w14:paraId="2F72AFC3" w14:textId="77777777" w:rsidR="008C5CCE" w:rsidRDefault="008C5CCE" w:rsidP="003C5E9A">
      <w:pPr>
        <w:jc w:val="both"/>
      </w:pPr>
      <w: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5DCD9844" w14:textId="77777777" w:rsidR="003C5E9A" w:rsidRDefault="003C5E9A" w:rsidP="003C5E9A">
      <w:pPr>
        <w:jc w:val="both"/>
      </w:pPr>
    </w:p>
    <w:p w14:paraId="33574D09" w14:textId="77777777" w:rsidR="008C5CCE" w:rsidRDefault="008C5CCE" w:rsidP="003C5E9A">
      <w:pPr>
        <w:jc w:val="both"/>
      </w:pPr>
      <w:r>
        <w:t>Para el cumplimiento del objetivo señalado, la Ley 143 de 1994, artículo 23, le atribuyó a la Comisión de Regulación de Energía y Gas, entre otras, las siguientes funciones:</w:t>
      </w:r>
    </w:p>
    <w:p w14:paraId="37330E10" w14:textId="77777777" w:rsidR="008C5CCE" w:rsidRDefault="008C5CCE" w:rsidP="008C5CCE">
      <w:pPr>
        <w:jc w:val="both"/>
      </w:pPr>
    </w:p>
    <w:p w14:paraId="3CAF53B4" w14:textId="77777777" w:rsidR="008C5CCE" w:rsidRDefault="008C5CCE" w:rsidP="003C5E9A">
      <w:pPr>
        <w:numPr>
          <w:ilvl w:val="0"/>
          <w:numId w:val="16"/>
        </w:numPr>
        <w:tabs>
          <w:tab w:val="clear" w:pos="720"/>
          <w:tab w:val="num" w:pos="360"/>
        </w:tabs>
        <w:ind w:left="360" w:hanging="360"/>
        <w:jc w:val="both"/>
      </w:pPr>
      <w: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2D2AFCB4" w14:textId="77777777" w:rsidR="008C5CCE" w:rsidRDefault="008C5CCE" w:rsidP="003C5E9A">
      <w:pPr>
        <w:numPr>
          <w:ilvl w:val="0"/>
          <w:numId w:val="16"/>
        </w:numPr>
        <w:tabs>
          <w:tab w:val="clear" w:pos="720"/>
          <w:tab w:val="num" w:pos="360"/>
        </w:tabs>
        <w:ind w:left="360" w:hanging="360"/>
        <w:jc w:val="both"/>
      </w:pPr>
      <w:r>
        <w:t>Valorar la capacidad de generación de respaldo de la oferta eficiente;</w:t>
      </w:r>
    </w:p>
    <w:p w14:paraId="652D56D6" w14:textId="77777777" w:rsidR="008C5CCE" w:rsidRDefault="008C5CCE" w:rsidP="003C5E9A">
      <w:pPr>
        <w:numPr>
          <w:ilvl w:val="0"/>
          <w:numId w:val="16"/>
        </w:numPr>
        <w:tabs>
          <w:tab w:val="clear" w:pos="720"/>
          <w:tab w:val="num" w:pos="360"/>
        </w:tabs>
        <w:ind w:left="360" w:hanging="360"/>
        <w:jc w:val="both"/>
      </w:pPr>
      <w:r>
        <w:t xml:space="preserve">Definir y hacer operativos los criterios técnicos de calidad, confiabilidad y seguridad del servicio de energía; </w:t>
      </w:r>
    </w:p>
    <w:p w14:paraId="1B5A36B0" w14:textId="77777777" w:rsidR="00F5374B" w:rsidRDefault="00F5374B" w:rsidP="00F5374B">
      <w:pPr>
        <w:ind w:left="360"/>
        <w:jc w:val="both"/>
      </w:pPr>
    </w:p>
    <w:p w14:paraId="17693A98" w14:textId="77777777" w:rsidR="008C5CCE" w:rsidRDefault="008C5CCE" w:rsidP="003C5E9A">
      <w:pPr>
        <w:numPr>
          <w:ilvl w:val="0"/>
          <w:numId w:val="16"/>
        </w:numPr>
        <w:tabs>
          <w:tab w:val="clear" w:pos="720"/>
          <w:tab w:val="num" w:pos="360"/>
        </w:tabs>
        <w:ind w:left="360" w:hanging="360"/>
        <w:jc w:val="both"/>
      </w:pPr>
      <w:r>
        <w:t>Establecer el Reglamento de Operación para realizar el planeamiento y la coordinación de la operación del Sistema Interconectado Nacional; y</w:t>
      </w:r>
    </w:p>
    <w:p w14:paraId="3AF98D72" w14:textId="77777777" w:rsidR="008C5CCE" w:rsidRDefault="008C5CCE" w:rsidP="008C5CCE">
      <w:pPr>
        <w:jc w:val="both"/>
      </w:pPr>
    </w:p>
    <w:p w14:paraId="12B4190C" w14:textId="77777777" w:rsidR="008C5CCE" w:rsidRDefault="008C5CCE" w:rsidP="003C5E9A">
      <w:pPr>
        <w:jc w:val="both"/>
      </w:pPr>
      <w: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290892">
        <w:t>.</w:t>
      </w:r>
      <w:r>
        <w:t xml:space="preserve"> </w:t>
      </w:r>
    </w:p>
    <w:p w14:paraId="2231918A" w14:textId="77777777" w:rsidR="008C5CCE" w:rsidRDefault="008C5CCE" w:rsidP="008C5CCE">
      <w:pPr>
        <w:jc w:val="both"/>
      </w:pPr>
    </w:p>
    <w:p w14:paraId="62A92D1A" w14:textId="77777777" w:rsidR="008C5CCE" w:rsidRDefault="008C5CCE" w:rsidP="003C5E9A">
      <w:pPr>
        <w:jc w:val="both"/>
      </w:pPr>
      <w:r>
        <w:t>La ley 142 de 1994, artículo 74, también le asignó a la Comisión de Regulación de Energía y Gas, la función de expedir el Reglamento de Operación para regular el funcionamiento del Mercado Mayorista de energía</w:t>
      </w:r>
      <w:r w:rsidR="00290892">
        <w:t>.</w:t>
      </w:r>
    </w:p>
    <w:p w14:paraId="0F3433B6" w14:textId="77777777" w:rsidR="008C5CCE" w:rsidRDefault="008C5CCE" w:rsidP="008C5CCE">
      <w:pPr>
        <w:jc w:val="both"/>
      </w:pPr>
    </w:p>
    <w:p w14:paraId="60B08ADB" w14:textId="77777777" w:rsidR="008C5CCE" w:rsidRDefault="008C5CCE" w:rsidP="003C5E9A">
      <w:pPr>
        <w:jc w:val="both"/>
      </w:pPr>
      <w:r>
        <w:t>La Comisión de Regulación de Energía y Gas, en desarrollo de los objetivos y funciones señalad</w:t>
      </w:r>
      <w:r w:rsidR="00290892">
        <w:t xml:space="preserve">os, mediante la Resolución CREG </w:t>
      </w:r>
      <w:r>
        <w:t>071 de 2006, adoptó la metodología para la remuneración del Cargo por Confiabilidad en el Mercado Mayorista.</w:t>
      </w:r>
    </w:p>
    <w:p w14:paraId="6FCBE72C" w14:textId="77777777" w:rsidR="008C5CCE" w:rsidRDefault="008C5CCE" w:rsidP="008C5CCE">
      <w:pPr>
        <w:jc w:val="both"/>
      </w:pPr>
    </w:p>
    <w:p w14:paraId="7C70673C" w14:textId="3DDA87E2" w:rsidR="000266AD" w:rsidRDefault="00B1649C" w:rsidP="003C5E9A">
      <w:pPr>
        <w:jc w:val="both"/>
      </w:pPr>
      <w:r>
        <w:t xml:space="preserve">Dado el interés </w:t>
      </w:r>
      <w:r w:rsidR="009C3B24">
        <w:t>que se ha manifestado por el desarrollo</w:t>
      </w:r>
      <w:r>
        <w:t xml:space="preserve"> de </w:t>
      </w:r>
      <w:r w:rsidR="000266AD">
        <w:t xml:space="preserve">plantas </w:t>
      </w:r>
      <w:r w:rsidR="00023205">
        <w:t>solares fotovoltaicas</w:t>
      </w:r>
      <w:r w:rsidR="000266AD">
        <w:t xml:space="preserve">, la Comisión de Regulación de Energía y Gas, encuentra conveniente definir la metodología para la participación en el Cargo por Confiabilidad de este tipo de tecnología. </w:t>
      </w:r>
    </w:p>
    <w:p w14:paraId="7F356A7F" w14:textId="77777777" w:rsidR="00B1649C" w:rsidRDefault="00B1649C" w:rsidP="003C5E9A">
      <w:pPr>
        <w:jc w:val="both"/>
      </w:pPr>
    </w:p>
    <w:p w14:paraId="397550E6" w14:textId="0353FC45" w:rsidR="00A76C13" w:rsidRDefault="00106D7F" w:rsidP="003C5E9A">
      <w:pPr>
        <w:jc w:val="both"/>
      </w:pPr>
      <w:r w:rsidRPr="00C4649B">
        <w:t>Se contrató una consultoría especializada</w:t>
      </w:r>
      <w:r w:rsidR="00832D7B" w:rsidRPr="00C4649B">
        <w:t xml:space="preserve"> con la firma FONROCHE</w:t>
      </w:r>
      <w:r w:rsidRPr="00C4649B">
        <w:t xml:space="preserve"> con el objeto de que diseñará la metodología de cálculo de energía firme para el Cargo por Confiabilidad, ENFICC, de plantas solares fotovoltaicas. Metodología que se publicó a comentarios a través del documento anexo de la Circular CREG 083 de 2015.</w:t>
      </w:r>
      <w:r w:rsidR="00FC7628">
        <w:t xml:space="preserve"> Con base en este estudio l</w:t>
      </w:r>
      <w:r w:rsidR="00A76C13" w:rsidRPr="00C4649B">
        <w:t>a Comisión</w:t>
      </w:r>
      <w:r w:rsidR="00A76C13" w:rsidRPr="00B53C5D">
        <w:t xml:space="preserve"> de Regulación de Energía y </w:t>
      </w:r>
      <w:r w:rsidR="00725E1A" w:rsidRPr="00B53C5D">
        <w:t>Gas</w:t>
      </w:r>
      <w:r w:rsidR="00A76C13" w:rsidRPr="00B53C5D">
        <w:t xml:space="preserve">, </w:t>
      </w:r>
      <w:r w:rsidR="00FC7628">
        <w:t>publicó</w:t>
      </w:r>
      <w:r w:rsidR="00A76C13" w:rsidRPr="00B53C5D">
        <w:t xml:space="preserve"> el proyecto de resolución a comentarios, </w:t>
      </w:r>
      <w:r w:rsidR="00A76C13" w:rsidRPr="00B53C5D">
        <w:rPr>
          <w:i/>
        </w:rPr>
        <w:t>Por la cual se define la metodología para determinar la energía firme de plantas solares fotovoltaicas</w:t>
      </w:r>
      <w:r w:rsidR="00A76C13" w:rsidRPr="00B53C5D">
        <w:t>, en la Resolución CREG 227 de 2015.</w:t>
      </w:r>
    </w:p>
    <w:p w14:paraId="094B6D67" w14:textId="77777777" w:rsidR="00A76C13" w:rsidRDefault="00A76C13" w:rsidP="003C5E9A">
      <w:pPr>
        <w:jc w:val="both"/>
      </w:pPr>
    </w:p>
    <w:p w14:paraId="70C8EA7D" w14:textId="2EC6E75C" w:rsidR="00A76C13" w:rsidRPr="00A76C13" w:rsidRDefault="00A76C13" w:rsidP="003C5E9A">
      <w:pPr>
        <w:jc w:val="both"/>
        <w:rPr>
          <w:highlight w:val="yellow"/>
        </w:rPr>
      </w:pPr>
      <w:r>
        <w:t xml:space="preserve">De este se recibieron comentarios de los siguientes remitentes con radicado CREG: </w:t>
      </w:r>
      <w:r w:rsidR="00937612">
        <w:t>ACOLGEN</w:t>
      </w:r>
      <w:r>
        <w:t xml:space="preserve"> E-2016-001433; CELSIA S.A. E.S.P. </w:t>
      </w:r>
      <w:r w:rsidRPr="00A76C13">
        <w:t>E-2016-001437</w:t>
      </w:r>
      <w:r>
        <w:t xml:space="preserve">; DAVID RAMÍREZ </w:t>
      </w:r>
      <w:r w:rsidRPr="00E3546D">
        <w:rPr>
          <w:rFonts w:cs="Arial"/>
          <w:color w:val="000000"/>
          <w:lang w:val="es-CO" w:eastAsia="es-CO"/>
        </w:rPr>
        <w:t>E-2016-008349</w:t>
      </w:r>
      <w:r>
        <w:rPr>
          <w:rFonts w:cs="Arial"/>
          <w:color w:val="000000"/>
          <w:lang w:val="es-CO" w:eastAsia="es-CO"/>
        </w:rPr>
        <w:t xml:space="preserve">; EMGESA </w:t>
      </w:r>
      <w:r>
        <w:t xml:space="preserve">S.A. E.S.P. </w:t>
      </w:r>
      <w:r w:rsidRPr="00E3546D">
        <w:rPr>
          <w:rFonts w:cs="Arial"/>
          <w:color w:val="000000"/>
          <w:lang w:val="es-CO" w:eastAsia="es-CO"/>
        </w:rPr>
        <w:t xml:space="preserve">E-2016-001407 </w:t>
      </w:r>
      <w:r>
        <w:rPr>
          <w:rFonts w:cs="Arial"/>
          <w:color w:val="000000"/>
          <w:lang w:val="es-CO" w:eastAsia="es-CO"/>
        </w:rPr>
        <w:t xml:space="preserve">y </w:t>
      </w:r>
      <w:r w:rsidRPr="00E3546D">
        <w:rPr>
          <w:rFonts w:cs="Arial"/>
          <w:color w:val="000000"/>
          <w:lang w:val="es-CO" w:eastAsia="es-CO"/>
        </w:rPr>
        <w:t>E-2016-001637</w:t>
      </w:r>
      <w:r>
        <w:rPr>
          <w:rFonts w:cs="Arial"/>
          <w:color w:val="000000"/>
          <w:lang w:val="es-CO" w:eastAsia="es-CO"/>
        </w:rPr>
        <w:t xml:space="preserve">; EMPRESA DE ENERGÍA DE PEREIRA S.A. E.S.P. </w:t>
      </w:r>
      <w:r w:rsidRPr="00E3546D">
        <w:rPr>
          <w:rFonts w:cs="Arial"/>
          <w:color w:val="000000"/>
          <w:lang w:val="es-CO" w:eastAsia="es-CO"/>
        </w:rPr>
        <w:t>E-2016-000691</w:t>
      </w:r>
      <w:r>
        <w:rPr>
          <w:rFonts w:cs="Arial"/>
          <w:color w:val="000000"/>
          <w:lang w:val="es-CO" w:eastAsia="es-CO"/>
        </w:rPr>
        <w:t xml:space="preserve">; ENEL </w:t>
      </w:r>
      <w:r w:rsidRPr="00E3546D">
        <w:rPr>
          <w:rFonts w:cs="Arial"/>
          <w:color w:val="000000"/>
          <w:lang w:val="es-CO" w:eastAsia="es-CO"/>
        </w:rPr>
        <w:t>E-2016-001443</w:t>
      </w:r>
      <w:r>
        <w:rPr>
          <w:rFonts w:cs="Arial"/>
          <w:color w:val="000000"/>
          <w:lang w:val="es-CO" w:eastAsia="es-CO"/>
        </w:rPr>
        <w:t xml:space="preserve">; EPM E.S.P. </w:t>
      </w:r>
      <w:r w:rsidRPr="00E3546D">
        <w:rPr>
          <w:rFonts w:cs="Arial"/>
          <w:color w:val="000000"/>
          <w:lang w:val="es-CO" w:eastAsia="es-CO"/>
        </w:rPr>
        <w:t>E-2016-001425</w:t>
      </w:r>
      <w:r>
        <w:rPr>
          <w:rFonts w:cs="Arial"/>
          <w:color w:val="000000"/>
          <w:lang w:val="es-CO" w:eastAsia="es-CO"/>
        </w:rPr>
        <w:t xml:space="preserve">; </w:t>
      </w:r>
      <w:r w:rsidRPr="00E3546D">
        <w:rPr>
          <w:rFonts w:cs="Arial"/>
          <w:color w:val="000000"/>
          <w:lang w:val="es-CO" w:eastAsia="es-CO"/>
        </w:rPr>
        <w:t>ISAGEN S.A. E.S.P.</w:t>
      </w:r>
      <w:r>
        <w:rPr>
          <w:rFonts w:cs="Arial"/>
          <w:color w:val="000000"/>
          <w:lang w:val="es-CO" w:eastAsia="es-CO"/>
        </w:rPr>
        <w:t xml:space="preserve"> </w:t>
      </w:r>
      <w:r w:rsidRPr="00E3546D">
        <w:rPr>
          <w:rFonts w:cs="Arial"/>
          <w:color w:val="000000"/>
          <w:lang w:val="es-CO" w:eastAsia="es-CO"/>
        </w:rPr>
        <w:t>E-2016-001342</w:t>
      </w:r>
      <w:r>
        <w:rPr>
          <w:rFonts w:cs="Arial"/>
          <w:color w:val="000000"/>
          <w:lang w:val="es-CO" w:eastAsia="es-CO"/>
        </w:rPr>
        <w:t xml:space="preserve">; </w:t>
      </w:r>
      <w:r w:rsidRPr="00E3546D">
        <w:rPr>
          <w:rFonts w:cs="Arial"/>
          <w:color w:val="000000"/>
          <w:lang w:val="es-CO" w:eastAsia="es-CO"/>
        </w:rPr>
        <w:t>PROCOLOMBIA</w:t>
      </w:r>
      <w:r>
        <w:rPr>
          <w:rFonts w:cs="Arial"/>
          <w:color w:val="000000"/>
          <w:lang w:val="es-CO" w:eastAsia="es-CO"/>
        </w:rPr>
        <w:t xml:space="preserve"> </w:t>
      </w:r>
      <w:r w:rsidRPr="00E3546D">
        <w:rPr>
          <w:rFonts w:cs="Arial"/>
          <w:color w:val="000000"/>
          <w:lang w:val="es-CO" w:eastAsia="es-CO"/>
        </w:rPr>
        <w:t>E-2016-003863</w:t>
      </w:r>
      <w:r>
        <w:rPr>
          <w:rFonts w:cs="Arial"/>
          <w:color w:val="000000"/>
          <w:lang w:val="es-CO" w:eastAsia="es-CO"/>
        </w:rPr>
        <w:t xml:space="preserve">; </w:t>
      </w:r>
      <w:r w:rsidR="00937612" w:rsidRPr="00E3546D">
        <w:rPr>
          <w:rFonts w:cs="Arial"/>
          <w:color w:val="000000"/>
          <w:lang w:val="es-CO" w:eastAsia="es-CO"/>
        </w:rPr>
        <w:t>SUNEDISON</w:t>
      </w:r>
      <w:r w:rsidR="00937612">
        <w:rPr>
          <w:rFonts w:cs="Arial"/>
          <w:color w:val="000000"/>
          <w:lang w:val="es-CO" w:eastAsia="es-CO"/>
        </w:rPr>
        <w:t xml:space="preserve"> </w:t>
      </w:r>
      <w:r w:rsidR="00937612" w:rsidRPr="00E3546D">
        <w:rPr>
          <w:rFonts w:cs="Arial"/>
          <w:color w:val="000000"/>
          <w:lang w:val="es-CO" w:eastAsia="es-CO"/>
        </w:rPr>
        <w:t>E-2016-001568</w:t>
      </w:r>
      <w:r w:rsidR="00937612">
        <w:rPr>
          <w:rFonts w:cs="Arial"/>
          <w:color w:val="000000"/>
          <w:lang w:val="es-CO" w:eastAsia="es-CO"/>
        </w:rPr>
        <w:t xml:space="preserve">; </w:t>
      </w:r>
      <w:r w:rsidR="00937612" w:rsidRPr="00E3546D">
        <w:rPr>
          <w:rFonts w:cs="Arial"/>
          <w:color w:val="000000"/>
          <w:lang w:val="es-CO" w:eastAsia="es-CO"/>
        </w:rPr>
        <w:t>UPME</w:t>
      </w:r>
      <w:r w:rsidR="00937612">
        <w:rPr>
          <w:rFonts w:cs="Arial"/>
          <w:color w:val="000000"/>
          <w:lang w:val="es-CO" w:eastAsia="es-CO"/>
        </w:rPr>
        <w:t xml:space="preserve"> </w:t>
      </w:r>
      <w:r w:rsidR="00937612" w:rsidRPr="00E3546D">
        <w:rPr>
          <w:rFonts w:cs="Arial"/>
          <w:color w:val="000000"/>
          <w:lang w:val="es-CO" w:eastAsia="es-CO"/>
        </w:rPr>
        <w:t>E-2016-001892</w:t>
      </w:r>
      <w:r w:rsidR="00937612">
        <w:rPr>
          <w:rFonts w:cs="Arial"/>
          <w:color w:val="000000"/>
          <w:lang w:val="es-CO" w:eastAsia="es-CO"/>
        </w:rPr>
        <w:t xml:space="preserve">; y </w:t>
      </w:r>
      <w:r w:rsidR="00937612" w:rsidRPr="00E3546D">
        <w:rPr>
          <w:rFonts w:cs="Arial"/>
          <w:color w:val="000000"/>
          <w:lang w:val="es-CO" w:eastAsia="es-CO"/>
        </w:rPr>
        <w:t>XM S.A. E.S.P.</w:t>
      </w:r>
      <w:r w:rsidR="00937612">
        <w:rPr>
          <w:rFonts w:cs="Arial"/>
          <w:color w:val="000000"/>
          <w:lang w:val="es-CO" w:eastAsia="es-CO"/>
        </w:rPr>
        <w:t xml:space="preserve"> </w:t>
      </w:r>
      <w:r w:rsidR="00937612" w:rsidRPr="00E3546D">
        <w:rPr>
          <w:rFonts w:cs="Arial"/>
          <w:color w:val="000000"/>
          <w:lang w:val="es-CO" w:eastAsia="es-CO"/>
        </w:rPr>
        <w:t>E-2016-001065</w:t>
      </w:r>
      <w:r w:rsidR="00937612">
        <w:rPr>
          <w:rFonts w:cs="Arial"/>
          <w:color w:val="000000"/>
          <w:lang w:val="es-CO" w:eastAsia="es-CO"/>
        </w:rPr>
        <w:t xml:space="preserve"> y </w:t>
      </w:r>
      <w:r w:rsidR="00937612" w:rsidRPr="00E3546D">
        <w:rPr>
          <w:rFonts w:cs="Arial"/>
          <w:color w:val="000000"/>
          <w:lang w:val="es-CO" w:eastAsia="es-CO"/>
        </w:rPr>
        <w:t>E-2016-001310</w:t>
      </w:r>
      <w:r w:rsidR="00937612">
        <w:rPr>
          <w:rFonts w:cs="Arial"/>
          <w:color w:val="000000"/>
          <w:lang w:val="es-CO" w:eastAsia="es-CO"/>
        </w:rPr>
        <w:t>.</w:t>
      </w:r>
    </w:p>
    <w:p w14:paraId="64AD6B82" w14:textId="77777777" w:rsidR="00A76C13" w:rsidRDefault="00A76C13" w:rsidP="003C5E9A">
      <w:pPr>
        <w:jc w:val="both"/>
        <w:rPr>
          <w:highlight w:val="yellow"/>
        </w:rPr>
      </w:pPr>
    </w:p>
    <w:p w14:paraId="3F437429" w14:textId="2B55D103" w:rsidR="00DE1924" w:rsidRDefault="00937612" w:rsidP="003C5E9A">
      <w:pPr>
        <w:jc w:val="both"/>
      </w:pPr>
      <w:r>
        <w:t xml:space="preserve">Las </w:t>
      </w:r>
      <w:r w:rsidRPr="00937612">
        <w:t>respuesta</w:t>
      </w:r>
      <w:r>
        <w:t>s</w:t>
      </w:r>
      <w:r w:rsidRPr="00937612">
        <w:t xml:space="preserve"> a </w:t>
      </w:r>
      <w:r>
        <w:t xml:space="preserve">los </w:t>
      </w:r>
      <w:r w:rsidRPr="00937612">
        <w:t>comentarios</w:t>
      </w:r>
      <w:r w:rsidR="00DE1924" w:rsidRPr="00937612">
        <w:t xml:space="preserve"> </w:t>
      </w:r>
      <w:r>
        <w:t xml:space="preserve">recibidos a </w:t>
      </w:r>
      <w:r w:rsidR="00B1649C" w:rsidRPr="00937612">
        <w:t xml:space="preserve">la metodología </w:t>
      </w:r>
      <w:r>
        <w:t>de</w:t>
      </w:r>
      <w:r w:rsidRPr="00937612">
        <w:t xml:space="preserve"> </w:t>
      </w:r>
      <w:r w:rsidR="00B1649C" w:rsidRPr="00937612">
        <w:t>la est</w:t>
      </w:r>
      <w:r w:rsidR="005C58B8" w:rsidRPr="00937612">
        <w:t>imación de la energía firme de p</w:t>
      </w:r>
      <w:r w:rsidR="00B1649C" w:rsidRPr="00937612">
        <w:t xml:space="preserve">lantas </w:t>
      </w:r>
      <w:r w:rsidR="00023205" w:rsidRPr="00937612">
        <w:t>solares fotovoltaicas</w:t>
      </w:r>
      <w:r w:rsidR="00B1649C" w:rsidRPr="00937612">
        <w:t xml:space="preserve"> </w:t>
      </w:r>
      <w:r w:rsidR="005C58B8" w:rsidRPr="00937612">
        <w:t>se encuentran</w:t>
      </w:r>
      <w:r w:rsidR="00290892" w:rsidRPr="00937612">
        <w:t xml:space="preserve"> en el Documento CREG </w:t>
      </w:r>
      <w:r w:rsidR="00F5374B">
        <w:t>154</w:t>
      </w:r>
      <w:r w:rsidRPr="00937612">
        <w:t xml:space="preserve"> </w:t>
      </w:r>
      <w:r w:rsidR="00DE1924" w:rsidRPr="00937612">
        <w:t xml:space="preserve">del </w:t>
      </w:r>
      <w:r w:rsidRPr="00937612">
        <w:t xml:space="preserve">19 </w:t>
      </w:r>
      <w:r w:rsidR="009219D0" w:rsidRPr="00937612">
        <w:t xml:space="preserve">de diciembre </w:t>
      </w:r>
      <w:r w:rsidR="00DE1924" w:rsidRPr="00937612">
        <w:t xml:space="preserve">de </w:t>
      </w:r>
      <w:r w:rsidR="00F5374B">
        <w:t>2016</w:t>
      </w:r>
      <w:r w:rsidR="00DE1924" w:rsidRPr="00937612">
        <w:t>.</w:t>
      </w:r>
    </w:p>
    <w:p w14:paraId="19CC23A3" w14:textId="77777777" w:rsidR="00C435C3" w:rsidRDefault="00C435C3" w:rsidP="000438C8"/>
    <w:p w14:paraId="6AD48BB4" w14:textId="77777777" w:rsidR="00CF05E7" w:rsidRDefault="00CF05E7" w:rsidP="00CF05E7">
      <w:pPr>
        <w:jc w:val="both"/>
      </w:pPr>
      <w:r w:rsidRPr="00172EAE">
        <w:t xml:space="preserve">Teniendo en cuenta lo dispuesto en el artículo </w:t>
      </w:r>
      <w:r>
        <w:t xml:space="preserve">2.2.2.30.6 numeral 1 </w:t>
      </w:r>
      <w:r w:rsidRPr="00172EAE">
        <w:t xml:space="preserve">del Decreto </w:t>
      </w:r>
      <w:r>
        <w:t>1074</w:t>
      </w:r>
      <w:r w:rsidRPr="00172EAE">
        <w:t xml:space="preserve"> de 201</w:t>
      </w:r>
      <w:r>
        <w:t>5</w:t>
      </w:r>
      <w:r w:rsidRPr="00172EAE">
        <w:t xml:space="preserve">, reglamentario de la Ley 1340 de 2009, no es necesario remitir la </w:t>
      </w:r>
      <w:r w:rsidRPr="00172EAE">
        <w:lastRenderedPageBreak/>
        <w:t>presente Resolución a la Superintendencia de Industria y Comercio, puesto que habiéndose diligenciado el correspondiente cuestionario, con la expedición de la misma no se observa que se esté afectando normas relativas a la competencia.</w:t>
      </w:r>
    </w:p>
    <w:p w14:paraId="16403297" w14:textId="77777777" w:rsidR="00F5374B" w:rsidRDefault="00F5374B" w:rsidP="00CF05E7">
      <w:pPr>
        <w:jc w:val="both"/>
      </w:pPr>
    </w:p>
    <w:p w14:paraId="656D5000" w14:textId="60A43574" w:rsidR="00CF05E7" w:rsidRDefault="00CF05E7" w:rsidP="00CF05E7">
      <w:pPr>
        <w:jc w:val="both"/>
      </w:pPr>
      <w:r w:rsidRPr="00004769">
        <w:t xml:space="preserve">A partir de los comentarios recibidos y de los análisis adicionales, la </w:t>
      </w:r>
      <w:r w:rsidR="00937612">
        <w:t xml:space="preserve">Comisión de Regulación de Energía y Gas, </w:t>
      </w:r>
      <w:r w:rsidRPr="00004769">
        <w:t xml:space="preserve">CREG, en </w:t>
      </w:r>
      <w:r w:rsidRPr="0021670A">
        <w:t xml:space="preserve">sesión </w:t>
      </w:r>
      <w:r w:rsidR="00937612">
        <w:t>75</w:t>
      </w:r>
      <w:r w:rsidR="00F5374B">
        <w:t>2</w:t>
      </w:r>
      <w:r w:rsidR="00937612">
        <w:t xml:space="preserve"> </w:t>
      </w:r>
      <w:r w:rsidRPr="0021670A">
        <w:t xml:space="preserve">del día </w:t>
      </w:r>
      <w:r w:rsidR="00937612">
        <w:t>19</w:t>
      </w:r>
      <w:r w:rsidR="00937612" w:rsidRPr="0021670A">
        <w:t xml:space="preserve"> </w:t>
      </w:r>
      <w:r w:rsidRPr="0021670A">
        <w:t xml:space="preserve">de </w:t>
      </w:r>
      <w:r>
        <w:t>dicie</w:t>
      </w:r>
      <w:r w:rsidRPr="0021670A">
        <w:t>mbre</w:t>
      </w:r>
      <w:r>
        <w:t xml:space="preserve"> </w:t>
      </w:r>
      <w:r w:rsidRPr="00004769">
        <w:t>de 201</w:t>
      </w:r>
      <w:r>
        <w:t>6</w:t>
      </w:r>
      <w:r w:rsidRPr="00004769">
        <w:t xml:space="preserve"> procede a</w:t>
      </w:r>
      <w:r>
        <w:t xml:space="preserve"> </w:t>
      </w:r>
      <w:r w:rsidRPr="00004769">
        <w:t>establece</w:t>
      </w:r>
      <w:r>
        <w:t>r</w:t>
      </w:r>
      <w:r w:rsidRPr="00004769">
        <w:t xml:space="preserve"> </w:t>
      </w:r>
      <w:r w:rsidRPr="00CF05E7">
        <w:t>la metodología para determinar la energía firme</w:t>
      </w:r>
      <w:r>
        <w:t xml:space="preserve"> para el Cargo por Confiabilidad, ENFICC, de </w:t>
      </w:r>
      <w:r w:rsidRPr="00CF05E7">
        <w:t>plantas solares fotovoltaicas</w:t>
      </w:r>
      <w:r>
        <w:t>.</w:t>
      </w:r>
    </w:p>
    <w:p w14:paraId="2DA30E68" w14:textId="77777777" w:rsidR="00CF05E7" w:rsidRDefault="00CF05E7" w:rsidP="000438C8"/>
    <w:p w14:paraId="636C6FAA" w14:textId="77777777" w:rsidR="00CF05E7" w:rsidRPr="00C435C3" w:rsidRDefault="00CF05E7" w:rsidP="000438C8"/>
    <w:p w14:paraId="5204BC53" w14:textId="77777777" w:rsidR="00C435C3" w:rsidRPr="00C435C3" w:rsidRDefault="00C435C3" w:rsidP="00C435C3">
      <w:pPr>
        <w:suppressAutoHyphens/>
        <w:jc w:val="center"/>
        <w:rPr>
          <w:spacing w:val="-3"/>
        </w:rPr>
      </w:pPr>
      <w:r w:rsidRPr="00C435C3">
        <w:rPr>
          <w:b/>
          <w:spacing w:val="-3"/>
        </w:rPr>
        <w:t>R E S U E L V E:</w:t>
      </w:r>
    </w:p>
    <w:p w14:paraId="1AB9A7C1" w14:textId="77777777" w:rsidR="00C435C3" w:rsidRDefault="00C435C3" w:rsidP="00C435C3">
      <w:pPr>
        <w:jc w:val="center"/>
      </w:pPr>
    </w:p>
    <w:p w14:paraId="5F65444B" w14:textId="77777777" w:rsidR="0044171A" w:rsidRDefault="0044171A" w:rsidP="00C435C3">
      <w:pPr>
        <w:jc w:val="center"/>
      </w:pPr>
    </w:p>
    <w:p w14:paraId="4AF9DF64" w14:textId="77777777" w:rsidR="000A2B12" w:rsidRPr="00CF05E7" w:rsidRDefault="00B1649C" w:rsidP="00015CA2">
      <w:pPr>
        <w:pStyle w:val="Ttulo1"/>
        <w:numPr>
          <w:ilvl w:val="0"/>
          <w:numId w:val="25"/>
        </w:numPr>
        <w:ind w:left="0" w:firstLine="0"/>
      </w:pPr>
      <w:r w:rsidRPr="00CF05E7">
        <w:t>Energía Firme para el Cargo por Confiabilidad</w:t>
      </w:r>
      <w:r w:rsidR="00CF05E7" w:rsidRPr="00CF05E7">
        <w:t>,</w:t>
      </w:r>
      <w:r w:rsidRPr="00CF05E7">
        <w:t xml:space="preserve"> </w:t>
      </w:r>
      <w:r w:rsidR="00CF05E7" w:rsidRPr="00CF05E7">
        <w:t>ENFICC,</w:t>
      </w:r>
      <w:r w:rsidR="001F56B0" w:rsidRPr="00CF05E7">
        <w:t xml:space="preserve"> </w:t>
      </w:r>
      <w:r w:rsidRPr="00CF05E7">
        <w:t xml:space="preserve">de </w:t>
      </w:r>
      <w:r w:rsidR="00CF05E7" w:rsidRPr="00CF05E7">
        <w:t xml:space="preserve">las </w:t>
      </w:r>
      <w:r w:rsidRPr="00CF05E7">
        <w:t xml:space="preserve">Plantas </w:t>
      </w:r>
      <w:r w:rsidR="005257B1" w:rsidRPr="00CF05E7">
        <w:t>Solares F</w:t>
      </w:r>
      <w:r w:rsidR="00023205" w:rsidRPr="00CF05E7">
        <w:t>otovoltaicas</w:t>
      </w:r>
      <w:r w:rsidR="00580F3D" w:rsidRPr="00CF05E7">
        <w:t xml:space="preserve">. </w:t>
      </w:r>
      <w:r w:rsidR="00580F3D" w:rsidRPr="00CF05E7">
        <w:rPr>
          <w:b w:val="0"/>
        </w:rPr>
        <w:t xml:space="preserve">La </w:t>
      </w:r>
      <w:r w:rsidRPr="00CF05E7">
        <w:rPr>
          <w:b w:val="0"/>
        </w:rPr>
        <w:t xml:space="preserve">Energía </w:t>
      </w:r>
      <w:r w:rsidR="001F56B0" w:rsidRPr="00CF05E7">
        <w:rPr>
          <w:b w:val="0"/>
        </w:rPr>
        <w:t xml:space="preserve">Firme para el Cargo por </w:t>
      </w:r>
      <w:r w:rsidR="002966A5" w:rsidRPr="00CF05E7">
        <w:rPr>
          <w:b w:val="0"/>
        </w:rPr>
        <w:t>Confiabilidad</w:t>
      </w:r>
      <w:r w:rsidR="00CF05E7">
        <w:rPr>
          <w:b w:val="0"/>
        </w:rPr>
        <w:t xml:space="preserve"> de</w:t>
      </w:r>
      <w:r w:rsidR="002966A5" w:rsidRPr="00CF05E7">
        <w:rPr>
          <w:b w:val="0"/>
        </w:rPr>
        <w:t xml:space="preserve"> p</w:t>
      </w:r>
      <w:r w:rsidR="00DF2111" w:rsidRPr="00CF05E7">
        <w:rPr>
          <w:b w:val="0"/>
        </w:rPr>
        <w:t>lantas</w:t>
      </w:r>
      <w:r w:rsidR="00CF05E7">
        <w:rPr>
          <w:b w:val="0"/>
        </w:rPr>
        <w:t xml:space="preserve"> </w:t>
      </w:r>
      <w:r w:rsidR="00CF05E7" w:rsidRPr="00CF05E7">
        <w:rPr>
          <w:b w:val="0"/>
        </w:rPr>
        <w:t xml:space="preserve">despachadas centralmente </w:t>
      </w:r>
      <w:r w:rsidR="00CF05E7">
        <w:rPr>
          <w:b w:val="0"/>
        </w:rPr>
        <w:t>que produzcan energía e</w:t>
      </w:r>
      <w:r w:rsidR="007F1707" w:rsidRPr="00CF05E7">
        <w:rPr>
          <w:b w:val="0"/>
        </w:rPr>
        <w:t xml:space="preserve">léctrica con paneles </w:t>
      </w:r>
      <w:r w:rsidR="002966A5" w:rsidRPr="00CF05E7">
        <w:rPr>
          <w:b w:val="0"/>
        </w:rPr>
        <w:t>solares f</w:t>
      </w:r>
      <w:r w:rsidR="00CF05E7">
        <w:rPr>
          <w:b w:val="0"/>
        </w:rPr>
        <w:t>otovoltaico</w:t>
      </w:r>
      <w:r w:rsidR="00023205" w:rsidRPr="00CF05E7">
        <w:rPr>
          <w:b w:val="0"/>
        </w:rPr>
        <w:t>s</w:t>
      </w:r>
      <w:r w:rsidR="001F56B0" w:rsidRPr="00CF05E7">
        <w:rPr>
          <w:b w:val="0"/>
        </w:rPr>
        <w:t xml:space="preserve"> se determinará así:</w:t>
      </w:r>
    </w:p>
    <w:p w14:paraId="6EFBD99D" w14:textId="77777777" w:rsidR="0044171A" w:rsidRDefault="0044171A" w:rsidP="000A2B12">
      <w:pPr>
        <w:widowControl w:val="0"/>
        <w:adjustRightInd w:val="0"/>
        <w:jc w:val="both"/>
        <w:textAlignment w:val="baseline"/>
      </w:pPr>
    </w:p>
    <w:p w14:paraId="4ED85784" w14:textId="47BCFD5D" w:rsidR="00641EA3" w:rsidRDefault="00641EA3" w:rsidP="00641EA3">
      <w:pPr>
        <w:widowControl w:val="0"/>
        <w:adjustRightInd w:val="0"/>
        <w:jc w:val="both"/>
        <w:textAlignment w:val="baseline"/>
      </w:pPr>
      <w:r w:rsidRPr="00095AE2">
        <w:t>Para el cálculo de la ENFICC</w:t>
      </w:r>
      <w:r>
        <w:t xml:space="preserve"> de plantas solares fotovoltaicas, que tengan información de irradiación horizontal y temperatura ambiente,</w:t>
      </w:r>
      <w:r w:rsidRPr="00095AE2">
        <w:t xml:space="preserve"> se debe</w:t>
      </w:r>
      <w:r>
        <w:t>rá</w:t>
      </w:r>
      <w:r w:rsidRPr="00095AE2">
        <w:t xml:space="preserve"> contar con una serie histórica igual o mayor a diez (10) años</w:t>
      </w:r>
      <w:r>
        <w:t>.</w:t>
      </w:r>
      <w:r w:rsidRPr="00095AE2">
        <w:t xml:space="preserve"> </w:t>
      </w:r>
      <w:r>
        <w:t>Los datos de irradiación horizontal y temperatura ambiente deberán tener registros horarios. Se aplicará la siguiente metodología:</w:t>
      </w:r>
    </w:p>
    <w:p w14:paraId="5CA249FA" w14:textId="77777777" w:rsidR="000A2B12" w:rsidRDefault="000A2B12" w:rsidP="000A2B12">
      <w:pPr>
        <w:widowControl w:val="0"/>
        <w:adjustRightInd w:val="0"/>
        <w:jc w:val="both"/>
        <w:textAlignment w:val="baseline"/>
      </w:pPr>
    </w:p>
    <w:p w14:paraId="58FCF2A8" w14:textId="77777777" w:rsidR="000A2B12" w:rsidRDefault="000A2B12" w:rsidP="00FA2717">
      <w:pPr>
        <w:pStyle w:val="Prrafodelista"/>
        <w:widowControl w:val="0"/>
        <w:numPr>
          <w:ilvl w:val="0"/>
          <w:numId w:val="19"/>
        </w:numPr>
        <w:adjustRightInd w:val="0"/>
        <w:ind w:left="426" w:hanging="426"/>
        <w:jc w:val="both"/>
        <w:textAlignment w:val="baseline"/>
        <w:rPr>
          <w:sz w:val="24"/>
        </w:rPr>
      </w:pPr>
      <w:r>
        <w:rPr>
          <w:sz w:val="24"/>
        </w:rPr>
        <w:t>Estimar la energía</w:t>
      </w:r>
      <w:r w:rsidR="006A78E5">
        <w:rPr>
          <w:sz w:val="24"/>
        </w:rPr>
        <w:t xml:space="preserve"> </w:t>
      </w:r>
      <w:r w:rsidR="001901D5">
        <w:rPr>
          <w:sz w:val="24"/>
        </w:rPr>
        <w:t xml:space="preserve">de una </w:t>
      </w:r>
      <w:r w:rsidR="006A78E5">
        <w:rPr>
          <w:sz w:val="24"/>
        </w:rPr>
        <w:t>p</w:t>
      </w:r>
      <w:r w:rsidR="001901D5">
        <w:rPr>
          <w:sz w:val="24"/>
        </w:rPr>
        <w:t xml:space="preserve">lanta </w:t>
      </w:r>
      <w:r w:rsidR="002966A5">
        <w:rPr>
          <w:sz w:val="24"/>
        </w:rPr>
        <w:t xml:space="preserve">solar fotovoltaica </w:t>
      </w:r>
      <w:r w:rsidR="001901D5">
        <w:rPr>
          <w:sz w:val="24"/>
        </w:rPr>
        <w:t xml:space="preserve">de acuerdo </w:t>
      </w:r>
      <w:r w:rsidR="007F1707">
        <w:rPr>
          <w:sz w:val="24"/>
        </w:rPr>
        <w:t>con</w:t>
      </w:r>
      <w:r w:rsidR="001901D5">
        <w:rPr>
          <w:sz w:val="24"/>
        </w:rPr>
        <w:t xml:space="preserve"> </w:t>
      </w:r>
      <w:r>
        <w:rPr>
          <w:sz w:val="24"/>
        </w:rPr>
        <w:t>la siguiente ecuación:</w:t>
      </w:r>
    </w:p>
    <w:p w14:paraId="7AF5F404" w14:textId="77777777" w:rsidR="00641EA3" w:rsidRDefault="00641EA3" w:rsidP="00641EA3">
      <w:pPr>
        <w:widowControl w:val="0"/>
        <w:adjustRightInd w:val="0"/>
        <w:jc w:val="both"/>
        <w:textAlignment w:val="baseline"/>
      </w:pPr>
    </w:p>
    <w:p w14:paraId="489F2740" w14:textId="77777777" w:rsidR="00CF05E7" w:rsidRDefault="009E4B96" w:rsidP="00CF05E7">
      <w:pPr>
        <w:widowControl w:val="0"/>
        <w:adjustRightInd w:val="0"/>
        <w:jc w:val="center"/>
        <w:textAlignment w:val="baseline"/>
      </w:pPr>
      <w:r w:rsidRPr="00CF05E7">
        <w:rPr>
          <w:position w:val="-30"/>
        </w:rPr>
        <w:object w:dxaOrig="7180" w:dyaOrig="680" w14:anchorId="37FE06A6">
          <v:shape id="_x0000_i1026" type="#_x0000_t75" style="width:359.25pt;height:34.5pt" o:ole="">
            <v:imagedata r:id="rId10" o:title=""/>
          </v:shape>
          <o:OLEObject Type="Embed" ProgID="Equation.3" ShapeID="_x0000_i1026" DrawAspect="Content" ObjectID="_1547905898" r:id="rId11"/>
        </w:object>
      </w:r>
    </w:p>
    <w:p w14:paraId="1CB1AE60" w14:textId="77777777" w:rsidR="001F56B0" w:rsidRPr="00023205" w:rsidRDefault="001F56B0" w:rsidP="006B26A4">
      <w:pPr>
        <w:widowControl w:val="0"/>
        <w:adjustRightInd w:val="0"/>
        <w:jc w:val="both"/>
        <w:textAlignment w:val="baseline"/>
      </w:pPr>
    </w:p>
    <w:p w14:paraId="677B5078" w14:textId="77777777" w:rsidR="000A2B12" w:rsidRDefault="00E1377F" w:rsidP="00FA2717">
      <w:pPr>
        <w:widowControl w:val="0"/>
        <w:adjustRightInd w:val="0"/>
        <w:ind w:left="426"/>
        <w:jc w:val="both"/>
        <w:textAlignment w:val="baseline"/>
      </w:pPr>
      <w:r>
        <w:t>D</w:t>
      </w:r>
      <w:r w:rsidR="000A2B12">
        <w:t>onde:</w:t>
      </w:r>
    </w:p>
    <w:p w14:paraId="00CB0342" w14:textId="77777777" w:rsidR="001901D5" w:rsidRDefault="001901D5" w:rsidP="000A2B12">
      <w:pPr>
        <w:widowControl w:val="0"/>
        <w:adjustRightInd w:val="0"/>
        <w:ind w:left="708"/>
        <w:jc w:val="both"/>
        <w:textAlignment w:val="baseline"/>
      </w:pPr>
    </w:p>
    <w:tbl>
      <w:tblPr>
        <w:tblW w:w="9606" w:type="dxa"/>
        <w:tblLook w:val="04A0" w:firstRow="1" w:lastRow="0" w:firstColumn="1" w:lastColumn="0" w:noHBand="0" w:noVBand="1"/>
      </w:tblPr>
      <w:tblGrid>
        <w:gridCol w:w="1221"/>
        <w:gridCol w:w="8385"/>
      </w:tblGrid>
      <w:tr w:rsidR="008617CF" w:rsidRPr="009C5513" w14:paraId="4C842AF8" w14:textId="77777777" w:rsidTr="00F82C9E">
        <w:tc>
          <w:tcPr>
            <w:tcW w:w="1183" w:type="dxa"/>
            <w:shd w:val="clear" w:color="auto" w:fill="auto"/>
          </w:tcPr>
          <w:p w14:paraId="0748B187" w14:textId="77777777" w:rsidR="008617CF" w:rsidRPr="008617CF" w:rsidRDefault="00F32F7A" w:rsidP="00CF05E7">
            <w:pPr>
              <w:rPr>
                <w:rFonts w:eastAsia="Calibri"/>
                <w:i/>
                <w:lang w:val="es-CO"/>
              </w:rPr>
            </w:pPr>
            <w:r w:rsidRPr="00E34EE6">
              <w:rPr>
                <w:position w:val="-14"/>
              </w:rPr>
              <w:object w:dxaOrig="600" w:dyaOrig="380" w14:anchorId="2751EC57">
                <v:shape id="_x0000_i1027" type="#_x0000_t75" style="width:30pt;height:19.5pt" o:ole="">
                  <v:imagedata r:id="rId12" o:title=""/>
                </v:shape>
                <o:OLEObject Type="Embed" ProgID="Equation.3" ShapeID="_x0000_i1027" DrawAspect="Content" ObjectID="_1547905899" r:id="rId13"/>
              </w:object>
            </w:r>
          </w:p>
        </w:tc>
        <w:tc>
          <w:tcPr>
            <w:tcW w:w="8423" w:type="dxa"/>
            <w:shd w:val="clear" w:color="auto" w:fill="auto"/>
          </w:tcPr>
          <w:p w14:paraId="0ACF4484" w14:textId="77777777" w:rsidR="008617CF" w:rsidRPr="008617CF" w:rsidRDefault="008617CF" w:rsidP="00E34EE6">
            <w:pPr>
              <w:jc w:val="both"/>
              <w:rPr>
                <w:rFonts w:eastAsia="Calibri"/>
                <w:lang w:val="es-CO"/>
              </w:rPr>
            </w:pPr>
            <w:r w:rsidRPr="008617CF">
              <w:rPr>
                <w:rFonts w:eastAsia="Calibri"/>
                <w:lang w:val="es-CO"/>
              </w:rPr>
              <w:t xml:space="preserve">Energía generada </w:t>
            </w:r>
            <w:r w:rsidR="00E34EE6">
              <w:rPr>
                <w:rFonts w:eastAsia="Calibri"/>
                <w:lang w:val="es-CO"/>
              </w:rPr>
              <w:t xml:space="preserve">en el mes </w:t>
            </w:r>
            <w:r w:rsidR="00E34EE6">
              <w:rPr>
                <w:rFonts w:eastAsia="Calibri"/>
                <w:i/>
                <w:lang w:val="es-CO"/>
              </w:rPr>
              <w:t>m</w:t>
            </w:r>
            <w:r w:rsidR="00E34EE6">
              <w:rPr>
                <w:rFonts w:eastAsia="Calibri"/>
                <w:lang w:val="es-CO"/>
              </w:rPr>
              <w:t xml:space="preserve"> del año </w:t>
            </w:r>
            <w:r w:rsidR="00E34EE6">
              <w:rPr>
                <w:rFonts w:eastAsia="Calibri"/>
                <w:i/>
                <w:lang w:val="es-CO"/>
              </w:rPr>
              <w:t>t</w:t>
            </w:r>
            <w:r w:rsidR="00E34EE6">
              <w:rPr>
                <w:rFonts w:eastAsia="Calibri"/>
                <w:lang w:val="es-CO"/>
              </w:rPr>
              <w:t xml:space="preserve">, en </w:t>
            </w:r>
            <w:proofErr w:type="spellStart"/>
            <w:r w:rsidRPr="008617CF">
              <w:rPr>
                <w:rFonts w:eastAsia="Calibri"/>
                <w:lang w:val="es-CO"/>
              </w:rPr>
              <w:t>kWh</w:t>
            </w:r>
            <w:proofErr w:type="spellEnd"/>
            <w:r w:rsidRPr="008617CF">
              <w:rPr>
                <w:rFonts w:eastAsia="Calibri"/>
                <w:lang w:val="es-CO"/>
              </w:rPr>
              <w:t>/mes</w:t>
            </w:r>
          </w:p>
        </w:tc>
      </w:tr>
      <w:tr w:rsidR="006E64F1" w:rsidRPr="009C5513" w14:paraId="553EE49E" w14:textId="77777777" w:rsidTr="00F82C9E">
        <w:tc>
          <w:tcPr>
            <w:tcW w:w="1183" w:type="dxa"/>
            <w:shd w:val="clear" w:color="auto" w:fill="auto"/>
          </w:tcPr>
          <w:p w14:paraId="05715855" w14:textId="77777777" w:rsidR="006E64F1" w:rsidRPr="006E64F1" w:rsidRDefault="00CF05E7" w:rsidP="00CF05E7">
            <w:pPr>
              <w:rPr>
                <w:rFonts w:eastAsia="Calibri"/>
                <w:i/>
                <w:lang w:val="es-CO"/>
              </w:rPr>
            </w:pPr>
            <w:r w:rsidRPr="00D10B82">
              <w:rPr>
                <w:position w:val="-12"/>
              </w:rPr>
              <w:object w:dxaOrig="440" w:dyaOrig="360" w14:anchorId="0CE49DE0">
                <v:shape id="_x0000_i1028" type="#_x0000_t75" style="width:21.75pt;height:18pt" o:ole="">
                  <v:imagedata r:id="rId14" o:title=""/>
                </v:shape>
                <o:OLEObject Type="Embed" ProgID="Equation.3" ShapeID="_x0000_i1028" DrawAspect="Content" ObjectID="_1547905900" r:id="rId15"/>
              </w:object>
            </w:r>
          </w:p>
        </w:tc>
        <w:tc>
          <w:tcPr>
            <w:tcW w:w="8423" w:type="dxa"/>
            <w:shd w:val="clear" w:color="auto" w:fill="auto"/>
          </w:tcPr>
          <w:p w14:paraId="685663C8" w14:textId="77777777" w:rsidR="009219D0" w:rsidRPr="008617CF" w:rsidRDefault="006E64F1" w:rsidP="003D72E9">
            <w:pPr>
              <w:jc w:val="both"/>
              <w:rPr>
                <w:rFonts w:eastAsia="Calibri"/>
                <w:lang w:val="es-CO"/>
              </w:rPr>
            </w:pPr>
            <w:proofErr w:type="spellStart"/>
            <w:r w:rsidRPr="003E2C79">
              <w:rPr>
                <w:rFonts w:eastAsia="Calibri"/>
                <w:lang w:val="es-CO"/>
              </w:rPr>
              <w:t>Irradia</w:t>
            </w:r>
            <w:r w:rsidR="003D72E9" w:rsidRPr="003E2C79">
              <w:rPr>
                <w:rFonts w:eastAsia="Calibri"/>
                <w:lang w:val="es-CO"/>
              </w:rPr>
              <w:t>ncia</w:t>
            </w:r>
            <w:proofErr w:type="spellEnd"/>
            <w:r w:rsidRPr="009219D0">
              <w:rPr>
                <w:rFonts w:eastAsia="Calibri"/>
                <w:lang w:val="es-CO"/>
              </w:rPr>
              <w:t xml:space="preserve"> en condiciones constantes. I</w:t>
            </w:r>
            <w:r w:rsidRPr="00CF05E7">
              <w:rPr>
                <w:rFonts w:eastAsia="Calibri"/>
                <w:vertAlign w:val="subscript"/>
                <w:lang w:val="es-CO"/>
              </w:rPr>
              <w:t>STC</w:t>
            </w:r>
            <w:r w:rsidRPr="009219D0">
              <w:rPr>
                <w:rFonts w:eastAsia="Calibri"/>
                <w:lang w:val="es-CO"/>
              </w:rPr>
              <w:t>=1kW/m</w:t>
            </w:r>
            <w:r w:rsidRPr="009219D0">
              <w:rPr>
                <w:rFonts w:eastAsia="Calibri"/>
                <w:vertAlign w:val="superscript"/>
                <w:lang w:val="es-CO"/>
              </w:rPr>
              <w:t>2</w:t>
            </w:r>
          </w:p>
        </w:tc>
      </w:tr>
      <w:tr w:rsidR="006E64F1" w:rsidRPr="009C5513" w14:paraId="3F68CC7B" w14:textId="77777777" w:rsidTr="00F82C9E">
        <w:tc>
          <w:tcPr>
            <w:tcW w:w="1183" w:type="dxa"/>
            <w:shd w:val="clear" w:color="auto" w:fill="auto"/>
          </w:tcPr>
          <w:p w14:paraId="68D56FFE" w14:textId="77777777" w:rsidR="006E64F1" w:rsidRPr="008617CF" w:rsidRDefault="00CF05E7" w:rsidP="00CF05E7">
            <w:pPr>
              <w:rPr>
                <w:rFonts w:eastAsia="Calibri"/>
                <w:i/>
                <w:lang w:val="es-CO"/>
              </w:rPr>
            </w:pPr>
            <w:r w:rsidRPr="00D10B82">
              <w:rPr>
                <w:position w:val="-12"/>
              </w:rPr>
              <w:object w:dxaOrig="320" w:dyaOrig="360" w14:anchorId="39894CCD">
                <v:shape id="_x0000_i1029" type="#_x0000_t75" style="width:15.75pt;height:18pt" o:ole="">
                  <v:imagedata r:id="rId16" o:title=""/>
                </v:shape>
                <o:OLEObject Type="Embed" ProgID="Equation.3" ShapeID="_x0000_i1029" DrawAspect="Content" ObjectID="_1547905901" r:id="rId17"/>
              </w:object>
            </w:r>
          </w:p>
        </w:tc>
        <w:tc>
          <w:tcPr>
            <w:tcW w:w="8423" w:type="dxa"/>
            <w:shd w:val="clear" w:color="auto" w:fill="auto"/>
          </w:tcPr>
          <w:p w14:paraId="5F364102" w14:textId="77777777" w:rsidR="009219D0" w:rsidRPr="00C4585A" w:rsidRDefault="006E64F1" w:rsidP="00C4585A">
            <w:pPr>
              <w:jc w:val="both"/>
              <w:rPr>
                <w:rFonts w:eastAsia="Calibri"/>
                <w:lang w:val="es-CO"/>
              </w:rPr>
            </w:pPr>
            <w:r w:rsidRPr="00C4585A">
              <w:rPr>
                <w:rFonts w:eastAsia="Calibri"/>
                <w:lang w:val="es-CO"/>
              </w:rPr>
              <w:t xml:space="preserve">Constante por pérdidas de un sistema solar fotovoltaico. </w:t>
            </w:r>
            <w:r w:rsidRPr="00C4585A">
              <w:rPr>
                <w:rFonts w:eastAsia="Calibri"/>
                <w:i/>
                <w:lang w:val="es-CO"/>
              </w:rPr>
              <w:t>K</w:t>
            </w:r>
            <w:r w:rsidRPr="00C4585A">
              <w:rPr>
                <w:rFonts w:eastAsia="Calibri"/>
                <w:i/>
                <w:vertAlign w:val="subscript"/>
                <w:lang w:val="es-CO"/>
              </w:rPr>
              <w:t>c</w:t>
            </w:r>
            <w:r w:rsidRPr="00C4585A">
              <w:rPr>
                <w:rFonts w:eastAsia="Calibri"/>
                <w:i/>
                <w:lang w:val="es-CO"/>
              </w:rPr>
              <w:t xml:space="preserve"> =</w:t>
            </w:r>
            <w:r w:rsidR="00C4585A" w:rsidRPr="00C4585A">
              <w:rPr>
                <w:rFonts w:eastAsia="Calibri"/>
                <w:lang w:val="es-CO"/>
              </w:rPr>
              <w:t xml:space="preserve"> 0,9139</w:t>
            </w:r>
          </w:p>
        </w:tc>
      </w:tr>
      <w:tr w:rsidR="006E64F1" w:rsidRPr="009C5513" w14:paraId="70FE9D8F" w14:textId="77777777" w:rsidTr="00F82C9E">
        <w:tc>
          <w:tcPr>
            <w:tcW w:w="1183" w:type="dxa"/>
            <w:shd w:val="clear" w:color="auto" w:fill="auto"/>
          </w:tcPr>
          <w:p w14:paraId="327973F6" w14:textId="77777777" w:rsidR="006E64F1" w:rsidRPr="008617CF" w:rsidRDefault="00CF05E7" w:rsidP="00CF05E7">
            <w:pPr>
              <w:rPr>
                <w:rFonts w:eastAsia="Calibri"/>
                <w:i/>
                <w:lang w:val="es-CO"/>
              </w:rPr>
            </w:pPr>
            <w:r w:rsidRPr="00D10B82">
              <w:rPr>
                <w:position w:val="-12"/>
              </w:rPr>
              <w:object w:dxaOrig="420" w:dyaOrig="360" w14:anchorId="635437AD">
                <v:shape id="_x0000_i1030" type="#_x0000_t75" style="width:21.75pt;height:18pt" o:ole="">
                  <v:imagedata r:id="rId18" o:title=""/>
                </v:shape>
                <o:OLEObject Type="Embed" ProgID="Equation.3" ShapeID="_x0000_i1030" DrawAspect="Content" ObjectID="_1547905902" r:id="rId19"/>
              </w:object>
            </w:r>
          </w:p>
        </w:tc>
        <w:tc>
          <w:tcPr>
            <w:tcW w:w="8423" w:type="dxa"/>
            <w:shd w:val="clear" w:color="auto" w:fill="auto"/>
          </w:tcPr>
          <w:p w14:paraId="78625FB5" w14:textId="77777777" w:rsidR="006E64F1" w:rsidRPr="008617CF" w:rsidRDefault="006E64F1" w:rsidP="006A78E5">
            <w:pPr>
              <w:jc w:val="both"/>
              <w:rPr>
                <w:rFonts w:eastAsia="Calibri"/>
                <w:lang w:val="es-CO"/>
              </w:rPr>
            </w:pPr>
            <w:r w:rsidRPr="008617CF">
              <w:rPr>
                <w:rFonts w:eastAsia="Calibri"/>
                <w:lang w:val="es-CO"/>
              </w:rPr>
              <w:t xml:space="preserve">Constante </w:t>
            </w:r>
            <w:r w:rsidR="006A78E5">
              <w:rPr>
                <w:rFonts w:eastAsia="Calibri"/>
                <w:lang w:val="es-CO"/>
              </w:rPr>
              <w:t xml:space="preserve">de inclinación </w:t>
            </w:r>
            <w:r w:rsidRPr="008617CF">
              <w:rPr>
                <w:rFonts w:eastAsia="Calibri"/>
                <w:lang w:val="es-CO"/>
              </w:rPr>
              <w:t xml:space="preserve">a elegir de acuerdo </w:t>
            </w:r>
            <w:r w:rsidR="006A78E5">
              <w:rPr>
                <w:rFonts w:eastAsia="Calibri"/>
                <w:lang w:val="es-CO"/>
              </w:rPr>
              <w:t>con el</w:t>
            </w:r>
            <w:r w:rsidRPr="008617CF">
              <w:rPr>
                <w:rFonts w:eastAsia="Calibri"/>
                <w:lang w:val="es-CO"/>
              </w:rPr>
              <w:t xml:space="preserve"> tipo de tecnología de estructura de soporte. </w:t>
            </w:r>
          </w:p>
        </w:tc>
      </w:tr>
      <w:tr w:rsidR="006E64F1" w:rsidRPr="009C5513" w14:paraId="47378D9F" w14:textId="77777777" w:rsidTr="00F82C9E">
        <w:tc>
          <w:tcPr>
            <w:tcW w:w="1183" w:type="dxa"/>
            <w:shd w:val="clear" w:color="auto" w:fill="auto"/>
          </w:tcPr>
          <w:p w14:paraId="72EF6C0F" w14:textId="77777777" w:rsidR="006E64F1" w:rsidRPr="008617CF" w:rsidRDefault="009E4B96" w:rsidP="00CF05E7">
            <w:pPr>
              <w:rPr>
                <w:rFonts w:eastAsia="Calibri"/>
                <w:i/>
                <w:lang w:val="es-CO"/>
              </w:rPr>
            </w:pPr>
            <w:r w:rsidRPr="00F32F7A">
              <w:rPr>
                <w:position w:val="-14"/>
              </w:rPr>
              <w:object w:dxaOrig="1020" w:dyaOrig="380" w14:anchorId="30E8D492">
                <v:shape id="_x0000_i1031" type="#_x0000_t75" style="width:50.25pt;height:19.5pt" o:ole="">
                  <v:imagedata r:id="rId20" o:title=""/>
                </v:shape>
                <o:OLEObject Type="Embed" ProgID="Equation.3" ShapeID="_x0000_i1031" DrawAspect="Content" ObjectID="_1547905903" r:id="rId21"/>
              </w:object>
            </w:r>
          </w:p>
        </w:tc>
        <w:tc>
          <w:tcPr>
            <w:tcW w:w="8423" w:type="dxa"/>
            <w:shd w:val="clear" w:color="auto" w:fill="auto"/>
          </w:tcPr>
          <w:p w14:paraId="6611780E" w14:textId="77777777" w:rsidR="006E64F1" w:rsidRPr="008617CF" w:rsidRDefault="006E64F1" w:rsidP="00F32F7A">
            <w:pPr>
              <w:jc w:val="both"/>
              <w:rPr>
                <w:rFonts w:eastAsia="Calibri"/>
                <w:lang w:val="es-CO"/>
              </w:rPr>
            </w:pPr>
            <w:r w:rsidRPr="008617CF">
              <w:rPr>
                <w:rFonts w:eastAsia="Calibri"/>
                <w:lang w:val="es-CO"/>
              </w:rPr>
              <w:t>Valor por p</w:t>
            </w:r>
            <w:r w:rsidR="00ED63FA">
              <w:rPr>
                <w:rFonts w:eastAsia="Calibri"/>
                <w:lang w:val="es-CO"/>
              </w:rPr>
              <w:t>é</w:t>
            </w:r>
            <w:r w:rsidRPr="008617CF">
              <w:rPr>
                <w:rFonts w:eastAsia="Calibri"/>
                <w:lang w:val="es-CO"/>
              </w:rPr>
              <w:t>rdidas debidas a temperatura ambiente según el tipo de modulo fotovoltaico utilizado</w:t>
            </w:r>
            <w:r w:rsidR="00C36D0F">
              <w:rPr>
                <w:rFonts w:eastAsia="Calibri"/>
                <w:lang w:val="es-CO"/>
              </w:rPr>
              <w:t xml:space="preserve"> </w:t>
            </w:r>
            <w:r w:rsidR="00F32F7A">
              <w:rPr>
                <w:rFonts w:eastAsia="Calibri"/>
                <w:lang w:val="es-CO"/>
              </w:rPr>
              <w:t>para el</w:t>
            </w:r>
            <w:r w:rsidR="00C36D0F">
              <w:rPr>
                <w:rFonts w:eastAsia="Calibri"/>
                <w:lang w:val="es-CO"/>
              </w:rPr>
              <w:t xml:space="preserve"> mes </w:t>
            </w:r>
            <w:r w:rsidR="00C36D0F">
              <w:rPr>
                <w:rFonts w:eastAsia="Calibri"/>
                <w:i/>
                <w:lang w:val="es-CO"/>
              </w:rPr>
              <w:t>m</w:t>
            </w:r>
            <w:r w:rsidR="00F32F7A">
              <w:rPr>
                <w:rFonts w:eastAsia="Calibri"/>
                <w:lang w:val="es-CO"/>
              </w:rPr>
              <w:t xml:space="preserve"> del año </w:t>
            </w:r>
            <w:r w:rsidR="00F32F7A">
              <w:rPr>
                <w:rFonts w:eastAsia="Calibri"/>
                <w:i/>
                <w:lang w:val="es-CO"/>
              </w:rPr>
              <w:t>t</w:t>
            </w:r>
            <w:r w:rsidRPr="008617CF">
              <w:rPr>
                <w:rFonts w:eastAsia="Calibri"/>
                <w:lang w:val="es-CO"/>
              </w:rPr>
              <w:t xml:space="preserve">. </w:t>
            </w:r>
          </w:p>
        </w:tc>
      </w:tr>
      <w:tr w:rsidR="006E64F1" w:rsidRPr="009C5513" w14:paraId="32DE6188" w14:textId="77777777" w:rsidTr="00F82C9E">
        <w:tc>
          <w:tcPr>
            <w:tcW w:w="1183" w:type="dxa"/>
            <w:shd w:val="clear" w:color="auto" w:fill="auto"/>
          </w:tcPr>
          <w:p w14:paraId="3940F31D" w14:textId="77777777" w:rsidR="006E64F1" w:rsidRPr="008617CF" w:rsidRDefault="009E4B96" w:rsidP="00CF05E7">
            <w:pPr>
              <w:rPr>
                <w:rFonts w:eastAsia="Calibri"/>
                <w:i/>
                <w:lang w:val="es-CO"/>
              </w:rPr>
            </w:pPr>
            <w:r w:rsidRPr="009E4B96">
              <w:rPr>
                <w:position w:val="-14"/>
              </w:rPr>
              <w:object w:dxaOrig="520" w:dyaOrig="380" w14:anchorId="6F2FAE04">
                <v:shape id="_x0000_i1032" type="#_x0000_t75" style="width:25.5pt;height:19.5pt" o:ole="">
                  <v:imagedata r:id="rId22" o:title=""/>
                </v:shape>
                <o:OLEObject Type="Embed" ProgID="Equation.3" ShapeID="_x0000_i1032" DrawAspect="Content" ObjectID="_1547905904" r:id="rId23"/>
              </w:object>
            </w:r>
          </w:p>
        </w:tc>
        <w:tc>
          <w:tcPr>
            <w:tcW w:w="8423" w:type="dxa"/>
            <w:shd w:val="clear" w:color="auto" w:fill="auto"/>
          </w:tcPr>
          <w:p w14:paraId="0BBB7E06" w14:textId="77777777" w:rsidR="006E64F1" w:rsidRPr="008617CF" w:rsidRDefault="006E64F1" w:rsidP="00F32F7A">
            <w:pPr>
              <w:jc w:val="both"/>
              <w:rPr>
                <w:rFonts w:eastAsia="Calibri"/>
                <w:lang w:val="es-CO"/>
              </w:rPr>
            </w:pPr>
            <w:r>
              <w:rPr>
                <w:rFonts w:eastAsia="Calibri"/>
                <w:lang w:val="es-CO"/>
              </w:rPr>
              <w:t>Promedio de t</w:t>
            </w:r>
            <w:r w:rsidRPr="008617CF">
              <w:rPr>
                <w:rFonts w:eastAsia="Calibri"/>
                <w:lang w:val="es-CO"/>
              </w:rPr>
              <w:t xml:space="preserve">emperatura ambiente </w:t>
            </w:r>
            <w:r>
              <w:rPr>
                <w:rFonts w:eastAsia="Calibri"/>
                <w:lang w:val="es-CO"/>
              </w:rPr>
              <w:t xml:space="preserve">para cada </w:t>
            </w:r>
            <w:r w:rsidRPr="008617CF">
              <w:rPr>
                <w:rFonts w:eastAsia="Calibri"/>
                <w:lang w:val="es-CO"/>
              </w:rPr>
              <w:t>mes</w:t>
            </w:r>
            <w:r w:rsidR="00C36D0F">
              <w:rPr>
                <w:rFonts w:eastAsia="Calibri"/>
                <w:lang w:val="es-CO"/>
              </w:rPr>
              <w:t xml:space="preserve"> </w:t>
            </w:r>
            <w:r w:rsidR="00C36D0F">
              <w:rPr>
                <w:rFonts w:eastAsia="Calibri"/>
                <w:i/>
                <w:lang w:val="es-CO"/>
              </w:rPr>
              <w:t>m</w:t>
            </w:r>
            <w:r w:rsidR="00F32F7A">
              <w:rPr>
                <w:rFonts w:eastAsia="Calibri"/>
                <w:lang w:val="es-CO"/>
              </w:rPr>
              <w:t xml:space="preserve"> del año </w:t>
            </w:r>
            <w:r w:rsidR="00F32F7A">
              <w:rPr>
                <w:rFonts w:eastAsia="Calibri"/>
                <w:i/>
                <w:lang w:val="es-CO"/>
              </w:rPr>
              <w:t>t</w:t>
            </w:r>
            <w:r w:rsidR="00F32F7A">
              <w:rPr>
                <w:rFonts w:eastAsia="Calibri"/>
                <w:lang w:val="es-CO"/>
              </w:rPr>
              <w:t>, en</w:t>
            </w:r>
            <w:r w:rsidRPr="008617CF">
              <w:rPr>
                <w:rFonts w:eastAsia="Calibri"/>
                <w:lang w:val="es-CO"/>
              </w:rPr>
              <w:t xml:space="preserve"> </w:t>
            </w:r>
            <w:proofErr w:type="spellStart"/>
            <w:r w:rsidRPr="008617CF">
              <w:rPr>
                <w:rFonts w:eastAsia="Calibri"/>
                <w:lang w:val="es-CO"/>
              </w:rPr>
              <w:t>ºC</w:t>
            </w:r>
            <w:proofErr w:type="spellEnd"/>
          </w:p>
        </w:tc>
      </w:tr>
      <w:tr w:rsidR="006E64F1" w:rsidRPr="009C5513" w14:paraId="192C2EF4" w14:textId="77777777" w:rsidTr="00F82C9E">
        <w:tc>
          <w:tcPr>
            <w:tcW w:w="1183" w:type="dxa"/>
            <w:shd w:val="clear" w:color="auto" w:fill="auto"/>
          </w:tcPr>
          <w:p w14:paraId="18505E79" w14:textId="77777777" w:rsidR="006E64F1" w:rsidRPr="008617CF" w:rsidRDefault="00F32F7A" w:rsidP="00CF05E7">
            <w:pPr>
              <w:rPr>
                <w:rFonts w:eastAsia="Calibri"/>
                <w:i/>
                <w:lang w:val="es-CO"/>
              </w:rPr>
            </w:pPr>
            <w:r w:rsidRPr="00F32F7A">
              <w:rPr>
                <w:position w:val="-14"/>
              </w:rPr>
              <w:object w:dxaOrig="700" w:dyaOrig="380" w14:anchorId="1333CC83">
                <v:shape id="_x0000_i1033" type="#_x0000_t75" style="width:35.25pt;height:19.5pt" o:ole="">
                  <v:imagedata r:id="rId24" o:title=""/>
                </v:shape>
                <o:OLEObject Type="Embed" ProgID="Equation.3" ShapeID="_x0000_i1033" DrawAspect="Content" ObjectID="_1547905905" r:id="rId25"/>
              </w:object>
            </w:r>
          </w:p>
        </w:tc>
        <w:tc>
          <w:tcPr>
            <w:tcW w:w="8423" w:type="dxa"/>
            <w:shd w:val="clear" w:color="auto" w:fill="auto"/>
          </w:tcPr>
          <w:p w14:paraId="5E45070C" w14:textId="77777777" w:rsidR="006E64F1" w:rsidRPr="008617CF" w:rsidRDefault="006E64F1" w:rsidP="003D72E9">
            <w:pPr>
              <w:jc w:val="both"/>
              <w:rPr>
                <w:rFonts w:eastAsia="Calibri"/>
                <w:lang w:val="es-CO"/>
              </w:rPr>
            </w:pPr>
            <w:r>
              <w:rPr>
                <w:rFonts w:eastAsia="Calibri"/>
                <w:lang w:val="es-CO"/>
              </w:rPr>
              <w:t>I</w:t>
            </w:r>
            <w:r w:rsidRPr="008617CF">
              <w:rPr>
                <w:rFonts w:eastAsia="Calibri"/>
                <w:lang w:val="es-CO"/>
              </w:rPr>
              <w:t xml:space="preserve">rradiación horizontal </w:t>
            </w:r>
            <w:r>
              <w:rPr>
                <w:rFonts w:eastAsia="Calibri"/>
                <w:lang w:val="es-CO"/>
              </w:rPr>
              <w:t xml:space="preserve">agregada </w:t>
            </w:r>
            <w:r w:rsidR="003D72E9">
              <w:rPr>
                <w:rFonts w:eastAsia="Calibri"/>
                <w:lang w:val="es-CO"/>
              </w:rPr>
              <w:t>en</w:t>
            </w:r>
            <w:r w:rsidR="00C36D0F">
              <w:rPr>
                <w:rFonts w:eastAsia="Calibri"/>
                <w:lang w:val="es-CO"/>
              </w:rPr>
              <w:t xml:space="preserve"> el mes </w:t>
            </w:r>
            <w:r w:rsidR="00C36D0F">
              <w:rPr>
                <w:rFonts w:eastAsia="Calibri"/>
                <w:i/>
                <w:lang w:val="es-CO"/>
              </w:rPr>
              <w:t>m</w:t>
            </w:r>
            <w:r w:rsidR="00A90A23">
              <w:rPr>
                <w:rFonts w:eastAsia="Calibri"/>
                <w:lang w:val="es-CO"/>
              </w:rPr>
              <w:t xml:space="preserve"> del año </w:t>
            </w:r>
            <w:r w:rsidR="003D72E9">
              <w:rPr>
                <w:rFonts w:eastAsia="Calibri"/>
                <w:i/>
                <w:lang w:val="es-CO"/>
              </w:rPr>
              <w:t>t</w:t>
            </w:r>
            <w:r w:rsidR="003D72E9">
              <w:rPr>
                <w:rFonts w:eastAsia="Calibri"/>
                <w:lang w:val="es-CO"/>
              </w:rPr>
              <w:t>.</w:t>
            </w:r>
            <w:r>
              <w:rPr>
                <w:rFonts w:eastAsia="Calibri"/>
                <w:lang w:val="es-CO"/>
              </w:rPr>
              <w:t xml:space="preserve"> </w:t>
            </w:r>
            <w:r w:rsidRPr="008617CF">
              <w:rPr>
                <w:rFonts w:eastAsia="Calibri"/>
                <w:lang w:val="es-CO"/>
              </w:rPr>
              <w:t>[</w:t>
            </w:r>
            <w:proofErr w:type="spellStart"/>
            <w:r w:rsidRPr="008617CF">
              <w:rPr>
                <w:rFonts w:eastAsia="Calibri"/>
                <w:lang w:val="es-CO"/>
              </w:rPr>
              <w:t>kWh</w:t>
            </w:r>
            <w:proofErr w:type="spellEnd"/>
            <w:r w:rsidR="00C36D0F">
              <w:rPr>
                <w:rFonts w:eastAsia="Calibri"/>
                <w:lang w:val="es-CO"/>
              </w:rPr>
              <w:t>-mes</w:t>
            </w:r>
            <w:r w:rsidRPr="008617CF">
              <w:rPr>
                <w:rFonts w:eastAsia="Calibri"/>
                <w:lang w:val="es-CO"/>
              </w:rPr>
              <w:t>/m</w:t>
            </w:r>
            <w:r w:rsidR="0006253E">
              <w:rPr>
                <w:rFonts w:eastAsia="Calibri"/>
                <w:vertAlign w:val="superscript"/>
                <w:lang w:val="es-CO"/>
              </w:rPr>
              <w:t>2</w:t>
            </w:r>
            <w:r w:rsidRPr="008617CF">
              <w:rPr>
                <w:rFonts w:eastAsia="Calibri"/>
                <w:lang w:val="es-CO"/>
              </w:rPr>
              <w:t>].</w:t>
            </w:r>
          </w:p>
        </w:tc>
      </w:tr>
      <w:tr w:rsidR="006E64F1" w:rsidRPr="009C5513" w14:paraId="6891A383" w14:textId="77777777" w:rsidTr="00F82C9E">
        <w:tc>
          <w:tcPr>
            <w:tcW w:w="1183" w:type="dxa"/>
            <w:shd w:val="clear" w:color="auto" w:fill="auto"/>
          </w:tcPr>
          <w:p w14:paraId="4F120714" w14:textId="77777777" w:rsidR="006E64F1" w:rsidRPr="001901D5" w:rsidRDefault="00CF05E7" w:rsidP="00CF05E7">
            <w:pPr>
              <w:rPr>
                <w:rFonts w:eastAsia="Calibri"/>
                <w:i/>
                <w:lang w:val="es-CO"/>
              </w:rPr>
            </w:pPr>
            <w:r w:rsidRPr="00D10B82">
              <w:rPr>
                <w:position w:val="-4"/>
              </w:rPr>
              <w:object w:dxaOrig="499" w:dyaOrig="260" w14:anchorId="45397736">
                <v:shape id="_x0000_i1034" type="#_x0000_t75" style="width:24.75pt;height:12.75pt" o:ole="">
                  <v:imagedata r:id="rId26" o:title=""/>
                </v:shape>
                <o:OLEObject Type="Embed" ProgID="Equation.3" ShapeID="_x0000_i1034" DrawAspect="Content" ObjectID="_1547905906" r:id="rId27"/>
              </w:object>
            </w:r>
          </w:p>
        </w:tc>
        <w:tc>
          <w:tcPr>
            <w:tcW w:w="8423" w:type="dxa"/>
            <w:shd w:val="clear" w:color="auto" w:fill="auto"/>
          </w:tcPr>
          <w:p w14:paraId="01A66C33" w14:textId="77777777" w:rsidR="006E64F1" w:rsidRPr="001901D5" w:rsidRDefault="006E64F1" w:rsidP="00CF05E7">
            <w:pPr>
              <w:jc w:val="both"/>
              <w:rPr>
                <w:rFonts w:eastAsia="Calibri"/>
                <w:lang w:val="es-CO"/>
              </w:rPr>
            </w:pPr>
            <w:r w:rsidRPr="001901D5">
              <w:rPr>
                <w:rFonts w:eastAsia="Calibri"/>
                <w:lang w:val="es-CO"/>
              </w:rPr>
              <w:t xml:space="preserve">Indisponibilidad Histórica Forzada. </w:t>
            </w:r>
          </w:p>
        </w:tc>
      </w:tr>
      <w:tr w:rsidR="006E64F1" w:rsidRPr="009C5513" w14:paraId="51E58DCE" w14:textId="77777777" w:rsidTr="00F82C9E">
        <w:tc>
          <w:tcPr>
            <w:tcW w:w="1183" w:type="dxa"/>
            <w:shd w:val="clear" w:color="auto" w:fill="auto"/>
          </w:tcPr>
          <w:p w14:paraId="363AC144" w14:textId="77777777" w:rsidR="006E64F1" w:rsidRPr="008617CF" w:rsidRDefault="00CF05E7" w:rsidP="00CF05E7">
            <w:pPr>
              <w:rPr>
                <w:rFonts w:eastAsia="Calibri"/>
                <w:i/>
                <w:lang w:val="es-CO"/>
              </w:rPr>
            </w:pPr>
            <w:r w:rsidRPr="00D10B82">
              <w:rPr>
                <w:position w:val="-12"/>
              </w:rPr>
              <w:object w:dxaOrig="660" w:dyaOrig="360" w14:anchorId="489F203E">
                <v:shape id="_x0000_i1035" type="#_x0000_t75" style="width:33pt;height:18pt" o:ole="">
                  <v:imagedata r:id="rId28" o:title=""/>
                </v:shape>
                <o:OLEObject Type="Embed" ProgID="Equation.3" ShapeID="_x0000_i1035" DrawAspect="Content" ObjectID="_1547905907" r:id="rId29"/>
              </w:object>
            </w:r>
          </w:p>
        </w:tc>
        <w:tc>
          <w:tcPr>
            <w:tcW w:w="8423" w:type="dxa"/>
            <w:shd w:val="clear" w:color="auto" w:fill="auto"/>
          </w:tcPr>
          <w:p w14:paraId="0715297E" w14:textId="77777777" w:rsidR="006E64F1" w:rsidRPr="008617CF" w:rsidRDefault="006E64F1" w:rsidP="00CF05E7">
            <w:pPr>
              <w:jc w:val="both"/>
              <w:rPr>
                <w:rFonts w:eastAsia="Calibri"/>
                <w:lang w:val="es-CO"/>
              </w:rPr>
            </w:pPr>
            <w:r w:rsidRPr="008617CF">
              <w:rPr>
                <w:rFonts w:eastAsia="Calibri"/>
                <w:lang w:val="es-CO"/>
              </w:rPr>
              <w:t>Potencia del conjunto de módulos fotovoltaicos</w:t>
            </w:r>
            <w:r w:rsidR="003D72E9">
              <w:rPr>
                <w:rFonts w:eastAsia="Calibri"/>
                <w:lang w:val="es-CO"/>
              </w:rPr>
              <w:t>.</w:t>
            </w:r>
            <w:r w:rsidRPr="008617CF">
              <w:rPr>
                <w:rFonts w:eastAsia="Calibri"/>
                <w:lang w:val="es-CO"/>
              </w:rPr>
              <w:t xml:space="preserve"> [kW</w:t>
            </w:r>
            <w:r w:rsidR="00CF05E7">
              <w:rPr>
                <w:rFonts w:eastAsia="Calibri"/>
                <w:lang w:val="es-CO"/>
              </w:rPr>
              <w:t xml:space="preserve"> </w:t>
            </w:r>
            <w:proofErr w:type="gramStart"/>
            <w:r w:rsidR="00CF05E7">
              <w:rPr>
                <w:rFonts w:eastAsia="Calibri"/>
                <w:lang w:val="es-CO"/>
              </w:rPr>
              <w:t>pico</w:t>
            </w:r>
            <w:proofErr w:type="gramEnd"/>
            <w:r w:rsidRPr="008617CF">
              <w:rPr>
                <w:rFonts w:eastAsia="Calibri"/>
                <w:lang w:val="es-CO"/>
              </w:rPr>
              <w:t>].</w:t>
            </w:r>
          </w:p>
        </w:tc>
      </w:tr>
    </w:tbl>
    <w:p w14:paraId="6E7DF92A" w14:textId="77777777" w:rsidR="00F7598B" w:rsidRDefault="00F7598B" w:rsidP="00E1377F">
      <w:pPr>
        <w:widowControl w:val="0"/>
        <w:adjustRightInd w:val="0"/>
        <w:jc w:val="both"/>
        <w:textAlignment w:val="baseline"/>
      </w:pPr>
    </w:p>
    <w:p w14:paraId="71CCBE96" w14:textId="77777777" w:rsidR="00F7598B" w:rsidRDefault="00F7598B" w:rsidP="00E1377F">
      <w:pPr>
        <w:widowControl w:val="0"/>
        <w:adjustRightInd w:val="0"/>
        <w:jc w:val="both"/>
        <w:textAlignment w:val="baseline"/>
      </w:pPr>
      <w:r>
        <w:t xml:space="preserve">Para el cálculo de la energía generada por hora en un mes, </w:t>
      </w:r>
      <w:proofErr w:type="spellStart"/>
      <w:r w:rsidRPr="008617CF">
        <w:rPr>
          <w:rFonts w:eastAsia="Calibri"/>
          <w:i/>
          <w:lang w:val="es-CO"/>
        </w:rPr>
        <w:t>EN</w:t>
      </w:r>
      <w:r w:rsidR="000473AD" w:rsidRPr="000473AD">
        <w:rPr>
          <w:rFonts w:eastAsia="Calibri"/>
          <w:i/>
          <w:vertAlign w:val="subscript"/>
          <w:lang w:val="es-CO"/>
        </w:rPr>
        <w:t>m</w:t>
      </w:r>
      <w:proofErr w:type="gramStart"/>
      <w:r w:rsidR="003E2C79">
        <w:rPr>
          <w:rFonts w:eastAsia="Calibri"/>
          <w:i/>
          <w:vertAlign w:val="subscript"/>
          <w:lang w:val="es-CO"/>
        </w:rPr>
        <w:t>,t</w:t>
      </w:r>
      <w:proofErr w:type="spellEnd"/>
      <w:proofErr w:type="gramEnd"/>
      <w:r>
        <w:rPr>
          <w:rFonts w:eastAsia="Calibri"/>
          <w:i/>
          <w:lang w:val="es-CO"/>
        </w:rPr>
        <w:t xml:space="preserve">, </w:t>
      </w:r>
      <w:r>
        <w:rPr>
          <w:rFonts w:eastAsia="Calibri"/>
          <w:lang w:val="es-CO"/>
        </w:rPr>
        <w:t xml:space="preserve">sólo se tendrán en cuenta los datos de irradiación horizontal y de temperatura ambiente para aquellas horas del día en las cuales se tengan datos de irradiación horizontal diferente a cero. </w:t>
      </w:r>
    </w:p>
    <w:p w14:paraId="56B863EC" w14:textId="77777777" w:rsidR="00F7598B" w:rsidRDefault="00F7598B" w:rsidP="00E1377F">
      <w:pPr>
        <w:widowControl w:val="0"/>
        <w:adjustRightInd w:val="0"/>
        <w:jc w:val="both"/>
        <w:textAlignment w:val="baseline"/>
      </w:pPr>
    </w:p>
    <w:p w14:paraId="06500FE0" w14:textId="77777777" w:rsidR="00085D89" w:rsidRDefault="00085D89" w:rsidP="00E1377F">
      <w:pPr>
        <w:widowControl w:val="0"/>
        <w:adjustRightInd w:val="0"/>
        <w:jc w:val="both"/>
        <w:textAlignment w:val="baseline"/>
      </w:pPr>
    </w:p>
    <w:p w14:paraId="7ADE3012" w14:textId="77777777" w:rsidR="00E1377F" w:rsidRPr="00E1377F" w:rsidRDefault="00E1377F" w:rsidP="00E1377F">
      <w:pPr>
        <w:widowControl w:val="0"/>
        <w:adjustRightInd w:val="0"/>
        <w:jc w:val="both"/>
        <w:textAlignment w:val="baseline"/>
      </w:pPr>
      <w:r w:rsidRPr="00E1377F">
        <w:t xml:space="preserve">Los valores </w:t>
      </w:r>
      <w:r w:rsidR="00EC48EC">
        <w:t>correspondientes a</w:t>
      </w:r>
      <w:r w:rsidRPr="00E1377F">
        <w:t xml:space="preserve"> constante </w:t>
      </w:r>
      <w:proofErr w:type="spellStart"/>
      <w:r w:rsidRPr="00023B56">
        <w:rPr>
          <w:i/>
        </w:rPr>
        <w:t>K</w:t>
      </w:r>
      <w:r w:rsidRPr="00023B56">
        <w:rPr>
          <w:i/>
          <w:vertAlign w:val="subscript"/>
        </w:rPr>
        <w:t>inc</w:t>
      </w:r>
      <w:proofErr w:type="spellEnd"/>
      <w:r w:rsidRPr="00E1377F">
        <w:t xml:space="preserve"> </w:t>
      </w:r>
      <w:r w:rsidR="00EC48EC">
        <w:t>se presentan a continuación,</w:t>
      </w:r>
      <w:r w:rsidRPr="00E1377F">
        <w:t xml:space="preserve"> de acuerdo con la </w:t>
      </w:r>
      <w:r w:rsidR="00EC48EC">
        <w:t>tecnología de estructura de soporte</w:t>
      </w:r>
      <w:r w:rsidRPr="00E1377F">
        <w:t>:</w:t>
      </w:r>
    </w:p>
    <w:p w14:paraId="16A39961" w14:textId="77777777" w:rsidR="00F5374B" w:rsidRPr="00A1385C" w:rsidRDefault="00F5374B" w:rsidP="00E1377F">
      <w:pPr>
        <w:rPr>
          <w:szCs w:val="22"/>
          <w:lang w:val="es-CO"/>
        </w:rPr>
      </w:pPr>
    </w:p>
    <w:tbl>
      <w:tblPr>
        <w:tblW w:w="7222" w:type="dxa"/>
        <w:jc w:val="center"/>
        <w:tblCellMar>
          <w:left w:w="70" w:type="dxa"/>
          <w:right w:w="70" w:type="dxa"/>
        </w:tblCellMar>
        <w:tblLook w:val="04A0" w:firstRow="1" w:lastRow="0" w:firstColumn="1" w:lastColumn="0" w:noHBand="0" w:noVBand="1"/>
      </w:tblPr>
      <w:tblGrid>
        <w:gridCol w:w="6021"/>
        <w:gridCol w:w="1201"/>
      </w:tblGrid>
      <w:tr w:rsidR="00E1377F" w:rsidRPr="00E1377F" w14:paraId="197320E0" w14:textId="77777777" w:rsidTr="00023B56">
        <w:trPr>
          <w:trHeight w:val="274"/>
          <w:jc w:val="center"/>
        </w:trPr>
        <w:tc>
          <w:tcPr>
            <w:tcW w:w="6021" w:type="dxa"/>
            <w:tcBorders>
              <w:top w:val="single" w:sz="4" w:space="0" w:color="auto"/>
              <w:left w:val="single" w:sz="4" w:space="0" w:color="auto"/>
              <w:bottom w:val="single" w:sz="4" w:space="0" w:color="auto"/>
              <w:right w:val="single" w:sz="4" w:space="0" w:color="auto"/>
            </w:tcBorders>
            <w:shd w:val="clear" w:color="auto" w:fill="auto"/>
            <w:vAlign w:val="bottom"/>
          </w:tcPr>
          <w:p w14:paraId="12D6EB42" w14:textId="77777777" w:rsidR="00E1377F" w:rsidRPr="00E1377F" w:rsidRDefault="00E1377F" w:rsidP="00023B56">
            <w:pPr>
              <w:spacing w:before="120" w:after="120"/>
              <w:jc w:val="center"/>
              <w:rPr>
                <w:b/>
                <w:sz w:val="20"/>
              </w:rPr>
            </w:pPr>
            <w:r w:rsidRPr="00E1377F">
              <w:rPr>
                <w:b/>
                <w:sz w:val="20"/>
              </w:rPr>
              <w:t>Tecnología de estructura de soporte</w:t>
            </w:r>
          </w:p>
        </w:tc>
        <w:tc>
          <w:tcPr>
            <w:tcW w:w="1201" w:type="dxa"/>
            <w:tcBorders>
              <w:top w:val="single" w:sz="4" w:space="0" w:color="auto"/>
              <w:left w:val="nil"/>
              <w:bottom w:val="single" w:sz="4" w:space="0" w:color="auto"/>
              <w:right w:val="single" w:sz="4" w:space="0" w:color="auto"/>
            </w:tcBorders>
            <w:shd w:val="clear" w:color="auto" w:fill="auto"/>
            <w:noWrap/>
            <w:vAlign w:val="center"/>
          </w:tcPr>
          <w:p w14:paraId="5A0C0044" w14:textId="77777777" w:rsidR="00E1377F" w:rsidRPr="00E1377F" w:rsidRDefault="00E1377F" w:rsidP="00023B56">
            <w:pPr>
              <w:spacing w:before="120" w:after="120"/>
              <w:ind w:left="26"/>
              <w:jc w:val="center"/>
              <w:rPr>
                <w:b/>
                <w:sz w:val="20"/>
              </w:rPr>
            </w:pPr>
            <w:proofErr w:type="spellStart"/>
            <w:r w:rsidRPr="00E1377F">
              <w:rPr>
                <w:b/>
                <w:i/>
                <w:sz w:val="20"/>
                <w:lang w:val="es-CO"/>
              </w:rPr>
              <w:t>K</w:t>
            </w:r>
            <w:r w:rsidRPr="00E1377F">
              <w:rPr>
                <w:b/>
                <w:i/>
                <w:sz w:val="20"/>
                <w:vertAlign w:val="subscript"/>
                <w:lang w:val="es-CO"/>
              </w:rPr>
              <w:t>inc</w:t>
            </w:r>
            <w:proofErr w:type="spellEnd"/>
          </w:p>
        </w:tc>
      </w:tr>
      <w:tr w:rsidR="00E1377F" w:rsidRPr="00E1377F" w14:paraId="410F64D1" w14:textId="77777777" w:rsidTr="00023B56">
        <w:trPr>
          <w:trHeight w:val="274"/>
          <w:jc w:val="center"/>
        </w:trPr>
        <w:tc>
          <w:tcPr>
            <w:tcW w:w="60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E1A0" w14:textId="77777777" w:rsidR="00E1377F" w:rsidRPr="00E1377F" w:rsidRDefault="00E1377F" w:rsidP="00023B56">
            <w:pPr>
              <w:spacing w:before="120" w:after="120"/>
              <w:jc w:val="both"/>
              <w:rPr>
                <w:sz w:val="20"/>
              </w:rPr>
            </w:pPr>
            <w:r w:rsidRPr="00E1377F">
              <w:rPr>
                <w:sz w:val="20"/>
              </w:rPr>
              <w:t>Estructura fija orientada al SUR e inclinada en su grado óptimo</w:t>
            </w:r>
            <w:r w:rsidR="00023B56">
              <w:rPr>
                <w:sz w:val="20"/>
              </w:rPr>
              <w:t>.</w:t>
            </w:r>
            <w:r w:rsidRPr="00E1377F">
              <w:rPr>
                <w:sz w:val="20"/>
              </w:rPr>
              <w:t xml:space="preserve"> </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329CB66E" w14:textId="77777777" w:rsidR="00E1377F" w:rsidRPr="00E1377F" w:rsidRDefault="00E1377F" w:rsidP="00023B56">
            <w:pPr>
              <w:spacing w:before="120" w:after="120"/>
              <w:ind w:left="26"/>
              <w:jc w:val="center"/>
              <w:rPr>
                <w:sz w:val="20"/>
              </w:rPr>
            </w:pPr>
            <w:r w:rsidRPr="00E1377F">
              <w:rPr>
                <w:sz w:val="20"/>
              </w:rPr>
              <w:t>0,9620</w:t>
            </w:r>
          </w:p>
        </w:tc>
      </w:tr>
      <w:tr w:rsidR="00E1377F" w:rsidRPr="00E1377F" w14:paraId="284AFE0D" w14:textId="77777777"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14:paraId="069B6B03" w14:textId="77777777" w:rsidR="00E1377F" w:rsidRPr="00E1377F" w:rsidRDefault="00E1377F" w:rsidP="00E34EE6">
            <w:pPr>
              <w:spacing w:before="120" w:after="120"/>
              <w:jc w:val="both"/>
              <w:rPr>
                <w:sz w:val="20"/>
              </w:rPr>
            </w:pPr>
            <w:r w:rsidRPr="00E1377F">
              <w:rPr>
                <w:sz w:val="20"/>
              </w:rPr>
              <w:t xml:space="preserve">Estructura de seguidor a un eje horizontal Norte-Sur y rotación Este- Oeste con </w:t>
            </w:r>
            <w:r w:rsidR="00E34EE6">
              <w:rPr>
                <w:sz w:val="20"/>
              </w:rPr>
              <w:t>retro seguimiento</w:t>
            </w:r>
            <w:r w:rsidR="00023B56">
              <w:rPr>
                <w:sz w:val="20"/>
              </w:rPr>
              <w:t>.</w:t>
            </w:r>
            <w:r w:rsidRPr="00E1377F">
              <w:rPr>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14:paraId="136517B4" w14:textId="77777777" w:rsidR="00E1377F" w:rsidRPr="00E1377F" w:rsidRDefault="00E1377F" w:rsidP="00023B56">
            <w:pPr>
              <w:spacing w:before="120" w:after="120"/>
              <w:ind w:left="26"/>
              <w:jc w:val="center"/>
              <w:rPr>
                <w:sz w:val="20"/>
              </w:rPr>
            </w:pPr>
            <w:r w:rsidRPr="00E1377F">
              <w:rPr>
                <w:sz w:val="20"/>
              </w:rPr>
              <w:t>1,1861</w:t>
            </w:r>
          </w:p>
        </w:tc>
      </w:tr>
      <w:tr w:rsidR="00E1377F" w:rsidRPr="00E1377F" w14:paraId="71B6C85F" w14:textId="77777777"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14:paraId="60011243" w14:textId="77777777" w:rsidR="00E1377F" w:rsidRPr="00E1377F" w:rsidRDefault="00E1377F" w:rsidP="00E34EE6">
            <w:pPr>
              <w:spacing w:before="120" w:after="120"/>
              <w:jc w:val="both"/>
              <w:rPr>
                <w:sz w:val="20"/>
              </w:rPr>
            </w:pPr>
            <w:r w:rsidRPr="00E1377F">
              <w:rPr>
                <w:sz w:val="20"/>
              </w:rPr>
              <w:t xml:space="preserve">Estructura de seguidor a un eje inclinado Norte-Sur y rotación Este- Oeste con </w:t>
            </w:r>
            <w:r w:rsidR="00E34EE6">
              <w:rPr>
                <w:sz w:val="20"/>
              </w:rPr>
              <w:t>retro seguimiento</w:t>
            </w:r>
            <w:r w:rsidR="00023B56">
              <w:rPr>
                <w:sz w:val="20"/>
              </w:rPr>
              <w:t>.</w:t>
            </w:r>
            <w:r w:rsidRPr="00E1377F">
              <w:rPr>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14:paraId="24267081" w14:textId="77777777" w:rsidR="00E1377F" w:rsidRPr="00E1377F" w:rsidRDefault="00E1377F" w:rsidP="00023B56">
            <w:pPr>
              <w:spacing w:before="120" w:after="120"/>
              <w:ind w:left="26"/>
              <w:jc w:val="center"/>
              <w:rPr>
                <w:sz w:val="20"/>
              </w:rPr>
            </w:pPr>
            <w:r w:rsidRPr="00E1377F">
              <w:rPr>
                <w:sz w:val="20"/>
              </w:rPr>
              <w:t>1,1958</w:t>
            </w:r>
          </w:p>
        </w:tc>
      </w:tr>
      <w:tr w:rsidR="00E1377F" w:rsidRPr="00E1377F" w14:paraId="1442D8B2" w14:textId="77777777"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14:paraId="0C31D79B" w14:textId="77777777" w:rsidR="00E1377F" w:rsidRPr="00E1377F" w:rsidRDefault="00E1377F" w:rsidP="00023B56">
            <w:pPr>
              <w:spacing w:before="120" w:after="120"/>
              <w:jc w:val="both"/>
              <w:rPr>
                <w:sz w:val="20"/>
              </w:rPr>
            </w:pPr>
            <w:r w:rsidRPr="00E1377F">
              <w:rPr>
                <w:sz w:val="20"/>
              </w:rPr>
              <w:t xml:space="preserve">Estructura de seguidor a dos ejes sin </w:t>
            </w:r>
            <w:r w:rsidR="00E34EE6">
              <w:rPr>
                <w:sz w:val="20"/>
              </w:rPr>
              <w:t>retro seguimiento</w:t>
            </w:r>
            <w:r w:rsidR="00023B56">
              <w:rPr>
                <w:sz w:val="20"/>
              </w:rPr>
              <w:t>.</w:t>
            </w:r>
            <w:r w:rsidRPr="00E1377F">
              <w:rPr>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14:paraId="6F2908C8" w14:textId="77777777" w:rsidR="00E1377F" w:rsidRPr="00E1377F" w:rsidRDefault="00E1377F" w:rsidP="00023B56">
            <w:pPr>
              <w:spacing w:before="120" w:after="120"/>
              <w:ind w:left="26"/>
              <w:jc w:val="center"/>
              <w:rPr>
                <w:sz w:val="20"/>
              </w:rPr>
            </w:pPr>
            <w:r w:rsidRPr="00E1377F">
              <w:rPr>
                <w:sz w:val="20"/>
              </w:rPr>
              <w:t>1,2530</w:t>
            </w:r>
          </w:p>
        </w:tc>
      </w:tr>
    </w:tbl>
    <w:p w14:paraId="637FD7D7" w14:textId="1AC9B3C3" w:rsidR="00E1377F" w:rsidRPr="00A1385C" w:rsidRDefault="00E1377F" w:rsidP="00E1377F">
      <w:pPr>
        <w:rPr>
          <w:szCs w:val="22"/>
          <w:lang w:val="es-CO"/>
        </w:rPr>
      </w:pPr>
    </w:p>
    <w:p w14:paraId="3A882F45" w14:textId="77777777" w:rsidR="00E1377F" w:rsidRPr="00F852C7" w:rsidRDefault="007A5AFE" w:rsidP="00F852C7">
      <w:pPr>
        <w:pStyle w:val="Prrafodelista"/>
        <w:widowControl w:val="0"/>
        <w:numPr>
          <w:ilvl w:val="0"/>
          <w:numId w:val="19"/>
        </w:numPr>
        <w:adjustRightInd w:val="0"/>
        <w:ind w:left="426" w:hanging="426"/>
        <w:jc w:val="both"/>
        <w:textAlignment w:val="baseline"/>
        <w:rPr>
          <w:sz w:val="24"/>
        </w:rPr>
      </w:pPr>
      <w:r w:rsidRPr="00F852C7">
        <w:rPr>
          <w:sz w:val="24"/>
        </w:rPr>
        <w:t>La ecuación correspondiente a l</w:t>
      </w:r>
      <w:r w:rsidR="001A4547" w:rsidRPr="00F852C7">
        <w:rPr>
          <w:sz w:val="24"/>
        </w:rPr>
        <w:t xml:space="preserve">as pérdidas por temperatura ambiente, </w:t>
      </w:r>
      <w:proofErr w:type="spellStart"/>
      <w:r w:rsidR="00E1377F" w:rsidRPr="00F852C7">
        <w:rPr>
          <w:i/>
          <w:sz w:val="24"/>
        </w:rPr>
        <w:t>V</w:t>
      </w:r>
      <w:r w:rsidR="00C36D0F" w:rsidRPr="00F852C7">
        <w:rPr>
          <w:i/>
          <w:sz w:val="24"/>
          <w:vertAlign w:val="subscript"/>
        </w:rPr>
        <w:t>m</w:t>
      </w:r>
      <w:r w:rsidR="003E2C79" w:rsidRPr="00F852C7">
        <w:rPr>
          <w:i/>
          <w:sz w:val="24"/>
          <w:vertAlign w:val="subscript"/>
        </w:rPr>
        <w:t>,t</w:t>
      </w:r>
      <w:proofErr w:type="spellEnd"/>
      <w:r w:rsidR="00E1377F" w:rsidRPr="00F852C7">
        <w:rPr>
          <w:i/>
          <w:sz w:val="24"/>
        </w:rPr>
        <w:t>(</w:t>
      </w:r>
      <w:proofErr w:type="spellStart"/>
      <w:r w:rsidR="00E1377F" w:rsidRPr="00F852C7">
        <w:rPr>
          <w:i/>
          <w:sz w:val="24"/>
        </w:rPr>
        <w:t>TA</w:t>
      </w:r>
      <w:r w:rsidR="00163FBC" w:rsidRPr="00F852C7">
        <w:rPr>
          <w:i/>
          <w:sz w:val="24"/>
          <w:vertAlign w:val="subscript"/>
        </w:rPr>
        <w:t>m,t</w:t>
      </w:r>
      <w:proofErr w:type="spellEnd"/>
      <w:r w:rsidR="00E1377F" w:rsidRPr="00F852C7">
        <w:rPr>
          <w:i/>
          <w:sz w:val="24"/>
        </w:rPr>
        <w:t>)</w:t>
      </w:r>
      <w:r w:rsidRPr="00F852C7">
        <w:rPr>
          <w:i/>
          <w:sz w:val="24"/>
        </w:rPr>
        <w:t xml:space="preserve">, </w:t>
      </w:r>
      <w:r w:rsidRPr="00F852C7">
        <w:rPr>
          <w:sz w:val="24"/>
        </w:rPr>
        <w:t>es como sigue</w:t>
      </w:r>
      <w:r w:rsidR="00E1377F" w:rsidRPr="00F852C7">
        <w:rPr>
          <w:sz w:val="24"/>
        </w:rPr>
        <w:t>:</w:t>
      </w:r>
    </w:p>
    <w:p w14:paraId="158A2D94" w14:textId="77777777" w:rsidR="00E1377F" w:rsidRPr="00A1385C" w:rsidRDefault="00E1377F" w:rsidP="00E1377F">
      <w:pPr>
        <w:rPr>
          <w:szCs w:val="22"/>
          <w:lang w:val="es-CO"/>
        </w:rPr>
      </w:pPr>
    </w:p>
    <w:p w14:paraId="7103537D" w14:textId="77777777" w:rsidR="00CF05E7" w:rsidRDefault="00163FBC" w:rsidP="00CF05E7">
      <w:pPr>
        <w:jc w:val="center"/>
        <w:rPr>
          <w:sz w:val="22"/>
          <w:szCs w:val="22"/>
          <w:lang w:val="es-CO"/>
        </w:rPr>
      </w:pPr>
      <w:r w:rsidRPr="009E4B96">
        <w:rPr>
          <w:position w:val="-14"/>
        </w:rPr>
        <w:object w:dxaOrig="4599" w:dyaOrig="400" w14:anchorId="1BA4CB42">
          <v:shape id="_x0000_i1036" type="#_x0000_t75" style="width:229.5pt;height:20.25pt" o:ole="">
            <v:imagedata r:id="rId30" o:title=""/>
          </v:shape>
          <o:OLEObject Type="Embed" ProgID="Equation.3" ShapeID="_x0000_i1036" DrawAspect="Content" ObjectID="_1547905908" r:id="rId31"/>
        </w:object>
      </w:r>
    </w:p>
    <w:p w14:paraId="3E61010E" w14:textId="77777777" w:rsidR="002E4C46" w:rsidRDefault="002E4C46" w:rsidP="009219D0">
      <w:pPr>
        <w:widowControl w:val="0"/>
        <w:adjustRightInd w:val="0"/>
        <w:jc w:val="both"/>
        <w:textAlignment w:val="baseline"/>
      </w:pPr>
    </w:p>
    <w:p w14:paraId="485072C8" w14:textId="77777777" w:rsidR="007A5AFE" w:rsidRPr="007A5AFE" w:rsidRDefault="007A5AFE" w:rsidP="009219D0">
      <w:pPr>
        <w:widowControl w:val="0"/>
        <w:adjustRightInd w:val="0"/>
        <w:jc w:val="both"/>
        <w:textAlignment w:val="baseline"/>
      </w:pPr>
      <w:r>
        <w:t>Los</w:t>
      </w:r>
      <w:r w:rsidR="009461CB">
        <w:t xml:space="preserve"> valor</w:t>
      </w:r>
      <w:r>
        <w:t>es correspondientes</w:t>
      </w:r>
      <w:r w:rsidR="009461CB">
        <w:t xml:space="preserve"> </w:t>
      </w:r>
      <w:r>
        <w:t>a</w:t>
      </w:r>
      <w:r w:rsidR="009461CB">
        <w:t xml:space="preserve"> las constantes </w:t>
      </w:r>
      <w:r w:rsidR="00E1377F" w:rsidRPr="00023B56">
        <w:t xml:space="preserve">para </w:t>
      </w:r>
      <w:r w:rsidR="00E1377F" w:rsidRPr="009219D0">
        <w:t>a, b, c</w:t>
      </w:r>
      <w:r w:rsidR="00E1377F" w:rsidRPr="00023B56">
        <w:t xml:space="preserve"> y </w:t>
      </w:r>
      <w:r w:rsidR="00E1377F" w:rsidRPr="009219D0">
        <w:t xml:space="preserve">d </w:t>
      </w:r>
      <w:r w:rsidR="009461CB">
        <w:t xml:space="preserve">de </w:t>
      </w:r>
      <w:proofErr w:type="spellStart"/>
      <w:r w:rsidR="009461CB" w:rsidRPr="00CF05E7">
        <w:rPr>
          <w:i/>
        </w:rPr>
        <w:t>V</w:t>
      </w:r>
      <w:r w:rsidR="00CF05E7">
        <w:rPr>
          <w:i/>
          <w:vertAlign w:val="subscript"/>
        </w:rPr>
        <w:t>m</w:t>
      </w:r>
      <w:proofErr w:type="gramStart"/>
      <w:r w:rsidR="003E2C79">
        <w:rPr>
          <w:i/>
          <w:vertAlign w:val="subscript"/>
        </w:rPr>
        <w:t>,t</w:t>
      </w:r>
      <w:proofErr w:type="spellEnd"/>
      <w:proofErr w:type="gramEnd"/>
      <w:r w:rsidR="00CF05E7">
        <w:rPr>
          <w:i/>
        </w:rPr>
        <w:t>(</w:t>
      </w:r>
      <w:proofErr w:type="spellStart"/>
      <w:r w:rsidR="009461CB" w:rsidRPr="00CF05E7">
        <w:rPr>
          <w:i/>
        </w:rPr>
        <w:t>TA</w:t>
      </w:r>
      <w:r w:rsidR="00163FBC">
        <w:rPr>
          <w:i/>
          <w:vertAlign w:val="subscript"/>
        </w:rPr>
        <w:t>m,t</w:t>
      </w:r>
      <w:proofErr w:type="spellEnd"/>
      <w:r w:rsidR="009461CB" w:rsidRPr="007A5AFE">
        <w:rPr>
          <w:i/>
        </w:rPr>
        <w:t>)</w:t>
      </w:r>
      <w:r w:rsidR="009461CB" w:rsidRPr="009219D0">
        <w:t xml:space="preserve"> </w:t>
      </w:r>
      <w:r>
        <w:t>se presentan a continuación,</w:t>
      </w:r>
      <w:r w:rsidRPr="00E1377F">
        <w:t xml:space="preserve"> de a</w:t>
      </w:r>
      <w:r w:rsidRPr="007A5AFE">
        <w:t>cuerdo con la tecnología</w:t>
      </w:r>
      <w:r>
        <w:t xml:space="preserve"> y el diseño:</w:t>
      </w:r>
      <w:r w:rsidRPr="007A5AFE">
        <w:t xml:space="preserve"> </w:t>
      </w:r>
    </w:p>
    <w:p w14:paraId="51504303" w14:textId="77777777" w:rsidR="00E1377F" w:rsidRDefault="00E1377F" w:rsidP="009219D0">
      <w:pPr>
        <w:rPr>
          <w:sz w:val="22"/>
          <w:szCs w:val="22"/>
          <w:lang w:val="es-CO"/>
        </w:rPr>
      </w:pPr>
    </w:p>
    <w:tbl>
      <w:tblPr>
        <w:tblW w:w="7450" w:type="dxa"/>
        <w:jc w:val="center"/>
        <w:tblCellMar>
          <w:left w:w="70" w:type="dxa"/>
          <w:right w:w="70" w:type="dxa"/>
        </w:tblCellMar>
        <w:tblLook w:val="04A0" w:firstRow="1" w:lastRow="0" w:firstColumn="1" w:lastColumn="0" w:noHBand="0" w:noVBand="1"/>
      </w:tblPr>
      <w:tblGrid>
        <w:gridCol w:w="2308"/>
        <w:gridCol w:w="1542"/>
        <w:gridCol w:w="1200"/>
        <w:gridCol w:w="1200"/>
        <w:gridCol w:w="1200"/>
      </w:tblGrid>
      <w:tr w:rsidR="00E1377F" w:rsidRPr="00C02701" w14:paraId="474A8A5F" w14:textId="77777777" w:rsidTr="009219D0">
        <w:trPr>
          <w:trHeight w:val="300"/>
          <w:tblHeader/>
          <w:jc w:val="center"/>
        </w:trPr>
        <w:tc>
          <w:tcPr>
            <w:tcW w:w="2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7BA8F" w14:textId="77777777" w:rsidR="00E1377F" w:rsidRPr="00023B56" w:rsidRDefault="00E1377F" w:rsidP="00023B56">
            <w:pPr>
              <w:spacing w:before="120" w:after="120"/>
              <w:jc w:val="center"/>
              <w:rPr>
                <w:b/>
                <w:sz w:val="20"/>
              </w:rPr>
            </w:pPr>
            <w:r w:rsidRPr="00023B56">
              <w:rPr>
                <w:b/>
                <w:sz w:val="20"/>
              </w:rPr>
              <w:t>Tipo módulo y estructura</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14:paraId="022CCC15" w14:textId="77777777" w:rsidR="00E1377F" w:rsidRPr="00023B56" w:rsidRDefault="00E1377F" w:rsidP="00023B56">
            <w:pPr>
              <w:spacing w:before="120" w:after="120"/>
              <w:ind w:left="71"/>
              <w:jc w:val="center"/>
              <w:rPr>
                <w:b/>
                <w:sz w:val="20"/>
              </w:rPr>
            </w:pPr>
            <w:r w:rsidRPr="00023B56">
              <w:rPr>
                <w:b/>
                <w:sz w:val="20"/>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9DE3BA" w14:textId="77777777" w:rsidR="00E1377F" w:rsidRPr="00023B56" w:rsidRDefault="00E1377F" w:rsidP="00023B56">
            <w:pPr>
              <w:spacing w:before="120" w:after="120"/>
              <w:ind w:left="71"/>
              <w:jc w:val="center"/>
              <w:rPr>
                <w:b/>
                <w:sz w:val="20"/>
              </w:rPr>
            </w:pPr>
            <w:r w:rsidRPr="00023B56">
              <w:rPr>
                <w:b/>
                <w:sz w:val="20"/>
              </w:rPr>
              <w:t>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335FC7D" w14:textId="77777777" w:rsidR="00E1377F" w:rsidRPr="00023B56" w:rsidRDefault="00E1377F" w:rsidP="00023B56">
            <w:pPr>
              <w:spacing w:before="120" w:after="120"/>
              <w:ind w:left="71"/>
              <w:jc w:val="center"/>
              <w:rPr>
                <w:b/>
                <w:sz w:val="20"/>
              </w:rPr>
            </w:pPr>
            <w:r w:rsidRPr="00023B56">
              <w:rPr>
                <w:b/>
                <w:sz w:val="20"/>
              </w:rPr>
              <w:t>c</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9240E70" w14:textId="77777777" w:rsidR="00E1377F" w:rsidRPr="00023B56" w:rsidRDefault="00E1377F" w:rsidP="00023B56">
            <w:pPr>
              <w:spacing w:before="120" w:after="120"/>
              <w:ind w:left="71"/>
              <w:jc w:val="center"/>
              <w:rPr>
                <w:b/>
                <w:sz w:val="20"/>
              </w:rPr>
            </w:pPr>
            <w:r w:rsidRPr="00023B56">
              <w:rPr>
                <w:b/>
                <w:sz w:val="20"/>
              </w:rPr>
              <w:t>d</w:t>
            </w:r>
          </w:p>
        </w:tc>
      </w:tr>
      <w:tr w:rsidR="00E1377F" w:rsidRPr="00C02701" w14:paraId="20415E70"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11AB3462" w14:textId="77777777" w:rsidR="00E1377F" w:rsidRPr="00023B56" w:rsidRDefault="00E1377F" w:rsidP="00023B56">
            <w:pPr>
              <w:spacing w:before="120" w:after="120"/>
              <w:jc w:val="both"/>
              <w:rPr>
                <w:sz w:val="20"/>
              </w:rPr>
            </w:pPr>
            <w:r w:rsidRPr="00023B56">
              <w:rPr>
                <w:sz w:val="20"/>
              </w:rPr>
              <w:t xml:space="preserve">Fija </w:t>
            </w:r>
            <w:r w:rsidR="003B11C4">
              <w:rPr>
                <w:sz w:val="20"/>
              </w:rPr>
              <w:t>–</w:t>
            </w:r>
            <w:r w:rsidRPr="00023B56">
              <w:rPr>
                <w:sz w:val="20"/>
              </w:rPr>
              <w:t xml:space="preserve"> </w:t>
            </w:r>
            <w:proofErr w:type="spellStart"/>
            <w:r w:rsidRPr="00023B56">
              <w:rPr>
                <w:sz w:val="20"/>
              </w:rPr>
              <w:t>cSi</w:t>
            </w:r>
            <w:proofErr w:type="spellEnd"/>
          </w:p>
        </w:tc>
        <w:tc>
          <w:tcPr>
            <w:tcW w:w="1542" w:type="dxa"/>
            <w:tcBorders>
              <w:top w:val="nil"/>
              <w:left w:val="nil"/>
              <w:bottom w:val="single" w:sz="4" w:space="0" w:color="auto"/>
              <w:right w:val="single" w:sz="4" w:space="0" w:color="auto"/>
            </w:tcBorders>
            <w:shd w:val="clear" w:color="auto" w:fill="auto"/>
            <w:noWrap/>
            <w:vAlign w:val="bottom"/>
            <w:hideMark/>
          </w:tcPr>
          <w:p w14:paraId="70054D38" w14:textId="77777777" w:rsidR="00E1377F" w:rsidRPr="00023B56" w:rsidRDefault="00E1377F" w:rsidP="00023B56">
            <w:pPr>
              <w:spacing w:before="120" w:after="120"/>
              <w:ind w:left="232"/>
              <w:jc w:val="both"/>
              <w:rPr>
                <w:sz w:val="20"/>
              </w:rPr>
            </w:pPr>
            <w:r w:rsidRPr="00023B56">
              <w:rPr>
                <w:sz w:val="20"/>
              </w:rPr>
              <w:t>3,80E-05</w:t>
            </w:r>
          </w:p>
        </w:tc>
        <w:tc>
          <w:tcPr>
            <w:tcW w:w="1200" w:type="dxa"/>
            <w:tcBorders>
              <w:top w:val="nil"/>
              <w:left w:val="nil"/>
              <w:bottom w:val="single" w:sz="4" w:space="0" w:color="auto"/>
              <w:right w:val="single" w:sz="4" w:space="0" w:color="auto"/>
            </w:tcBorders>
            <w:shd w:val="clear" w:color="auto" w:fill="auto"/>
            <w:noWrap/>
            <w:vAlign w:val="bottom"/>
            <w:hideMark/>
          </w:tcPr>
          <w:p w14:paraId="16705156" w14:textId="77777777" w:rsidR="00E1377F" w:rsidRPr="00023B56" w:rsidRDefault="00E1377F" w:rsidP="00023B56">
            <w:pPr>
              <w:spacing w:before="120" w:after="120"/>
              <w:ind w:left="232"/>
              <w:jc w:val="both"/>
              <w:rPr>
                <w:sz w:val="20"/>
              </w:rPr>
            </w:pPr>
            <w:r w:rsidRPr="00023B56">
              <w:rPr>
                <w:sz w:val="20"/>
              </w:rPr>
              <w:t>-0,0024</w:t>
            </w:r>
          </w:p>
        </w:tc>
        <w:tc>
          <w:tcPr>
            <w:tcW w:w="1200" w:type="dxa"/>
            <w:tcBorders>
              <w:top w:val="nil"/>
              <w:left w:val="nil"/>
              <w:bottom w:val="single" w:sz="4" w:space="0" w:color="auto"/>
              <w:right w:val="single" w:sz="4" w:space="0" w:color="auto"/>
            </w:tcBorders>
            <w:shd w:val="clear" w:color="auto" w:fill="auto"/>
            <w:noWrap/>
            <w:vAlign w:val="bottom"/>
            <w:hideMark/>
          </w:tcPr>
          <w:p w14:paraId="6DED0A9C" w14:textId="77777777" w:rsidR="00E1377F" w:rsidRPr="00023B56" w:rsidRDefault="00E1377F" w:rsidP="00023B56">
            <w:pPr>
              <w:spacing w:before="120" w:after="120"/>
              <w:ind w:left="232"/>
              <w:jc w:val="both"/>
              <w:rPr>
                <w:sz w:val="20"/>
              </w:rPr>
            </w:pPr>
            <w:r w:rsidRPr="00023B56">
              <w:rPr>
                <w:sz w:val="20"/>
              </w:rPr>
              <w:t>0,05224</w:t>
            </w:r>
          </w:p>
        </w:tc>
        <w:tc>
          <w:tcPr>
            <w:tcW w:w="1200" w:type="dxa"/>
            <w:tcBorders>
              <w:top w:val="nil"/>
              <w:left w:val="nil"/>
              <w:bottom w:val="single" w:sz="4" w:space="0" w:color="auto"/>
              <w:right w:val="single" w:sz="4" w:space="0" w:color="auto"/>
            </w:tcBorders>
            <w:shd w:val="clear" w:color="auto" w:fill="auto"/>
            <w:noWrap/>
            <w:vAlign w:val="bottom"/>
            <w:hideMark/>
          </w:tcPr>
          <w:p w14:paraId="39BCEF9E" w14:textId="77777777" w:rsidR="00E1377F" w:rsidRPr="00023B56" w:rsidRDefault="00E1377F" w:rsidP="00C4585A">
            <w:pPr>
              <w:spacing w:before="120" w:after="120"/>
              <w:ind w:left="232"/>
              <w:jc w:val="both"/>
              <w:rPr>
                <w:sz w:val="20"/>
              </w:rPr>
            </w:pPr>
            <w:r w:rsidRPr="00023B56">
              <w:rPr>
                <w:sz w:val="20"/>
              </w:rPr>
              <w:t>-0,3121</w:t>
            </w:r>
          </w:p>
        </w:tc>
      </w:tr>
      <w:tr w:rsidR="00E1377F" w:rsidRPr="00C02701" w14:paraId="55C450B9"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06D0A098" w14:textId="77777777" w:rsidR="00E1377F" w:rsidRPr="00023B56" w:rsidRDefault="00E1377F" w:rsidP="00023B56">
            <w:pPr>
              <w:spacing w:before="120" w:after="120"/>
              <w:jc w:val="both"/>
              <w:rPr>
                <w:sz w:val="20"/>
              </w:rPr>
            </w:pPr>
            <w:r w:rsidRPr="00023B56">
              <w:rPr>
                <w:sz w:val="20"/>
              </w:rPr>
              <w:t xml:space="preserve">Fija </w:t>
            </w:r>
            <w:r w:rsidR="003B11C4">
              <w:rPr>
                <w:sz w:val="20"/>
              </w:rPr>
              <w:t>–</w:t>
            </w:r>
            <w:r w:rsidRPr="00023B56">
              <w:rPr>
                <w:sz w:val="20"/>
              </w:rPr>
              <w:t xml:space="preserve"> TF</w:t>
            </w:r>
          </w:p>
        </w:tc>
        <w:tc>
          <w:tcPr>
            <w:tcW w:w="1542" w:type="dxa"/>
            <w:tcBorders>
              <w:top w:val="nil"/>
              <w:left w:val="nil"/>
              <w:bottom w:val="single" w:sz="4" w:space="0" w:color="auto"/>
              <w:right w:val="single" w:sz="4" w:space="0" w:color="auto"/>
            </w:tcBorders>
            <w:shd w:val="clear" w:color="auto" w:fill="auto"/>
            <w:noWrap/>
            <w:vAlign w:val="bottom"/>
            <w:hideMark/>
          </w:tcPr>
          <w:p w14:paraId="0CAD99A6" w14:textId="77777777" w:rsidR="00E1377F" w:rsidRPr="00023B56" w:rsidRDefault="00E1377F" w:rsidP="00023B56">
            <w:pPr>
              <w:spacing w:before="120" w:after="120"/>
              <w:ind w:left="232"/>
              <w:jc w:val="both"/>
              <w:rPr>
                <w:sz w:val="20"/>
              </w:rPr>
            </w:pPr>
            <w:r w:rsidRPr="00023B56">
              <w:rPr>
                <w:sz w:val="20"/>
              </w:rPr>
              <w:t>2,60E-05</w:t>
            </w:r>
          </w:p>
        </w:tc>
        <w:tc>
          <w:tcPr>
            <w:tcW w:w="1200" w:type="dxa"/>
            <w:tcBorders>
              <w:top w:val="nil"/>
              <w:left w:val="nil"/>
              <w:bottom w:val="single" w:sz="4" w:space="0" w:color="auto"/>
              <w:right w:val="single" w:sz="4" w:space="0" w:color="auto"/>
            </w:tcBorders>
            <w:shd w:val="clear" w:color="auto" w:fill="auto"/>
            <w:noWrap/>
            <w:vAlign w:val="bottom"/>
            <w:hideMark/>
          </w:tcPr>
          <w:p w14:paraId="7AEC3225" w14:textId="77777777" w:rsidR="00E1377F" w:rsidRPr="00023B56" w:rsidRDefault="00E1377F" w:rsidP="00023B56">
            <w:pPr>
              <w:spacing w:before="120" w:after="120"/>
              <w:ind w:left="232"/>
              <w:jc w:val="both"/>
              <w:rPr>
                <w:sz w:val="20"/>
              </w:rPr>
            </w:pPr>
            <w:r w:rsidRPr="00023B56">
              <w:rPr>
                <w:sz w:val="20"/>
              </w:rPr>
              <w:t>-0,0017</w:t>
            </w:r>
          </w:p>
        </w:tc>
        <w:tc>
          <w:tcPr>
            <w:tcW w:w="1200" w:type="dxa"/>
            <w:tcBorders>
              <w:top w:val="nil"/>
              <w:left w:val="nil"/>
              <w:bottom w:val="single" w:sz="4" w:space="0" w:color="auto"/>
              <w:right w:val="single" w:sz="4" w:space="0" w:color="auto"/>
            </w:tcBorders>
            <w:shd w:val="clear" w:color="auto" w:fill="auto"/>
            <w:noWrap/>
            <w:vAlign w:val="bottom"/>
            <w:hideMark/>
          </w:tcPr>
          <w:p w14:paraId="524CA229" w14:textId="77777777" w:rsidR="00E1377F" w:rsidRPr="00023B56" w:rsidRDefault="00E1377F" w:rsidP="00023B56">
            <w:pPr>
              <w:spacing w:before="120" w:after="120"/>
              <w:ind w:left="232"/>
              <w:jc w:val="both"/>
              <w:rPr>
                <w:sz w:val="20"/>
              </w:rPr>
            </w:pPr>
            <w:r w:rsidRPr="00023B56">
              <w:rPr>
                <w:sz w:val="20"/>
              </w:rPr>
              <w:t>0,0373</w:t>
            </w:r>
          </w:p>
        </w:tc>
        <w:tc>
          <w:tcPr>
            <w:tcW w:w="1200" w:type="dxa"/>
            <w:tcBorders>
              <w:top w:val="nil"/>
              <w:left w:val="nil"/>
              <w:bottom w:val="single" w:sz="4" w:space="0" w:color="auto"/>
              <w:right w:val="single" w:sz="4" w:space="0" w:color="auto"/>
            </w:tcBorders>
            <w:shd w:val="clear" w:color="auto" w:fill="auto"/>
            <w:noWrap/>
            <w:vAlign w:val="bottom"/>
            <w:hideMark/>
          </w:tcPr>
          <w:p w14:paraId="60F5EE50" w14:textId="77777777" w:rsidR="00E1377F" w:rsidRPr="00023B56" w:rsidRDefault="00E1377F" w:rsidP="00C4585A">
            <w:pPr>
              <w:spacing w:before="120" w:after="120"/>
              <w:ind w:left="232"/>
              <w:jc w:val="both"/>
              <w:rPr>
                <w:sz w:val="20"/>
              </w:rPr>
            </w:pPr>
            <w:r w:rsidRPr="00023B56">
              <w:rPr>
                <w:sz w:val="20"/>
              </w:rPr>
              <w:t>-0,2126</w:t>
            </w:r>
          </w:p>
        </w:tc>
      </w:tr>
      <w:tr w:rsidR="00E1377F" w:rsidRPr="00C02701" w14:paraId="05E5EC93"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6759A4FE" w14:textId="77777777" w:rsidR="00E1377F" w:rsidRPr="00023B56" w:rsidRDefault="00E1377F" w:rsidP="009E4B96">
            <w:pPr>
              <w:spacing w:before="120" w:after="120"/>
              <w:jc w:val="both"/>
              <w:rPr>
                <w:sz w:val="20"/>
              </w:rPr>
            </w:pPr>
            <w:r w:rsidRPr="00023B56">
              <w:rPr>
                <w:sz w:val="20"/>
              </w:rPr>
              <w:t>1</w:t>
            </w:r>
            <w:r w:rsidR="006A78E5">
              <w:rPr>
                <w:sz w:val="20"/>
              </w:rPr>
              <w:t>Eje</w:t>
            </w:r>
            <w:r w:rsidRPr="00023B56">
              <w:rPr>
                <w:sz w:val="20"/>
              </w:rPr>
              <w:t xml:space="preserve"> - </w:t>
            </w:r>
            <w:proofErr w:type="spellStart"/>
            <w:r w:rsidRPr="00023B56">
              <w:rPr>
                <w:sz w:val="20"/>
              </w:rPr>
              <w:t>cSi</w:t>
            </w:r>
            <w:proofErr w:type="spellEnd"/>
            <w:r w:rsidRPr="00023B56">
              <w:rPr>
                <w:sz w:val="20"/>
              </w:rPr>
              <w:t xml:space="preserve"> </w:t>
            </w:r>
            <w:r w:rsidR="009E4B96">
              <w:rPr>
                <w:sz w:val="20"/>
              </w:rPr>
              <w:t>Plano</w:t>
            </w:r>
          </w:p>
        </w:tc>
        <w:tc>
          <w:tcPr>
            <w:tcW w:w="1542" w:type="dxa"/>
            <w:tcBorders>
              <w:top w:val="nil"/>
              <w:left w:val="nil"/>
              <w:bottom w:val="single" w:sz="4" w:space="0" w:color="auto"/>
              <w:right w:val="single" w:sz="4" w:space="0" w:color="auto"/>
            </w:tcBorders>
            <w:shd w:val="clear" w:color="auto" w:fill="auto"/>
            <w:noWrap/>
            <w:vAlign w:val="bottom"/>
            <w:hideMark/>
          </w:tcPr>
          <w:p w14:paraId="751B91AA" w14:textId="77777777" w:rsidR="00E1377F" w:rsidRPr="00023B56" w:rsidRDefault="00E1377F" w:rsidP="00023B56">
            <w:pPr>
              <w:spacing w:before="120" w:after="120"/>
              <w:ind w:left="232"/>
              <w:jc w:val="both"/>
              <w:rPr>
                <w:sz w:val="20"/>
              </w:rPr>
            </w:pPr>
            <w:r w:rsidRPr="00023B56">
              <w:rPr>
                <w:sz w:val="20"/>
              </w:rPr>
              <w:t>1,10E-05</w:t>
            </w:r>
          </w:p>
        </w:tc>
        <w:tc>
          <w:tcPr>
            <w:tcW w:w="1200" w:type="dxa"/>
            <w:tcBorders>
              <w:top w:val="nil"/>
              <w:left w:val="nil"/>
              <w:bottom w:val="single" w:sz="4" w:space="0" w:color="auto"/>
              <w:right w:val="single" w:sz="4" w:space="0" w:color="auto"/>
            </w:tcBorders>
            <w:shd w:val="clear" w:color="auto" w:fill="auto"/>
            <w:noWrap/>
            <w:vAlign w:val="bottom"/>
            <w:hideMark/>
          </w:tcPr>
          <w:p w14:paraId="3DB02E74" w14:textId="77777777" w:rsidR="00E1377F" w:rsidRPr="00023B56" w:rsidRDefault="00E1377F" w:rsidP="00023B56">
            <w:pPr>
              <w:spacing w:before="120" w:after="120"/>
              <w:ind w:left="232"/>
              <w:jc w:val="both"/>
              <w:rPr>
                <w:sz w:val="20"/>
              </w:rPr>
            </w:pPr>
            <w:r w:rsidRPr="00023B56">
              <w:rPr>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14:paraId="2AF2F02F" w14:textId="77777777" w:rsidR="00E1377F" w:rsidRPr="00023B56" w:rsidRDefault="00E1377F" w:rsidP="00023B56">
            <w:pPr>
              <w:spacing w:before="120" w:after="120"/>
              <w:ind w:left="232"/>
              <w:jc w:val="both"/>
              <w:rPr>
                <w:sz w:val="20"/>
              </w:rPr>
            </w:pPr>
            <w:r w:rsidRPr="00023B56">
              <w:rPr>
                <w:sz w:val="20"/>
              </w:rPr>
              <w:t>0,0185</w:t>
            </w:r>
          </w:p>
        </w:tc>
        <w:tc>
          <w:tcPr>
            <w:tcW w:w="1200" w:type="dxa"/>
            <w:tcBorders>
              <w:top w:val="nil"/>
              <w:left w:val="nil"/>
              <w:bottom w:val="single" w:sz="4" w:space="0" w:color="auto"/>
              <w:right w:val="single" w:sz="4" w:space="0" w:color="auto"/>
            </w:tcBorders>
            <w:shd w:val="clear" w:color="auto" w:fill="auto"/>
            <w:noWrap/>
            <w:vAlign w:val="bottom"/>
            <w:hideMark/>
          </w:tcPr>
          <w:p w14:paraId="44F4FEF6" w14:textId="77777777" w:rsidR="00E1377F" w:rsidRPr="00023B56" w:rsidRDefault="00E1377F" w:rsidP="00C4585A">
            <w:pPr>
              <w:spacing w:before="120" w:after="120"/>
              <w:ind w:left="232"/>
              <w:jc w:val="both"/>
              <w:rPr>
                <w:sz w:val="20"/>
              </w:rPr>
            </w:pPr>
            <w:r w:rsidRPr="00023B56">
              <w:rPr>
                <w:sz w:val="20"/>
              </w:rPr>
              <w:t>-0,1157</w:t>
            </w:r>
          </w:p>
        </w:tc>
      </w:tr>
      <w:tr w:rsidR="00E1377F" w:rsidRPr="00C02701" w14:paraId="29911014"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60B188A2" w14:textId="77777777" w:rsidR="00E1377F" w:rsidRPr="00023B56" w:rsidRDefault="00E1377F" w:rsidP="009E4B96">
            <w:pPr>
              <w:spacing w:before="120" w:after="120"/>
              <w:jc w:val="both"/>
              <w:rPr>
                <w:sz w:val="20"/>
              </w:rPr>
            </w:pPr>
            <w:r w:rsidRPr="00023B56">
              <w:rPr>
                <w:sz w:val="20"/>
              </w:rPr>
              <w:t>1</w:t>
            </w:r>
            <w:r w:rsidR="006A78E5">
              <w:rPr>
                <w:sz w:val="20"/>
              </w:rPr>
              <w:t>Eje</w:t>
            </w:r>
            <w:r w:rsidRPr="00023B56">
              <w:rPr>
                <w:sz w:val="20"/>
              </w:rPr>
              <w:t xml:space="preserve"> - </w:t>
            </w:r>
            <w:proofErr w:type="spellStart"/>
            <w:r w:rsidRPr="00023B56">
              <w:rPr>
                <w:sz w:val="20"/>
              </w:rPr>
              <w:t>cSi</w:t>
            </w:r>
            <w:proofErr w:type="spellEnd"/>
            <w:r w:rsidRPr="00023B56">
              <w:rPr>
                <w:sz w:val="20"/>
              </w:rPr>
              <w:t xml:space="preserve"> </w:t>
            </w:r>
            <w:r w:rsidR="009E4B96">
              <w:rPr>
                <w:sz w:val="20"/>
              </w:rPr>
              <w:t>Inclinado</w:t>
            </w:r>
          </w:p>
        </w:tc>
        <w:tc>
          <w:tcPr>
            <w:tcW w:w="1542" w:type="dxa"/>
            <w:tcBorders>
              <w:top w:val="nil"/>
              <w:left w:val="nil"/>
              <w:bottom w:val="single" w:sz="4" w:space="0" w:color="auto"/>
              <w:right w:val="single" w:sz="4" w:space="0" w:color="auto"/>
            </w:tcBorders>
            <w:shd w:val="clear" w:color="auto" w:fill="auto"/>
            <w:noWrap/>
            <w:vAlign w:val="bottom"/>
            <w:hideMark/>
          </w:tcPr>
          <w:p w14:paraId="15D3A8C3" w14:textId="77777777" w:rsidR="00E1377F" w:rsidRPr="00023B56" w:rsidRDefault="00E1377F" w:rsidP="00023B56">
            <w:pPr>
              <w:spacing w:before="120" w:after="120"/>
              <w:ind w:left="232"/>
              <w:jc w:val="both"/>
              <w:rPr>
                <w:sz w:val="20"/>
              </w:rPr>
            </w:pPr>
            <w:r w:rsidRPr="00023B56">
              <w:rPr>
                <w:sz w:val="20"/>
              </w:rPr>
              <w:t>1,10E-05</w:t>
            </w:r>
          </w:p>
        </w:tc>
        <w:tc>
          <w:tcPr>
            <w:tcW w:w="1200" w:type="dxa"/>
            <w:tcBorders>
              <w:top w:val="nil"/>
              <w:left w:val="nil"/>
              <w:bottom w:val="single" w:sz="4" w:space="0" w:color="auto"/>
              <w:right w:val="single" w:sz="4" w:space="0" w:color="auto"/>
            </w:tcBorders>
            <w:shd w:val="clear" w:color="auto" w:fill="auto"/>
            <w:noWrap/>
            <w:vAlign w:val="bottom"/>
            <w:hideMark/>
          </w:tcPr>
          <w:p w14:paraId="73FE089E" w14:textId="77777777" w:rsidR="00E1377F" w:rsidRPr="00023B56" w:rsidRDefault="00E1377F" w:rsidP="00023B56">
            <w:pPr>
              <w:spacing w:before="120" w:after="120"/>
              <w:ind w:left="232"/>
              <w:jc w:val="both"/>
              <w:rPr>
                <w:sz w:val="20"/>
              </w:rPr>
            </w:pPr>
            <w:r w:rsidRPr="00023B56">
              <w:rPr>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14:paraId="739D960C" w14:textId="77777777" w:rsidR="00E1377F" w:rsidRPr="00023B56" w:rsidRDefault="00E1377F" w:rsidP="00023B56">
            <w:pPr>
              <w:spacing w:before="120" w:after="120"/>
              <w:ind w:left="232"/>
              <w:jc w:val="both"/>
              <w:rPr>
                <w:sz w:val="20"/>
              </w:rPr>
            </w:pPr>
            <w:r w:rsidRPr="00023B56">
              <w:rPr>
                <w:sz w:val="20"/>
              </w:rPr>
              <w:t>0,0185</w:t>
            </w:r>
          </w:p>
        </w:tc>
        <w:tc>
          <w:tcPr>
            <w:tcW w:w="1200" w:type="dxa"/>
            <w:tcBorders>
              <w:top w:val="nil"/>
              <w:left w:val="nil"/>
              <w:bottom w:val="single" w:sz="4" w:space="0" w:color="auto"/>
              <w:right w:val="single" w:sz="4" w:space="0" w:color="auto"/>
            </w:tcBorders>
            <w:shd w:val="clear" w:color="auto" w:fill="auto"/>
            <w:noWrap/>
            <w:vAlign w:val="bottom"/>
            <w:hideMark/>
          </w:tcPr>
          <w:p w14:paraId="7F9245EA" w14:textId="77777777" w:rsidR="00E1377F" w:rsidRPr="00023B56" w:rsidRDefault="00E1377F" w:rsidP="00C4585A">
            <w:pPr>
              <w:spacing w:before="120" w:after="120"/>
              <w:ind w:left="232"/>
              <w:jc w:val="both"/>
              <w:rPr>
                <w:sz w:val="20"/>
              </w:rPr>
            </w:pPr>
            <w:r w:rsidRPr="00023B56">
              <w:rPr>
                <w:sz w:val="20"/>
              </w:rPr>
              <w:t>-0,1157</w:t>
            </w:r>
          </w:p>
        </w:tc>
      </w:tr>
      <w:tr w:rsidR="00E1377F" w:rsidRPr="00C02701" w14:paraId="51E846F0"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3D22A2A9" w14:textId="77777777" w:rsidR="00E1377F" w:rsidRPr="00023B56" w:rsidRDefault="00E1377F" w:rsidP="009E4B96">
            <w:pPr>
              <w:spacing w:before="120" w:after="120"/>
              <w:jc w:val="both"/>
              <w:rPr>
                <w:sz w:val="20"/>
              </w:rPr>
            </w:pPr>
            <w:r w:rsidRPr="00023B56">
              <w:rPr>
                <w:sz w:val="20"/>
              </w:rPr>
              <w:t>1</w:t>
            </w:r>
            <w:r w:rsidR="006A78E5">
              <w:rPr>
                <w:sz w:val="20"/>
              </w:rPr>
              <w:t>Eje</w:t>
            </w:r>
            <w:r w:rsidRPr="00023B56">
              <w:rPr>
                <w:sz w:val="20"/>
              </w:rPr>
              <w:t xml:space="preserve"> - TF </w:t>
            </w:r>
            <w:r w:rsidR="009E4B96">
              <w:rPr>
                <w:sz w:val="20"/>
              </w:rPr>
              <w:t>Plano</w:t>
            </w:r>
          </w:p>
        </w:tc>
        <w:tc>
          <w:tcPr>
            <w:tcW w:w="1542" w:type="dxa"/>
            <w:tcBorders>
              <w:top w:val="nil"/>
              <w:left w:val="nil"/>
              <w:bottom w:val="single" w:sz="4" w:space="0" w:color="auto"/>
              <w:right w:val="single" w:sz="4" w:space="0" w:color="auto"/>
            </w:tcBorders>
            <w:shd w:val="clear" w:color="auto" w:fill="auto"/>
            <w:noWrap/>
            <w:vAlign w:val="bottom"/>
            <w:hideMark/>
          </w:tcPr>
          <w:p w14:paraId="74C70D99" w14:textId="77777777" w:rsidR="00E1377F" w:rsidRPr="00023B56" w:rsidRDefault="00E1377F" w:rsidP="00023B56">
            <w:pPr>
              <w:spacing w:before="120" w:after="120"/>
              <w:ind w:left="232"/>
              <w:jc w:val="both"/>
              <w:rPr>
                <w:sz w:val="20"/>
              </w:rPr>
            </w:pPr>
            <w:r w:rsidRPr="00023B56">
              <w:rPr>
                <w:sz w:val="20"/>
              </w:rPr>
              <w:t>-1,30E-05</w:t>
            </w:r>
          </w:p>
        </w:tc>
        <w:tc>
          <w:tcPr>
            <w:tcW w:w="1200" w:type="dxa"/>
            <w:tcBorders>
              <w:top w:val="nil"/>
              <w:left w:val="nil"/>
              <w:bottom w:val="single" w:sz="4" w:space="0" w:color="auto"/>
              <w:right w:val="single" w:sz="4" w:space="0" w:color="auto"/>
            </w:tcBorders>
            <w:shd w:val="clear" w:color="auto" w:fill="auto"/>
            <w:noWrap/>
            <w:vAlign w:val="bottom"/>
            <w:hideMark/>
          </w:tcPr>
          <w:p w14:paraId="1361AF7B" w14:textId="77777777" w:rsidR="00E1377F" w:rsidRPr="00023B56" w:rsidRDefault="00E1377F" w:rsidP="00023B56">
            <w:pPr>
              <w:spacing w:before="120" w:after="120"/>
              <w:ind w:left="232"/>
              <w:jc w:val="both"/>
              <w:rPr>
                <w:sz w:val="20"/>
              </w:rPr>
            </w:pPr>
            <w:r w:rsidRPr="00023B56">
              <w:rPr>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14:paraId="2595AFC4" w14:textId="77777777" w:rsidR="00E1377F" w:rsidRPr="00023B56" w:rsidRDefault="00E1377F" w:rsidP="00023B56">
            <w:pPr>
              <w:spacing w:before="120" w:after="120"/>
              <w:ind w:left="232"/>
              <w:jc w:val="both"/>
              <w:rPr>
                <w:sz w:val="20"/>
              </w:rPr>
            </w:pPr>
            <w:r w:rsidRPr="00023B56">
              <w:rPr>
                <w:sz w:val="20"/>
              </w:rPr>
              <w:t>-0,0092</w:t>
            </w:r>
          </w:p>
        </w:tc>
        <w:tc>
          <w:tcPr>
            <w:tcW w:w="1200" w:type="dxa"/>
            <w:tcBorders>
              <w:top w:val="nil"/>
              <w:left w:val="nil"/>
              <w:bottom w:val="single" w:sz="4" w:space="0" w:color="auto"/>
              <w:right w:val="single" w:sz="4" w:space="0" w:color="auto"/>
            </w:tcBorders>
            <w:shd w:val="clear" w:color="auto" w:fill="auto"/>
            <w:noWrap/>
            <w:vAlign w:val="bottom"/>
            <w:hideMark/>
          </w:tcPr>
          <w:p w14:paraId="7A84C0E0" w14:textId="77777777" w:rsidR="00E1377F" w:rsidRPr="00023B56" w:rsidRDefault="00E1377F" w:rsidP="00C4585A">
            <w:pPr>
              <w:spacing w:before="120" w:after="120"/>
              <w:ind w:left="232"/>
              <w:jc w:val="both"/>
              <w:rPr>
                <w:sz w:val="20"/>
              </w:rPr>
            </w:pPr>
            <w:r w:rsidRPr="00023B56">
              <w:rPr>
                <w:sz w:val="20"/>
              </w:rPr>
              <w:t>0,0501</w:t>
            </w:r>
          </w:p>
        </w:tc>
      </w:tr>
      <w:tr w:rsidR="00E1377F" w:rsidRPr="00C02701" w14:paraId="4292ECAC"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56F63EE0" w14:textId="77777777" w:rsidR="00E1377F" w:rsidRPr="00023B56" w:rsidRDefault="00E1377F" w:rsidP="009E4B96">
            <w:pPr>
              <w:spacing w:before="120" w:after="120"/>
              <w:jc w:val="both"/>
              <w:rPr>
                <w:sz w:val="20"/>
              </w:rPr>
            </w:pPr>
            <w:r w:rsidRPr="00023B56">
              <w:rPr>
                <w:sz w:val="20"/>
              </w:rPr>
              <w:t>1</w:t>
            </w:r>
            <w:r w:rsidR="006A78E5">
              <w:rPr>
                <w:sz w:val="20"/>
              </w:rPr>
              <w:t>Eje</w:t>
            </w:r>
            <w:r w:rsidRPr="00023B56">
              <w:rPr>
                <w:sz w:val="20"/>
              </w:rPr>
              <w:t xml:space="preserve"> - TF </w:t>
            </w:r>
            <w:r w:rsidR="009E4B96">
              <w:rPr>
                <w:sz w:val="20"/>
              </w:rPr>
              <w:t>Inclinado</w:t>
            </w:r>
          </w:p>
        </w:tc>
        <w:tc>
          <w:tcPr>
            <w:tcW w:w="1542" w:type="dxa"/>
            <w:tcBorders>
              <w:top w:val="nil"/>
              <w:left w:val="nil"/>
              <w:bottom w:val="single" w:sz="4" w:space="0" w:color="auto"/>
              <w:right w:val="single" w:sz="4" w:space="0" w:color="auto"/>
            </w:tcBorders>
            <w:shd w:val="clear" w:color="auto" w:fill="auto"/>
            <w:noWrap/>
            <w:vAlign w:val="bottom"/>
            <w:hideMark/>
          </w:tcPr>
          <w:p w14:paraId="3FD70179" w14:textId="77777777" w:rsidR="00E1377F" w:rsidRPr="00023B56" w:rsidRDefault="00E1377F" w:rsidP="00023B56">
            <w:pPr>
              <w:spacing w:before="120" w:after="120"/>
              <w:ind w:left="232"/>
              <w:jc w:val="both"/>
              <w:rPr>
                <w:sz w:val="20"/>
              </w:rPr>
            </w:pPr>
            <w:r w:rsidRPr="00023B56">
              <w:rPr>
                <w:sz w:val="20"/>
              </w:rPr>
              <w:t>-1,30E-05</w:t>
            </w:r>
          </w:p>
        </w:tc>
        <w:tc>
          <w:tcPr>
            <w:tcW w:w="1200" w:type="dxa"/>
            <w:tcBorders>
              <w:top w:val="nil"/>
              <w:left w:val="nil"/>
              <w:bottom w:val="single" w:sz="4" w:space="0" w:color="auto"/>
              <w:right w:val="single" w:sz="4" w:space="0" w:color="auto"/>
            </w:tcBorders>
            <w:shd w:val="clear" w:color="auto" w:fill="auto"/>
            <w:noWrap/>
            <w:vAlign w:val="bottom"/>
            <w:hideMark/>
          </w:tcPr>
          <w:p w14:paraId="36606097" w14:textId="77777777" w:rsidR="00E1377F" w:rsidRPr="00023B56" w:rsidRDefault="00E1377F" w:rsidP="00023B56">
            <w:pPr>
              <w:spacing w:before="120" w:after="120"/>
              <w:ind w:left="232"/>
              <w:jc w:val="both"/>
              <w:rPr>
                <w:sz w:val="20"/>
              </w:rPr>
            </w:pPr>
            <w:r w:rsidRPr="00023B56">
              <w:rPr>
                <w:sz w:val="20"/>
              </w:rPr>
              <w:t>0,00074</w:t>
            </w:r>
          </w:p>
        </w:tc>
        <w:tc>
          <w:tcPr>
            <w:tcW w:w="1200" w:type="dxa"/>
            <w:tcBorders>
              <w:top w:val="nil"/>
              <w:left w:val="nil"/>
              <w:bottom w:val="single" w:sz="4" w:space="0" w:color="auto"/>
              <w:right w:val="single" w:sz="4" w:space="0" w:color="auto"/>
            </w:tcBorders>
            <w:shd w:val="clear" w:color="auto" w:fill="auto"/>
            <w:noWrap/>
            <w:vAlign w:val="bottom"/>
            <w:hideMark/>
          </w:tcPr>
          <w:p w14:paraId="2A664E55" w14:textId="77777777" w:rsidR="00E1377F" w:rsidRPr="00023B56" w:rsidRDefault="00E1377F" w:rsidP="00023B56">
            <w:pPr>
              <w:spacing w:before="120" w:after="120"/>
              <w:ind w:left="232"/>
              <w:jc w:val="both"/>
              <w:rPr>
                <w:sz w:val="20"/>
              </w:rPr>
            </w:pPr>
            <w:r w:rsidRPr="00023B56">
              <w:rPr>
                <w:sz w:val="20"/>
              </w:rPr>
              <w:t>-0,0092</w:t>
            </w:r>
          </w:p>
        </w:tc>
        <w:tc>
          <w:tcPr>
            <w:tcW w:w="1200" w:type="dxa"/>
            <w:tcBorders>
              <w:top w:val="nil"/>
              <w:left w:val="nil"/>
              <w:bottom w:val="single" w:sz="4" w:space="0" w:color="auto"/>
              <w:right w:val="single" w:sz="4" w:space="0" w:color="auto"/>
            </w:tcBorders>
            <w:shd w:val="clear" w:color="auto" w:fill="auto"/>
            <w:noWrap/>
            <w:vAlign w:val="bottom"/>
            <w:hideMark/>
          </w:tcPr>
          <w:p w14:paraId="31D7E5AD" w14:textId="77777777" w:rsidR="00E1377F" w:rsidRPr="00023B56" w:rsidRDefault="00E1377F" w:rsidP="00C4585A">
            <w:pPr>
              <w:spacing w:before="120" w:after="120"/>
              <w:ind w:left="232"/>
              <w:jc w:val="both"/>
              <w:rPr>
                <w:sz w:val="20"/>
              </w:rPr>
            </w:pPr>
            <w:r w:rsidRPr="00023B56">
              <w:rPr>
                <w:sz w:val="20"/>
              </w:rPr>
              <w:t>0,05011</w:t>
            </w:r>
          </w:p>
        </w:tc>
      </w:tr>
      <w:tr w:rsidR="00E1377F" w:rsidRPr="00C02701" w14:paraId="56F1E1BA" w14:textId="77777777"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198E5F9F" w14:textId="77777777" w:rsidR="00E1377F" w:rsidRPr="00023B56" w:rsidRDefault="00E1377F" w:rsidP="006A78E5">
            <w:pPr>
              <w:spacing w:before="120" w:after="120"/>
              <w:jc w:val="both"/>
              <w:rPr>
                <w:sz w:val="20"/>
              </w:rPr>
            </w:pPr>
            <w:r w:rsidRPr="00023B56">
              <w:rPr>
                <w:sz w:val="20"/>
              </w:rPr>
              <w:t>2</w:t>
            </w:r>
            <w:r w:rsidR="006A78E5">
              <w:rPr>
                <w:sz w:val="20"/>
              </w:rPr>
              <w:t>Ejes</w:t>
            </w:r>
            <w:r w:rsidRPr="00023B56">
              <w:rPr>
                <w:sz w:val="20"/>
              </w:rPr>
              <w:t xml:space="preserve"> - </w:t>
            </w:r>
            <w:proofErr w:type="spellStart"/>
            <w:r w:rsidRPr="00023B56">
              <w:rPr>
                <w:sz w:val="20"/>
              </w:rPr>
              <w:t>cSi</w:t>
            </w:r>
            <w:proofErr w:type="spellEnd"/>
          </w:p>
        </w:tc>
        <w:tc>
          <w:tcPr>
            <w:tcW w:w="1542" w:type="dxa"/>
            <w:tcBorders>
              <w:top w:val="nil"/>
              <w:left w:val="nil"/>
              <w:bottom w:val="single" w:sz="4" w:space="0" w:color="auto"/>
              <w:right w:val="single" w:sz="4" w:space="0" w:color="auto"/>
            </w:tcBorders>
            <w:shd w:val="clear" w:color="auto" w:fill="auto"/>
            <w:noWrap/>
            <w:vAlign w:val="bottom"/>
            <w:hideMark/>
          </w:tcPr>
          <w:p w14:paraId="05F72823" w14:textId="77777777" w:rsidR="00E1377F" w:rsidRPr="00023B56" w:rsidRDefault="00E1377F" w:rsidP="00023B56">
            <w:pPr>
              <w:spacing w:before="120" w:after="120"/>
              <w:ind w:left="232"/>
              <w:jc w:val="both"/>
              <w:rPr>
                <w:sz w:val="20"/>
              </w:rPr>
            </w:pPr>
            <w:r w:rsidRPr="00023B56">
              <w:rPr>
                <w:sz w:val="20"/>
              </w:rPr>
              <w:t>3,70E-06</w:t>
            </w:r>
          </w:p>
        </w:tc>
        <w:tc>
          <w:tcPr>
            <w:tcW w:w="1200" w:type="dxa"/>
            <w:tcBorders>
              <w:top w:val="nil"/>
              <w:left w:val="nil"/>
              <w:bottom w:val="single" w:sz="4" w:space="0" w:color="auto"/>
              <w:right w:val="single" w:sz="4" w:space="0" w:color="auto"/>
            </w:tcBorders>
            <w:shd w:val="clear" w:color="auto" w:fill="auto"/>
            <w:noWrap/>
            <w:vAlign w:val="bottom"/>
            <w:hideMark/>
          </w:tcPr>
          <w:p w14:paraId="75CB843A" w14:textId="77777777" w:rsidR="00E1377F" w:rsidRPr="00023B56" w:rsidRDefault="00E1377F" w:rsidP="00023B56">
            <w:pPr>
              <w:spacing w:before="120" w:after="120"/>
              <w:ind w:left="232"/>
              <w:jc w:val="both"/>
              <w:rPr>
                <w:sz w:val="20"/>
              </w:rPr>
            </w:pPr>
            <w:r w:rsidRPr="00023B56">
              <w:rPr>
                <w:sz w:val="20"/>
              </w:rPr>
              <w:t>-0,0002</w:t>
            </w:r>
          </w:p>
        </w:tc>
        <w:tc>
          <w:tcPr>
            <w:tcW w:w="1200" w:type="dxa"/>
            <w:tcBorders>
              <w:top w:val="nil"/>
              <w:left w:val="nil"/>
              <w:bottom w:val="single" w:sz="4" w:space="0" w:color="auto"/>
              <w:right w:val="single" w:sz="4" w:space="0" w:color="auto"/>
            </w:tcBorders>
            <w:shd w:val="clear" w:color="auto" w:fill="auto"/>
            <w:noWrap/>
            <w:vAlign w:val="bottom"/>
            <w:hideMark/>
          </w:tcPr>
          <w:p w14:paraId="1B9CAA25" w14:textId="77777777" w:rsidR="00E1377F" w:rsidRPr="00023B56" w:rsidRDefault="00E1377F" w:rsidP="00023B56">
            <w:pPr>
              <w:spacing w:before="120" w:after="120"/>
              <w:ind w:left="232"/>
              <w:jc w:val="both"/>
              <w:rPr>
                <w:sz w:val="20"/>
              </w:rPr>
            </w:pPr>
            <w:r w:rsidRPr="00023B56">
              <w:rPr>
                <w:sz w:val="20"/>
              </w:rPr>
              <w:t>0,01032</w:t>
            </w:r>
          </w:p>
        </w:tc>
        <w:tc>
          <w:tcPr>
            <w:tcW w:w="1200" w:type="dxa"/>
            <w:tcBorders>
              <w:top w:val="nil"/>
              <w:left w:val="nil"/>
              <w:bottom w:val="single" w:sz="4" w:space="0" w:color="auto"/>
              <w:right w:val="single" w:sz="4" w:space="0" w:color="auto"/>
            </w:tcBorders>
            <w:shd w:val="clear" w:color="auto" w:fill="auto"/>
            <w:noWrap/>
            <w:vAlign w:val="bottom"/>
            <w:hideMark/>
          </w:tcPr>
          <w:p w14:paraId="643817B2" w14:textId="77777777" w:rsidR="00E1377F" w:rsidRPr="00023B56" w:rsidRDefault="00E1377F" w:rsidP="00C4585A">
            <w:pPr>
              <w:spacing w:before="120" w:after="120"/>
              <w:ind w:left="232"/>
              <w:jc w:val="both"/>
              <w:rPr>
                <w:sz w:val="20"/>
              </w:rPr>
            </w:pPr>
            <w:r w:rsidRPr="00023B56">
              <w:rPr>
                <w:sz w:val="20"/>
              </w:rPr>
              <w:t>-0,0615</w:t>
            </w:r>
          </w:p>
        </w:tc>
      </w:tr>
    </w:tbl>
    <w:p w14:paraId="186D8326" w14:textId="77777777" w:rsidR="00E1377F" w:rsidRDefault="00E1377F" w:rsidP="00AF39AD">
      <w:pPr>
        <w:widowControl w:val="0"/>
        <w:adjustRightInd w:val="0"/>
        <w:ind w:left="360"/>
        <w:jc w:val="both"/>
        <w:textAlignment w:val="baseline"/>
      </w:pPr>
    </w:p>
    <w:p w14:paraId="487DC2F1" w14:textId="77777777" w:rsidR="00085D89" w:rsidRDefault="00085D89" w:rsidP="00641EA3">
      <w:pPr>
        <w:widowControl w:val="0"/>
        <w:adjustRightInd w:val="0"/>
        <w:jc w:val="both"/>
        <w:textAlignment w:val="baseline"/>
      </w:pPr>
    </w:p>
    <w:p w14:paraId="1BAC64BB" w14:textId="77777777" w:rsidR="00085D89" w:rsidRDefault="00641EA3" w:rsidP="00641EA3">
      <w:pPr>
        <w:widowControl w:val="0"/>
        <w:adjustRightInd w:val="0"/>
        <w:jc w:val="both"/>
        <w:textAlignment w:val="baseline"/>
      </w:pPr>
      <w:r w:rsidRPr="00641EA3">
        <w:t>El</w:t>
      </w:r>
      <w:r w:rsidR="006D18D8">
        <w:t xml:space="preserve"> Consejo Nacional de Operación</w:t>
      </w:r>
      <w:r w:rsidRPr="00641EA3">
        <w:t xml:space="preserve"> </w:t>
      </w:r>
      <w:r w:rsidR="006D18D8">
        <w:t>–</w:t>
      </w:r>
      <w:r w:rsidR="00DC7329">
        <w:t>CNO</w:t>
      </w:r>
      <w:r w:rsidR="006D18D8">
        <w:t>-</w:t>
      </w:r>
      <w:r w:rsidRPr="00641EA3">
        <w:t xml:space="preserve"> establecerá protocolos para verificar, actualizar e informar a la Comisión cambios que puedan presentar </w:t>
      </w:r>
      <w:r w:rsidR="002360CB">
        <w:t>las constantes de</w:t>
      </w:r>
      <w:r w:rsidR="00725E1A">
        <w:t xml:space="preserve"> la ecuación</w:t>
      </w:r>
      <w:r w:rsidR="002360CB">
        <w:t xml:space="preserve"> </w:t>
      </w:r>
      <w:r w:rsidR="00725E1A" w:rsidRPr="00F852C7">
        <w:t>correspondiente a la</w:t>
      </w:r>
    </w:p>
    <w:p w14:paraId="3C4D15D5" w14:textId="3FA110DB" w:rsidR="00641EA3" w:rsidRDefault="00725E1A" w:rsidP="00641EA3">
      <w:pPr>
        <w:widowControl w:val="0"/>
        <w:adjustRightInd w:val="0"/>
        <w:jc w:val="both"/>
        <w:textAlignment w:val="baseline"/>
      </w:pPr>
      <w:proofErr w:type="gramStart"/>
      <w:r w:rsidRPr="00F852C7">
        <w:t>s</w:t>
      </w:r>
      <w:proofErr w:type="gramEnd"/>
      <w:r w:rsidRPr="00F852C7">
        <w:t xml:space="preserve"> pérdidas por temperatura ambiente</w:t>
      </w:r>
      <w:r w:rsidR="002360CB">
        <w:t>,</w:t>
      </w:r>
      <w:r w:rsidR="00641EA3" w:rsidRPr="00641EA3">
        <w:t xml:space="preserve"> una vez la planta entre en operación. </w:t>
      </w:r>
    </w:p>
    <w:p w14:paraId="744B5BBA" w14:textId="77777777" w:rsidR="00641EA3" w:rsidRDefault="00641EA3" w:rsidP="00641EA3">
      <w:pPr>
        <w:widowControl w:val="0"/>
        <w:adjustRightInd w:val="0"/>
        <w:jc w:val="both"/>
        <w:textAlignment w:val="baseline"/>
      </w:pPr>
    </w:p>
    <w:p w14:paraId="0A0AD620" w14:textId="77777777" w:rsidR="00641EA3" w:rsidRPr="00167BD4" w:rsidRDefault="00641EA3" w:rsidP="00F852C7">
      <w:pPr>
        <w:pStyle w:val="Prrafodelista"/>
        <w:widowControl w:val="0"/>
        <w:numPr>
          <w:ilvl w:val="0"/>
          <w:numId w:val="19"/>
        </w:numPr>
        <w:adjustRightInd w:val="0"/>
        <w:ind w:left="426" w:hanging="426"/>
        <w:jc w:val="both"/>
        <w:textAlignment w:val="baseline"/>
      </w:pPr>
      <w:r w:rsidRPr="0045478C">
        <w:rPr>
          <w:sz w:val="24"/>
        </w:rPr>
        <w:t xml:space="preserve">El cálculo del IHF se hará de acuerdo </w:t>
      </w:r>
      <w:r w:rsidR="00F852C7" w:rsidRPr="0045478C">
        <w:rPr>
          <w:sz w:val="24"/>
        </w:rPr>
        <w:t>con</w:t>
      </w:r>
      <w:r w:rsidRPr="0045478C">
        <w:rPr>
          <w:sz w:val="24"/>
        </w:rPr>
        <w:t xml:space="preserve"> la regulación vigente para plantas </w:t>
      </w:r>
      <w:r w:rsidR="00F852C7" w:rsidRPr="0045478C">
        <w:rPr>
          <w:sz w:val="24"/>
        </w:rPr>
        <w:t>hidráulicas</w:t>
      </w:r>
      <w:r w:rsidRPr="0045478C">
        <w:rPr>
          <w:sz w:val="24"/>
        </w:rPr>
        <w:t>.</w:t>
      </w:r>
      <w:r w:rsidR="00F82C9E" w:rsidRPr="0045478C">
        <w:rPr>
          <w:sz w:val="24"/>
        </w:rPr>
        <w:t xml:space="preserve"> </w:t>
      </w:r>
    </w:p>
    <w:p w14:paraId="5CC53E4C" w14:textId="77777777" w:rsidR="00023B56" w:rsidRDefault="00023B56" w:rsidP="00D704F8">
      <w:pPr>
        <w:widowControl w:val="0"/>
        <w:adjustRightInd w:val="0"/>
        <w:jc w:val="both"/>
        <w:textAlignment w:val="baseline"/>
      </w:pPr>
    </w:p>
    <w:p w14:paraId="15F3DE0D" w14:textId="77777777" w:rsidR="005257B1" w:rsidRDefault="005257B1" w:rsidP="002360CB">
      <w:pPr>
        <w:pStyle w:val="Prrafodelista"/>
        <w:widowControl w:val="0"/>
        <w:numPr>
          <w:ilvl w:val="0"/>
          <w:numId w:val="19"/>
        </w:numPr>
        <w:adjustRightInd w:val="0"/>
        <w:ind w:left="426" w:hanging="426"/>
        <w:jc w:val="both"/>
        <w:textAlignment w:val="baseline"/>
        <w:rPr>
          <w:sz w:val="24"/>
        </w:rPr>
      </w:pPr>
      <w:r>
        <w:rPr>
          <w:sz w:val="24"/>
        </w:rPr>
        <w:t xml:space="preserve">Se calcula la Energía </w:t>
      </w:r>
      <w:r>
        <w:rPr>
          <w:i/>
          <w:sz w:val="24"/>
        </w:rPr>
        <w:t>E</w:t>
      </w:r>
      <w:r w:rsidR="00163FBC">
        <w:rPr>
          <w:i/>
          <w:sz w:val="24"/>
          <w:vertAlign w:val="subscript"/>
        </w:rPr>
        <w:t>n</w:t>
      </w:r>
      <w:r>
        <w:rPr>
          <w:i/>
          <w:sz w:val="24"/>
        </w:rPr>
        <w:t xml:space="preserve"> </w:t>
      </w:r>
      <w:proofErr w:type="spellStart"/>
      <w:r>
        <w:rPr>
          <w:sz w:val="24"/>
        </w:rPr>
        <w:t>en</w:t>
      </w:r>
      <w:proofErr w:type="spellEnd"/>
      <w:r>
        <w:rPr>
          <w:sz w:val="24"/>
        </w:rPr>
        <w:t xml:space="preserve"> </w:t>
      </w:r>
      <w:proofErr w:type="spellStart"/>
      <w:r>
        <w:rPr>
          <w:sz w:val="24"/>
        </w:rPr>
        <w:t>kWh</w:t>
      </w:r>
      <w:proofErr w:type="spellEnd"/>
      <w:r>
        <w:rPr>
          <w:sz w:val="24"/>
        </w:rPr>
        <w:t>/día de acuerdo con la siguiente ecuación:</w:t>
      </w:r>
    </w:p>
    <w:p w14:paraId="479A568A" w14:textId="77777777" w:rsidR="00CF05E7" w:rsidRDefault="00CF05E7" w:rsidP="005257B1">
      <w:pPr>
        <w:widowControl w:val="0"/>
        <w:adjustRightInd w:val="0"/>
        <w:jc w:val="both"/>
        <w:textAlignment w:val="baseline"/>
      </w:pPr>
    </w:p>
    <w:p w14:paraId="06F6C05B" w14:textId="77777777" w:rsidR="00015CA2" w:rsidRDefault="003E2C79" w:rsidP="00015CA2">
      <w:pPr>
        <w:pStyle w:val="Prrafodelista"/>
        <w:widowControl w:val="0"/>
        <w:adjustRightInd w:val="0"/>
        <w:ind w:left="426"/>
        <w:jc w:val="center"/>
        <w:textAlignment w:val="baseline"/>
        <w:rPr>
          <w:sz w:val="24"/>
        </w:rPr>
      </w:pPr>
      <w:r w:rsidRPr="00015CA2">
        <w:rPr>
          <w:position w:val="-30"/>
        </w:rPr>
        <w:object w:dxaOrig="2220" w:dyaOrig="700" w14:anchorId="1C166990">
          <v:shape id="_x0000_i1037" type="#_x0000_t75" style="width:110.25pt;height:35.25pt" o:ole="">
            <v:imagedata r:id="rId32" o:title=""/>
          </v:shape>
          <o:OLEObject Type="Embed" ProgID="Equation.3" ShapeID="_x0000_i1037" DrawAspect="Content" ObjectID="_1547905909" r:id="rId33"/>
        </w:object>
      </w:r>
    </w:p>
    <w:p w14:paraId="372851FF" w14:textId="77777777" w:rsidR="0045478C" w:rsidRDefault="0045478C" w:rsidP="00015CA2">
      <w:pPr>
        <w:widowControl w:val="0"/>
        <w:adjustRightInd w:val="0"/>
        <w:jc w:val="both"/>
        <w:textAlignment w:val="baseline"/>
      </w:pPr>
    </w:p>
    <w:p w14:paraId="40E4CC94" w14:textId="77777777" w:rsidR="00E61D74" w:rsidRDefault="00E61D74" w:rsidP="00015CA2">
      <w:pPr>
        <w:widowControl w:val="0"/>
        <w:adjustRightInd w:val="0"/>
        <w:jc w:val="both"/>
        <w:textAlignment w:val="baseline"/>
      </w:pPr>
      <w:r>
        <w:t>Donde:</w:t>
      </w:r>
    </w:p>
    <w:p w14:paraId="24892242" w14:textId="77777777" w:rsidR="00E61D74" w:rsidRDefault="00E61D74" w:rsidP="00862D5B">
      <w:pPr>
        <w:widowControl w:val="0"/>
        <w:adjustRightInd w:val="0"/>
        <w:jc w:val="both"/>
        <w:textAlignment w:val="baseline"/>
      </w:pPr>
    </w:p>
    <w:tbl>
      <w:tblPr>
        <w:tblW w:w="9493" w:type="dxa"/>
        <w:tblLook w:val="04A0" w:firstRow="1" w:lastRow="0" w:firstColumn="1" w:lastColumn="0" w:noHBand="0" w:noVBand="1"/>
      </w:tblPr>
      <w:tblGrid>
        <w:gridCol w:w="1499"/>
        <w:gridCol w:w="7994"/>
      </w:tblGrid>
      <w:tr w:rsidR="00E61D74" w:rsidRPr="009C5513" w14:paraId="120F61FB" w14:textId="77777777" w:rsidTr="00F5374B">
        <w:tc>
          <w:tcPr>
            <w:tcW w:w="1499" w:type="dxa"/>
            <w:shd w:val="clear" w:color="auto" w:fill="auto"/>
          </w:tcPr>
          <w:p w14:paraId="3BF4054F" w14:textId="77777777" w:rsidR="00E61D74" w:rsidRPr="008617CF" w:rsidRDefault="003E2C79" w:rsidP="00015CA2">
            <w:pPr>
              <w:ind w:left="29"/>
              <w:rPr>
                <w:rFonts w:eastAsia="Calibri"/>
                <w:i/>
                <w:lang w:val="es-CO"/>
              </w:rPr>
            </w:pPr>
            <w:r w:rsidRPr="003E2C79">
              <w:rPr>
                <w:position w:val="-12"/>
              </w:rPr>
              <w:object w:dxaOrig="300" w:dyaOrig="360" w14:anchorId="22DC70D6">
                <v:shape id="_x0000_i1038" type="#_x0000_t75" style="width:15pt;height:18pt" o:ole="">
                  <v:imagedata r:id="rId34" o:title=""/>
                </v:shape>
                <o:OLEObject Type="Embed" ProgID="Equation.3" ShapeID="_x0000_i1038" DrawAspect="Content" ObjectID="_1547905910" r:id="rId35"/>
              </w:object>
            </w:r>
          </w:p>
        </w:tc>
        <w:tc>
          <w:tcPr>
            <w:tcW w:w="7994" w:type="dxa"/>
            <w:shd w:val="clear" w:color="auto" w:fill="auto"/>
          </w:tcPr>
          <w:p w14:paraId="1B7C7E8B" w14:textId="77777777" w:rsidR="00E61D74" w:rsidRPr="008617CF" w:rsidRDefault="00E61D74" w:rsidP="003E2C79">
            <w:pPr>
              <w:jc w:val="both"/>
              <w:rPr>
                <w:rFonts w:eastAsia="Calibri"/>
                <w:lang w:val="es-CO"/>
              </w:rPr>
            </w:pPr>
            <w:r w:rsidRPr="008617CF">
              <w:rPr>
                <w:rFonts w:eastAsia="Calibri"/>
                <w:lang w:val="es-CO"/>
              </w:rPr>
              <w:t xml:space="preserve">Energía </w:t>
            </w:r>
            <w:r w:rsidR="000B09DD">
              <w:rPr>
                <w:rFonts w:eastAsia="Calibri"/>
                <w:lang w:val="es-CO"/>
              </w:rPr>
              <w:t xml:space="preserve">diaria </w:t>
            </w:r>
            <w:r w:rsidR="003E2C79">
              <w:rPr>
                <w:rFonts w:eastAsia="Calibri"/>
                <w:lang w:val="es-CO"/>
              </w:rPr>
              <w:t xml:space="preserve">del enésimo dato </w:t>
            </w:r>
            <w:r w:rsidR="000B09DD">
              <w:rPr>
                <w:rFonts w:eastAsia="Calibri"/>
                <w:lang w:val="es-CO"/>
              </w:rPr>
              <w:t>en</w:t>
            </w:r>
            <w:r w:rsidR="003E2C79">
              <w:rPr>
                <w:rFonts w:eastAsia="Calibri"/>
                <w:lang w:val="es-CO"/>
              </w:rPr>
              <w:t>,</w:t>
            </w:r>
            <w:r w:rsidR="00E700C0">
              <w:rPr>
                <w:rFonts w:eastAsia="Calibri"/>
                <w:i/>
                <w:lang w:val="es-CO"/>
              </w:rPr>
              <w:t xml:space="preserve"> </w:t>
            </w:r>
            <w:proofErr w:type="spellStart"/>
            <w:r w:rsidRPr="008617CF">
              <w:rPr>
                <w:rFonts w:eastAsia="Calibri"/>
                <w:lang w:val="es-CO"/>
              </w:rPr>
              <w:t>kWh</w:t>
            </w:r>
            <w:proofErr w:type="spellEnd"/>
            <w:r w:rsidRPr="008617CF">
              <w:rPr>
                <w:rFonts w:eastAsia="Calibri"/>
                <w:lang w:val="es-CO"/>
              </w:rPr>
              <w:t>/</w:t>
            </w:r>
            <w:r>
              <w:rPr>
                <w:rFonts w:eastAsia="Calibri"/>
                <w:lang w:val="es-CO"/>
              </w:rPr>
              <w:t>día</w:t>
            </w:r>
          </w:p>
        </w:tc>
      </w:tr>
      <w:tr w:rsidR="00E700C0" w:rsidRPr="009C5513" w14:paraId="0636EF9B" w14:textId="77777777" w:rsidTr="00F5374B">
        <w:tc>
          <w:tcPr>
            <w:tcW w:w="1499" w:type="dxa"/>
            <w:shd w:val="clear" w:color="auto" w:fill="auto"/>
          </w:tcPr>
          <w:p w14:paraId="732E9899" w14:textId="77777777" w:rsidR="00E700C0" w:rsidRDefault="00015CA2" w:rsidP="00015CA2">
            <w:pPr>
              <w:ind w:left="29"/>
              <w:rPr>
                <w:rFonts w:eastAsia="Calibri"/>
                <w:i/>
                <w:lang w:val="es-CO"/>
              </w:rPr>
            </w:pPr>
            <w:r w:rsidRPr="00D10B82">
              <w:rPr>
                <w:position w:val="-14"/>
              </w:rPr>
              <w:object w:dxaOrig="620" w:dyaOrig="380" w14:anchorId="7DE18C11">
                <v:shape id="_x0000_i1039" type="#_x0000_t75" style="width:31.5pt;height:19.5pt" o:ole="">
                  <v:imagedata r:id="rId36" o:title=""/>
                </v:shape>
                <o:OLEObject Type="Embed" ProgID="Equation.3" ShapeID="_x0000_i1039" DrawAspect="Content" ObjectID="_1547905911" r:id="rId37"/>
              </w:object>
            </w:r>
          </w:p>
        </w:tc>
        <w:tc>
          <w:tcPr>
            <w:tcW w:w="7994" w:type="dxa"/>
            <w:shd w:val="clear" w:color="auto" w:fill="auto"/>
          </w:tcPr>
          <w:p w14:paraId="5DA10B2F" w14:textId="370E6073" w:rsidR="00E700C0" w:rsidRPr="008617CF" w:rsidRDefault="00E700C0" w:rsidP="00FA3AA1">
            <w:pPr>
              <w:jc w:val="both"/>
              <w:rPr>
                <w:rFonts w:eastAsia="Calibri"/>
                <w:lang w:val="es-CO"/>
              </w:rPr>
            </w:pPr>
            <w:r>
              <w:t xml:space="preserve">Valor de </w:t>
            </w:r>
            <w:r w:rsidR="003E2C79">
              <w:t>e</w:t>
            </w:r>
            <w:r>
              <w:t xml:space="preserve">nergía </w:t>
            </w:r>
            <w:r w:rsidR="003E2C79">
              <w:t xml:space="preserve">del mes </w:t>
            </w:r>
            <w:r w:rsidR="003E2C79" w:rsidRPr="003E2C79">
              <w:rPr>
                <w:i/>
              </w:rPr>
              <w:t>m</w:t>
            </w:r>
            <w:r w:rsidR="003E2C79">
              <w:rPr>
                <w:i/>
              </w:rPr>
              <w:t xml:space="preserve"> </w:t>
            </w:r>
            <w:r w:rsidR="003E2C79">
              <w:t xml:space="preserve">del </w:t>
            </w:r>
            <w:r w:rsidRPr="002360CB">
              <w:t>año</w:t>
            </w:r>
            <w:r w:rsidR="00151A20">
              <w:t xml:space="preserve"> </w:t>
            </w:r>
            <w:r w:rsidR="00151A20">
              <w:rPr>
                <w:i/>
              </w:rPr>
              <w:t>t</w:t>
            </w:r>
            <w:r w:rsidRPr="002360CB">
              <w:t xml:space="preserve"> </w:t>
            </w:r>
            <w:r>
              <w:t xml:space="preserve">de la serie histórica, correspondiente al procedimiento definido en el </w:t>
            </w:r>
            <w:r w:rsidR="00FA3AA1">
              <w:t>numeral</w:t>
            </w:r>
            <w:r>
              <w:t xml:space="preserve"> </w:t>
            </w:r>
            <w:r w:rsidR="00DC7329">
              <w:t>1 de este artículo</w:t>
            </w:r>
            <w:r>
              <w:t>.</w:t>
            </w:r>
          </w:p>
        </w:tc>
      </w:tr>
      <w:tr w:rsidR="00151A20" w:rsidRPr="009C5513" w14:paraId="2BAD5ECE" w14:textId="77777777" w:rsidTr="00F5374B">
        <w:trPr>
          <w:trHeight w:val="70"/>
        </w:trPr>
        <w:tc>
          <w:tcPr>
            <w:tcW w:w="1499" w:type="dxa"/>
            <w:shd w:val="clear" w:color="auto" w:fill="auto"/>
          </w:tcPr>
          <w:p w14:paraId="0492C582" w14:textId="77777777" w:rsidR="00151A20" w:rsidRPr="00151A20" w:rsidRDefault="00015CA2" w:rsidP="00015CA2">
            <w:pPr>
              <w:ind w:left="29"/>
              <w:rPr>
                <w:rFonts w:eastAsia="Calibri"/>
                <w:i/>
                <w:lang w:val="es-CO"/>
              </w:rPr>
            </w:pPr>
            <w:r w:rsidRPr="00D10B82">
              <w:rPr>
                <w:position w:val="-12"/>
              </w:rPr>
              <w:object w:dxaOrig="639" w:dyaOrig="360" w14:anchorId="50C76F92">
                <v:shape id="_x0000_i1040" type="#_x0000_t75" style="width:31.5pt;height:18pt" o:ole="">
                  <v:imagedata r:id="rId38" o:title=""/>
                </v:shape>
                <o:OLEObject Type="Embed" ProgID="Equation.3" ShapeID="_x0000_i1040" DrawAspect="Content" ObjectID="_1547905912" r:id="rId39"/>
              </w:object>
            </w:r>
          </w:p>
        </w:tc>
        <w:tc>
          <w:tcPr>
            <w:tcW w:w="7994" w:type="dxa"/>
            <w:shd w:val="clear" w:color="auto" w:fill="auto"/>
          </w:tcPr>
          <w:p w14:paraId="0DAFC88C" w14:textId="77777777" w:rsidR="00151A20" w:rsidRPr="00151A20" w:rsidRDefault="00151A20" w:rsidP="00015CA2">
            <w:pPr>
              <w:jc w:val="both"/>
              <w:rPr>
                <w:rFonts w:eastAsia="Calibri"/>
                <w:lang w:val="es-CO"/>
              </w:rPr>
            </w:pPr>
            <w:r>
              <w:rPr>
                <w:rFonts w:eastAsia="Calibri"/>
                <w:lang w:val="es-CO"/>
              </w:rPr>
              <w:t xml:space="preserve">Número de días del mes </w:t>
            </w:r>
            <w:r>
              <w:rPr>
                <w:rFonts w:eastAsia="Calibri"/>
                <w:i/>
                <w:lang w:val="es-CO"/>
              </w:rPr>
              <w:t xml:space="preserve">m. </w:t>
            </w:r>
          </w:p>
        </w:tc>
      </w:tr>
    </w:tbl>
    <w:p w14:paraId="351AC44D" w14:textId="77777777" w:rsidR="00E61D74" w:rsidRPr="00862D5B" w:rsidRDefault="00E61D74" w:rsidP="00862D5B">
      <w:pPr>
        <w:widowControl w:val="0"/>
        <w:adjustRightInd w:val="0"/>
        <w:jc w:val="both"/>
        <w:textAlignment w:val="baseline"/>
      </w:pPr>
    </w:p>
    <w:p w14:paraId="5EE9920A" w14:textId="77777777" w:rsidR="002360CB" w:rsidRPr="00010B2C" w:rsidRDefault="00010B2C" w:rsidP="00010B2C">
      <w:pPr>
        <w:pStyle w:val="Prrafodelista"/>
        <w:widowControl w:val="0"/>
        <w:numPr>
          <w:ilvl w:val="0"/>
          <w:numId w:val="19"/>
        </w:numPr>
        <w:adjustRightInd w:val="0"/>
        <w:ind w:left="426" w:hanging="426"/>
        <w:jc w:val="both"/>
        <w:textAlignment w:val="baseline"/>
        <w:rPr>
          <w:sz w:val="24"/>
        </w:rPr>
      </w:pPr>
      <w:r>
        <w:rPr>
          <w:sz w:val="24"/>
        </w:rPr>
        <w:t>Con l</w:t>
      </w:r>
      <w:r w:rsidR="002360CB">
        <w:rPr>
          <w:sz w:val="24"/>
        </w:rPr>
        <w:t xml:space="preserve">os valores de Energía </w:t>
      </w:r>
      <w:r>
        <w:rPr>
          <w:i/>
          <w:sz w:val="24"/>
        </w:rPr>
        <w:t>E</w:t>
      </w:r>
      <w:r w:rsidR="003E2C79">
        <w:rPr>
          <w:i/>
          <w:sz w:val="24"/>
          <w:vertAlign w:val="subscript"/>
        </w:rPr>
        <w:t>n</w:t>
      </w:r>
      <w:r w:rsidR="002360CB">
        <w:rPr>
          <w:i/>
          <w:sz w:val="24"/>
        </w:rPr>
        <w:t xml:space="preserve"> </w:t>
      </w:r>
      <w:r w:rsidR="002360CB" w:rsidRPr="002360CB">
        <w:rPr>
          <w:sz w:val="24"/>
        </w:rPr>
        <w:t xml:space="preserve">para </w:t>
      </w:r>
      <w:r w:rsidR="00BF6B67">
        <w:rPr>
          <w:sz w:val="24"/>
        </w:rPr>
        <w:t>toda</w:t>
      </w:r>
      <w:r w:rsidR="002360CB">
        <w:rPr>
          <w:sz w:val="24"/>
        </w:rPr>
        <w:t xml:space="preserve"> la serie histórica, correspondiente al procedimiento definido en el literal anterior, </w:t>
      </w:r>
      <w:r w:rsidR="002360CB" w:rsidRPr="00010B2C">
        <w:rPr>
          <w:sz w:val="24"/>
        </w:rPr>
        <w:t>se construye una curva de distribución de probabilidad ordenando los resultados de menor a mayor. El menor valor corresponderá al 100% de probabilidad de ser superado</w:t>
      </w:r>
      <w:r w:rsidR="003E2C79">
        <w:rPr>
          <w:sz w:val="24"/>
        </w:rPr>
        <w:t xml:space="preserve">, </w:t>
      </w:r>
      <w:r w:rsidR="002360CB" w:rsidRPr="00010B2C">
        <w:rPr>
          <w:sz w:val="24"/>
        </w:rPr>
        <w:t>PSS</w:t>
      </w:r>
      <w:r w:rsidR="003E2C79">
        <w:rPr>
          <w:sz w:val="24"/>
        </w:rPr>
        <w:t>,</w:t>
      </w:r>
      <w:r w:rsidR="002360CB" w:rsidRPr="00010B2C">
        <w:rPr>
          <w:sz w:val="24"/>
        </w:rPr>
        <w:t xml:space="preserve"> y el mayor valor corresponderá al 0% de PSS.</w:t>
      </w:r>
    </w:p>
    <w:p w14:paraId="41948231" w14:textId="77777777" w:rsidR="001207E2" w:rsidRPr="00581085" w:rsidRDefault="001207E2" w:rsidP="001207E2">
      <w:pPr>
        <w:widowControl w:val="0"/>
        <w:adjustRightInd w:val="0"/>
        <w:jc w:val="both"/>
        <w:textAlignment w:val="baseline"/>
        <w:rPr>
          <w:lang w:val="es-CO"/>
        </w:rPr>
      </w:pPr>
    </w:p>
    <w:p w14:paraId="7953759A" w14:textId="77777777" w:rsidR="001207E2" w:rsidRDefault="001207E2" w:rsidP="001207E2">
      <w:pPr>
        <w:pStyle w:val="Prrafodelista"/>
        <w:widowControl w:val="0"/>
        <w:numPr>
          <w:ilvl w:val="0"/>
          <w:numId w:val="19"/>
        </w:numPr>
        <w:adjustRightInd w:val="0"/>
        <w:ind w:left="426" w:hanging="426"/>
        <w:jc w:val="both"/>
        <w:textAlignment w:val="baseline"/>
        <w:rPr>
          <w:sz w:val="24"/>
        </w:rPr>
      </w:pPr>
      <w:r>
        <w:rPr>
          <w:sz w:val="24"/>
        </w:rPr>
        <w:t>Calcular la ENFICC para la planta.</w:t>
      </w:r>
    </w:p>
    <w:p w14:paraId="11D3930E" w14:textId="77777777" w:rsidR="001207E2" w:rsidRPr="00581085" w:rsidRDefault="001207E2" w:rsidP="001207E2">
      <w:pPr>
        <w:pStyle w:val="Prrafodelista"/>
        <w:rPr>
          <w:sz w:val="24"/>
        </w:rPr>
      </w:pPr>
    </w:p>
    <w:p w14:paraId="7CBD282B" w14:textId="3D96F192" w:rsidR="001207E2" w:rsidRDefault="001207E2" w:rsidP="0020066E">
      <w:pPr>
        <w:pStyle w:val="Prrafodelista"/>
        <w:widowControl w:val="0"/>
        <w:numPr>
          <w:ilvl w:val="1"/>
          <w:numId w:val="19"/>
        </w:numPr>
        <w:adjustRightInd w:val="0"/>
        <w:ind w:left="993" w:hanging="567"/>
        <w:jc w:val="both"/>
        <w:textAlignment w:val="baseline"/>
        <w:rPr>
          <w:sz w:val="24"/>
          <w:szCs w:val="24"/>
        </w:rPr>
      </w:pPr>
      <w:r>
        <w:rPr>
          <w:sz w:val="24"/>
          <w:szCs w:val="24"/>
        </w:rPr>
        <w:t xml:space="preserve">ENFICC BASE: </w:t>
      </w:r>
      <w:r w:rsidRPr="00FE1499">
        <w:rPr>
          <w:sz w:val="24"/>
          <w:szCs w:val="24"/>
        </w:rPr>
        <w:t xml:space="preserve">Corresponde a aquella generación que es capaz de entregar la planta en la condición del 100% </w:t>
      </w:r>
      <w:r>
        <w:rPr>
          <w:sz w:val="24"/>
          <w:szCs w:val="24"/>
        </w:rPr>
        <w:t xml:space="preserve">de probabilidad de ser superada, </w:t>
      </w:r>
      <w:r w:rsidR="00FA3AA1">
        <w:rPr>
          <w:sz w:val="24"/>
          <w:szCs w:val="24"/>
        </w:rPr>
        <w:t xml:space="preserve">PSS, de acuerdo con la distribución de probabilidad del numeral </w:t>
      </w:r>
      <w:r w:rsidR="007E1F9C">
        <w:rPr>
          <w:sz w:val="24"/>
          <w:szCs w:val="24"/>
        </w:rPr>
        <w:t>5</w:t>
      </w:r>
      <w:r w:rsidR="00FA3AA1">
        <w:rPr>
          <w:sz w:val="24"/>
          <w:szCs w:val="24"/>
        </w:rPr>
        <w:t xml:space="preserve"> de este artículo.</w:t>
      </w:r>
      <w:r w:rsidRPr="00FE1499">
        <w:rPr>
          <w:sz w:val="24"/>
          <w:szCs w:val="24"/>
        </w:rPr>
        <w:t xml:space="preserve"> </w:t>
      </w:r>
    </w:p>
    <w:p w14:paraId="7FBB00A3" w14:textId="77777777" w:rsidR="001207E2" w:rsidRDefault="001207E2" w:rsidP="001207E2">
      <w:pPr>
        <w:pStyle w:val="Prrafodelista"/>
        <w:widowControl w:val="0"/>
        <w:adjustRightInd w:val="0"/>
        <w:ind w:left="851"/>
        <w:jc w:val="both"/>
        <w:textAlignment w:val="baseline"/>
        <w:rPr>
          <w:sz w:val="24"/>
          <w:szCs w:val="24"/>
        </w:rPr>
      </w:pPr>
    </w:p>
    <w:p w14:paraId="441479B5" w14:textId="62BE470D" w:rsidR="001207E2" w:rsidRPr="00FE1499" w:rsidRDefault="001207E2" w:rsidP="0020066E">
      <w:pPr>
        <w:pStyle w:val="Prrafodelista"/>
        <w:widowControl w:val="0"/>
        <w:numPr>
          <w:ilvl w:val="1"/>
          <w:numId w:val="19"/>
        </w:numPr>
        <w:adjustRightInd w:val="0"/>
        <w:ind w:left="993" w:hanging="567"/>
        <w:jc w:val="both"/>
        <w:textAlignment w:val="baseline"/>
        <w:rPr>
          <w:sz w:val="24"/>
          <w:szCs w:val="24"/>
        </w:rPr>
      </w:pPr>
      <w:r>
        <w:rPr>
          <w:sz w:val="24"/>
          <w:szCs w:val="24"/>
        </w:rPr>
        <w:t xml:space="preserve">ENFICC 95% PSS: </w:t>
      </w:r>
      <w:r w:rsidRPr="00FE1499">
        <w:rPr>
          <w:sz w:val="24"/>
          <w:szCs w:val="24"/>
        </w:rPr>
        <w:t>Corresponde a aquella generación que es capaz de entregar la planta en la condición del 95% PSS de la curva de distribución de probabilidad</w:t>
      </w:r>
      <w:r w:rsidR="00FA3AA1">
        <w:rPr>
          <w:sz w:val="24"/>
          <w:szCs w:val="24"/>
        </w:rPr>
        <w:t xml:space="preserve"> del numeral </w:t>
      </w:r>
      <w:r w:rsidR="007E1F9C">
        <w:rPr>
          <w:sz w:val="24"/>
          <w:szCs w:val="24"/>
        </w:rPr>
        <w:t>5</w:t>
      </w:r>
      <w:r w:rsidR="00FA3AA1">
        <w:rPr>
          <w:sz w:val="24"/>
          <w:szCs w:val="24"/>
        </w:rPr>
        <w:t xml:space="preserve"> de este artículo</w:t>
      </w:r>
      <w:r w:rsidRPr="00FE1499">
        <w:rPr>
          <w:sz w:val="24"/>
          <w:szCs w:val="24"/>
        </w:rPr>
        <w:t>. El valor que se asigne corresponderá a la energía calculada para el período más próximo a la condición del 95% PSS.</w:t>
      </w:r>
    </w:p>
    <w:p w14:paraId="608DDE68" w14:textId="77777777" w:rsidR="001207E2" w:rsidRPr="00862D5B" w:rsidRDefault="001207E2" w:rsidP="001207E2">
      <w:pPr>
        <w:jc w:val="both"/>
        <w:rPr>
          <w:b/>
          <w:lang w:val="es-CO"/>
        </w:rPr>
      </w:pPr>
    </w:p>
    <w:p w14:paraId="3D9A2AD3" w14:textId="77777777" w:rsidR="00851CE4" w:rsidRDefault="00851CE4" w:rsidP="001207E2">
      <w:pPr>
        <w:jc w:val="both"/>
        <w:rPr>
          <w:rFonts w:eastAsia="Calibri"/>
          <w:lang w:val="es-CO"/>
        </w:rPr>
      </w:pPr>
      <w:r>
        <w:rPr>
          <w:lang w:val="es-CO"/>
        </w:rPr>
        <w:t>La ENFICC calculada en el literal anterior será afectada por el f</w:t>
      </w:r>
      <w:r w:rsidRPr="00122F88">
        <w:rPr>
          <w:rFonts w:eastAsia="Calibri"/>
          <w:lang w:val="es-CO"/>
        </w:rPr>
        <w:t xml:space="preserve">actor </w:t>
      </w:r>
      <w:r>
        <w:rPr>
          <w:rFonts w:eastAsia="Calibri"/>
          <w:lang w:val="es-CO"/>
        </w:rPr>
        <w:t xml:space="preserve">de uso </w:t>
      </w:r>
      <w:r w:rsidRPr="00122F88">
        <w:rPr>
          <w:rFonts w:eastAsia="Calibri"/>
          <w:lang w:val="es-CO"/>
        </w:rPr>
        <w:t>de medidas reales</w:t>
      </w:r>
      <w:r>
        <w:rPr>
          <w:rFonts w:eastAsia="Calibri"/>
          <w:lang w:val="es-CO"/>
        </w:rPr>
        <w:t xml:space="preserve"> de irradiación</w:t>
      </w:r>
      <w:r w:rsidRPr="00122F88">
        <w:rPr>
          <w:rFonts w:eastAsia="Calibri"/>
          <w:lang w:val="es-CO"/>
        </w:rPr>
        <w:t xml:space="preserve"> </w:t>
      </w:r>
      <w:r>
        <w:rPr>
          <w:rFonts w:eastAsia="Calibri"/>
          <w:lang w:val="es-CO"/>
        </w:rPr>
        <w:t xml:space="preserve">y degradación </w:t>
      </w:r>
      <w:r w:rsidRPr="00122F88">
        <w:rPr>
          <w:rFonts w:eastAsia="Calibri"/>
          <w:lang w:val="es-CO"/>
        </w:rPr>
        <w:t>en el sitio o fuera del sitio de</w:t>
      </w:r>
      <w:r>
        <w:rPr>
          <w:rFonts w:eastAsia="Calibri"/>
          <w:lang w:val="es-CO"/>
        </w:rPr>
        <w:t xml:space="preserve"> ubicación de la planta, como se presenta a continuación:</w:t>
      </w:r>
    </w:p>
    <w:p w14:paraId="5E69C1D5" w14:textId="77777777" w:rsidR="00851CE4" w:rsidRDefault="00851CE4" w:rsidP="001207E2">
      <w:pPr>
        <w:jc w:val="both"/>
        <w:rPr>
          <w:rFonts w:eastAsia="Calibri"/>
          <w:lang w:val="es-CO"/>
        </w:rPr>
      </w:pPr>
    </w:p>
    <w:p w14:paraId="1A3DF8C6" w14:textId="77777777" w:rsidR="00851CE4" w:rsidRPr="00851CE4" w:rsidRDefault="009858BA" w:rsidP="00851CE4">
      <w:pPr>
        <w:jc w:val="center"/>
        <w:rPr>
          <w:lang w:val="es-CO"/>
        </w:rPr>
      </w:pPr>
      <w:r w:rsidRPr="00851CE4">
        <w:rPr>
          <w:position w:val="-14"/>
        </w:rPr>
        <w:object w:dxaOrig="4840" w:dyaOrig="380" w14:anchorId="0E101693">
          <v:shape id="_x0000_i1041" type="#_x0000_t75" style="width:243pt;height:19.5pt" o:ole="">
            <v:imagedata r:id="rId40" o:title=""/>
          </v:shape>
          <o:OLEObject Type="Embed" ProgID="Equation.3" ShapeID="_x0000_i1041" DrawAspect="Content" ObjectID="_1547905913" r:id="rId41"/>
        </w:object>
      </w:r>
    </w:p>
    <w:p w14:paraId="567D8916" w14:textId="77777777" w:rsidR="00851CE4" w:rsidRPr="00851CE4" w:rsidRDefault="00851CE4" w:rsidP="001207E2">
      <w:pPr>
        <w:jc w:val="both"/>
        <w:rPr>
          <w:lang w:val="es-CO"/>
        </w:rPr>
      </w:pPr>
    </w:p>
    <w:p w14:paraId="290103EF" w14:textId="77777777" w:rsidR="00851CE4" w:rsidRDefault="00851CE4" w:rsidP="00851CE4">
      <w:pPr>
        <w:widowControl w:val="0"/>
        <w:adjustRightInd w:val="0"/>
        <w:jc w:val="both"/>
        <w:textAlignment w:val="baseline"/>
      </w:pPr>
      <w:r>
        <w:t>Donde:</w:t>
      </w:r>
    </w:p>
    <w:p w14:paraId="2700B3BA" w14:textId="77777777" w:rsidR="00851CE4" w:rsidRDefault="00851CE4" w:rsidP="00D90D56">
      <w:pPr>
        <w:widowControl w:val="0"/>
        <w:adjustRightInd w:val="0"/>
        <w:jc w:val="both"/>
        <w:textAlignment w:val="baseline"/>
      </w:pPr>
    </w:p>
    <w:tbl>
      <w:tblPr>
        <w:tblW w:w="9493" w:type="dxa"/>
        <w:tblLook w:val="04A0" w:firstRow="1" w:lastRow="0" w:firstColumn="1" w:lastColumn="0" w:noHBand="0" w:noVBand="1"/>
      </w:tblPr>
      <w:tblGrid>
        <w:gridCol w:w="2120"/>
        <w:gridCol w:w="7373"/>
      </w:tblGrid>
      <w:tr w:rsidR="00851CE4" w:rsidRPr="009C5513" w14:paraId="62298E34" w14:textId="77777777" w:rsidTr="00FC7628">
        <w:tc>
          <w:tcPr>
            <w:tcW w:w="1499" w:type="dxa"/>
            <w:shd w:val="clear" w:color="auto" w:fill="auto"/>
          </w:tcPr>
          <w:p w14:paraId="60FBC07C" w14:textId="77777777" w:rsidR="00851CE4" w:rsidRPr="008617CF" w:rsidRDefault="00851CE4" w:rsidP="00FA3AA1">
            <w:pPr>
              <w:ind w:left="29"/>
              <w:rPr>
                <w:rFonts w:eastAsia="Calibri"/>
                <w:i/>
                <w:lang w:val="es-CO"/>
              </w:rPr>
            </w:pPr>
            <w:r w:rsidRPr="00624DDA">
              <w:rPr>
                <w:position w:val="-12"/>
              </w:rPr>
              <w:object w:dxaOrig="980" w:dyaOrig="360" w14:anchorId="1A3EB369">
                <v:shape id="_x0000_i1042" type="#_x0000_t75" style="width:48.75pt;height:18pt" o:ole="">
                  <v:imagedata r:id="rId42" o:title=""/>
                </v:shape>
                <o:OLEObject Type="Embed" ProgID="Equation.3" ShapeID="_x0000_i1042" DrawAspect="Content" ObjectID="_1547905914" r:id="rId43"/>
              </w:object>
            </w:r>
          </w:p>
        </w:tc>
        <w:tc>
          <w:tcPr>
            <w:tcW w:w="7994" w:type="dxa"/>
            <w:shd w:val="clear" w:color="auto" w:fill="auto"/>
          </w:tcPr>
          <w:p w14:paraId="35142DB0" w14:textId="48019F02" w:rsidR="00851CE4" w:rsidRPr="000B09DD" w:rsidRDefault="00851CE4" w:rsidP="00FC7628">
            <w:pPr>
              <w:jc w:val="both"/>
              <w:rPr>
                <w:rFonts w:eastAsia="Calibri"/>
                <w:i/>
                <w:lang w:val="es-CO"/>
              </w:rPr>
            </w:pPr>
            <w:r w:rsidRPr="008617CF">
              <w:rPr>
                <w:rFonts w:eastAsia="Calibri"/>
                <w:lang w:val="es-CO"/>
              </w:rPr>
              <w:t>E</w:t>
            </w:r>
            <w:r w:rsidR="00BE5D03">
              <w:rPr>
                <w:rFonts w:eastAsia="Calibri"/>
                <w:lang w:val="es-CO"/>
              </w:rPr>
              <w:t xml:space="preserve">NFICC </w:t>
            </w:r>
            <w:r w:rsidR="00A6567B">
              <w:rPr>
                <w:rFonts w:eastAsia="Calibri"/>
                <w:lang w:val="es-CO"/>
              </w:rPr>
              <w:t>(</w:t>
            </w:r>
            <w:proofErr w:type="spellStart"/>
            <w:r w:rsidR="00A6567B">
              <w:rPr>
                <w:rFonts w:eastAsia="Calibri"/>
                <w:lang w:val="es-CO"/>
              </w:rPr>
              <w:t>kWh</w:t>
            </w:r>
            <w:proofErr w:type="spellEnd"/>
            <w:r w:rsidR="00A6567B">
              <w:rPr>
                <w:rFonts w:eastAsia="Calibri"/>
                <w:lang w:val="es-CO"/>
              </w:rPr>
              <w:t xml:space="preserve">/día) base o 95% PSS </w:t>
            </w:r>
            <w:r w:rsidR="00BE5D03">
              <w:rPr>
                <w:rFonts w:eastAsia="Calibri"/>
                <w:lang w:val="es-CO"/>
              </w:rPr>
              <w:t xml:space="preserve">para </w:t>
            </w:r>
            <w:r w:rsidR="00663815">
              <w:rPr>
                <w:rFonts w:eastAsia="Calibri"/>
                <w:lang w:val="es-CO"/>
              </w:rPr>
              <w:t>cada</w:t>
            </w:r>
            <w:r w:rsidR="00BE5D03">
              <w:rPr>
                <w:rFonts w:eastAsia="Calibri"/>
                <w:lang w:val="es-CO"/>
              </w:rPr>
              <w:t xml:space="preserve"> año </w:t>
            </w:r>
            <w:r w:rsidR="00482781">
              <w:rPr>
                <w:rFonts w:eastAsia="Calibri"/>
                <w:i/>
                <w:lang w:val="es-CO"/>
              </w:rPr>
              <w:t>t</w:t>
            </w:r>
            <w:r w:rsidR="00A6567B">
              <w:rPr>
                <w:rFonts w:eastAsia="Calibri"/>
                <w:lang w:val="es-CO"/>
              </w:rPr>
              <w:t xml:space="preserve"> según el caso</w:t>
            </w:r>
            <w:r w:rsidR="00663815" w:rsidRPr="00663815">
              <w:rPr>
                <w:rFonts w:eastAsia="Calibri"/>
                <w:lang w:val="es-CO"/>
              </w:rPr>
              <w:t>,</w:t>
            </w:r>
            <w:r w:rsidR="00A6567B">
              <w:rPr>
                <w:rFonts w:eastAsia="Calibri"/>
                <w:lang w:val="es-CO"/>
              </w:rPr>
              <w:t xml:space="preserve"> </w:t>
            </w:r>
            <w:r w:rsidR="00A6567B">
              <w:t xml:space="preserve">del numeral </w:t>
            </w:r>
            <w:r w:rsidR="00311616">
              <w:t>6.1</w:t>
            </w:r>
            <w:r w:rsidR="00A6567B">
              <w:t xml:space="preserve"> o del numeral </w:t>
            </w:r>
            <w:r w:rsidR="00311616">
              <w:t>6.2</w:t>
            </w:r>
            <w:r w:rsidR="00A6567B">
              <w:t xml:space="preserve"> de este artículo respectivamente. </w:t>
            </w:r>
          </w:p>
        </w:tc>
      </w:tr>
      <w:tr w:rsidR="00851CE4" w:rsidRPr="009C5513" w14:paraId="407E751E" w14:textId="77777777" w:rsidTr="00FC7628">
        <w:tc>
          <w:tcPr>
            <w:tcW w:w="1499" w:type="dxa"/>
            <w:shd w:val="clear" w:color="auto" w:fill="auto"/>
          </w:tcPr>
          <w:p w14:paraId="6F4155DA" w14:textId="77777777" w:rsidR="00851CE4" w:rsidRDefault="0020066E" w:rsidP="00FA3AA1">
            <w:pPr>
              <w:ind w:left="29"/>
              <w:rPr>
                <w:rFonts w:eastAsia="Calibri"/>
                <w:i/>
                <w:lang w:val="es-CO"/>
              </w:rPr>
            </w:pPr>
            <w:r w:rsidRPr="00860918">
              <w:rPr>
                <w:position w:val="-12"/>
              </w:rPr>
              <w:object w:dxaOrig="1880" w:dyaOrig="360" w14:anchorId="72758AD9">
                <v:shape id="_x0000_i1043" type="#_x0000_t75" style="width:93.75pt;height:18pt" o:ole="">
                  <v:imagedata r:id="rId44" o:title=""/>
                </v:shape>
                <o:OLEObject Type="Embed" ProgID="Equation.3" ShapeID="_x0000_i1043" DrawAspect="Content" ObjectID="_1547905915" r:id="rId45"/>
              </w:object>
            </w:r>
          </w:p>
        </w:tc>
        <w:tc>
          <w:tcPr>
            <w:tcW w:w="7994" w:type="dxa"/>
            <w:shd w:val="clear" w:color="auto" w:fill="auto"/>
          </w:tcPr>
          <w:p w14:paraId="38877ACA" w14:textId="386FFC59" w:rsidR="00167BD4" w:rsidRPr="00FA3AA1" w:rsidRDefault="0020066E" w:rsidP="00FC7628">
            <w:pPr>
              <w:jc w:val="both"/>
            </w:pPr>
            <w:r>
              <w:t xml:space="preserve">ENFICC en </w:t>
            </w:r>
            <w:proofErr w:type="spellStart"/>
            <w:r>
              <w:t>kWh</w:t>
            </w:r>
            <w:proofErr w:type="spellEnd"/>
            <w:r>
              <w:t>/día. Se tomará el valor base o el del 95%</w:t>
            </w:r>
            <w:r w:rsidR="00FA3AA1">
              <w:t xml:space="preserve">PSS según el caso, del numeral </w:t>
            </w:r>
            <w:r w:rsidR="00B23227">
              <w:t>6.1</w:t>
            </w:r>
            <w:r w:rsidR="00FA3AA1">
              <w:t xml:space="preserve"> o del numeral </w:t>
            </w:r>
            <w:r w:rsidR="00B23227">
              <w:t>6.2</w:t>
            </w:r>
            <w:r w:rsidR="00FA3AA1">
              <w:t xml:space="preserve"> de este artículo respectivamente.</w:t>
            </w:r>
          </w:p>
        </w:tc>
      </w:tr>
      <w:tr w:rsidR="00851CE4" w:rsidRPr="00122F88" w14:paraId="0A954443" w14:textId="77777777" w:rsidTr="00FC7628">
        <w:tc>
          <w:tcPr>
            <w:tcW w:w="1499" w:type="dxa"/>
            <w:shd w:val="clear" w:color="auto" w:fill="auto"/>
          </w:tcPr>
          <w:p w14:paraId="4E5FE2A7" w14:textId="77777777" w:rsidR="00851CE4" w:rsidRPr="008617CF" w:rsidRDefault="00D90D56" w:rsidP="00FA3AA1">
            <w:pPr>
              <w:ind w:left="29"/>
              <w:rPr>
                <w:rFonts w:eastAsia="Calibri"/>
                <w:i/>
                <w:lang w:val="es-CO"/>
              </w:rPr>
            </w:pPr>
            <w:r w:rsidRPr="00851CE4">
              <w:rPr>
                <w:position w:val="-14"/>
              </w:rPr>
              <w:object w:dxaOrig="600" w:dyaOrig="380" w14:anchorId="225CA085">
                <v:shape id="_x0000_i1044" type="#_x0000_t75" style="width:30.75pt;height:19.5pt" o:ole="">
                  <v:imagedata r:id="rId46" o:title=""/>
                </v:shape>
                <o:OLEObject Type="Embed" ProgID="Equation.3" ShapeID="_x0000_i1044" DrawAspect="Content" ObjectID="_1547905916" r:id="rId47"/>
              </w:object>
            </w:r>
          </w:p>
        </w:tc>
        <w:tc>
          <w:tcPr>
            <w:tcW w:w="7994" w:type="dxa"/>
            <w:shd w:val="clear" w:color="auto" w:fill="auto"/>
          </w:tcPr>
          <w:p w14:paraId="4F8709F1" w14:textId="4746D220" w:rsidR="00851CE4" w:rsidRPr="00FC7628" w:rsidRDefault="00851CE4" w:rsidP="00FC7628">
            <w:pPr>
              <w:jc w:val="both"/>
              <w:rPr>
                <w:rFonts w:eastAsia="Calibri"/>
                <w:lang w:val="es-CO"/>
              </w:rPr>
            </w:pPr>
            <w:r>
              <w:rPr>
                <w:rFonts w:eastAsia="Calibri"/>
                <w:lang w:val="es-CO"/>
              </w:rPr>
              <w:t>F</w:t>
            </w:r>
            <w:r w:rsidRPr="00122F88">
              <w:rPr>
                <w:rFonts w:eastAsia="Calibri"/>
                <w:lang w:val="es-CO"/>
              </w:rPr>
              <w:t xml:space="preserve">actor </w:t>
            </w:r>
            <w:r>
              <w:rPr>
                <w:rFonts w:eastAsia="Calibri"/>
                <w:lang w:val="es-CO"/>
              </w:rPr>
              <w:t>por</w:t>
            </w:r>
            <w:r w:rsidRPr="00122F88">
              <w:rPr>
                <w:rFonts w:eastAsia="Calibri"/>
                <w:lang w:val="es-CO"/>
              </w:rPr>
              <w:t xml:space="preserve"> uso de medidas reales</w:t>
            </w:r>
            <w:r>
              <w:rPr>
                <w:rFonts w:eastAsia="Calibri"/>
                <w:lang w:val="es-CO"/>
              </w:rPr>
              <w:t xml:space="preserve"> de irradiación</w:t>
            </w:r>
            <w:r w:rsidRPr="00122F88">
              <w:rPr>
                <w:rFonts w:eastAsia="Calibri"/>
                <w:lang w:val="es-CO"/>
              </w:rPr>
              <w:t xml:space="preserve"> </w:t>
            </w:r>
            <w:r>
              <w:rPr>
                <w:rFonts w:eastAsia="Calibri"/>
                <w:lang w:val="es-CO"/>
              </w:rPr>
              <w:t xml:space="preserve">y degradación </w:t>
            </w:r>
            <w:r w:rsidRPr="00122F88">
              <w:rPr>
                <w:rFonts w:eastAsia="Calibri"/>
                <w:lang w:val="es-CO"/>
              </w:rPr>
              <w:t>en el sitio o fuera del sitio de</w:t>
            </w:r>
            <w:r>
              <w:rPr>
                <w:rFonts w:eastAsia="Calibri"/>
                <w:lang w:val="es-CO"/>
              </w:rPr>
              <w:t xml:space="preserve"> ubicación</w:t>
            </w:r>
            <w:r w:rsidR="00FA3AA1">
              <w:rPr>
                <w:rFonts w:eastAsia="Calibri"/>
                <w:lang w:val="es-CO"/>
              </w:rPr>
              <w:t xml:space="preserve"> de la planta</w:t>
            </w:r>
            <w:r>
              <w:rPr>
                <w:rFonts w:eastAsia="Calibri"/>
                <w:lang w:val="es-CO"/>
              </w:rPr>
              <w:t xml:space="preserve">. </w:t>
            </w:r>
            <w:r w:rsidR="00482781">
              <w:rPr>
                <w:rFonts w:eastAsia="Calibri"/>
                <w:lang w:val="es-CO"/>
              </w:rPr>
              <w:t xml:space="preserve">El factor </w:t>
            </w:r>
            <w:proofErr w:type="spellStart"/>
            <w:r w:rsidRPr="008617CF">
              <w:rPr>
                <w:rFonts w:eastAsia="Calibri"/>
                <w:i/>
                <w:lang w:val="es-CO"/>
              </w:rPr>
              <w:t>K</w:t>
            </w:r>
            <w:r>
              <w:rPr>
                <w:rFonts w:eastAsia="Calibri"/>
                <w:i/>
                <w:vertAlign w:val="subscript"/>
                <w:lang w:val="es-CO"/>
              </w:rPr>
              <w:t>med</w:t>
            </w:r>
            <w:proofErr w:type="gramStart"/>
            <w:r w:rsidR="00B365C7">
              <w:rPr>
                <w:rFonts w:eastAsia="Calibri"/>
                <w:i/>
                <w:vertAlign w:val="subscript"/>
                <w:lang w:val="es-CO"/>
              </w:rPr>
              <w:t>,t</w:t>
            </w:r>
            <w:proofErr w:type="spellEnd"/>
            <w:proofErr w:type="gramEnd"/>
            <w:r>
              <w:rPr>
                <w:rFonts w:eastAsia="Calibri"/>
                <w:i/>
                <w:lang w:val="es-CO"/>
              </w:rPr>
              <w:t xml:space="preserve"> </w:t>
            </w:r>
            <w:r w:rsidR="00482781">
              <w:rPr>
                <w:rFonts w:eastAsia="Calibri"/>
                <w:lang w:val="es-CO"/>
              </w:rPr>
              <w:t>será el dato que corresponda a</w:t>
            </w:r>
            <w:r w:rsidR="00B365C7">
              <w:rPr>
                <w:rFonts w:eastAsia="Calibri"/>
                <w:lang w:val="es-CO"/>
              </w:rPr>
              <w:t xml:space="preserve">l año </w:t>
            </w:r>
            <w:r w:rsidR="00B365C7">
              <w:rPr>
                <w:rFonts w:eastAsia="Calibri"/>
                <w:i/>
                <w:lang w:val="es-CO"/>
              </w:rPr>
              <w:t>t</w:t>
            </w:r>
            <w:r w:rsidR="00B365C7">
              <w:rPr>
                <w:rFonts w:eastAsia="Calibri"/>
                <w:lang w:val="es-CO"/>
              </w:rPr>
              <w:t xml:space="preserve"> según</w:t>
            </w:r>
            <w:r w:rsidR="00482781">
              <w:rPr>
                <w:rFonts w:eastAsia="Calibri"/>
                <w:lang w:val="es-CO"/>
              </w:rPr>
              <w:t xml:space="preserve"> la tabla del Anexo 1</w:t>
            </w:r>
            <w:r w:rsidR="00FA3AA1">
              <w:rPr>
                <w:rFonts w:eastAsia="Calibri"/>
                <w:lang w:val="es-CO"/>
              </w:rPr>
              <w:t xml:space="preserve"> de esta resolución</w:t>
            </w:r>
            <w:r w:rsidR="00482781">
              <w:rPr>
                <w:rFonts w:eastAsia="Calibri"/>
                <w:lang w:val="es-CO"/>
              </w:rPr>
              <w:t>.</w:t>
            </w:r>
            <w:r w:rsidR="00FC7628">
              <w:rPr>
                <w:rFonts w:eastAsia="Calibri"/>
                <w:lang w:val="es-CO"/>
              </w:rPr>
              <w:t xml:space="preserve"> </w:t>
            </w:r>
          </w:p>
        </w:tc>
      </w:tr>
    </w:tbl>
    <w:p w14:paraId="49ADDDD9" w14:textId="77777777" w:rsidR="0045478C" w:rsidRDefault="0045478C" w:rsidP="001207E2">
      <w:pPr>
        <w:jc w:val="both"/>
      </w:pPr>
    </w:p>
    <w:p w14:paraId="101439EA" w14:textId="77777777" w:rsidR="00862D5B" w:rsidRDefault="00862D5B" w:rsidP="00862D5B">
      <w:pPr>
        <w:pStyle w:val="Ttulo1"/>
      </w:pPr>
      <w:r>
        <w:lastRenderedPageBreak/>
        <w:t xml:space="preserve">Parágrafo 1. </w:t>
      </w:r>
      <w:r w:rsidRPr="009858BA">
        <w:rPr>
          <w:b w:val="0"/>
        </w:rPr>
        <w:t>El agente generador podrá declarar una ENFICC superior a la ENFICC Base e inferior a la ENFICC 95% PSS, siempre y cuando respalde la diferencia entre la ENFICC declarada y la ENFICC Base, con alguna de las siguientes dos opciones:</w:t>
      </w:r>
      <w:r>
        <w:t xml:space="preserve"> </w:t>
      </w:r>
    </w:p>
    <w:p w14:paraId="72FE6ED7" w14:textId="77777777" w:rsidR="00862D5B" w:rsidRPr="009219D0" w:rsidRDefault="00862D5B" w:rsidP="00862D5B">
      <w:pPr>
        <w:jc w:val="both"/>
        <w:rPr>
          <w:sz w:val="18"/>
        </w:rPr>
      </w:pPr>
    </w:p>
    <w:p w14:paraId="25EF2E16" w14:textId="4122A5D6" w:rsidR="00862D5B" w:rsidRDefault="00862D5B" w:rsidP="00862D5B">
      <w:pPr>
        <w:numPr>
          <w:ilvl w:val="0"/>
          <w:numId w:val="21"/>
        </w:numPr>
        <w:ind w:left="426" w:hanging="426"/>
        <w:jc w:val="both"/>
      </w:pPr>
      <w:r w:rsidRPr="0045478C">
        <w:t>Con una garantía de conformidad con lo establecido en el Capítulo VIII de la Resolución CREG 071 de 2006, del cual se adoptó el Reglamento de Garantías del Cargo por Confiabilidad en la Resolución</w:t>
      </w:r>
      <w:r>
        <w:t xml:space="preserve"> CREG 061 de 2007. Esta garantía le aplicará a la planta solar fotovoltaica </w:t>
      </w:r>
      <w:r w:rsidR="00B365C7">
        <w:t>de acuerdo con la regulación vigente para</w:t>
      </w:r>
      <w:r>
        <w:t xml:space="preserve"> planta</w:t>
      </w:r>
      <w:r w:rsidR="00B365C7">
        <w:t>s</w:t>
      </w:r>
      <w:r>
        <w:t xml:space="preserve"> hidráulica</w:t>
      </w:r>
      <w:r w:rsidR="00B365C7">
        <w:t>s</w:t>
      </w:r>
      <w:r>
        <w:t xml:space="preserve">. </w:t>
      </w:r>
    </w:p>
    <w:p w14:paraId="62338F96" w14:textId="77777777" w:rsidR="00B70F12" w:rsidRDefault="00B70F12" w:rsidP="00862D5B">
      <w:pPr>
        <w:ind w:left="426"/>
        <w:jc w:val="both"/>
      </w:pPr>
    </w:p>
    <w:p w14:paraId="00EDFE3C" w14:textId="20DE7BFB" w:rsidR="00862D5B" w:rsidRDefault="0062571B" w:rsidP="00862D5B">
      <w:pPr>
        <w:ind w:left="426"/>
        <w:jc w:val="both"/>
      </w:pPr>
      <w:r>
        <w:t>Conforme artículo 21 del Capítulo 6 del Reglamento de Garantías para el Cargo por Confiabilidad de la Resolución CREG 061 de 2007 se considerará como evento</w:t>
      </w:r>
      <w:r w:rsidR="00694A95">
        <w:t>s</w:t>
      </w:r>
      <w:r>
        <w:t xml:space="preserve"> de incumplimiento</w:t>
      </w:r>
      <w:r w:rsidR="00862D5B">
        <w:t>, lo</w:t>
      </w:r>
      <w:r w:rsidR="00B70F12">
        <w:t>s</w:t>
      </w:r>
      <w:r w:rsidR="00862D5B">
        <w:t xml:space="preserve"> siguiente</w:t>
      </w:r>
      <w:r w:rsidR="00B70F12">
        <w:t>s</w:t>
      </w:r>
      <w:r w:rsidR="00862D5B">
        <w:t>:</w:t>
      </w:r>
    </w:p>
    <w:p w14:paraId="453EEA89" w14:textId="77777777" w:rsidR="00862D5B" w:rsidRDefault="00862D5B" w:rsidP="00862D5B">
      <w:pPr>
        <w:jc w:val="both"/>
      </w:pPr>
    </w:p>
    <w:p w14:paraId="19B86017" w14:textId="77777777" w:rsidR="00862D5B" w:rsidRDefault="00862D5B" w:rsidP="00862D5B">
      <w:pPr>
        <w:numPr>
          <w:ilvl w:val="1"/>
          <w:numId w:val="21"/>
        </w:numPr>
        <w:ind w:left="993" w:hanging="633"/>
        <w:jc w:val="both"/>
      </w:pPr>
      <w:r w:rsidRPr="00F926B2">
        <w:t xml:space="preserve">Cuando resulte que la planta </w:t>
      </w:r>
      <w:r>
        <w:t xml:space="preserve">tuvo una generación </w:t>
      </w:r>
      <w:r w:rsidRPr="00F926B2">
        <w:t>inferior a</w:t>
      </w:r>
      <w:r>
        <w:t xml:space="preserve"> </w:t>
      </w:r>
      <w:r w:rsidRPr="00F926B2">
        <w:t>l</w:t>
      </w:r>
      <w:r>
        <w:t>a</w:t>
      </w:r>
      <w:r w:rsidRPr="00F926B2">
        <w:t xml:space="preserve"> ENFICC </w:t>
      </w:r>
      <w:r>
        <w:t>95% PSS</w:t>
      </w:r>
      <w:r w:rsidRPr="00F926B2">
        <w:t xml:space="preserve">, en tres (3) días consecutivos, durante </w:t>
      </w:r>
      <w:r>
        <w:t>c</w:t>
      </w:r>
      <w:r w:rsidRPr="00F926B2">
        <w:t xml:space="preserve">ondiciones </w:t>
      </w:r>
      <w:r>
        <w:t>c</w:t>
      </w:r>
      <w:r w:rsidRPr="00F926B2">
        <w:t>ríticas dentro del Período de Vigencia de la Obligación</w:t>
      </w:r>
      <w:r>
        <w:t>.</w:t>
      </w:r>
    </w:p>
    <w:p w14:paraId="514B1AE3" w14:textId="77777777" w:rsidR="00862D5B" w:rsidRDefault="00862D5B" w:rsidP="00862D5B">
      <w:pPr>
        <w:ind w:left="360"/>
      </w:pPr>
    </w:p>
    <w:p w14:paraId="495349B6" w14:textId="77777777" w:rsidR="00862D5B" w:rsidRDefault="00862D5B" w:rsidP="00862D5B">
      <w:pPr>
        <w:numPr>
          <w:ilvl w:val="1"/>
          <w:numId w:val="21"/>
        </w:numPr>
        <w:ind w:left="993" w:hanging="567"/>
        <w:jc w:val="both"/>
      </w:pPr>
      <w:r>
        <w:t xml:space="preserve">Cuando el agente generador o la </w:t>
      </w:r>
      <w:r>
        <w:rPr>
          <w:bCs/>
        </w:rPr>
        <w:t>persona jurídica interesada</w:t>
      </w:r>
      <w:r>
        <w:t xml:space="preserve"> no acredite ante la CREG el ajuste o reposición las garantías conforme a lo establecido en el Capítulo 6 y en el Artículo 35 del Reglamento de Garantías de la Resolución CREG 061 de 2007.</w:t>
      </w:r>
    </w:p>
    <w:p w14:paraId="1B3F9D64" w14:textId="77777777" w:rsidR="00862D5B" w:rsidRDefault="00862D5B" w:rsidP="00862D5B">
      <w:pPr>
        <w:jc w:val="both"/>
      </w:pPr>
    </w:p>
    <w:p w14:paraId="7285C9BC" w14:textId="77777777" w:rsidR="00862D5B" w:rsidRDefault="00862D5B" w:rsidP="00862D5B">
      <w:pPr>
        <w:numPr>
          <w:ilvl w:val="0"/>
          <w:numId w:val="21"/>
        </w:numPr>
        <w:ind w:left="426" w:hanging="426"/>
        <w:jc w:val="both"/>
      </w:pPr>
      <w:r>
        <w:t xml:space="preserve">Con contratos de energía firme de otro agente generador, los cuales deberán cubrir esta obligación con un horizonte de un año y deberán ser registrados ante el Administrador del Sistema de Intercambios Comerciales, ASIC.   </w:t>
      </w:r>
      <w:r w:rsidRPr="00C40245">
        <w:t xml:space="preserve"> </w:t>
      </w:r>
    </w:p>
    <w:p w14:paraId="11992B49" w14:textId="77777777" w:rsidR="00862D5B" w:rsidRDefault="00862D5B" w:rsidP="001207E2">
      <w:pPr>
        <w:jc w:val="both"/>
      </w:pPr>
    </w:p>
    <w:p w14:paraId="3C1E37E8" w14:textId="77777777" w:rsidR="00862D5B" w:rsidRDefault="00862D5B" w:rsidP="00D45B45">
      <w:pPr>
        <w:pStyle w:val="Ttulo1"/>
      </w:pPr>
      <w:r w:rsidRPr="00D45B45">
        <w:rPr>
          <w:rStyle w:val="Ttulo2Car"/>
        </w:rPr>
        <w:t>Parágrafo 2.</w:t>
      </w:r>
      <w:r w:rsidRPr="00C40245">
        <w:t xml:space="preserve"> </w:t>
      </w:r>
      <w:r w:rsidRPr="00D45B45">
        <w:rPr>
          <w:b w:val="0"/>
        </w:rPr>
        <w:t>Si el generador declara una ENFICC superior a la asociada al 95% PSS, se utilizará la ENFICC Base.</w:t>
      </w:r>
      <w:r w:rsidRPr="00C40245">
        <w:t xml:space="preserve"> </w:t>
      </w:r>
    </w:p>
    <w:p w14:paraId="6E539572" w14:textId="77777777" w:rsidR="00862D5B" w:rsidRPr="00862D5B" w:rsidRDefault="00862D5B" w:rsidP="001207E2">
      <w:pPr>
        <w:jc w:val="both"/>
      </w:pPr>
    </w:p>
    <w:p w14:paraId="17993246" w14:textId="2568E176" w:rsidR="001207E2" w:rsidRDefault="001207E2" w:rsidP="00D45B45">
      <w:pPr>
        <w:pStyle w:val="Ttulo1"/>
      </w:pPr>
      <w:r w:rsidRPr="00D45B45">
        <w:t>Parágrafo</w:t>
      </w:r>
      <w:r w:rsidR="00862D5B" w:rsidRPr="00D45B45">
        <w:t xml:space="preserve"> 3</w:t>
      </w:r>
      <w:r w:rsidRPr="00D45B45">
        <w:t>.</w:t>
      </w:r>
      <w:r w:rsidRPr="0002737D">
        <w:t xml:space="preserve"> </w:t>
      </w:r>
      <w:r w:rsidR="00540A32" w:rsidRPr="00D45B45">
        <w:rPr>
          <w:b w:val="0"/>
        </w:rPr>
        <w:t xml:space="preserve">El agente </w:t>
      </w:r>
      <w:r w:rsidR="0074659D" w:rsidRPr="00D45B45">
        <w:rPr>
          <w:b w:val="0"/>
        </w:rPr>
        <w:t xml:space="preserve">generador que representa la planta solar fotovoltaica </w:t>
      </w:r>
      <w:r w:rsidR="00540A32" w:rsidRPr="00D45B45">
        <w:rPr>
          <w:b w:val="0"/>
        </w:rPr>
        <w:t>deberá presentar un dictamen técnico de las</w:t>
      </w:r>
      <w:r w:rsidRPr="00D45B45">
        <w:rPr>
          <w:b w:val="0"/>
        </w:rPr>
        <w:t xml:space="preserve"> medidas de irradiación horizontal y temperatura ambiente</w:t>
      </w:r>
      <w:r w:rsidR="0074659D" w:rsidRPr="00D45B45">
        <w:rPr>
          <w:b w:val="0"/>
        </w:rPr>
        <w:t>.</w:t>
      </w:r>
      <w:r w:rsidRPr="0002737D">
        <w:t xml:space="preserve"> </w:t>
      </w:r>
    </w:p>
    <w:p w14:paraId="6B2A64A5" w14:textId="77777777" w:rsidR="001207E2" w:rsidRPr="009219D0" w:rsidRDefault="001207E2" w:rsidP="001207E2">
      <w:pPr>
        <w:jc w:val="both"/>
        <w:rPr>
          <w:sz w:val="20"/>
        </w:rPr>
      </w:pPr>
    </w:p>
    <w:p w14:paraId="5463F724" w14:textId="77777777" w:rsidR="001207E2" w:rsidRDefault="001207E2" w:rsidP="001207E2">
      <w:pPr>
        <w:jc w:val="both"/>
      </w:pPr>
      <w:r w:rsidRPr="000B01EB">
        <w:t xml:space="preserve">El </w:t>
      </w:r>
      <w:r>
        <w:t>d</w:t>
      </w:r>
      <w:r w:rsidRPr="000B01EB">
        <w:t xml:space="preserve">ictamen </w:t>
      </w:r>
      <w:r>
        <w:t>t</w:t>
      </w:r>
      <w:r w:rsidRPr="002F307B">
        <w:t>écnico será contratado por el agente generador interesado, cumpliendo lo dispuesto</w:t>
      </w:r>
      <w:r>
        <w:t xml:space="preserve"> en el </w:t>
      </w:r>
      <w:r w:rsidRPr="0002737D">
        <w:t>Anexo</w:t>
      </w:r>
      <w:r w:rsidR="00163FBC" w:rsidRPr="0002737D">
        <w:t xml:space="preserve"> 2</w:t>
      </w:r>
      <w:r>
        <w:t xml:space="preserve"> de esta </w:t>
      </w:r>
      <w:r w:rsidR="00163FBC">
        <w:t>r</w:t>
      </w:r>
      <w:r>
        <w:t xml:space="preserve">esolución. Este dictamen será realizado por una persona natural o jurídica de acuerdo con una lista autorizada por el Consejo Nacional de Operación, </w:t>
      </w:r>
      <w:r w:rsidRPr="002F307B">
        <w:t>CNO.</w:t>
      </w:r>
      <w:r>
        <w:t xml:space="preserve"> </w:t>
      </w:r>
    </w:p>
    <w:p w14:paraId="1A0CFAD2" w14:textId="77777777" w:rsidR="001207E2" w:rsidRPr="009858BA" w:rsidRDefault="001207E2" w:rsidP="001207E2">
      <w:pPr>
        <w:jc w:val="both"/>
      </w:pPr>
    </w:p>
    <w:p w14:paraId="7EFEFC7D" w14:textId="77777777" w:rsidR="001207E2" w:rsidRDefault="001207E2" w:rsidP="001207E2">
      <w:pPr>
        <w:jc w:val="both"/>
      </w:pPr>
      <w:r>
        <w:t>Los resultados del dictamen técnico deberán ser aprobados por el CNO.</w:t>
      </w:r>
    </w:p>
    <w:p w14:paraId="17293C14" w14:textId="77777777" w:rsidR="009858BA" w:rsidRDefault="009858BA" w:rsidP="001207E2">
      <w:pPr>
        <w:jc w:val="both"/>
        <w:rPr>
          <w:sz w:val="20"/>
        </w:rPr>
      </w:pPr>
    </w:p>
    <w:p w14:paraId="23F277B3" w14:textId="77777777" w:rsidR="001207E2" w:rsidRDefault="001207E2" w:rsidP="00015CA2">
      <w:pPr>
        <w:pStyle w:val="Ttulo1"/>
        <w:numPr>
          <w:ilvl w:val="0"/>
          <w:numId w:val="25"/>
        </w:numPr>
        <w:ind w:left="0" w:firstLine="0"/>
        <w:rPr>
          <w:b w:val="0"/>
        </w:rPr>
      </w:pPr>
      <w:r>
        <w:t xml:space="preserve">Energía Disponible Adicional. </w:t>
      </w:r>
      <w:r w:rsidRPr="00015CA2">
        <w:rPr>
          <w:b w:val="0"/>
        </w:rPr>
        <w:t>La Energía Disponible Adicional</w:t>
      </w:r>
      <w:r w:rsidR="00164B50">
        <w:rPr>
          <w:b w:val="0"/>
        </w:rPr>
        <w:t>, EDA,</w:t>
      </w:r>
      <w:r w:rsidRPr="00015CA2">
        <w:rPr>
          <w:b w:val="0"/>
        </w:rPr>
        <w:t xml:space="preserve"> de Plantas solares fotovoltaicas será la energía que excede la ENFICC declarada por el generador, calculada para cada uno de los meses</w:t>
      </w:r>
      <w:r w:rsidRPr="00C2181C">
        <w:t xml:space="preserve"> </w:t>
      </w:r>
      <w:r w:rsidRPr="00015CA2">
        <w:rPr>
          <w:b w:val="0"/>
        </w:rPr>
        <w:t>del período</w:t>
      </w:r>
      <w:r>
        <w:t xml:space="preserve"> </w:t>
      </w:r>
      <w:r w:rsidRPr="00015CA2">
        <w:rPr>
          <w:b w:val="0"/>
        </w:rPr>
        <w:t xml:space="preserve">que definió la ENFICC, como resultado del procedimiento del artículo 1 de esta </w:t>
      </w:r>
      <w:r w:rsidR="00862D5B">
        <w:rPr>
          <w:b w:val="0"/>
        </w:rPr>
        <w:t>r</w:t>
      </w:r>
      <w:r w:rsidRPr="00015CA2">
        <w:rPr>
          <w:b w:val="0"/>
        </w:rPr>
        <w:t>esolución.</w:t>
      </w:r>
      <w:r>
        <w:t xml:space="preserve">  </w:t>
      </w:r>
    </w:p>
    <w:p w14:paraId="27E6DCDB" w14:textId="77777777" w:rsidR="001207E2" w:rsidRPr="009219D0" w:rsidRDefault="001207E2" w:rsidP="001207E2">
      <w:pPr>
        <w:jc w:val="both"/>
        <w:rPr>
          <w:b/>
          <w:sz w:val="18"/>
        </w:rPr>
      </w:pPr>
    </w:p>
    <w:p w14:paraId="5EB37454" w14:textId="77908ACD" w:rsidR="00C74DA9" w:rsidRDefault="001207E2" w:rsidP="00015CA2">
      <w:pPr>
        <w:pStyle w:val="Ttulo1"/>
        <w:numPr>
          <w:ilvl w:val="0"/>
          <w:numId w:val="25"/>
        </w:numPr>
        <w:ind w:left="0" w:firstLine="0"/>
        <w:rPr>
          <w:b w:val="0"/>
        </w:rPr>
      </w:pPr>
      <w:r>
        <w:t>Adición de los formato 2</w:t>
      </w:r>
      <w:r w:rsidR="008C0003">
        <w:t>2, 23</w:t>
      </w:r>
      <w:r w:rsidR="009F03F9">
        <w:t xml:space="preserve"> y </w:t>
      </w:r>
      <w:r>
        <w:t>2</w:t>
      </w:r>
      <w:r w:rsidR="008C0003">
        <w:t>4</w:t>
      </w:r>
      <w:r>
        <w:t xml:space="preserve"> al numeral 5.2 del anexo 5 de la Resolución CREG 071 de 2006. </w:t>
      </w:r>
    </w:p>
    <w:p w14:paraId="2582B241" w14:textId="77777777" w:rsidR="00C74DA9" w:rsidRDefault="00C74DA9" w:rsidP="001207E2">
      <w:pPr>
        <w:jc w:val="both"/>
        <w:rPr>
          <w:b/>
        </w:rPr>
      </w:pPr>
    </w:p>
    <w:p w14:paraId="21FD2522" w14:textId="49F13544" w:rsidR="001207E2" w:rsidRDefault="001207E2" w:rsidP="001207E2">
      <w:pPr>
        <w:jc w:val="both"/>
      </w:pPr>
      <w:r>
        <w:lastRenderedPageBreak/>
        <w:t xml:space="preserve">Adiciónese </w:t>
      </w:r>
      <w:r w:rsidR="00724556">
        <w:t>los</w:t>
      </w:r>
      <w:r>
        <w:t xml:space="preserve"> formato</w:t>
      </w:r>
      <w:r w:rsidR="00724556">
        <w:t>s</w:t>
      </w:r>
      <w:r>
        <w:t xml:space="preserve"> 2</w:t>
      </w:r>
      <w:r w:rsidR="00C70A0E">
        <w:t>2</w:t>
      </w:r>
      <w:r>
        <w:t xml:space="preserve">: </w:t>
      </w:r>
      <w:r w:rsidR="009F03F9">
        <w:t>Plantas Solares Fotovoltaicas, formato 23: Serie Histórica de Temperatura Ambiente</w:t>
      </w:r>
      <w:r>
        <w:t xml:space="preserve"> y el formato </w:t>
      </w:r>
      <w:r w:rsidR="009F03F9">
        <w:t>24</w:t>
      </w:r>
      <w:r>
        <w:t xml:space="preserve">: </w:t>
      </w:r>
      <w:r w:rsidR="00C74DA9">
        <w:t>S</w:t>
      </w:r>
      <w:r>
        <w:t xml:space="preserve">erie </w:t>
      </w:r>
      <w:r w:rsidR="009F03F9">
        <w:t xml:space="preserve">Histórica </w:t>
      </w:r>
      <w:r>
        <w:t xml:space="preserve">de </w:t>
      </w:r>
      <w:r w:rsidR="009F03F9">
        <w:t>Irradiación Solar Horizontal</w:t>
      </w:r>
      <w:r w:rsidR="000E0563">
        <w:t>.</w:t>
      </w:r>
    </w:p>
    <w:p w14:paraId="078641B4" w14:textId="77777777" w:rsidR="001207E2" w:rsidRPr="00DE58ED" w:rsidRDefault="001207E2" w:rsidP="001207E2">
      <w:pPr>
        <w:jc w:val="both"/>
        <w:rPr>
          <w:sz w:val="18"/>
        </w:rPr>
      </w:pPr>
    </w:p>
    <w:p w14:paraId="44933A48" w14:textId="45954ED7" w:rsidR="001207E2" w:rsidRDefault="001207E2" w:rsidP="001207E2">
      <w:pPr>
        <w:jc w:val="both"/>
      </w:pPr>
      <w:r w:rsidRPr="009C63D6">
        <w:rPr>
          <w:b/>
        </w:rPr>
        <w:t>Formato 2</w:t>
      </w:r>
      <w:r w:rsidR="00C70A0E">
        <w:rPr>
          <w:b/>
        </w:rPr>
        <w:t>2</w:t>
      </w:r>
      <w:r>
        <w:t xml:space="preserve">. Plantas </w:t>
      </w:r>
      <w:r w:rsidR="00C74DA9">
        <w:t>Solares Fotovoltaicas</w:t>
      </w:r>
      <w:r w:rsidR="009219D0">
        <w:t>.</w:t>
      </w: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015CA2" w14:paraId="731BAF3D" w14:textId="77777777" w:rsidTr="00015CA2">
        <w:tc>
          <w:tcPr>
            <w:tcW w:w="9493" w:type="dxa"/>
          </w:tcPr>
          <w:p w14:paraId="5F2FB638" w14:textId="77777777" w:rsidR="00015CA2" w:rsidRDefault="00015CA2" w:rsidP="001207E2">
            <w:pPr>
              <w:jc w:val="both"/>
            </w:pP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2643"/>
              <w:gridCol w:w="617"/>
              <w:gridCol w:w="554"/>
              <w:gridCol w:w="583"/>
              <w:gridCol w:w="624"/>
              <w:gridCol w:w="423"/>
              <w:gridCol w:w="596"/>
              <w:gridCol w:w="932"/>
            </w:tblGrid>
            <w:tr w:rsidR="00015CA2" w14:paraId="5ABBF2C2" w14:textId="77777777" w:rsidTr="00015CA2">
              <w:trPr>
                <w:jc w:val="center"/>
              </w:trPr>
              <w:tc>
                <w:tcPr>
                  <w:tcW w:w="8954" w:type="dxa"/>
                  <w:gridSpan w:val="9"/>
                  <w:shd w:val="clear" w:color="auto" w:fill="auto"/>
                </w:tcPr>
                <w:p w14:paraId="446E68EC" w14:textId="77777777" w:rsidR="00015CA2" w:rsidRPr="00FC1B99" w:rsidRDefault="00015CA2" w:rsidP="00015CA2">
                  <w:pPr>
                    <w:jc w:val="center"/>
                  </w:pPr>
                  <w:r w:rsidRPr="00FC1B99">
                    <w:t xml:space="preserve">Plantas </w:t>
                  </w:r>
                  <w:r>
                    <w:t>Solares Fotovoltaicas</w:t>
                  </w:r>
                </w:p>
              </w:tc>
            </w:tr>
            <w:tr w:rsidR="00015CA2" w14:paraId="7425238F" w14:textId="77777777" w:rsidTr="00015CA2">
              <w:trPr>
                <w:jc w:val="center"/>
              </w:trPr>
              <w:tc>
                <w:tcPr>
                  <w:tcW w:w="2014" w:type="dxa"/>
                  <w:vMerge w:val="restart"/>
                  <w:shd w:val="clear" w:color="auto" w:fill="auto"/>
                  <w:vAlign w:val="center"/>
                </w:tcPr>
                <w:p w14:paraId="775CF230" w14:textId="77777777" w:rsidR="00015CA2" w:rsidRPr="00FC1B99" w:rsidRDefault="00015CA2" w:rsidP="00015CA2">
                  <w:pPr>
                    <w:jc w:val="center"/>
                    <w:rPr>
                      <w:sz w:val="20"/>
                    </w:rPr>
                  </w:pPr>
                  <w:r w:rsidRPr="00FC1B99">
                    <w:rPr>
                      <w:sz w:val="20"/>
                    </w:rPr>
                    <w:t>Nombre</w:t>
                  </w:r>
                </w:p>
              </w:tc>
              <w:tc>
                <w:tcPr>
                  <w:tcW w:w="2687" w:type="dxa"/>
                  <w:vMerge w:val="restart"/>
                  <w:shd w:val="clear" w:color="auto" w:fill="auto"/>
                  <w:vAlign w:val="center"/>
                </w:tcPr>
                <w:p w14:paraId="43C402FD" w14:textId="77777777" w:rsidR="00015CA2" w:rsidRPr="00FC1B99" w:rsidRDefault="00015CA2" w:rsidP="00015CA2">
                  <w:pPr>
                    <w:jc w:val="center"/>
                    <w:rPr>
                      <w:sz w:val="20"/>
                      <w:vertAlign w:val="superscript"/>
                    </w:rPr>
                  </w:pPr>
                  <w:r w:rsidRPr="00FC1B99">
                    <w:rPr>
                      <w:sz w:val="20"/>
                    </w:rPr>
                    <w:t>Capacidad Efectiva Neta</w:t>
                  </w:r>
                  <w:r w:rsidRPr="00FC1B99">
                    <w:rPr>
                      <w:sz w:val="20"/>
                      <w:vertAlign w:val="superscript"/>
                    </w:rPr>
                    <w:t>1</w:t>
                  </w:r>
                </w:p>
                <w:p w14:paraId="51B37EF3" w14:textId="77777777" w:rsidR="00015CA2" w:rsidRPr="00FC1B99" w:rsidRDefault="00015CA2" w:rsidP="00015CA2">
                  <w:pPr>
                    <w:jc w:val="center"/>
                    <w:rPr>
                      <w:sz w:val="20"/>
                    </w:rPr>
                  </w:pPr>
                  <w:r w:rsidRPr="00FC1B99">
                    <w:rPr>
                      <w:sz w:val="20"/>
                      <w:vertAlign w:val="superscript"/>
                    </w:rPr>
                    <w:t>(</w:t>
                  </w:r>
                  <w:proofErr w:type="spellStart"/>
                  <w:r w:rsidRPr="00FC1B99">
                    <w:rPr>
                      <w:sz w:val="20"/>
                      <w:vertAlign w:val="superscript"/>
                    </w:rPr>
                    <w:t>MW</w:t>
                  </w:r>
                  <w:r>
                    <w:rPr>
                      <w:sz w:val="20"/>
                      <w:vertAlign w:val="superscript"/>
                    </w:rPr>
                    <w:t>pico</w:t>
                  </w:r>
                  <w:proofErr w:type="spellEnd"/>
                  <w:r w:rsidRPr="00FC1B99">
                    <w:rPr>
                      <w:sz w:val="20"/>
                      <w:vertAlign w:val="superscript"/>
                    </w:rPr>
                    <w:t>)</w:t>
                  </w:r>
                </w:p>
              </w:tc>
              <w:tc>
                <w:tcPr>
                  <w:tcW w:w="2411" w:type="dxa"/>
                  <w:gridSpan w:val="4"/>
                  <w:shd w:val="clear" w:color="auto" w:fill="auto"/>
                  <w:vAlign w:val="bottom"/>
                </w:tcPr>
                <w:p w14:paraId="6E19FE5A" w14:textId="77777777" w:rsidR="00015CA2" w:rsidRPr="00FC1B99" w:rsidRDefault="00015CA2" w:rsidP="00015CA2">
                  <w:pPr>
                    <w:jc w:val="center"/>
                    <w:rPr>
                      <w:sz w:val="20"/>
                    </w:rPr>
                  </w:pPr>
                  <w:r>
                    <w:rPr>
                      <w:sz w:val="20"/>
                    </w:rPr>
                    <w:t>Constantes V(TA)</w:t>
                  </w:r>
                </w:p>
              </w:tc>
              <w:tc>
                <w:tcPr>
                  <w:tcW w:w="301" w:type="dxa"/>
                  <w:vMerge w:val="restart"/>
                  <w:shd w:val="clear" w:color="auto" w:fill="auto"/>
                  <w:vAlign w:val="center"/>
                </w:tcPr>
                <w:p w14:paraId="763FA6DF" w14:textId="77777777" w:rsidR="00015CA2" w:rsidRPr="008B38C3" w:rsidRDefault="00015CA2" w:rsidP="00015CA2">
                  <w:pPr>
                    <w:jc w:val="center"/>
                    <w:rPr>
                      <w:i/>
                      <w:sz w:val="20"/>
                      <w:vertAlign w:val="subscript"/>
                    </w:rPr>
                  </w:pPr>
                  <w:r>
                    <w:rPr>
                      <w:i/>
                      <w:sz w:val="20"/>
                    </w:rPr>
                    <w:t>K</w:t>
                  </w:r>
                  <w:r>
                    <w:rPr>
                      <w:i/>
                      <w:sz w:val="20"/>
                      <w:vertAlign w:val="subscript"/>
                    </w:rPr>
                    <w:t>c</w:t>
                  </w:r>
                </w:p>
              </w:tc>
              <w:tc>
                <w:tcPr>
                  <w:tcW w:w="598" w:type="dxa"/>
                  <w:vMerge w:val="restart"/>
                  <w:shd w:val="clear" w:color="auto" w:fill="auto"/>
                  <w:vAlign w:val="center"/>
                </w:tcPr>
                <w:p w14:paraId="02F1B3AC" w14:textId="77777777" w:rsidR="00015CA2" w:rsidRPr="00FC1B99" w:rsidRDefault="00015CA2" w:rsidP="00015CA2">
                  <w:pPr>
                    <w:jc w:val="center"/>
                    <w:rPr>
                      <w:sz w:val="20"/>
                    </w:rPr>
                  </w:pPr>
                  <w:proofErr w:type="spellStart"/>
                  <w:r>
                    <w:rPr>
                      <w:i/>
                      <w:sz w:val="20"/>
                    </w:rPr>
                    <w:t>K</w:t>
                  </w:r>
                  <w:r>
                    <w:rPr>
                      <w:i/>
                      <w:sz w:val="20"/>
                      <w:vertAlign w:val="subscript"/>
                    </w:rPr>
                    <w:t>inc</w:t>
                  </w:r>
                  <w:proofErr w:type="spellEnd"/>
                </w:p>
              </w:tc>
              <w:tc>
                <w:tcPr>
                  <w:tcW w:w="943" w:type="dxa"/>
                  <w:vMerge w:val="restart"/>
                  <w:shd w:val="clear" w:color="auto" w:fill="auto"/>
                  <w:vAlign w:val="center"/>
                </w:tcPr>
                <w:p w14:paraId="0D868E4D" w14:textId="77777777" w:rsidR="00015CA2" w:rsidRDefault="00015CA2" w:rsidP="00015CA2">
                  <w:pPr>
                    <w:jc w:val="center"/>
                    <w:rPr>
                      <w:sz w:val="20"/>
                    </w:rPr>
                  </w:pPr>
                  <w:r w:rsidRPr="00FC1B99">
                    <w:rPr>
                      <w:sz w:val="20"/>
                    </w:rPr>
                    <w:t>IHF</w:t>
                  </w:r>
                </w:p>
                <w:p w14:paraId="7E0DD805" w14:textId="77777777" w:rsidR="00015CA2" w:rsidRPr="00FC1B99" w:rsidRDefault="00015CA2" w:rsidP="00015CA2">
                  <w:pPr>
                    <w:jc w:val="center"/>
                    <w:rPr>
                      <w:sz w:val="20"/>
                    </w:rPr>
                  </w:pPr>
                  <w:r w:rsidRPr="00FC1B99">
                    <w:rPr>
                      <w:sz w:val="20"/>
                    </w:rPr>
                    <w:t>(%)</w:t>
                  </w:r>
                </w:p>
              </w:tc>
            </w:tr>
            <w:tr w:rsidR="00015CA2" w14:paraId="04C4DADF" w14:textId="77777777" w:rsidTr="00015CA2">
              <w:trPr>
                <w:jc w:val="center"/>
              </w:trPr>
              <w:tc>
                <w:tcPr>
                  <w:tcW w:w="2014" w:type="dxa"/>
                  <w:vMerge/>
                  <w:shd w:val="clear" w:color="auto" w:fill="auto"/>
                  <w:vAlign w:val="center"/>
                </w:tcPr>
                <w:p w14:paraId="4FD22CF2" w14:textId="77777777" w:rsidR="00015CA2" w:rsidRPr="00FC1B99" w:rsidRDefault="00015CA2" w:rsidP="00015CA2">
                  <w:pPr>
                    <w:jc w:val="center"/>
                    <w:rPr>
                      <w:sz w:val="20"/>
                    </w:rPr>
                  </w:pPr>
                </w:p>
              </w:tc>
              <w:tc>
                <w:tcPr>
                  <w:tcW w:w="2687" w:type="dxa"/>
                  <w:vMerge/>
                  <w:shd w:val="clear" w:color="auto" w:fill="auto"/>
                  <w:vAlign w:val="center"/>
                </w:tcPr>
                <w:p w14:paraId="4D130D77" w14:textId="77777777" w:rsidR="00015CA2" w:rsidRPr="00FC1B99" w:rsidRDefault="00015CA2" w:rsidP="00015CA2">
                  <w:pPr>
                    <w:jc w:val="center"/>
                    <w:rPr>
                      <w:sz w:val="20"/>
                    </w:rPr>
                  </w:pPr>
                </w:p>
              </w:tc>
              <w:tc>
                <w:tcPr>
                  <w:tcW w:w="626" w:type="dxa"/>
                  <w:shd w:val="clear" w:color="auto" w:fill="auto"/>
                  <w:vAlign w:val="center"/>
                </w:tcPr>
                <w:p w14:paraId="6EF867FE" w14:textId="77777777" w:rsidR="00015CA2" w:rsidRPr="00FC1B99" w:rsidRDefault="00015CA2" w:rsidP="00015CA2">
                  <w:pPr>
                    <w:jc w:val="center"/>
                    <w:rPr>
                      <w:sz w:val="20"/>
                    </w:rPr>
                  </w:pPr>
                  <w:r w:rsidRPr="00FC1B99">
                    <w:rPr>
                      <w:sz w:val="20"/>
                    </w:rPr>
                    <w:t>a</w:t>
                  </w:r>
                </w:p>
              </w:tc>
              <w:tc>
                <w:tcPr>
                  <w:tcW w:w="561" w:type="dxa"/>
                  <w:shd w:val="clear" w:color="auto" w:fill="auto"/>
                  <w:vAlign w:val="center"/>
                </w:tcPr>
                <w:p w14:paraId="4ABA6C57" w14:textId="77777777" w:rsidR="00015CA2" w:rsidRPr="00FC1B99" w:rsidRDefault="00015CA2" w:rsidP="00015CA2">
                  <w:pPr>
                    <w:jc w:val="center"/>
                    <w:rPr>
                      <w:sz w:val="20"/>
                    </w:rPr>
                  </w:pPr>
                  <w:r>
                    <w:rPr>
                      <w:sz w:val="20"/>
                    </w:rPr>
                    <w:t>b</w:t>
                  </w:r>
                </w:p>
              </w:tc>
              <w:tc>
                <w:tcPr>
                  <w:tcW w:w="591" w:type="dxa"/>
                  <w:shd w:val="clear" w:color="auto" w:fill="auto"/>
                  <w:vAlign w:val="center"/>
                </w:tcPr>
                <w:p w14:paraId="6CDB2330" w14:textId="77777777" w:rsidR="00015CA2" w:rsidRPr="00FC1B99" w:rsidRDefault="00015CA2" w:rsidP="00015CA2">
                  <w:pPr>
                    <w:jc w:val="center"/>
                    <w:rPr>
                      <w:sz w:val="20"/>
                    </w:rPr>
                  </w:pPr>
                  <w:r w:rsidRPr="00FC1B99">
                    <w:rPr>
                      <w:sz w:val="20"/>
                    </w:rPr>
                    <w:t>c</w:t>
                  </w:r>
                </w:p>
              </w:tc>
              <w:tc>
                <w:tcPr>
                  <w:tcW w:w="633" w:type="dxa"/>
                  <w:shd w:val="clear" w:color="auto" w:fill="auto"/>
                  <w:vAlign w:val="center"/>
                </w:tcPr>
                <w:p w14:paraId="2DE1E39F" w14:textId="77777777" w:rsidR="00015CA2" w:rsidRPr="00FC1B99" w:rsidRDefault="00015CA2" w:rsidP="00015CA2">
                  <w:pPr>
                    <w:jc w:val="center"/>
                    <w:rPr>
                      <w:sz w:val="20"/>
                    </w:rPr>
                  </w:pPr>
                  <w:r w:rsidRPr="00FC1B99">
                    <w:rPr>
                      <w:sz w:val="20"/>
                    </w:rPr>
                    <w:t>d</w:t>
                  </w:r>
                </w:p>
              </w:tc>
              <w:tc>
                <w:tcPr>
                  <w:tcW w:w="301" w:type="dxa"/>
                  <w:vMerge/>
                  <w:shd w:val="clear" w:color="auto" w:fill="auto"/>
                  <w:vAlign w:val="center"/>
                </w:tcPr>
                <w:p w14:paraId="4DE615EA" w14:textId="77777777" w:rsidR="00015CA2" w:rsidRPr="00FC1B99" w:rsidRDefault="00015CA2" w:rsidP="00015CA2">
                  <w:pPr>
                    <w:jc w:val="center"/>
                    <w:rPr>
                      <w:sz w:val="20"/>
                    </w:rPr>
                  </w:pPr>
                </w:p>
              </w:tc>
              <w:tc>
                <w:tcPr>
                  <w:tcW w:w="598" w:type="dxa"/>
                  <w:vMerge/>
                  <w:shd w:val="clear" w:color="auto" w:fill="auto"/>
                  <w:vAlign w:val="center"/>
                </w:tcPr>
                <w:p w14:paraId="0EE392F8" w14:textId="77777777" w:rsidR="00015CA2" w:rsidRPr="00FC1B99" w:rsidRDefault="00015CA2" w:rsidP="00015CA2">
                  <w:pPr>
                    <w:jc w:val="center"/>
                    <w:rPr>
                      <w:sz w:val="20"/>
                    </w:rPr>
                  </w:pPr>
                </w:p>
              </w:tc>
              <w:tc>
                <w:tcPr>
                  <w:tcW w:w="943" w:type="dxa"/>
                  <w:vMerge/>
                  <w:shd w:val="clear" w:color="auto" w:fill="auto"/>
                  <w:vAlign w:val="center"/>
                </w:tcPr>
                <w:p w14:paraId="4B89E938" w14:textId="77777777" w:rsidR="00015CA2" w:rsidRPr="00FC1B99" w:rsidRDefault="00015CA2" w:rsidP="00015CA2">
                  <w:pPr>
                    <w:jc w:val="center"/>
                    <w:rPr>
                      <w:sz w:val="20"/>
                    </w:rPr>
                  </w:pPr>
                </w:p>
              </w:tc>
            </w:tr>
            <w:tr w:rsidR="00015CA2" w14:paraId="32AE7E6F" w14:textId="77777777" w:rsidTr="00015CA2">
              <w:trPr>
                <w:jc w:val="center"/>
              </w:trPr>
              <w:tc>
                <w:tcPr>
                  <w:tcW w:w="2014" w:type="dxa"/>
                  <w:shd w:val="clear" w:color="auto" w:fill="auto"/>
                </w:tcPr>
                <w:p w14:paraId="0F0D421B" w14:textId="77777777" w:rsidR="00015CA2" w:rsidRPr="00FC1B99" w:rsidRDefault="00015CA2" w:rsidP="00015CA2">
                  <w:pPr>
                    <w:jc w:val="both"/>
                  </w:pPr>
                </w:p>
              </w:tc>
              <w:tc>
                <w:tcPr>
                  <w:tcW w:w="2687" w:type="dxa"/>
                  <w:shd w:val="clear" w:color="auto" w:fill="auto"/>
                </w:tcPr>
                <w:p w14:paraId="0AADB5EB" w14:textId="77777777" w:rsidR="00015CA2" w:rsidRPr="00FC1B99" w:rsidRDefault="00015CA2" w:rsidP="00015CA2">
                  <w:pPr>
                    <w:jc w:val="both"/>
                  </w:pPr>
                </w:p>
              </w:tc>
              <w:tc>
                <w:tcPr>
                  <w:tcW w:w="626" w:type="dxa"/>
                  <w:shd w:val="clear" w:color="auto" w:fill="auto"/>
                </w:tcPr>
                <w:p w14:paraId="45289D03" w14:textId="77777777" w:rsidR="00015CA2" w:rsidRPr="00FC1B99" w:rsidRDefault="00015CA2" w:rsidP="00015CA2">
                  <w:pPr>
                    <w:jc w:val="both"/>
                  </w:pPr>
                </w:p>
              </w:tc>
              <w:tc>
                <w:tcPr>
                  <w:tcW w:w="561" w:type="dxa"/>
                  <w:shd w:val="clear" w:color="auto" w:fill="auto"/>
                </w:tcPr>
                <w:p w14:paraId="421C4F1C" w14:textId="77777777" w:rsidR="00015CA2" w:rsidRPr="00FC1B99" w:rsidRDefault="00015CA2" w:rsidP="00015CA2">
                  <w:pPr>
                    <w:jc w:val="both"/>
                  </w:pPr>
                </w:p>
              </w:tc>
              <w:tc>
                <w:tcPr>
                  <w:tcW w:w="591" w:type="dxa"/>
                  <w:shd w:val="clear" w:color="auto" w:fill="auto"/>
                </w:tcPr>
                <w:p w14:paraId="5313C8E7" w14:textId="77777777" w:rsidR="00015CA2" w:rsidRPr="00FC1B99" w:rsidRDefault="00015CA2" w:rsidP="00015CA2">
                  <w:pPr>
                    <w:jc w:val="both"/>
                  </w:pPr>
                </w:p>
              </w:tc>
              <w:tc>
                <w:tcPr>
                  <w:tcW w:w="633" w:type="dxa"/>
                  <w:shd w:val="clear" w:color="auto" w:fill="auto"/>
                </w:tcPr>
                <w:p w14:paraId="390F16B1" w14:textId="77777777" w:rsidR="00015CA2" w:rsidRPr="00FC1B99" w:rsidRDefault="00015CA2" w:rsidP="00015CA2">
                  <w:pPr>
                    <w:jc w:val="both"/>
                  </w:pPr>
                </w:p>
              </w:tc>
              <w:tc>
                <w:tcPr>
                  <w:tcW w:w="301" w:type="dxa"/>
                  <w:shd w:val="clear" w:color="auto" w:fill="auto"/>
                </w:tcPr>
                <w:p w14:paraId="12E656CD" w14:textId="77777777" w:rsidR="00015CA2" w:rsidRPr="00FC1B99" w:rsidRDefault="00015CA2" w:rsidP="00015CA2">
                  <w:pPr>
                    <w:jc w:val="both"/>
                  </w:pPr>
                </w:p>
              </w:tc>
              <w:tc>
                <w:tcPr>
                  <w:tcW w:w="598" w:type="dxa"/>
                  <w:shd w:val="clear" w:color="auto" w:fill="auto"/>
                </w:tcPr>
                <w:p w14:paraId="299CA96D" w14:textId="77777777" w:rsidR="00015CA2" w:rsidRPr="00FC1B99" w:rsidRDefault="00015CA2" w:rsidP="00015CA2">
                  <w:pPr>
                    <w:jc w:val="both"/>
                  </w:pPr>
                </w:p>
              </w:tc>
              <w:tc>
                <w:tcPr>
                  <w:tcW w:w="943" w:type="dxa"/>
                  <w:shd w:val="clear" w:color="auto" w:fill="auto"/>
                </w:tcPr>
                <w:p w14:paraId="7A1C81DA" w14:textId="77777777" w:rsidR="00015CA2" w:rsidRPr="00FC1B99" w:rsidRDefault="00015CA2" w:rsidP="00015CA2">
                  <w:pPr>
                    <w:jc w:val="both"/>
                  </w:pPr>
                </w:p>
              </w:tc>
            </w:tr>
          </w:tbl>
          <w:p w14:paraId="6B353413" w14:textId="77777777" w:rsidR="00015CA2" w:rsidRDefault="00015CA2" w:rsidP="001207E2">
            <w:pPr>
              <w:jc w:val="both"/>
            </w:pPr>
          </w:p>
        </w:tc>
      </w:tr>
    </w:tbl>
    <w:p w14:paraId="081EBE8F" w14:textId="77777777" w:rsidR="001207E2" w:rsidRDefault="001207E2" w:rsidP="001207E2">
      <w:pPr>
        <w:widowControl w:val="0"/>
        <w:adjustRightInd w:val="0"/>
        <w:jc w:val="both"/>
        <w:textAlignment w:val="baseline"/>
      </w:pPr>
      <w:r w:rsidRPr="00CD5EEC">
        <w:rPr>
          <w:vertAlign w:val="superscript"/>
        </w:rPr>
        <w:t>1</w:t>
      </w:r>
      <w:r>
        <w:t xml:space="preserve"> </w:t>
      </w:r>
      <w:r w:rsidRPr="00CD5EEC">
        <w:rPr>
          <w:sz w:val="20"/>
        </w:rPr>
        <w:t>En ningún caso, durante el Período de Vigencia de la Obligación, la Capacidad Efectiva Neta registrada ante el Mercado de Energía Mayorista podrá ser superior al valor aquí declarado.</w:t>
      </w:r>
      <w:r>
        <w:rPr>
          <w:sz w:val="20"/>
        </w:rPr>
        <w:t xml:space="preserve"> El valor de CEN se puede actualizar según lo definido la Resolución CREG 096 de 2006.</w:t>
      </w:r>
    </w:p>
    <w:p w14:paraId="1E81301E" w14:textId="77777777" w:rsidR="001207E2" w:rsidRDefault="001207E2" w:rsidP="001207E2">
      <w:pPr>
        <w:jc w:val="both"/>
        <w:rPr>
          <w:b/>
        </w:rPr>
      </w:pPr>
    </w:p>
    <w:p w14:paraId="0986A145" w14:textId="64105D48" w:rsidR="00C70A0E" w:rsidRDefault="00C70A0E" w:rsidP="00C70A0E">
      <w:pPr>
        <w:jc w:val="both"/>
      </w:pPr>
      <w:r>
        <w:rPr>
          <w:b/>
        </w:rPr>
        <w:t>Formato 23</w:t>
      </w:r>
      <w:r>
        <w:t>. Serie Histórica de Temperatura Ambiente</w:t>
      </w:r>
    </w:p>
    <w:p w14:paraId="0CE588D2" w14:textId="77777777" w:rsidR="00C70A0E" w:rsidRPr="00DE58ED" w:rsidRDefault="00C70A0E" w:rsidP="00C70A0E">
      <w:pPr>
        <w:jc w:val="both"/>
        <w:rPr>
          <w:sz w:val="16"/>
        </w:rPr>
      </w:pPr>
    </w:p>
    <w:p w14:paraId="5CBE8EF8" w14:textId="7DD6604C" w:rsidR="00C70A0E" w:rsidRDefault="00C70A0E" w:rsidP="00C70A0E">
      <w:pPr>
        <w:jc w:val="both"/>
      </w:pPr>
      <w:r>
        <w:t>En este formato se deberá reportar la serie aprobada por el acuerdo del CNO vigente para dar cumplimiento al procedimiento de la información oficial de temperatura ambiente en el SIN.</w:t>
      </w:r>
    </w:p>
    <w:p w14:paraId="176A21F0" w14:textId="77777777" w:rsidR="00C70A0E" w:rsidRDefault="00C70A0E" w:rsidP="00C70A0E">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70A0E" w14:paraId="1E06499F" w14:textId="77777777" w:rsidTr="0082533B">
        <w:tc>
          <w:tcPr>
            <w:tcW w:w="9496" w:type="dxa"/>
          </w:tcPr>
          <w:tbl>
            <w:tblPr>
              <w:tblpPr w:leftFromText="141" w:rightFromText="141" w:vertAnchor="text" w:tblpXSpec="center" w:tblpY="1"/>
              <w:tblOverlap w:val="neve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1590"/>
              <w:gridCol w:w="1592"/>
              <w:gridCol w:w="1622"/>
              <w:gridCol w:w="1582"/>
            </w:tblGrid>
            <w:tr w:rsidR="00C70A0E" w14:paraId="30CF3174" w14:textId="77777777" w:rsidTr="0082533B">
              <w:tc>
                <w:tcPr>
                  <w:tcW w:w="8864" w:type="dxa"/>
                  <w:gridSpan w:val="5"/>
                  <w:shd w:val="clear" w:color="auto" w:fill="auto"/>
                </w:tcPr>
                <w:p w14:paraId="5C2FCCC3" w14:textId="2314D39E" w:rsidR="00C70A0E" w:rsidRPr="00FC1B99" w:rsidRDefault="00C70A0E" w:rsidP="00C70A0E">
                  <w:pPr>
                    <w:jc w:val="center"/>
                  </w:pPr>
                  <w:r w:rsidRPr="00FC1B99">
                    <w:t xml:space="preserve">Serie Histórica de </w:t>
                  </w:r>
                  <w:r>
                    <w:t xml:space="preserve">Temperatura Ambiente, TA </w:t>
                  </w:r>
                </w:p>
              </w:tc>
            </w:tr>
            <w:tr w:rsidR="00C70A0E" w14:paraId="7861BCF3" w14:textId="77777777" w:rsidTr="0082533B">
              <w:tc>
                <w:tcPr>
                  <w:tcW w:w="2478" w:type="dxa"/>
                  <w:shd w:val="clear" w:color="auto" w:fill="auto"/>
                  <w:vAlign w:val="center"/>
                </w:tcPr>
                <w:p w14:paraId="17A8F61A" w14:textId="77777777" w:rsidR="00C70A0E" w:rsidRPr="00FC1B99" w:rsidRDefault="00C70A0E" w:rsidP="0082533B">
                  <w:pPr>
                    <w:jc w:val="center"/>
                    <w:rPr>
                      <w:sz w:val="20"/>
                    </w:rPr>
                  </w:pPr>
                  <w:r w:rsidRPr="00FC1B99">
                    <w:rPr>
                      <w:sz w:val="20"/>
                    </w:rPr>
                    <w:t>Planta</w:t>
                  </w:r>
                </w:p>
              </w:tc>
              <w:tc>
                <w:tcPr>
                  <w:tcW w:w="1590" w:type="dxa"/>
                  <w:shd w:val="clear" w:color="auto" w:fill="auto"/>
                  <w:vAlign w:val="center"/>
                </w:tcPr>
                <w:p w14:paraId="47F5F772" w14:textId="77777777" w:rsidR="00C70A0E" w:rsidRPr="00FC1B99" w:rsidRDefault="00C70A0E" w:rsidP="0082533B">
                  <w:pPr>
                    <w:jc w:val="center"/>
                    <w:rPr>
                      <w:sz w:val="20"/>
                    </w:rPr>
                  </w:pPr>
                  <w:r w:rsidRPr="00FC1B99">
                    <w:rPr>
                      <w:sz w:val="20"/>
                    </w:rPr>
                    <w:t>Año</w:t>
                  </w:r>
                </w:p>
              </w:tc>
              <w:tc>
                <w:tcPr>
                  <w:tcW w:w="1592" w:type="dxa"/>
                  <w:shd w:val="clear" w:color="auto" w:fill="auto"/>
                  <w:vAlign w:val="center"/>
                </w:tcPr>
                <w:p w14:paraId="4222AC80" w14:textId="77777777" w:rsidR="00C70A0E" w:rsidRPr="00FC1B99" w:rsidRDefault="00C70A0E" w:rsidP="0082533B">
                  <w:pPr>
                    <w:jc w:val="center"/>
                    <w:rPr>
                      <w:sz w:val="20"/>
                    </w:rPr>
                  </w:pPr>
                  <w:r w:rsidRPr="00FC1B99">
                    <w:rPr>
                      <w:sz w:val="20"/>
                    </w:rPr>
                    <w:t>Mes</w:t>
                  </w:r>
                </w:p>
              </w:tc>
              <w:tc>
                <w:tcPr>
                  <w:tcW w:w="1622" w:type="dxa"/>
                  <w:shd w:val="clear" w:color="auto" w:fill="auto"/>
                  <w:vAlign w:val="center"/>
                </w:tcPr>
                <w:p w14:paraId="47408D68" w14:textId="77777777" w:rsidR="00C70A0E" w:rsidRPr="00FC1B99" w:rsidRDefault="00C70A0E" w:rsidP="0082533B">
                  <w:pPr>
                    <w:jc w:val="center"/>
                    <w:rPr>
                      <w:sz w:val="20"/>
                    </w:rPr>
                  </w:pPr>
                  <w:r w:rsidRPr="00FC1B99">
                    <w:rPr>
                      <w:sz w:val="20"/>
                    </w:rPr>
                    <w:t xml:space="preserve">Registro </w:t>
                  </w:r>
                  <w:r>
                    <w:rPr>
                      <w:sz w:val="20"/>
                    </w:rPr>
                    <w:t>horario</w:t>
                  </w:r>
                </w:p>
              </w:tc>
              <w:tc>
                <w:tcPr>
                  <w:tcW w:w="1582" w:type="dxa"/>
                  <w:shd w:val="clear" w:color="auto" w:fill="auto"/>
                  <w:vAlign w:val="center"/>
                </w:tcPr>
                <w:p w14:paraId="127D9FA2" w14:textId="72B6BA0A" w:rsidR="00C70A0E" w:rsidRPr="00CB2B09" w:rsidRDefault="00C70A0E" w:rsidP="0082533B">
                  <w:pPr>
                    <w:jc w:val="center"/>
                    <w:rPr>
                      <w:sz w:val="20"/>
                      <w:vertAlign w:val="superscript"/>
                    </w:rPr>
                  </w:pPr>
                  <w:r>
                    <w:rPr>
                      <w:sz w:val="20"/>
                    </w:rPr>
                    <w:t>°C</w:t>
                  </w:r>
                </w:p>
              </w:tc>
            </w:tr>
            <w:tr w:rsidR="00C70A0E" w14:paraId="4312BBEB" w14:textId="77777777" w:rsidTr="0082533B">
              <w:tc>
                <w:tcPr>
                  <w:tcW w:w="2478" w:type="dxa"/>
                  <w:shd w:val="clear" w:color="auto" w:fill="auto"/>
                </w:tcPr>
                <w:p w14:paraId="589AB1D5" w14:textId="77777777" w:rsidR="00C70A0E" w:rsidRPr="00FC1B99" w:rsidRDefault="00C70A0E" w:rsidP="0082533B">
                  <w:pPr>
                    <w:jc w:val="both"/>
                  </w:pPr>
                </w:p>
              </w:tc>
              <w:tc>
                <w:tcPr>
                  <w:tcW w:w="1590" w:type="dxa"/>
                  <w:shd w:val="clear" w:color="auto" w:fill="auto"/>
                </w:tcPr>
                <w:p w14:paraId="41A52673" w14:textId="77777777" w:rsidR="00C70A0E" w:rsidRPr="00FC1B99" w:rsidRDefault="00C70A0E" w:rsidP="0082533B">
                  <w:pPr>
                    <w:jc w:val="both"/>
                  </w:pPr>
                </w:p>
              </w:tc>
              <w:tc>
                <w:tcPr>
                  <w:tcW w:w="1592" w:type="dxa"/>
                  <w:shd w:val="clear" w:color="auto" w:fill="auto"/>
                </w:tcPr>
                <w:p w14:paraId="77C0DD18" w14:textId="77777777" w:rsidR="00C70A0E" w:rsidRPr="00FC1B99" w:rsidRDefault="00C70A0E" w:rsidP="0082533B">
                  <w:pPr>
                    <w:jc w:val="both"/>
                  </w:pPr>
                </w:p>
              </w:tc>
              <w:tc>
                <w:tcPr>
                  <w:tcW w:w="1622" w:type="dxa"/>
                  <w:shd w:val="clear" w:color="auto" w:fill="auto"/>
                </w:tcPr>
                <w:p w14:paraId="3CEEE152" w14:textId="77777777" w:rsidR="00C70A0E" w:rsidRPr="00FC1B99" w:rsidRDefault="00C70A0E" w:rsidP="0082533B">
                  <w:pPr>
                    <w:jc w:val="center"/>
                  </w:pPr>
                </w:p>
              </w:tc>
              <w:tc>
                <w:tcPr>
                  <w:tcW w:w="1582" w:type="dxa"/>
                  <w:shd w:val="clear" w:color="auto" w:fill="auto"/>
                </w:tcPr>
                <w:p w14:paraId="3346ED84" w14:textId="77777777" w:rsidR="00C70A0E" w:rsidRPr="00FC1B99" w:rsidRDefault="00C70A0E" w:rsidP="0082533B">
                  <w:pPr>
                    <w:jc w:val="center"/>
                  </w:pPr>
                </w:p>
              </w:tc>
            </w:tr>
          </w:tbl>
          <w:p w14:paraId="40BFED7A" w14:textId="77777777" w:rsidR="00C70A0E" w:rsidRDefault="00C70A0E" w:rsidP="0082533B">
            <w:pPr>
              <w:jc w:val="both"/>
              <w:rPr>
                <w:sz w:val="20"/>
              </w:rPr>
            </w:pPr>
          </w:p>
        </w:tc>
      </w:tr>
    </w:tbl>
    <w:p w14:paraId="5D1FC344" w14:textId="77777777" w:rsidR="009219D0" w:rsidRDefault="009219D0" w:rsidP="001207E2">
      <w:pPr>
        <w:jc w:val="both"/>
        <w:rPr>
          <w:b/>
        </w:rPr>
      </w:pPr>
    </w:p>
    <w:p w14:paraId="2692F5C6" w14:textId="38A1AF33" w:rsidR="001207E2" w:rsidRDefault="001207E2" w:rsidP="001207E2">
      <w:pPr>
        <w:jc w:val="both"/>
      </w:pPr>
      <w:r>
        <w:rPr>
          <w:b/>
        </w:rPr>
        <w:t xml:space="preserve">Formato </w:t>
      </w:r>
      <w:r w:rsidR="00C70A0E">
        <w:rPr>
          <w:b/>
        </w:rPr>
        <w:t>24</w:t>
      </w:r>
      <w:r>
        <w:t xml:space="preserve">. Serie Histórica de </w:t>
      </w:r>
      <w:r w:rsidR="00CB2B09">
        <w:t>Irradiación</w:t>
      </w:r>
      <w:r w:rsidR="008B38C3">
        <w:t xml:space="preserve"> Solar</w:t>
      </w:r>
      <w:r w:rsidR="00CB2B09">
        <w:t xml:space="preserve"> Horizontal</w:t>
      </w:r>
    </w:p>
    <w:p w14:paraId="6EEB803F" w14:textId="77777777" w:rsidR="001207E2" w:rsidRPr="00DE58ED" w:rsidRDefault="001207E2" w:rsidP="001207E2">
      <w:pPr>
        <w:jc w:val="both"/>
        <w:rPr>
          <w:sz w:val="16"/>
        </w:rPr>
      </w:pPr>
    </w:p>
    <w:p w14:paraId="5BA3F07D" w14:textId="77777777" w:rsidR="001207E2" w:rsidRDefault="001207E2" w:rsidP="001207E2">
      <w:pPr>
        <w:jc w:val="both"/>
      </w:pPr>
      <w:r>
        <w:t>En este formato se deberá reportar la serie aprobada por el acuerdo del CNO vigente para dar cumplimiento al procedimient</w:t>
      </w:r>
      <w:r w:rsidR="00CB2B09">
        <w:t xml:space="preserve">o de la información oficial de irradiación horizontal solar </w:t>
      </w:r>
      <w:r>
        <w:t>en el SIN.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F05E7" w14:paraId="23B90EC7" w14:textId="77777777" w:rsidTr="00CF05E7">
        <w:tc>
          <w:tcPr>
            <w:tcW w:w="9496" w:type="dxa"/>
          </w:tcPr>
          <w:p w14:paraId="3B4DD223" w14:textId="77777777" w:rsidR="00CF05E7" w:rsidRDefault="00CF05E7" w:rsidP="001207E2">
            <w:pPr>
              <w:jc w:val="both"/>
              <w:rPr>
                <w:sz w:val="20"/>
              </w:rPr>
            </w:pPr>
          </w:p>
          <w:tbl>
            <w:tblPr>
              <w:tblpPr w:leftFromText="141" w:rightFromText="141" w:vertAnchor="text" w:tblpXSpec="center" w:tblpY="1"/>
              <w:tblOverlap w:val="neve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1590"/>
              <w:gridCol w:w="1592"/>
              <w:gridCol w:w="1622"/>
              <w:gridCol w:w="1582"/>
            </w:tblGrid>
            <w:tr w:rsidR="00CF05E7" w14:paraId="5293D151" w14:textId="77777777" w:rsidTr="00CF05E7">
              <w:tc>
                <w:tcPr>
                  <w:tcW w:w="8864" w:type="dxa"/>
                  <w:gridSpan w:val="5"/>
                  <w:shd w:val="clear" w:color="auto" w:fill="auto"/>
                </w:tcPr>
                <w:p w14:paraId="338363AE" w14:textId="77777777" w:rsidR="00CF05E7" w:rsidRPr="00FC1B99" w:rsidRDefault="00CF05E7" w:rsidP="00CF05E7">
                  <w:pPr>
                    <w:jc w:val="center"/>
                  </w:pPr>
                  <w:r w:rsidRPr="00FC1B99">
                    <w:t xml:space="preserve">Serie Histórica de </w:t>
                  </w:r>
                  <w:r>
                    <w:t xml:space="preserve">Irradiación Solar Horizontal, GHI </w:t>
                  </w:r>
                </w:p>
              </w:tc>
            </w:tr>
            <w:tr w:rsidR="00CF05E7" w14:paraId="0A0C36E8" w14:textId="77777777" w:rsidTr="00CF05E7">
              <w:tc>
                <w:tcPr>
                  <w:tcW w:w="2478" w:type="dxa"/>
                  <w:shd w:val="clear" w:color="auto" w:fill="auto"/>
                  <w:vAlign w:val="center"/>
                </w:tcPr>
                <w:p w14:paraId="0BD1F8BB" w14:textId="77777777" w:rsidR="00CF05E7" w:rsidRPr="00FC1B99" w:rsidRDefault="00CF05E7" w:rsidP="00CF05E7">
                  <w:pPr>
                    <w:jc w:val="center"/>
                    <w:rPr>
                      <w:sz w:val="20"/>
                    </w:rPr>
                  </w:pPr>
                  <w:r w:rsidRPr="00FC1B99">
                    <w:rPr>
                      <w:sz w:val="20"/>
                    </w:rPr>
                    <w:t>Planta</w:t>
                  </w:r>
                </w:p>
              </w:tc>
              <w:tc>
                <w:tcPr>
                  <w:tcW w:w="1590" w:type="dxa"/>
                  <w:shd w:val="clear" w:color="auto" w:fill="auto"/>
                  <w:vAlign w:val="center"/>
                </w:tcPr>
                <w:p w14:paraId="113FCB6B" w14:textId="77777777" w:rsidR="00CF05E7" w:rsidRPr="00FC1B99" w:rsidRDefault="00CF05E7" w:rsidP="00CF05E7">
                  <w:pPr>
                    <w:jc w:val="center"/>
                    <w:rPr>
                      <w:sz w:val="20"/>
                    </w:rPr>
                  </w:pPr>
                  <w:r w:rsidRPr="00FC1B99">
                    <w:rPr>
                      <w:sz w:val="20"/>
                    </w:rPr>
                    <w:t>Año</w:t>
                  </w:r>
                </w:p>
              </w:tc>
              <w:tc>
                <w:tcPr>
                  <w:tcW w:w="1592" w:type="dxa"/>
                  <w:shd w:val="clear" w:color="auto" w:fill="auto"/>
                  <w:vAlign w:val="center"/>
                </w:tcPr>
                <w:p w14:paraId="576B8529" w14:textId="77777777" w:rsidR="00CF05E7" w:rsidRPr="00FC1B99" w:rsidRDefault="00CF05E7" w:rsidP="00CF05E7">
                  <w:pPr>
                    <w:jc w:val="center"/>
                    <w:rPr>
                      <w:sz w:val="20"/>
                    </w:rPr>
                  </w:pPr>
                  <w:r w:rsidRPr="00FC1B99">
                    <w:rPr>
                      <w:sz w:val="20"/>
                    </w:rPr>
                    <w:t>Mes</w:t>
                  </w:r>
                </w:p>
              </w:tc>
              <w:tc>
                <w:tcPr>
                  <w:tcW w:w="1622" w:type="dxa"/>
                  <w:shd w:val="clear" w:color="auto" w:fill="auto"/>
                  <w:vAlign w:val="center"/>
                </w:tcPr>
                <w:p w14:paraId="52E06610" w14:textId="77777777" w:rsidR="00CF05E7" w:rsidRPr="00FC1B99" w:rsidRDefault="00CF05E7" w:rsidP="00CF05E7">
                  <w:pPr>
                    <w:jc w:val="center"/>
                    <w:rPr>
                      <w:sz w:val="20"/>
                    </w:rPr>
                  </w:pPr>
                  <w:r w:rsidRPr="00FC1B99">
                    <w:rPr>
                      <w:sz w:val="20"/>
                    </w:rPr>
                    <w:t xml:space="preserve">Registro </w:t>
                  </w:r>
                  <w:r>
                    <w:rPr>
                      <w:sz w:val="20"/>
                    </w:rPr>
                    <w:t>horario</w:t>
                  </w:r>
                </w:p>
              </w:tc>
              <w:tc>
                <w:tcPr>
                  <w:tcW w:w="1582" w:type="dxa"/>
                  <w:shd w:val="clear" w:color="auto" w:fill="auto"/>
                  <w:vAlign w:val="center"/>
                </w:tcPr>
                <w:p w14:paraId="05B84A6F" w14:textId="77777777" w:rsidR="00CF05E7" w:rsidRPr="00CB2B09" w:rsidRDefault="00CF05E7" w:rsidP="00CF05E7">
                  <w:pPr>
                    <w:jc w:val="center"/>
                    <w:rPr>
                      <w:sz w:val="20"/>
                      <w:vertAlign w:val="superscript"/>
                    </w:rPr>
                  </w:pPr>
                  <w:proofErr w:type="spellStart"/>
                  <w:r>
                    <w:rPr>
                      <w:sz w:val="20"/>
                    </w:rPr>
                    <w:t>kWh</w:t>
                  </w:r>
                  <w:proofErr w:type="spellEnd"/>
                  <w:r>
                    <w:rPr>
                      <w:sz w:val="20"/>
                    </w:rPr>
                    <w:t>/m</w:t>
                  </w:r>
                  <w:r>
                    <w:rPr>
                      <w:sz w:val="20"/>
                      <w:vertAlign w:val="superscript"/>
                    </w:rPr>
                    <w:t>2</w:t>
                  </w:r>
                </w:p>
              </w:tc>
            </w:tr>
            <w:tr w:rsidR="00CF05E7" w14:paraId="28E3096A" w14:textId="77777777" w:rsidTr="00CF05E7">
              <w:tc>
                <w:tcPr>
                  <w:tcW w:w="2478" w:type="dxa"/>
                  <w:shd w:val="clear" w:color="auto" w:fill="auto"/>
                </w:tcPr>
                <w:p w14:paraId="11A306B3" w14:textId="77777777" w:rsidR="00CF05E7" w:rsidRPr="00FC1B99" w:rsidRDefault="00CF05E7" w:rsidP="00CF05E7">
                  <w:pPr>
                    <w:jc w:val="both"/>
                  </w:pPr>
                </w:p>
              </w:tc>
              <w:tc>
                <w:tcPr>
                  <w:tcW w:w="1590" w:type="dxa"/>
                  <w:shd w:val="clear" w:color="auto" w:fill="auto"/>
                </w:tcPr>
                <w:p w14:paraId="3644BF25" w14:textId="77777777" w:rsidR="00CF05E7" w:rsidRPr="00FC1B99" w:rsidRDefault="00CF05E7" w:rsidP="00CF05E7">
                  <w:pPr>
                    <w:jc w:val="both"/>
                  </w:pPr>
                </w:p>
              </w:tc>
              <w:tc>
                <w:tcPr>
                  <w:tcW w:w="1592" w:type="dxa"/>
                  <w:shd w:val="clear" w:color="auto" w:fill="auto"/>
                </w:tcPr>
                <w:p w14:paraId="0665B82D" w14:textId="77777777" w:rsidR="00CF05E7" w:rsidRPr="00FC1B99" w:rsidRDefault="00CF05E7" w:rsidP="00CF05E7">
                  <w:pPr>
                    <w:jc w:val="both"/>
                  </w:pPr>
                </w:p>
              </w:tc>
              <w:tc>
                <w:tcPr>
                  <w:tcW w:w="1622" w:type="dxa"/>
                  <w:shd w:val="clear" w:color="auto" w:fill="auto"/>
                </w:tcPr>
                <w:p w14:paraId="07573FA3" w14:textId="77777777" w:rsidR="00CF05E7" w:rsidRPr="00FC1B99" w:rsidRDefault="00CF05E7" w:rsidP="00CF05E7">
                  <w:pPr>
                    <w:jc w:val="center"/>
                  </w:pPr>
                </w:p>
              </w:tc>
              <w:tc>
                <w:tcPr>
                  <w:tcW w:w="1582" w:type="dxa"/>
                  <w:shd w:val="clear" w:color="auto" w:fill="auto"/>
                </w:tcPr>
                <w:p w14:paraId="393106EA" w14:textId="77777777" w:rsidR="00CF05E7" w:rsidRPr="00FC1B99" w:rsidRDefault="00CF05E7" w:rsidP="00CF05E7">
                  <w:pPr>
                    <w:jc w:val="center"/>
                  </w:pPr>
                </w:p>
              </w:tc>
            </w:tr>
          </w:tbl>
          <w:p w14:paraId="28ECE926" w14:textId="77777777" w:rsidR="00CF05E7" w:rsidRDefault="00CF05E7" w:rsidP="001207E2">
            <w:pPr>
              <w:jc w:val="both"/>
              <w:rPr>
                <w:sz w:val="20"/>
              </w:rPr>
            </w:pPr>
          </w:p>
        </w:tc>
      </w:tr>
    </w:tbl>
    <w:p w14:paraId="380D7B2C" w14:textId="77777777" w:rsidR="00CB2B09" w:rsidRDefault="00CB2B09" w:rsidP="00CB2B09">
      <w:pPr>
        <w:jc w:val="both"/>
      </w:pPr>
    </w:p>
    <w:p w14:paraId="783B259E" w14:textId="2E24BAEE" w:rsidR="001207E2" w:rsidRPr="00015CA2" w:rsidRDefault="001207E2" w:rsidP="00015CA2">
      <w:pPr>
        <w:pStyle w:val="Ttulo1"/>
        <w:numPr>
          <w:ilvl w:val="0"/>
          <w:numId w:val="25"/>
        </w:numPr>
        <w:ind w:left="0" w:firstLine="0"/>
        <w:rPr>
          <w:b w:val="0"/>
        </w:rPr>
      </w:pPr>
      <w:r>
        <w:t xml:space="preserve">Verificación de parámetros Plantas </w:t>
      </w:r>
      <w:r w:rsidR="00EF2831">
        <w:t>Solares Fotovoltaicas</w:t>
      </w:r>
      <w:r>
        <w:t xml:space="preserve">. </w:t>
      </w:r>
      <w:r w:rsidRPr="00015CA2">
        <w:rPr>
          <w:b w:val="0"/>
        </w:rPr>
        <w:t xml:space="preserve">Los mecanismos de verificación </w:t>
      </w:r>
      <w:r w:rsidR="009C1ED0">
        <w:rPr>
          <w:b w:val="0"/>
        </w:rPr>
        <w:t xml:space="preserve">de los parámetros </w:t>
      </w:r>
      <w:r w:rsidRPr="00015CA2">
        <w:rPr>
          <w:b w:val="0"/>
        </w:rPr>
        <w:t>para</w:t>
      </w:r>
      <w:r w:rsidR="00EF2831" w:rsidRPr="00015CA2">
        <w:rPr>
          <w:b w:val="0"/>
        </w:rPr>
        <w:t xml:space="preserve"> la estimación de la ENFICC de p</w:t>
      </w:r>
      <w:r w:rsidRPr="00015CA2">
        <w:rPr>
          <w:b w:val="0"/>
        </w:rPr>
        <w:t xml:space="preserve">lantas </w:t>
      </w:r>
      <w:r w:rsidR="00EF2831" w:rsidRPr="00015CA2">
        <w:rPr>
          <w:b w:val="0"/>
        </w:rPr>
        <w:t>solares fotovoltaicas</w:t>
      </w:r>
      <w:r w:rsidRPr="00015CA2">
        <w:rPr>
          <w:b w:val="0"/>
        </w:rPr>
        <w:t xml:space="preserve"> serán los siguientes:</w:t>
      </w:r>
    </w:p>
    <w:p w14:paraId="101F080D" w14:textId="77777777" w:rsidR="001207E2" w:rsidRPr="00DE58ED" w:rsidRDefault="001207E2" w:rsidP="001207E2">
      <w:pPr>
        <w:jc w:val="both"/>
        <w:rPr>
          <w:sz w:val="20"/>
        </w:rPr>
      </w:pPr>
    </w:p>
    <w:p w14:paraId="118492B2" w14:textId="3DE63F4C" w:rsidR="001207E2" w:rsidRDefault="001207E2" w:rsidP="008C10B2">
      <w:pPr>
        <w:pStyle w:val="Prrafodelista"/>
        <w:numPr>
          <w:ilvl w:val="0"/>
          <w:numId w:val="20"/>
        </w:numPr>
        <w:ind w:left="426" w:hanging="426"/>
        <w:jc w:val="both"/>
        <w:rPr>
          <w:sz w:val="24"/>
        </w:rPr>
      </w:pPr>
      <w:r w:rsidRPr="00CF4A0B">
        <w:rPr>
          <w:sz w:val="24"/>
        </w:rPr>
        <w:t xml:space="preserve">Para </w:t>
      </w:r>
      <w:r>
        <w:rPr>
          <w:sz w:val="24"/>
        </w:rPr>
        <w:t xml:space="preserve">la </w:t>
      </w:r>
      <w:r w:rsidRPr="00CF4A0B">
        <w:rPr>
          <w:sz w:val="24"/>
        </w:rPr>
        <w:t xml:space="preserve">Capacidad Efectiva Neta y </w:t>
      </w:r>
      <w:r w:rsidR="00D02351">
        <w:rPr>
          <w:sz w:val="24"/>
        </w:rPr>
        <w:t xml:space="preserve">las constantes </w:t>
      </w:r>
      <w:r w:rsidR="00725E1A">
        <w:rPr>
          <w:sz w:val="24"/>
        </w:rPr>
        <w:t xml:space="preserve">de la ecuación </w:t>
      </w:r>
      <w:r w:rsidR="00725E1A" w:rsidRPr="00F852C7">
        <w:rPr>
          <w:sz w:val="24"/>
        </w:rPr>
        <w:t>correspondiente a las pérdidas por temperatura ambiente</w:t>
      </w:r>
      <w:r w:rsidR="00725E1A">
        <w:rPr>
          <w:sz w:val="24"/>
        </w:rPr>
        <w:t xml:space="preserve">, </w:t>
      </w:r>
      <w:r w:rsidR="00D02351">
        <w:rPr>
          <w:sz w:val="24"/>
        </w:rPr>
        <w:t xml:space="preserve">definidas en el </w:t>
      </w:r>
      <w:r w:rsidR="00163FBC">
        <w:rPr>
          <w:sz w:val="24"/>
        </w:rPr>
        <w:t>numeral 1</w:t>
      </w:r>
      <w:r w:rsidR="00D02351">
        <w:rPr>
          <w:sz w:val="24"/>
        </w:rPr>
        <w:t xml:space="preserve"> del artículo 1 de esta </w:t>
      </w:r>
      <w:r w:rsidR="00163FBC">
        <w:rPr>
          <w:sz w:val="24"/>
        </w:rPr>
        <w:t>r</w:t>
      </w:r>
      <w:r w:rsidR="00D02351">
        <w:rPr>
          <w:sz w:val="24"/>
        </w:rPr>
        <w:t>esolución</w:t>
      </w:r>
      <w:r>
        <w:rPr>
          <w:sz w:val="24"/>
        </w:rPr>
        <w:t>, el dictamen técnico deberá ser claro y sin ambigüedades al indicar los procedimientos para su medición y verificación.</w:t>
      </w:r>
      <w:r w:rsidRPr="00CF4A0B">
        <w:rPr>
          <w:sz w:val="24"/>
        </w:rPr>
        <w:t xml:space="preserve"> </w:t>
      </w:r>
    </w:p>
    <w:p w14:paraId="25FC8471" w14:textId="77777777" w:rsidR="001207E2" w:rsidRPr="00A1385C" w:rsidRDefault="001207E2" w:rsidP="001207E2">
      <w:pPr>
        <w:ind w:left="360"/>
        <w:jc w:val="both"/>
        <w:rPr>
          <w:lang w:val="es-CO"/>
        </w:rPr>
      </w:pPr>
    </w:p>
    <w:p w14:paraId="6371AB5B" w14:textId="244F0FB6" w:rsidR="001207E2" w:rsidRDefault="001207E2" w:rsidP="008C10B2">
      <w:pPr>
        <w:pStyle w:val="Prrafodelista"/>
        <w:numPr>
          <w:ilvl w:val="0"/>
          <w:numId w:val="20"/>
        </w:numPr>
        <w:ind w:left="426" w:hanging="426"/>
        <w:jc w:val="both"/>
        <w:rPr>
          <w:sz w:val="24"/>
        </w:rPr>
      </w:pPr>
      <w:r>
        <w:rPr>
          <w:sz w:val="24"/>
        </w:rPr>
        <w:t xml:space="preserve">Para el caso de IHF se aplicará el mismo procedimiento de IHF </w:t>
      </w:r>
      <w:r w:rsidR="00164B50">
        <w:rPr>
          <w:sz w:val="24"/>
        </w:rPr>
        <w:t>de</w:t>
      </w:r>
      <w:r w:rsidR="00B365C7">
        <w:rPr>
          <w:sz w:val="24"/>
        </w:rPr>
        <w:t xml:space="preserve"> acuerdo con la regulación vigente para</w:t>
      </w:r>
      <w:r w:rsidR="00164B50">
        <w:rPr>
          <w:sz w:val="24"/>
        </w:rPr>
        <w:t xml:space="preserve"> </w:t>
      </w:r>
      <w:r w:rsidR="00B365C7">
        <w:rPr>
          <w:sz w:val="24"/>
        </w:rPr>
        <w:t>p</w:t>
      </w:r>
      <w:r w:rsidRPr="0002737D">
        <w:rPr>
          <w:sz w:val="24"/>
        </w:rPr>
        <w:t xml:space="preserve">lantas </w:t>
      </w:r>
      <w:r w:rsidR="00B365C7">
        <w:rPr>
          <w:sz w:val="24"/>
        </w:rPr>
        <w:t>h</w:t>
      </w:r>
      <w:r w:rsidR="00B365C7" w:rsidRPr="0002737D">
        <w:rPr>
          <w:sz w:val="24"/>
        </w:rPr>
        <w:t>idráulicas</w:t>
      </w:r>
      <w:r w:rsidR="00B365C7">
        <w:rPr>
          <w:sz w:val="24"/>
        </w:rPr>
        <w:t xml:space="preserve"> </w:t>
      </w:r>
      <w:r w:rsidR="009C1ED0">
        <w:rPr>
          <w:sz w:val="24"/>
        </w:rPr>
        <w:t>definido en la Resolución CREG 071 de 2006</w:t>
      </w:r>
      <w:r w:rsidRPr="0002737D">
        <w:rPr>
          <w:sz w:val="24"/>
        </w:rPr>
        <w:t>.</w:t>
      </w:r>
    </w:p>
    <w:p w14:paraId="1AC7A6C4" w14:textId="77777777" w:rsidR="001207E2" w:rsidRPr="00EF2831" w:rsidRDefault="001207E2" w:rsidP="001207E2">
      <w:pPr>
        <w:jc w:val="both"/>
        <w:rPr>
          <w:sz w:val="18"/>
          <w:lang w:val="es-CO"/>
        </w:rPr>
      </w:pPr>
    </w:p>
    <w:p w14:paraId="78556579" w14:textId="77777777" w:rsidR="008C10B2" w:rsidRDefault="001207E2" w:rsidP="008C10B2">
      <w:pPr>
        <w:pStyle w:val="Prrafodelista"/>
        <w:numPr>
          <w:ilvl w:val="0"/>
          <w:numId w:val="20"/>
        </w:numPr>
        <w:ind w:left="426" w:hanging="426"/>
        <w:jc w:val="both"/>
        <w:rPr>
          <w:sz w:val="24"/>
        </w:rPr>
      </w:pPr>
      <w:r>
        <w:rPr>
          <w:sz w:val="24"/>
        </w:rPr>
        <w:t xml:space="preserve">Para el caso de la serie histórica de </w:t>
      </w:r>
      <w:r w:rsidR="00D02351">
        <w:rPr>
          <w:sz w:val="24"/>
        </w:rPr>
        <w:t>irradiación solar horizontal y temperatura ambiente</w:t>
      </w:r>
      <w:r>
        <w:rPr>
          <w:sz w:val="24"/>
        </w:rPr>
        <w:t xml:space="preserve">, el Consejo Nacional de Operación, CNO, diseñará un protocolo para su verificación y medición, en el término de tres meses a partir de la </w:t>
      </w:r>
      <w:r>
        <w:rPr>
          <w:sz w:val="24"/>
        </w:rPr>
        <w:lastRenderedPageBreak/>
        <w:t>vigencia de esta resolución</w:t>
      </w:r>
      <w:r w:rsidR="00F852C7">
        <w:rPr>
          <w:sz w:val="24"/>
        </w:rPr>
        <w:t xml:space="preserve"> de acuerdo con el Dictamen Técnico definido en el Anexo 2 de esta resolución</w:t>
      </w:r>
      <w:r w:rsidR="008C10B2">
        <w:rPr>
          <w:sz w:val="24"/>
        </w:rPr>
        <w:t>.</w:t>
      </w:r>
    </w:p>
    <w:p w14:paraId="7F22BC9A" w14:textId="77777777" w:rsidR="008C10B2" w:rsidRPr="008C10B2" w:rsidRDefault="008C10B2" w:rsidP="008C10B2">
      <w:pPr>
        <w:pStyle w:val="Prrafodelista"/>
        <w:rPr>
          <w:sz w:val="24"/>
        </w:rPr>
      </w:pPr>
    </w:p>
    <w:p w14:paraId="72AA64A4" w14:textId="62DB0FA2" w:rsidR="001207E2" w:rsidRDefault="008C10B2" w:rsidP="008C10B2">
      <w:pPr>
        <w:pStyle w:val="Prrafodelista"/>
        <w:numPr>
          <w:ilvl w:val="0"/>
          <w:numId w:val="20"/>
        </w:numPr>
        <w:ind w:left="426" w:hanging="426"/>
        <w:jc w:val="both"/>
        <w:rPr>
          <w:sz w:val="24"/>
        </w:rPr>
      </w:pPr>
      <w:r>
        <w:rPr>
          <w:sz w:val="24"/>
        </w:rPr>
        <w:t>L</w:t>
      </w:r>
      <w:r w:rsidRPr="008C10B2">
        <w:rPr>
          <w:sz w:val="24"/>
        </w:rPr>
        <w:t>a CREG publicará mediante Circular el modelo al cual se le ingresa</w:t>
      </w:r>
      <w:r>
        <w:rPr>
          <w:sz w:val="24"/>
        </w:rPr>
        <w:t>rá</w:t>
      </w:r>
      <w:r w:rsidR="00725E1A">
        <w:rPr>
          <w:sz w:val="24"/>
        </w:rPr>
        <w:t>n los parámetros</w:t>
      </w:r>
      <w:r w:rsidR="00164B50">
        <w:rPr>
          <w:sz w:val="24"/>
        </w:rPr>
        <w:t xml:space="preserve"> </w:t>
      </w:r>
      <w:r w:rsidRPr="008C10B2">
        <w:rPr>
          <w:sz w:val="24"/>
        </w:rPr>
        <w:t>declarados por el agente</w:t>
      </w:r>
      <w:r w:rsidR="00725E1A">
        <w:rPr>
          <w:sz w:val="24"/>
        </w:rPr>
        <w:t xml:space="preserve"> para estimar la ENFICC</w:t>
      </w:r>
      <w:r w:rsidR="00164B50">
        <w:rPr>
          <w:sz w:val="24"/>
        </w:rPr>
        <w:t xml:space="preserve">, una vez estos hayan sido </w:t>
      </w:r>
      <w:r w:rsidR="009C1ED0">
        <w:rPr>
          <w:sz w:val="24"/>
        </w:rPr>
        <w:t xml:space="preserve">verificados </w:t>
      </w:r>
      <w:r w:rsidR="00164B50">
        <w:rPr>
          <w:sz w:val="24"/>
        </w:rPr>
        <w:t xml:space="preserve">de acuerdo con </w:t>
      </w:r>
      <w:r w:rsidR="009C1ED0">
        <w:rPr>
          <w:sz w:val="24"/>
        </w:rPr>
        <w:t>los numerales anteriores. Modelo</w:t>
      </w:r>
      <w:r w:rsidRPr="008C10B2">
        <w:rPr>
          <w:sz w:val="24"/>
        </w:rPr>
        <w:t xml:space="preserve"> que dará como resultado la ENFICC y la EDA a ser utilizada</w:t>
      </w:r>
      <w:r w:rsidR="0026317E">
        <w:rPr>
          <w:sz w:val="24"/>
        </w:rPr>
        <w:t>s</w:t>
      </w:r>
      <w:r w:rsidRPr="008C10B2">
        <w:rPr>
          <w:sz w:val="24"/>
        </w:rPr>
        <w:t xml:space="preserve"> por el CND para la respectiva verificación</w:t>
      </w:r>
    </w:p>
    <w:p w14:paraId="0DE3DBCC" w14:textId="77777777" w:rsidR="001207E2" w:rsidRPr="00A1385C" w:rsidRDefault="001207E2" w:rsidP="001207E2">
      <w:pPr>
        <w:pStyle w:val="Prrafodelista"/>
        <w:rPr>
          <w:sz w:val="24"/>
        </w:rPr>
      </w:pPr>
    </w:p>
    <w:p w14:paraId="7973CA18" w14:textId="77777777" w:rsidR="001207E2" w:rsidRDefault="001207E2" w:rsidP="00015CA2">
      <w:pPr>
        <w:pStyle w:val="Ttulo1"/>
        <w:numPr>
          <w:ilvl w:val="0"/>
          <w:numId w:val="25"/>
        </w:numPr>
        <w:ind w:left="0" w:firstLine="0"/>
      </w:pPr>
      <w:r>
        <w:t xml:space="preserve">Vigencia. </w:t>
      </w:r>
      <w:r w:rsidRPr="00015CA2">
        <w:rPr>
          <w:b w:val="0"/>
        </w:rPr>
        <w:t xml:space="preserve">Esta resolución rige a partir de su publicación en el </w:t>
      </w:r>
      <w:r w:rsidRPr="00015CA2">
        <w:rPr>
          <w:b w:val="0"/>
          <w:i/>
        </w:rPr>
        <w:t>Diario Oficial</w:t>
      </w:r>
      <w:r w:rsidRPr="00015CA2">
        <w:rPr>
          <w:b w:val="0"/>
        </w:rPr>
        <w:t xml:space="preserve"> y deroga las normas que le sean contrarias.</w:t>
      </w:r>
    </w:p>
    <w:p w14:paraId="6A1CE244" w14:textId="77777777" w:rsidR="001207E2" w:rsidRDefault="001207E2" w:rsidP="001207E2">
      <w:pPr>
        <w:jc w:val="both"/>
      </w:pPr>
      <w:r>
        <w:t xml:space="preserve">  </w:t>
      </w:r>
      <w:r w:rsidRPr="003519D0">
        <w:t xml:space="preserve"> </w:t>
      </w:r>
    </w:p>
    <w:p w14:paraId="71214C1A" w14:textId="77777777" w:rsidR="009219D0" w:rsidRDefault="009219D0" w:rsidP="00C435C3">
      <w:pPr>
        <w:jc w:val="center"/>
        <w:rPr>
          <w:b/>
        </w:rPr>
      </w:pPr>
    </w:p>
    <w:p w14:paraId="257175E3" w14:textId="77777777" w:rsidR="00C435C3" w:rsidRPr="00C435C3" w:rsidRDefault="00C435C3" w:rsidP="00C435C3">
      <w:pPr>
        <w:jc w:val="center"/>
        <w:rPr>
          <w:b/>
        </w:rPr>
      </w:pPr>
      <w:r w:rsidRPr="00C435C3">
        <w:rPr>
          <w:b/>
        </w:rPr>
        <w:t>PU</w:t>
      </w:r>
      <w:r w:rsidR="007C1406">
        <w:rPr>
          <w:b/>
        </w:rPr>
        <w:t>B</w:t>
      </w:r>
      <w:r w:rsidRPr="00C435C3">
        <w:rPr>
          <w:b/>
        </w:rPr>
        <w:t>LÍQUESE Y CÚMPLASE</w:t>
      </w:r>
    </w:p>
    <w:p w14:paraId="0CC4436F" w14:textId="77777777" w:rsidR="009219D0" w:rsidRDefault="009219D0" w:rsidP="00C435C3"/>
    <w:p w14:paraId="1A918904" w14:textId="77777777" w:rsidR="0074659D" w:rsidRPr="00C435C3" w:rsidRDefault="0074659D" w:rsidP="0074659D">
      <w:r>
        <w:t>Dada en Bogotá, D.C.</w:t>
      </w:r>
    </w:p>
    <w:p w14:paraId="394017CA" w14:textId="77777777" w:rsidR="00C435C3" w:rsidRPr="00C435C3" w:rsidRDefault="00C435C3" w:rsidP="00C435C3"/>
    <w:p w14:paraId="6ADD7CB1" w14:textId="77777777" w:rsidR="009219D0" w:rsidRDefault="009219D0" w:rsidP="00023205">
      <w:pPr>
        <w:contextualSpacing/>
        <w:jc w:val="both"/>
        <w:rPr>
          <w:rFonts w:cs="Arial"/>
          <w:color w:val="000000"/>
          <w:szCs w:val="27"/>
        </w:rPr>
      </w:pPr>
    </w:p>
    <w:p w14:paraId="522401EB" w14:textId="77777777" w:rsidR="0045478C" w:rsidRDefault="0045478C" w:rsidP="00023205">
      <w:pPr>
        <w:contextualSpacing/>
        <w:jc w:val="both"/>
        <w:rPr>
          <w:rFonts w:cs="Arial"/>
          <w:color w:val="000000"/>
          <w:szCs w:val="27"/>
        </w:rPr>
      </w:pPr>
    </w:p>
    <w:p w14:paraId="4E058A1C" w14:textId="77777777" w:rsidR="009219D0" w:rsidRPr="00517096" w:rsidRDefault="009219D0" w:rsidP="00023205">
      <w:pPr>
        <w:contextualSpacing/>
        <w:jc w:val="both"/>
        <w:rPr>
          <w:rFonts w:cs="Arial"/>
          <w:color w:val="000000"/>
          <w:szCs w:val="27"/>
        </w:rPr>
      </w:pPr>
    </w:p>
    <w:tbl>
      <w:tblPr>
        <w:tblW w:w="0" w:type="auto"/>
        <w:jc w:val="center"/>
        <w:tblCellSpacing w:w="0" w:type="dxa"/>
        <w:tblCellMar>
          <w:left w:w="0" w:type="dxa"/>
          <w:right w:w="0" w:type="dxa"/>
        </w:tblCellMar>
        <w:tblLook w:val="04A0" w:firstRow="1" w:lastRow="0" w:firstColumn="1" w:lastColumn="0" w:noHBand="0" w:noVBand="1"/>
      </w:tblPr>
      <w:tblGrid>
        <w:gridCol w:w="4887"/>
        <w:gridCol w:w="4246"/>
      </w:tblGrid>
      <w:tr w:rsidR="00023205" w:rsidRPr="00517096" w14:paraId="7FF4334C" w14:textId="77777777" w:rsidTr="00F82C9E">
        <w:trPr>
          <w:tblCellSpacing w:w="0" w:type="dxa"/>
          <w:jc w:val="center"/>
        </w:trPr>
        <w:tc>
          <w:tcPr>
            <w:tcW w:w="4887" w:type="dxa"/>
            <w:hideMark/>
          </w:tcPr>
          <w:p w14:paraId="45903F18" w14:textId="77777777" w:rsidR="00023205" w:rsidRPr="00517096" w:rsidRDefault="00F82C9E" w:rsidP="001A4547">
            <w:pPr>
              <w:ind w:left="-6"/>
              <w:contextualSpacing/>
              <w:jc w:val="center"/>
              <w:rPr>
                <w:rFonts w:eastAsia="Arial Unicode MS"/>
                <w:b/>
                <w:bCs/>
                <w:color w:val="000000"/>
              </w:rPr>
            </w:pPr>
            <w:r>
              <w:rPr>
                <w:b/>
                <w:bCs/>
              </w:rPr>
              <w:t>RUTTY PAOLA ORTIZ JARA</w:t>
            </w:r>
          </w:p>
        </w:tc>
        <w:tc>
          <w:tcPr>
            <w:tcW w:w="4246" w:type="dxa"/>
            <w:hideMark/>
          </w:tcPr>
          <w:p w14:paraId="49D15D46" w14:textId="77777777" w:rsidR="00023205" w:rsidRPr="00517096" w:rsidRDefault="00CF05E7" w:rsidP="00CF05E7">
            <w:pPr>
              <w:ind w:right="-26"/>
              <w:contextualSpacing/>
              <w:jc w:val="center"/>
              <w:rPr>
                <w:rFonts w:eastAsia="Arial Unicode MS"/>
                <w:b/>
                <w:bCs/>
              </w:rPr>
            </w:pPr>
            <w:r>
              <w:rPr>
                <w:rFonts w:cs="Arial"/>
                <w:b/>
                <w:spacing w:val="-3"/>
                <w:szCs w:val="20"/>
              </w:rPr>
              <w:t>GERMÁN CASTRO FERREIRA</w:t>
            </w:r>
          </w:p>
        </w:tc>
      </w:tr>
      <w:tr w:rsidR="00023205" w:rsidRPr="00517096" w14:paraId="065419C2" w14:textId="77777777" w:rsidTr="00F82C9E">
        <w:trPr>
          <w:tblCellSpacing w:w="0" w:type="dxa"/>
          <w:jc w:val="center"/>
        </w:trPr>
        <w:tc>
          <w:tcPr>
            <w:tcW w:w="4887" w:type="dxa"/>
            <w:hideMark/>
          </w:tcPr>
          <w:p w14:paraId="5660E7E3" w14:textId="77777777" w:rsidR="00023205" w:rsidRDefault="00023205" w:rsidP="001A4547">
            <w:pPr>
              <w:ind w:left="-26"/>
              <w:contextualSpacing/>
              <w:jc w:val="center"/>
              <w:rPr>
                <w:rFonts w:cs="Arial"/>
                <w:szCs w:val="27"/>
              </w:rPr>
            </w:pPr>
            <w:r>
              <w:rPr>
                <w:rFonts w:cs="Arial"/>
                <w:szCs w:val="27"/>
              </w:rPr>
              <w:t>Vicem</w:t>
            </w:r>
            <w:r w:rsidRPr="00517096">
              <w:rPr>
                <w:rFonts w:cs="Arial"/>
                <w:szCs w:val="27"/>
              </w:rPr>
              <w:t>inistr</w:t>
            </w:r>
            <w:r w:rsidR="00F82C9E">
              <w:rPr>
                <w:rFonts w:cs="Arial"/>
                <w:szCs w:val="27"/>
              </w:rPr>
              <w:t>a</w:t>
            </w:r>
            <w:r w:rsidRPr="00517096">
              <w:rPr>
                <w:rFonts w:cs="Arial"/>
                <w:szCs w:val="27"/>
              </w:rPr>
              <w:t xml:space="preserve"> de Energía</w:t>
            </w:r>
          </w:p>
          <w:p w14:paraId="5EACE447" w14:textId="77777777" w:rsidR="00023205" w:rsidRPr="00517096" w:rsidRDefault="00023205" w:rsidP="00F82C9E">
            <w:pPr>
              <w:ind w:left="-26"/>
              <w:contextualSpacing/>
              <w:jc w:val="center"/>
              <w:rPr>
                <w:rFonts w:eastAsia="Arial Unicode MS" w:cs="Arial"/>
                <w:color w:val="000000"/>
              </w:rPr>
            </w:pPr>
            <w:r>
              <w:rPr>
                <w:rFonts w:cs="Arial"/>
                <w:szCs w:val="27"/>
              </w:rPr>
              <w:t>Delegad</w:t>
            </w:r>
            <w:r w:rsidR="00F82C9E">
              <w:rPr>
                <w:rFonts w:cs="Arial"/>
                <w:szCs w:val="27"/>
              </w:rPr>
              <w:t>a</w:t>
            </w:r>
            <w:r>
              <w:rPr>
                <w:rFonts w:cs="Arial"/>
                <w:szCs w:val="27"/>
              </w:rPr>
              <w:t xml:space="preserve"> del Ministro de Minas y Energía</w:t>
            </w:r>
          </w:p>
        </w:tc>
        <w:tc>
          <w:tcPr>
            <w:tcW w:w="4246" w:type="dxa"/>
            <w:hideMark/>
          </w:tcPr>
          <w:p w14:paraId="29BE5874" w14:textId="77777777" w:rsidR="00023205" w:rsidRPr="00517096" w:rsidRDefault="00023205" w:rsidP="001A4547">
            <w:pPr>
              <w:contextualSpacing/>
              <w:jc w:val="center"/>
              <w:rPr>
                <w:rFonts w:eastAsia="Arial Unicode MS" w:cs="Arial"/>
                <w:color w:val="000000"/>
              </w:rPr>
            </w:pPr>
            <w:r w:rsidRPr="00517096">
              <w:rPr>
                <w:rFonts w:cs="Arial"/>
                <w:szCs w:val="27"/>
              </w:rPr>
              <w:t>Director Ejecutivo</w:t>
            </w:r>
          </w:p>
        </w:tc>
      </w:tr>
      <w:tr w:rsidR="00023205" w:rsidRPr="00517096" w14:paraId="57F9B088" w14:textId="77777777" w:rsidTr="00F82C9E">
        <w:trPr>
          <w:tblCellSpacing w:w="0" w:type="dxa"/>
          <w:jc w:val="center"/>
        </w:trPr>
        <w:tc>
          <w:tcPr>
            <w:tcW w:w="4887" w:type="dxa"/>
            <w:hideMark/>
          </w:tcPr>
          <w:p w14:paraId="636CE31E" w14:textId="77777777" w:rsidR="00023205" w:rsidRPr="00517096" w:rsidRDefault="00023205" w:rsidP="001A4547">
            <w:pPr>
              <w:ind w:left="-26"/>
              <w:contextualSpacing/>
              <w:jc w:val="center"/>
              <w:rPr>
                <w:rFonts w:eastAsia="Arial Unicode MS" w:cs="Arial"/>
                <w:color w:val="000000"/>
              </w:rPr>
            </w:pPr>
            <w:r w:rsidRPr="00517096">
              <w:rPr>
                <w:rFonts w:cs="Arial"/>
                <w:szCs w:val="27"/>
              </w:rPr>
              <w:t>Presidente</w:t>
            </w:r>
          </w:p>
        </w:tc>
        <w:tc>
          <w:tcPr>
            <w:tcW w:w="4246" w:type="dxa"/>
            <w:hideMark/>
          </w:tcPr>
          <w:p w14:paraId="6351E637" w14:textId="77777777" w:rsidR="00023205" w:rsidRPr="00517096" w:rsidRDefault="00023205" w:rsidP="001A4547">
            <w:pPr>
              <w:contextualSpacing/>
              <w:jc w:val="center"/>
              <w:rPr>
                <w:rFonts w:eastAsia="Arial Unicode MS" w:cs="Arial"/>
                <w:color w:val="000000"/>
              </w:rPr>
            </w:pPr>
            <w:r w:rsidRPr="00517096">
              <w:rPr>
                <w:rFonts w:cs="Arial"/>
                <w:noProof/>
                <w:lang w:val="es-CO" w:eastAsia="es-CO"/>
              </w:rPr>
              <w:drawing>
                <wp:inline distT="0" distB="0" distL="0" distR="0" wp14:anchorId="5686C131" wp14:editId="0AAE5B75">
                  <wp:extent cx="9525" cy="9525"/>
                  <wp:effectExtent l="0" t="0" r="0" b="0"/>
                  <wp:docPr id="3" name="Imagen 3"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0F64878" w14:textId="77777777" w:rsidR="00CF05E7" w:rsidRDefault="00CF05E7">
      <w:pPr>
        <w:rPr>
          <w:lang w:val="es-CO" w:eastAsia="en-US"/>
        </w:rPr>
      </w:pPr>
      <w:r>
        <w:rPr>
          <w:lang w:val="es-CO" w:eastAsia="en-US"/>
        </w:rPr>
        <w:br w:type="page"/>
      </w:r>
    </w:p>
    <w:p w14:paraId="2346EF20" w14:textId="77777777" w:rsidR="00CF05E7" w:rsidRDefault="00CF05E7" w:rsidP="00F5374B">
      <w:pPr>
        <w:rPr>
          <w:lang w:eastAsia="en-US"/>
        </w:rPr>
      </w:pPr>
    </w:p>
    <w:p w14:paraId="735055B2" w14:textId="77777777" w:rsidR="00482781" w:rsidRDefault="00482781" w:rsidP="00A1385C">
      <w:pPr>
        <w:pStyle w:val="Ttulo1"/>
        <w:spacing w:after="120"/>
        <w:jc w:val="center"/>
        <w:rPr>
          <w:kern w:val="32"/>
          <w:szCs w:val="32"/>
          <w:lang w:eastAsia="en-US"/>
        </w:rPr>
      </w:pPr>
      <w:r>
        <w:rPr>
          <w:kern w:val="32"/>
          <w:szCs w:val="32"/>
          <w:lang w:eastAsia="en-US"/>
        </w:rPr>
        <w:t>ANEXO 1</w:t>
      </w:r>
    </w:p>
    <w:p w14:paraId="1D1C1031" w14:textId="77777777" w:rsidR="00482781" w:rsidRDefault="0002737D" w:rsidP="00FC7628">
      <w:pPr>
        <w:spacing w:after="60"/>
        <w:jc w:val="both"/>
        <w:rPr>
          <w:lang w:val="es-CO" w:eastAsia="en-US"/>
        </w:rPr>
      </w:pPr>
      <w:r w:rsidRPr="0002737D">
        <w:rPr>
          <w:lang w:val="es-CO" w:eastAsia="en-US"/>
        </w:rPr>
        <w:t>Estos serán los v</w:t>
      </w:r>
      <w:r w:rsidR="00482781" w:rsidRPr="0002737D">
        <w:rPr>
          <w:lang w:val="es-CO" w:eastAsia="en-US"/>
        </w:rPr>
        <w:t xml:space="preserve">alores del factor de degradación </w:t>
      </w:r>
      <w:proofErr w:type="spellStart"/>
      <w:r w:rsidR="00482781" w:rsidRPr="0002737D">
        <w:rPr>
          <w:i/>
          <w:lang w:val="es-CO" w:eastAsia="en-US"/>
        </w:rPr>
        <w:t>K</w:t>
      </w:r>
      <w:r w:rsidR="00482781" w:rsidRPr="0002737D">
        <w:rPr>
          <w:i/>
          <w:vertAlign w:val="subscript"/>
          <w:lang w:val="es-CO" w:eastAsia="en-US"/>
        </w:rPr>
        <w:t>med</w:t>
      </w:r>
      <w:proofErr w:type="gramStart"/>
      <w:r w:rsidR="00FA3AA1" w:rsidRPr="0002737D">
        <w:rPr>
          <w:i/>
          <w:vertAlign w:val="subscript"/>
          <w:lang w:val="es-CO" w:eastAsia="en-US"/>
        </w:rPr>
        <w:t>,t</w:t>
      </w:r>
      <w:proofErr w:type="spellEnd"/>
      <w:proofErr w:type="gramEnd"/>
      <w:r w:rsidRPr="0002737D">
        <w:rPr>
          <w:lang w:val="es-CO" w:eastAsia="en-US"/>
        </w:rPr>
        <w:t xml:space="preserve"> a </w:t>
      </w:r>
      <w:r>
        <w:rPr>
          <w:lang w:val="es-CO" w:eastAsia="en-US"/>
        </w:rPr>
        <w:t>utilizar según</w:t>
      </w:r>
      <w:r w:rsidRPr="0002737D">
        <w:rPr>
          <w:lang w:val="es-CO" w:eastAsia="en-US"/>
        </w:rPr>
        <w:t xml:space="preserve"> lo dispuesto en el artículo 1 de esta resolución, </w:t>
      </w:r>
      <w:r w:rsidR="00482781" w:rsidRPr="0002737D">
        <w:rPr>
          <w:lang w:val="es-CO" w:eastAsia="en-US"/>
        </w:rPr>
        <w:t>de acuerdo con datos tomados en sitio o fuera de</w:t>
      </w:r>
      <w:r>
        <w:rPr>
          <w:lang w:val="es-CO" w:eastAsia="en-US"/>
        </w:rPr>
        <w:t>l</w:t>
      </w:r>
      <w:r w:rsidR="00482781" w:rsidRPr="0002737D">
        <w:rPr>
          <w:lang w:val="es-CO" w:eastAsia="en-US"/>
        </w:rPr>
        <w:t xml:space="preserve"> sitio</w:t>
      </w:r>
      <w:r>
        <w:rPr>
          <w:lang w:val="es-CO" w:eastAsia="en-US"/>
        </w:rPr>
        <w:t xml:space="preserve"> de la ubicación de la planta: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482781" w14:paraId="76523AE0" w14:textId="77777777" w:rsidTr="00FC7628">
        <w:tc>
          <w:tcPr>
            <w:tcW w:w="9346" w:type="dxa"/>
          </w:tcPr>
          <w:p w14:paraId="70E7E149" w14:textId="77777777" w:rsidR="00482781" w:rsidRPr="00482781" w:rsidRDefault="00482781" w:rsidP="00482781">
            <w:pPr>
              <w:rPr>
                <w:sz w:val="18"/>
                <w:lang w:val="es-CO" w:eastAsia="en-US"/>
              </w:rPr>
            </w:pPr>
          </w:p>
          <w:tbl>
            <w:tblPr>
              <w:tblW w:w="7175" w:type="dxa"/>
              <w:jc w:val="center"/>
              <w:tblCellMar>
                <w:left w:w="70" w:type="dxa"/>
                <w:right w:w="70" w:type="dxa"/>
              </w:tblCellMar>
              <w:tblLook w:val="04A0" w:firstRow="1" w:lastRow="0" w:firstColumn="1" w:lastColumn="0" w:noHBand="0" w:noVBand="1"/>
            </w:tblPr>
            <w:tblGrid>
              <w:gridCol w:w="1024"/>
              <w:gridCol w:w="3044"/>
              <w:gridCol w:w="3107"/>
            </w:tblGrid>
            <w:tr w:rsidR="00482781" w:rsidRPr="00482781" w14:paraId="281F9A2E" w14:textId="77777777" w:rsidTr="00FC7628">
              <w:trPr>
                <w:trHeight w:hRule="exact" w:val="284"/>
                <w:jc w:val="center"/>
              </w:trPr>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A4E2" w14:textId="77777777" w:rsidR="00482781" w:rsidRPr="00482781" w:rsidRDefault="00482781" w:rsidP="00482781">
                  <w:pPr>
                    <w:jc w:val="center"/>
                    <w:rPr>
                      <w:i/>
                      <w:color w:val="000000"/>
                      <w:lang w:val="es-CO" w:eastAsia="es-CO"/>
                    </w:rPr>
                  </w:pPr>
                  <w:r w:rsidRPr="00482781">
                    <w:rPr>
                      <w:color w:val="000000"/>
                      <w:lang w:val="es-CO" w:eastAsia="es-CO"/>
                    </w:rPr>
                    <w:t>Años</w:t>
                  </w:r>
                  <w:r w:rsidR="00FA3AA1">
                    <w:rPr>
                      <w:color w:val="000000"/>
                      <w:lang w:val="es-CO" w:eastAsia="es-CO"/>
                    </w:rPr>
                    <w:t xml:space="preserve"> </w:t>
                  </w:r>
                  <w:r w:rsidR="00FA3AA1">
                    <w:rPr>
                      <w:i/>
                      <w:color w:val="000000"/>
                      <w:lang w:val="es-CO" w:eastAsia="es-CO"/>
                    </w:rPr>
                    <w:t>t</w:t>
                  </w:r>
                </w:p>
              </w:tc>
              <w:tc>
                <w:tcPr>
                  <w:tcW w:w="3044" w:type="dxa"/>
                  <w:tcBorders>
                    <w:top w:val="single" w:sz="4" w:space="0" w:color="auto"/>
                    <w:left w:val="nil"/>
                    <w:bottom w:val="single" w:sz="4" w:space="0" w:color="auto"/>
                    <w:right w:val="single" w:sz="4" w:space="0" w:color="auto"/>
                  </w:tcBorders>
                  <w:shd w:val="clear" w:color="auto" w:fill="auto"/>
                  <w:noWrap/>
                  <w:vAlign w:val="center"/>
                  <w:hideMark/>
                </w:tcPr>
                <w:p w14:paraId="35543337" w14:textId="77777777" w:rsidR="00482781" w:rsidRPr="00482781" w:rsidRDefault="00482781" w:rsidP="00482781">
                  <w:pPr>
                    <w:jc w:val="center"/>
                    <w:rPr>
                      <w:color w:val="000000"/>
                      <w:lang w:val="es-CO" w:eastAsia="es-CO"/>
                    </w:rPr>
                  </w:pPr>
                  <w:proofErr w:type="spellStart"/>
                  <w:r w:rsidRPr="00482781">
                    <w:rPr>
                      <w:i/>
                      <w:color w:val="000000"/>
                      <w:lang w:val="es-CO" w:eastAsia="es-CO"/>
                    </w:rPr>
                    <w:t>K</w:t>
                  </w:r>
                  <w:r w:rsidRPr="00482781">
                    <w:rPr>
                      <w:i/>
                      <w:color w:val="000000"/>
                      <w:vertAlign w:val="subscript"/>
                      <w:lang w:val="es-CO" w:eastAsia="es-CO"/>
                    </w:rPr>
                    <w:t>med</w:t>
                  </w:r>
                  <w:r w:rsidR="00FA3AA1">
                    <w:rPr>
                      <w:i/>
                      <w:color w:val="000000"/>
                      <w:vertAlign w:val="subscript"/>
                      <w:lang w:val="es-CO" w:eastAsia="es-CO"/>
                    </w:rPr>
                    <w:t>,t</w:t>
                  </w:r>
                  <w:proofErr w:type="spellEnd"/>
                  <w:r w:rsidRPr="00482781">
                    <w:rPr>
                      <w:color w:val="000000"/>
                      <w:lang w:val="es-CO" w:eastAsia="es-CO"/>
                    </w:rPr>
                    <w:t xml:space="preserve"> sin datos en sitio </w:t>
                  </w:r>
                </w:p>
              </w:tc>
              <w:tc>
                <w:tcPr>
                  <w:tcW w:w="3107" w:type="dxa"/>
                  <w:tcBorders>
                    <w:top w:val="single" w:sz="4" w:space="0" w:color="auto"/>
                    <w:left w:val="nil"/>
                    <w:bottom w:val="single" w:sz="4" w:space="0" w:color="auto"/>
                    <w:right w:val="single" w:sz="4" w:space="0" w:color="auto"/>
                  </w:tcBorders>
                  <w:shd w:val="clear" w:color="auto" w:fill="auto"/>
                  <w:noWrap/>
                  <w:vAlign w:val="center"/>
                  <w:hideMark/>
                </w:tcPr>
                <w:p w14:paraId="7A3D98E6" w14:textId="77777777" w:rsidR="00482781" w:rsidRPr="00482781" w:rsidRDefault="00482781" w:rsidP="00482781">
                  <w:pPr>
                    <w:jc w:val="center"/>
                    <w:rPr>
                      <w:color w:val="000000"/>
                      <w:lang w:val="es-CO" w:eastAsia="es-CO"/>
                    </w:rPr>
                  </w:pPr>
                  <w:proofErr w:type="spellStart"/>
                  <w:r w:rsidRPr="00482781">
                    <w:rPr>
                      <w:i/>
                      <w:color w:val="000000"/>
                      <w:lang w:val="es-CO" w:eastAsia="es-CO"/>
                    </w:rPr>
                    <w:t>K</w:t>
                  </w:r>
                  <w:r w:rsidRPr="00482781">
                    <w:rPr>
                      <w:i/>
                      <w:color w:val="000000"/>
                      <w:vertAlign w:val="subscript"/>
                      <w:lang w:val="es-CO" w:eastAsia="es-CO"/>
                    </w:rPr>
                    <w:t>med</w:t>
                  </w:r>
                  <w:r w:rsidR="00FA3AA1">
                    <w:rPr>
                      <w:i/>
                      <w:color w:val="000000"/>
                      <w:vertAlign w:val="subscript"/>
                      <w:lang w:val="es-CO" w:eastAsia="es-CO"/>
                    </w:rPr>
                    <w:t>,t</w:t>
                  </w:r>
                  <w:proofErr w:type="spellEnd"/>
                  <w:r w:rsidRPr="00482781">
                    <w:rPr>
                      <w:color w:val="000000"/>
                      <w:lang w:val="es-CO" w:eastAsia="es-CO"/>
                    </w:rPr>
                    <w:t xml:space="preserve"> con datos en sitio </w:t>
                  </w:r>
                </w:p>
              </w:tc>
            </w:tr>
            <w:tr w:rsidR="00FA3AA1" w:rsidRPr="00482781" w14:paraId="3983E003"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5F6A9C78" w14:textId="77777777" w:rsidR="00FA3AA1" w:rsidRDefault="00FA3AA1" w:rsidP="00FA3AA1">
                  <w:pPr>
                    <w:jc w:val="center"/>
                    <w:rPr>
                      <w:i/>
                      <w:iCs/>
                      <w:color w:val="000000"/>
                      <w:lang w:val="es-CO" w:eastAsia="es-CO"/>
                    </w:rPr>
                  </w:pPr>
                  <w:r>
                    <w:rPr>
                      <w:i/>
                      <w:iCs/>
                      <w:color w:val="000000"/>
                    </w:rPr>
                    <w:t>t=1</w:t>
                  </w:r>
                </w:p>
              </w:tc>
              <w:tc>
                <w:tcPr>
                  <w:tcW w:w="3044" w:type="dxa"/>
                  <w:tcBorders>
                    <w:top w:val="nil"/>
                    <w:left w:val="nil"/>
                    <w:bottom w:val="single" w:sz="4" w:space="0" w:color="auto"/>
                    <w:right w:val="single" w:sz="4" w:space="0" w:color="auto"/>
                  </w:tcBorders>
                  <w:shd w:val="clear" w:color="auto" w:fill="auto"/>
                  <w:noWrap/>
                  <w:vAlign w:val="center"/>
                  <w:hideMark/>
                </w:tcPr>
                <w:p w14:paraId="1801858E" w14:textId="77777777" w:rsidR="00FA3AA1" w:rsidRPr="00482781" w:rsidRDefault="00FA3AA1" w:rsidP="00FA3AA1">
                  <w:pPr>
                    <w:jc w:val="center"/>
                    <w:rPr>
                      <w:color w:val="000000"/>
                      <w:lang w:val="es-CO" w:eastAsia="es-CO"/>
                    </w:rPr>
                  </w:pPr>
                  <w:r w:rsidRPr="00482781">
                    <w:rPr>
                      <w:color w:val="000000"/>
                      <w:lang w:val="es-CO" w:eastAsia="es-CO"/>
                    </w:rPr>
                    <w:t>0.8737</w:t>
                  </w:r>
                </w:p>
              </w:tc>
              <w:tc>
                <w:tcPr>
                  <w:tcW w:w="3107" w:type="dxa"/>
                  <w:tcBorders>
                    <w:top w:val="nil"/>
                    <w:left w:val="nil"/>
                    <w:bottom w:val="single" w:sz="4" w:space="0" w:color="auto"/>
                    <w:right w:val="single" w:sz="4" w:space="0" w:color="auto"/>
                  </w:tcBorders>
                  <w:shd w:val="clear" w:color="auto" w:fill="auto"/>
                  <w:noWrap/>
                  <w:vAlign w:val="center"/>
                  <w:hideMark/>
                </w:tcPr>
                <w:p w14:paraId="0D6D69E3" w14:textId="77777777" w:rsidR="00FA3AA1" w:rsidRPr="00482781" w:rsidRDefault="00FA3AA1" w:rsidP="00FA3AA1">
                  <w:pPr>
                    <w:jc w:val="center"/>
                    <w:rPr>
                      <w:color w:val="000000"/>
                      <w:lang w:val="es-CO" w:eastAsia="es-CO"/>
                    </w:rPr>
                  </w:pPr>
                  <w:r w:rsidRPr="00482781">
                    <w:rPr>
                      <w:color w:val="000000"/>
                      <w:lang w:val="es-CO" w:eastAsia="es-CO"/>
                    </w:rPr>
                    <w:t>0.8899</w:t>
                  </w:r>
                </w:p>
              </w:tc>
            </w:tr>
            <w:tr w:rsidR="00FA3AA1" w:rsidRPr="00482781" w14:paraId="61432494"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1335B5EC" w14:textId="77777777" w:rsidR="00FA3AA1" w:rsidRDefault="00FA3AA1" w:rsidP="00FA3AA1">
                  <w:pPr>
                    <w:jc w:val="center"/>
                    <w:rPr>
                      <w:i/>
                      <w:iCs/>
                      <w:color w:val="000000"/>
                    </w:rPr>
                  </w:pPr>
                  <w:r>
                    <w:rPr>
                      <w:i/>
                      <w:iCs/>
                      <w:color w:val="000000"/>
                    </w:rPr>
                    <w:t>t=2</w:t>
                  </w:r>
                </w:p>
              </w:tc>
              <w:tc>
                <w:tcPr>
                  <w:tcW w:w="3044" w:type="dxa"/>
                  <w:tcBorders>
                    <w:top w:val="nil"/>
                    <w:left w:val="nil"/>
                    <w:bottom w:val="single" w:sz="4" w:space="0" w:color="auto"/>
                    <w:right w:val="single" w:sz="4" w:space="0" w:color="auto"/>
                  </w:tcBorders>
                  <w:shd w:val="clear" w:color="auto" w:fill="auto"/>
                  <w:noWrap/>
                  <w:vAlign w:val="center"/>
                  <w:hideMark/>
                </w:tcPr>
                <w:p w14:paraId="0E90E89E" w14:textId="77777777" w:rsidR="00FA3AA1" w:rsidRPr="00482781" w:rsidRDefault="00FA3AA1" w:rsidP="00FA3AA1">
                  <w:pPr>
                    <w:jc w:val="center"/>
                    <w:rPr>
                      <w:color w:val="000000"/>
                      <w:lang w:val="es-CO" w:eastAsia="es-CO"/>
                    </w:rPr>
                  </w:pPr>
                  <w:r w:rsidRPr="00482781">
                    <w:rPr>
                      <w:color w:val="000000"/>
                      <w:lang w:val="es-CO" w:eastAsia="es-CO"/>
                    </w:rPr>
                    <w:t>0.8584</w:t>
                  </w:r>
                </w:p>
              </w:tc>
              <w:tc>
                <w:tcPr>
                  <w:tcW w:w="3107" w:type="dxa"/>
                  <w:tcBorders>
                    <w:top w:val="nil"/>
                    <w:left w:val="nil"/>
                    <w:bottom w:val="single" w:sz="4" w:space="0" w:color="auto"/>
                    <w:right w:val="single" w:sz="4" w:space="0" w:color="auto"/>
                  </w:tcBorders>
                  <w:shd w:val="clear" w:color="auto" w:fill="auto"/>
                  <w:noWrap/>
                  <w:vAlign w:val="center"/>
                  <w:hideMark/>
                </w:tcPr>
                <w:p w14:paraId="6838AC9E" w14:textId="77777777" w:rsidR="00FA3AA1" w:rsidRPr="00482781" w:rsidRDefault="00FA3AA1" w:rsidP="00FA3AA1">
                  <w:pPr>
                    <w:jc w:val="center"/>
                    <w:rPr>
                      <w:color w:val="000000"/>
                      <w:lang w:val="es-CO" w:eastAsia="es-CO"/>
                    </w:rPr>
                  </w:pPr>
                  <w:r w:rsidRPr="00482781">
                    <w:rPr>
                      <w:color w:val="000000"/>
                      <w:lang w:val="es-CO" w:eastAsia="es-CO"/>
                    </w:rPr>
                    <w:t>0.8744</w:t>
                  </w:r>
                </w:p>
              </w:tc>
            </w:tr>
            <w:tr w:rsidR="00FA3AA1" w:rsidRPr="00482781" w14:paraId="420DDDC7"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67DF3348" w14:textId="77777777" w:rsidR="00FA3AA1" w:rsidRDefault="00FA3AA1" w:rsidP="00FA3AA1">
                  <w:pPr>
                    <w:jc w:val="center"/>
                    <w:rPr>
                      <w:i/>
                      <w:iCs/>
                      <w:color w:val="000000"/>
                    </w:rPr>
                  </w:pPr>
                  <w:r>
                    <w:rPr>
                      <w:i/>
                      <w:iCs/>
                      <w:color w:val="000000"/>
                    </w:rPr>
                    <w:t>t=3</w:t>
                  </w:r>
                </w:p>
              </w:tc>
              <w:tc>
                <w:tcPr>
                  <w:tcW w:w="3044" w:type="dxa"/>
                  <w:tcBorders>
                    <w:top w:val="nil"/>
                    <w:left w:val="nil"/>
                    <w:bottom w:val="single" w:sz="4" w:space="0" w:color="auto"/>
                    <w:right w:val="single" w:sz="4" w:space="0" w:color="auto"/>
                  </w:tcBorders>
                  <w:shd w:val="clear" w:color="auto" w:fill="auto"/>
                  <w:noWrap/>
                  <w:vAlign w:val="center"/>
                  <w:hideMark/>
                </w:tcPr>
                <w:p w14:paraId="78BF321C" w14:textId="77777777" w:rsidR="00FA3AA1" w:rsidRPr="00482781" w:rsidRDefault="00FA3AA1" w:rsidP="00FA3AA1">
                  <w:pPr>
                    <w:jc w:val="center"/>
                    <w:rPr>
                      <w:color w:val="000000"/>
                      <w:lang w:val="es-CO" w:eastAsia="es-CO"/>
                    </w:rPr>
                  </w:pPr>
                  <w:r w:rsidRPr="00482781">
                    <w:rPr>
                      <w:color w:val="000000"/>
                      <w:lang w:val="es-CO" w:eastAsia="es-CO"/>
                    </w:rPr>
                    <w:t>0.8540</w:t>
                  </w:r>
                </w:p>
              </w:tc>
              <w:tc>
                <w:tcPr>
                  <w:tcW w:w="3107" w:type="dxa"/>
                  <w:tcBorders>
                    <w:top w:val="nil"/>
                    <w:left w:val="nil"/>
                    <w:bottom w:val="single" w:sz="4" w:space="0" w:color="auto"/>
                    <w:right w:val="single" w:sz="4" w:space="0" w:color="auto"/>
                  </w:tcBorders>
                  <w:shd w:val="clear" w:color="auto" w:fill="auto"/>
                  <w:noWrap/>
                  <w:vAlign w:val="center"/>
                  <w:hideMark/>
                </w:tcPr>
                <w:p w14:paraId="59F25E05" w14:textId="77777777" w:rsidR="00FA3AA1" w:rsidRPr="00482781" w:rsidRDefault="00FA3AA1" w:rsidP="00FA3AA1">
                  <w:pPr>
                    <w:jc w:val="center"/>
                    <w:rPr>
                      <w:color w:val="000000"/>
                      <w:lang w:val="es-CO" w:eastAsia="es-CO"/>
                    </w:rPr>
                  </w:pPr>
                  <w:r w:rsidRPr="00482781">
                    <w:rPr>
                      <w:color w:val="000000"/>
                      <w:lang w:val="es-CO" w:eastAsia="es-CO"/>
                    </w:rPr>
                    <w:t>0.8699</w:t>
                  </w:r>
                </w:p>
              </w:tc>
            </w:tr>
            <w:tr w:rsidR="00FA3AA1" w:rsidRPr="00482781" w14:paraId="073C9132"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2901EDB7" w14:textId="77777777" w:rsidR="00FA3AA1" w:rsidRDefault="00FA3AA1" w:rsidP="00FA3AA1">
                  <w:pPr>
                    <w:jc w:val="center"/>
                    <w:rPr>
                      <w:i/>
                      <w:iCs/>
                      <w:color w:val="000000"/>
                    </w:rPr>
                  </w:pPr>
                  <w:r>
                    <w:rPr>
                      <w:i/>
                      <w:iCs/>
                      <w:color w:val="000000"/>
                    </w:rPr>
                    <w:t>t=4</w:t>
                  </w:r>
                </w:p>
              </w:tc>
              <w:tc>
                <w:tcPr>
                  <w:tcW w:w="3044" w:type="dxa"/>
                  <w:tcBorders>
                    <w:top w:val="nil"/>
                    <w:left w:val="nil"/>
                    <w:bottom w:val="single" w:sz="4" w:space="0" w:color="auto"/>
                    <w:right w:val="single" w:sz="4" w:space="0" w:color="auto"/>
                  </w:tcBorders>
                  <w:shd w:val="clear" w:color="auto" w:fill="auto"/>
                  <w:noWrap/>
                  <w:vAlign w:val="center"/>
                  <w:hideMark/>
                </w:tcPr>
                <w:p w14:paraId="4A0957D4" w14:textId="77777777" w:rsidR="00FA3AA1" w:rsidRPr="00482781" w:rsidRDefault="00FA3AA1" w:rsidP="00FA3AA1">
                  <w:pPr>
                    <w:jc w:val="center"/>
                    <w:rPr>
                      <w:color w:val="000000"/>
                      <w:lang w:val="es-CO" w:eastAsia="es-CO"/>
                    </w:rPr>
                  </w:pPr>
                  <w:r w:rsidRPr="00482781">
                    <w:rPr>
                      <w:color w:val="000000"/>
                      <w:lang w:val="es-CO" w:eastAsia="es-CO"/>
                    </w:rPr>
                    <w:t>0.8496</w:t>
                  </w:r>
                </w:p>
              </w:tc>
              <w:tc>
                <w:tcPr>
                  <w:tcW w:w="3107" w:type="dxa"/>
                  <w:tcBorders>
                    <w:top w:val="nil"/>
                    <w:left w:val="nil"/>
                    <w:bottom w:val="single" w:sz="4" w:space="0" w:color="auto"/>
                    <w:right w:val="single" w:sz="4" w:space="0" w:color="auto"/>
                  </w:tcBorders>
                  <w:shd w:val="clear" w:color="auto" w:fill="auto"/>
                  <w:noWrap/>
                  <w:vAlign w:val="center"/>
                  <w:hideMark/>
                </w:tcPr>
                <w:p w14:paraId="637B2B64" w14:textId="77777777" w:rsidR="00FA3AA1" w:rsidRPr="00482781" w:rsidRDefault="00FA3AA1" w:rsidP="00FA3AA1">
                  <w:pPr>
                    <w:jc w:val="center"/>
                    <w:rPr>
                      <w:color w:val="000000"/>
                      <w:lang w:val="es-CO" w:eastAsia="es-CO"/>
                    </w:rPr>
                  </w:pPr>
                  <w:r w:rsidRPr="00482781">
                    <w:rPr>
                      <w:color w:val="000000"/>
                      <w:lang w:val="es-CO" w:eastAsia="es-CO"/>
                    </w:rPr>
                    <w:t>0.8654</w:t>
                  </w:r>
                </w:p>
              </w:tc>
            </w:tr>
            <w:tr w:rsidR="00FA3AA1" w:rsidRPr="00482781" w14:paraId="4DAEE7CF"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399AD3ED" w14:textId="77777777" w:rsidR="00FA3AA1" w:rsidRDefault="00FA3AA1" w:rsidP="00FA3AA1">
                  <w:pPr>
                    <w:jc w:val="center"/>
                    <w:rPr>
                      <w:i/>
                      <w:iCs/>
                      <w:color w:val="000000"/>
                    </w:rPr>
                  </w:pPr>
                  <w:r>
                    <w:rPr>
                      <w:i/>
                      <w:iCs/>
                      <w:color w:val="000000"/>
                    </w:rPr>
                    <w:t>t=5</w:t>
                  </w:r>
                </w:p>
              </w:tc>
              <w:tc>
                <w:tcPr>
                  <w:tcW w:w="3044" w:type="dxa"/>
                  <w:tcBorders>
                    <w:top w:val="nil"/>
                    <w:left w:val="nil"/>
                    <w:bottom w:val="single" w:sz="4" w:space="0" w:color="auto"/>
                    <w:right w:val="single" w:sz="4" w:space="0" w:color="auto"/>
                  </w:tcBorders>
                  <w:shd w:val="clear" w:color="auto" w:fill="auto"/>
                  <w:noWrap/>
                  <w:vAlign w:val="center"/>
                  <w:hideMark/>
                </w:tcPr>
                <w:p w14:paraId="03C0FDBF" w14:textId="77777777" w:rsidR="00FA3AA1" w:rsidRPr="00482781" w:rsidRDefault="00FA3AA1" w:rsidP="00FA3AA1">
                  <w:pPr>
                    <w:jc w:val="center"/>
                    <w:rPr>
                      <w:color w:val="000000"/>
                      <w:lang w:val="es-CO" w:eastAsia="es-CO"/>
                    </w:rPr>
                  </w:pPr>
                  <w:r w:rsidRPr="00482781">
                    <w:rPr>
                      <w:color w:val="000000"/>
                      <w:lang w:val="es-CO" w:eastAsia="es-CO"/>
                    </w:rPr>
                    <w:t>0.8453</w:t>
                  </w:r>
                </w:p>
              </w:tc>
              <w:tc>
                <w:tcPr>
                  <w:tcW w:w="3107" w:type="dxa"/>
                  <w:tcBorders>
                    <w:top w:val="nil"/>
                    <w:left w:val="nil"/>
                    <w:bottom w:val="single" w:sz="4" w:space="0" w:color="auto"/>
                    <w:right w:val="single" w:sz="4" w:space="0" w:color="auto"/>
                  </w:tcBorders>
                  <w:shd w:val="clear" w:color="auto" w:fill="auto"/>
                  <w:noWrap/>
                  <w:vAlign w:val="center"/>
                  <w:hideMark/>
                </w:tcPr>
                <w:p w14:paraId="1DD34947" w14:textId="77777777" w:rsidR="00FA3AA1" w:rsidRPr="00482781" w:rsidRDefault="00FA3AA1" w:rsidP="00FA3AA1">
                  <w:pPr>
                    <w:jc w:val="center"/>
                    <w:rPr>
                      <w:color w:val="000000"/>
                      <w:lang w:val="es-CO" w:eastAsia="es-CO"/>
                    </w:rPr>
                  </w:pPr>
                  <w:r w:rsidRPr="00482781">
                    <w:rPr>
                      <w:color w:val="000000"/>
                      <w:lang w:val="es-CO" w:eastAsia="es-CO"/>
                    </w:rPr>
                    <w:t>0.8610</w:t>
                  </w:r>
                </w:p>
              </w:tc>
            </w:tr>
            <w:tr w:rsidR="00FA3AA1" w:rsidRPr="00482781" w14:paraId="06977502"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49FFC0D2" w14:textId="77777777" w:rsidR="00FA3AA1" w:rsidRDefault="00FA3AA1" w:rsidP="00FA3AA1">
                  <w:pPr>
                    <w:jc w:val="center"/>
                    <w:rPr>
                      <w:i/>
                      <w:iCs/>
                      <w:color w:val="000000"/>
                    </w:rPr>
                  </w:pPr>
                  <w:r>
                    <w:rPr>
                      <w:i/>
                      <w:iCs/>
                      <w:color w:val="000000"/>
                    </w:rPr>
                    <w:t>t=6</w:t>
                  </w:r>
                </w:p>
              </w:tc>
              <w:tc>
                <w:tcPr>
                  <w:tcW w:w="3044" w:type="dxa"/>
                  <w:tcBorders>
                    <w:top w:val="nil"/>
                    <w:left w:val="nil"/>
                    <w:bottom w:val="single" w:sz="4" w:space="0" w:color="auto"/>
                    <w:right w:val="single" w:sz="4" w:space="0" w:color="auto"/>
                  </w:tcBorders>
                  <w:shd w:val="clear" w:color="auto" w:fill="auto"/>
                  <w:noWrap/>
                  <w:vAlign w:val="center"/>
                  <w:hideMark/>
                </w:tcPr>
                <w:p w14:paraId="73952335" w14:textId="77777777" w:rsidR="00FA3AA1" w:rsidRPr="00482781" w:rsidRDefault="00FA3AA1" w:rsidP="00FA3AA1">
                  <w:pPr>
                    <w:jc w:val="center"/>
                    <w:rPr>
                      <w:color w:val="000000"/>
                      <w:lang w:val="es-CO" w:eastAsia="es-CO"/>
                    </w:rPr>
                  </w:pPr>
                  <w:r w:rsidRPr="00482781">
                    <w:rPr>
                      <w:color w:val="000000"/>
                      <w:lang w:val="es-CO" w:eastAsia="es-CO"/>
                    </w:rPr>
                    <w:t>0.8409</w:t>
                  </w:r>
                </w:p>
              </w:tc>
              <w:tc>
                <w:tcPr>
                  <w:tcW w:w="3107" w:type="dxa"/>
                  <w:tcBorders>
                    <w:top w:val="nil"/>
                    <w:left w:val="nil"/>
                    <w:bottom w:val="single" w:sz="4" w:space="0" w:color="auto"/>
                    <w:right w:val="single" w:sz="4" w:space="0" w:color="auto"/>
                  </w:tcBorders>
                  <w:shd w:val="clear" w:color="auto" w:fill="auto"/>
                  <w:noWrap/>
                  <w:vAlign w:val="center"/>
                  <w:hideMark/>
                </w:tcPr>
                <w:p w14:paraId="3B74B02D" w14:textId="77777777" w:rsidR="00FA3AA1" w:rsidRPr="00482781" w:rsidRDefault="00FA3AA1" w:rsidP="00FA3AA1">
                  <w:pPr>
                    <w:jc w:val="center"/>
                    <w:rPr>
                      <w:color w:val="000000"/>
                      <w:lang w:val="es-CO" w:eastAsia="es-CO"/>
                    </w:rPr>
                  </w:pPr>
                  <w:r w:rsidRPr="00482781">
                    <w:rPr>
                      <w:color w:val="000000"/>
                      <w:lang w:val="es-CO" w:eastAsia="es-CO"/>
                    </w:rPr>
                    <w:t>0.8565</w:t>
                  </w:r>
                </w:p>
              </w:tc>
            </w:tr>
            <w:tr w:rsidR="00FA3AA1" w:rsidRPr="00482781" w14:paraId="77014F4A"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7B708C37" w14:textId="77777777" w:rsidR="00FA3AA1" w:rsidRDefault="00FA3AA1" w:rsidP="00FA3AA1">
                  <w:pPr>
                    <w:jc w:val="center"/>
                    <w:rPr>
                      <w:i/>
                      <w:iCs/>
                      <w:color w:val="000000"/>
                    </w:rPr>
                  </w:pPr>
                  <w:r>
                    <w:rPr>
                      <w:i/>
                      <w:iCs/>
                      <w:color w:val="000000"/>
                    </w:rPr>
                    <w:t>t=7</w:t>
                  </w:r>
                </w:p>
              </w:tc>
              <w:tc>
                <w:tcPr>
                  <w:tcW w:w="3044" w:type="dxa"/>
                  <w:tcBorders>
                    <w:top w:val="nil"/>
                    <w:left w:val="nil"/>
                    <w:bottom w:val="single" w:sz="4" w:space="0" w:color="auto"/>
                    <w:right w:val="single" w:sz="4" w:space="0" w:color="auto"/>
                  </w:tcBorders>
                  <w:shd w:val="clear" w:color="auto" w:fill="auto"/>
                  <w:noWrap/>
                  <w:vAlign w:val="center"/>
                  <w:hideMark/>
                </w:tcPr>
                <w:p w14:paraId="27C0068E" w14:textId="77777777" w:rsidR="00FA3AA1" w:rsidRPr="00482781" w:rsidRDefault="00FA3AA1" w:rsidP="00FA3AA1">
                  <w:pPr>
                    <w:jc w:val="center"/>
                    <w:rPr>
                      <w:color w:val="000000"/>
                      <w:lang w:val="es-CO" w:eastAsia="es-CO"/>
                    </w:rPr>
                  </w:pPr>
                  <w:r w:rsidRPr="00482781">
                    <w:rPr>
                      <w:color w:val="000000"/>
                      <w:lang w:val="es-CO" w:eastAsia="es-CO"/>
                    </w:rPr>
                    <w:t>0.8365</w:t>
                  </w:r>
                </w:p>
              </w:tc>
              <w:tc>
                <w:tcPr>
                  <w:tcW w:w="3107" w:type="dxa"/>
                  <w:tcBorders>
                    <w:top w:val="nil"/>
                    <w:left w:val="nil"/>
                    <w:bottom w:val="single" w:sz="4" w:space="0" w:color="auto"/>
                    <w:right w:val="single" w:sz="4" w:space="0" w:color="auto"/>
                  </w:tcBorders>
                  <w:shd w:val="clear" w:color="auto" w:fill="auto"/>
                  <w:noWrap/>
                  <w:vAlign w:val="center"/>
                  <w:hideMark/>
                </w:tcPr>
                <w:p w14:paraId="0CC830B5" w14:textId="77777777" w:rsidR="00FA3AA1" w:rsidRPr="00482781" w:rsidRDefault="00FA3AA1" w:rsidP="00FA3AA1">
                  <w:pPr>
                    <w:jc w:val="center"/>
                    <w:rPr>
                      <w:color w:val="000000"/>
                      <w:lang w:val="es-CO" w:eastAsia="es-CO"/>
                    </w:rPr>
                  </w:pPr>
                  <w:r w:rsidRPr="00482781">
                    <w:rPr>
                      <w:color w:val="000000"/>
                      <w:lang w:val="es-CO" w:eastAsia="es-CO"/>
                    </w:rPr>
                    <w:t>0.8521</w:t>
                  </w:r>
                </w:p>
              </w:tc>
            </w:tr>
            <w:tr w:rsidR="00FA3AA1" w:rsidRPr="00482781" w14:paraId="70B6CB29"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084BCB4A" w14:textId="77777777" w:rsidR="00FA3AA1" w:rsidRDefault="00FA3AA1" w:rsidP="00FA3AA1">
                  <w:pPr>
                    <w:jc w:val="center"/>
                    <w:rPr>
                      <w:i/>
                      <w:iCs/>
                      <w:color w:val="000000"/>
                    </w:rPr>
                  </w:pPr>
                  <w:r>
                    <w:rPr>
                      <w:i/>
                      <w:iCs/>
                      <w:color w:val="000000"/>
                    </w:rPr>
                    <w:t>t=8</w:t>
                  </w:r>
                </w:p>
              </w:tc>
              <w:tc>
                <w:tcPr>
                  <w:tcW w:w="3044" w:type="dxa"/>
                  <w:tcBorders>
                    <w:top w:val="nil"/>
                    <w:left w:val="nil"/>
                    <w:bottom w:val="single" w:sz="4" w:space="0" w:color="auto"/>
                    <w:right w:val="single" w:sz="4" w:space="0" w:color="auto"/>
                  </w:tcBorders>
                  <w:shd w:val="clear" w:color="auto" w:fill="auto"/>
                  <w:noWrap/>
                  <w:vAlign w:val="center"/>
                  <w:hideMark/>
                </w:tcPr>
                <w:p w14:paraId="5EC27DAB" w14:textId="77777777" w:rsidR="00FA3AA1" w:rsidRPr="00482781" w:rsidRDefault="00FA3AA1" w:rsidP="00FA3AA1">
                  <w:pPr>
                    <w:jc w:val="center"/>
                    <w:rPr>
                      <w:color w:val="000000"/>
                      <w:lang w:val="es-CO" w:eastAsia="es-CO"/>
                    </w:rPr>
                  </w:pPr>
                  <w:r w:rsidRPr="00482781">
                    <w:rPr>
                      <w:color w:val="000000"/>
                      <w:lang w:val="es-CO" w:eastAsia="es-CO"/>
                    </w:rPr>
                    <w:t>0.8322</w:t>
                  </w:r>
                </w:p>
              </w:tc>
              <w:tc>
                <w:tcPr>
                  <w:tcW w:w="3107" w:type="dxa"/>
                  <w:tcBorders>
                    <w:top w:val="nil"/>
                    <w:left w:val="nil"/>
                    <w:bottom w:val="single" w:sz="4" w:space="0" w:color="auto"/>
                    <w:right w:val="single" w:sz="4" w:space="0" w:color="auto"/>
                  </w:tcBorders>
                  <w:shd w:val="clear" w:color="auto" w:fill="auto"/>
                  <w:noWrap/>
                  <w:vAlign w:val="center"/>
                  <w:hideMark/>
                </w:tcPr>
                <w:p w14:paraId="665BF444" w14:textId="77777777" w:rsidR="00FA3AA1" w:rsidRPr="00482781" w:rsidRDefault="00FA3AA1" w:rsidP="00FA3AA1">
                  <w:pPr>
                    <w:jc w:val="center"/>
                    <w:rPr>
                      <w:color w:val="000000"/>
                      <w:lang w:val="es-CO" w:eastAsia="es-CO"/>
                    </w:rPr>
                  </w:pPr>
                  <w:r w:rsidRPr="00482781">
                    <w:rPr>
                      <w:color w:val="000000"/>
                      <w:lang w:val="es-CO" w:eastAsia="es-CO"/>
                    </w:rPr>
                    <w:t>0.8476</w:t>
                  </w:r>
                </w:p>
              </w:tc>
            </w:tr>
            <w:tr w:rsidR="00FA3AA1" w:rsidRPr="00482781" w14:paraId="28941A23"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2F9CEAC4" w14:textId="77777777" w:rsidR="00FA3AA1" w:rsidRDefault="00FA3AA1" w:rsidP="00FA3AA1">
                  <w:pPr>
                    <w:jc w:val="center"/>
                    <w:rPr>
                      <w:i/>
                      <w:iCs/>
                      <w:color w:val="000000"/>
                    </w:rPr>
                  </w:pPr>
                  <w:r>
                    <w:rPr>
                      <w:i/>
                      <w:iCs/>
                      <w:color w:val="000000"/>
                    </w:rPr>
                    <w:t>t=9</w:t>
                  </w:r>
                </w:p>
              </w:tc>
              <w:tc>
                <w:tcPr>
                  <w:tcW w:w="3044" w:type="dxa"/>
                  <w:tcBorders>
                    <w:top w:val="nil"/>
                    <w:left w:val="nil"/>
                    <w:bottom w:val="single" w:sz="4" w:space="0" w:color="auto"/>
                    <w:right w:val="single" w:sz="4" w:space="0" w:color="auto"/>
                  </w:tcBorders>
                  <w:shd w:val="clear" w:color="auto" w:fill="auto"/>
                  <w:noWrap/>
                  <w:vAlign w:val="center"/>
                  <w:hideMark/>
                </w:tcPr>
                <w:p w14:paraId="31E7393F" w14:textId="77777777" w:rsidR="00FA3AA1" w:rsidRPr="00482781" w:rsidRDefault="00FA3AA1" w:rsidP="00FA3AA1">
                  <w:pPr>
                    <w:jc w:val="center"/>
                    <w:rPr>
                      <w:color w:val="000000"/>
                      <w:lang w:val="es-CO" w:eastAsia="es-CO"/>
                    </w:rPr>
                  </w:pPr>
                  <w:r w:rsidRPr="00482781">
                    <w:rPr>
                      <w:color w:val="000000"/>
                      <w:lang w:val="es-CO" w:eastAsia="es-CO"/>
                    </w:rPr>
                    <w:t>0.8278</w:t>
                  </w:r>
                </w:p>
              </w:tc>
              <w:tc>
                <w:tcPr>
                  <w:tcW w:w="3107" w:type="dxa"/>
                  <w:tcBorders>
                    <w:top w:val="nil"/>
                    <w:left w:val="nil"/>
                    <w:bottom w:val="single" w:sz="4" w:space="0" w:color="auto"/>
                    <w:right w:val="single" w:sz="4" w:space="0" w:color="auto"/>
                  </w:tcBorders>
                  <w:shd w:val="clear" w:color="auto" w:fill="auto"/>
                  <w:noWrap/>
                  <w:vAlign w:val="center"/>
                  <w:hideMark/>
                </w:tcPr>
                <w:p w14:paraId="0E8BE9C6" w14:textId="77777777" w:rsidR="00FA3AA1" w:rsidRPr="00482781" w:rsidRDefault="00FA3AA1" w:rsidP="00FA3AA1">
                  <w:pPr>
                    <w:jc w:val="center"/>
                    <w:rPr>
                      <w:color w:val="000000"/>
                      <w:lang w:val="es-CO" w:eastAsia="es-CO"/>
                    </w:rPr>
                  </w:pPr>
                  <w:r w:rsidRPr="00482781">
                    <w:rPr>
                      <w:color w:val="000000"/>
                      <w:lang w:val="es-CO" w:eastAsia="es-CO"/>
                    </w:rPr>
                    <w:t>0.8432</w:t>
                  </w:r>
                </w:p>
              </w:tc>
            </w:tr>
            <w:tr w:rsidR="00FA3AA1" w:rsidRPr="00482781" w14:paraId="5225B89D"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54BB75F3" w14:textId="77777777" w:rsidR="00FA3AA1" w:rsidRDefault="00FA3AA1" w:rsidP="00FA3AA1">
                  <w:pPr>
                    <w:jc w:val="center"/>
                    <w:rPr>
                      <w:i/>
                      <w:iCs/>
                      <w:color w:val="000000"/>
                    </w:rPr>
                  </w:pPr>
                  <w:r>
                    <w:rPr>
                      <w:i/>
                      <w:iCs/>
                      <w:color w:val="000000"/>
                    </w:rPr>
                    <w:t>t=10</w:t>
                  </w:r>
                </w:p>
              </w:tc>
              <w:tc>
                <w:tcPr>
                  <w:tcW w:w="3044" w:type="dxa"/>
                  <w:tcBorders>
                    <w:top w:val="nil"/>
                    <w:left w:val="nil"/>
                    <w:bottom w:val="single" w:sz="4" w:space="0" w:color="auto"/>
                    <w:right w:val="single" w:sz="4" w:space="0" w:color="auto"/>
                  </w:tcBorders>
                  <w:shd w:val="clear" w:color="auto" w:fill="auto"/>
                  <w:noWrap/>
                  <w:vAlign w:val="center"/>
                  <w:hideMark/>
                </w:tcPr>
                <w:p w14:paraId="36A8BED3" w14:textId="77777777" w:rsidR="00FA3AA1" w:rsidRPr="00482781" w:rsidRDefault="00FA3AA1" w:rsidP="00FA3AA1">
                  <w:pPr>
                    <w:jc w:val="center"/>
                    <w:rPr>
                      <w:color w:val="000000"/>
                      <w:lang w:val="es-CO" w:eastAsia="es-CO"/>
                    </w:rPr>
                  </w:pPr>
                  <w:r w:rsidRPr="00482781">
                    <w:rPr>
                      <w:color w:val="000000"/>
                      <w:lang w:val="es-CO" w:eastAsia="es-CO"/>
                    </w:rPr>
                    <w:t>0.8234</w:t>
                  </w:r>
                </w:p>
              </w:tc>
              <w:tc>
                <w:tcPr>
                  <w:tcW w:w="3107" w:type="dxa"/>
                  <w:tcBorders>
                    <w:top w:val="nil"/>
                    <w:left w:val="nil"/>
                    <w:bottom w:val="single" w:sz="4" w:space="0" w:color="auto"/>
                    <w:right w:val="single" w:sz="4" w:space="0" w:color="auto"/>
                  </w:tcBorders>
                  <w:shd w:val="clear" w:color="auto" w:fill="auto"/>
                  <w:noWrap/>
                  <w:vAlign w:val="center"/>
                  <w:hideMark/>
                </w:tcPr>
                <w:p w14:paraId="02AD6C70" w14:textId="77777777" w:rsidR="00FA3AA1" w:rsidRPr="00482781" w:rsidRDefault="00FA3AA1" w:rsidP="00FA3AA1">
                  <w:pPr>
                    <w:jc w:val="center"/>
                    <w:rPr>
                      <w:color w:val="000000"/>
                      <w:lang w:val="es-CO" w:eastAsia="es-CO"/>
                    </w:rPr>
                  </w:pPr>
                  <w:r w:rsidRPr="00482781">
                    <w:rPr>
                      <w:color w:val="000000"/>
                      <w:lang w:val="es-CO" w:eastAsia="es-CO"/>
                    </w:rPr>
                    <w:t>0.8387</w:t>
                  </w:r>
                </w:p>
              </w:tc>
            </w:tr>
            <w:tr w:rsidR="00FA3AA1" w:rsidRPr="00482781" w14:paraId="4EAE97B5"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0C283429" w14:textId="77777777" w:rsidR="00FA3AA1" w:rsidRDefault="00FA3AA1" w:rsidP="00FA3AA1">
                  <w:pPr>
                    <w:jc w:val="center"/>
                    <w:rPr>
                      <w:i/>
                      <w:iCs/>
                      <w:color w:val="000000"/>
                    </w:rPr>
                  </w:pPr>
                  <w:r>
                    <w:rPr>
                      <w:i/>
                      <w:iCs/>
                      <w:color w:val="000000"/>
                    </w:rPr>
                    <w:t>t=11</w:t>
                  </w:r>
                </w:p>
              </w:tc>
              <w:tc>
                <w:tcPr>
                  <w:tcW w:w="3044" w:type="dxa"/>
                  <w:tcBorders>
                    <w:top w:val="nil"/>
                    <w:left w:val="nil"/>
                    <w:bottom w:val="single" w:sz="4" w:space="0" w:color="auto"/>
                    <w:right w:val="single" w:sz="4" w:space="0" w:color="auto"/>
                  </w:tcBorders>
                  <w:shd w:val="clear" w:color="auto" w:fill="auto"/>
                  <w:noWrap/>
                  <w:vAlign w:val="center"/>
                  <w:hideMark/>
                </w:tcPr>
                <w:p w14:paraId="7D65BA32" w14:textId="77777777" w:rsidR="00FA3AA1" w:rsidRPr="00482781" w:rsidRDefault="00FA3AA1" w:rsidP="00FA3AA1">
                  <w:pPr>
                    <w:jc w:val="center"/>
                    <w:rPr>
                      <w:color w:val="000000"/>
                      <w:lang w:val="es-CO" w:eastAsia="es-CO"/>
                    </w:rPr>
                  </w:pPr>
                  <w:r w:rsidRPr="00482781">
                    <w:rPr>
                      <w:color w:val="000000"/>
                      <w:lang w:val="es-CO" w:eastAsia="es-CO"/>
                    </w:rPr>
                    <w:t>0.8191</w:t>
                  </w:r>
                </w:p>
              </w:tc>
              <w:tc>
                <w:tcPr>
                  <w:tcW w:w="3107" w:type="dxa"/>
                  <w:tcBorders>
                    <w:top w:val="nil"/>
                    <w:left w:val="nil"/>
                    <w:bottom w:val="single" w:sz="4" w:space="0" w:color="auto"/>
                    <w:right w:val="single" w:sz="4" w:space="0" w:color="auto"/>
                  </w:tcBorders>
                  <w:shd w:val="clear" w:color="auto" w:fill="auto"/>
                  <w:noWrap/>
                  <w:vAlign w:val="center"/>
                  <w:hideMark/>
                </w:tcPr>
                <w:p w14:paraId="42A4FDEF" w14:textId="77777777" w:rsidR="00FA3AA1" w:rsidRPr="00482781" w:rsidRDefault="00FA3AA1" w:rsidP="00FA3AA1">
                  <w:pPr>
                    <w:jc w:val="center"/>
                    <w:rPr>
                      <w:color w:val="000000"/>
                      <w:lang w:val="es-CO" w:eastAsia="es-CO"/>
                    </w:rPr>
                  </w:pPr>
                  <w:r w:rsidRPr="00482781">
                    <w:rPr>
                      <w:color w:val="000000"/>
                      <w:lang w:val="es-CO" w:eastAsia="es-CO"/>
                    </w:rPr>
                    <w:t>0.8343</w:t>
                  </w:r>
                </w:p>
              </w:tc>
            </w:tr>
            <w:tr w:rsidR="00FA3AA1" w:rsidRPr="00482781" w14:paraId="3A71B06A"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1AFEEB73" w14:textId="77777777" w:rsidR="00FA3AA1" w:rsidRDefault="00FA3AA1" w:rsidP="00FA3AA1">
                  <w:pPr>
                    <w:jc w:val="center"/>
                    <w:rPr>
                      <w:i/>
                      <w:iCs/>
                      <w:color w:val="000000"/>
                    </w:rPr>
                  </w:pPr>
                  <w:r>
                    <w:rPr>
                      <w:i/>
                      <w:iCs/>
                      <w:color w:val="000000"/>
                    </w:rPr>
                    <w:t>t=12</w:t>
                  </w:r>
                </w:p>
              </w:tc>
              <w:tc>
                <w:tcPr>
                  <w:tcW w:w="3044" w:type="dxa"/>
                  <w:tcBorders>
                    <w:top w:val="nil"/>
                    <w:left w:val="nil"/>
                    <w:bottom w:val="single" w:sz="4" w:space="0" w:color="auto"/>
                    <w:right w:val="single" w:sz="4" w:space="0" w:color="auto"/>
                  </w:tcBorders>
                  <w:shd w:val="clear" w:color="auto" w:fill="auto"/>
                  <w:noWrap/>
                  <w:vAlign w:val="center"/>
                  <w:hideMark/>
                </w:tcPr>
                <w:p w14:paraId="409B5572" w14:textId="77777777" w:rsidR="00FA3AA1" w:rsidRPr="00482781" w:rsidRDefault="00FA3AA1" w:rsidP="00FA3AA1">
                  <w:pPr>
                    <w:jc w:val="center"/>
                    <w:rPr>
                      <w:color w:val="000000"/>
                      <w:lang w:val="es-CO" w:eastAsia="es-CO"/>
                    </w:rPr>
                  </w:pPr>
                  <w:r w:rsidRPr="00482781">
                    <w:rPr>
                      <w:color w:val="000000"/>
                      <w:lang w:val="es-CO" w:eastAsia="es-CO"/>
                    </w:rPr>
                    <w:t>0.8147</w:t>
                  </w:r>
                </w:p>
              </w:tc>
              <w:tc>
                <w:tcPr>
                  <w:tcW w:w="3107" w:type="dxa"/>
                  <w:tcBorders>
                    <w:top w:val="nil"/>
                    <w:left w:val="nil"/>
                    <w:bottom w:val="single" w:sz="4" w:space="0" w:color="auto"/>
                    <w:right w:val="single" w:sz="4" w:space="0" w:color="auto"/>
                  </w:tcBorders>
                  <w:shd w:val="clear" w:color="auto" w:fill="auto"/>
                  <w:noWrap/>
                  <w:vAlign w:val="center"/>
                  <w:hideMark/>
                </w:tcPr>
                <w:p w14:paraId="2229D8DF" w14:textId="77777777" w:rsidR="00FA3AA1" w:rsidRPr="00482781" w:rsidRDefault="00FA3AA1" w:rsidP="00FA3AA1">
                  <w:pPr>
                    <w:jc w:val="center"/>
                    <w:rPr>
                      <w:color w:val="000000"/>
                      <w:lang w:val="es-CO" w:eastAsia="es-CO"/>
                    </w:rPr>
                  </w:pPr>
                  <w:r w:rsidRPr="00482781">
                    <w:rPr>
                      <w:color w:val="000000"/>
                      <w:lang w:val="es-CO" w:eastAsia="es-CO"/>
                    </w:rPr>
                    <w:t>0.8298</w:t>
                  </w:r>
                </w:p>
              </w:tc>
            </w:tr>
            <w:tr w:rsidR="00FA3AA1" w:rsidRPr="00482781" w14:paraId="461F8B6C"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36899E56" w14:textId="77777777" w:rsidR="00FA3AA1" w:rsidRDefault="00FA3AA1" w:rsidP="00FA3AA1">
                  <w:pPr>
                    <w:jc w:val="center"/>
                    <w:rPr>
                      <w:i/>
                      <w:iCs/>
                      <w:color w:val="000000"/>
                    </w:rPr>
                  </w:pPr>
                  <w:r>
                    <w:rPr>
                      <w:i/>
                      <w:iCs/>
                      <w:color w:val="000000"/>
                    </w:rPr>
                    <w:t>t=13</w:t>
                  </w:r>
                </w:p>
              </w:tc>
              <w:tc>
                <w:tcPr>
                  <w:tcW w:w="3044" w:type="dxa"/>
                  <w:tcBorders>
                    <w:top w:val="nil"/>
                    <w:left w:val="nil"/>
                    <w:bottom w:val="single" w:sz="4" w:space="0" w:color="auto"/>
                    <w:right w:val="single" w:sz="4" w:space="0" w:color="auto"/>
                  </w:tcBorders>
                  <w:shd w:val="clear" w:color="auto" w:fill="auto"/>
                  <w:noWrap/>
                  <w:vAlign w:val="center"/>
                  <w:hideMark/>
                </w:tcPr>
                <w:p w14:paraId="588C1C30" w14:textId="77777777" w:rsidR="00FA3AA1" w:rsidRPr="00482781" w:rsidRDefault="00FA3AA1" w:rsidP="00FA3AA1">
                  <w:pPr>
                    <w:jc w:val="center"/>
                    <w:rPr>
                      <w:color w:val="000000"/>
                      <w:lang w:val="es-CO" w:eastAsia="es-CO"/>
                    </w:rPr>
                  </w:pPr>
                  <w:r w:rsidRPr="00482781">
                    <w:rPr>
                      <w:color w:val="000000"/>
                      <w:lang w:val="es-CO" w:eastAsia="es-CO"/>
                    </w:rPr>
                    <w:t>0.8103</w:t>
                  </w:r>
                </w:p>
              </w:tc>
              <w:tc>
                <w:tcPr>
                  <w:tcW w:w="3107" w:type="dxa"/>
                  <w:tcBorders>
                    <w:top w:val="nil"/>
                    <w:left w:val="nil"/>
                    <w:bottom w:val="single" w:sz="4" w:space="0" w:color="auto"/>
                    <w:right w:val="single" w:sz="4" w:space="0" w:color="auto"/>
                  </w:tcBorders>
                  <w:shd w:val="clear" w:color="auto" w:fill="auto"/>
                  <w:noWrap/>
                  <w:vAlign w:val="center"/>
                  <w:hideMark/>
                </w:tcPr>
                <w:p w14:paraId="12223A34" w14:textId="77777777" w:rsidR="00FA3AA1" w:rsidRPr="00482781" w:rsidRDefault="00FA3AA1" w:rsidP="00FA3AA1">
                  <w:pPr>
                    <w:jc w:val="center"/>
                    <w:rPr>
                      <w:color w:val="000000"/>
                      <w:lang w:val="es-CO" w:eastAsia="es-CO"/>
                    </w:rPr>
                  </w:pPr>
                  <w:r w:rsidRPr="00482781">
                    <w:rPr>
                      <w:color w:val="000000"/>
                      <w:lang w:val="es-CO" w:eastAsia="es-CO"/>
                    </w:rPr>
                    <w:t>0.8254</w:t>
                  </w:r>
                </w:p>
              </w:tc>
            </w:tr>
            <w:tr w:rsidR="00FA3AA1" w:rsidRPr="00482781" w14:paraId="68777716"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4334805B" w14:textId="77777777" w:rsidR="00FA3AA1" w:rsidRDefault="00FA3AA1" w:rsidP="00FA3AA1">
                  <w:pPr>
                    <w:jc w:val="center"/>
                    <w:rPr>
                      <w:i/>
                      <w:iCs/>
                      <w:color w:val="000000"/>
                    </w:rPr>
                  </w:pPr>
                  <w:r>
                    <w:rPr>
                      <w:i/>
                      <w:iCs/>
                      <w:color w:val="000000"/>
                    </w:rPr>
                    <w:t>t=14</w:t>
                  </w:r>
                </w:p>
              </w:tc>
              <w:tc>
                <w:tcPr>
                  <w:tcW w:w="3044" w:type="dxa"/>
                  <w:tcBorders>
                    <w:top w:val="nil"/>
                    <w:left w:val="nil"/>
                    <w:bottom w:val="single" w:sz="4" w:space="0" w:color="auto"/>
                    <w:right w:val="single" w:sz="4" w:space="0" w:color="auto"/>
                  </w:tcBorders>
                  <w:shd w:val="clear" w:color="auto" w:fill="auto"/>
                  <w:noWrap/>
                  <w:vAlign w:val="center"/>
                  <w:hideMark/>
                </w:tcPr>
                <w:p w14:paraId="502CFFE5" w14:textId="77777777" w:rsidR="00FA3AA1" w:rsidRPr="00482781" w:rsidRDefault="00FA3AA1" w:rsidP="00FA3AA1">
                  <w:pPr>
                    <w:jc w:val="center"/>
                    <w:rPr>
                      <w:color w:val="000000"/>
                      <w:lang w:val="es-CO" w:eastAsia="es-CO"/>
                    </w:rPr>
                  </w:pPr>
                  <w:r w:rsidRPr="00482781">
                    <w:rPr>
                      <w:color w:val="000000"/>
                      <w:lang w:val="es-CO" w:eastAsia="es-CO"/>
                    </w:rPr>
                    <w:t>0.8059</w:t>
                  </w:r>
                </w:p>
              </w:tc>
              <w:tc>
                <w:tcPr>
                  <w:tcW w:w="3107" w:type="dxa"/>
                  <w:tcBorders>
                    <w:top w:val="nil"/>
                    <w:left w:val="nil"/>
                    <w:bottom w:val="single" w:sz="4" w:space="0" w:color="auto"/>
                    <w:right w:val="single" w:sz="4" w:space="0" w:color="auto"/>
                  </w:tcBorders>
                  <w:shd w:val="clear" w:color="auto" w:fill="auto"/>
                  <w:noWrap/>
                  <w:vAlign w:val="center"/>
                  <w:hideMark/>
                </w:tcPr>
                <w:p w14:paraId="6961D00D" w14:textId="77777777" w:rsidR="00FA3AA1" w:rsidRPr="00482781" w:rsidRDefault="00FA3AA1" w:rsidP="00FA3AA1">
                  <w:pPr>
                    <w:jc w:val="center"/>
                    <w:rPr>
                      <w:color w:val="000000"/>
                      <w:lang w:val="es-CO" w:eastAsia="es-CO"/>
                    </w:rPr>
                  </w:pPr>
                  <w:r w:rsidRPr="00482781">
                    <w:rPr>
                      <w:color w:val="000000"/>
                      <w:lang w:val="es-CO" w:eastAsia="es-CO"/>
                    </w:rPr>
                    <w:t>0.8210</w:t>
                  </w:r>
                </w:p>
              </w:tc>
            </w:tr>
            <w:tr w:rsidR="00FA3AA1" w:rsidRPr="00482781" w14:paraId="746EA0E2"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4A206434" w14:textId="77777777" w:rsidR="00FA3AA1" w:rsidRDefault="00FA3AA1" w:rsidP="00FA3AA1">
                  <w:pPr>
                    <w:jc w:val="center"/>
                    <w:rPr>
                      <w:i/>
                      <w:iCs/>
                      <w:color w:val="000000"/>
                    </w:rPr>
                  </w:pPr>
                  <w:r>
                    <w:rPr>
                      <w:i/>
                      <w:iCs/>
                      <w:color w:val="000000"/>
                    </w:rPr>
                    <w:t>t=15</w:t>
                  </w:r>
                </w:p>
              </w:tc>
              <w:tc>
                <w:tcPr>
                  <w:tcW w:w="3044" w:type="dxa"/>
                  <w:tcBorders>
                    <w:top w:val="nil"/>
                    <w:left w:val="nil"/>
                    <w:bottom w:val="single" w:sz="4" w:space="0" w:color="auto"/>
                    <w:right w:val="single" w:sz="4" w:space="0" w:color="auto"/>
                  </w:tcBorders>
                  <w:shd w:val="clear" w:color="auto" w:fill="auto"/>
                  <w:noWrap/>
                  <w:vAlign w:val="center"/>
                  <w:hideMark/>
                </w:tcPr>
                <w:p w14:paraId="57B0F73B" w14:textId="77777777" w:rsidR="00FA3AA1" w:rsidRPr="00482781" w:rsidRDefault="00FA3AA1" w:rsidP="00FA3AA1">
                  <w:pPr>
                    <w:jc w:val="center"/>
                    <w:rPr>
                      <w:color w:val="000000"/>
                      <w:lang w:val="es-CO" w:eastAsia="es-CO"/>
                    </w:rPr>
                  </w:pPr>
                  <w:r w:rsidRPr="00482781">
                    <w:rPr>
                      <w:color w:val="000000"/>
                      <w:lang w:val="es-CO" w:eastAsia="es-CO"/>
                    </w:rPr>
                    <w:t>0.8016</w:t>
                  </w:r>
                </w:p>
              </w:tc>
              <w:tc>
                <w:tcPr>
                  <w:tcW w:w="3107" w:type="dxa"/>
                  <w:tcBorders>
                    <w:top w:val="nil"/>
                    <w:left w:val="nil"/>
                    <w:bottom w:val="single" w:sz="4" w:space="0" w:color="auto"/>
                    <w:right w:val="single" w:sz="4" w:space="0" w:color="auto"/>
                  </w:tcBorders>
                  <w:shd w:val="clear" w:color="auto" w:fill="auto"/>
                  <w:noWrap/>
                  <w:vAlign w:val="center"/>
                  <w:hideMark/>
                </w:tcPr>
                <w:p w14:paraId="3B097231" w14:textId="77777777" w:rsidR="00FA3AA1" w:rsidRPr="00482781" w:rsidRDefault="00FA3AA1" w:rsidP="00FA3AA1">
                  <w:pPr>
                    <w:jc w:val="center"/>
                    <w:rPr>
                      <w:color w:val="000000"/>
                      <w:lang w:val="es-CO" w:eastAsia="es-CO"/>
                    </w:rPr>
                  </w:pPr>
                  <w:r w:rsidRPr="00482781">
                    <w:rPr>
                      <w:color w:val="000000"/>
                      <w:lang w:val="es-CO" w:eastAsia="es-CO"/>
                    </w:rPr>
                    <w:t>0.8165</w:t>
                  </w:r>
                </w:p>
              </w:tc>
            </w:tr>
            <w:tr w:rsidR="00FA3AA1" w:rsidRPr="00482781" w14:paraId="25BB3F6C"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531EEB32" w14:textId="77777777" w:rsidR="00FA3AA1" w:rsidRDefault="00FA3AA1" w:rsidP="00FA3AA1">
                  <w:pPr>
                    <w:jc w:val="center"/>
                    <w:rPr>
                      <w:i/>
                      <w:iCs/>
                      <w:color w:val="000000"/>
                    </w:rPr>
                  </w:pPr>
                  <w:r>
                    <w:rPr>
                      <w:i/>
                      <w:iCs/>
                      <w:color w:val="000000"/>
                    </w:rPr>
                    <w:t>t=16</w:t>
                  </w:r>
                </w:p>
              </w:tc>
              <w:tc>
                <w:tcPr>
                  <w:tcW w:w="3044" w:type="dxa"/>
                  <w:tcBorders>
                    <w:top w:val="nil"/>
                    <w:left w:val="nil"/>
                    <w:bottom w:val="single" w:sz="4" w:space="0" w:color="auto"/>
                    <w:right w:val="single" w:sz="4" w:space="0" w:color="auto"/>
                  </w:tcBorders>
                  <w:shd w:val="clear" w:color="auto" w:fill="auto"/>
                  <w:noWrap/>
                  <w:vAlign w:val="center"/>
                  <w:hideMark/>
                </w:tcPr>
                <w:p w14:paraId="6431C8FC" w14:textId="77777777" w:rsidR="00FA3AA1" w:rsidRPr="00482781" w:rsidRDefault="00FA3AA1" w:rsidP="00FA3AA1">
                  <w:pPr>
                    <w:jc w:val="center"/>
                    <w:rPr>
                      <w:color w:val="000000"/>
                      <w:lang w:val="es-CO" w:eastAsia="es-CO"/>
                    </w:rPr>
                  </w:pPr>
                  <w:r w:rsidRPr="00482781">
                    <w:rPr>
                      <w:color w:val="000000"/>
                      <w:lang w:val="es-CO" w:eastAsia="es-CO"/>
                    </w:rPr>
                    <w:t>0.7972</w:t>
                  </w:r>
                </w:p>
              </w:tc>
              <w:tc>
                <w:tcPr>
                  <w:tcW w:w="3107" w:type="dxa"/>
                  <w:tcBorders>
                    <w:top w:val="nil"/>
                    <w:left w:val="nil"/>
                    <w:bottom w:val="single" w:sz="4" w:space="0" w:color="auto"/>
                    <w:right w:val="single" w:sz="4" w:space="0" w:color="auto"/>
                  </w:tcBorders>
                  <w:shd w:val="clear" w:color="auto" w:fill="auto"/>
                  <w:noWrap/>
                  <w:vAlign w:val="center"/>
                  <w:hideMark/>
                </w:tcPr>
                <w:p w14:paraId="64F853FF" w14:textId="77777777" w:rsidR="00FA3AA1" w:rsidRPr="00482781" w:rsidRDefault="00FA3AA1" w:rsidP="00FA3AA1">
                  <w:pPr>
                    <w:jc w:val="center"/>
                    <w:rPr>
                      <w:color w:val="000000"/>
                      <w:lang w:val="es-CO" w:eastAsia="es-CO"/>
                    </w:rPr>
                  </w:pPr>
                  <w:r w:rsidRPr="00482781">
                    <w:rPr>
                      <w:color w:val="000000"/>
                      <w:lang w:val="es-CO" w:eastAsia="es-CO"/>
                    </w:rPr>
                    <w:t>0.8121</w:t>
                  </w:r>
                </w:p>
              </w:tc>
            </w:tr>
            <w:tr w:rsidR="00FA3AA1" w:rsidRPr="00482781" w14:paraId="1C57DC6A"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1B7CC749" w14:textId="77777777" w:rsidR="00FA3AA1" w:rsidRDefault="00FA3AA1" w:rsidP="00FA3AA1">
                  <w:pPr>
                    <w:jc w:val="center"/>
                    <w:rPr>
                      <w:i/>
                      <w:iCs/>
                      <w:color w:val="000000"/>
                    </w:rPr>
                  </w:pPr>
                  <w:r>
                    <w:rPr>
                      <w:i/>
                      <w:iCs/>
                      <w:color w:val="000000"/>
                    </w:rPr>
                    <w:t>t=17</w:t>
                  </w:r>
                </w:p>
              </w:tc>
              <w:tc>
                <w:tcPr>
                  <w:tcW w:w="3044" w:type="dxa"/>
                  <w:tcBorders>
                    <w:top w:val="nil"/>
                    <w:left w:val="nil"/>
                    <w:bottom w:val="single" w:sz="4" w:space="0" w:color="auto"/>
                    <w:right w:val="single" w:sz="4" w:space="0" w:color="auto"/>
                  </w:tcBorders>
                  <w:shd w:val="clear" w:color="auto" w:fill="auto"/>
                  <w:noWrap/>
                  <w:vAlign w:val="center"/>
                  <w:hideMark/>
                </w:tcPr>
                <w:p w14:paraId="1CF60613" w14:textId="77777777" w:rsidR="00FA3AA1" w:rsidRPr="00482781" w:rsidRDefault="00FA3AA1" w:rsidP="00FA3AA1">
                  <w:pPr>
                    <w:jc w:val="center"/>
                    <w:rPr>
                      <w:color w:val="000000"/>
                      <w:lang w:val="es-CO" w:eastAsia="es-CO"/>
                    </w:rPr>
                  </w:pPr>
                  <w:r w:rsidRPr="00482781">
                    <w:rPr>
                      <w:color w:val="000000"/>
                      <w:lang w:val="es-CO" w:eastAsia="es-CO"/>
                    </w:rPr>
                    <w:t>0.7928</w:t>
                  </w:r>
                </w:p>
              </w:tc>
              <w:tc>
                <w:tcPr>
                  <w:tcW w:w="3107" w:type="dxa"/>
                  <w:tcBorders>
                    <w:top w:val="nil"/>
                    <w:left w:val="nil"/>
                    <w:bottom w:val="single" w:sz="4" w:space="0" w:color="auto"/>
                    <w:right w:val="single" w:sz="4" w:space="0" w:color="auto"/>
                  </w:tcBorders>
                  <w:shd w:val="clear" w:color="auto" w:fill="auto"/>
                  <w:noWrap/>
                  <w:vAlign w:val="center"/>
                  <w:hideMark/>
                </w:tcPr>
                <w:p w14:paraId="2553D67A" w14:textId="77777777" w:rsidR="00FA3AA1" w:rsidRPr="00482781" w:rsidRDefault="00FA3AA1" w:rsidP="00FA3AA1">
                  <w:pPr>
                    <w:jc w:val="center"/>
                    <w:rPr>
                      <w:color w:val="000000"/>
                      <w:lang w:val="es-CO" w:eastAsia="es-CO"/>
                    </w:rPr>
                  </w:pPr>
                  <w:r w:rsidRPr="00482781">
                    <w:rPr>
                      <w:color w:val="000000"/>
                      <w:lang w:val="es-CO" w:eastAsia="es-CO"/>
                    </w:rPr>
                    <w:t>0.8076</w:t>
                  </w:r>
                </w:p>
              </w:tc>
            </w:tr>
            <w:tr w:rsidR="00FA3AA1" w:rsidRPr="00482781" w14:paraId="457B9EAB"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71AF9D08" w14:textId="77777777" w:rsidR="00FA3AA1" w:rsidRDefault="00FA3AA1" w:rsidP="00FA3AA1">
                  <w:pPr>
                    <w:jc w:val="center"/>
                    <w:rPr>
                      <w:i/>
                      <w:iCs/>
                      <w:color w:val="000000"/>
                    </w:rPr>
                  </w:pPr>
                  <w:r>
                    <w:rPr>
                      <w:i/>
                      <w:iCs/>
                      <w:color w:val="000000"/>
                    </w:rPr>
                    <w:t>t=18</w:t>
                  </w:r>
                </w:p>
              </w:tc>
              <w:tc>
                <w:tcPr>
                  <w:tcW w:w="3044" w:type="dxa"/>
                  <w:tcBorders>
                    <w:top w:val="nil"/>
                    <w:left w:val="nil"/>
                    <w:bottom w:val="single" w:sz="4" w:space="0" w:color="auto"/>
                    <w:right w:val="single" w:sz="4" w:space="0" w:color="auto"/>
                  </w:tcBorders>
                  <w:shd w:val="clear" w:color="auto" w:fill="auto"/>
                  <w:noWrap/>
                  <w:vAlign w:val="center"/>
                  <w:hideMark/>
                </w:tcPr>
                <w:p w14:paraId="79282387" w14:textId="77777777" w:rsidR="00FA3AA1" w:rsidRPr="00482781" w:rsidRDefault="00FA3AA1" w:rsidP="00FA3AA1">
                  <w:pPr>
                    <w:jc w:val="center"/>
                    <w:rPr>
                      <w:color w:val="000000"/>
                      <w:lang w:val="es-CO" w:eastAsia="es-CO"/>
                    </w:rPr>
                  </w:pPr>
                  <w:r w:rsidRPr="00482781">
                    <w:rPr>
                      <w:color w:val="000000"/>
                      <w:lang w:val="es-CO" w:eastAsia="es-CO"/>
                    </w:rPr>
                    <w:t>0.7885</w:t>
                  </w:r>
                </w:p>
              </w:tc>
              <w:tc>
                <w:tcPr>
                  <w:tcW w:w="3107" w:type="dxa"/>
                  <w:tcBorders>
                    <w:top w:val="nil"/>
                    <w:left w:val="nil"/>
                    <w:bottom w:val="single" w:sz="4" w:space="0" w:color="auto"/>
                    <w:right w:val="single" w:sz="4" w:space="0" w:color="auto"/>
                  </w:tcBorders>
                  <w:shd w:val="clear" w:color="auto" w:fill="auto"/>
                  <w:noWrap/>
                  <w:vAlign w:val="center"/>
                  <w:hideMark/>
                </w:tcPr>
                <w:p w14:paraId="13E7FA57" w14:textId="77777777" w:rsidR="00FA3AA1" w:rsidRPr="00482781" w:rsidRDefault="00FA3AA1" w:rsidP="00FA3AA1">
                  <w:pPr>
                    <w:jc w:val="center"/>
                    <w:rPr>
                      <w:color w:val="000000"/>
                      <w:lang w:val="es-CO" w:eastAsia="es-CO"/>
                    </w:rPr>
                  </w:pPr>
                  <w:r w:rsidRPr="00482781">
                    <w:rPr>
                      <w:color w:val="000000"/>
                      <w:lang w:val="es-CO" w:eastAsia="es-CO"/>
                    </w:rPr>
                    <w:t>0.8032</w:t>
                  </w:r>
                </w:p>
              </w:tc>
            </w:tr>
            <w:tr w:rsidR="00FA3AA1" w:rsidRPr="00482781" w14:paraId="58948E98"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3282CF67" w14:textId="77777777" w:rsidR="00FA3AA1" w:rsidRDefault="00FA3AA1" w:rsidP="00FA3AA1">
                  <w:pPr>
                    <w:jc w:val="center"/>
                    <w:rPr>
                      <w:i/>
                      <w:iCs/>
                      <w:color w:val="000000"/>
                    </w:rPr>
                  </w:pPr>
                  <w:r>
                    <w:rPr>
                      <w:i/>
                      <w:iCs/>
                      <w:color w:val="000000"/>
                    </w:rPr>
                    <w:t>t=19</w:t>
                  </w:r>
                </w:p>
              </w:tc>
              <w:tc>
                <w:tcPr>
                  <w:tcW w:w="3044" w:type="dxa"/>
                  <w:tcBorders>
                    <w:top w:val="nil"/>
                    <w:left w:val="nil"/>
                    <w:bottom w:val="single" w:sz="4" w:space="0" w:color="auto"/>
                    <w:right w:val="single" w:sz="4" w:space="0" w:color="auto"/>
                  </w:tcBorders>
                  <w:shd w:val="clear" w:color="auto" w:fill="auto"/>
                  <w:noWrap/>
                  <w:vAlign w:val="center"/>
                  <w:hideMark/>
                </w:tcPr>
                <w:p w14:paraId="5F5B6E9E" w14:textId="77777777" w:rsidR="00FA3AA1" w:rsidRPr="00482781" w:rsidRDefault="00FA3AA1" w:rsidP="00FA3AA1">
                  <w:pPr>
                    <w:jc w:val="center"/>
                    <w:rPr>
                      <w:color w:val="000000"/>
                      <w:lang w:val="es-CO" w:eastAsia="es-CO"/>
                    </w:rPr>
                  </w:pPr>
                  <w:r w:rsidRPr="00482781">
                    <w:rPr>
                      <w:color w:val="000000"/>
                      <w:lang w:val="es-CO" w:eastAsia="es-CO"/>
                    </w:rPr>
                    <w:t>0.7841</w:t>
                  </w:r>
                </w:p>
              </w:tc>
              <w:tc>
                <w:tcPr>
                  <w:tcW w:w="3107" w:type="dxa"/>
                  <w:tcBorders>
                    <w:top w:val="nil"/>
                    <w:left w:val="nil"/>
                    <w:bottom w:val="single" w:sz="4" w:space="0" w:color="auto"/>
                    <w:right w:val="single" w:sz="4" w:space="0" w:color="auto"/>
                  </w:tcBorders>
                  <w:shd w:val="clear" w:color="auto" w:fill="auto"/>
                  <w:noWrap/>
                  <w:vAlign w:val="center"/>
                  <w:hideMark/>
                </w:tcPr>
                <w:p w14:paraId="51AF992F" w14:textId="77777777" w:rsidR="00FA3AA1" w:rsidRPr="00482781" w:rsidRDefault="00FA3AA1" w:rsidP="00FA3AA1">
                  <w:pPr>
                    <w:jc w:val="center"/>
                    <w:rPr>
                      <w:color w:val="000000"/>
                      <w:lang w:val="es-CO" w:eastAsia="es-CO"/>
                    </w:rPr>
                  </w:pPr>
                  <w:r w:rsidRPr="00482781">
                    <w:rPr>
                      <w:color w:val="000000"/>
                      <w:lang w:val="es-CO" w:eastAsia="es-CO"/>
                    </w:rPr>
                    <w:t>0.7987</w:t>
                  </w:r>
                </w:p>
              </w:tc>
            </w:tr>
            <w:tr w:rsidR="00FA3AA1" w:rsidRPr="00482781" w14:paraId="76412E94" w14:textId="77777777" w:rsidTr="00FC7628">
              <w:trPr>
                <w:trHeight w:hRule="exact" w:val="284"/>
                <w:jc w:val="center"/>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562F33FC" w14:textId="77777777" w:rsidR="00FA3AA1" w:rsidRDefault="00FA3AA1" w:rsidP="00FA3AA1">
                  <w:pPr>
                    <w:jc w:val="center"/>
                    <w:rPr>
                      <w:i/>
                      <w:iCs/>
                      <w:color w:val="000000"/>
                    </w:rPr>
                  </w:pPr>
                  <w:r>
                    <w:rPr>
                      <w:i/>
                      <w:iCs/>
                      <w:color w:val="000000"/>
                    </w:rPr>
                    <w:t>t=20</w:t>
                  </w:r>
                </w:p>
              </w:tc>
              <w:tc>
                <w:tcPr>
                  <w:tcW w:w="3044" w:type="dxa"/>
                  <w:tcBorders>
                    <w:top w:val="nil"/>
                    <w:left w:val="nil"/>
                    <w:bottom w:val="single" w:sz="4" w:space="0" w:color="auto"/>
                    <w:right w:val="single" w:sz="4" w:space="0" w:color="auto"/>
                  </w:tcBorders>
                  <w:shd w:val="clear" w:color="auto" w:fill="auto"/>
                  <w:noWrap/>
                  <w:vAlign w:val="center"/>
                  <w:hideMark/>
                </w:tcPr>
                <w:p w14:paraId="6BEA316C" w14:textId="77777777" w:rsidR="00FA3AA1" w:rsidRPr="00482781" w:rsidRDefault="00FA3AA1" w:rsidP="00FA3AA1">
                  <w:pPr>
                    <w:jc w:val="center"/>
                    <w:rPr>
                      <w:color w:val="000000"/>
                      <w:lang w:val="es-CO" w:eastAsia="es-CO"/>
                    </w:rPr>
                  </w:pPr>
                  <w:r w:rsidRPr="00482781">
                    <w:rPr>
                      <w:color w:val="000000"/>
                      <w:lang w:val="es-CO" w:eastAsia="es-CO"/>
                    </w:rPr>
                    <w:t>0.7798</w:t>
                  </w:r>
                </w:p>
              </w:tc>
              <w:tc>
                <w:tcPr>
                  <w:tcW w:w="3107" w:type="dxa"/>
                  <w:tcBorders>
                    <w:top w:val="nil"/>
                    <w:left w:val="nil"/>
                    <w:bottom w:val="single" w:sz="4" w:space="0" w:color="auto"/>
                    <w:right w:val="single" w:sz="4" w:space="0" w:color="auto"/>
                  </w:tcBorders>
                  <w:shd w:val="clear" w:color="auto" w:fill="auto"/>
                  <w:noWrap/>
                  <w:vAlign w:val="center"/>
                  <w:hideMark/>
                </w:tcPr>
                <w:p w14:paraId="1276E523" w14:textId="77777777" w:rsidR="00FA3AA1" w:rsidRPr="00482781" w:rsidRDefault="00FA3AA1" w:rsidP="00FA3AA1">
                  <w:pPr>
                    <w:jc w:val="center"/>
                    <w:rPr>
                      <w:color w:val="000000"/>
                      <w:lang w:val="es-CO" w:eastAsia="es-CO"/>
                    </w:rPr>
                  </w:pPr>
                  <w:r w:rsidRPr="00482781">
                    <w:rPr>
                      <w:color w:val="000000"/>
                      <w:lang w:val="es-CO" w:eastAsia="es-CO"/>
                    </w:rPr>
                    <w:t>0.7943</w:t>
                  </w:r>
                </w:p>
              </w:tc>
            </w:tr>
          </w:tbl>
          <w:p w14:paraId="3DA4CCD1" w14:textId="77777777" w:rsidR="00482781" w:rsidRDefault="00482781" w:rsidP="00482781">
            <w:pPr>
              <w:rPr>
                <w:lang w:val="es-CO" w:eastAsia="en-US"/>
              </w:rPr>
            </w:pPr>
          </w:p>
        </w:tc>
      </w:tr>
    </w:tbl>
    <w:p w14:paraId="2AE5A987" w14:textId="3092782C" w:rsidR="00FC7628" w:rsidRDefault="00FC7628" w:rsidP="00FC7628">
      <w:pPr>
        <w:spacing w:before="120"/>
        <w:rPr>
          <w:lang w:val="es-CO" w:eastAsia="en-US"/>
        </w:rPr>
      </w:pPr>
      <w:r>
        <w:rPr>
          <w:rFonts w:eastAsia="Calibri"/>
          <w:lang w:val="es-CO"/>
        </w:rPr>
        <w:t xml:space="preserve">El año </w:t>
      </w:r>
      <w:r>
        <w:rPr>
          <w:rFonts w:eastAsia="Calibri"/>
          <w:i/>
          <w:lang w:val="es-CO"/>
        </w:rPr>
        <w:t xml:space="preserve">t </w:t>
      </w:r>
      <w:r>
        <w:rPr>
          <w:rFonts w:eastAsia="Calibri"/>
          <w:lang w:val="es-CO"/>
        </w:rPr>
        <w:t xml:space="preserve">iniciará en diciembre y terminará en noviembre del año siguiente. El año </w:t>
      </w:r>
      <w:r>
        <w:rPr>
          <w:rFonts w:eastAsia="Calibri"/>
          <w:i/>
          <w:lang w:val="es-CO"/>
        </w:rPr>
        <w:t>t=1</w:t>
      </w:r>
      <w:r>
        <w:rPr>
          <w:rFonts w:eastAsia="Calibri"/>
          <w:lang w:val="es-CO"/>
        </w:rPr>
        <w:t xml:space="preserve"> iniciará en diciembre del año en que entra en operación la planta.</w:t>
      </w:r>
    </w:p>
    <w:p w14:paraId="435774B8" w14:textId="7C3D0CED" w:rsidR="0002737D" w:rsidRPr="0082533B" w:rsidRDefault="0082533B" w:rsidP="00FC7628">
      <w:pPr>
        <w:spacing w:before="120"/>
        <w:jc w:val="both"/>
        <w:rPr>
          <w:lang w:val="es-CO" w:eastAsia="en-US"/>
        </w:rPr>
      </w:pPr>
      <w:r>
        <w:rPr>
          <w:lang w:val="es-CO" w:eastAsia="en-US"/>
        </w:rPr>
        <w:t xml:space="preserve">Cuando el agente generador realice una renovación </w:t>
      </w:r>
      <w:r w:rsidR="00BE59E7">
        <w:rPr>
          <w:lang w:val="es-CO" w:eastAsia="en-US"/>
        </w:rPr>
        <w:t xml:space="preserve">total </w:t>
      </w:r>
      <w:r>
        <w:rPr>
          <w:lang w:val="es-CO" w:eastAsia="en-US"/>
        </w:rPr>
        <w:t xml:space="preserve">de los módulos fotovoltaicos de la planta solar fotovoltaica, podrá reiniciar </w:t>
      </w:r>
      <w:r w:rsidR="00BE59E7">
        <w:rPr>
          <w:lang w:val="es-CO" w:eastAsia="en-US"/>
        </w:rPr>
        <w:t xml:space="preserve">con </w:t>
      </w:r>
      <w:r>
        <w:rPr>
          <w:lang w:val="es-CO" w:eastAsia="en-US"/>
        </w:rPr>
        <w:t xml:space="preserve">el factor de degradación </w:t>
      </w:r>
      <w:proofErr w:type="spellStart"/>
      <w:r w:rsidRPr="0082533B">
        <w:rPr>
          <w:i/>
          <w:lang w:val="es-CO" w:eastAsia="en-US"/>
        </w:rPr>
        <w:t>K</w:t>
      </w:r>
      <w:r w:rsidRPr="0082533B">
        <w:rPr>
          <w:i/>
          <w:vertAlign w:val="subscript"/>
          <w:lang w:val="es-CO" w:eastAsia="en-US"/>
        </w:rPr>
        <w:t>med</w:t>
      </w:r>
      <w:proofErr w:type="spellEnd"/>
      <w:r>
        <w:rPr>
          <w:lang w:val="es-CO" w:eastAsia="en-US"/>
        </w:rPr>
        <w:t xml:space="preserve"> correspondiente al valor de </w:t>
      </w:r>
      <w:r>
        <w:rPr>
          <w:i/>
          <w:lang w:val="es-CO" w:eastAsia="en-US"/>
        </w:rPr>
        <w:t>t=1</w:t>
      </w:r>
      <w:r w:rsidR="00BE59E7">
        <w:rPr>
          <w:i/>
          <w:lang w:val="es-CO" w:eastAsia="en-US"/>
        </w:rPr>
        <w:t>,</w:t>
      </w:r>
      <w:r>
        <w:rPr>
          <w:lang w:val="es-CO" w:eastAsia="en-US"/>
        </w:rPr>
        <w:t xml:space="preserve"> </w:t>
      </w:r>
      <w:r w:rsidR="00BE59E7">
        <w:rPr>
          <w:lang w:val="es-CO" w:eastAsia="en-US"/>
        </w:rPr>
        <w:t>s</w:t>
      </w:r>
      <w:r>
        <w:rPr>
          <w:lang w:val="es-CO" w:eastAsia="en-US"/>
        </w:rPr>
        <w:t xml:space="preserve">in que se aumente los </w:t>
      </w:r>
      <w:r w:rsidR="00F162A3">
        <w:rPr>
          <w:lang w:val="es-CO" w:eastAsia="en-US"/>
        </w:rPr>
        <w:t xml:space="preserve">periodos de </w:t>
      </w:r>
      <w:r>
        <w:rPr>
          <w:lang w:val="es-CO" w:eastAsia="en-US"/>
        </w:rPr>
        <w:t xml:space="preserve">años de </w:t>
      </w:r>
      <w:r w:rsidR="00F162A3">
        <w:rPr>
          <w:lang w:val="es-CO" w:eastAsia="en-US"/>
        </w:rPr>
        <w:t xml:space="preserve">Obligación de Energía Firme, </w:t>
      </w:r>
      <w:r>
        <w:rPr>
          <w:lang w:val="es-CO" w:eastAsia="en-US"/>
        </w:rPr>
        <w:t>OEF</w:t>
      </w:r>
      <w:r w:rsidR="00F162A3">
        <w:rPr>
          <w:lang w:val="es-CO" w:eastAsia="en-US"/>
        </w:rPr>
        <w:t>,</w:t>
      </w:r>
      <w:r>
        <w:rPr>
          <w:lang w:val="es-CO" w:eastAsia="en-US"/>
        </w:rPr>
        <w:t xml:space="preserve"> </w:t>
      </w:r>
      <w:r w:rsidR="00F162A3">
        <w:rPr>
          <w:lang w:val="es-CO" w:eastAsia="en-US"/>
        </w:rPr>
        <w:t>previamente asignados a dicha</w:t>
      </w:r>
      <w:r>
        <w:rPr>
          <w:lang w:val="es-CO" w:eastAsia="en-US"/>
        </w:rPr>
        <w:t xml:space="preserve"> planta.</w:t>
      </w:r>
    </w:p>
    <w:p w14:paraId="5B19E386" w14:textId="0374C85A" w:rsidR="0002737D" w:rsidRDefault="0082533B" w:rsidP="00C917FA">
      <w:pPr>
        <w:spacing w:before="120"/>
        <w:jc w:val="both"/>
        <w:rPr>
          <w:lang w:val="es-CO" w:eastAsia="en-US"/>
        </w:rPr>
      </w:pPr>
      <w:r>
        <w:rPr>
          <w:lang w:val="es-CO" w:eastAsia="en-US"/>
        </w:rPr>
        <w:t xml:space="preserve">Para </w:t>
      </w:r>
      <w:r w:rsidR="00F162A3">
        <w:rPr>
          <w:lang w:val="es-CO" w:eastAsia="en-US"/>
        </w:rPr>
        <w:t>el reinicio del factor de degradación</w:t>
      </w:r>
      <w:r>
        <w:rPr>
          <w:lang w:val="es-CO" w:eastAsia="en-US"/>
        </w:rPr>
        <w:t xml:space="preserve"> de los módulos fotovoltaicos de la planta, </w:t>
      </w:r>
      <w:r w:rsidR="00F162A3">
        <w:rPr>
          <w:lang w:val="es-CO" w:eastAsia="en-US"/>
        </w:rPr>
        <w:t>el agente deberá contratar a</w:t>
      </w:r>
      <w:r>
        <w:rPr>
          <w:lang w:val="es-CO" w:eastAsia="en-US"/>
        </w:rPr>
        <w:t xml:space="preserve"> uno de los auditores definidos en la lista de </w:t>
      </w:r>
      <w:proofErr w:type="spellStart"/>
      <w:r>
        <w:rPr>
          <w:lang w:val="es-CO" w:eastAsia="en-US"/>
        </w:rPr>
        <w:t>que</w:t>
      </w:r>
      <w:proofErr w:type="spellEnd"/>
      <w:r>
        <w:rPr>
          <w:lang w:val="es-CO" w:eastAsia="en-US"/>
        </w:rPr>
        <w:t xml:space="preserve"> trata el parágrafo 3 del artículo 1 de la presente resolución</w:t>
      </w:r>
      <w:r w:rsidR="00F162A3">
        <w:rPr>
          <w:lang w:val="es-CO" w:eastAsia="en-US"/>
        </w:rPr>
        <w:t xml:space="preserve"> para que certifique la renovación</w:t>
      </w:r>
      <w:r w:rsidR="00A1385C">
        <w:rPr>
          <w:lang w:val="es-CO" w:eastAsia="en-US"/>
        </w:rPr>
        <w:t xml:space="preserve"> total</w:t>
      </w:r>
      <w:r w:rsidR="00F162A3">
        <w:rPr>
          <w:lang w:val="es-CO" w:eastAsia="en-US"/>
        </w:rPr>
        <w:t xml:space="preserve"> de los módulos fotovoltaicos</w:t>
      </w:r>
      <w:r w:rsidR="00A1385C">
        <w:rPr>
          <w:lang w:val="es-CO" w:eastAsia="en-US"/>
        </w:rPr>
        <w:t xml:space="preserve"> de la planta</w:t>
      </w:r>
      <w:r w:rsidR="00F162A3">
        <w:rPr>
          <w:lang w:val="es-CO" w:eastAsia="en-US"/>
        </w:rPr>
        <w:t>.</w:t>
      </w:r>
    </w:p>
    <w:p w14:paraId="0B3A61C7" w14:textId="77777777" w:rsidR="0002737D" w:rsidRDefault="0002737D" w:rsidP="00482781">
      <w:pPr>
        <w:rPr>
          <w:lang w:val="es-CO" w:eastAsia="en-US"/>
        </w:rPr>
      </w:pPr>
    </w:p>
    <w:p w14:paraId="300565D6" w14:textId="77777777" w:rsidR="00C917FA" w:rsidRDefault="00C917FA" w:rsidP="00482781">
      <w:pPr>
        <w:rPr>
          <w:lang w:val="es-CO" w:eastAsia="en-US"/>
        </w:rPr>
      </w:pPr>
    </w:p>
    <w:p w14:paraId="4974FA7B" w14:textId="77777777" w:rsidR="00A1385C" w:rsidRDefault="00A1385C" w:rsidP="00482781">
      <w:pPr>
        <w:rPr>
          <w:lang w:val="es-CO" w:eastAsia="en-US"/>
        </w:rPr>
      </w:pPr>
    </w:p>
    <w:p w14:paraId="7352B3C6" w14:textId="77777777" w:rsidR="00FC7628" w:rsidRPr="00FC7628" w:rsidRDefault="00FC7628" w:rsidP="00482781">
      <w:pPr>
        <w:rPr>
          <w:lang w:val="es-CO" w:eastAsia="en-US"/>
        </w:rPr>
      </w:pPr>
    </w:p>
    <w:p w14:paraId="5B3E4F57" w14:textId="77777777" w:rsidR="00F162A3" w:rsidRPr="00FC7628" w:rsidRDefault="00F162A3" w:rsidP="00482781">
      <w:pPr>
        <w:rPr>
          <w:lang w:val="es-CO" w:eastAsia="en-US"/>
        </w:rPr>
      </w:pPr>
    </w:p>
    <w:p w14:paraId="59C5B774" w14:textId="77777777" w:rsidR="0002737D" w:rsidRPr="00FC7628" w:rsidRDefault="0002737D" w:rsidP="00482781">
      <w:pPr>
        <w:rPr>
          <w:lang w:val="es-CO" w:eastAsia="en-US"/>
        </w:rPr>
      </w:pPr>
    </w:p>
    <w:tbl>
      <w:tblPr>
        <w:tblW w:w="0" w:type="auto"/>
        <w:jc w:val="center"/>
        <w:tblCellSpacing w:w="0" w:type="dxa"/>
        <w:tblCellMar>
          <w:left w:w="0" w:type="dxa"/>
          <w:right w:w="0" w:type="dxa"/>
        </w:tblCellMar>
        <w:tblLook w:val="04A0" w:firstRow="1" w:lastRow="0" w:firstColumn="1" w:lastColumn="0" w:noHBand="0" w:noVBand="1"/>
      </w:tblPr>
      <w:tblGrid>
        <w:gridCol w:w="4887"/>
        <w:gridCol w:w="4246"/>
      </w:tblGrid>
      <w:tr w:rsidR="0002737D" w:rsidRPr="00517096" w14:paraId="698FA2D4" w14:textId="77777777" w:rsidTr="00C4649B">
        <w:trPr>
          <w:tblCellSpacing w:w="0" w:type="dxa"/>
          <w:jc w:val="center"/>
        </w:trPr>
        <w:tc>
          <w:tcPr>
            <w:tcW w:w="4887" w:type="dxa"/>
            <w:hideMark/>
          </w:tcPr>
          <w:p w14:paraId="111BC4C5" w14:textId="77777777" w:rsidR="0002737D" w:rsidRPr="00517096" w:rsidRDefault="0002737D" w:rsidP="003A03A5">
            <w:pPr>
              <w:ind w:left="-6"/>
              <w:contextualSpacing/>
              <w:jc w:val="center"/>
              <w:rPr>
                <w:rFonts w:eastAsia="Arial Unicode MS"/>
                <w:b/>
                <w:bCs/>
                <w:color w:val="000000"/>
              </w:rPr>
            </w:pPr>
            <w:r>
              <w:rPr>
                <w:b/>
                <w:bCs/>
              </w:rPr>
              <w:t>RUTTY PAOLA ORTIZ JARA</w:t>
            </w:r>
          </w:p>
        </w:tc>
        <w:tc>
          <w:tcPr>
            <w:tcW w:w="4246" w:type="dxa"/>
            <w:hideMark/>
          </w:tcPr>
          <w:p w14:paraId="7158750F" w14:textId="77777777" w:rsidR="0002737D" w:rsidRPr="00517096" w:rsidRDefault="0002737D" w:rsidP="003A03A5">
            <w:pPr>
              <w:ind w:right="-26"/>
              <w:contextualSpacing/>
              <w:jc w:val="center"/>
              <w:rPr>
                <w:rFonts w:eastAsia="Arial Unicode MS"/>
                <w:b/>
                <w:bCs/>
              </w:rPr>
            </w:pPr>
            <w:r>
              <w:rPr>
                <w:rFonts w:cs="Arial"/>
                <w:b/>
                <w:spacing w:val="-3"/>
                <w:szCs w:val="20"/>
              </w:rPr>
              <w:t>GERMÁN CASTRO FERREIRA</w:t>
            </w:r>
          </w:p>
        </w:tc>
      </w:tr>
      <w:tr w:rsidR="0002737D" w:rsidRPr="00517096" w14:paraId="6AD14361" w14:textId="77777777" w:rsidTr="00C4649B">
        <w:trPr>
          <w:tblCellSpacing w:w="0" w:type="dxa"/>
          <w:jc w:val="center"/>
        </w:trPr>
        <w:tc>
          <w:tcPr>
            <w:tcW w:w="4887" w:type="dxa"/>
            <w:hideMark/>
          </w:tcPr>
          <w:p w14:paraId="46668BE3" w14:textId="77777777" w:rsidR="0002737D" w:rsidRDefault="0002737D" w:rsidP="003A03A5">
            <w:pPr>
              <w:ind w:left="-26"/>
              <w:contextualSpacing/>
              <w:jc w:val="center"/>
              <w:rPr>
                <w:rFonts w:cs="Arial"/>
                <w:szCs w:val="27"/>
              </w:rPr>
            </w:pPr>
            <w:r>
              <w:rPr>
                <w:rFonts w:cs="Arial"/>
                <w:szCs w:val="27"/>
              </w:rPr>
              <w:t>Vicem</w:t>
            </w:r>
            <w:r w:rsidRPr="00517096">
              <w:rPr>
                <w:rFonts w:cs="Arial"/>
                <w:szCs w:val="27"/>
              </w:rPr>
              <w:t>inistr</w:t>
            </w:r>
            <w:r w:rsidR="00F82C9E">
              <w:rPr>
                <w:rFonts w:cs="Arial"/>
                <w:szCs w:val="27"/>
              </w:rPr>
              <w:t>a</w:t>
            </w:r>
            <w:r w:rsidRPr="00517096">
              <w:rPr>
                <w:rFonts w:cs="Arial"/>
                <w:szCs w:val="27"/>
              </w:rPr>
              <w:t xml:space="preserve"> de Energía</w:t>
            </w:r>
          </w:p>
          <w:p w14:paraId="67115A61" w14:textId="77777777" w:rsidR="0002737D" w:rsidRPr="00517096" w:rsidRDefault="0002737D" w:rsidP="00F82C9E">
            <w:pPr>
              <w:ind w:left="-26"/>
              <w:contextualSpacing/>
              <w:jc w:val="center"/>
              <w:rPr>
                <w:rFonts w:eastAsia="Arial Unicode MS" w:cs="Arial"/>
                <w:color w:val="000000"/>
              </w:rPr>
            </w:pPr>
            <w:r>
              <w:rPr>
                <w:rFonts w:cs="Arial"/>
                <w:szCs w:val="27"/>
              </w:rPr>
              <w:t>Delegad</w:t>
            </w:r>
            <w:r w:rsidR="00F82C9E">
              <w:rPr>
                <w:rFonts w:cs="Arial"/>
                <w:szCs w:val="27"/>
              </w:rPr>
              <w:t>a</w:t>
            </w:r>
            <w:r>
              <w:rPr>
                <w:rFonts w:cs="Arial"/>
                <w:szCs w:val="27"/>
              </w:rPr>
              <w:t xml:space="preserve"> del Ministro de Minas y Energía</w:t>
            </w:r>
          </w:p>
        </w:tc>
        <w:tc>
          <w:tcPr>
            <w:tcW w:w="4246" w:type="dxa"/>
            <w:hideMark/>
          </w:tcPr>
          <w:p w14:paraId="1FC5300E" w14:textId="77777777" w:rsidR="0002737D" w:rsidRPr="00517096" w:rsidRDefault="0002737D" w:rsidP="003A03A5">
            <w:pPr>
              <w:contextualSpacing/>
              <w:jc w:val="center"/>
              <w:rPr>
                <w:rFonts w:eastAsia="Arial Unicode MS" w:cs="Arial"/>
                <w:color w:val="000000"/>
              </w:rPr>
            </w:pPr>
            <w:r w:rsidRPr="00517096">
              <w:rPr>
                <w:rFonts w:cs="Arial"/>
                <w:szCs w:val="27"/>
              </w:rPr>
              <w:t>Director Ejecutivo</w:t>
            </w:r>
          </w:p>
        </w:tc>
      </w:tr>
      <w:tr w:rsidR="0002737D" w:rsidRPr="00BE59E7" w14:paraId="3A674CD0" w14:textId="77777777" w:rsidTr="00C4649B">
        <w:trPr>
          <w:tblCellSpacing w:w="0" w:type="dxa"/>
          <w:jc w:val="center"/>
        </w:trPr>
        <w:tc>
          <w:tcPr>
            <w:tcW w:w="4887" w:type="dxa"/>
            <w:hideMark/>
          </w:tcPr>
          <w:p w14:paraId="7912C636" w14:textId="77777777" w:rsidR="0002737D" w:rsidRPr="00517096" w:rsidRDefault="0002737D" w:rsidP="003A03A5">
            <w:pPr>
              <w:ind w:left="-26"/>
              <w:contextualSpacing/>
              <w:jc w:val="center"/>
              <w:rPr>
                <w:rFonts w:eastAsia="Arial Unicode MS" w:cs="Arial"/>
                <w:color w:val="000000"/>
              </w:rPr>
            </w:pPr>
            <w:r w:rsidRPr="00517096">
              <w:rPr>
                <w:rFonts w:cs="Arial"/>
                <w:szCs w:val="27"/>
              </w:rPr>
              <w:t>Presidente</w:t>
            </w:r>
          </w:p>
        </w:tc>
        <w:tc>
          <w:tcPr>
            <w:tcW w:w="4246" w:type="dxa"/>
            <w:hideMark/>
          </w:tcPr>
          <w:p w14:paraId="604B0E0F" w14:textId="77777777" w:rsidR="0002737D" w:rsidRPr="00517096" w:rsidRDefault="0002737D" w:rsidP="003A03A5">
            <w:pPr>
              <w:contextualSpacing/>
              <w:jc w:val="center"/>
              <w:rPr>
                <w:rFonts w:eastAsia="Arial Unicode MS" w:cs="Arial"/>
                <w:color w:val="000000"/>
              </w:rPr>
            </w:pPr>
            <w:r w:rsidRPr="00517096">
              <w:rPr>
                <w:rFonts w:cs="Arial"/>
                <w:noProof/>
                <w:lang w:val="es-CO" w:eastAsia="es-CO"/>
              </w:rPr>
              <w:drawing>
                <wp:inline distT="0" distB="0" distL="0" distR="0" wp14:anchorId="5DF74522" wp14:editId="72241AF1">
                  <wp:extent cx="9525" cy="9525"/>
                  <wp:effectExtent l="0" t="0" r="0" b="0"/>
                  <wp:docPr id="5" name="Imagen 5"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C9467F0" w14:textId="77777777" w:rsidR="00482781" w:rsidRPr="00C4649B" w:rsidRDefault="00482781">
      <w:pPr>
        <w:rPr>
          <w:b/>
          <w:kern w:val="32"/>
          <w:sz w:val="18"/>
          <w:szCs w:val="32"/>
          <w:lang w:val="es-CO" w:eastAsia="en-US"/>
        </w:rPr>
      </w:pPr>
      <w:r>
        <w:rPr>
          <w:kern w:val="32"/>
          <w:szCs w:val="32"/>
          <w:lang w:eastAsia="en-US"/>
        </w:rPr>
        <w:br w:type="page"/>
      </w:r>
    </w:p>
    <w:p w14:paraId="04642780" w14:textId="77777777" w:rsidR="00482781" w:rsidRDefault="00482781" w:rsidP="00F5374B">
      <w:pPr>
        <w:rPr>
          <w:lang w:eastAsia="en-US"/>
        </w:rPr>
      </w:pPr>
    </w:p>
    <w:p w14:paraId="114C0DA7" w14:textId="77777777" w:rsidR="00CB2B09" w:rsidRPr="00EF0231" w:rsidRDefault="00CB2B09" w:rsidP="00482781">
      <w:pPr>
        <w:pStyle w:val="Ttulo1"/>
        <w:spacing w:after="60"/>
        <w:jc w:val="center"/>
        <w:rPr>
          <w:kern w:val="32"/>
          <w:szCs w:val="32"/>
          <w:lang w:eastAsia="en-US"/>
        </w:rPr>
      </w:pPr>
      <w:r w:rsidRPr="00EF0231">
        <w:rPr>
          <w:kern w:val="32"/>
          <w:szCs w:val="32"/>
          <w:lang w:eastAsia="en-US"/>
        </w:rPr>
        <w:t>ANEXO</w:t>
      </w:r>
      <w:r w:rsidR="00482781">
        <w:rPr>
          <w:kern w:val="32"/>
          <w:szCs w:val="32"/>
          <w:lang w:eastAsia="en-US"/>
        </w:rPr>
        <w:t xml:space="preserve"> 2</w:t>
      </w:r>
    </w:p>
    <w:p w14:paraId="2DB48354" w14:textId="77777777" w:rsidR="00CB2B09" w:rsidRPr="00A1385C" w:rsidRDefault="00CB2B09" w:rsidP="00F5374B">
      <w:pPr>
        <w:rPr>
          <w:lang w:eastAsia="en-US"/>
        </w:rPr>
      </w:pPr>
    </w:p>
    <w:p w14:paraId="011F082F" w14:textId="77777777" w:rsidR="00CB2B09" w:rsidRPr="00D45B45" w:rsidRDefault="00CB2B09" w:rsidP="00D45B45">
      <w:pPr>
        <w:jc w:val="both"/>
        <w:rPr>
          <w:b/>
          <w:lang w:eastAsia="en-US"/>
        </w:rPr>
      </w:pPr>
      <w:r w:rsidRPr="00D45B45">
        <w:rPr>
          <w:b/>
          <w:lang w:eastAsia="en-US"/>
        </w:rPr>
        <w:t xml:space="preserve">REQUISITOS MÍNIMOS PARA LA CONTRATACIÓN DEL DICTAMEN TÉCNICO </w:t>
      </w:r>
    </w:p>
    <w:p w14:paraId="1E899E4F" w14:textId="77777777" w:rsidR="00CB2B09" w:rsidRPr="00D45B45" w:rsidRDefault="00CB2B09" w:rsidP="00CB2B09">
      <w:pPr>
        <w:widowControl w:val="0"/>
        <w:tabs>
          <w:tab w:val="left" w:pos="1701"/>
        </w:tabs>
        <w:jc w:val="both"/>
        <w:rPr>
          <w:color w:val="000000"/>
        </w:rPr>
      </w:pPr>
    </w:p>
    <w:p w14:paraId="208B0F20" w14:textId="77777777" w:rsidR="00CB2B09" w:rsidRDefault="00CB2B09" w:rsidP="00CB2B09">
      <w:pPr>
        <w:widowControl w:val="0"/>
        <w:tabs>
          <w:tab w:val="left" w:pos="1701"/>
        </w:tabs>
        <w:jc w:val="both"/>
        <w:rPr>
          <w:color w:val="000000"/>
        </w:rPr>
      </w:pPr>
      <w:r w:rsidRPr="007D3C09">
        <w:rPr>
          <w:color w:val="000000"/>
        </w:rPr>
        <w:t>Para la definición de los términos de referencia de la contratación del Dictamen Técnico, el agente observará como mínimo las siguientes pautas:</w:t>
      </w:r>
    </w:p>
    <w:p w14:paraId="11CFF61D" w14:textId="77777777" w:rsidR="00CB2B09" w:rsidRDefault="00CB2B09" w:rsidP="00CB2B09">
      <w:pPr>
        <w:widowControl w:val="0"/>
        <w:tabs>
          <w:tab w:val="left" w:pos="284"/>
        </w:tabs>
        <w:jc w:val="both"/>
        <w:rPr>
          <w:color w:val="000000"/>
        </w:rPr>
      </w:pPr>
    </w:p>
    <w:p w14:paraId="72216A32" w14:textId="4D25D86F" w:rsidR="00D02351" w:rsidRDefault="00CB2B09" w:rsidP="00CB2B09">
      <w:pPr>
        <w:pStyle w:val="Prrafodelista"/>
        <w:widowControl w:val="0"/>
        <w:numPr>
          <w:ilvl w:val="0"/>
          <w:numId w:val="23"/>
        </w:numPr>
        <w:tabs>
          <w:tab w:val="left" w:pos="284"/>
        </w:tabs>
        <w:jc w:val="both"/>
        <w:rPr>
          <w:color w:val="000000"/>
          <w:sz w:val="24"/>
          <w:szCs w:val="24"/>
        </w:rPr>
      </w:pPr>
      <w:r w:rsidRPr="00D02351">
        <w:rPr>
          <w:color w:val="000000"/>
          <w:sz w:val="24"/>
          <w:szCs w:val="24"/>
        </w:rPr>
        <w:t>El Dictamen Técnico deberá ser de una persona natural o jurídica</w:t>
      </w:r>
      <w:r w:rsidR="0074659D">
        <w:rPr>
          <w:color w:val="000000"/>
          <w:sz w:val="24"/>
          <w:szCs w:val="24"/>
        </w:rPr>
        <w:t>, la cual dará</w:t>
      </w:r>
      <w:r w:rsidRPr="00D02351">
        <w:rPr>
          <w:color w:val="000000"/>
          <w:sz w:val="24"/>
          <w:szCs w:val="24"/>
        </w:rPr>
        <w:t xml:space="preserve"> </w:t>
      </w:r>
      <w:r w:rsidR="0074659D" w:rsidRPr="00D02351">
        <w:rPr>
          <w:color w:val="000000"/>
          <w:sz w:val="24"/>
          <w:szCs w:val="24"/>
        </w:rPr>
        <w:t xml:space="preserve">un concepto especializado </w:t>
      </w:r>
      <w:r w:rsidR="001F6FBF">
        <w:rPr>
          <w:color w:val="000000"/>
          <w:sz w:val="24"/>
          <w:szCs w:val="24"/>
        </w:rPr>
        <w:t xml:space="preserve">de </w:t>
      </w:r>
      <w:r w:rsidR="003D3677" w:rsidRPr="00D02351">
        <w:rPr>
          <w:color w:val="000000"/>
          <w:sz w:val="24"/>
          <w:szCs w:val="24"/>
        </w:rPr>
        <w:t xml:space="preserve">las series de irradiación solar horizontal y temperatura ambiente </w:t>
      </w:r>
      <w:r w:rsidR="001F6FBF">
        <w:rPr>
          <w:color w:val="000000"/>
          <w:sz w:val="24"/>
          <w:szCs w:val="24"/>
        </w:rPr>
        <w:t>en</w:t>
      </w:r>
      <w:r w:rsidR="001F6FBF" w:rsidRPr="00D02351">
        <w:rPr>
          <w:color w:val="000000"/>
          <w:sz w:val="24"/>
          <w:szCs w:val="24"/>
        </w:rPr>
        <w:t xml:space="preserve"> el sitio de la planta </w:t>
      </w:r>
      <w:r w:rsidR="003D3677" w:rsidRPr="00D02351">
        <w:rPr>
          <w:color w:val="000000"/>
          <w:sz w:val="24"/>
          <w:szCs w:val="24"/>
        </w:rPr>
        <w:t xml:space="preserve">para cumplir lo dispuesto en el artículo 1 de esta </w:t>
      </w:r>
      <w:r w:rsidR="003D3677">
        <w:rPr>
          <w:color w:val="000000"/>
          <w:sz w:val="24"/>
          <w:szCs w:val="24"/>
        </w:rPr>
        <w:t>r</w:t>
      </w:r>
      <w:r w:rsidR="003D3677" w:rsidRPr="00D02351">
        <w:rPr>
          <w:color w:val="000000"/>
          <w:sz w:val="24"/>
          <w:szCs w:val="24"/>
        </w:rPr>
        <w:t>esolución</w:t>
      </w:r>
      <w:r w:rsidR="003A03A5">
        <w:rPr>
          <w:color w:val="000000"/>
          <w:sz w:val="24"/>
          <w:szCs w:val="24"/>
        </w:rPr>
        <w:t>.</w:t>
      </w:r>
      <w:r w:rsidR="003D3677">
        <w:rPr>
          <w:color w:val="000000"/>
          <w:sz w:val="24"/>
          <w:szCs w:val="24"/>
        </w:rPr>
        <w:t xml:space="preserve"> </w:t>
      </w:r>
      <w:r w:rsidR="003A03A5">
        <w:rPr>
          <w:color w:val="000000"/>
          <w:sz w:val="24"/>
          <w:szCs w:val="24"/>
        </w:rPr>
        <w:t>E</w:t>
      </w:r>
      <w:r w:rsidR="003D3677" w:rsidRPr="00D02351">
        <w:rPr>
          <w:color w:val="000000"/>
          <w:sz w:val="24"/>
          <w:szCs w:val="24"/>
        </w:rPr>
        <w:t>n caso de</w:t>
      </w:r>
      <w:r w:rsidR="0074659D">
        <w:rPr>
          <w:color w:val="000000"/>
          <w:sz w:val="24"/>
          <w:szCs w:val="24"/>
        </w:rPr>
        <w:t xml:space="preserve"> que el agente</w:t>
      </w:r>
      <w:r w:rsidR="003D3677" w:rsidRPr="00D02351">
        <w:rPr>
          <w:color w:val="000000"/>
          <w:sz w:val="24"/>
          <w:szCs w:val="24"/>
        </w:rPr>
        <w:t xml:space="preserve"> no c</w:t>
      </w:r>
      <w:r w:rsidR="0074659D">
        <w:rPr>
          <w:color w:val="000000"/>
          <w:sz w:val="24"/>
          <w:szCs w:val="24"/>
        </w:rPr>
        <w:t>uente</w:t>
      </w:r>
      <w:r w:rsidR="003D3677" w:rsidRPr="00D02351">
        <w:rPr>
          <w:color w:val="000000"/>
          <w:sz w:val="24"/>
          <w:szCs w:val="24"/>
        </w:rPr>
        <w:t xml:space="preserve"> con </w:t>
      </w:r>
      <w:r w:rsidR="003A03A5">
        <w:rPr>
          <w:color w:val="000000"/>
          <w:sz w:val="24"/>
          <w:szCs w:val="24"/>
        </w:rPr>
        <w:t xml:space="preserve">las series </w:t>
      </w:r>
      <w:r w:rsidR="003D3677">
        <w:rPr>
          <w:color w:val="000000"/>
          <w:sz w:val="24"/>
          <w:szCs w:val="24"/>
        </w:rPr>
        <w:t>o</w:t>
      </w:r>
      <w:r w:rsidR="003A03A5">
        <w:rPr>
          <w:color w:val="000000"/>
          <w:sz w:val="24"/>
          <w:szCs w:val="24"/>
        </w:rPr>
        <w:t xml:space="preserve"> con los datos</w:t>
      </w:r>
      <w:r w:rsidR="003D3677">
        <w:rPr>
          <w:color w:val="000000"/>
          <w:sz w:val="24"/>
          <w:szCs w:val="24"/>
        </w:rPr>
        <w:t xml:space="preserve"> suficientes </w:t>
      </w:r>
      <w:r w:rsidR="003A03A5">
        <w:rPr>
          <w:color w:val="000000"/>
          <w:sz w:val="24"/>
          <w:szCs w:val="24"/>
        </w:rPr>
        <w:t xml:space="preserve">de estas </w:t>
      </w:r>
      <w:r w:rsidR="003D3677">
        <w:rPr>
          <w:color w:val="000000"/>
          <w:sz w:val="24"/>
          <w:szCs w:val="24"/>
        </w:rPr>
        <w:t>en</w:t>
      </w:r>
      <w:r w:rsidR="003D3677" w:rsidRPr="00D02351">
        <w:rPr>
          <w:color w:val="000000"/>
          <w:sz w:val="24"/>
          <w:szCs w:val="24"/>
        </w:rPr>
        <w:t xml:space="preserve"> el sitio de la planta</w:t>
      </w:r>
      <w:r w:rsidR="0074659D" w:rsidRPr="0074659D">
        <w:rPr>
          <w:color w:val="000000"/>
          <w:sz w:val="24"/>
          <w:szCs w:val="24"/>
        </w:rPr>
        <w:t xml:space="preserve"> </w:t>
      </w:r>
      <w:r w:rsidR="0074659D" w:rsidRPr="00D02351">
        <w:rPr>
          <w:color w:val="000000"/>
          <w:sz w:val="24"/>
          <w:szCs w:val="24"/>
        </w:rPr>
        <w:t xml:space="preserve">para cumplir lo dispuesto en el artículo 1 de esta </w:t>
      </w:r>
      <w:r w:rsidR="0074659D">
        <w:rPr>
          <w:color w:val="000000"/>
          <w:sz w:val="24"/>
          <w:szCs w:val="24"/>
        </w:rPr>
        <w:t>r</w:t>
      </w:r>
      <w:r w:rsidR="0074659D" w:rsidRPr="00D02351">
        <w:rPr>
          <w:color w:val="000000"/>
          <w:sz w:val="24"/>
          <w:szCs w:val="24"/>
        </w:rPr>
        <w:t>esolución</w:t>
      </w:r>
      <w:r w:rsidR="003D3677">
        <w:rPr>
          <w:color w:val="000000"/>
          <w:sz w:val="24"/>
          <w:szCs w:val="24"/>
        </w:rPr>
        <w:t>, e</w:t>
      </w:r>
      <w:r w:rsidRPr="00D02351">
        <w:rPr>
          <w:color w:val="000000"/>
          <w:sz w:val="24"/>
          <w:szCs w:val="24"/>
        </w:rPr>
        <w:t>l</w:t>
      </w:r>
      <w:r w:rsidR="003A03A5">
        <w:rPr>
          <w:color w:val="000000"/>
          <w:sz w:val="24"/>
          <w:szCs w:val="24"/>
        </w:rPr>
        <w:t xml:space="preserve"> dictamen técnico deberá dar concepto</w:t>
      </w:r>
      <w:r w:rsidRPr="00D02351">
        <w:rPr>
          <w:color w:val="000000"/>
          <w:sz w:val="24"/>
          <w:szCs w:val="24"/>
        </w:rPr>
        <w:t xml:space="preserve"> de </w:t>
      </w:r>
      <w:r w:rsidR="003A03A5">
        <w:rPr>
          <w:color w:val="000000"/>
          <w:sz w:val="24"/>
          <w:szCs w:val="24"/>
        </w:rPr>
        <w:t>la</w:t>
      </w:r>
      <w:r w:rsidR="003A03A5" w:rsidRPr="00D02351">
        <w:rPr>
          <w:color w:val="000000"/>
          <w:sz w:val="24"/>
          <w:szCs w:val="24"/>
        </w:rPr>
        <w:t xml:space="preserve"> </w:t>
      </w:r>
      <w:r w:rsidRPr="00D02351">
        <w:rPr>
          <w:color w:val="000000"/>
          <w:sz w:val="24"/>
          <w:szCs w:val="24"/>
        </w:rPr>
        <w:t>estimación de</w:t>
      </w:r>
      <w:r w:rsidR="003D3677">
        <w:rPr>
          <w:color w:val="000000"/>
          <w:sz w:val="24"/>
          <w:szCs w:val="24"/>
        </w:rPr>
        <w:t xml:space="preserve"> estas series</w:t>
      </w:r>
      <w:r w:rsidR="0074659D">
        <w:rPr>
          <w:color w:val="000000"/>
          <w:sz w:val="24"/>
          <w:szCs w:val="24"/>
        </w:rPr>
        <w:t xml:space="preserve"> partiendo de mediciones en el sitio de la planta y de series de irradiación horizontal y temperatura ambiente históricas conocidas de otros puntos de medición para cada hora.</w:t>
      </w:r>
      <w:r w:rsidR="00F852C7">
        <w:rPr>
          <w:color w:val="000000"/>
          <w:sz w:val="24"/>
          <w:szCs w:val="24"/>
        </w:rPr>
        <w:t xml:space="preserve"> </w:t>
      </w:r>
    </w:p>
    <w:p w14:paraId="58420911" w14:textId="78B492F8" w:rsidR="00CB2B09" w:rsidRPr="00D02351" w:rsidRDefault="00CB2B09" w:rsidP="009C1ED0">
      <w:pPr>
        <w:pStyle w:val="Prrafodelista"/>
        <w:widowControl w:val="0"/>
        <w:numPr>
          <w:ilvl w:val="0"/>
          <w:numId w:val="23"/>
        </w:numPr>
        <w:tabs>
          <w:tab w:val="left" w:pos="284"/>
        </w:tabs>
        <w:spacing w:before="120"/>
        <w:jc w:val="both"/>
        <w:rPr>
          <w:color w:val="000000"/>
          <w:sz w:val="24"/>
          <w:szCs w:val="24"/>
        </w:rPr>
      </w:pPr>
      <w:r w:rsidRPr="00D02351">
        <w:rPr>
          <w:color w:val="000000"/>
          <w:sz w:val="24"/>
          <w:szCs w:val="24"/>
        </w:rPr>
        <w:t>Se requerirá un Dictamen Técnico para</w:t>
      </w:r>
      <w:r w:rsidR="00D02351">
        <w:rPr>
          <w:color w:val="000000"/>
          <w:sz w:val="24"/>
          <w:szCs w:val="24"/>
        </w:rPr>
        <w:t xml:space="preserve"> realizar una verificación de la</w:t>
      </w:r>
      <w:r w:rsidRPr="00D02351">
        <w:rPr>
          <w:color w:val="000000"/>
          <w:sz w:val="24"/>
          <w:szCs w:val="24"/>
        </w:rPr>
        <w:t>s</w:t>
      </w:r>
      <w:r w:rsidR="00D02351">
        <w:rPr>
          <w:color w:val="000000"/>
          <w:sz w:val="24"/>
          <w:szCs w:val="24"/>
        </w:rPr>
        <w:t xml:space="preserve"> contantes </w:t>
      </w:r>
      <w:r w:rsidR="009C1ED0" w:rsidRPr="009C1ED0">
        <w:rPr>
          <w:color w:val="000000"/>
          <w:sz w:val="24"/>
          <w:szCs w:val="24"/>
        </w:rPr>
        <w:t>de la ecuación correspondiente a las pérdidas por temperatura ambiente</w:t>
      </w:r>
      <w:r w:rsidR="009C1ED0">
        <w:rPr>
          <w:color w:val="000000"/>
          <w:sz w:val="24"/>
          <w:szCs w:val="24"/>
        </w:rPr>
        <w:t xml:space="preserve"> </w:t>
      </w:r>
      <w:r w:rsidR="00D02351">
        <w:rPr>
          <w:color w:val="000000"/>
          <w:sz w:val="24"/>
          <w:szCs w:val="24"/>
        </w:rPr>
        <w:t xml:space="preserve">definidas en </w:t>
      </w:r>
      <w:r w:rsidR="00D02351">
        <w:rPr>
          <w:sz w:val="24"/>
        </w:rPr>
        <w:t xml:space="preserve">el </w:t>
      </w:r>
      <w:r w:rsidR="00C4585A">
        <w:rPr>
          <w:sz w:val="24"/>
        </w:rPr>
        <w:t>numeral 1</w:t>
      </w:r>
      <w:r w:rsidR="00D02351">
        <w:rPr>
          <w:sz w:val="24"/>
        </w:rPr>
        <w:t xml:space="preserve"> del artículo 1 de esta </w:t>
      </w:r>
      <w:r w:rsidR="00C4585A">
        <w:rPr>
          <w:sz w:val="24"/>
        </w:rPr>
        <w:t>r</w:t>
      </w:r>
      <w:r w:rsidR="00D02351">
        <w:rPr>
          <w:sz w:val="24"/>
        </w:rPr>
        <w:t>esolución</w:t>
      </w:r>
      <w:r w:rsidR="00D02351">
        <w:rPr>
          <w:color w:val="000000"/>
          <w:sz w:val="24"/>
          <w:szCs w:val="24"/>
        </w:rPr>
        <w:t>.</w:t>
      </w:r>
    </w:p>
    <w:p w14:paraId="7862BDF8" w14:textId="77777777" w:rsidR="00CB2B09" w:rsidRPr="00AA158E" w:rsidRDefault="00CB2B09" w:rsidP="003D3677">
      <w:pPr>
        <w:pStyle w:val="Prrafodelista"/>
        <w:widowControl w:val="0"/>
        <w:numPr>
          <w:ilvl w:val="0"/>
          <w:numId w:val="23"/>
        </w:numPr>
        <w:tabs>
          <w:tab w:val="left" w:pos="284"/>
        </w:tabs>
        <w:spacing w:before="120"/>
        <w:ind w:left="714" w:hanging="357"/>
        <w:jc w:val="both"/>
        <w:rPr>
          <w:color w:val="000000"/>
          <w:sz w:val="24"/>
          <w:szCs w:val="24"/>
        </w:rPr>
      </w:pPr>
      <w:r w:rsidRPr="00AA158E">
        <w:rPr>
          <w:color w:val="000000"/>
          <w:sz w:val="24"/>
          <w:szCs w:val="24"/>
        </w:rPr>
        <w:t xml:space="preserve">El contratista será elegido mediante un proceso de selección objetiva. </w:t>
      </w:r>
    </w:p>
    <w:p w14:paraId="7F1EC967" w14:textId="77777777" w:rsidR="00CB2B09" w:rsidRPr="00AA158E" w:rsidRDefault="00CB2B09" w:rsidP="003D3677">
      <w:pPr>
        <w:pStyle w:val="Prrafodelista"/>
        <w:widowControl w:val="0"/>
        <w:numPr>
          <w:ilvl w:val="0"/>
          <w:numId w:val="23"/>
        </w:numPr>
        <w:tabs>
          <w:tab w:val="left" w:pos="284"/>
        </w:tabs>
        <w:spacing w:before="120"/>
        <w:ind w:left="714" w:hanging="357"/>
        <w:jc w:val="both"/>
        <w:rPr>
          <w:color w:val="000000"/>
          <w:sz w:val="24"/>
          <w:szCs w:val="24"/>
        </w:rPr>
      </w:pPr>
      <w:r w:rsidRPr="00AA158E">
        <w:rPr>
          <w:color w:val="000000"/>
          <w:sz w:val="24"/>
          <w:szCs w:val="24"/>
        </w:rPr>
        <w:t>Se deberá entregar un informe final del dictamen técnico donde se explique y relacionen todos los estudios, métodos y análisis estadísticos que sirvieron de base para el dictamen.</w:t>
      </w:r>
    </w:p>
    <w:p w14:paraId="5B216D6D" w14:textId="77777777" w:rsidR="00CB2B09" w:rsidRPr="00AA158E" w:rsidRDefault="00CB2B09" w:rsidP="003D3677">
      <w:pPr>
        <w:pStyle w:val="Prrafodelista"/>
        <w:widowControl w:val="0"/>
        <w:numPr>
          <w:ilvl w:val="0"/>
          <w:numId w:val="23"/>
        </w:numPr>
        <w:tabs>
          <w:tab w:val="left" w:pos="284"/>
        </w:tabs>
        <w:spacing w:before="120"/>
        <w:ind w:left="714" w:hanging="357"/>
        <w:jc w:val="both"/>
        <w:rPr>
          <w:color w:val="000000"/>
          <w:sz w:val="24"/>
          <w:szCs w:val="24"/>
        </w:rPr>
      </w:pPr>
      <w:r w:rsidRPr="00AA158E">
        <w:rPr>
          <w:color w:val="000000"/>
          <w:sz w:val="24"/>
          <w:szCs w:val="24"/>
        </w:rPr>
        <w:t>Las pruebas que se requieran se realizarán siguiendo, normas nacionales o internacionales.</w:t>
      </w:r>
    </w:p>
    <w:p w14:paraId="2C6FD5ED" w14:textId="77777777" w:rsidR="00CB2B09" w:rsidRPr="00AA158E" w:rsidRDefault="00CB2B09" w:rsidP="003D3677">
      <w:pPr>
        <w:pStyle w:val="Prrafodelista"/>
        <w:widowControl w:val="0"/>
        <w:numPr>
          <w:ilvl w:val="0"/>
          <w:numId w:val="23"/>
        </w:numPr>
        <w:tabs>
          <w:tab w:val="left" w:pos="284"/>
        </w:tabs>
        <w:spacing w:before="120"/>
        <w:ind w:left="714" w:hanging="357"/>
        <w:jc w:val="both"/>
        <w:rPr>
          <w:color w:val="000000"/>
          <w:sz w:val="24"/>
          <w:szCs w:val="24"/>
        </w:rPr>
      </w:pPr>
      <w:r w:rsidRPr="00AA158E">
        <w:rPr>
          <w:color w:val="000000"/>
          <w:sz w:val="24"/>
          <w:szCs w:val="24"/>
        </w:rPr>
        <w:t>Previo a la entrega del informe final, el contratista validará sus conclusiones con el agente contratante, dando acceso a las memorias de cálculo y permitiéndoles contradecir el informe y formular solicitudes de complementación o aclaración que se resolverán en el informe final.</w:t>
      </w:r>
    </w:p>
    <w:p w14:paraId="596EAB14" w14:textId="77777777" w:rsidR="00CB2B09" w:rsidRPr="00AA158E" w:rsidRDefault="00CB2B09" w:rsidP="003D3677">
      <w:pPr>
        <w:pStyle w:val="Prrafodelista"/>
        <w:widowControl w:val="0"/>
        <w:numPr>
          <w:ilvl w:val="0"/>
          <w:numId w:val="23"/>
        </w:numPr>
        <w:tabs>
          <w:tab w:val="left" w:pos="284"/>
        </w:tabs>
        <w:spacing w:before="120"/>
        <w:ind w:left="714" w:hanging="357"/>
        <w:jc w:val="both"/>
        <w:rPr>
          <w:color w:val="000000"/>
          <w:sz w:val="24"/>
          <w:szCs w:val="24"/>
        </w:rPr>
      </w:pPr>
      <w:r w:rsidRPr="00AA158E">
        <w:rPr>
          <w:color w:val="000000"/>
          <w:sz w:val="24"/>
          <w:szCs w:val="24"/>
        </w:rPr>
        <w:t>El informe final del dictamen técnico debe ser entregado a la CREG.</w:t>
      </w:r>
    </w:p>
    <w:p w14:paraId="05A61122" w14:textId="77777777" w:rsidR="00CB2B09" w:rsidRDefault="00CB2B09" w:rsidP="00CB2B09">
      <w:pPr>
        <w:widowControl w:val="0"/>
        <w:tabs>
          <w:tab w:val="left" w:pos="1701"/>
        </w:tabs>
        <w:jc w:val="both"/>
        <w:rPr>
          <w:color w:val="000000"/>
          <w:lang w:val="es-CO"/>
        </w:rPr>
      </w:pPr>
    </w:p>
    <w:p w14:paraId="0AB0FCBE" w14:textId="77777777" w:rsidR="00A1385C" w:rsidRDefault="00A1385C" w:rsidP="00CB2B09">
      <w:pPr>
        <w:widowControl w:val="0"/>
        <w:tabs>
          <w:tab w:val="left" w:pos="1701"/>
        </w:tabs>
        <w:jc w:val="both"/>
        <w:rPr>
          <w:color w:val="000000"/>
          <w:lang w:val="es-CO"/>
        </w:rPr>
      </w:pPr>
    </w:p>
    <w:p w14:paraId="42DCB2F4" w14:textId="77777777" w:rsidR="00A1385C" w:rsidRDefault="00A1385C" w:rsidP="00CB2B09">
      <w:pPr>
        <w:widowControl w:val="0"/>
        <w:tabs>
          <w:tab w:val="left" w:pos="1701"/>
        </w:tabs>
        <w:jc w:val="both"/>
        <w:rPr>
          <w:color w:val="000000"/>
          <w:lang w:val="es-CO"/>
        </w:rPr>
      </w:pPr>
    </w:p>
    <w:p w14:paraId="3211A719" w14:textId="77777777" w:rsidR="00A1385C" w:rsidRDefault="00A1385C" w:rsidP="00CB2B09">
      <w:pPr>
        <w:widowControl w:val="0"/>
        <w:tabs>
          <w:tab w:val="left" w:pos="1701"/>
        </w:tabs>
        <w:jc w:val="both"/>
        <w:rPr>
          <w:color w:val="000000"/>
          <w:lang w:val="es-CO"/>
        </w:rPr>
      </w:pPr>
    </w:p>
    <w:p w14:paraId="6A442DE4" w14:textId="77777777" w:rsidR="00A1385C" w:rsidRDefault="00A1385C" w:rsidP="00CB2B09">
      <w:pPr>
        <w:widowControl w:val="0"/>
        <w:tabs>
          <w:tab w:val="left" w:pos="1701"/>
        </w:tabs>
        <w:jc w:val="both"/>
        <w:rPr>
          <w:color w:val="000000"/>
          <w:lang w:val="es-CO"/>
        </w:rPr>
      </w:pPr>
    </w:p>
    <w:p w14:paraId="54A16C6D" w14:textId="77777777" w:rsidR="00A1385C" w:rsidRDefault="00A1385C" w:rsidP="00CB2B09">
      <w:pPr>
        <w:widowControl w:val="0"/>
        <w:tabs>
          <w:tab w:val="left" w:pos="1701"/>
        </w:tabs>
        <w:jc w:val="both"/>
        <w:rPr>
          <w:color w:val="000000"/>
          <w:lang w:val="es-CO"/>
        </w:rPr>
      </w:pPr>
    </w:p>
    <w:p w14:paraId="0072D39A" w14:textId="77777777" w:rsidR="00A1385C" w:rsidRDefault="00A1385C" w:rsidP="00CB2B09">
      <w:pPr>
        <w:widowControl w:val="0"/>
        <w:tabs>
          <w:tab w:val="left" w:pos="1701"/>
        </w:tabs>
        <w:jc w:val="both"/>
        <w:rPr>
          <w:color w:val="000000"/>
          <w:lang w:val="es-CO"/>
        </w:rPr>
      </w:pPr>
    </w:p>
    <w:p w14:paraId="425FB6FC" w14:textId="77777777" w:rsidR="00CB2B09" w:rsidRDefault="00CB2B09" w:rsidP="00CB2B09">
      <w:pPr>
        <w:widowControl w:val="0"/>
        <w:tabs>
          <w:tab w:val="left" w:pos="1701"/>
        </w:tabs>
        <w:jc w:val="both"/>
        <w:rPr>
          <w:color w:val="000000"/>
        </w:rPr>
      </w:pPr>
    </w:p>
    <w:p w14:paraId="6CFBC4C0" w14:textId="77777777" w:rsidR="009219D0" w:rsidRDefault="009219D0" w:rsidP="00CB2B09">
      <w:pPr>
        <w:widowControl w:val="0"/>
        <w:tabs>
          <w:tab w:val="left" w:pos="1701"/>
        </w:tabs>
        <w:jc w:val="both"/>
        <w:rPr>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887"/>
        <w:gridCol w:w="4246"/>
      </w:tblGrid>
      <w:tr w:rsidR="009219D0" w:rsidRPr="00517096" w14:paraId="7D8A1F29" w14:textId="77777777" w:rsidTr="00A1385C">
        <w:trPr>
          <w:tblCellSpacing w:w="0" w:type="dxa"/>
          <w:jc w:val="center"/>
        </w:trPr>
        <w:tc>
          <w:tcPr>
            <w:tcW w:w="4887" w:type="dxa"/>
            <w:hideMark/>
          </w:tcPr>
          <w:p w14:paraId="545C45C0" w14:textId="77777777" w:rsidR="009219D0" w:rsidRPr="00517096" w:rsidRDefault="0002737D" w:rsidP="00FA3AA1">
            <w:pPr>
              <w:ind w:left="-6"/>
              <w:contextualSpacing/>
              <w:jc w:val="center"/>
              <w:rPr>
                <w:rFonts w:eastAsia="Arial Unicode MS"/>
                <w:b/>
                <w:bCs/>
                <w:color w:val="000000"/>
              </w:rPr>
            </w:pPr>
            <w:r>
              <w:rPr>
                <w:b/>
                <w:bCs/>
              </w:rPr>
              <w:t>RUTTY PAOLA ORTIZ JARA</w:t>
            </w:r>
          </w:p>
        </w:tc>
        <w:tc>
          <w:tcPr>
            <w:tcW w:w="4246" w:type="dxa"/>
            <w:hideMark/>
          </w:tcPr>
          <w:p w14:paraId="72ECB289" w14:textId="77777777" w:rsidR="009219D0" w:rsidRPr="00517096" w:rsidRDefault="00CF05E7" w:rsidP="00FA3AA1">
            <w:pPr>
              <w:ind w:right="-26"/>
              <w:contextualSpacing/>
              <w:jc w:val="center"/>
              <w:rPr>
                <w:rFonts w:eastAsia="Arial Unicode MS"/>
                <w:b/>
                <w:bCs/>
              </w:rPr>
            </w:pPr>
            <w:r>
              <w:rPr>
                <w:rFonts w:cs="Arial"/>
                <w:b/>
                <w:spacing w:val="-3"/>
                <w:szCs w:val="20"/>
              </w:rPr>
              <w:t>GERMÁN CASTRO FERREIRA</w:t>
            </w:r>
          </w:p>
        </w:tc>
      </w:tr>
      <w:tr w:rsidR="009219D0" w:rsidRPr="00517096" w14:paraId="3A758A68" w14:textId="77777777" w:rsidTr="00A1385C">
        <w:trPr>
          <w:tblCellSpacing w:w="0" w:type="dxa"/>
          <w:jc w:val="center"/>
        </w:trPr>
        <w:tc>
          <w:tcPr>
            <w:tcW w:w="4887" w:type="dxa"/>
            <w:hideMark/>
          </w:tcPr>
          <w:p w14:paraId="36DA6F97" w14:textId="77777777" w:rsidR="009219D0" w:rsidRDefault="009219D0" w:rsidP="00FA3AA1">
            <w:pPr>
              <w:ind w:left="-26"/>
              <w:contextualSpacing/>
              <w:jc w:val="center"/>
              <w:rPr>
                <w:rFonts w:cs="Arial"/>
                <w:szCs w:val="27"/>
              </w:rPr>
            </w:pPr>
            <w:r>
              <w:rPr>
                <w:rFonts w:cs="Arial"/>
                <w:szCs w:val="27"/>
              </w:rPr>
              <w:t>Vicem</w:t>
            </w:r>
            <w:r w:rsidRPr="00517096">
              <w:rPr>
                <w:rFonts w:cs="Arial"/>
                <w:szCs w:val="27"/>
              </w:rPr>
              <w:t>inistr</w:t>
            </w:r>
            <w:r w:rsidR="0002737D">
              <w:rPr>
                <w:rFonts w:cs="Arial"/>
                <w:szCs w:val="27"/>
              </w:rPr>
              <w:t>a</w:t>
            </w:r>
            <w:r w:rsidRPr="00517096">
              <w:rPr>
                <w:rFonts w:cs="Arial"/>
                <w:szCs w:val="27"/>
              </w:rPr>
              <w:t xml:space="preserve"> de Energía</w:t>
            </w:r>
          </w:p>
          <w:p w14:paraId="74F7CBE5" w14:textId="77777777" w:rsidR="009219D0" w:rsidRPr="00517096" w:rsidRDefault="009219D0" w:rsidP="0002737D">
            <w:pPr>
              <w:ind w:left="-26"/>
              <w:contextualSpacing/>
              <w:jc w:val="center"/>
              <w:rPr>
                <w:rFonts w:eastAsia="Arial Unicode MS" w:cs="Arial"/>
                <w:color w:val="000000"/>
              </w:rPr>
            </w:pPr>
            <w:r>
              <w:rPr>
                <w:rFonts w:cs="Arial"/>
                <w:szCs w:val="27"/>
              </w:rPr>
              <w:t>Delegad</w:t>
            </w:r>
            <w:r w:rsidR="0002737D">
              <w:rPr>
                <w:rFonts w:cs="Arial"/>
                <w:szCs w:val="27"/>
              </w:rPr>
              <w:t>a</w:t>
            </w:r>
            <w:r>
              <w:rPr>
                <w:rFonts w:cs="Arial"/>
                <w:szCs w:val="27"/>
              </w:rPr>
              <w:t xml:space="preserve"> del Ministro de Minas y Energía</w:t>
            </w:r>
          </w:p>
        </w:tc>
        <w:tc>
          <w:tcPr>
            <w:tcW w:w="4246" w:type="dxa"/>
            <w:hideMark/>
          </w:tcPr>
          <w:p w14:paraId="6155FA70" w14:textId="77777777" w:rsidR="009219D0" w:rsidRPr="00517096" w:rsidRDefault="009219D0" w:rsidP="00FA3AA1">
            <w:pPr>
              <w:contextualSpacing/>
              <w:jc w:val="center"/>
              <w:rPr>
                <w:rFonts w:eastAsia="Arial Unicode MS" w:cs="Arial"/>
                <w:color w:val="000000"/>
              </w:rPr>
            </w:pPr>
            <w:r w:rsidRPr="00517096">
              <w:rPr>
                <w:rFonts w:cs="Arial"/>
                <w:szCs w:val="27"/>
              </w:rPr>
              <w:t>Director Ejecutivo</w:t>
            </w:r>
          </w:p>
        </w:tc>
      </w:tr>
      <w:tr w:rsidR="009219D0" w:rsidRPr="00517096" w14:paraId="5FD27571" w14:textId="77777777" w:rsidTr="00A1385C">
        <w:trPr>
          <w:tblCellSpacing w:w="0" w:type="dxa"/>
          <w:jc w:val="center"/>
        </w:trPr>
        <w:tc>
          <w:tcPr>
            <w:tcW w:w="4887" w:type="dxa"/>
            <w:hideMark/>
          </w:tcPr>
          <w:p w14:paraId="4A4B8AF4" w14:textId="77777777" w:rsidR="009219D0" w:rsidRPr="00517096" w:rsidRDefault="009219D0" w:rsidP="00FA3AA1">
            <w:pPr>
              <w:ind w:left="-26"/>
              <w:contextualSpacing/>
              <w:jc w:val="center"/>
              <w:rPr>
                <w:rFonts w:eastAsia="Arial Unicode MS" w:cs="Arial"/>
                <w:color w:val="000000"/>
              </w:rPr>
            </w:pPr>
            <w:r w:rsidRPr="00517096">
              <w:rPr>
                <w:rFonts w:cs="Arial"/>
                <w:szCs w:val="27"/>
              </w:rPr>
              <w:t>Presidente</w:t>
            </w:r>
          </w:p>
        </w:tc>
        <w:tc>
          <w:tcPr>
            <w:tcW w:w="4246" w:type="dxa"/>
            <w:hideMark/>
          </w:tcPr>
          <w:p w14:paraId="4F1E7DF1" w14:textId="77777777" w:rsidR="009219D0" w:rsidRPr="00517096" w:rsidRDefault="009219D0" w:rsidP="00FA3AA1">
            <w:pPr>
              <w:contextualSpacing/>
              <w:jc w:val="center"/>
              <w:rPr>
                <w:rFonts w:eastAsia="Arial Unicode MS" w:cs="Arial"/>
                <w:color w:val="000000"/>
              </w:rPr>
            </w:pPr>
            <w:r w:rsidRPr="00517096">
              <w:rPr>
                <w:rFonts w:cs="Arial"/>
                <w:noProof/>
                <w:lang w:val="es-CO" w:eastAsia="es-CO"/>
              </w:rPr>
              <w:drawing>
                <wp:inline distT="0" distB="0" distL="0" distR="0" wp14:anchorId="6E2A7779" wp14:editId="6E365AC2">
                  <wp:extent cx="9525" cy="9525"/>
                  <wp:effectExtent l="0" t="0" r="0" b="0"/>
                  <wp:docPr id="6" name="Imagen 6"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CED77BC" w14:textId="77777777" w:rsidR="00FC7628" w:rsidRDefault="00FC7628" w:rsidP="00FC7628">
      <w:pPr>
        <w:rPr>
          <w:b/>
          <w:bCs/>
          <w:lang w:val="es-CO"/>
        </w:rPr>
      </w:pPr>
    </w:p>
    <w:sectPr w:rsidR="00FC7628" w:rsidSect="005A59EF">
      <w:headerReference w:type="default" r:id="rId49"/>
      <w:headerReference w:type="first" r:id="rId5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BFAD0" w14:textId="77777777" w:rsidR="00E01A23" w:rsidRDefault="00E01A23">
      <w:r>
        <w:separator/>
      </w:r>
    </w:p>
  </w:endnote>
  <w:endnote w:type="continuationSeparator" w:id="0">
    <w:p w14:paraId="0BE39A3A" w14:textId="77777777" w:rsidR="00E01A23" w:rsidRDefault="00E0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AE0D" w14:textId="77777777" w:rsidR="00E01A23" w:rsidRDefault="00E01A23">
      <w:r>
        <w:separator/>
      </w:r>
    </w:p>
  </w:footnote>
  <w:footnote w:type="continuationSeparator" w:id="0">
    <w:p w14:paraId="6C1D2B7A" w14:textId="77777777" w:rsidR="00E01A23" w:rsidRDefault="00E0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B15D" w14:textId="77777777" w:rsidR="00106D7F" w:rsidRDefault="00106D7F" w:rsidP="00951F79">
    <w:pPr>
      <w:pStyle w:val="Ttulo1"/>
      <w:ind w:right="6"/>
      <w:jc w:val="left"/>
      <w:rPr>
        <w:rFonts w:cs="Arial"/>
        <w:b w:val="0"/>
        <w:sz w:val="22"/>
        <w:szCs w:val="22"/>
      </w:rPr>
    </w:pPr>
  </w:p>
  <w:p w14:paraId="19102F21" w14:textId="77777777" w:rsidR="00106D7F" w:rsidRPr="00951F79" w:rsidRDefault="00106D7F" w:rsidP="009F4BEC">
    <w:pPr>
      <w:pStyle w:val="Ttulo1"/>
      <w:ind w:right="6"/>
      <w:jc w:val="left"/>
      <w:rPr>
        <w:rFonts w:cs="Arial"/>
        <w:b w:val="0"/>
        <w:sz w:val="22"/>
        <w:szCs w:val="22"/>
      </w:rPr>
    </w:pPr>
    <w:r w:rsidRPr="00654384">
      <w:rPr>
        <w:rFonts w:cs="Arial"/>
        <w:b w:val="0"/>
        <w:sz w:val="22"/>
        <w:szCs w:val="22"/>
      </w:rPr>
      <w:t>RESOLUCIÓN No.</w:t>
    </w:r>
    <w:r>
      <w:rPr>
        <w:rFonts w:cs="Arial"/>
        <w:b w:val="0"/>
        <w:sz w:val="22"/>
        <w:szCs w:val="22"/>
      </w:rPr>
      <w:t xml:space="preserve">  ________________</w:t>
    </w:r>
    <w:r w:rsidRPr="00654384">
      <w:rPr>
        <w:rFonts w:cs="Arial"/>
        <w:b w:val="0"/>
        <w:sz w:val="22"/>
        <w:szCs w:val="22"/>
      </w:rPr>
      <w:tab/>
    </w:r>
    <w:r>
      <w:rPr>
        <w:rFonts w:cs="Arial"/>
        <w:b w:val="0"/>
        <w:sz w:val="22"/>
        <w:szCs w:val="22"/>
      </w:rPr>
      <w:t>DE ________________</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214790">
      <w:rPr>
        <w:rFonts w:cs="Arial"/>
        <w:b w:val="0"/>
        <w:noProof/>
        <w:sz w:val="22"/>
        <w:szCs w:val="22"/>
      </w:rPr>
      <w:t>10</w:t>
    </w:r>
    <w:r w:rsidRPr="00654384">
      <w:rPr>
        <w:rFonts w:cs="Arial"/>
        <w:b w:val="0"/>
        <w:sz w:val="22"/>
        <w:szCs w:val="22"/>
      </w:rPr>
      <w:fldChar w:fldCharType="end"/>
    </w:r>
    <w:r w:rsidRPr="00654384">
      <w:rPr>
        <w:rFonts w:cs="Arial"/>
        <w:b w:val="0"/>
        <w:sz w:val="22"/>
        <w:szCs w:val="22"/>
      </w:rPr>
      <w:t>/</w:t>
    </w:r>
    <w:fldSimple w:instr=" NUMPAGES  \* MERGEFORMAT ">
      <w:r w:rsidR="00214790" w:rsidRPr="00214790">
        <w:rPr>
          <w:rFonts w:cs="Arial"/>
          <w:b w:val="0"/>
          <w:noProof/>
          <w:sz w:val="22"/>
          <w:szCs w:val="22"/>
        </w:rPr>
        <w:t>10</w:t>
      </w:r>
    </w:fldSimple>
  </w:p>
  <w:p w14:paraId="1CECBFA9" w14:textId="77777777" w:rsidR="00106D7F" w:rsidRDefault="00106D7F" w:rsidP="00AD01E4">
    <w:pPr>
      <w:ind w:left="142" w:right="148"/>
      <w:rPr>
        <w:rFonts w:cs="Arial"/>
      </w:rPr>
    </w:pPr>
    <w:r>
      <w:rPr>
        <w:noProof/>
        <w:lang w:val="es-CO" w:eastAsia="es-CO"/>
      </w:rPr>
      <mc:AlternateContent>
        <mc:Choice Requires="wps">
          <w:drawing>
            <wp:anchor distT="0" distB="0" distL="114300" distR="114300" simplePos="0" relativeHeight="251659264" behindDoc="0" locked="0" layoutInCell="1" allowOverlap="1" wp14:anchorId="1304BC6C" wp14:editId="37BD493C">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98BE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181727D" w14:textId="0F0F7EDD" w:rsidR="00106D7F" w:rsidRPr="00085D89" w:rsidRDefault="00085D89" w:rsidP="00CF05E7">
    <w:pPr>
      <w:jc w:val="center"/>
      <w:rPr>
        <w:sz w:val="22"/>
        <w:szCs w:val="22"/>
      </w:rPr>
    </w:pPr>
    <w:r w:rsidRPr="00085D89">
      <w:rPr>
        <w:sz w:val="22"/>
        <w:szCs w:val="22"/>
      </w:rPr>
      <w:t>Por la cual se define la metodología para determinar la energía firme para el Cargo por Confiabilidad, ENFICC, de plantas solares fotovoltaicas</w:t>
    </w:r>
  </w:p>
  <w:p w14:paraId="1E11F2D0" w14:textId="77777777" w:rsidR="00106D7F" w:rsidRPr="009219D0" w:rsidRDefault="00106D7F"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8C45" w14:textId="77777777" w:rsidR="00106D7F" w:rsidRDefault="00106D7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A353631" w14:textId="77777777" w:rsidR="00106D7F" w:rsidRDefault="00106D7F">
    <w:pPr>
      <w:pStyle w:val="Encabezado"/>
      <w:jc w:val="center"/>
      <w:rPr>
        <w:rFonts w:ascii="Arial" w:hAnsi="Arial" w:cs="Arial"/>
        <w:spacing w:val="20"/>
        <w:sz w:val="20"/>
      </w:rPr>
    </w:pPr>
  </w:p>
  <w:p w14:paraId="266CCAB2" w14:textId="77777777" w:rsidR="00106D7F" w:rsidRDefault="00106D7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AF6001" wp14:editId="2A03051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6F57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8D65F0"/>
    <w:multiLevelType w:val="hybridMultilevel"/>
    <w:tmpl w:val="EF8EADC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AE2B43"/>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927072"/>
    <w:multiLevelType w:val="hybridMultilevel"/>
    <w:tmpl w:val="8A3A6E38"/>
    <w:lvl w:ilvl="0" w:tplc="EB7EE38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35F31"/>
    <w:multiLevelType w:val="hybridMultilevel"/>
    <w:tmpl w:val="22D22028"/>
    <w:lvl w:ilvl="0" w:tplc="EBB8846E">
      <w:start w:val="1"/>
      <w:numFmt w:val="decimal"/>
      <w:lvlText w:val="Artí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3554CD"/>
    <w:multiLevelType w:val="hybridMultilevel"/>
    <w:tmpl w:val="D5166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5208C"/>
    <w:multiLevelType w:val="hybridMultilevel"/>
    <w:tmpl w:val="BBBEDF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DA3322A"/>
    <w:multiLevelType w:val="hybridMultilevel"/>
    <w:tmpl w:val="5FA847F6"/>
    <w:lvl w:ilvl="0" w:tplc="4FF60628">
      <w:start w:val="1"/>
      <w:numFmt w:val="decimal"/>
      <w:lvlText w:val="Artí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974404"/>
    <w:multiLevelType w:val="hybridMultilevel"/>
    <w:tmpl w:val="95822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7D47BD2"/>
    <w:multiLevelType w:val="hybridMultilevel"/>
    <w:tmpl w:val="CAB41540"/>
    <w:lvl w:ilvl="0" w:tplc="EB7EE384">
      <w:start w:val="1"/>
      <w:numFmt w:val="bullet"/>
      <w:lvlText w:val=""/>
      <w:lvlJc w:val="left"/>
      <w:pPr>
        <w:ind w:left="720" w:hanging="360"/>
      </w:pPr>
      <w:rPr>
        <w:rFonts w:ascii="Symbol" w:hAnsi="Symbol" w:hint="default"/>
        <w:sz w:val="16"/>
      </w:rPr>
    </w:lvl>
    <w:lvl w:ilvl="1" w:tplc="BF62BC14">
      <w:start w:val="1"/>
      <w:numFmt w:val="bullet"/>
      <w:lvlText w:val="o"/>
      <w:lvlJc w:val="left"/>
      <w:pPr>
        <w:ind w:left="1440" w:hanging="360"/>
      </w:pPr>
      <w:rPr>
        <w:rFonts w:ascii="Courier New" w:hAnsi="Courier New" w:cs="Courier New" w:hint="default"/>
        <w:sz w:val="16"/>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6B1E36"/>
    <w:multiLevelType w:val="hybridMultilevel"/>
    <w:tmpl w:val="538EE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DE4051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BB795D"/>
    <w:multiLevelType w:val="multilevel"/>
    <w:tmpl w:val="8AD0EB02"/>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A8074C"/>
    <w:multiLevelType w:val="hybridMultilevel"/>
    <w:tmpl w:val="3AB817B0"/>
    <w:lvl w:ilvl="0" w:tplc="240A000F">
      <w:start w:val="1"/>
      <w:numFmt w:val="decimal"/>
      <w:lvlText w:val="%1."/>
      <w:lvlJc w:val="left"/>
      <w:pPr>
        <w:ind w:left="1146" w:hanging="360"/>
      </w:pPr>
      <w:rPr>
        <w:rFont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7"/>
  </w:num>
  <w:num w:numId="4">
    <w:abstractNumId w:val="10"/>
  </w:num>
  <w:num w:numId="5">
    <w:abstractNumId w:val="18"/>
  </w:num>
  <w:num w:numId="6">
    <w:abstractNumId w:val="3"/>
  </w:num>
  <w:num w:numId="7">
    <w:abstractNumId w:val="2"/>
  </w:num>
  <w:num w:numId="8">
    <w:abstractNumId w:val="20"/>
  </w:num>
  <w:num w:numId="9">
    <w:abstractNumId w:val="19"/>
  </w:num>
  <w:num w:numId="10">
    <w:abstractNumId w:val="14"/>
  </w:num>
  <w:num w:numId="11">
    <w:abstractNumId w:val="28"/>
  </w:num>
  <w:num w:numId="12">
    <w:abstractNumId w:val="24"/>
  </w:num>
  <w:num w:numId="13">
    <w:abstractNumId w:val="11"/>
  </w:num>
  <w:num w:numId="14">
    <w:abstractNumId w:val="1"/>
  </w:num>
  <w:num w:numId="15">
    <w:abstractNumId w:val="15"/>
  </w:num>
  <w:num w:numId="16">
    <w:abstractNumId w:val="0"/>
  </w:num>
  <w:num w:numId="17">
    <w:abstractNumId w:val="17"/>
  </w:num>
  <w:num w:numId="18">
    <w:abstractNumId w:val="22"/>
  </w:num>
  <w:num w:numId="19">
    <w:abstractNumId w:val="25"/>
  </w:num>
  <w:num w:numId="20">
    <w:abstractNumId w:val="9"/>
  </w:num>
  <w:num w:numId="21">
    <w:abstractNumId w:val="6"/>
  </w:num>
  <w:num w:numId="22">
    <w:abstractNumId w:val="26"/>
  </w:num>
  <w:num w:numId="23">
    <w:abstractNumId w:val="12"/>
  </w:num>
  <w:num w:numId="24">
    <w:abstractNumId w:val="16"/>
  </w:num>
  <w:num w:numId="25">
    <w:abstractNumId w:val="8"/>
  </w:num>
  <w:num w:numId="26">
    <w:abstractNumId w:val="7"/>
  </w:num>
  <w:num w:numId="27">
    <w:abstractNumId w:val="21"/>
  </w:num>
  <w:num w:numId="28">
    <w:abstractNumId w:val="2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1B4"/>
    <w:rsid w:val="00005D0C"/>
    <w:rsid w:val="00006AE2"/>
    <w:rsid w:val="000076A1"/>
    <w:rsid w:val="00010B2C"/>
    <w:rsid w:val="00012259"/>
    <w:rsid w:val="00012D37"/>
    <w:rsid w:val="00015CA2"/>
    <w:rsid w:val="00023205"/>
    <w:rsid w:val="00023B56"/>
    <w:rsid w:val="00025383"/>
    <w:rsid w:val="000266AD"/>
    <w:rsid w:val="0002737D"/>
    <w:rsid w:val="000438C8"/>
    <w:rsid w:val="000473AD"/>
    <w:rsid w:val="00061075"/>
    <w:rsid w:val="0006253E"/>
    <w:rsid w:val="00063657"/>
    <w:rsid w:val="000646BA"/>
    <w:rsid w:val="00076680"/>
    <w:rsid w:val="00077E06"/>
    <w:rsid w:val="0008073E"/>
    <w:rsid w:val="00081AFD"/>
    <w:rsid w:val="00085D89"/>
    <w:rsid w:val="00091CDB"/>
    <w:rsid w:val="00095AE2"/>
    <w:rsid w:val="000A19AC"/>
    <w:rsid w:val="000A2996"/>
    <w:rsid w:val="000A2B12"/>
    <w:rsid w:val="000B09DD"/>
    <w:rsid w:val="000D26F8"/>
    <w:rsid w:val="000D2A5F"/>
    <w:rsid w:val="000E0563"/>
    <w:rsid w:val="000E6A0F"/>
    <w:rsid w:val="00103AD4"/>
    <w:rsid w:val="00106D7F"/>
    <w:rsid w:val="001207E2"/>
    <w:rsid w:val="00122F88"/>
    <w:rsid w:val="001405C6"/>
    <w:rsid w:val="00141013"/>
    <w:rsid w:val="00151A20"/>
    <w:rsid w:val="00151D90"/>
    <w:rsid w:val="00153F4C"/>
    <w:rsid w:val="00154A27"/>
    <w:rsid w:val="00163FBC"/>
    <w:rsid w:val="00164B50"/>
    <w:rsid w:val="00167BD4"/>
    <w:rsid w:val="00180F6F"/>
    <w:rsid w:val="001821F1"/>
    <w:rsid w:val="001901D5"/>
    <w:rsid w:val="00192CBF"/>
    <w:rsid w:val="00192FF1"/>
    <w:rsid w:val="001A4547"/>
    <w:rsid w:val="001A5F1B"/>
    <w:rsid w:val="001B1C22"/>
    <w:rsid w:val="001B34C6"/>
    <w:rsid w:val="001C1047"/>
    <w:rsid w:val="001D5267"/>
    <w:rsid w:val="001D7832"/>
    <w:rsid w:val="001E0EEB"/>
    <w:rsid w:val="001E3E3E"/>
    <w:rsid w:val="001F56B0"/>
    <w:rsid w:val="001F6049"/>
    <w:rsid w:val="001F6FBF"/>
    <w:rsid w:val="0020066E"/>
    <w:rsid w:val="00204B0A"/>
    <w:rsid w:val="00211D34"/>
    <w:rsid w:val="002129C2"/>
    <w:rsid w:val="00214790"/>
    <w:rsid w:val="00214F04"/>
    <w:rsid w:val="002360CB"/>
    <w:rsid w:val="00256246"/>
    <w:rsid w:val="0026317E"/>
    <w:rsid w:val="00266CD6"/>
    <w:rsid w:val="0026724C"/>
    <w:rsid w:val="00275DAB"/>
    <w:rsid w:val="00286135"/>
    <w:rsid w:val="00290892"/>
    <w:rsid w:val="002966A5"/>
    <w:rsid w:val="002A28C9"/>
    <w:rsid w:val="002A782A"/>
    <w:rsid w:val="002A7D4B"/>
    <w:rsid w:val="002B11E2"/>
    <w:rsid w:val="002B166B"/>
    <w:rsid w:val="002B24B8"/>
    <w:rsid w:val="002B27BF"/>
    <w:rsid w:val="002B3B01"/>
    <w:rsid w:val="002C172B"/>
    <w:rsid w:val="002D3AE9"/>
    <w:rsid w:val="002D4510"/>
    <w:rsid w:val="002D5724"/>
    <w:rsid w:val="002D585B"/>
    <w:rsid w:val="002E4C46"/>
    <w:rsid w:val="002E7ACA"/>
    <w:rsid w:val="002F0734"/>
    <w:rsid w:val="002F27B5"/>
    <w:rsid w:val="002F46E7"/>
    <w:rsid w:val="00302444"/>
    <w:rsid w:val="003032B7"/>
    <w:rsid w:val="003078F7"/>
    <w:rsid w:val="003101DA"/>
    <w:rsid w:val="00311616"/>
    <w:rsid w:val="00314757"/>
    <w:rsid w:val="00315300"/>
    <w:rsid w:val="0031714C"/>
    <w:rsid w:val="003211CE"/>
    <w:rsid w:val="00335F99"/>
    <w:rsid w:val="0035403A"/>
    <w:rsid w:val="003577AD"/>
    <w:rsid w:val="0036394B"/>
    <w:rsid w:val="003709B5"/>
    <w:rsid w:val="003759C2"/>
    <w:rsid w:val="00397365"/>
    <w:rsid w:val="003A03A5"/>
    <w:rsid w:val="003A31F6"/>
    <w:rsid w:val="003B11C4"/>
    <w:rsid w:val="003C3447"/>
    <w:rsid w:val="003C5E9A"/>
    <w:rsid w:val="003D076C"/>
    <w:rsid w:val="003D3677"/>
    <w:rsid w:val="003D4304"/>
    <w:rsid w:val="003D72E9"/>
    <w:rsid w:val="003E0CEB"/>
    <w:rsid w:val="003E2C79"/>
    <w:rsid w:val="003E78B5"/>
    <w:rsid w:val="003F667B"/>
    <w:rsid w:val="00415BAB"/>
    <w:rsid w:val="00415ED2"/>
    <w:rsid w:val="0042068C"/>
    <w:rsid w:val="004308EB"/>
    <w:rsid w:val="00435B58"/>
    <w:rsid w:val="0044171A"/>
    <w:rsid w:val="004540F1"/>
    <w:rsid w:val="0045478C"/>
    <w:rsid w:val="0047122B"/>
    <w:rsid w:val="00473B7A"/>
    <w:rsid w:val="00480F3B"/>
    <w:rsid w:val="00482781"/>
    <w:rsid w:val="004960E9"/>
    <w:rsid w:val="004A2E88"/>
    <w:rsid w:val="004A5305"/>
    <w:rsid w:val="004C09F3"/>
    <w:rsid w:val="004D2E48"/>
    <w:rsid w:val="004D7634"/>
    <w:rsid w:val="004E57AC"/>
    <w:rsid w:val="00502776"/>
    <w:rsid w:val="0050325A"/>
    <w:rsid w:val="00514C2D"/>
    <w:rsid w:val="005257B1"/>
    <w:rsid w:val="005300D3"/>
    <w:rsid w:val="00536791"/>
    <w:rsid w:val="00540A32"/>
    <w:rsid w:val="00544F82"/>
    <w:rsid w:val="0055174D"/>
    <w:rsid w:val="00552385"/>
    <w:rsid w:val="00560932"/>
    <w:rsid w:val="00563558"/>
    <w:rsid w:val="00580F3D"/>
    <w:rsid w:val="00581085"/>
    <w:rsid w:val="00593C4F"/>
    <w:rsid w:val="005946A8"/>
    <w:rsid w:val="005A4407"/>
    <w:rsid w:val="005A59EF"/>
    <w:rsid w:val="005A65CA"/>
    <w:rsid w:val="005B38FD"/>
    <w:rsid w:val="005B4C74"/>
    <w:rsid w:val="005C58B8"/>
    <w:rsid w:val="005D4B05"/>
    <w:rsid w:val="005F6F41"/>
    <w:rsid w:val="0062571B"/>
    <w:rsid w:val="00625DC6"/>
    <w:rsid w:val="00631CAD"/>
    <w:rsid w:val="00641EA3"/>
    <w:rsid w:val="0064391D"/>
    <w:rsid w:val="00651821"/>
    <w:rsid w:val="00654384"/>
    <w:rsid w:val="00663815"/>
    <w:rsid w:val="006675CD"/>
    <w:rsid w:val="00684D9B"/>
    <w:rsid w:val="0069156D"/>
    <w:rsid w:val="0069452E"/>
    <w:rsid w:val="00694A95"/>
    <w:rsid w:val="00697556"/>
    <w:rsid w:val="006A1CE3"/>
    <w:rsid w:val="006A78E5"/>
    <w:rsid w:val="006A7F6D"/>
    <w:rsid w:val="006B26A4"/>
    <w:rsid w:val="006B4C2B"/>
    <w:rsid w:val="006B6D47"/>
    <w:rsid w:val="006C5AFE"/>
    <w:rsid w:val="006D18D8"/>
    <w:rsid w:val="006E64F1"/>
    <w:rsid w:val="006E7876"/>
    <w:rsid w:val="006F565B"/>
    <w:rsid w:val="006F6D95"/>
    <w:rsid w:val="00706F13"/>
    <w:rsid w:val="007072E8"/>
    <w:rsid w:val="00707BFF"/>
    <w:rsid w:val="00713B6F"/>
    <w:rsid w:val="0071618D"/>
    <w:rsid w:val="00724556"/>
    <w:rsid w:val="00725E1A"/>
    <w:rsid w:val="00725FA4"/>
    <w:rsid w:val="00727398"/>
    <w:rsid w:val="00740446"/>
    <w:rsid w:val="00740610"/>
    <w:rsid w:val="007438A9"/>
    <w:rsid w:val="0074491E"/>
    <w:rsid w:val="0074659D"/>
    <w:rsid w:val="00756ED2"/>
    <w:rsid w:val="0076247A"/>
    <w:rsid w:val="00775964"/>
    <w:rsid w:val="007765FE"/>
    <w:rsid w:val="00780910"/>
    <w:rsid w:val="00795BFB"/>
    <w:rsid w:val="007A2634"/>
    <w:rsid w:val="007A5AFE"/>
    <w:rsid w:val="007B2760"/>
    <w:rsid w:val="007C1406"/>
    <w:rsid w:val="007C5B91"/>
    <w:rsid w:val="007E1F9C"/>
    <w:rsid w:val="007E74B6"/>
    <w:rsid w:val="007F1707"/>
    <w:rsid w:val="00806C01"/>
    <w:rsid w:val="00811902"/>
    <w:rsid w:val="00812BC8"/>
    <w:rsid w:val="008148CC"/>
    <w:rsid w:val="008211A4"/>
    <w:rsid w:val="0082533B"/>
    <w:rsid w:val="00832D7B"/>
    <w:rsid w:val="00851CE4"/>
    <w:rsid w:val="00860E5C"/>
    <w:rsid w:val="008617CF"/>
    <w:rsid w:val="00862D5B"/>
    <w:rsid w:val="00870A80"/>
    <w:rsid w:val="00873150"/>
    <w:rsid w:val="0087657D"/>
    <w:rsid w:val="008807D5"/>
    <w:rsid w:val="00880832"/>
    <w:rsid w:val="00886EE1"/>
    <w:rsid w:val="0088727D"/>
    <w:rsid w:val="00887539"/>
    <w:rsid w:val="00897C75"/>
    <w:rsid w:val="008B38C3"/>
    <w:rsid w:val="008C0003"/>
    <w:rsid w:val="008C10B2"/>
    <w:rsid w:val="008C1130"/>
    <w:rsid w:val="008C4687"/>
    <w:rsid w:val="008C5CCE"/>
    <w:rsid w:val="008D15B4"/>
    <w:rsid w:val="008D18E6"/>
    <w:rsid w:val="008D7A9B"/>
    <w:rsid w:val="008E76AC"/>
    <w:rsid w:val="008F21F6"/>
    <w:rsid w:val="009219D0"/>
    <w:rsid w:val="009355BF"/>
    <w:rsid w:val="00937612"/>
    <w:rsid w:val="009436EB"/>
    <w:rsid w:val="009461CB"/>
    <w:rsid w:val="00951F79"/>
    <w:rsid w:val="009702C0"/>
    <w:rsid w:val="00974AB5"/>
    <w:rsid w:val="00977A3C"/>
    <w:rsid w:val="009858BA"/>
    <w:rsid w:val="0098706D"/>
    <w:rsid w:val="009935FB"/>
    <w:rsid w:val="00993FCF"/>
    <w:rsid w:val="009A3110"/>
    <w:rsid w:val="009B0BBA"/>
    <w:rsid w:val="009C1ED0"/>
    <w:rsid w:val="009C3B24"/>
    <w:rsid w:val="009C63D6"/>
    <w:rsid w:val="009C669F"/>
    <w:rsid w:val="009E4B96"/>
    <w:rsid w:val="009F0078"/>
    <w:rsid w:val="009F03F9"/>
    <w:rsid w:val="009F4A54"/>
    <w:rsid w:val="009F4BEC"/>
    <w:rsid w:val="00A03B6F"/>
    <w:rsid w:val="00A05BB4"/>
    <w:rsid w:val="00A10F13"/>
    <w:rsid w:val="00A1385C"/>
    <w:rsid w:val="00A25FD7"/>
    <w:rsid w:val="00A35A14"/>
    <w:rsid w:val="00A37BB7"/>
    <w:rsid w:val="00A43AFF"/>
    <w:rsid w:val="00A520A2"/>
    <w:rsid w:val="00A62919"/>
    <w:rsid w:val="00A6567B"/>
    <w:rsid w:val="00A7306D"/>
    <w:rsid w:val="00A76C13"/>
    <w:rsid w:val="00A7793A"/>
    <w:rsid w:val="00A90A23"/>
    <w:rsid w:val="00A92A02"/>
    <w:rsid w:val="00AA4CC7"/>
    <w:rsid w:val="00AA5E8E"/>
    <w:rsid w:val="00AB2379"/>
    <w:rsid w:val="00AB2B36"/>
    <w:rsid w:val="00AB6CA7"/>
    <w:rsid w:val="00AC74F2"/>
    <w:rsid w:val="00AD01E4"/>
    <w:rsid w:val="00AD0858"/>
    <w:rsid w:val="00AE7340"/>
    <w:rsid w:val="00AF1BBD"/>
    <w:rsid w:val="00AF39AD"/>
    <w:rsid w:val="00B10207"/>
    <w:rsid w:val="00B141E7"/>
    <w:rsid w:val="00B1649C"/>
    <w:rsid w:val="00B23227"/>
    <w:rsid w:val="00B351B4"/>
    <w:rsid w:val="00B365C7"/>
    <w:rsid w:val="00B46BCA"/>
    <w:rsid w:val="00B50D95"/>
    <w:rsid w:val="00B53C5D"/>
    <w:rsid w:val="00B70F12"/>
    <w:rsid w:val="00B76BE2"/>
    <w:rsid w:val="00B832B2"/>
    <w:rsid w:val="00B87806"/>
    <w:rsid w:val="00B87EC9"/>
    <w:rsid w:val="00BB31B3"/>
    <w:rsid w:val="00BC297A"/>
    <w:rsid w:val="00BC38FD"/>
    <w:rsid w:val="00BD423F"/>
    <w:rsid w:val="00BD550B"/>
    <w:rsid w:val="00BE59E7"/>
    <w:rsid w:val="00BE5D03"/>
    <w:rsid w:val="00BF6B67"/>
    <w:rsid w:val="00C034CB"/>
    <w:rsid w:val="00C04DF0"/>
    <w:rsid w:val="00C051A8"/>
    <w:rsid w:val="00C054BC"/>
    <w:rsid w:val="00C16135"/>
    <w:rsid w:val="00C17897"/>
    <w:rsid w:val="00C36D0F"/>
    <w:rsid w:val="00C36EAA"/>
    <w:rsid w:val="00C409D5"/>
    <w:rsid w:val="00C435C3"/>
    <w:rsid w:val="00C4585A"/>
    <w:rsid w:val="00C4649B"/>
    <w:rsid w:val="00C46A5E"/>
    <w:rsid w:val="00C6234B"/>
    <w:rsid w:val="00C63EAE"/>
    <w:rsid w:val="00C70A0E"/>
    <w:rsid w:val="00C71E4C"/>
    <w:rsid w:val="00C74DA9"/>
    <w:rsid w:val="00C7629F"/>
    <w:rsid w:val="00C8661B"/>
    <w:rsid w:val="00C909D1"/>
    <w:rsid w:val="00C917FA"/>
    <w:rsid w:val="00CA139A"/>
    <w:rsid w:val="00CA2899"/>
    <w:rsid w:val="00CA3A3D"/>
    <w:rsid w:val="00CA3CE6"/>
    <w:rsid w:val="00CA77FB"/>
    <w:rsid w:val="00CB2B09"/>
    <w:rsid w:val="00CB379B"/>
    <w:rsid w:val="00CB5DD0"/>
    <w:rsid w:val="00CC51D4"/>
    <w:rsid w:val="00CC65DA"/>
    <w:rsid w:val="00CD5EEC"/>
    <w:rsid w:val="00CD6257"/>
    <w:rsid w:val="00CF05E7"/>
    <w:rsid w:val="00CF0E00"/>
    <w:rsid w:val="00CF21B9"/>
    <w:rsid w:val="00CF6BF9"/>
    <w:rsid w:val="00D00238"/>
    <w:rsid w:val="00D0045B"/>
    <w:rsid w:val="00D02351"/>
    <w:rsid w:val="00D03800"/>
    <w:rsid w:val="00D065D3"/>
    <w:rsid w:val="00D071D6"/>
    <w:rsid w:val="00D14C94"/>
    <w:rsid w:val="00D342A6"/>
    <w:rsid w:val="00D45B45"/>
    <w:rsid w:val="00D464BF"/>
    <w:rsid w:val="00D53E26"/>
    <w:rsid w:val="00D540A1"/>
    <w:rsid w:val="00D67561"/>
    <w:rsid w:val="00D704F8"/>
    <w:rsid w:val="00D765BA"/>
    <w:rsid w:val="00D90D56"/>
    <w:rsid w:val="00D929B5"/>
    <w:rsid w:val="00D967D4"/>
    <w:rsid w:val="00DC0447"/>
    <w:rsid w:val="00DC3519"/>
    <w:rsid w:val="00DC3C48"/>
    <w:rsid w:val="00DC7329"/>
    <w:rsid w:val="00DD4F0E"/>
    <w:rsid w:val="00DD5E89"/>
    <w:rsid w:val="00DE1924"/>
    <w:rsid w:val="00DF0BF0"/>
    <w:rsid w:val="00DF2111"/>
    <w:rsid w:val="00DF4858"/>
    <w:rsid w:val="00E01A23"/>
    <w:rsid w:val="00E05E0A"/>
    <w:rsid w:val="00E1377F"/>
    <w:rsid w:val="00E243BA"/>
    <w:rsid w:val="00E32585"/>
    <w:rsid w:val="00E34EE6"/>
    <w:rsid w:val="00E441EC"/>
    <w:rsid w:val="00E534CF"/>
    <w:rsid w:val="00E54D45"/>
    <w:rsid w:val="00E61D74"/>
    <w:rsid w:val="00E61F2E"/>
    <w:rsid w:val="00E700C0"/>
    <w:rsid w:val="00E81CA5"/>
    <w:rsid w:val="00E81CB4"/>
    <w:rsid w:val="00E837BC"/>
    <w:rsid w:val="00E855F9"/>
    <w:rsid w:val="00E8585B"/>
    <w:rsid w:val="00E9242D"/>
    <w:rsid w:val="00EA3F15"/>
    <w:rsid w:val="00EA7847"/>
    <w:rsid w:val="00EC48EC"/>
    <w:rsid w:val="00ED0833"/>
    <w:rsid w:val="00ED63FA"/>
    <w:rsid w:val="00ED7574"/>
    <w:rsid w:val="00EE2E6E"/>
    <w:rsid w:val="00EF2831"/>
    <w:rsid w:val="00EF3B82"/>
    <w:rsid w:val="00F04D0B"/>
    <w:rsid w:val="00F0691B"/>
    <w:rsid w:val="00F0759E"/>
    <w:rsid w:val="00F162A3"/>
    <w:rsid w:val="00F24611"/>
    <w:rsid w:val="00F32F7A"/>
    <w:rsid w:val="00F4437E"/>
    <w:rsid w:val="00F4762F"/>
    <w:rsid w:val="00F5374B"/>
    <w:rsid w:val="00F7598B"/>
    <w:rsid w:val="00F821A3"/>
    <w:rsid w:val="00F82C9E"/>
    <w:rsid w:val="00F838FF"/>
    <w:rsid w:val="00F852C7"/>
    <w:rsid w:val="00F9314A"/>
    <w:rsid w:val="00FA2717"/>
    <w:rsid w:val="00FA3AA1"/>
    <w:rsid w:val="00FC58EF"/>
    <w:rsid w:val="00FC7628"/>
    <w:rsid w:val="00FC775B"/>
    <w:rsid w:val="00FD33DF"/>
    <w:rsid w:val="00FE2B08"/>
    <w:rsid w:val="00FE39D7"/>
    <w:rsid w:val="00FF11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0BC39"/>
  <w15:docId w15:val="{CA77CB15-7AE6-46C7-B97A-85F1FDA1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E7"/>
    <w:rPr>
      <w:rFonts w:ascii="Bookman Old Style" w:hAnsi="Bookman Old Style"/>
      <w:sz w:val="24"/>
      <w:szCs w:val="24"/>
      <w:lang w:val="es-ES" w:eastAsia="es-ES"/>
    </w:rPr>
  </w:style>
  <w:style w:type="paragraph" w:styleId="Ttulo1">
    <w:name w:val="heading 1"/>
    <w:basedOn w:val="Normal"/>
    <w:next w:val="Normal"/>
    <w:qFormat/>
    <w:rsid w:val="00CF05E7"/>
    <w:pPr>
      <w:keepNext/>
      <w:jc w:val="both"/>
      <w:outlineLvl w:val="0"/>
    </w:pPr>
    <w:rPr>
      <w:b/>
      <w:szCs w:val="20"/>
      <w:lang w:val="es-CO"/>
    </w:rPr>
  </w:style>
  <w:style w:type="paragraph" w:styleId="Ttulo2">
    <w:name w:val="heading 2"/>
    <w:basedOn w:val="Normal"/>
    <w:next w:val="Normal"/>
    <w:link w:val="Ttulo2Car"/>
    <w:uiPriority w:val="9"/>
    <w:unhideWhenUsed/>
    <w:qFormat/>
    <w:rsid w:val="00D45B45"/>
    <w:pPr>
      <w:keepNext/>
      <w:keepLines/>
      <w:spacing w:before="40"/>
      <w:jc w:val="both"/>
      <w:outlineLvl w:val="1"/>
    </w:pPr>
    <w:rPr>
      <w:rFonts w:eastAsiaTheme="majorEastAsia" w:cstheme="majorBidi"/>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character" w:styleId="Textodelmarcadordeposicin">
    <w:name w:val="Placeholder Text"/>
    <w:basedOn w:val="Fuentedeprrafopredeter"/>
    <w:uiPriority w:val="99"/>
    <w:semiHidden/>
    <w:rsid w:val="002D5724"/>
    <w:rPr>
      <w:color w:val="808080"/>
    </w:rPr>
  </w:style>
  <w:style w:type="paragraph" w:customStyle="1" w:styleId="Textodebloque1">
    <w:name w:val="Texto de bloque1"/>
    <w:basedOn w:val="Normal"/>
    <w:rsid w:val="00536791"/>
    <w:pPr>
      <w:suppressAutoHyphens/>
      <w:ind w:left="1701" w:right="1468"/>
      <w:jc w:val="both"/>
    </w:pPr>
    <w:rPr>
      <w:rFonts w:ascii="Arial" w:hAnsi="Arial"/>
      <w:szCs w:val="20"/>
      <w:lang w:val="es-ES_tradnl" w:eastAsia="ar-SA"/>
    </w:rPr>
  </w:style>
  <w:style w:type="paragraph" w:customStyle="1" w:styleId="TextoNormal">
    <w:name w:val="TextoNormal"/>
    <w:basedOn w:val="Normal"/>
    <w:link w:val="TextoNormalCar"/>
    <w:qFormat/>
    <w:rsid w:val="00E1377F"/>
    <w:pPr>
      <w:tabs>
        <w:tab w:val="left" w:pos="567"/>
      </w:tabs>
      <w:spacing w:after="200" w:line="276" w:lineRule="auto"/>
      <w:jc w:val="both"/>
    </w:pPr>
    <w:rPr>
      <w:rFonts w:ascii="Arial" w:eastAsia="Calibri" w:hAnsi="Arial" w:cs="Arial"/>
      <w:lang w:val="es-CO" w:eastAsia="en-US"/>
    </w:rPr>
  </w:style>
  <w:style w:type="character" w:customStyle="1" w:styleId="TextoNormalCar">
    <w:name w:val="TextoNormal Car"/>
    <w:link w:val="TextoNormal"/>
    <w:rsid w:val="00E1377F"/>
    <w:rPr>
      <w:rFonts w:ascii="Arial" w:eastAsia="Calibri" w:hAnsi="Arial" w:cs="Arial"/>
      <w:sz w:val="24"/>
      <w:szCs w:val="24"/>
      <w:lang w:eastAsia="en-US"/>
    </w:rPr>
  </w:style>
  <w:style w:type="character" w:styleId="Refdecomentario">
    <w:name w:val="annotation reference"/>
    <w:basedOn w:val="Fuentedeprrafopredeter"/>
    <w:uiPriority w:val="99"/>
    <w:semiHidden/>
    <w:unhideWhenUsed/>
    <w:rsid w:val="001E3E3E"/>
    <w:rPr>
      <w:sz w:val="16"/>
      <w:szCs w:val="16"/>
    </w:rPr>
  </w:style>
  <w:style w:type="paragraph" w:styleId="Textocomentario">
    <w:name w:val="annotation text"/>
    <w:basedOn w:val="Normal"/>
    <w:link w:val="TextocomentarioCar"/>
    <w:uiPriority w:val="99"/>
    <w:semiHidden/>
    <w:unhideWhenUsed/>
    <w:rsid w:val="001E3E3E"/>
    <w:rPr>
      <w:sz w:val="20"/>
      <w:szCs w:val="20"/>
    </w:rPr>
  </w:style>
  <w:style w:type="character" w:customStyle="1" w:styleId="TextocomentarioCar">
    <w:name w:val="Texto comentario Car"/>
    <w:basedOn w:val="Fuentedeprrafopredeter"/>
    <w:link w:val="Textocomentario"/>
    <w:uiPriority w:val="99"/>
    <w:semiHidden/>
    <w:rsid w:val="001E3E3E"/>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1E3E3E"/>
    <w:rPr>
      <w:b/>
      <w:bCs/>
    </w:rPr>
  </w:style>
  <w:style w:type="character" w:customStyle="1" w:styleId="AsuntodelcomentarioCar">
    <w:name w:val="Asunto del comentario Car"/>
    <w:basedOn w:val="TextocomentarioCar"/>
    <w:link w:val="Asuntodelcomentario"/>
    <w:uiPriority w:val="99"/>
    <w:semiHidden/>
    <w:rsid w:val="001E3E3E"/>
    <w:rPr>
      <w:rFonts w:ascii="Bookman Old Style" w:hAnsi="Bookman Old Style"/>
      <w:b/>
      <w:bCs/>
      <w:lang w:val="es-ES" w:eastAsia="es-ES"/>
    </w:rPr>
  </w:style>
  <w:style w:type="character" w:customStyle="1" w:styleId="Ttulo2Car">
    <w:name w:val="Título 2 Car"/>
    <w:basedOn w:val="Fuentedeprrafopredeter"/>
    <w:link w:val="Ttulo2"/>
    <w:uiPriority w:val="9"/>
    <w:rsid w:val="00D45B45"/>
    <w:rPr>
      <w:rFonts w:ascii="Bookman Old Style" w:eastAsiaTheme="majorEastAsia" w:hAnsi="Bookman Old Style" w:cstheme="majorBidi"/>
      <w:sz w:val="24"/>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39799">
      <w:bodyDiv w:val="1"/>
      <w:marLeft w:val="0"/>
      <w:marRight w:val="0"/>
      <w:marTop w:val="0"/>
      <w:marBottom w:val="0"/>
      <w:divBdr>
        <w:top w:val="none" w:sz="0" w:space="0" w:color="auto"/>
        <w:left w:val="none" w:sz="0" w:space="0" w:color="auto"/>
        <w:bottom w:val="none" w:sz="0" w:space="0" w:color="auto"/>
        <w:right w:val="none" w:sz="0" w:space="0" w:color="auto"/>
      </w:divBdr>
    </w:div>
    <w:div w:id="18230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pn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0D3B-9BD9-4674-BFDF-755D3DE7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10</Pages>
  <Words>3096</Words>
  <Characters>17030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2016-12-27T13:46:00Z</cp:lastPrinted>
  <dcterms:created xsi:type="dcterms:W3CDTF">2017-02-06T22:05:00Z</dcterms:created>
  <dcterms:modified xsi:type="dcterms:W3CDTF">2017-02-06T22:05:00Z</dcterms:modified>
</cp:coreProperties>
</file>